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286612">
      <w:pPr>
        <w:keepNext w:val="0"/>
        <w:keepLines w:val="0"/>
        <w:pageBreakBefore w:val="0"/>
        <w:widowControl/>
        <w:kinsoku/>
        <w:wordWrap w:val="0"/>
        <w:overflowPunct/>
        <w:topLinePunct w:val="0"/>
        <w:autoSpaceDE/>
        <w:autoSpaceDN/>
        <w:bidi w:val="0"/>
        <w:adjustRightInd/>
        <w:snapToGrid w:val="0"/>
        <w:spacing w:line="1040" w:lineRule="exact"/>
        <w:ind w:left="0" w:leftChars="0" w:firstLine="0" w:firstLineChars="0"/>
        <w:jc w:val="center"/>
        <w:textAlignment w:val="auto"/>
        <w:rPr>
          <w:rFonts w:hint="eastAsia" w:ascii="宋体" w:hAnsi="宋体" w:cs="宋体"/>
          <w:b/>
          <w:bCs/>
          <w:color w:val="auto"/>
          <w:kern w:val="0"/>
          <w:sz w:val="72"/>
          <w:szCs w:val="72"/>
          <w:highlight w:val="none"/>
          <w:lang w:val="en-US" w:eastAsia="zh-CN"/>
        </w:rPr>
      </w:pPr>
    </w:p>
    <w:p w14:paraId="16C3695F">
      <w:pPr>
        <w:keepNext w:val="0"/>
        <w:keepLines w:val="0"/>
        <w:pageBreakBefore w:val="0"/>
        <w:widowControl/>
        <w:kinsoku/>
        <w:wordWrap w:val="0"/>
        <w:overflowPunct/>
        <w:topLinePunct w:val="0"/>
        <w:autoSpaceDE/>
        <w:autoSpaceDN/>
        <w:bidi w:val="0"/>
        <w:adjustRightInd/>
        <w:snapToGrid w:val="0"/>
        <w:spacing w:line="1040" w:lineRule="exact"/>
        <w:ind w:left="0" w:leftChars="0" w:firstLine="0" w:firstLineChars="0"/>
        <w:jc w:val="center"/>
        <w:textAlignment w:val="auto"/>
        <w:rPr>
          <w:rFonts w:hint="eastAsia" w:ascii="宋体" w:hAnsi="宋体" w:cs="宋体"/>
          <w:b/>
          <w:bCs/>
          <w:color w:val="auto"/>
          <w:kern w:val="0"/>
          <w:sz w:val="56"/>
          <w:szCs w:val="56"/>
          <w:highlight w:val="none"/>
          <w:lang w:val="en-US" w:eastAsia="zh-CN"/>
        </w:rPr>
      </w:pPr>
      <w:r>
        <w:rPr>
          <w:rFonts w:hint="eastAsia" w:ascii="宋体" w:hAnsi="宋体" w:cs="宋体"/>
          <w:b/>
          <w:bCs/>
          <w:color w:val="auto"/>
          <w:kern w:val="0"/>
          <w:sz w:val="56"/>
          <w:szCs w:val="56"/>
          <w:highlight w:val="none"/>
          <w:lang w:val="en-US" w:eastAsia="zh-CN"/>
        </w:rPr>
        <w:t>卢氏县五里川镇控制性详细规划编制项目</w:t>
      </w:r>
    </w:p>
    <w:p w14:paraId="7D27EE9E">
      <w:pPr>
        <w:keepNext w:val="0"/>
        <w:keepLines w:val="0"/>
        <w:pageBreakBefore w:val="0"/>
        <w:widowControl/>
        <w:kinsoku/>
        <w:wordWrap w:val="0"/>
        <w:overflowPunct/>
        <w:topLinePunct w:val="0"/>
        <w:autoSpaceDE/>
        <w:autoSpaceDN/>
        <w:bidi w:val="0"/>
        <w:adjustRightInd/>
        <w:snapToGrid w:val="0"/>
        <w:spacing w:line="1040" w:lineRule="exact"/>
        <w:ind w:left="0" w:leftChars="0" w:firstLine="0" w:firstLineChars="0"/>
        <w:jc w:val="center"/>
        <w:textAlignment w:val="auto"/>
        <w:rPr>
          <w:b/>
          <w:bCs/>
          <w:color w:val="auto"/>
          <w:sz w:val="22"/>
          <w:szCs w:val="28"/>
          <w:highlight w:val="none"/>
        </w:rPr>
      </w:pPr>
      <w:r>
        <w:rPr>
          <w:rFonts w:hint="eastAsia" w:ascii="宋体" w:hAnsi="宋体" w:cs="宋体"/>
          <w:b/>
          <w:bCs/>
          <w:color w:val="auto"/>
          <w:kern w:val="0"/>
          <w:sz w:val="60"/>
          <w:szCs w:val="60"/>
          <w:highlight w:val="none"/>
          <w:lang w:val="en-US" w:eastAsia="zh-CN"/>
        </w:rPr>
        <w:t>竞争性磋商</w:t>
      </w:r>
      <w:r>
        <w:rPr>
          <w:rFonts w:hint="eastAsia" w:ascii="宋体" w:hAnsi="宋体" w:cs="宋体"/>
          <w:b/>
          <w:bCs/>
          <w:color w:val="auto"/>
          <w:kern w:val="0"/>
          <w:sz w:val="60"/>
          <w:szCs w:val="60"/>
          <w:highlight w:val="none"/>
        </w:rPr>
        <w:t>文件</w:t>
      </w:r>
    </w:p>
    <w:p w14:paraId="2B8919C7">
      <w:pPr>
        <w:pageBreakBefore w:val="0"/>
        <w:kinsoku/>
        <w:wordWrap w:val="0"/>
        <w:overflowPunct/>
        <w:bidi w:val="0"/>
        <w:snapToGrid w:val="0"/>
        <w:spacing w:line="360" w:lineRule="auto"/>
        <w:jc w:val="center"/>
        <w:rPr>
          <w:rFonts w:hint="eastAsia" w:ascii="宋体" w:hAnsi="宋体"/>
          <w:b/>
          <w:color w:val="auto"/>
          <w:sz w:val="28"/>
          <w:szCs w:val="28"/>
          <w:highlight w:val="none"/>
        </w:rPr>
      </w:pPr>
    </w:p>
    <w:p w14:paraId="06EE8D24">
      <w:pPr>
        <w:pageBreakBefore w:val="0"/>
        <w:kinsoku/>
        <w:wordWrap w:val="0"/>
        <w:overflowPunct/>
        <w:bidi w:val="0"/>
        <w:snapToGrid w:val="0"/>
        <w:spacing w:line="360" w:lineRule="auto"/>
        <w:jc w:val="center"/>
        <w:rPr>
          <w:rFonts w:hint="default" w:ascii="宋体" w:hAnsi="宋体"/>
          <w:b/>
          <w:color w:val="auto"/>
          <w:sz w:val="28"/>
          <w:szCs w:val="28"/>
          <w:highlight w:val="none"/>
          <w:lang w:val="en-US" w:eastAsia="zh-CN"/>
        </w:rPr>
      </w:pPr>
      <w:r>
        <w:rPr>
          <w:rFonts w:hint="eastAsia" w:ascii="宋体" w:hAnsi="宋体"/>
          <w:b/>
          <w:color w:val="auto"/>
          <w:sz w:val="28"/>
          <w:szCs w:val="28"/>
          <w:highlight w:val="none"/>
          <w:lang w:val="en-US" w:eastAsia="zh-CN"/>
        </w:rPr>
        <w:t>项目编号：三卢竞磋采购-2026-005、LSGZ[2026]010-ZC009</w:t>
      </w:r>
    </w:p>
    <w:p w14:paraId="1FE34F19">
      <w:pPr>
        <w:pageBreakBefore w:val="0"/>
        <w:kinsoku/>
        <w:wordWrap w:val="0"/>
        <w:overflowPunct/>
        <w:bidi w:val="0"/>
        <w:snapToGrid w:val="0"/>
        <w:spacing w:line="360" w:lineRule="auto"/>
        <w:jc w:val="center"/>
      </w:pPr>
    </w:p>
    <w:p w14:paraId="17A918EA">
      <w:pPr>
        <w:pageBreakBefore w:val="0"/>
        <w:kinsoku/>
        <w:wordWrap w:val="0"/>
        <w:overflowPunct/>
        <w:bidi w:val="0"/>
        <w:snapToGrid w:val="0"/>
        <w:spacing w:line="360" w:lineRule="auto"/>
        <w:jc w:val="center"/>
        <w:rPr>
          <w:rFonts w:hint="default" w:ascii="宋体" w:hAnsi="宋体" w:eastAsia="宋体"/>
          <w:b/>
          <w:color w:val="auto"/>
          <w:sz w:val="36"/>
          <w:szCs w:val="36"/>
          <w:highlight w:val="none"/>
          <w:lang w:val="en-US" w:eastAsia="zh-CN"/>
        </w:rPr>
      </w:pPr>
      <w:r>
        <w:drawing>
          <wp:inline distT="0" distB="0" distL="114300" distR="114300">
            <wp:extent cx="3023235" cy="2724150"/>
            <wp:effectExtent l="0" t="0" r="5715"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1"/>
                    <a:srcRect r="-484" b="10710"/>
                    <a:stretch>
                      <a:fillRect/>
                    </a:stretch>
                  </pic:blipFill>
                  <pic:spPr>
                    <a:xfrm>
                      <a:off x="0" y="0"/>
                      <a:ext cx="3023235" cy="2724150"/>
                    </a:xfrm>
                    <a:prstGeom prst="rect">
                      <a:avLst/>
                    </a:prstGeom>
                    <a:noFill/>
                    <a:ln>
                      <a:noFill/>
                    </a:ln>
                  </pic:spPr>
                </pic:pic>
              </a:graphicData>
            </a:graphic>
          </wp:inline>
        </w:drawing>
      </w:r>
    </w:p>
    <w:p w14:paraId="5E7D72AB">
      <w:pPr>
        <w:pageBreakBefore w:val="0"/>
        <w:kinsoku/>
        <w:wordWrap w:val="0"/>
        <w:overflowPunct/>
        <w:bidi w:val="0"/>
        <w:ind w:left="0" w:leftChars="0" w:firstLine="0" w:firstLineChars="0"/>
        <w:rPr>
          <w:rFonts w:ascii="宋体" w:hAnsi="宋体"/>
          <w:color w:val="auto"/>
          <w:highlight w:val="none"/>
        </w:rPr>
      </w:pPr>
    </w:p>
    <w:p w14:paraId="19CF3579">
      <w:pPr>
        <w:pStyle w:val="6"/>
        <w:pageBreakBefore w:val="0"/>
        <w:kinsoku/>
        <w:wordWrap w:val="0"/>
        <w:overflowPunct/>
        <w:bidi w:val="0"/>
        <w:rPr>
          <w:rFonts w:ascii="宋体" w:hAnsi="宋体"/>
          <w:color w:val="auto"/>
          <w:highlight w:val="none"/>
        </w:rPr>
      </w:pPr>
    </w:p>
    <w:p w14:paraId="104E133F">
      <w:pPr>
        <w:pStyle w:val="7"/>
        <w:keepNext w:val="0"/>
        <w:keepLines w:val="0"/>
        <w:pageBreakBefore w:val="0"/>
        <w:widowControl w:val="0"/>
        <w:kinsoku/>
        <w:wordWrap w:val="0"/>
        <w:overflowPunct/>
        <w:topLinePunct w:val="0"/>
        <w:autoSpaceDE/>
        <w:autoSpaceDN/>
        <w:bidi w:val="0"/>
        <w:adjustRightInd/>
        <w:snapToGrid/>
        <w:spacing w:line="760" w:lineRule="exact"/>
        <w:ind w:firstLine="2096" w:firstLineChars="600"/>
        <w:jc w:val="both"/>
        <w:textAlignment w:val="auto"/>
        <w:rPr>
          <w:rFonts w:hint="eastAsia" w:eastAsia="宋体"/>
          <w:color w:val="auto"/>
          <w:sz w:val="21"/>
          <w:szCs w:val="28"/>
          <w:highlight w:val="none"/>
          <w:lang w:eastAsia="zh-CN"/>
        </w:rPr>
      </w:pPr>
      <w:r>
        <w:rPr>
          <w:rFonts w:hint="eastAsia" w:ascii="宋体" w:hAnsi="宋体"/>
          <w:b/>
          <w:color w:val="auto"/>
          <w:spacing w:val="-6"/>
          <w:sz w:val="36"/>
          <w:szCs w:val="36"/>
          <w:highlight w:val="none"/>
          <w:lang w:val="en-US" w:eastAsia="zh-CN"/>
        </w:rPr>
        <w:t xml:space="preserve">采 购 </w:t>
      </w:r>
      <w:r>
        <w:rPr>
          <w:rFonts w:hint="eastAsia" w:ascii="宋体" w:hAnsi="宋体"/>
          <w:b/>
          <w:color w:val="auto"/>
          <w:spacing w:val="-6"/>
          <w:sz w:val="36"/>
          <w:szCs w:val="36"/>
          <w:highlight w:val="none"/>
        </w:rPr>
        <w:t>人</w:t>
      </w:r>
      <w:r>
        <w:rPr>
          <w:rFonts w:hint="eastAsia" w:ascii="宋体" w:hAnsi="宋体"/>
          <w:b/>
          <w:color w:val="auto"/>
          <w:sz w:val="36"/>
          <w:szCs w:val="36"/>
          <w:highlight w:val="none"/>
        </w:rPr>
        <w:t>：</w:t>
      </w:r>
      <w:r>
        <w:rPr>
          <w:rFonts w:hint="eastAsia" w:ascii="宋体" w:hAnsi="宋体"/>
          <w:b/>
          <w:color w:val="auto"/>
          <w:sz w:val="36"/>
          <w:szCs w:val="36"/>
          <w:highlight w:val="none"/>
          <w:lang w:eastAsia="zh-CN"/>
        </w:rPr>
        <w:t>卢氏县五里川镇人民政府</w:t>
      </w:r>
    </w:p>
    <w:p w14:paraId="53681C56">
      <w:pPr>
        <w:keepNext w:val="0"/>
        <w:keepLines w:val="0"/>
        <w:pageBreakBefore w:val="0"/>
        <w:widowControl w:val="0"/>
        <w:kinsoku/>
        <w:wordWrap w:val="0"/>
        <w:overflowPunct/>
        <w:topLinePunct w:val="0"/>
        <w:autoSpaceDE/>
        <w:autoSpaceDN/>
        <w:bidi w:val="0"/>
        <w:adjustRightInd/>
        <w:snapToGrid/>
        <w:spacing w:line="760" w:lineRule="exact"/>
        <w:ind w:firstLine="1807" w:firstLineChars="500"/>
        <w:jc w:val="both"/>
        <w:textAlignment w:val="auto"/>
        <w:rPr>
          <w:rFonts w:hint="eastAsia" w:ascii="宋体" w:hAnsi="宋体" w:eastAsia="宋体"/>
          <w:b/>
          <w:color w:val="auto"/>
          <w:sz w:val="36"/>
          <w:szCs w:val="36"/>
          <w:highlight w:val="none"/>
          <w:lang w:eastAsia="zh-CN"/>
        </w:rPr>
      </w:pPr>
      <w:r>
        <w:rPr>
          <w:rFonts w:hint="eastAsia" w:ascii="宋体" w:hAnsi="宋体"/>
          <w:b/>
          <w:color w:val="auto"/>
          <w:sz w:val="36"/>
          <w:szCs w:val="36"/>
          <w:highlight w:val="none"/>
        </w:rPr>
        <w:t>代理机构：</w:t>
      </w:r>
      <w:r>
        <w:rPr>
          <w:rFonts w:hint="eastAsia" w:ascii="宋体" w:hAnsi="宋体"/>
          <w:b/>
          <w:color w:val="auto"/>
          <w:sz w:val="36"/>
          <w:szCs w:val="36"/>
          <w:highlight w:val="none"/>
          <w:lang w:eastAsia="zh-CN"/>
        </w:rPr>
        <w:t xml:space="preserve">河南保利招标咨询有限公司 </w:t>
      </w:r>
    </w:p>
    <w:p w14:paraId="6E031420">
      <w:pPr>
        <w:keepNext w:val="0"/>
        <w:keepLines w:val="0"/>
        <w:pageBreakBefore w:val="0"/>
        <w:widowControl w:val="0"/>
        <w:kinsoku/>
        <w:wordWrap w:val="0"/>
        <w:overflowPunct/>
        <w:topLinePunct w:val="0"/>
        <w:autoSpaceDE/>
        <w:autoSpaceDN/>
        <w:bidi w:val="0"/>
        <w:adjustRightInd/>
        <w:snapToGrid/>
        <w:spacing w:line="760" w:lineRule="exact"/>
        <w:ind w:firstLine="2168" w:firstLineChars="600"/>
        <w:jc w:val="both"/>
        <w:textAlignment w:val="auto"/>
        <w:rPr>
          <w:rFonts w:hint="default" w:ascii="宋体" w:hAnsi="宋体" w:eastAsia="宋体"/>
          <w:b/>
          <w:color w:val="auto"/>
          <w:sz w:val="36"/>
          <w:szCs w:val="36"/>
          <w:highlight w:val="none"/>
          <w:lang w:val="en-US" w:eastAsia="zh-CN"/>
        </w:rPr>
        <w:sectPr>
          <w:headerReference r:id="rId3" w:type="default"/>
          <w:footerReference r:id="rId4" w:type="default"/>
          <w:pgSz w:w="11906" w:h="16838"/>
          <w:pgMar w:top="1440" w:right="1380" w:bottom="1440" w:left="1086" w:header="0" w:footer="850" w:gutter="0"/>
          <w:pgNumType w:fmt="numberInDash" w:start="1"/>
          <w:cols w:space="720" w:num="1"/>
          <w:docGrid w:linePitch="312" w:charSpace="0"/>
        </w:sectPr>
      </w:pPr>
      <w:r>
        <w:rPr>
          <w:rFonts w:hint="eastAsia" w:ascii="宋体" w:hAnsi="宋体"/>
          <w:b/>
          <w:color w:val="auto"/>
          <w:sz w:val="36"/>
          <w:szCs w:val="36"/>
          <w:highlight w:val="none"/>
          <w:lang w:val="en-US" w:eastAsia="zh-CN"/>
        </w:rPr>
        <w:t>日    期：</w:t>
      </w:r>
      <w:r>
        <w:rPr>
          <w:rFonts w:hint="eastAsia" w:ascii="宋体" w:hAnsi="宋体"/>
          <w:b/>
          <w:color w:val="auto"/>
          <w:sz w:val="36"/>
          <w:szCs w:val="36"/>
          <w:highlight w:val="none"/>
        </w:rPr>
        <w:t>二</w:t>
      </w:r>
      <w:r>
        <w:rPr>
          <w:rFonts w:hint="eastAsia" w:ascii="宋体" w:hAnsi="宋体"/>
          <w:b/>
          <w:color w:val="auto"/>
          <w:sz w:val="36"/>
          <w:szCs w:val="36"/>
          <w:highlight w:val="none"/>
          <w:lang w:val="en-US" w:eastAsia="zh-CN"/>
        </w:rPr>
        <w:t>〇</w:t>
      </w:r>
      <w:r>
        <w:rPr>
          <w:rFonts w:hint="eastAsia" w:ascii="宋体" w:hAnsi="宋体"/>
          <w:b/>
          <w:color w:val="auto"/>
          <w:sz w:val="36"/>
          <w:szCs w:val="36"/>
          <w:highlight w:val="none"/>
        </w:rPr>
        <w:t>二</w:t>
      </w:r>
      <w:r>
        <w:rPr>
          <w:rFonts w:hint="eastAsia" w:ascii="宋体" w:hAnsi="宋体"/>
          <w:b/>
          <w:color w:val="auto"/>
          <w:sz w:val="36"/>
          <w:szCs w:val="36"/>
          <w:highlight w:val="none"/>
          <w:lang w:val="en-US" w:eastAsia="zh-CN"/>
        </w:rPr>
        <w:t>六</w:t>
      </w:r>
      <w:r>
        <w:rPr>
          <w:rFonts w:hint="eastAsia" w:ascii="宋体" w:hAnsi="宋体"/>
          <w:b/>
          <w:color w:val="auto"/>
          <w:sz w:val="36"/>
          <w:szCs w:val="36"/>
          <w:highlight w:val="none"/>
        </w:rPr>
        <w:t>年</w:t>
      </w:r>
      <w:r>
        <w:rPr>
          <w:rFonts w:hint="eastAsia" w:ascii="宋体" w:hAnsi="宋体"/>
          <w:b/>
          <w:color w:val="auto"/>
          <w:sz w:val="36"/>
          <w:szCs w:val="36"/>
          <w:highlight w:val="none"/>
          <w:lang w:val="en-US" w:eastAsia="zh-CN"/>
        </w:rPr>
        <w:t>一月</w:t>
      </w:r>
    </w:p>
    <w:p w14:paraId="096AFF15">
      <w:pPr>
        <w:jc w:val="center"/>
        <w:rPr>
          <w:rFonts w:hint="eastAsia" w:ascii="宋体" w:hAnsi="宋体" w:cs="宋体"/>
          <w:b/>
          <w:bCs/>
          <w:color w:val="auto"/>
          <w:sz w:val="40"/>
          <w:szCs w:val="40"/>
          <w:highlight w:val="none"/>
          <w:lang w:eastAsia="zh-CN"/>
        </w:rPr>
      </w:pPr>
      <w:r>
        <w:rPr>
          <w:rFonts w:hint="eastAsia" w:ascii="宋体" w:hAnsi="宋体" w:cs="宋体"/>
          <w:b/>
          <w:bCs/>
          <w:color w:val="auto"/>
          <w:sz w:val="40"/>
          <w:szCs w:val="40"/>
          <w:highlight w:val="none"/>
          <w:lang w:val="en-US" w:eastAsia="zh-CN"/>
        </w:rPr>
        <w:t>目   录</w:t>
      </w:r>
      <w:r>
        <w:rPr>
          <w:rFonts w:hint="eastAsia" w:ascii="宋体" w:hAnsi="宋体" w:cs="宋体"/>
          <w:b/>
          <w:bCs/>
          <w:color w:val="auto"/>
          <w:sz w:val="40"/>
          <w:szCs w:val="40"/>
          <w:highlight w:val="none"/>
          <w:lang w:eastAsia="zh-CN"/>
        </w:rPr>
        <w:tab/>
      </w:r>
    </w:p>
    <w:p w14:paraId="66422B4B">
      <w:pPr>
        <w:jc w:val="center"/>
        <w:rPr>
          <w:rFonts w:hint="eastAsia" w:ascii="宋体" w:hAnsi="宋体" w:eastAsia="宋体" w:cs="宋体"/>
          <w:color w:val="auto"/>
          <w:kern w:val="2"/>
          <w:sz w:val="40"/>
          <w:szCs w:val="40"/>
          <w:highlight w:val="none"/>
          <w:lang w:val="en-US" w:eastAsia="zh-CN" w:bidi="ar-SA"/>
        </w:rPr>
      </w:pPr>
      <w:r>
        <w:rPr>
          <w:rFonts w:hint="eastAsia" w:ascii="宋体" w:hAnsi="宋体" w:cs="宋体"/>
          <w:color w:val="auto"/>
          <w:sz w:val="40"/>
          <w:szCs w:val="40"/>
          <w:highlight w:val="none"/>
        </w:rPr>
        <w:fldChar w:fldCharType="begin"/>
      </w:r>
      <w:r>
        <w:rPr>
          <w:rFonts w:hint="eastAsia" w:ascii="宋体" w:hAnsi="宋体" w:cs="宋体"/>
          <w:color w:val="auto"/>
          <w:sz w:val="40"/>
          <w:szCs w:val="40"/>
          <w:highlight w:val="none"/>
        </w:rPr>
        <w:instrText xml:space="preserve">TOC \o "1-1" \h \u </w:instrText>
      </w:r>
      <w:r>
        <w:rPr>
          <w:rFonts w:hint="eastAsia" w:ascii="宋体" w:hAnsi="宋体" w:cs="宋体"/>
          <w:color w:val="auto"/>
          <w:sz w:val="40"/>
          <w:szCs w:val="40"/>
          <w:highlight w:val="none"/>
        </w:rPr>
        <w:fldChar w:fldCharType="separate"/>
      </w:r>
    </w:p>
    <w:p w14:paraId="465ABC00">
      <w:pPr>
        <w:pStyle w:val="14"/>
        <w:tabs>
          <w:tab w:val="right" w:leader="dot" w:pos="8832"/>
        </w:tabs>
        <w:rPr>
          <w:color w:val="auto"/>
          <w:sz w:val="28"/>
          <w:szCs w:val="36"/>
          <w:highlight w:val="none"/>
        </w:rPr>
      </w:pPr>
      <w:r>
        <w:rPr>
          <w:rFonts w:hint="eastAsia" w:ascii="宋体" w:hAnsi="宋体" w:cs="宋体"/>
          <w:color w:val="auto"/>
          <w:sz w:val="28"/>
          <w:szCs w:val="40"/>
          <w:highlight w:val="none"/>
        </w:rPr>
        <w:fldChar w:fldCharType="begin"/>
      </w:r>
      <w:r>
        <w:rPr>
          <w:rFonts w:hint="eastAsia" w:ascii="宋体" w:hAnsi="宋体" w:cs="宋体"/>
          <w:color w:val="auto"/>
          <w:sz w:val="28"/>
          <w:szCs w:val="40"/>
          <w:highlight w:val="none"/>
        </w:rPr>
        <w:instrText xml:space="preserve"> HYPERLINK \l _Toc21721 </w:instrText>
      </w:r>
      <w:r>
        <w:rPr>
          <w:rFonts w:hint="eastAsia" w:ascii="宋体" w:hAnsi="宋体" w:cs="宋体"/>
          <w:color w:val="auto"/>
          <w:sz w:val="28"/>
          <w:szCs w:val="40"/>
          <w:highlight w:val="none"/>
        </w:rPr>
        <w:fldChar w:fldCharType="separate"/>
      </w:r>
      <w:r>
        <w:rPr>
          <w:color w:val="auto"/>
          <w:sz w:val="28"/>
          <w:szCs w:val="44"/>
          <w:highlight w:val="none"/>
        </w:rPr>
        <w:t>第一</w:t>
      </w:r>
      <w:r>
        <w:rPr>
          <w:rFonts w:hint="eastAsia"/>
          <w:color w:val="auto"/>
          <w:sz w:val="28"/>
          <w:szCs w:val="44"/>
          <w:highlight w:val="none"/>
          <w:lang w:val="en-US" w:eastAsia="zh-CN"/>
        </w:rPr>
        <w:t>章</w:t>
      </w:r>
      <w:r>
        <w:rPr>
          <w:color w:val="auto"/>
          <w:sz w:val="28"/>
          <w:szCs w:val="44"/>
          <w:highlight w:val="none"/>
        </w:rPr>
        <w:t> 竞争性磋商公告</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_Toc21721 \h </w:instrText>
      </w:r>
      <w:r>
        <w:rPr>
          <w:color w:val="auto"/>
          <w:sz w:val="28"/>
          <w:szCs w:val="36"/>
          <w:highlight w:val="none"/>
        </w:rPr>
        <w:fldChar w:fldCharType="separate"/>
      </w:r>
      <w:r>
        <w:rPr>
          <w:color w:val="auto"/>
          <w:sz w:val="28"/>
          <w:szCs w:val="36"/>
          <w:highlight w:val="none"/>
        </w:rPr>
        <w:t>2</w:t>
      </w:r>
      <w:r>
        <w:rPr>
          <w:color w:val="auto"/>
          <w:sz w:val="28"/>
          <w:szCs w:val="36"/>
          <w:highlight w:val="none"/>
        </w:rPr>
        <w:fldChar w:fldCharType="end"/>
      </w:r>
      <w:r>
        <w:rPr>
          <w:rFonts w:hint="eastAsia" w:ascii="宋体" w:hAnsi="宋体" w:cs="宋体"/>
          <w:color w:val="auto"/>
          <w:sz w:val="28"/>
          <w:szCs w:val="40"/>
          <w:highlight w:val="none"/>
        </w:rPr>
        <w:fldChar w:fldCharType="end"/>
      </w:r>
    </w:p>
    <w:p w14:paraId="17CB9E66">
      <w:pPr>
        <w:pStyle w:val="14"/>
        <w:tabs>
          <w:tab w:val="right" w:leader="dot" w:pos="8832"/>
        </w:tabs>
        <w:rPr>
          <w:color w:val="auto"/>
          <w:sz w:val="28"/>
          <w:szCs w:val="36"/>
          <w:highlight w:val="none"/>
        </w:rPr>
      </w:pPr>
      <w:r>
        <w:rPr>
          <w:rFonts w:hint="eastAsia" w:ascii="宋体" w:hAnsi="宋体" w:cs="宋体"/>
          <w:color w:val="auto"/>
          <w:sz w:val="28"/>
          <w:szCs w:val="40"/>
          <w:highlight w:val="none"/>
        </w:rPr>
        <w:fldChar w:fldCharType="begin"/>
      </w:r>
      <w:r>
        <w:rPr>
          <w:rFonts w:hint="eastAsia" w:ascii="宋体" w:hAnsi="宋体" w:cs="宋体"/>
          <w:color w:val="auto"/>
          <w:sz w:val="28"/>
          <w:szCs w:val="40"/>
          <w:highlight w:val="none"/>
        </w:rPr>
        <w:instrText xml:space="preserve"> HYPERLINK \l _Toc23002 </w:instrText>
      </w:r>
      <w:r>
        <w:rPr>
          <w:rFonts w:hint="eastAsia" w:ascii="宋体" w:hAnsi="宋体" w:cs="宋体"/>
          <w:color w:val="auto"/>
          <w:sz w:val="28"/>
          <w:szCs w:val="40"/>
          <w:highlight w:val="none"/>
        </w:rPr>
        <w:fldChar w:fldCharType="separate"/>
      </w:r>
      <w:r>
        <w:rPr>
          <w:rFonts w:hint="eastAsia"/>
          <w:color w:val="auto"/>
          <w:sz w:val="28"/>
          <w:szCs w:val="44"/>
          <w:highlight w:val="none"/>
        </w:rPr>
        <w:t>第二章 供应商须知</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_Toc23002 \h </w:instrText>
      </w:r>
      <w:r>
        <w:rPr>
          <w:color w:val="auto"/>
          <w:sz w:val="28"/>
          <w:szCs w:val="36"/>
          <w:highlight w:val="none"/>
        </w:rPr>
        <w:fldChar w:fldCharType="separate"/>
      </w:r>
      <w:r>
        <w:rPr>
          <w:color w:val="auto"/>
          <w:sz w:val="28"/>
          <w:szCs w:val="36"/>
          <w:highlight w:val="none"/>
        </w:rPr>
        <w:t>7</w:t>
      </w:r>
      <w:r>
        <w:rPr>
          <w:color w:val="auto"/>
          <w:sz w:val="28"/>
          <w:szCs w:val="36"/>
          <w:highlight w:val="none"/>
        </w:rPr>
        <w:fldChar w:fldCharType="end"/>
      </w:r>
      <w:r>
        <w:rPr>
          <w:rFonts w:hint="eastAsia" w:ascii="宋体" w:hAnsi="宋体" w:cs="宋体"/>
          <w:color w:val="auto"/>
          <w:sz w:val="28"/>
          <w:szCs w:val="40"/>
          <w:highlight w:val="none"/>
        </w:rPr>
        <w:fldChar w:fldCharType="end"/>
      </w:r>
    </w:p>
    <w:p w14:paraId="5160DFDB">
      <w:pPr>
        <w:pStyle w:val="14"/>
        <w:tabs>
          <w:tab w:val="right" w:leader="dot" w:pos="8832"/>
        </w:tabs>
        <w:rPr>
          <w:color w:val="auto"/>
          <w:sz w:val="28"/>
          <w:szCs w:val="36"/>
          <w:highlight w:val="none"/>
        </w:rPr>
      </w:pPr>
      <w:r>
        <w:rPr>
          <w:rFonts w:hint="eastAsia" w:ascii="宋体" w:hAnsi="宋体" w:cs="宋体"/>
          <w:color w:val="auto"/>
          <w:sz w:val="28"/>
          <w:szCs w:val="40"/>
          <w:highlight w:val="none"/>
        </w:rPr>
        <w:fldChar w:fldCharType="begin"/>
      </w:r>
      <w:r>
        <w:rPr>
          <w:rFonts w:hint="eastAsia" w:ascii="宋体" w:hAnsi="宋体" w:cs="宋体"/>
          <w:color w:val="auto"/>
          <w:sz w:val="28"/>
          <w:szCs w:val="40"/>
          <w:highlight w:val="none"/>
        </w:rPr>
        <w:instrText xml:space="preserve"> HYPERLINK \l _Toc18212 </w:instrText>
      </w:r>
      <w:r>
        <w:rPr>
          <w:rFonts w:hint="eastAsia" w:ascii="宋体" w:hAnsi="宋体" w:cs="宋体"/>
          <w:color w:val="auto"/>
          <w:sz w:val="28"/>
          <w:szCs w:val="40"/>
          <w:highlight w:val="none"/>
        </w:rPr>
        <w:fldChar w:fldCharType="separate"/>
      </w:r>
      <w:r>
        <w:rPr>
          <w:rFonts w:hint="eastAsia"/>
          <w:color w:val="auto"/>
          <w:sz w:val="28"/>
          <w:szCs w:val="44"/>
          <w:highlight w:val="none"/>
          <w:lang w:val="en-US" w:eastAsia="zh-CN"/>
        </w:rPr>
        <w:t>第三章 服务需求及要求</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_Toc18212 \h </w:instrText>
      </w:r>
      <w:r>
        <w:rPr>
          <w:color w:val="auto"/>
          <w:sz w:val="28"/>
          <w:szCs w:val="36"/>
          <w:highlight w:val="none"/>
        </w:rPr>
        <w:fldChar w:fldCharType="separate"/>
      </w:r>
      <w:r>
        <w:rPr>
          <w:color w:val="auto"/>
          <w:sz w:val="28"/>
          <w:szCs w:val="36"/>
          <w:highlight w:val="none"/>
        </w:rPr>
        <w:t>30</w:t>
      </w:r>
      <w:r>
        <w:rPr>
          <w:color w:val="auto"/>
          <w:sz w:val="28"/>
          <w:szCs w:val="36"/>
          <w:highlight w:val="none"/>
        </w:rPr>
        <w:fldChar w:fldCharType="end"/>
      </w:r>
      <w:r>
        <w:rPr>
          <w:rFonts w:hint="eastAsia" w:ascii="宋体" w:hAnsi="宋体" w:cs="宋体"/>
          <w:color w:val="auto"/>
          <w:sz w:val="28"/>
          <w:szCs w:val="40"/>
          <w:highlight w:val="none"/>
        </w:rPr>
        <w:fldChar w:fldCharType="end"/>
      </w:r>
    </w:p>
    <w:p w14:paraId="7DC83564">
      <w:pPr>
        <w:pStyle w:val="14"/>
        <w:tabs>
          <w:tab w:val="right" w:leader="dot" w:pos="8832"/>
        </w:tabs>
        <w:rPr>
          <w:color w:val="auto"/>
          <w:sz w:val="28"/>
          <w:szCs w:val="36"/>
          <w:highlight w:val="none"/>
        </w:rPr>
      </w:pPr>
      <w:r>
        <w:rPr>
          <w:rFonts w:hint="eastAsia" w:ascii="宋体" w:hAnsi="宋体" w:cs="宋体"/>
          <w:color w:val="auto"/>
          <w:sz w:val="28"/>
          <w:szCs w:val="40"/>
          <w:highlight w:val="none"/>
        </w:rPr>
        <w:fldChar w:fldCharType="begin"/>
      </w:r>
      <w:r>
        <w:rPr>
          <w:rFonts w:hint="eastAsia" w:ascii="宋体" w:hAnsi="宋体" w:cs="宋体"/>
          <w:color w:val="auto"/>
          <w:sz w:val="28"/>
          <w:szCs w:val="40"/>
          <w:highlight w:val="none"/>
        </w:rPr>
        <w:instrText xml:space="preserve"> HYPERLINK \l _Toc30996 </w:instrText>
      </w:r>
      <w:r>
        <w:rPr>
          <w:rFonts w:hint="eastAsia" w:ascii="宋体" w:hAnsi="宋体" w:cs="宋体"/>
          <w:color w:val="auto"/>
          <w:sz w:val="28"/>
          <w:szCs w:val="40"/>
          <w:highlight w:val="none"/>
        </w:rPr>
        <w:fldChar w:fldCharType="separate"/>
      </w:r>
      <w:r>
        <w:rPr>
          <w:rFonts w:hint="eastAsia"/>
          <w:color w:val="auto"/>
          <w:sz w:val="28"/>
          <w:szCs w:val="44"/>
          <w:highlight w:val="none"/>
        </w:rPr>
        <w:t>第</w:t>
      </w:r>
      <w:r>
        <w:rPr>
          <w:rFonts w:hint="eastAsia"/>
          <w:color w:val="auto"/>
          <w:sz w:val="28"/>
          <w:szCs w:val="44"/>
          <w:highlight w:val="none"/>
          <w:lang w:val="en-US" w:eastAsia="zh-CN"/>
        </w:rPr>
        <w:t>四</w:t>
      </w:r>
      <w:r>
        <w:rPr>
          <w:rFonts w:hint="eastAsia"/>
          <w:color w:val="auto"/>
          <w:sz w:val="28"/>
          <w:szCs w:val="44"/>
          <w:highlight w:val="none"/>
        </w:rPr>
        <w:t>章</w:t>
      </w:r>
      <w:r>
        <w:rPr>
          <w:rFonts w:hint="eastAsia"/>
          <w:color w:val="auto"/>
          <w:sz w:val="28"/>
          <w:szCs w:val="44"/>
          <w:highlight w:val="none"/>
          <w:lang w:val="en-US" w:eastAsia="zh-CN"/>
        </w:rPr>
        <w:t xml:space="preserve"> </w:t>
      </w:r>
      <w:r>
        <w:rPr>
          <w:rFonts w:hint="eastAsia"/>
          <w:color w:val="auto"/>
          <w:sz w:val="28"/>
          <w:szCs w:val="44"/>
          <w:highlight w:val="none"/>
        </w:rPr>
        <w:t>评标办法</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_Toc30996 \h </w:instrText>
      </w:r>
      <w:r>
        <w:rPr>
          <w:color w:val="auto"/>
          <w:sz w:val="28"/>
          <w:szCs w:val="36"/>
          <w:highlight w:val="none"/>
        </w:rPr>
        <w:fldChar w:fldCharType="separate"/>
      </w:r>
      <w:r>
        <w:rPr>
          <w:color w:val="auto"/>
          <w:sz w:val="28"/>
          <w:szCs w:val="36"/>
          <w:highlight w:val="none"/>
        </w:rPr>
        <w:t>31</w:t>
      </w:r>
      <w:r>
        <w:rPr>
          <w:color w:val="auto"/>
          <w:sz w:val="28"/>
          <w:szCs w:val="36"/>
          <w:highlight w:val="none"/>
        </w:rPr>
        <w:fldChar w:fldCharType="end"/>
      </w:r>
      <w:r>
        <w:rPr>
          <w:rFonts w:hint="eastAsia" w:ascii="宋体" w:hAnsi="宋体" w:cs="宋体"/>
          <w:color w:val="auto"/>
          <w:sz w:val="28"/>
          <w:szCs w:val="40"/>
          <w:highlight w:val="none"/>
        </w:rPr>
        <w:fldChar w:fldCharType="end"/>
      </w:r>
    </w:p>
    <w:p w14:paraId="246D025E">
      <w:pPr>
        <w:pStyle w:val="14"/>
        <w:tabs>
          <w:tab w:val="right" w:leader="dot" w:pos="8832"/>
        </w:tabs>
        <w:rPr>
          <w:color w:val="auto"/>
          <w:sz w:val="28"/>
          <w:szCs w:val="36"/>
          <w:highlight w:val="none"/>
        </w:rPr>
      </w:pPr>
      <w:r>
        <w:rPr>
          <w:rFonts w:hint="eastAsia" w:ascii="宋体" w:hAnsi="宋体" w:cs="宋体"/>
          <w:color w:val="auto"/>
          <w:sz w:val="28"/>
          <w:szCs w:val="40"/>
          <w:highlight w:val="none"/>
        </w:rPr>
        <w:fldChar w:fldCharType="begin"/>
      </w:r>
      <w:r>
        <w:rPr>
          <w:rFonts w:hint="eastAsia" w:ascii="宋体" w:hAnsi="宋体" w:cs="宋体"/>
          <w:color w:val="auto"/>
          <w:sz w:val="28"/>
          <w:szCs w:val="40"/>
          <w:highlight w:val="none"/>
        </w:rPr>
        <w:instrText xml:space="preserve"> HYPERLINK \l _Toc27085 </w:instrText>
      </w:r>
      <w:r>
        <w:rPr>
          <w:rFonts w:hint="eastAsia" w:ascii="宋体" w:hAnsi="宋体" w:cs="宋体"/>
          <w:color w:val="auto"/>
          <w:sz w:val="28"/>
          <w:szCs w:val="40"/>
          <w:highlight w:val="none"/>
        </w:rPr>
        <w:fldChar w:fldCharType="separate"/>
      </w:r>
      <w:r>
        <w:rPr>
          <w:rFonts w:hint="eastAsia"/>
          <w:color w:val="auto"/>
          <w:sz w:val="28"/>
          <w:szCs w:val="44"/>
          <w:highlight w:val="none"/>
          <w:lang w:val="zh-CN" w:eastAsia="zh-CN"/>
        </w:rPr>
        <w:t>第五章</w:t>
      </w:r>
      <w:r>
        <w:rPr>
          <w:rFonts w:hint="eastAsia"/>
          <w:color w:val="auto"/>
          <w:sz w:val="28"/>
          <w:szCs w:val="44"/>
          <w:highlight w:val="none"/>
          <w:lang w:val="en-US" w:eastAsia="zh-CN"/>
        </w:rPr>
        <w:t xml:space="preserve"> </w:t>
      </w:r>
      <w:r>
        <w:rPr>
          <w:rFonts w:hint="eastAsia"/>
          <w:color w:val="auto"/>
          <w:sz w:val="28"/>
          <w:szCs w:val="44"/>
          <w:highlight w:val="none"/>
          <w:lang w:val="zh-CN"/>
        </w:rPr>
        <w:t>合同条款及格式</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_Toc27085 \h </w:instrText>
      </w:r>
      <w:r>
        <w:rPr>
          <w:color w:val="auto"/>
          <w:sz w:val="28"/>
          <w:szCs w:val="36"/>
          <w:highlight w:val="none"/>
        </w:rPr>
        <w:fldChar w:fldCharType="separate"/>
      </w:r>
      <w:r>
        <w:rPr>
          <w:color w:val="auto"/>
          <w:sz w:val="28"/>
          <w:szCs w:val="36"/>
          <w:highlight w:val="none"/>
        </w:rPr>
        <w:t>37</w:t>
      </w:r>
      <w:r>
        <w:rPr>
          <w:color w:val="auto"/>
          <w:sz w:val="28"/>
          <w:szCs w:val="36"/>
          <w:highlight w:val="none"/>
        </w:rPr>
        <w:fldChar w:fldCharType="end"/>
      </w:r>
      <w:r>
        <w:rPr>
          <w:rFonts w:hint="eastAsia" w:ascii="宋体" w:hAnsi="宋体" w:cs="宋体"/>
          <w:color w:val="auto"/>
          <w:sz w:val="28"/>
          <w:szCs w:val="40"/>
          <w:highlight w:val="none"/>
        </w:rPr>
        <w:fldChar w:fldCharType="end"/>
      </w:r>
    </w:p>
    <w:p w14:paraId="5D13DCF5">
      <w:pPr>
        <w:pStyle w:val="14"/>
        <w:tabs>
          <w:tab w:val="right" w:leader="dot" w:pos="8832"/>
        </w:tabs>
        <w:rPr>
          <w:color w:val="auto"/>
          <w:sz w:val="28"/>
          <w:szCs w:val="36"/>
          <w:highlight w:val="none"/>
        </w:rPr>
      </w:pPr>
      <w:r>
        <w:rPr>
          <w:rFonts w:hint="eastAsia" w:ascii="宋体" w:hAnsi="宋体" w:cs="宋体"/>
          <w:color w:val="auto"/>
          <w:sz w:val="28"/>
          <w:szCs w:val="40"/>
          <w:highlight w:val="none"/>
        </w:rPr>
        <w:fldChar w:fldCharType="begin"/>
      </w:r>
      <w:r>
        <w:rPr>
          <w:rFonts w:hint="eastAsia" w:ascii="宋体" w:hAnsi="宋体" w:cs="宋体"/>
          <w:color w:val="auto"/>
          <w:sz w:val="28"/>
          <w:szCs w:val="40"/>
          <w:highlight w:val="none"/>
        </w:rPr>
        <w:instrText xml:space="preserve"> HYPERLINK \l _Toc26672 </w:instrText>
      </w:r>
      <w:r>
        <w:rPr>
          <w:rFonts w:hint="eastAsia" w:ascii="宋体" w:hAnsi="宋体" w:cs="宋体"/>
          <w:color w:val="auto"/>
          <w:sz w:val="28"/>
          <w:szCs w:val="40"/>
          <w:highlight w:val="none"/>
        </w:rPr>
        <w:fldChar w:fldCharType="separate"/>
      </w:r>
      <w:r>
        <w:rPr>
          <w:rFonts w:hint="eastAsia"/>
          <w:color w:val="auto"/>
          <w:sz w:val="28"/>
          <w:szCs w:val="44"/>
          <w:highlight w:val="none"/>
        </w:rPr>
        <w:t>第六章 响应文件格式</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_Toc26672 \h </w:instrText>
      </w:r>
      <w:r>
        <w:rPr>
          <w:color w:val="auto"/>
          <w:sz w:val="28"/>
          <w:szCs w:val="36"/>
          <w:highlight w:val="none"/>
        </w:rPr>
        <w:fldChar w:fldCharType="separate"/>
      </w:r>
      <w:r>
        <w:rPr>
          <w:color w:val="auto"/>
          <w:sz w:val="28"/>
          <w:szCs w:val="36"/>
          <w:highlight w:val="none"/>
        </w:rPr>
        <w:t>39</w:t>
      </w:r>
      <w:r>
        <w:rPr>
          <w:color w:val="auto"/>
          <w:sz w:val="28"/>
          <w:szCs w:val="36"/>
          <w:highlight w:val="none"/>
        </w:rPr>
        <w:fldChar w:fldCharType="end"/>
      </w:r>
      <w:r>
        <w:rPr>
          <w:rFonts w:hint="eastAsia" w:ascii="宋体" w:hAnsi="宋体" w:cs="宋体"/>
          <w:color w:val="auto"/>
          <w:sz w:val="28"/>
          <w:szCs w:val="40"/>
          <w:highlight w:val="none"/>
        </w:rPr>
        <w:fldChar w:fldCharType="end"/>
      </w:r>
    </w:p>
    <w:p w14:paraId="7EDBCB76">
      <w:pPr>
        <w:pStyle w:val="14"/>
        <w:tabs>
          <w:tab w:val="right" w:leader="dot" w:pos="8832"/>
        </w:tabs>
        <w:rPr>
          <w:color w:val="auto"/>
          <w:sz w:val="28"/>
          <w:szCs w:val="36"/>
          <w:highlight w:val="none"/>
        </w:rPr>
      </w:pPr>
    </w:p>
    <w:p w14:paraId="78977E73">
      <w:pPr>
        <w:pStyle w:val="46"/>
        <w:pageBreakBefore w:val="0"/>
        <w:tabs>
          <w:tab w:val="left" w:pos="6376"/>
        </w:tabs>
        <w:kinsoku/>
        <w:wordWrap w:val="0"/>
        <w:overflowPunct/>
        <w:topLinePunct w:val="0"/>
        <w:bidi w:val="0"/>
        <w:spacing w:line="480" w:lineRule="auto"/>
        <w:ind w:left="0" w:leftChars="0" w:firstLine="0" w:firstLineChars="0"/>
        <w:jc w:val="center"/>
        <w:rPr>
          <w:rFonts w:hint="eastAsia" w:ascii="宋体" w:hAnsi="宋体" w:cs="宋体"/>
          <w:color w:val="auto"/>
          <w:sz w:val="30"/>
          <w:szCs w:val="30"/>
          <w:highlight w:val="none"/>
        </w:rPr>
        <w:sectPr>
          <w:headerReference r:id="rId5" w:type="default"/>
          <w:footerReference r:id="rId6" w:type="default"/>
          <w:pgSz w:w="11906" w:h="16838"/>
          <w:pgMar w:top="1440" w:right="1274" w:bottom="1440" w:left="1800" w:header="851" w:footer="992" w:gutter="0"/>
          <w:pgNumType w:fmt="decimal" w:start="1"/>
          <w:cols w:space="720" w:num="1"/>
          <w:docGrid w:type="lines" w:linePitch="312" w:charSpace="0"/>
        </w:sectPr>
      </w:pPr>
      <w:r>
        <w:rPr>
          <w:rFonts w:hint="eastAsia" w:ascii="宋体" w:hAnsi="宋体" w:cs="宋体"/>
          <w:color w:val="auto"/>
          <w:sz w:val="40"/>
          <w:szCs w:val="40"/>
          <w:highlight w:val="none"/>
        </w:rPr>
        <w:fldChar w:fldCharType="end"/>
      </w:r>
    </w:p>
    <w:p w14:paraId="719A02BC">
      <w:pPr>
        <w:pStyle w:val="2"/>
        <w:bidi w:val="0"/>
        <w:jc w:val="center"/>
        <w:rPr>
          <w:rFonts w:hint="default"/>
          <w:color w:val="auto"/>
          <w:sz w:val="32"/>
          <w:szCs w:val="32"/>
          <w:highlight w:val="none"/>
        </w:rPr>
      </w:pPr>
      <w:bookmarkStart w:id="0" w:name="_Toc21721"/>
      <w:r>
        <w:rPr>
          <w:color w:val="auto"/>
          <w:sz w:val="32"/>
          <w:szCs w:val="32"/>
          <w:highlight w:val="none"/>
        </w:rPr>
        <w:t>第一</w:t>
      </w:r>
      <w:r>
        <w:rPr>
          <w:rFonts w:hint="eastAsia"/>
          <w:color w:val="auto"/>
          <w:sz w:val="32"/>
          <w:szCs w:val="32"/>
          <w:highlight w:val="none"/>
          <w:lang w:val="en-US" w:eastAsia="zh-CN"/>
        </w:rPr>
        <w:t>章</w:t>
      </w:r>
      <w:r>
        <w:rPr>
          <w:color w:val="auto"/>
          <w:sz w:val="32"/>
          <w:szCs w:val="32"/>
          <w:highlight w:val="none"/>
        </w:rPr>
        <w:t> 竞争性磋商公告</w:t>
      </w:r>
      <w:bookmarkEnd w:id="0"/>
    </w:p>
    <w:p w14:paraId="5F9DB4C6">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ascii="宋体" w:hAnsi="宋体" w:eastAsia="宋体" w:cs="宋体"/>
          <w:bCs/>
          <w:color w:val="auto"/>
          <w:sz w:val="24"/>
          <w:szCs w:val="28"/>
          <w:highlight w:val="none"/>
        </w:rPr>
      </w:pPr>
      <w:bookmarkStart w:id="1" w:name="_Toc385234428"/>
      <w:bookmarkEnd w:id="1"/>
      <w:bookmarkStart w:id="2" w:name="_Toc326251048"/>
      <w:bookmarkEnd w:id="2"/>
      <w:r>
        <w:rPr>
          <w:rFonts w:hint="eastAsia" w:ascii="宋体" w:hAnsi="宋体" w:cs="宋体"/>
          <w:bCs/>
          <w:color w:val="auto"/>
          <w:sz w:val="24"/>
          <w:szCs w:val="28"/>
          <w:highlight w:val="none"/>
          <w:lang w:eastAsia="zh-CN"/>
        </w:rPr>
        <w:t>河南保利招标咨询有限公司</w:t>
      </w:r>
      <w:r>
        <w:rPr>
          <w:rFonts w:hint="eastAsia" w:ascii="宋体" w:hAnsi="宋体" w:eastAsia="宋体" w:cs="宋体"/>
          <w:bCs/>
          <w:color w:val="auto"/>
          <w:sz w:val="24"/>
          <w:szCs w:val="28"/>
          <w:highlight w:val="none"/>
        </w:rPr>
        <w:t>受</w:t>
      </w:r>
      <w:r>
        <w:rPr>
          <w:rFonts w:hint="eastAsia" w:ascii="宋体" w:hAnsi="宋体" w:cs="宋体"/>
          <w:bCs/>
          <w:color w:val="auto"/>
          <w:sz w:val="24"/>
          <w:szCs w:val="28"/>
          <w:highlight w:val="none"/>
          <w:lang w:eastAsia="zh-CN"/>
        </w:rPr>
        <w:t>卢氏县五里川镇人民政府</w:t>
      </w:r>
      <w:r>
        <w:rPr>
          <w:rFonts w:hint="eastAsia" w:ascii="宋体" w:hAnsi="宋体" w:eastAsia="宋体" w:cs="宋体"/>
          <w:bCs/>
          <w:color w:val="auto"/>
          <w:sz w:val="24"/>
          <w:szCs w:val="28"/>
          <w:highlight w:val="none"/>
        </w:rPr>
        <w:t>的委托，就</w:t>
      </w:r>
      <w:r>
        <w:rPr>
          <w:rFonts w:hint="eastAsia" w:ascii="宋体" w:hAnsi="宋体" w:cs="宋体"/>
          <w:bCs/>
          <w:color w:val="auto"/>
          <w:sz w:val="24"/>
          <w:szCs w:val="28"/>
          <w:highlight w:val="none"/>
          <w:lang w:eastAsia="zh-CN"/>
        </w:rPr>
        <w:t>卢氏县五里川镇控制性详细规划编制项目</w:t>
      </w:r>
      <w:r>
        <w:rPr>
          <w:rFonts w:hint="eastAsia" w:ascii="宋体" w:hAnsi="宋体" w:eastAsia="宋体" w:cs="宋体"/>
          <w:bCs/>
          <w:color w:val="auto"/>
          <w:sz w:val="24"/>
          <w:szCs w:val="28"/>
          <w:highlight w:val="none"/>
        </w:rPr>
        <w:t>进行竞争性磋商，欢迎符合资格条件的供应商参加磋商。</w:t>
      </w:r>
    </w:p>
    <w:p w14:paraId="66011CAE">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ascii="宋体" w:hAnsi="宋体" w:eastAsia="宋体" w:cs="宋体"/>
          <w:bCs/>
          <w:color w:val="auto"/>
          <w:sz w:val="24"/>
          <w:szCs w:val="28"/>
          <w:highlight w:val="none"/>
        </w:rPr>
      </w:pPr>
      <w:r>
        <w:rPr>
          <w:rFonts w:hint="eastAsia" w:ascii="宋体" w:hAnsi="宋体" w:eastAsia="宋体" w:cs="宋体"/>
          <w:bCs/>
          <w:color w:val="auto"/>
          <w:sz w:val="24"/>
          <w:szCs w:val="28"/>
          <w:highlight w:val="none"/>
        </w:rPr>
        <w:t>一、项目概况</w:t>
      </w:r>
    </w:p>
    <w:p w14:paraId="5C40A4FA">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cs="宋体"/>
          <w:bCs/>
          <w:color w:val="auto"/>
          <w:sz w:val="24"/>
          <w:szCs w:val="28"/>
          <w:highlight w:val="none"/>
          <w:lang w:eastAsia="zh-CN"/>
        </w:rPr>
      </w:pPr>
      <w:r>
        <w:rPr>
          <w:rFonts w:hint="eastAsia" w:ascii="宋体" w:hAnsi="宋体" w:eastAsia="宋体" w:cs="宋体"/>
          <w:bCs/>
          <w:color w:val="auto"/>
          <w:sz w:val="24"/>
          <w:szCs w:val="28"/>
          <w:highlight w:val="none"/>
        </w:rPr>
        <w:t>1、项目名称：</w:t>
      </w:r>
      <w:r>
        <w:rPr>
          <w:rFonts w:hint="eastAsia" w:ascii="宋体" w:hAnsi="宋体" w:cs="宋体"/>
          <w:bCs/>
          <w:color w:val="auto"/>
          <w:sz w:val="24"/>
          <w:szCs w:val="28"/>
          <w:highlight w:val="none"/>
          <w:lang w:eastAsia="zh-CN"/>
        </w:rPr>
        <w:t>卢氏县五里川镇控制性详细规划编制项目</w:t>
      </w:r>
    </w:p>
    <w:p w14:paraId="545F8DE4">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default" w:ascii="宋体" w:hAnsi="宋体" w:cs="宋体"/>
          <w:bCs/>
          <w:color w:val="auto"/>
          <w:sz w:val="24"/>
          <w:szCs w:val="28"/>
          <w:highlight w:val="none"/>
          <w:lang w:val="en-US" w:eastAsia="zh-CN"/>
        </w:rPr>
      </w:pPr>
      <w:r>
        <w:rPr>
          <w:rFonts w:hint="eastAsia" w:ascii="宋体" w:hAnsi="宋体" w:eastAsia="宋体" w:cs="宋体"/>
          <w:bCs/>
          <w:color w:val="auto"/>
          <w:sz w:val="24"/>
          <w:szCs w:val="28"/>
          <w:highlight w:val="none"/>
        </w:rPr>
        <w:t>2、项目</w:t>
      </w:r>
      <w:r>
        <w:rPr>
          <w:rFonts w:hint="eastAsia" w:ascii="宋体" w:hAnsi="宋体" w:cs="宋体"/>
          <w:bCs/>
          <w:color w:val="auto"/>
          <w:sz w:val="24"/>
          <w:szCs w:val="28"/>
          <w:highlight w:val="none"/>
          <w:lang w:eastAsia="zh-CN"/>
        </w:rPr>
        <w:t>编号：三卢竞磋采购-2026-005、LSGZ[2026]010-ZC009</w:t>
      </w:r>
    </w:p>
    <w:p w14:paraId="1A451887">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default" w:ascii="宋体" w:hAnsi="宋体" w:eastAsia="宋体" w:cs="宋体"/>
          <w:b/>
          <w:bCs w:val="0"/>
          <w:color w:val="auto"/>
          <w:sz w:val="24"/>
          <w:szCs w:val="28"/>
          <w:highlight w:val="none"/>
          <w:lang w:val="en-US" w:eastAsia="zh-CN"/>
        </w:rPr>
      </w:pPr>
      <w:r>
        <w:rPr>
          <w:rFonts w:hint="eastAsia" w:ascii="宋体" w:hAnsi="宋体" w:eastAsia="宋体" w:cs="宋体"/>
          <w:bCs/>
          <w:color w:val="auto"/>
          <w:sz w:val="24"/>
          <w:szCs w:val="28"/>
          <w:highlight w:val="none"/>
        </w:rPr>
        <w:t>3、资金来源：</w:t>
      </w:r>
      <w:r>
        <w:rPr>
          <w:rFonts w:hint="eastAsia" w:ascii="宋体" w:hAnsi="宋体" w:cs="宋体"/>
          <w:bCs/>
          <w:color w:val="auto"/>
          <w:sz w:val="24"/>
          <w:szCs w:val="28"/>
          <w:highlight w:val="none"/>
          <w:lang w:eastAsia="zh-CN"/>
        </w:rPr>
        <w:t>财政资金</w:t>
      </w:r>
      <w:r>
        <w:rPr>
          <w:rFonts w:hint="eastAsia" w:ascii="宋体" w:hAnsi="宋体" w:eastAsia="宋体" w:cs="宋体"/>
          <w:bCs/>
          <w:color w:val="auto"/>
          <w:sz w:val="24"/>
          <w:szCs w:val="28"/>
          <w:highlight w:val="none"/>
          <w:lang w:eastAsia="zh-CN"/>
        </w:rPr>
        <w:t>，</w:t>
      </w:r>
      <w:r>
        <w:rPr>
          <w:rFonts w:hint="eastAsia" w:ascii="宋体" w:hAnsi="宋体" w:eastAsia="宋体" w:cs="宋体"/>
          <w:bCs/>
          <w:color w:val="auto"/>
          <w:sz w:val="24"/>
          <w:szCs w:val="28"/>
          <w:highlight w:val="none"/>
          <w:lang w:val="en-US" w:eastAsia="zh-CN"/>
        </w:rPr>
        <w:t>已落实</w:t>
      </w:r>
      <w:r>
        <w:rPr>
          <w:rFonts w:hint="eastAsia" w:ascii="宋体" w:hAnsi="宋体" w:cs="宋体"/>
          <w:bCs/>
          <w:color w:val="auto"/>
          <w:sz w:val="24"/>
          <w:szCs w:val="28"/>
          <w:highlight w:val="none"/>
          <w:lang w:val="en-US" w:eastAsia="zh-CN"/>
        </w:rPr>
        <w:t>；</w:t>
      </w:r>
    </w:p>
    <w:p w14:paraId="695CD00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Times New Roman"/>
          <w:color w:val="auto"/>
          <w:kern w:val="2"/>
          <w:sz w:val="24"/>
          <w:szCs w:val="24"/>
          <w:highlight w:val="none"/>
          <w:lang w:eastAsia="zh-CN"/>
        </w:rPr>
      </w:pPr>
      <w:r>
        <w:rPr>
          <w:rFonts w:hint="eastAsia" w:ascii="宋体" w:hAnsi="宋体" w:eastAsia="宋体" w:cs="宋体"/>
          <w:bCs/>
          <w:color w:val="auto"/>
          <w:sz w:val="24"/>
          <w:szCs w:val="28"/>
          <w:highlight w:val="none"/>
        </w:rPr>
        <w:t>4、采购</w:t>
      </w:r>
      <w:r>
        <w:rPr>
          <w:rFonts w:hint="eastAsia" w:ascii="宋体" w:hAnsi="宋体" w:eastAsia="宋体" w:cs="宋体"/>
          <w:bCs/>
          <w:color w:val="auto"/>
          <w:sz w:val="24"/>
          <w:szCs w:val="28"/>
          <w:highlight w:val="none"/>
          <w:lang w:val="en-US" w:eastAsia="zh-CN"/>
        </w:rPr>
        <w:t>预算</w:t>
      </w:r>
      <w:r>
        <w:rPr>
          <w:rFonts w:hint="eastAsia" w:ascii="宋体" w:hAnsi="宋体" w:eastAsia="宋体" w:cs="宋体"/>
          <w:bCs/>
          <w:color w:val="auto"/>
          <w:sz w:val="24"/>
          <w:szCs w:val="28"/>
          <w:highlight w:val="none"/>
        </w:rPr>
        <w:t>：</w:t>
      </w:r>
      <w:r>
        <w:rPr>
          <w:rFonts w:hint="default" w:ascii="Arial" w:hAnsi="Arial" w:cs="Arial"/>
          <w:bCs/>
          <w:color w:val="auto"/>
          <w:sz w:val="24"/>
          <w:szCs w:val="28"/>
          <w:highlight w:val="none"/>
          <w:lang w:eastAsia="zh-CN"/>
        </w:rPr>
        <w:t>¥</w:t>
      </w:r>
      <w:r>
        <w:rPr>
          <w:rFonts w:hint="eastAsia" w:ascii="宋体" w:hAnsi="宋体" w:cs="宋体"/>
          <w:bCs/>
          <w:color w:val="auto"/>
          <w:sz w:val="24"/>
          <w:szCs w:val="28"/>
          <w:highlight w:val="none"/>
          <w:lang w:val="en-US" w:eastAsia="zh-CN"/>
        </w:rPr>
        <w:t>508970.00</w:t>
      </w:r>
      <w:r>
        <w:rPr>
          <w:rFonts w:hint="eastAsia" w:ascii="宋体" w:hAnsi="宋体" w:eastAsia="宋体" w:cs="Times New Roman"/>
          <w:color w:val="auto"/>
          <w:kern w:val="2"/>
          <w:sz w:val="24"/>
          <w:szCs w:val="24"/>
          <w:highlight w:val="none"/>
          <w:lang w:val="en-US" w:eastAsia="zh-CN"/>
        </w:rPr>
        <w:t>元</w:t>
      </w:r>
      <w:r>
        <w:rPr>
          <w:rFonts w:hint="eastAsia" w:ascii="宋体" w:hAnsi="宋体" w:eastAsia="宋体" w:cs="Times New Roman"/>
          <w:color w:val="auto"/>
          <w:kern w:val="2"/>
          <w:sz w:val="24"/>
          <w:szCs w:val="24"/>
          <w:highlight w:val="none"/>
          <w:lang w:eastAsia="zh-CN"/>
        </w:rPr>
        <w:t>；</w:t>
      </w:r>
    </w:p>
    <w:p w14:paraId="4D4B85E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cs="Times New Roman"/>
          <w:color w:val="auto"/>
          <w:kern w:val="2"/>
          <w:sz w:val="24"/>
          <w:szCs w:val="24"/>
          <w:highlight w:val="none"/>
          <w:lang w:val="en-US" w:eastAsia="zh-CN"/>
        </w:rPr>
      </w:pPr>
      <w:r>
        <w:rPr>
          <w:rFonts w:hint="eastAsia" w:ascii="宋体" w:hAnsi="宋体" w:eastAsia="宋体" w:cs="宋体"/>
          <w:bCs/>
          <w:color w:val="auto"/>
          <w:sz w:val="24"/>
          <w:szCs w:val="28"/>
          <w:highlight w:val="none"/>
          <w:lang w:val="en-US" w:eastAsia="zh-CN"/>
        </w:rPr>
        <w:t>5、</w:t>
      </w:r>
      <w:r>
        <w:rPr>
          <w:rFonts w:hint="eastAsia" w:ascii="宋体" w:hAnsi="宋体" w:cs="Times New Roman"/>
          <w:color w:val="auto"/>
          <w:kern w:val="2"/>
          <w:sz w:val="24"/>
          <w:szCs w:val="24"/>
          <w:highlight w:val="none"/>
          <w:lang w:val="en-US" w:eastAsia="zh-CN"/>
        </w:rPr>
        <w:t>服务范围：主要内容是对五里川镇镇区约2.0平方公里编制控制性详细规划，成果包含（但不限于）规划文本、图件、规划附件、数据库等文件。（具体要求详见第三章服务需求及要求）</w:t>
      </w:r>
    </w:p>
    <w:p w14:paraId="07865A3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宋体" w:hAnsi="宋体" w:cs="Times New Roman"/>
          <w:color w:val="auto"/>
          <w:kern w:val="2"/>
          <w:sz w:val="24"/>
          <w:szCs w:val="24"/>
          <w:highlight w:val="none"/>
          <w:lang w:val="en-US" w:eastAsia="zh-CN"/>
        </w:rPr>
      </w:pPr>
      <w:r>
        <w:rPr>
          <w:rFonts w:hint="eastAsia" w:ascii="宋体" w:hAnsi="宋体" w:cs="Times New Roman"/>
          <w:color w:val="auto"/>
          <w:kern w:val="2"/>
          <w:sz w:val="24"/>
          <w:szCs w:val="24"/>
          <w:highlight w:val="none"/>
          <w:lang w:val="en-US" w:eastAsia="zh-CN"/>
        </w:rPr>
        <w:t>6、标段划分：不划分标段</w:t>
      </w:r>
    </w:p>
    <w:p w14:paraId="321F421A">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cs="Times New Roman"/>
          <w:color w:val="auto"/>
          <w:kern w:val="2"/>
          <w:sz w:val="24"/>
          <w:szCs w:val="24"/>
          <w:highlight w:val="none"/>
          <w:lang w:val="en-US" w:eastAsia="zh-CN"/>
        </w:rPr>
      </w:pPr>
      <w:r>
        <w:rPr>
          <w:rFonts w:hint="eastAsia" w:ascii="宋体" w:hAnsi="宋体" w:eastAsia="宋体" w:cs="宋体"/>
          <w:bCs/>
          <w:color w:val="auto"/>
          <w:sz w:val="24"/>
          <w:szCs w:val="28"/>
          <w:highlight w:val="none"/>
          <w:lang w:val="en-US" w:eastAsia="zh-CN"/>
        </w:rPr>
        <w:t>7、</w:t>
      </w:r>
      <w:r>
        <w:rPr>
          <w:rFonts w:hint="eastAsia" w:ascii="宋体" w:hAnsi="宋体" w:cs="宋体"/>
          <w:bCs/>
          <w:color w:val="auto"/>
          <w:sz w:val="24"/>
          <w:szCs w:val="28"/>
          <w:highlight w:val="none"/>
          <w:lang w:val="en-US" w:eastAsia="zh-CN"/>
        </w:rPr>
        <w:t>服务</w:t>
      </w:r>
      <w:r>
        <w:rPr>
          <w:rFonts w:hint="eastAsia" w:ascii="宋体" w:hAnsi="宋体" w:eastAsia="宋体" w:cs="宋体"/>
          <w:bCs/>
          <w:color w:val="auto"/>
          <w:sz w:val="24"/>
          <w:szCs w:val="28"/>
          <w:highlight w:val="none"/>
        </w:rPr>
        <w:t>期</w:t>
      </w:r>
      <w:r>
        <w:rPr>
          <w:rFonts w:hint="eastAsia" w:ascii="宋体" w:hAnsi="宋体" w:cs="宋体"/>
          <w:bCs/>
          <w:color w:val="auto"/>
          <w:sz w:val="24"/>
          <w:szCs w:val="28"/>
          <w:highlight w:val="none"/>
          <w:lang w:val="en-US" w:eastAsia="zh-CN"/>
        </w:rPr>
        <w:t>限</w:t>
      </w:r>
      <w:r>
        <w:rPr>
          <w:rFonts w:hint="eastAsia" w:ascii="宋体" w:hAnsi="宋体" w:cs="Times New Roman"/>
          <w:color w:val="auto"/>
          <w:kern w:val="2"/>
          <w:sz w:val="24"/>
          <w:szCs w:val="24"/>
          <w:highlight w:val="none"/>
          <w:lang w:val="en-US" w:eastAsia="zh-CN"/>
        </w:rPr>
        <w:t>：合同签订之日起60日历天内完成</w:t>
      </w:r>
    </w:p>
    <w:p w14:paraId="4A598DDB">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default" w:ascii="宋体" w:hAnsi="宋体" w:cs="宋体"/>
          <w:bCs/>
          <w:color w:val="auto"/>
          <w:sz w:val="24"/>
          <w:szCs w:val="28"/>
          <w:highlight w:val="none"/>
          <w:lang w:val="en-US" w:eastAsia="zh-CN"/>
        </w:rPr>
      </w:pPr>
      <w:r>
        <w:rPr>
          <w:rFonts w:hint="eastAsia" w:ascii="宋体" w:hAnsi="宋体" w:eastAsia="宋体" w:cs="宋体"/>
          <w:bCs/>
          <w:color w:val="auto"/>
          <w:sz w:val="24"/>
          <w:szCs w:val="28"/>
          <w:highlight w:val="none"/>
          <w:lang w:val="en-US" w:eastAsia="zh-CN"/>
        </w:rPr>
        <w:t>8、</w:t>
      </w:r>
      <w:r>
        <w:rPr>
          <w:rFonts w:hint="eastAsia" w:ascii="宋体" w:hAnsi="宋体" w:cs="宋体"/>
          <w:bCs/>
          <w:color w:val="auto"/>
          <w:sz w:val="24"/>
          <w:szCs w:val="28"/>
          <w:highlight w:val="none"/>
          <w:lang w:val="en-US" w:eastAsia="zh-CN"/>
        </w:rPr>
        <w:t>服务</w:t>
      </w:r>
      <w:r>
        <w:rPr>
          <w:rFonts w:hint="eastAsia" w:ascii="宋体" w:hAnsi="宋体" w:eastAsia="宋体" w:cs="宋体"/>
          <w:bCs/>
          <w:color w:val="auto"/>
          <w:sz w:val="24"/>
          <w:szCs w:val="28"/>
          <w:highlight w:val="none"/>
        </w:rPr>
        <w:t>地点：</w:t>
      </w:r>
      <w:r>
        <w:rPr>
          <w:rFonts w:hint="eastAsia" w:ascii="宋体" w:hAnsi="宋体" w:eastAsia="宋体" w:cs="宋体"/>
          <w:bCs/>
          <w:color w:val="auto"/>
          <w:sz w:val="24"/>
          <w:szCs w:val="28"/>
          <w:highlight w:val="none"/>
          <w:lang w:val="en-US" w:eastAsia="zh-CN"/>
        </w:rPr>
        <w:t>卢氏县</w:t>
      </w:r>
      <w:r>
        <w:rPr>
          <w:rFonts w:hint="eastAsia" w:ascii="宋体" w:hAnsi="宋体" w:cs="宋体"/>
          <w:bCs/>
          <w:color w:val="auto"/>
          <w:sz w:val="24"/>
          <w:szCs w:val="28"/>
          <w:highlight w:val="none"/>
          <w:lang w:val="en-US" w:eastAsia="zh-CN"/>
        </w:rPr>
        <w:t>五里川镇</w:t>
      </w:r>
    </w:p>
    <w:p w14:paraId="779C56B1">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lang w:val="en-US" w:eastAsia="zh-CN"/>
        </w:rPr>
      </w:pPr>
      <w:r>
        <w:rPr>
          <w:rFonts w:hint="eastAsia" w:ascii="宋体" w:hAnsi="宋体" w:eastAsia="宋体" w:cs="宋体"/>
          <w:bCs/>
          <w:color w:val="auto"/>
          <w:sz w:val="24"/>
          <w:szCs w:val="28"/>
          <w:highlight w:val="none"/>
          <w:lang w:val="en-US" w:eastAsia="zh-CN"/>
        </w:rPr>
        <w:t>9、</w:t>
      </w:r>
      <w:r>
        <w:rPr>
          <w:rFonts w:hint="eastAsia" w:ascii="宋体" w:hAnsi="宋体" w:eastAsia="宋体" w:cs="宋体"/>
          <w:bCs/>
          <w:color w:val="auto"/>
          <w:sz w:val="24"/>
          <w:szCs w:val="28"/>
          <w:highlight w:val="none"/>
        </w:rPr>
        <w:t>质量要求：</w:t>
      </w:r>
      <w:r>
        <w:rPr>
          <w:rFonts w:hint="eastAsia" w:ascii="宋体" w:hAnsi="宋体" w:cs="宋体"/>
          <w:bCs/>
          <w:color w:val="auto"/>
          <w:sz w:val="24"/>
          <w:szCs w:val="28"/>
          <w:highlight w:val="none"/>
          <w:lang w:eastAsia="zh-CN"/>
        </w:rPr>
        <w:t>符合国家规定的相关标准和现行技术规范</w:t>
      </w:r>
      <w:r>
        <w:rPr>
          <w:rFonts w:hint="eastAsia" w:ascii="宋体" w:hAnsi="宋体" w:cs="宋体"/>
          <w:bCs/>
          <w:color w:val="auto"/>
          <w:sz w:val="24"/>
          <w:szCs w:val="28"/>
          <w:highlight w:val="none"/>
          <w:lang w:val="en-US" w:eastAsia="zh-CN"/>
        </w:rPr>
        <w:t>标准</w:t>
      </w:r>
      <w:r>
        <w:rPr>
          <w:rFonts w:hint="eastAsia" w:ascii="宋体" w:hAnsi="宋体" w:cs="宋体"/>
          <w:bCs/>
          <w:color w:val="auto"/>
          <w:sz w:val="24"/>
          <w:szCs w:val="28"/>
          <w:highlight w:val="none"/>
          <w:lang w:eastAsia="zh-CN"/>
        </w:rPr>
        <w:t>要求。</w:t>
      </w:r>
    </w:p>
    <w:p w14:paraId="655EC815">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lang w:val="en-US" w:eastAsia="zh-CN"/>
        </w:rPr>
      </w:pPr>
      <w:r>
        <w:rPr>
          <w:rFonts w:hint="eastAsia" w:ascii="宋体" w:hAnsi="宋体" w:eastAsia="宋体" w:cs="宋体"/>
          <w:bCs/>
          <w:color w:val="auto"/>
          <w:sz w:val="24"/>
          <w:szCs w:val="28"/>
          <w:highlight w:val="none"/>
          <w:lang w:val="en-US" w:eastAsia="zh-CN"/>
        </w:rPr>
        <w:t>10、是否接受进口产品：否</w:t>
      </w:r>
    </w:p>
    <w:p w14:paraId="22973D12">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default" w:ascii="宋体" w:hAnsi="宋体" w:cs="宋体"/>
          <w:bCs/>
          <w:color w:val="auto"/>
          <w:sz w:val="24"/>
          <w:szCs w:val="28"/>
          <w:highlight w:val="none"/>
          <w:lang w:val="en-US" w:eastAsia="zh-CN"/>
        </w:rPr>
      </w:pPr>
      <w:r>
        <w:rPr>
          <w:rFonts w:hint="eastAsia" w:ascii="宋体" w:hAnsi="宋体" w:cs="宋体"/>
          <w:bCs/>
          <w:color w:val="auto"/>
          <w:sz w:val="24"/>
          <w:szCs w:val="28"/>
          <w:highlight w:val="none"/>
          <w:lang w:val="en-US" w:eastAsia="zh-CN"/>
        </w:rPr>
        <w:t>11、是否专门面对中小型企业：是</w:t>
      </w:r>
    </w:p>
    <w:p w14:paraId="2217857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eastAsia="宋体" w:cs="宋体"/>
          <w:bCs/>
          <w:color w:val="auto"/>
          <w:sz w:val="24"/>
          <w:szCs w:val="28"/>
          <w:highlight w:val="none"/>
        </w:rPr>
      </w:pPr>
      <w:r>
        <w:rPr>
          <w:rFonts w:hint="eastAsia" w:ascii="宋体" w:hAnsi="宋体" w:eastAsia="宋体" w:cs="宋体"/>
          <w:bCs/>
          <w:color w:val="auto"/>
          <w:sz w:val="24"/>
          <w:szCs w:val="28"/>
          <w:highlight w:val="none"/>
        </w:rPr>
        <w:t>二、供应商资格要求</w:t>
      </w:r>
    </w:p>
    <w:p w14:paraId="61837175">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lang w:eastAsia="zh-CN"/>
        </w:rPr>
      </w:pPr>
      <w:r>
        <w:rPr>
          <w:rFonts w:hint="eastAsia" w:ascii="宋体" w:hAnsi="宋体" w:eastAsia="宋体" w:cs="宋体"/>
          <w:bCs/>
          <w:color w:val="auto"/>
          <w:sz w:val="24"/>
          <w:szCs w:val="28"/>
          <w:highlight w:val="none"/>
        </w:rPr>
        <w:t>1、供应商符合《中华人民共和国政府采购法》第二十二条规定条件</w:t>
      </w:r>
      <w:r>
        <w:rPr>
          <w:rFonts w:hint="eastAsia" w:ascii="宋体" w:hAnsi="宋体" w:eastAsia="宋体" w:cs="宋体"/>
          <w:bCs/>
          <w:color w:val="auto"/>
          <w:sz w:val="24"/>
          <w:szCs w:val="28"/>
          <w:highlight w:val="none"/>
          <w:lang w:eastAsia="zh-CN"/>
        </w:rPr>
        <w:t>；</w:t>
      </w:r>
    </w:p>
    <w:p w14:paraId="635026BF">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lang w:val="en-US" w:eastAsia="zh-CN"/>
        </w:rPr>
      </w:pPr>
      <w:r>
        <w:rPr>
          <w:rFonts w:hint="eastAsia" w:ascii="宋体" w:hAnsi="宋体" w:eastAsia="宋体" w:cs="宋体"/>
          <w:bCs/>
          <w:color w:val="auto"/>
          <w:sz w:val="24"/>
          <w:szCs w:val="28"/>
          <w:highlight w:val="none"/>
          <w:lang w:val="en-US" w:eastAsia="zh-CN"/>
        </w:rPr>
        <w:t>2、落实政府采购政策满足的资格要求：根据《政府采购促进中小企业发展管理办法》（财库〔2020〕46号）规定，本项目专门面向中小企业采购,同时响应人须提供《中小企业声明函》；</w:t>
      </w:r>
    </w:p>
    <w:p w14:paraId="578BD268">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rPr>
      </w:pPr>
      <w:r>
        <w:rPr>
          <w:rFonts w:hint="eastAsia" w:ascii="宋体" w:hAnsi="宋体" w:eastAsia="宋体" w:cs="宋体"/>
          <w:bCs/>
          <w:color w:val="auto"/>
          <w:sz w:val="24"/>
          <w:szCs w:val="28"/>
          <w:highlight w:val="none"/>
          <w:lang w:val="en-US" w:eastAsia="zh-CN"/>
        </w:rPr>
        <w:t>3、本项目的特定资格要求：</w:t>
      </w:r>
    </w:p>
    <w:p w14:paraId="0F7A2D6F">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lang w:eastAsia="zh-CN"/>
        </w:rPr>
      </w:pPr>
      <w:r>
        <w:rPr>
          <w:rFonts w:hint="eastAsia" w:ascii="宋体" w:hAnsi="宋体" w:cs="宋体"/>
          <w:bCs/>
          <w:color w:val="auto"/>
          <w:sz w:val="24"/>
          <w:szCs w:val="28"/>
          <w:highlight w:val="none"/>
          <w:lang w:val="en-US" w:eastAsia="zh-CN"/>
        </w:rPr>
        <w:t>3.</w:t>
      </w:r>
      <w:r>
        <w:rPr>
          <w:rFonts w:hint="eastAsia" w:ascii="宋体" w:hAnsi="宋体" w:eastAsia="宋体" w:cs="宋体"/>
          <w:bCs/>
          <w:color w:val="auto"/>
          <w:sz w:val="24"/>
          <w:szCs w:val="28"/>
          <w:highlight w:val="none"/>
        </w:rPr>
        <w:t>1、供应商必须是</w:t>
      </w:r>
      <w:r>
        <w:rPr>
          <w:rFonts w:hint="eastAsia" w:ascii="宋体" w:hAnsi="宋体" w:cs="宋体"/>
          <w:bCs/>
          <w:color w:val="auto"/>
          <w:sz w:val="24"/>
          <w:szCs w:val="28"/>
          <w:highlight w:val="none"/>
          <w:lang w:eastAsia="zh-CN"/>
        </w:rPr>
        <w:t>在中华人民共和国境内具有能够独立承担民事责任能力的独立法人或其他组织，具有有效的营业执照</w:t>
      </w:r>
    </w:p>
    <w:p w14:paraId="51EDA168">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color w:val="auto"/>
          <w:sz w:val="24"/>
          <w:szCs w:val="24"/>
          <w:highlight w:val="none"/>
          <w:lang w:eastAsia="zh-CN"/>
        </w:rPr>
      </w:pPr>
      <w:r>
        <w:rPr>
          <w:rFonts w:hint="eastAsia" w:ascii="宋体" w:hAnsi="宋体" w:cs="宋体"/>
          <w:bCs/>
          <w:color w:val="auto"/>
          <w:sz w:val="24"/>
          <w:szCs w:val="28"/>
          <w:highlight w:val="none"/>
          <w:lang w:val="en-US" w:eastAsia="zh-CN"/>
        </w:rPr>
        <w:t>3.</w:t>
      </w:r>
      <w:r>
        <w:rPr>
          <w:rFonts w:hint="eastAsia" w:ascii="宋体" w:hAnsi="宋体" w:eastAsia="宋体" w:cs="宋体"/>
          <w:bCs/>
          <w:color w:val="auto"/>
          <w:sz w:val="24"/>
          <w:szCs w:val="28"/>
          <w:highlight w:val="none"/>
          <w:lang w:val="en-US" w:eastAsia="zh-CN"/>
        </w:rPr>
        <w:t>2、</w:t>
      </w:r>
      <w:r>
        <w:rPr>
          <w:rFonts w:hint="eastAsia" w:ascii="宋体" w:hAnsi="宋体" w:cs="宋体"/>
          <w:color w:val="auto"/>
          <w:sz w:val="24"/>
          <w:szCs w:val="24"/>
          <w:highlight w:val="none"/>
          <w:lang w:eastAsia="zh-CN"/>
        </w:rPr>
        <w:t>供应商须具有行政主管部门颁发的城乡规划编制乙级及以上资质；</w:t>
      </w:r>
    </w:p>
    <w:p w14:paraId="22936DB5">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lang w:val="en-US" w:eastAsia="zh-CN"/>
        </w:rPr>
      </w:pPr>
      <w:r>
        <w:rPr>
          <w:rFonts w:hint="eastAsia" w:ascii="宋体" w:hAnsi="宋体" w:cs="宋体"/>
          <w:bCs/>
          <w:color w:val="auto"/>
          <w:sz w:val="24"/>
          <w:szCs w:val="28"/>
          <w:highlight w:val="none"/>
          <w:lang w:val="en-US" w:eastAsia="zh-CN"/>
        </w:rPr>
        <w:t>3.3、</w:t>
      </w:r>
      <w:r>
        <w:rPr>
          <w:rFonts w:hint="eastAsia" w:ascii="宋体" w:hAnsi="宋体" w:eastAsia="宋体" w:cs="宋体"/>
          <w:bCs/>
          <w:color w:val="auto"/>
          <w:sz w:val="24"/>
          <w:szCs w:val="28"/>
          <w:highlight w:val="none"/>
          <w:lang w:val="en-US" w:eastAsia="zh-CN"/>
        </w:rPr>
        <w:t>具有健全的财务会计制度和良好的财务状况，提供近三年来任意一个年度的财务审计报告或自行承诺；</w:t>
      </w:r>
    </w:p>
    <w:p w14:paraId="1122A086">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lang w:val="en-US" w:eastAsia="zh-CN"/>
        </w:rPr>
      </w:pPr>
      <w:r>
        <w:rPr>
          <w:rFonts w:hint="eastAsia" w:ascii="宋体" w:hAnsi="宋体" w:cs="宋体"/>
          <w:bCs/>
          <w:color w:val="auto"/>
          <w:sz w:val="24"/>
          <w:szCs w:val="28"/>
          <w:highlight w:val="none"/>
          <w:lang w:val="en-US" w:eastAsia="zh-CN"/>
        </w:rPr>
        <w:t>3.4</w:t>
      </w:r>
      <w:r>
        <w:rPr>
          <w:rFonts w:hint="eastAsia" w:ascii="宋体" w:hAnsi="宋体" w:eastAsia="宋体" w:cs="宋体"/>
          <w:bCs/>
          <w:color w:val="auto"/>
          <w:sz w:val="24"/>
          <w:szCs w:val="28"/>
          <w:highlight w:val="none"/>
          <w:lang w:eastAsia="zh-CN"/>
        </w:rPr>
        <w:t>、</w:t>
      </w:r>
      <w:r>
        <w:rPr>
          <w:rFonts w:hint="eastAsia" w:ascii="宋体" w:hAnsi="宋体" w:eastAsia="宋体" w:cs="宋体"/>
          <w:bCs/>
          <w:color w:val="auto"/>
          <w:sz w:val="24"/>
          <w:szCs w:val="28"/>
          <w:highlight w:val="none"/>
          <w:lang w:val="en-US" w:eastAsia="zh-CN"/>
        </w:rPr>
        <w:t>具有依法缴纳税收和社会保障资金的良好记录</w:t>
      </w:r>
      <w:r>
        <w:rPr>
          <w:rFonts w:hint="eastAsia" w:ascii="宋体" w:hAnsi="宋体" w:cs="宋体"/>
          <w:bCs/>
          <w:color w:val="auto"/>
          <w:sz w:val="24"/>
          <w:szCs w:val="28"/>
          <w:highlight w:val="none"/>
          <w:lang w:val="en-US" w:eastAsia="zh-CN"/>
        </w:rPr>
        <w:t>，</w:t>
      </w:r>
      <w:r>
        <w:rPr>
          <w:rFonts w:hint="eastAsia" w:ascii="宋体" w:hAnsi="宋体" w:eastAsia="宋体" w:cs="宋体"/>
          <w:bCs/>
          <w:color w:val="auto"/>
          <w:sz w:val="24"/>
          <w:szCs w:val="28"/>
          <w:highlight w:val="none"/>
          <w:lang w:val="en-US" w:eastAsia="zh-CN"/>
        </w:rPr>
        <w:t>提供近半年任意连续三个月证明材料或自行承诺；</w:t>
      </w:r>
    </w:p>
    <w:p w14:paraId="6D6F4121">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lang w:val="en-US" w:eastAsia="zh-CN"/>
        </w:rPr>
      </w:pPr>
      <w:r>
        <w:rPr>
          <w:rFonts w:hint="eastAsia" w:ascii="宋体" w:hAnsi="宋体" w:eastAsia="宋体" w:cs="宋体"/>
          <w:bCs/>
          <w:color w:val="auto"/>
          <w:sz w:val="24"/>
          <w:szCs w:val="28"/>
          <w:highlight w:val="none"/>
          <w:lang w:val="en-US" w:eastAsia="zh-CN"/>
        </w:rPr>
        <w:t>3.5、</w:t>
      </w:r>
      <w:r>
        <w:rPr>
          <w:rFonts w:hint="eastAsia" w:ascii="宋体" w:hAnsi="宋体" w:eastAsia="宋体" w:cs="宋体"/>
          <w:bCs/>
          <w:color w:val="auto"/>
          <w:sz w:val="24"/>
          <w:szCs w:val="28"/>
          <w:highlight w:val="none"/>
          <w:lang w:val="zh-CN" w:eastAsia="zh-CN"/>
        </w:rPr>
        <w:t>拟派项目负责人须具有注册城乡规划师证书及相关专业高级及以上职称，为本单位正式员工（提供劳动合同）且已参加社会保险，提供近半年任意连续三个月参加社会养老保险的缴费证明（新成立企业从成立之日起计算）</w:t>
      </w:r>
      <w:r>
        <w:rPr>
          <w:rFonts w:hint="eastAsia" w:ascii="宋体" w:hAnsi="宋体" w:eastAsia="宋体" w:cs="宋体"/>
          <w:bCs/>
          <w:color w:val="auto"/>
          <w:sz w:val="24"/>
          <w:szCs w:val="28"/>
          <w:highlight w:val="none"/>
          <w:lang w:val="en-US" w:eastAsia="zh-CN"/>
        </w:rPr>
        <w:t>；</w:t>
      </w:r>
    </w:p>
    <w:p w14:paraId="06A79ED0">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lang w:val="en-US" w:eastAsia="zh-CN"/>
        </w:rPr>
      </w:pPr>
      <w:r>
        <w:rPr>
          <w:rFonts w:hint="eastAsia" w:ascii="宋体" w:hAnsi="宋体" w:eastAsia="宋体" w:cs="宋体"/>
          <w:bCs/>
          <w:color w:val="auto"/>
          <w:sz w:val="24"/>
          <w:szCs w:val="28"/>
          <w:highlight w:val="none"/>
          <w:lang w:val="en-US" w:eastAsia="zh-CN"/>
        </w:rPr>
        <w:t>3.6、具有履行合同所必需的设备和专业技术能力（提供承诺书，格式自拟）；</w:t>
      </w:r>
    </w:p>
    <w:p w14:paraId="7615660A">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 w:val="0"/>
          <w:bCs/>
          <w:color w:val="auto"/>
          <w:kern w:val="2"/>
          <w:sz w:val="24"/>
          <w:szCs w:val="28"/>
          <w:highlight w:val="none"/>
          <w:lang w:val="en-US" w:eastAsia="zh-CN" w:bidi="ar-SA"/>
        </w:rPr>
      </w:pPr>
      <w:r>
        <w:rPr>
          <w:rFonts w:hint="eastAsia" w:ascii="宋体" w:hAnsi="宋体" w:eastAsia="宋体" w:cs="宋体"/>
          <w:bCs/>
          <w:color w:val="auto"/>
          <w:sz w:val="24"/>
          <w:szCs w:val="28"/>
          <w:highlight w:val="none"/>
          <w:lang w:val="en-US" w:eastAsia="zh-CN"/>
        </w:rPr>
        <w:t>3.7、参加政府采购活动前3年内在经营活动中没有骗取中标、重大违法记录、</w:t>
      </w:r>
      <w:r>
        <w:rPr>
          <w:rFonts w:hint="eastAsia" w:ascii="宋体" w:hAnsi="宋体" w:eastAsia="宋体" w:cs="宋体"/>
          <w:b w:val="0"/>
          <w:bCs/>
          <w:color w:val="auto"/>
          <w:kern w:val="2"/>
          <w:sz w:val="24"/>
          <w:szCs w:val="28"/>
          <w:highlight w:val="none"/>
          <w:lang w:val="en-US" w:eastAsia="zh-CN" w:bidi="ar-SA"/>
        </w:rPr>
        <w:t>严重违约等问题；</w:t>
      </w:r>
    </w:p>
    <w:p w14:paraId="359B10D6">
      <w:pPr>
        <w:pStyle w:val="3"/>
        <w:ind w:firstLine="480" w:firstLineChars="200"/>
        <w:rPr>
          <w:rFonts w:hint="eastAsia" w:ascii="宋体" w:hAnsi="宋体" w:eastAsia="宋体" w:cs="宋体"/>
          <w:b w:val="0"/>
          <w:bCs/>
          <w:color w:val="auto"/>
          <w:kern w:val="2"/>
          <w:sz w:val="24"/>
          <w:szCs w:val="28"/>
          <w:highlight w:val="none"/>
          <w:lang w:val="en-US" w:eastAsia="zh-CN" w:bidi="ar-SA"/>
        </w:rPr>
      </w:pPr>
      <w:r>
        <w:rPr>
          <w:rFonts w:hint="eastAsia" w:ascii="宋体" w:hAnsi="宋体" w:eastAsia="宋体" w:cs="宋体"/>
          <w:b w:val="0"/>
          <w:bCs/>
          <w:color w:val="auto"/>
          <w:kern w:val="2"/>
          <w:sz w:val="24"/>
          <w:szCs w:val="28"/>
          <w:highlight w:val="none"/>
          <w:lang w:val="en-US" w:eastAsia="zh-CN" w:bidi="ar-SA"/>
        </w:rPr>
        <w:t>3.8、参加政府采购活动前3年内无行贿犯罪记录，供应商出具的无行贿犯罪记录在中国裁判文书网自行查询或自行承诺（查询对象：企业、法定代表人、项目负责人）；</w:t>
      </w:r>
    </w:p>
    <w:p w14:paraId="7CB4C2FF">
      <w:pPr>
        <w:pStyle w:val="3"/>
        <w:ind w:firstLine="480" w:firstLineChars="200"/>
        <w:rPr>
          <w:rFonts w:hint="eastAsia" w:ascii="宋体" w:hAnsi="宋体" w:eastAsia="宋体" w:cs="宋体"/>
          <w:b w:val="0"/>
          <w:bCs/>
          <w:color w:val="auto"/>
          <w:kern w:val="2"/>
          <w:sz w:val="24"/>
          <w:szCs w:val="28"/>
          <w:highlight w:val="none"/>
          <w:lang w:val="en-US" w:eastAsia="zh-CN" w:bidi="ar-SA"/>
        </w:rPr>
      </w:pPr>
      <w:r>
        <w:rPr>
          <w:rFonts w:hint="eastAsia" w:ascii="宋体" w:hAnsi="宋体" w:eastAsia="宋体" w:cs="宋体"/>
          <w:b w:val="0"/>
          <w:bCs/>
          <w:color w:val="auto"/>
          <w:kern w:val="2"/>
          <w:sz w:val="24"/>
          <w:szCs w:val="28"/>
          <w:highlight w:val="none"/>
          <w:lang w:val="en-US" w:eastAsia="zh-CN" w:bidi="ar-SA"/>
        </w:rPr>
        <w:t>3.9、单位负责人为同一人或者存在直接控股关系、管理关系的不同供应商，不得参加同一合同项下的政府采购活动（提供声明函）</w:t>
      </w:r>
    </w:p>
    <w:p w14:paraId="63BFE2E4">
      <w:pPr>
        <w:keepNext w:val="0"/>
        <w:keepLines w:val="0"/>
        <w:pageBreakBefore w:val="0"/>
        <w:widowControl w:val="0"/>
        <w:kinsoku/>
        <w:wordWrap w:val="0"/>
        <w:overflowPunct/>
        <w:topLinePunct w:val="0"/>
        <w:autoSpaceDE/>
        <w:autoSpaceDN/>
        <w:bidi w:val="0"/>
        <w:adjustRightInd/>
        <w:snapToGrid/>
        <w:spacing w:line="560" w:lineRule="exact"/>
        <w:ind w:firstLine="482"/>
        <w:textAlignment w:val="auto"/>
        <w:rPr>
          <w:rFonts w:hint="eastAsia" w:ascii="宋体" w:hAnsi="宋体" w:eastAsia="宋体" w:cs="宋体"/>
          <w:bCs/>
          <w:color w:val="auto"/>
          <w:sz w:val="24"/>
          <w:szCs w:val="28"/>
          <w:highlight w:val="none"/>
          <w:lang w:eastAsia="zh-CN"/>
        </w:rPr>
      </w:pPr>
      <w:r>
        <w:rPr>
          <w:rFonts w:hint="eastAsia" w:ascii="宋体" w:hAnsi="宋体" w:cs="宋体"/>
          <w:bCs/>
          <w:color w:val="auto"/>
          <w:sz w:val="24"/>
          <w:szCs w:val="28"/>
          <w:highlight w:val="none"/>
          <w:lang w:val="en-US" w:eastAsia="zh-CN"/>
        </w:rPr>
        <w:t>3.10</w:t>
      </w:r>
      <w:r>
        <w:rPr>
          <w:rFonts w:hint="eastAsia" w:ascii="宋体" w:hAnsi="宋体" w:eastAsia="宋体" w:cs="宋体"/>
          <w:bCs/>
          <w:color w:val="auto"/>
          <w:sz w:val="24"/>
          <w:szCs w:val="28"/>
          <w:highlight w:val="none"/>
          <w:lang w:eastAsia="zh-CN"/>
        </w:rPr>
        <w:t>、</w:t>
      </w:r>
      <w:r>
        <w:rPr>
          <w:rFonts w:hint="eastAsia" w:ascii="宋体" w:hAnsi="宋体" w:eastAsia="宋体" w:cs="宋体"/>
          <w:bCs/>
          <w:color w:val="auto"/>
          <w:sz w:val="24"/>
          <w:szCs w:val="28"/>
          <w:highlight w:val="none"/>
          <w:lang w:val="en-US" w:eastAsia="zh-CN"/>
        </w:rPr>
        <w:t>根据《关于在政府采购活动中查询及使用信用记录有关问题的通知》(财库[2016]125号)和豫财购【2016】15号的规定，企业没有被列入“信用中国”网站的“失信被执行人”（跳转中国执行信息公开网（https://zxgk.court.gov.cn））、“重大税收违法失信主体”及“中国政府采购网站”的“政府采购严重违法失信行为记录名单”的供应商。【查询渠道：“信用中国”网站（www.creditchina.gov.cn）、中国执行信息公开网（http://zxgk.court.gov.cn）、中国政府采购网（www.ccgp.gov.cn）】，供应商须提供相关网页查询信息截图；(注：査询时间必须是磋商公告发布以后开标时间以前并提供网站查询网页截图，查询结果清晰可见)；</w:t>
      </w:r>
    </w:p>
    <w:p w14:paraId="48470E02">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lang w:eastAsia="zh-CN"/>
        </w:rPr>
      </w:pPr>
      <w:r>
        <w:rPr>
          <w:rFonts w:hint="eastAsia" w:ascii="宋体" w:hAnsi="宋体" w:cs="宋体"/>
          <w:bCs/>
          <w:color w:val="auto"/>
          <w:sz w:val="24"/>
          <w:szCs w:val="28"/>
          <w:highlight w:val="none"/>
          <w:lang w:val="en-US" w:eastAsia="zh-CN"/>
        </w:rPr>
        <w:t>3.11</w:t>
      </w:r>
      <w:r>
        <w:rPr>
          <w:rFonts w:hint="eastAsia" w:ascii="宋体" w:hAnsi="宋体" w:eastAsia="宋体" w:cs="宋体"/>
          <w:bCs/>
          <w:color w:val="auto"/>
          <w:sz w:val="24"/>
          <w:szCs w:val="28"/>
          <w:highlight w:val="none"/>
          <w:lang w:eastAsia="zh-CN"/>
        </w:rPr>
        <w:t>、本次招标实行资格后审；</w:t>
      </w:r>
    </w:p>
    <w:p w14:paraId="4120F8D5">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lang w:eastAsia="zh-CN"/>
        </w:rPr>
      </w:pPr>
      <w:r>
        <w:rPr>
          <w:rFonts w:hint="eastAsia" w:ascii="宋体" w:hAnsi="宋体" w:cs="宋体"/>
          <w:bCs/>
          <w:color w:val="auto"/>
          <w:sz w:val="24"/>
          <w:szCs w:val="28"/>
          <w:highlight w:val="none"/>
          <w:lang w:val="en-US" w:eastAsia="zh-CN"/>
        </w:rPr>
        <w:t>3.12</w:t>
      </w:r>
      <w:r>
        <w:rPr>
          <w:rFonts w:hint="eastAsia" w:ascii="宋体" w:hAnsi="宋体" w:eastAsia="宋体" w:cs="宋体"/>
          <w:bCs/>
          <w:color w:val="auto"/>
          <w:sz w:val="24"/>
          <w:szCs w:val="28"/>
          <w:highlight w:val="none"/>
          <w:lang w:eastAsia="zh-CN"/>
        </w:rPr>
        <w:t>、本项目不接受联合体</w:t>
      </w:r>
      <w:r>
        <w:rPr>
          <w:rFonts w:hint="eastAsia" w:ascii="宋体" w:hAnsi="宋体" w:cs="宋体"/>
          <w:color w:val="auto"/>
          <w:sz w:val="24"/>
          <w:szCs w:val="24"/>
          <w:highlight w:val="none"/>
        </w:rPr>
        <w:t>磋商</w:t>
      </w:r>
      <w:r>
        <w:rPr>
          <w:rFonts w:hint="eastAsia" w:ascii="宋体" w:hAnsi="宋体" w:eastAsia="宋体" w:cs="宋体"/>
          <w:bCs/>
          <w:color w:val="auto"/>
          <w:sz w:val="24"/>
          <w:szCs w:val="28"/>
          <w:highlight w:val="none"/>
          <w:lang w:eastAsia="zh-CN"/>
        </w:rPr>
        <w:t>。</w:t>
      </w:r>
    </w:p>
    <w:p w14:paraId="0D088B37">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lang w:eastAsia="zh-CN"/>
        </w:rPr>
      </w:pPr>
      <w:r>
        <w:rPr>
          <w:rFonts w:hint="eastAsia" w:ascii="宋体" w:hAnsi="宋体" w:eastAsia="宋体" w:cs="宋体"/>
          <w:bCs/>
          <w:color w:val="auto"/>
          <w:sz w:val="24"/>
          <w:szCs w:val="28"/>
          <w:highlight w:val="none"/>
          <w:lang w:eastAsia="zh-CN"/>
        </w:rPr>
        <w:t>注：被列入失信被执行人及重大税收违法失信主体的企业做无效标处理。采购人或采购代理机构有权对供应商信用记录进行甄别和复查。</w:t>
      </w:r>
    </w:p>
    <w:p w14:paraId="11D2FE3E">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rPr>
      </w:pPr>
      <w:r>
        <w:rPr>
          <w:rFonts w:hint="eastAsia" w:ascii="宋体" w:hAnsi="宋体" w:eastAsia="宋体" w:cs="宋体"/>
          <w:bCs/>
          <w:color w:val="auto"/>
          <w:sz w:val="24"/>
          <w:szCs w:val="28"/>
          <w:highlight w:val="none"/>
          <w:lang w:eastAsia="zh-CN"/>
        </w:rPr>
        <w:t>三</w:t>
      </w:r>
      <w:r>
        <w:rPr>
          <w:rFonts w:hint="eastAsia" w:ascii="宋体" w:hAnsi="宋体" w:eastAsia="宋体" w:cs="宋体"/>
          <w:bCs/>
          <w:color w:val="auto"/>
          <w:sz w:val="24"/>
          <w:szCs w:val="28"/>
          <w:highlight w:val="none"/>
        </w:rPr>
        <w:t>、磋商文件获取方式</w:t>
      </w:r>
    </w:p>
    <w:p w14:paraId="2F045510">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lang w:eastAsia="zh-CN"/>
        </w:rPr>
      </w:pPr>
      <w:r>
        <w:rPr>
          <w:rFonts w:hint="eastAsia" w:ascii="宋体" w:hAnsi="宋体" w:eastAsia="宋体" w:cs="宋体"/>
          <w:bCs/>
          <w:color w:val="auto"/>
          <w:sz w:val="24"/>
          <w:szCs w:val="28"/>
          <w:highlight w:val="none"/>
          <w:lang w:eastAsia="zh-CN"/>
        </w:rPr>
        <w:t>1、时间：202</w:t>
      </w:r>
      <w:r>
        <w:rPr>
          <w:rFonts w:hint="eastAsia" w:ascii="宋体" w:hAnsi="宋体" w:eastAsia="宋体" w:cs="宋体"/>
          <w:bCs/>
          <w:color w:val="auto"/>
          <w:sz w:val="24"/>
          <w:szCs w:val="28"/>
          <w:highlight w:val="none"/>
          <w:lang w:val="en-US" w:eastAsia="zh-CN"/>
        </w:rPr>
        <w:t>6</w:t>
      </w:r>
      <w:r>
        <w:rPr>
          <w:rFonts w:hint="eastAsia" w:ascii="宋体" w:hAnsi="宋体" w:eastAsia="宋体" w:cs="宋体"/>
          <w:bCs/>
          <w:color w:val="auto"/>
          <w:sz w:val="24"/>
          <w:szCs w:val="28"/>
          <w:highlight w:val="none"/>
          <w:lang w:eastAsia="zh-CN"/>
        </w:rPr>
        <w:t>年</w:t>
      </w:r>
      <w:r>
        <w:rPr>
          <w:rFonts w:hint="eastAsia" w:ascii="宋体" w:hAnsi="宋体" w:eastAsia="宋体" w:cs="宋体"/>
          <w:bCs/>
          <w:color w:val="auto"/>
          <w:sz w:val="24"/>
          <w:szCs w:val="28"/>
          <w:highlight w:val="none"/>
          <w:lang w:val="en-US" w:eastAsia="zh-CN"/>
        </w:rPr>
        <w:t>01</w:t>
      </w:r>
      <w:r>
        <w:rPr>
          <w:rFonts w:hint="eastAsia" w:ascii="宋体" w:hAnsi="宋体" w:eastAsia="宋体" w:cs="宋体"/>
          <w:bCs/>
          <w:color w:val="auto"/>
          <w:sz w:val="24"/>
          <w:szCs w:val="28"/>
          <w:highlight w:val="none"/>
          <w:lang w:eastAsia="zh-CN"/>
        </w:rPr>
        <w:t>月</w:t>
      </w:r>
      <w:r>
        <w:rPr>
          <w:rFonts w:hint="eastAsia" w:ascii="宋体" w:hAnsi="宋体" w:eastAsia="宋体" w:cs="宋体"/>
          <w:bCs/>
          <w:color w:val="auto"/>
          <w:sz w:val="24"/>
          <w:szCs w:val="28"/>
          <w:highlight w:val="none"/>
          <w:lang w:val="en-US" w:eastAsia="zh-CN"/>
        </w:rPr>
        <w:t>30</w:t>
      </w:r>
      <w:r>
        <w:rPr>
          <w:rFonts w:hint="eastAsia" w:ascii="宋体" w:hAnsi="宋体" w:eastAsia="宋体" w:cs="宋体"/>
          <w:bCs/>
          <w:color w:val="auto"/>
          <w:sz w:val="24"/>
          <w:szCs w:val="28"/>
          <w:highlight w:val="none"/>
          <w:lang w:eastAsia="zh-CN"/>
        </w:rPr>
        <w:t>日0</w:t>
      </w:r>
      <w:r>
        <w:rPr>
          <w:rFonts w:hint="eastAsia" w:ascii="宋体" w:hAnsi="宋体" w:eastAsia="宋体" w:cs="宋体"/>
          <w:bCs/>
          <w:color w:val="auto"/>
          <w:sz w:val="24"/>
          <w:szCs w:val="28"/>
          <w:highlight w:val="none"/>
          <w:lang w:val="en-US" w:eastAsia="zh-CN"/>
        </w:rPr>
        <w:t>0</w:t>
      </w:r>
      <w:r>
        <w:rPr>
          <w:rFonts w:hint="eastAsia" w:ascii="宋体" w:hAnsi="宋体" w:eastAsia="宋体" w:cs="宋体"/>
          <w:bCs/>
          <w:color w:val="auto"/>
          <w:sz w:val="24"/>
          <w:szCs w:val="28"/>
          <w:highlight w:val="none"/>
          <w:lang w:eastAsia="zh-CN"/>
        </w:rPr>
        <w:t>时00分至202</w:t>
      </w:r>
      <w:r>
        <w:rPr>
          <w:rFonts w:hint="eastAsia" w:ascii="宋体" w:hAnsi="宋体" w:eastAsia="宋体" w:cs="宋体"/>
          <w:bCs/>
          <w:color w:val="auto"/>
          <w:sz w:val="24"/>
          <w:szCs w:val="28"/>
          <w:highlight w:val="none"/>
          <w:lang w:val="en-US" w:eastAsia="zh-CN"/>
        </w:rPr>
        <w:t>6</w:t>
      </w:r>
      <w:r>
        <w:rPr>
          <w:rFonts w:hint="eastAsia" w:ascii="宋体" w:hAnsi="宋体" w:eastAsia="宋体" w:cs="宋体"/>
          <w:bCs/>
          <w:color w:val="auto"/>
          <w:sz w:val="24"/>
          <w:szCs w:val="28"/>
          <w:highlight w:val="none"/>
          <w:lang w:eastAsia="zh-CN"/>
        </w:rPr>
        <w:t>年</w:t>
      </w:r>
      <w:r>
        <w:rPr>
          <w:rFonts w:hint="eastAsia" w:ascii="宋体" w:hAnsi="宋体" w:eastAsia="宋体" w:cs="宋体"/>
          <w:bCs/>
          <w:color w:val="auto"/>
          <w:sz w:val="24"/>
          <w:szCs w:val="28"/>
          <w:highlight w:val="none"/>
          <w:lang w:val="en-US" w:eastAsia="zh-CN"/>
        </w:rPr>
        <w:t>02</w:t>
      </w:r>
      <w:r>
        <w:rPr>
          <w:rFonts w:hint="eastAsia" w:ascii="宋体" w:hAnsi="宋体" w:eastAsia="宋体" w:cs="宋体"/>
          <w:bCs/>
          <w:color w:val="auto"/>
          <w:sz w:val="24"/>
          <w:szCs w:val="28"/>
          <w:highlight w:val="none"/>
          <w:lang w:eastAsia="zh-CN"/>
        </w:rPr>
        <w:t>月</w:t>
      </w:r>
      <w:r>
        <w:rPr>
          <w:rFonts w:hint="eastAsia" w:ascii="宋体" w:hAnsi="宋体" w:eastAsia="宋体" w:cs="宋体"/>
          <w:bCs/>
          <w:color w:val="auto"/>
          <w:sz w:val="24"/>
          <w:szCs w:val="28"/>
          <w:highlight w:val="none"/>
          <w:lang w:val="en-US" w:eastAsia="zh-CN"/>
        </w:rPr>
        <w:t>11</w:t>
      </w:r>
      <w:r>
        <w:rPr>
          <w:rFonts w:hint="eastAsia" w:ascii="宋体" w:hAnsi="宋体" w:eastAsia="宋体" w:cs="宋体"/>
          <w:bCs/>
          <w:color w:val="auto"/>
          <w:sz w:val="24"/>
          <w:szCs w:val="28"/>
          <w:highlight w:val="none"/>
          <w:lang w:eastAsia="zh-CN"/>
        </w:rPr>
        <w:t>日08时</w:t>
      </w:r>
      <w:r>
        <w:rPr>
          <w:rFonts w:hint="eastAsia" w:ascii="宋体" w:hAnsi="宋体" w:eastAsia="宋体" w:cs="宋体"/>
          <w:bCs/>
          <w:color w:val="auto"/>
          <w:sz w:val="24"/>
          <w:szCs w:val="28"/>
          <w:highlight w:val="none"/>
          <w:lang w:val="en-US" w:eastAsia="zh-CN"/>
        </w:rPr>
        <w:t>4</w:t>
      </w:r>
      <w:r>
        <w:rPr>
          <w:rFonts w:hint="eastAsia" w:ascii="宋体" w:hAnsi="宋体" w:eastAsia="宋体" w:cs="宋体"/>
          <w:bCs/>
          <w:color w:val="auto"/>
          <w:sz w:val="24"/>
          <w:szCs w:val="28"/>
          <w:highlight w:val="none"/>
          <w:lang w:eastAsia="zh-CN"/>
        </w:rPr>
        <w:t>0分；</w:t>
      </w:r>
    </w:p>
    <w:p w14:paraId="021FB83D">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lang w:eastAsia="zh-CN"/>
        </w:rPr>
      </w:pPr>
      <w:r>
        <w:rPr>
          <w:rFonts w:hint="eastAsia" w:ascii="宋体" w:hAnsi="宋体" w:eastAsia="宋体" w:cs="宋体"/>
          <w:bCs/>
          <w:color w:val="auto"/>
          <w:sz w:val="24"/>
          <w:szCs w:val="28"/>
          <w:highlight w:val="none"/>
          <w:lang w:eastAsia="zh-CN"/>
        </w:rPr>
        <w:t>2、地点：三门峡市公共资源交易中心网下载；</w:t>
      </w:r>
    </w:p>
    <w:p w14:paraId="0F24E7F2">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lang w:eastAsia="zh-CN"/>
        </w:rPr>
      </w:pPr>
      <w:r>
        <w:rPr>
          <w:rFonts w:hint="eastAsia" w:ascii="宋体" w:hAnsi="宋体" w:eastAsia="宋体" w:cs="宋体"/>
          <w:bCs/>
          <w:color w:val="auto"/>
          <w:sz w:val="24"/>
          <w:szCs w:val="28"/>
          <w:highlight w:val="none"/>
          <w:lang w:eastAsia="zh-CN"/>
        </w:rPr>
        <w:t>3、方式：本项目没有报名环节，供应商凭CA数字证书通过三门峡市公共资源交易中心网（网址：http://gzjy.smx.gov.cn），点击交易平台选择“市场主体登录”，在所参与项目右侧点击参与投标，即可直接下载本项目磋商文件及相关资料；</w:t>
      </w:r>
    </w:p>
    <w:p w14:paraId="080250BF">
      <w:pPr>
        <w:keepNext w:val="0"/>
        <w:keepLines w:val="0"/>
        <w:pageBreakBefore w:val="0"/>
        <w:widowControl w:val="0"/>
        <w:kinsoku/>
        <w:wordWrap w:val="0"/>
        <w:overflowPunct/>
        <w:topLinePunct w:val="0"/>
        <w:autoSpaceDE/>
        <w:autoSpaceDN/>
        <w:bidi w:val="0"/>
        <w:adjustRightInd/>
        <w:snapToGrid/>
        <w:spacing w:line="560" w:lineRule="exact"/>
        <w:ind w:firstLine="482"/>
        <w:textAlignment w:val="auto"/>
        <w:rPr>
          <w:rFonts w:hint="eastAsia" w:ascii="宋体" w:hAnsi="宋体" w:eastAsia="宋体" w:cs="宋体"/>
          <w:bCs/>
          <w:color w:val="auto"/>
          <w:sz w:val="24"/>
          <w:szCs w:val="28"/>
          <w:highlight w:val="none"/>
          <w:lang w:eastAsia="zh-CN"/>
        </w:rPr>
      </w:pPr>
      <w:r>
        <w:rPr>
          <w:rFonts w:hint="eastAsia" w:ascii="宋体" w:hAnsi="宋体" w:eastAsia="宋体" w:cs="宋体"/>
          <w:bCs/>
          <w:color w:val="auto"/>
          <w:sz w:val="24"/>
          <w:szCs w:val="28"/>
          <w:highlight w:val="none"/>
          <w:lang w:eastAsia="zh-CN"/>
        </w:rPr>
        <w:t>办理CA证书：http://gzjy.smx.gov.cn/bzzx/008001/20211105/57b16af9-ab87-4395-a723-7758c628a3f8.html</w:t>
      </w:r>
    </w:p>
    <w:p w14:paraId="568E3CFF">
      <w:pPr>
        <w:keepNext w:val="0"/>
        <w:keepLines w:val="0"/>
        <w:pageBreakBefore w:val="0"/>
        <w:widowControl w:val="0"/>
        <w:kinsoku/>
        <w:wordWrap w:val="0"/>
        <w:overflowPunct/>
        <w:topLinePunct w:val="0"/>
        <w:autoSpaceDE/>
        <w:autoSpaceDN/>
        <w:bidi w:val="0"/>
        <w:adjustRightInd/>
        <w:snapToGrid/>
        <w:spacing w:line="560" w:lineRule="exact"/>
        <w:ind w:firstLine="482"/>
        <w:textAlignment w:val="auto"/>
        <w:rPr>
          <w:rFonts w:hint="eastAsia" w:ascii="宋体" w:hAnsi="宋体" w:eastAsia="宋体" w:cs="宋体"/>
          <w:bCs/>
          <w:color w:val="auto"/>
          <w:sz w:val="24"/>
          <w:szCs w:val="28"/>
          <w:highlight w:val="none"/>
          <w:lang w:eastAsia="zh-CN"/>
        </w:rPr>
      </w:pPr>
      <w:r>
        <w:rPr>
          <w:rFonts w:hint="eastAsia" w:ascii="宋体" w:hAnsi="宋体" w:eastAsia="宋体" w:cs="宋体"/>
          <w:bCs/>
          <w:color w:val="auto"/>
          <w:sz w:val="24"/>
          <w:szCs w:val="28"/>
          <w:highlight w:val="none"/>
          <w:lang w:eastAsia="zh-CN"/>
        </w:rPr>
        <w:t>4、本项目为全电子招标，不再收取磋商文件费用。</w:t>
      </w:r>
    </w:p>
    <w:p w14:paraId="7608B012">
      <w:pPr>
        <w:keepNext w:val="0"/>
        <w:keepLines w:val="0"/>
        <w:pageBreakBefore w:val="0"/>
        <w:widowControl w:val="0"/>
        <w:kinsoku/>
        <w:wordWrap w:val="0"/>
        <w:overflowPunct/>
        <w:topLinePunct w:val="0"/>
        <w:autoSpaceDE/>
        <w:autoSpaceDN/>
        <w:bidi w:val="0"/>
        <w:adjustRightInd/>
        <w:snapToGrid/>
        <w:spacing w:line="560" w:lineRule="exact"/>
        <w:ind w:firstLine="482"/>
        <w:textAlignment w:val="auto"/>
        <w:rPr>
          <w:rFonts w:hint="eastAsia" w:ascii="宋体" w:hAnsi="宋体" w:eastAsia="宋体" w:cs="宋体"/>
          <w:bCs/>
          <w:color w:val="auto"/>
          <w:sz w:val="24"/>
          <w:szCs w:val="28"/>
          <w:highlight w:val="none"/>
          <w:lang w:eastAsia="zh-CN"/>
        </w:rPr>
      </w:pPr>
      <w:r>
        <w:rPr>
          <w:rFonts w:hint="eastAsia" w:ascii="宋体" w:hAnsi="宋体" w:eastAsia="宋体" w:cs="宋体"/>
          <w:bCs/>
          <w:color w:val="auto"/>
          <w:sz w:val="24"/>
          <w:szCs w:val="28"/>
          <w:highlight w:val="none"/>
          <w:lang w:eastAsia="zh-CN"/>
        </w:rPr>
        <w:t>注：本项目为不见面开标项目。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磋商响应文件解密等。每位供应商的解密时间为开标时间起30分钟内完成。因供应商原因未能解密、解密失败或解密超时的将被拒绝。</w:t>
      </w:r>
    </w:p>
    <w:p w14:paraId="1E04954A">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rPr>
      </w:pPr>
      <w:r>
        <w:rPr>
          <w:rFonts w:hint="eastAsia" w:ascii="宋体" w:hAnsi="宋体" w:eastAsia="宋体" w:cs="宋体"/>
          <w:bCs/>
          <w:color w:val="auto"/>
          <w:sz w:val="24"/>
          <w:szCs w:val="28"/>
          <w:highlight w:val="none"/>
          <w:lang w:eastAsia="zh-CN"/>
        </w:rPr>
        <w:t>四</w:t>
      </w:r>
      <w:r>
        <w:rPr>
          <w:rFonts w:hint="eastAsia" w:ascii="宋体" w:hAnsi="宋体" w:eastAsia="宋体" w:cs="宋体"/>
          <w:bCs/>
          <w:color w:val="auto"/>
          <w:sz w:val="24"/>
          <w:szCs w:val="28"/>
          <w:highlight w:val="none"/>
        </w:rPr>
        <w:t>、供应商资料的提交</w:t>
      </w:r>
    </w:p>
    <w:p w14:paraId="65DA1F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color w:val="auto"/>
          <w:sz w:val="24"/>
          <w:szCs w:val="28"/>
          <w:highlight w:val="none"/>
        </w:rPr>
      </w:pPr>
      <w:r>
        <w:rPr>
          <w:rFonts w:hint="eastAsia" w:ascii="宋体" w:hAnsi="宋体" w:eastAsia="宋体" w:cs="宋体"/>
          <w:bCs/>
          <w:color w:val="auto"/>
          <w:sz w:val="24"/>
          <w:szCs w:val="28"/>
          <w:highlight w:val="none"/>
        </w:rPr>
        <w:t>本项目实行资格后审，审查内容以开标截止时间前在三门峡市公共资源交易系统上传的响应文件的信息为准。其上传资料真实性由供应商自行承担，同时，供应商需要完善主体库信息。否则，由此造成应得分而未得分或资格审查不合格等情况的，由供应商自行承担责任。</w:t>
      </w:r>
    </w:p>
    <w:p w14:paraId="680D28EF">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150" w:leftChars="0" w:firstLine="480" w:firstLineChars="0"/>
        <w:textAlignment w:val="auto"/>
        <w:rPr>
          <w:rFonts w:hint="eastAsia" w:ascii="宋体" w:hAnsi="宋体" w:eastAsia="宋体" w:cs="宋体"/>
          <w:bCs/>
          <w:color w:val="auto"/>
          <w:sz w:val="24"/>
          <w:szCs w:val="28"/>
          <w:highlight w:val="none"/>
        </w:rPr>
      </w:pPr>
      <w:r>
        <w:rPr>
          <w:rFonts w:hint="eastAsia" w:ascii="宋体" w:hAnsi="宋体" w:eastAsia="宋体" w:cs="宋体"/>
          <w:bCs/>
          <w:color w:val="auto"/>
          <w:sz w:val="24"/>
          <w:szCs w:val="28"/>
          <w:highlight w:val="none"/>
        </w:rPr>
        <w:t>磋商保证金</w:t>
      </w:r>
    </w:p>
    <w:p w14:paraId="1742F1F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300"/>
        <w:textAlignment w:val="auto"/>
        <w:rPr>
          <w:rFonts w:hint="eastAsia" w:ascii="宋体" w:hAnsi="宋体" w:eastAsia="宋体" w:cs="宋体"/>
          <w:bCs/>
          <w:color w:val="auto"/>
          <w:sz w:val="24"/>
          <w:szCs w:val="28"/>
          <w:highlight w:val="none"/>
        </w:rPr>
      </w:pPr>
      <w:r>
        <w:rPr>
          <w:rFonts w:hint="eastAsia" w:ascii="宋体" w:hAnsi="宋体" w:eastAsia="宋体" w:cs="宋体"/>
          <w:bCs/>
          <w:color w:val="auto"/>
          <w:sz w:val="24"/>
          <w:szCs w:val="28"/>
          <w:highlight w:val="none"/>
        </w:rPr>
        <w:t>按照《河南省财政厅关于优化政府采购营商环境有关问题的通知》（豫财购[2019]4号文）的要求本项目不再收取磋商保证金。</w:t>
      </w:r>
    </w:p>
    <w:p w14:paraId="0A665453">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rPr>
      </w:pPr>
      <w:r>
        <w:rPr>
          <w:rFonts w:hint="eastAsia" w:ascii="宋体" w:hAnsi="宋体" w:eastAsia="宋体" w:cs="宋体"/>
          <w:bCs/>
          <w:color w:val="auto"/>
          <w:sz w:val="24"/>
          <w:szCs w:val="28"/>
          <w:highlight w:val="none"/>
          <w:lang w:eastAsia="zh-CN"/>
        </w:rPr>
        <w:t>六</w:t>
      </w:r>
      <w:r>
        <w:rPr>
          <w:rFonts w:hint="eastAsia" w:ascii="宋体" w:hAnsi="宋体" w:eastAsia="宋体" w:cs="宋体"/>
          <w:bCs/>
          <w:color w:val="auto"/>
          <w:sz w:val="24"/>
          <w:szCs w:val="28"/>
          <w:highlight w:val="none"/>
        </w:rPr>
        <w:t>、响应文件提交截止时间</w:t>
      </w:r>
      <w:r>
        <w:rPr>
          <w:rFonts w:hint="eastAsia" w:ascii="宋体" w:hAnsi="宋体" w:eastAsia="宋体" w:cs="宋体"/>
          <w:bCs/>
          <w:color w:val="auto"/>
          <w:sz w:val="24"/>
          <w:szCs w:val="28"/>
          <w:highlight w:val="none"/>
          <w:lang w:val="en-US" w:eastAsia="zh-CN"/>
        </w:rPr>
        <w:t>及开评标地点</w:t>
      </w:r>
      <w:r>
        <w:rPr>
          <w:rFonts w:hint="eastAsia" w:ascii="宋体" w:hAnsi="宋体" w:eastAsia="宋体" w:cs="宋体"/>
          <w:bCs/>
          <w:color w:val="auto"/>
          <w:sz w:val="24"/>
          <w:szCs w:val="28"/>
          <w:highlight w:val="none"/>
        </w:rPr>
        <w:t>：</w:t>
      </w:r>
    </w:p>
    <w:p w14:paraId="0BEB6495">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rPr>
      </w:pPr>
      <w:r>
        <w:rPr>
          <w:rFonts w:hint="eastAsia" w:ascii="宋体" w:hAnsi="宋体" w:eastAsia="宋体" w:cs="宋体"/>
          <w:bCs/>
          <w:color w:val="auto"/>
          <w:sz w:val="24"/>
          <w:szCs w:val="28"/>
          <w:highlight w:val="none"/>
        </w:rPr>
        <w:t>1</w:t>
      </w:r>
      <w:r>
        <w:rPr>
          <w:rFonts w:hint="eastAsia" w:ascii="宋体" w:hAnsi="宋体" w:eastAsia="宋体" w:cs="宋体"/>
          <w:bCs/>
          <w:color w:val="auto"/>
          <w:sz w:val="24"/>
          <w:szCs w:val="28"/>
          <w:highlight w:val="none"/>
          <w:lang w:eastAsia="zh-CN"/>
        </w:rPr>
        <w:t>、</w:t>
      </w:r>
      <w:r>
        <w:rPr>
          <w:rFonts w:hint="eastAsia" w:ascii="宋体" w:hAnsi="宋体" w:eastAsia="宋体" w:cs="宋体"/>
          <w:bCs/>
          <w:color w:val="auto"/>
          <w:sz w:val="24"/>
          <w:szCs w:val="28"/>
          <w:highlight w:val="none"/>
        </w:rPr>
        <w:t>响应文件提交截止时间及</w:t>
      </w:r>
      <w:r>
        <w:rPr>
          <w:rFonts w:hint="eastAsia" w:ascii="宋体" w:hAnsi="宋体" w:eastAsia="宋体" w:cs="宋体"/>
          <w:bCs/>
          <w:color w:val="auto"/>
          <w:sz w:val="24"/>
          <w:szCs w:val="28"/>
          <w:highlight w:val="none"/>
          <w:lang w:eastAsia="zh-CN"/>
        </w:rPr>
        <w:t>开标</w:t>
      </w:r>
      <w:r>
        <w:rPr>
          <w:rFonts w:hint="eastAsia" w:ascii="宋体" w:hAnsi="宋体" w:eastAsia="宋体" w:cs="宋体"/>
          <w:bCs/>
          <w:color w:val="auto"/>
          <w:sz w:val="24"/>
          <w:szCs w:val="28"/>
          <w:highlight w:val="none"/>
        </w:rPr>
        <w:t>时间：</w:t>
      </w:r>
      <w:r>
        <w:rPr>
          <w:rFonts w:hint="eastAsia" w:ascii="宋体" w:hAnsi="宋体" w:cs="宋体"/>
          <w:bCs/>
          <w:color w:val="auto"/>
          <w:sz w:val="24"/>
          <w:szCs w:val="28"/>
          <w:highlight w:val="none"/>
          <w:lang w:eastAsia="zh-CN"/>
        </w:rPr>
        <w:t>2026年02月11日08时40分</w:t>
      </w:r>
    </w:p>
    <w:p w14:paraId="622522AC">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lang w:eastAsia="zh-CN"/>
        </w:rPr>
      </w:pPr>
      <w:r>
        <w:rPr>
          <w:rFonts w:hint="eastAsia" w:ascii="宋体" w:hAnsi="宋体" w:eastAsia="宋体" w:cs="宋体"/>
          <w:bCs/>
          <w:color w:val="auto"/>
          <w:sz w:val="24"/>
          <w:szCs w:val="28"/>
          <w:highlight w:val="none"/>
        </w:rPr>
        <w:t>2</w:t>
      </w:r>
      <w:r>
        <w:rPr>
          <w:rFonts w:hint="eastAsia" w:ascii="宋体" w:hAnsi="宋体" w:eastAsia="宋体" w:cs="宋体"/>
          <w:bCs/>
          <w:color w:val="auto"/>
          <w:sz w:val="24"/>
          <w:szCs w:val="28"/>
          <w:highlight w:val="none"/>
          <w:lang w:eastAsia="zh-CN"/>
        </w:rPr>
        <w:t>、开标</w:t>
      </w:r>
      <w:r>
        <w:rPr>
          <w:rFonts w:hint="eastAsia" w:ascii="宋体" w:hAnsi="宋体" w:eastAsia="宋体" w:cs="宋体"/>
          <w:bCs/>
          <w:color w:val="auto"/>
          <w:sz w:val="24"/>
          <w:szCs w:val="28"/>
          <w:highlight w:val="none"/>
        </w:rPr>
        <w:t>地点：卢氏县公共资源交易中心四楼开标</w:t>
      </w:r>
      <w:r>
        <w:rPr>
          <w:rFonts w:hint="eastAsia" w:ascii="宋体" w:hAnsi="宋体" w:eastAsia="宋体" w:cs="宋体"/>
          <w:bCs/>
          <w:color w:val="auto"/>
          <w:sz w:val="24"/>
          <w:szCs w:val="28"/>
          <w:highlight w:val="none"/>
          <w:lang w:val="en-US" w:eastAsia="zh-CN"/>
        </w:rPr>
        <w:t>一</w:t>
      </w:r>
      <w:r>
        <w:rPr>
          <w:rFonts w:hint="eastAsia" w:ascii="宋体" w:hAnsi="宋体" w:eastAsia="宋体" w:cs="宋体"/>
          <w:bCs/>
          <w:color w:val="auto"/>
          <w:sz w:val="24"/>
          <w:szCs w:val="28"/>
          <w:highlight w:val="none"/>
        </w:rPr>
        <w:t>室</w:t>
      </w:r>
    </w:p>
    <w:p w14:paraId="510E8FF2">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rPr>
      </w:pPr>
      <w:r>
        <w:rPr>
          <w:rFonts w:hint="eastAsia" w:ascii="宋体" w:hAnsi="宋体" w:eastAsia="宋体" w:cs="宋体"/>
          <w:bCs/>
          <w:color w:val="auto"/>
          <w:sz w:val="24"/>
          <w:szCs w:val="28"/>
          <w:highlight w:val="none"/>
          <w:lang w:val="en-US" w:eastAsia="zh-CN"/>
        </w:rPr>
        <w:t>3、评标地点：</w:t>
      </w:r>
      <w:r>
        <w:rPr>
          <w:rFonts w:hint="eastAsia" w:ascii="宋体" w:hAnsi="宋体" w:eastAsia="宋体" w:cs="宋体"/>
          <w:bCs/>
          <w:color w:val="auto"/>
          <w:sz w:val="24"/>
          <w:szCs w:val="28"/>
          <w:highlight w:val="none"/>
        </w:rPr>
        <w:t>卢氏县公共资源交易中心二楼评标</w:t>
      </w:r>
      <w:r>
        <w:rPr>
          <w:rFonts w:hint="eastAsia" w:ascii="宋体" w:hAnsi="宋体" w:eastAsia="宋体" w:cs="宋体"/>
          <w:bCs/>
          <w:color w:val="auto"/>
          <w:sz w:val="24"/>
          <w:szCs w:val="28"/>
          <w:highlight w:val="none"/>
          <w:lang w:val="en-US" w:eastAsia="zh-CN"/>
        </w:rPr>
        <w:t>一</w:t>
      </w:r>
      <w:r>
        <w:rPr>
          <w:rFonts w:hint="eastAsia" w:ascii="宋体" w:hAnsi="宋体" w:eastAsia="宋体" w:cs="宋体"/>
          <w:bCs/>
          <w:color w:val="auto"/>
          <w:sz w:val="24"/>
          <w:szCs w:val="28"/>
          <w:highlight w:val="none"/>
        </w:rPr>
        <w:t>室</w:t>
      </w:r>
    </w:p>
    <w:p w14:paraId="7DF2F459">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cs="宋体"/>
          <w:color w:val="auto"/>
          <w:sz w:val="24"/>
          <w:szCs w:val="24"/>
          <w:highlight w:val="none"/>
        </w:rPr>
      </w:pPr>
      <w:r>
        <w:rPr>
          <w:rFonts w:hint="eastAsia" w:ascii="宋体" w:hAnsi="宋体" w:eastAsia="宋体" w:cs="宋体"/>
          <w:bCs/>
          <w:color w:val="auto"/>
          <w:sz w:val="24"/>
          <w:szCs w:val="28"/>
          <w:highlight w:val="none"/>
          <w:lang w:eastAsia="zh-CN"/>
        </w:rPr>
        <w:t>七</w:t>
      </w:r>
      <w:r>
        <w:rPr>
          <w:rFonts w:hint="eastAsia" w:ascii="宋体" w:hAnsi="宋体" w:eastAsia="宋体" w:cs="宋体"/>
          <w:bCs/>
          <w:color w:val="auto"/>
          <w:sz w:val="24"/>
          <w:szCs w:val="28"/>
          <w:highlight w:val="none"/>
        </w:rPr>
        <w:t>、</w:t>
      </w:r>
      <w:r>
        <w:rPr>
          <w:rFonts w:hint="eastAsia" w:ascii="宋体" w:hAnsi="宋体" w:cs="宋体"/>
          <w:color w:val="auto"/>
          <w:sz w:val="24"/>
          <w:szCs w:val="24"/>
          <w:highlight w:val="none"/>
        </w:rPr>
        <w:t>其他事项</w:t>
      </w:r>
    </w:p>
    <w:p w14:paraId="71A8F491">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1、供应商应仔细阅读操作手册，在本公告中要求的截止时间前完成网上投标等工作。因供应商操作不当等问题造成的无法下载磋商文件、无法开标等一切后果，由供应商自行承担；</w:t>
      </w:r>
    </w:p>
    <w:p w14:paraId="201D4555">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2、开标所发生的一切费用由各供应商自行承担，并承担相应的风险和责任；</w:t>
      </w:r>
    </w:p>
    <w:p w14:paraId="30F3B90A">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3、是否退还磋商响应文件：否；</w:t>
      </w:r>
    </w:p>
    <w:p w14:paraId="229A6DE7">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温馨提示：本项目为电子化、无纸化交易项目，开标时不再接受任何纸质资料，为保证您能开标成功，请需仔细阅读磋商文件和三门峡市公共资源交易中心官网业务办理指南。</w:t>
      </w:r>
    </w:p>
    <w:p w14:paraId="6014D6B6">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rPr>
      </w:pPr>
      <w:r>
        <w:rPr>
          <w:rFonts w:hint="eastAsia" w:ascii="宋体" w:hAnsi="宋体" w:eastAsia="宋体" w:cs="宋体"/>
          <w:bCs/>
          <w:color w:val="auto"/>
          <w:sz w:val="24"/>
          <w:szCs w:val="28"/>
          <w:highlight w:val="none"/>
          <w:lang w:val="en-US" w:eastAsia="zh-CN"/>
        </w:rPr>
        <w:t>八、</w:t>
      </w:r>
      <w:r>
        <w:rPr>
          <w:rFonts w:hint="eastAsia" w:ascii="宋体" w:hAnsi="宋体" w:eastAsia="宋体" w:cs="宋体"/>
          <w:bCs/>
          <w:color w:val="auto"/>
          <w:sz w:val="24"/>
          <w:szCs w:val="28"/>
          <w:highlight w:val="none"/>
        </w:rPr>
        <w:t>发布磋商公告的媒介</w:t>
      </w:r>
    </w:p>
    <w:p w14:paraId="457A1B57">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rPr>
      </w:pPr>
      <w:r>
        <w:rPr>
          <w:rFonts w:hint="eastAsia" w:ascii="宋体" w:hAnsi="宋体" w:eastAsia="宋体" w:cs="宋体"/>
          <w:bCs/>
          <w:color w:val="auto"/>
          <w:sz w:val="24"/>
          <w:szCs w:val="28"/>
          <w:highlight w:val="none"/>
        </w:rPr>
        <w:t>本次磋商公告在《</w:t>
      </w:r>
      <w:r>
        <w:rPr>
          <w:rFonts w:hint="eastAsia" w:ascii="宋体" w:hAnsi="宋体" w:cs="宋体"/>
          <w:bCs/>
          <w:color w:val="auto"/>
          <w:sz w:val="24"/>
          <w:szCs w:val="28"/>
          <w:highlight w:val="none"/>
          <w:lang w:val="en-US" w:eastAsia="zh-CN"/>
        </w:rPr>
        <w:t>河南招标采购综合网</w:t>
      </w:r>
      <w:r>
        <w:rPr>
          <w:rFonts w:hint="eastAsia" w:ascii="宋体" w:hAnsi="宋体" w:eastAsia="宋体" w:cs="宋体"/>
          <w:bCs/>
          <w:color w:val="auto"/>
          <w:sz w:val="24"/>
          <w:szCs w:val="28"/>
          <w:highlight w:val="none"/>
        </w:rPr>
        <w:t>》、《河南省政府采购网》、《三门峡市公共资源交易中心</w:t>
      </w:r>
      <w:r>
        <w:rPr>
          <w:rFonts w:hint="eastAsia" w:ascii="宋体" w:hAnsi="宋体" w:cs="宋体"/>
          <w:bCs/>
          <w:color w:val="auto"/>
          <w:sz w:val="24"/>
          <w:szCs w:val="28"/>
          <w:highlight w:val="none"/>
          <w:lang w:val="en-US" w:eastAsia="zh-CN"/>
        </w:rPr>
        <w:t>网</w:t>
      </w:r>
      <w:r>
        <w:rPr>
          <w:rFonts w:hint="eastAsia" w:ascii="宋体" w:hAnsi="宋体" w:eastAsia="宋体" w:cs="宋体"/>
          <w:bCs/>
          <w:color w:val="auto"/>
          <w:sz w:val="24"/>
          <w:szCs w:val="28"/>
          <w:highlight w:val="none"/>
        </w:rPr>
        <w:t>》上发布。</w:t>
      </w:r>
    </w:p>
    <w:p w14:paraId="65FD61DF">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rPr>
      </w:pPr>
      <w:r>
        <w:rPr>
          <w:rFonts w:hint="eastAsia" w:ascii="宋体" w:hAnsi="宋体" w:eastAsia="宋体" w:cs="宋体"/>
          <w:bCs/>
          <w:color w:val="auto"/>
          <w:sz w:val="24"/>
          <w:szCs w:val="28"/>
          <w:highlight w:val="none"/>
          <w:lang w:val="en-US" w:eastAsia="zh-CN"/>
        </w:rPr>
        <w:t>九</w:t>
      </w:r>
      <w:r>
        <w:rPr>
          <w:rFonts w:hint="eastAsia" w:ascii="宋体" w:hAnsi="宋体" w:eastAsia="宋体" w:cs="宋体"/>
          <w:bCs/>
          <w:color w:val="auto"/>
          <w:sz w:val="24"/>
          <w:szCs w:val="28"/>
          <w:highlight w:val="none"/>
        </w:rPr>
        <w:t>、联系方式</w:t>
      </w:r>
    </w:p>
    <w:p w14:paraId="50EDD4FF">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rPr>
      </w:pPr>
      <w:r>
        <w:rPr>
          <w:rFonts w:hint="eastAsia" w:ascii="宋体" w:hAnsi="宋体" w:eastAsia="宋体" w:cs="宋体"/>
          <w:bCs/>
          <w:color w:val="auto"/>
          <w:sz w:val="24"/>
          <w:szCs w:val="28"/>
          <w:highlight w:val="none"/>
          <w:lang w:val="en-US" w:eastAsia="zh-CN"/>
        </w:rPr>
        <w:t>监督单位：卢氏县政府采购办公室</w:t>
      </w:r>
    </w:p>
    <w:p w14:paraId="732A036F">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lang w:val="en-US" w:eastAsia="zh-CN"/>
        </w:rPr>
      </w:pPr>
      <w:r>
        <w:rPr>
          <w:rFonts w:hint="eastAsia" w:ascii="宋体" w:hAnsi="宋体" w:eastAsia="宋体" w:cs="宋体"/>
          <w:bCs/>
          <w:color w:val="auto"/>
          <w:sz w:val="24"/>
          <w:szCs w:val="28"/>
          <w:highlight w:val="none"/>
          <w:lang w:val="en-US" w:eastAsia="zh-CN"/>
        </w:rPr>
        <w:t>联系人：郭亚楠</w:t>
      </w:r>
    </w:p>
    <w:p w14:paraId="228AC1F7">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lang w:val="en-US" w:eastAsia="zh-CN"/>
        </w:rPr>
      </w:pPr>
      <w:r>
        <w:rPr>
          <w:rFonts w:hint="eastAsia" w:ascii="宋体" w:hAnsi="宋体" w:eastAsia="宋体" w:cs="宋体"/>
          <w:bCs/>
          <w:color w:val="auto"/>
          <w:sz w:val="24"/>
          <w:szCs w:val="28"/>
          <w:highlight w:val="none"/>
          <w:lang w:val="en-US" w:eastAsia="zh-CN"/>
        </w:rPr>
        <w:t>电话：0398-7863556</w:t>
      </w:r>
    </w:p>
    <w:p w14:paraId="6EABD88C">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lang w:val="en-US" w:eastAsia="zh-CN"/>
        </w:rPr>
      </w:pPr>
      <w:r>
        <w:rPr>
          <w:rFonts w:hint="eastAsia" w:ascii="宋体" w:hAnsi="宋体" w:eastAsia="宋体" w:cs="宋体"/>
          <w:bCs/>
          <w:color w:val="auto"/>
          <w:sz w:val="24"/>
          <w:szCs w:val="28"/>
          <w:highlight w:val="none"/>
          <w:lang w:val="en-US" w:eastAsia="zh-CN"/>
        </w:rPr>
        <w:t>地址：卢氏县城关镇解放路中段</w:t>
      </w:r>
    </w:p>
    <w:p w14:paraId="7755787D">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lang w:val="en-US" w:eastAsia="zh-CN"/>
        </w:rPr>
      </w:pPr>
      <w:r>
        <w:rPr>
          <w:rFonts w:hint="eastAsia" w:ascii="宋体" w:hAnsi="宋体" w:eastAsia="宋体" w:cs="宋体"/>
          <w:bCs/>
          <w:color w:val="auto"/>
          <w:sz w:val="24"/>
          <w:szCs w:val="28"/>
          <w:highlight w:val="none"/>
          <w:lang w:val="en-US" w:eastAsia="zh-CN"/>
        </w:rPr>
        <w:t>监督单位：中国共产党卢氏县五里川镇纪律检查委员会</w:t>
      </w:r>
    </w:p>
    <w:p w14:paraId="1F9307C9">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lang w:val="en-US" w:eastAsia="zh-CN"/>
        </w:rPr>
      </w:pPr>
      <w:r>
        <w:rPr>
          <w:rFonts w:hint="eastAsia" w:ascii="宋体" w:hAnsi="宋体" w:eastAsia="宋体" w:cs="宋体"/>
          <w:bCs/>
          <w:color w:val="auto"/>
          <w:sz w:val="24"/>
          <w:szCs w:val="28"/>
          <w:highlight w:val="none"/>
          <w:lang w:val="en-US" w:eastAsia="zh-CN"/>
        </w:rPr>
        <w:t>联系人：王二波</w:t>
      </w:r>
    </w:p>
    <w:p w14:paraId="08B12874">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default" w:ascii="宋体" w:hAnsi="宋体" w:eastAsia="宋体" w:cs="宋体"/>
          <w:bCs/>
          <w:color w:val="auto"/>
          <w:sz w:val="24"/>
          <w:szCs w:val="28"/>
          <w:highlight w:val="none"/>
          <w:lang w:val="en-US" w:eastAsia="zh-CN"/>
        </w:rPr>
      </w:pPr>
      <w:r>
        <w:rPr>
          <w:rFonts w:hint="eastAsia" w:ascii="宋体" w:hAnsi="宋体" w:eastAsia="宋体" w:cs="宋体"/>
          <w:bCs/>
          <w:color w:val="auto"/>
          <w:sz w:val="24"/>
          <w:szCs w:val="28"/>
          <w:highlight w:val="none"/>
          <w:lang w:val="en-US" w:eastAsia="zh-CN"/>
        </w:rPr>
        <w:t>电话：18639876995</w:t>
      </w:r>
      <w:r>
        <w:rPr>
          <w:rFonts w:hint="eastAsia" w:ascii="宋体" w:hAnsi="宋体" w:cs="宋体"/>
          <w:bCs/>
          <w:color w:val="auto"/>
          <w:sz w:val="24"/>
          <w:szCs w:val="28"/>
          <w:highlight w:val="none"/>
          <w:lang w:val="en-US" w:eastAsia="zh-CN"/>
        </w:rPr>
        <w:t>、13613986499</w:t>
      </w:r>
    </w:p>
    <w:p w14:paraId="586D1D00">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lang w:val="en-US" w:eastAsia="zh-CN"/>
        </w:rPr>
      </w:pPr>
      <w:r>
        <w:rPr>
          <w:rFonts w:hint="eastAsia" w:ascii="宋体" w:hAnsi="宋体" w:eastAsia="宋体" w:cs="宋体"/>
          <w:bCs/>
          <w:color w:val="auto"/>
          <w:sz w:val="24"/>
          <w:szCs w:val="28"/>
          <w:highlight w:val="none"/>
          <w:lang w:val="en-US" w:eastAsia="zh-CN"/>
        </w:rPr>
        <w:t>地址：卢氏县五里川镇五里川街</w:t>
      </w:r>
    </w:p>
    <w:p w14:paraId="58177CA5">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lang w:val="en-US" w:eastAsia="zh-CN"/>
        </w:rPr>
      </w:pPr>
      <w:r>
        <w:rPr>
          <w:rFonts w:hint="eastAsia" w:ascii="宋体" w:hAnsi="宋体" w:eastAsia="宋体" w:cs="宋体"/>
          <w:bCs/>
          <w:color w:val="auto"/>
          <w:sz w:val="24"/>
          <w:szCs w:val="28"/>
          <w:highlight w:val="none"/>
          <w:lang w:val="en-US" w:eastAsia="zh-CN"/>
        </w:rPr>
        <w:t>采购人：卢氏县五里川镇人民政府</w:t>
      </w:r>
    </w:p>
    <w:p w14:paraId="0E835850">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default" w:ascii="宋体" w:hAnsi="宋体" w:eastAsia="宋体" w:cs="宋体"/>
          <w:bCs/>
          <w:color w:val="auto"/>
          <w:sz w:val="24"/>
          <w:szCs w:val="28"/>
          <w:highlight w:val="none"/>
          <w:lang w:val="en-US" w:eastAsia="zh-CN"/>
        </w:rPr>
      </w:pPr>
      <w:r>
        <w:rPr>
          <w:rFonts w:hint="eastAsia" w:ascii="宋体" w:hAnsi="宋体" w:eastAsia="宋体" w:cs="宋体"/>
          <w:bCs/>
          <w:color w:val="auto"/>
          <w:sz w:val="24"/>
          <w:szCs w:val="28"/>
          <w:highlight w:val="none"/>
          <w:lang w:val="en-US" w:eastAsia="zh-CN"/>
        </w:rPr>
        <w:t>联系人：李润霖</w:t>
      </w:r>
    </w:p>
    <w:p w14:paraId="7B872D39">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default" w:ascii="宋体" w:hAnsi="宋体" w:eastAsia="宋体" w:cs="宋体"/>
          <w:bCs/>
          <w:color w:val="auto"/>
          <w:sz w:val="24"/>
          <w:szCs w:val="28"/>
          <w:highlight w:val="none"/>
          <w:lang w:val="en-US" w:eastAsia="zh-CN"/>
        </w:rPr>
      </w:pPr>
      <w:r>
        <w:rPr>
          <w:rFonts w:hint="eastAsia" w:ascii="宋体" w:hAnsi="宋体" w:eastAsia="宋体" w:cs="宋体"/>
          <w:bCs/>
          <w:color w:val="auto"/>
          <w:sz w:val="24"/>
          <w:szCs w:val="28"/>
          <w:highlight w:val="none"/>
          <w:lang w:val="en-US" w:eastAsia="zh-CN"/>
        </w:rPr>
        <w:t>电话：15939885567、13290844000</w:t>
      </w:r>
    </w:p>
    <w:p w14:paraId="12C6AACA">
      <w:pPr>
        <w:keepNext w:val="0"/>
        <w:keepLines w:val="0"/>
        <w:pageBreakBefore w:val="0"/>
        <w:widowControl w:val="0"/>
        <w:kinsoku/>
        <w:wordWrap w:val="0"/>
        <w:overflowPunct/>
        <w:topLinePunct w:val="0"/>
        <w:autoSpaceDE/>
        <w:autoSpaceDN/>
        <w:bidi w:val="0"/>
        <w:adjustRightInd/>
        <w:snapToGrid/>
        <w:spacing w:line="560" w:lineRule="exact"/>
        <w:ind w:firstLine="482"/>
        <w:textAlignment w:val="auto"/>
        <w:rPr>
          <w:rFonts w:hint="default" w:ascii="宋体" w:hAnsi="宋体" w:eastAsia="宋体" w:cs="宋体"/>
          <w:bCs/>
          <w:color w:val="auto"/>
          <w:sz w:val="24"/>
          <w:szCs w:val="28"/>
          <w:highlight w:val="none"/>
          <w:lang w:val="en-US" w:eastAsia="zh-CN"/>
        </w:rPr>
      </w:pPr>
      <w:r>
        <w:rPr>
          <w:rFonts w:hint="eastAsia" w:ascii="宋体" w:hAnsi="宋体" w:eastAsia="宋体" w:cs="宋体"/>
          <w:bCs/>
          <w:color w:val="auto"/>
          <w:sz w:val="24"/>
          <w:szCs w:val="28"/>
          <w:highlight w:val="none"/>
          <w:lang w:val="en-US" w:eastAsia="zh-CN"/>
        </w:rPr>
        <w:t>地址：</w:t>
      </w:r>
      <w:r>
        <w:rPr>
          <w:rFonts w:hint="eastAsia" w:ascii="宋体" w:hAnsi="宋体" w:cs="宋体"/>
          <w:bCs/>
          <w:color w:val="auto"/>
          <w:sz w:val="24"/>
          <w:szCs w:val="28"/>
          <w:highlight w:val="none"/>
          <w:lang w:val="en-US" w:eastAsia="zh-CN"/>
        </w:rPr>
        <w:t>卢氏县五里川镇五里川街</w:t>
      </w:r>
    </w:p>
    <w:p w14:paraId="5139A909">
      <w:pPr>
        <w:keepNext w:val="0"/>
        <w:keepLines w:val="0"/>
        <w:pageBreakBefore w:val="0"/>
        <w:widowControl w:val="0"/>
        <w:kinsoku/>
        <w:wordWrap w:val="0"/>
        <w:overflowPunct/>
        <w:topLinePunct w:val="0"/>
        <w:autoSpaceDE/>
        <w:autoSpaceDN/>
        <w:bidi w:val="0"/>
        <w:adjustRightInd/>
        <w:snapToGrid/>
        <w:spacing w:line="560" w:lineRule="exact"/>
        <w:ind w:firstLine="482"/>
        <w:textAlignment w:val="auto"/>
        <w:rPr>
          <w:rFonts w:hint="eastAsia" w:ascii="宋体" w:hAnsi="宋体" w:eastAsia="宋体" w:cs="宋体"/>
          <w:bCs/>
          <w:color w:val="auto"/>
          <w:sz w:val="24"/>
          <w:szCs w:val="28"/>
          <w:highlight w:val="none"/>
          <w:lang w:eastAsia="zh-CN"/>
        </w:rPr>
      </w:pPr>
      <w:r>
        <w:rPr>
          <w:rFonts w:hint="eastAsia" w:ascii="宋体" w:hAnsi="宋体" w:eastAsia="宋体" w:cs="宋体"/>
          <w:bCs/>
          <w:color w:val="auto"/>
          <w:sz w:val="24"/>
          <w:szCs w:val="28"/>
          <w:highlight w:val="none"/>
          <w:lang w:eastAsia="zh-CN"/>
        </w:rPr>
        <w:t>代理机构：</w:t>
      </w:r>
      <w:r>
        <w:rPr>
          <w:rFonts w:hint="eastAsia" w:ascii="宋体" w:hAnsi="宋体" w:cs="宋体"/>
          <w:bCs/>
          <w:color w:val="auto"/>
          <w:sz w:val="24"/>
          <w:szCs w:val="28"/>
          <w:highlight w:val="none"/>
          <w:lang w:eastAsia="zh-CN"/>
        </w:rPr>
        <w:t xml:space="preserve">河南保利招标咨询有限公司 </w:t>
      </w:r>
    </w:p>
    <w:p w14:paraId="7F155333">
      <w:pPr>
        <w:keepNext w:val="0"/>
        <w:keepLines w:val="0"/>
        <w:pageBreakBefore w:val="0"/>
        <w:widowControl w:val="0"/>
        <w:kinsoku/>
        <w:wordWrap w:val="0"/>
        <w:overflowPunct/>
        <w:topLinePunct w:val="0"/>
        <w:autoSpaceDE/>
        <w:autoSpaceDN/>
        <w:bidi w:val="0"/>
        <w:adjustRightInd/>
        <w:snapToGrid/>
        <w:spacing w:line="560" w:lineRule="exact"/>
        <w:ind w:firstLine="482"/>
        <w:textAlignment w:val="auto"/>
        <w:rPr>
          <w:rFonts w:hint="eastAsia" w:ascii="宋体" w:hAnsi="宋体" w:cs="宋体"/>
          <w:bCs/>
          <w:color w:val="auto"/>
          <w:sz w:val="24"/>
          <w:szCs w:val="28"/>
          <w:highlight w:val="none"/>
          <w:lang w:val="en-US" w:eastAsia="zh-CN"/>
        </w:rPr>
      </w:pPr>
      <w:r>
        <w:rPr>
          <w:rFonts w:hint="eastAsia" w:ascii="宋体" w:hAnsi="宋体" w:eastAsia="宋体" w:cs="宋体"/>
          <w:bCs/>
          <w:color w:val="auto"/>
          <w:sz w:val="24"/>
          <w:szCs w:val="28"/>
          <w:highlight w:val="none"/>
          <w:lang w:val="en-US" w:eastAsia="zh-CN"/>
        </w:rPr>
        <w:t>联系人：</w:t>
      </w:r>
      <w:r>
        <w:rPr>
          <w:rFonts w:hint="eastAsia" w:ascii="宋体" w:hAnsi="宋体" w:cs="宋体"/>
          <w:bCs/>
          <w:color w:val="auto"/>
          <w:sz w:val="24"/>
          <w:szCs w:val="28"/>
          <w:highlight w:val="none"/>
          <w:lang w:val="en-US" w:eastAsia="zh-CN"/>
        </w:rPr>
        <w:t>任兵卫</w:t>
      </w:r>
    </w:p>
    <w:p w14:paraId="030481B7">
      <w:pPr>
        <w:keepNext w:val="0"/>
        <w:keepLines w:val="0"/>
        <w:pageBreakBefore w:val="0"/>
        <w:widowControl w:val="0"/>
        <w:kinsoku/>
        <w:wordWrap w:val="0"/>
        <w:overflowPunct/>
        <w:topLinePunct w:val="0"/>
        <w:autoSpaceDE/>
        <w:autoSpaceDN/>
        <w:bidi w:val="0"/>
        <w:adjustRightInd/>
        <w:snapToGrid/>
        <w:spacing w:line="560" w:lineRule="exact"/>
        <w:ind w:firstLine="482"/>
        <w:textAlignment w:val="auto"/>
        <w:rPr>
          <w:rFonts w:hint="eastAsia" w:ascii="宋体" w:hAnsi="宋体" w:eastAsia="宋体" w:cs="宋体"/>
          <w:bCs/>
          <w:color w:val="auto"/>
          <w:sz w:val="24"/>
          <w:szCs w:val="28"/>
          <w:highlight w:val="none"/>
          <w:lang w:val="en-US" w:eastAsia="zh-CN"/>
        </w:rPr>
      </w:pPr>
      <w:r>
        <w:rPr>
          <w:rFonts w:hint="eastAsia" w:ascii="宋体" w:hAnsi="宋体" w:eastAsia="宋体" w:cs="宋体"/>
          <w:bCs/>
          <w:color w:val="auto"/>
          <w:sz w:val="24"/>
          <w:szCs w:val="28"/>
          <w:highlight w:val="none"/>
          <w:lang w:val="en-US" w:eastAsia="zh-CN"/>
        </w:rPr>
        <w:t>电话：</w:t>
      </w:r>
      <w:r>
        <w:rPr>
          <w:rFonts w:hint="eastAsia" w:ascii="宋体" w:hAnsi="宋体" w:cs="宋体"/>
          <w:color w:val="auto"/>
          <w:kern w:val="2"/>
          <w:sz w:val="24"/>
          <w:szCs w:val="24"/>
          <w:highlight w:val="none"/>
          <w:lang w:val="en-US" w:eastAsia="zh-CN"/>
        </w:rPr>
        <w:t>19037696097、13526699350</w:t>
      </w:r>
    </w:p>
    <w:p w14:paraId="0B3F6487">
      <w:pPr>
        <w:keepNext w:val="0"/>
        <w:keepLines w:val="0"/>
        <w:pageBreakBefore w:val="0"/>
        <w:widowControl w:val="0"/>
        <w:kinsoku/>
        <w:wordWrap w:val="0"/>
        <w:overflowPunct/>
        <w:topLinePunct w:val="0"/>
        <w:autoSpaceDE/>
        <w:autoSpaceDN/>
        <w:bidi w:val="0"/>
        <w:adjustRightInd/>
        <w:snapToGrid/>
        <w:spacing w:line="560" w:lineRule="exact"/>
        <w:ind w:firstLine="482"/>
        <w:textAlignment w:val="auto"/>
        <w:rPr>
          <w:rFonts w:hint="eastAsia" w:ascii="宋体" w:hAnsi="宋体" w:eastAsia="宋体" w:cs="宋体"/>
          <w:bCs/>
          <w:color w:val="auto"/>
          <w:sz w:val="22"/>
          <w:highlight w:val="none"/>
        </w:rPr>
      </w:pPr>
      <w:r>
        <w:rPr>
          <w:rFonts w:hint="eastAsia" w:ascii="宋体" w:hAnsi="宋体" w:eastAsia="宋体" w:cs="宋体"/>
          <w:bCs/>
          <w:color w:val="auto"/>
          <w:sz w:val="24"/>
          <w:szCs w:val="28"/>
          <w:highlight w:val="none"/>
          <w:lang w:val="en-US" w:eastAsia="zh-CN"/>
        </w:rPr>
        <w:t>地址：</w:t>
      </w:r>
      <w:r>
        <w:rPr>
          <w:rFonts w:hint="eastAsia" w:ascii="宋体" w:hAnsi="宋体" w:cs="宋体"/>
          <w:bCs/>
          <w:color w:val="auto"/>
          <w:sz w:val="24"/>
          <w:szCs w:val="28"/>
          <w:highlight w:val="none"/>
          <w:lang w:val="en-US" w:eastAsia="zh-CN"/>
        </w:rPr>
        <w:t>郑州市金水区政七街32号</w:t>
      </w:r>
      <w:r>
        <w:rPr>
          <w:rFonts w:hint="eastAsia" w:ascii="宋体" w:hAnsi="宋体" w:eastAsia="宋体" w:cs="宋体"/>
          <w:bCs/>
          <w:color w:val="auto"/>
          <w:sz w:val="22"/>
          <w:highlight w:val="none"/>
        </w:rPr>
        <w:br w:type="page"/>
      </w:r>
    </w:p>
    <w:p w14:paraId="164B9D4B">
      <w:pPr>
        <w:pStyle w:val="2"/>
        <w:bidi w:val="0"/>
        <w:jc w:val="center"/>
        <w:rPr>
          <w:rFonts w:hint="eastAsia"/>
          <w:color w:val="auto"/>
          <w:sz w:val="32"/>
          <w:szCs w:val="32"/>
          <w:highlight w:val="none"/>
        </w:rPr>
      </w:pPr>
      <w:bookmarkStart w:id="3" w:name="_Toc23002"/>
      <w:r>
        <w:rPr>
          <w:rFonts w:hint="eastAsia"/>
          <w:color w:val="auto"/>
          <w:sz w:val="32"/>
          <w:szCs w:val="32"/>
          <w:highlight w:val="none"/>
        </w:rPr>
        <w:t>第二章 供应商须知</w:t>
      </w:r>
      <w:bookmarkEnd w:id="3"/>
    </w:p>
    <w:tbl>
      <w:tblPr>
        <w:tblStyle w:val="20"/>
        <w:tblW w:w="905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86"/>
        <w:gridCol w:w="1692"/>
        <w:gridCol w:w="6381"/>
      </w:tblGrid>
      <w:tr w14:paraId="621C8B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0" w:hRule="atLeast"/>
        </w:trPr>
        <w:tc>
          <w:tcPr>
            <w:tcW w:w="986" w:type="dxa"/>
            <w:tcBorders>
              <w:top w:val="single" w:color="auto" w:sz="12" w:space="0"/>
            </w:tcBorders>
            <w:noWrap w:val="0"/>
            <w:vAlign w:val="center"/>
          </w:tcPr>
          <w:p w14:paraId="39F3B954">
            <w:pPr>
              <w:spacing w:line="480" w:lineRule="auto"/>
              <w:jc w:val="center"/>
              <w:rPr>
                <w:rFonts w:hint="eastAsia" w:ascii="宋体" w:hAnsi="宋体" w:eastAsia="宋体" w:cs="宋体"/>
                <w:b/>
                <w:bCs w:val="0"/>
                <w:color w:val="auto"/>
                <w:sz w:val="22"/>
                <w:highlight w:val="none"/>
              </w:rPr>
            </w:pPr>
            <w:r>
              <w:rPr>
                <w:rFonts w:hint="eastAsia" w:ascii="宋体" w:hAnsi="宋体" w:eastAsia="宋体" w:cs="宋体"/>
                <w:b/>
                <w:bCs w:val="0"/>
                <w:color w:val="auto"/>
                <w:sz w:val="22"/>
                <w:highlight w:val="none"/>
                <w:lang w:val="en-US" w:eastAsia="zh-CN"/>
              </w:rPr>
              <w:t>条</w:t>
            </w:r>
            <w:r>
              <w:rPr>
                <w:rFonts w:hint="eastAsia" w:ascii="宋体" w:hAnsi="宋体" w:eastAsia="宋体" w:cs="宋体"/>
                <w:b/>
                <w:bCs w:val="0"/>
                <w:color w:val="auto"/>
                <w:sz w:val="22"/>
                <w:highlight w:val="none"/>
              </w:rPr>
              <w:t>款号</w:t>
            </w:r>
          </w:p>
        </w:tc>
        <w:tc>
          <w:tcPr>
            <w:tcW w:w="1692" w:type="dxa"/>
            <w:tcBorders>
              <w:top w:val="single" w:color="auto" w:sz="12" w:space="0"/>
            </w:tcBorders>
            <w:noWrap w:val="0"/>
            <w:vAlign w:val="center"/>
          </w:tcPr>
          <w:p w14:paraId="5A9EEC4D">
            <w:pPr>
              <w:spacing w:line="480" w:lineRule="auto"/>
              <w:jc w:val="center"/>
              <w:rPr>
                <w:rFonts w:hint="eastAsia" w:ascii="宋体" w:hAnsi="宋体" w:eastAsia="宋体" w:cs="宋体"/>
                <w:b/>
                <w:bCs w:val="0"/>
                <w:color w:val="auto"/>
                <w:sz w:val="22"/>
                <w:highlight w:val="none"/>
              </w:rPr>
            </w:pPr>
            <w:r>
              <w:rPr>
                <w:rFonts w:hint="eastAsia" w:ascii="宋体" w:hAnsi="宋体" w:eastAsia="宋体" w:cs="宋体"/>
                <w:b/>
                <w:bCs w:val="0"/>
                <w:color w:val="auto"/>
                <w:sz w:val="22"/>
                <w:highlight w:val="none"/>
              </w:rPr>
              <w:t>条款名称</w:t>
            </w:r>
          </w:p>
        </w:tc>
        <w:tc>
          <w:tcPr>
            <w:tcW w:w="6381" w:type="dxa"/>
            <w:tcBorders>
              <w:top w:val="single" w:color="auto" w:sz="12" w:space="0"/>
            </w:tcBorders>
            <w:noWrap w:val="0"/>
            <w:vAlign w:val="center"/>
          </w:tcPr>
          <w:p w14:paraId="3A481428">
            <w:pPr>
              <w:spacing w:line="480" w:lineRule="auto"/>
              <w:ind w:firstLine="480"/>
              <w:jc w:val="center"/>
              <w:rPr>
                <w:rFonts w:hint="eastAsia" w:ascii="宋体" w:hAnsi="宋体" w:eastAsia="宋体" w:cs="宋体"/>
                <w:b/>
                <w:bCs w:val="0"/>
                <w:color w:val="auto"/>
                <w:sz w:val="22"/>
                <w:highlight w:val="none"/>
              </w:rPr>
            </w:pPr>
            <w:r>
              <w:rPr>
                <w:rFonts w:hint="eastAsia" w:ascii="宋体" w:hAnsi="宋体" w:eastAsia="宋体" w:cs="宋体"/>
                <w:b/>
                <w:bCs w:val="0"/>
                <w:color w:val="auto"/>
                <w:sz w:val="22"/>
                <w:highlight w:val="none"/>
              </w:rPr>
              <w:t>编  列  内  容</w:t>
            </w:r>
          </w:p>
        </w:tc>
      </w:tr>
      <w:tr w14:paraId="46E3C3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222" w:hRule="atLeast"/>
        </w:trPr>
        <w:tc>
          <w:tcPr>
            <w:tcW w:w="986" w:type="dxa"/>
            <w:noWrap w:val="0"/>
            <w:vAlign w:val="center"/>
          </w:tcPr>
          <w:p w14:paraId="55A0CC05">
            <w:pPr>
              <w:spacing w:line="480" w:lineRule="auto"/>
              <w:ind w:firstLine="480"/>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1</w:t>
            </w:r>
          </w:p>
        </w:tc>
        <w:tc>
          <w:tcPr>
            <w:tcW w:w="1692" w:type="dxa"/>
            <w:noWrap w:val="0"/>
            <w:vAlign w:val="center"/>
          </w:tcPr>
          <w:p w14:paraId="1E6D487F">
            <w:pPr>
              <w:spacing w:line="480" w:lineRule="auto"/>
              <w:jc w:val="center"/>
              <w:rPr>
                <w:rFonts w:hint="eastAsia" w:ascii="宋体" w:hAnsi="宋体" w:eastAsia="宋体" w:cs="宋体"/>
                <w:bCs/>
                <w:color w:val="auto"/>
                <w:sz w:val="22"/>
                <w:highlight w:val="none"/>
              </w:rPr>
            </w:pPr>
            <w:r>
              <w:rPr>
                <w:rFonts w:hint="eastAsia" w:ascii="宋体" w:hAnsi="宋体" w:cs="宋体"/>
                <w:color w:val="auto"/>
                <w:spacing w:val="6"/>
                <w:kern w:val="2"/>
                <w:sz w:val="24"/>
                <w:szCs w:val="24"/>
                <w:highlight w:val="none"/>
              </w:rPr>
              <w:t>采购人</w:t>
            </w:r>
          </w:p>
        </w:tc>
        <w:tc>
          <w:tcPr>
            <w:tcW w:w="6381" w:type="dxa"/>
            <w:noWrap w:val="0"/>
            <w:vAlign w:val="center"/>
          </w:tcPr>
          <w:p w14:paraId="4AF0711F">
            <w:pPr>
              <w:spacing w:line="480" w:lineRule="auto"/>
              <w:jc w:val="left"/>
              <w:rPr>
                <w:rFonts w:hint="eastAsia" w:ascii="宋体" w:hAnsi="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采购人：卢氏县五里川镇人民政府</w:t>
            </w:r>
          </w:p>
          <w:p w14:paraId="2728157B">
            <w:pPr>
              <w:spacing w:line="480" w:lineRule="auto"/>
              <w:jc w:val="left"/>
              <w:rPr>
                <w:rFonts w:hint="eastAsia" w:ascii="宋体" w:hAnsi="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联系人：李润霖</w:t>
            </w:r>
          </w:p>
          <w:p w14:paraId="32F798C9">
            <w:pPr>
              <w:spacing w:line="480" w:lineRule="auto"/>
              <w:jc w:val="left"/>
              <w:rPr>
                <w:rFonts w:hint="eastAsia" w:ascii="宋体" w:hAnsi="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电话：15939885567、13290844000</w:t>
            </w:r>
          </w:p>
          <w:p w14:paraId="2374F48C">
            <w:pPr>
              <w:spacing w:line="480" w:lineRule="auto"/>
              <w:jc w:val="left"/>
              <w:rPr>
                <w:rFonts w:hint="eastAsia" w:ascii="宋体" w:hAnsi="宋体" w:eastAsia="宋体" w:cs="宋体"/>
                <w:bCs/>
                <w:color w:val="auto"/>
                <w:sz w:val="22"/>
                <w:highlight w:val="none"/>
                <w:lang w:eastAsia="zh-CN"/>
              </w:rPr>
            </w:pPr>
            <w:r>
              <w:rPr>
                <w:rFonts w:hint="eastAsia" w:ascii="宋体" w:hAnsi="宋体" w:cs="宋体"/>
                <w:color w:val="auto"/>
                <w:kern w:val="2"/>
                <w:sz w:val="24"/>
                <w:szCs w:val="24"/>
                <w:highlight w:val="none"/>
                <w:lang w:val="en-US" w:eastAsia="zh-CN"/>
              </w:rPr>
              <w:t>地址：卢氏县五里川镇五里川街</w:t>
            </w:r>
          </w:p>
        </w:tc>
      </w:tr>
      <w:tr w14:paraId="276E9C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542" w:hRule="atLeast"/>
        </w:trPr>
        <w:tc>
          <w:tcPr>
            <w:tcW w:w="986" w:type="dxa"/>
            <w:noWrap w:val="0"/>
            <w:vAlign w:val="center"/>
          </w:tcPr>
          <w:p w14:paraId="11031C7B">
            <w:pPr>
              <w:spacing w:line="480" w:lineRule="auto"/>
              <w:ind w:firstLine="480"/>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2</w:t>
            </w:r>
          </w:p>
        </w:tc>
        <w:tc>
          <w:tcPr>
            <w:tcW w:w="1692" w:type="dxa"/>
            <w:noWrap w:val="0"/>
            <w:vAlign w:val="center"/>
          </w:tcPr>
          <w:p w14:paraId="5D3CBE8E">
            <w:pPr>
              <w:spacing w:line="480" w:lineRule="auto"/>
              <w:jc w:val="center"/>
              <w:rPr>
                <w:rFonts w:hint="eastAsia" w:ascii="宋体" w:hAnsi="宋体" w:eastAsia="宋体" w:cs="宋体"/>
                <w:bCs/>
                <w:color w:val="auto"/>
                <w:sz w:val="22"/>
                <w:highlight w:val="none"/>
              </w:rPr>
            </w:pPr>
            <w:r>
              <w:rPr>
                <w:rFonts w:hint="eastAsia" w:ascii="宋体" w:hAnsi="宋体" w:cs="宋体"/>
                <w:color w:val="auto"/>
                <w:kern w:val="2"/>
                <w:sz w:val="24"/>
                <w:szCs w:val="24"/>
                <w:highlight w:val="none"/>
              </w:rPr>
              <w:t>代理机构</w:t>
            </w:r>
          </w:p>
        </w:tc>
        <w:tc>
          <w:tcPr>
            <w:tcW w:w="6381" w:type="dxa"/>
            <w:noWrap w:val="0"/>
            <w:vAlign w:val="center"/>
          </w:tcPr>
          <w:p w14:paraId="3B410C6D">
            <w:pPr>
              <w:spacing w:line="480" w:lineRule="auto"/>
              <w:jc w:val="left"/>
              <w:rPr>
                <w:rFonts w:hint="eastAsia" w:ascii="宋体" w:hAnsi="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 xml:space="preserve">代理机构：河南保利招标咨询有限公司 </w:t>
            </w:r>
          </w:p>
          <w:p w14:paraId="765B8FCD">
            <w:pPr>
              <w:spacing w:line="480" w:lineRule="auto"/>
              <w:jc w:val="left"/>
              <w:rPr>
                <w:rFonts w:hint="eastAsia" w:ascii="宋体" w:hAnsi="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联系人：任兵卫</w:t>
            </w:r>
          </w:p>
          <w:p w14:paraId="32904D3C">
            <w:pPr>
              <w:spacing w:line="480" w:lineRule="auto"/>
              <w:jc w:val="left"/>
              <w:rPr>
                <w:rFonts w:hint="default" w:ascii="宋体" w:hAnsi="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电话：19037696097、13526699350</w:t>
            </w:r>
          </w:p>
          <w:p w14:paraId="7B8F668E">
            <w:pPr>
              <w:spacing w:line="480" w:lineRule="auto"/>
              <w:jc w:val="left"/>
              <w:rPr>
                <w:rFonts w:hint="eastAsia" w:ascii="宋体" w:hAnsi="宋体" w:eastAsia="宋体" w:cs="宋体"/>
                <w:bCs/>
                <w:color w:val="auto"/>
                <w:sz w:val="22"/>
                <w:highlight w:val="none"/>
                <w:lang w:eastAsia="zh-CN"/>
              </w:rPr>
            </w:pPr>
            <w:r>
              <w:rPr>
                <w:rFonts w:hint="eastAsia" w:ascii="宋体" w:hAnsi="宋体" w:cs="宋体"/>
                <w:color w:val="auto"/>
                <w:kern w:val="2"/>
                <w:sz w:val="24"/>
                <w:szCs w:val="24"/>
                <w:highlight w:val="none"/>
                <w:lang w:val="en-US" w:eastAsia="zh-CN"/>
              </w:rPr>
              <w:t>地址：郑州市金水区政七街32号</w:t>
            </w:r>
          </w:p>
        </w:tc>
      </w:tr>
      <w:tr w14:paraId="54E90A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17" w:hRule="atLeast"/>
        </w:trPr>
        <w:tc>
          <w:tcPr>
            <w:tcW w:w="986" w:type="dxa"/>
            <w:noWrap w:val="0"/>
            <w:vAlign w:val="center"/>
          </w:tcPr>
          <w:p w14:paraId="6955E2DC">
            <w:pPr>
              <w:spacing w:line="480" w:lineRule="auto"/>
              <w:ind w:firstLine="480"/>
              <w:jc w:val="left"/>
              <w:rPr>
                <w:rFonts w:hint="eastAsia" w:ascii="宋体" w:hAnsi="宋体" w:eastAsia="宋体" w:cs="宋体"/>
                <w:bCs/>
                <w:color w:val="auto"/>
                <w:sz w:val="22"/>
                <w:highlight w:val="none"/>
              </w:rPr>
            </w:pPr>
            <w:r>
              <w:rPr>
                <w:rFonts w:hint="eastAsia" w:ascii="宋体" w:hAnsi="宋体" w:eastAsia="宋体" w:cs="宋体"/>
                <w:bCs/>
                <w:color w:val="auto"/>
                <w:sz w:val="24"/>
                <w:szCs w:val="24"/>
                <w:highlight w:val="none"/>
              </w:rPr>
              <w:t>3</w:t>
            </w:r>
          </w:p>
        </w:tc>
        <w:tc>
          <w:tcPr>
            <w:tcW w:w="1692" w:type="dxa"/>
            <w:noWrap w:val="0"/>
            <w:vAlign w:val="center"/>
          </w:tcPr>
          <w:p w14:paraId="71E24FDB">
            <w:pPr>
              <w:spacing w:line="480" w:lineRule="auto"/>
              <w:jc w:val="center"/>
              <w:rPr>
                <w:rFonts w:hint="eastAsia" w:ascii="宋体" w:hAnsi="宋体" w:eastAsia="宋体" w:cs="宋体"/>
                <w:bCs/>
                <w:color w:val="auto"/>
                <w:sz w:val="22"/>
                <w:highlight w:val="none"/>
              </w:rPr>
            </w:pPr>
            <w:r>
              <w:rPr>
                <w:rFonts w:ascii="宋体" w:hAnsi="宋体" w:cs="宋体"/>
                <w:color w:val="auto"/>
                <w:spacing w:val="6"/>
                <w:kern w:val="2"/>
                <w:sz w:val="24"/>
                <w:szCs w:val="24"/>
                <w:highlight w:val="none"/>
              </w:rPr>
              <w:t>项目名称</w:t>
            </w:r>
          </w:p>
        </w:tc>
        <w:tc>
          <w:tcPr>
            <w:tcW w:w="6381" w:type="dxa"/>
            <w:noWrap w:val="0"/>
            <w:vAlign w:val="center"/>
          </w:tcPr>
          <w:p w14:paraId="4FB374DD">
            <w:pPr>
              <w:spacing w:line="480" w:lineRule="auto"/>
              <w:jc w:val="left"/>
              <w:rPr>
                <w:rFonts w:hint="eastAsia" w:ascii="宋体" w:hAnsi="宋体" w:eastAsia="宋体" w:cs="宋体"/>
                <w:bCs/>
                <w:color w:val="auto"/>
                <w:sz w:val="22"/>
                <w:highlight w:val="none"/>
                <w:lang w:eastAsia="zh-CN"/>
              </w:rPr>
            </w:pPr>
            <w:r>
              <w:rPr>
                <w:rFonts w:hint="eastAsia" w:ascii="宋体" w:hAnsi="宋体" w:cs="宋体"/>
                <w:color w:val="auto"/>
                <w:kern w:val="2"/>
                <w:sz w:val="24"/>
                <w:szCs w:val="24"/>
                <w:highlight w:val="none"/>
                <w:lang w:val="en-US" w:eastAsia="zh-CN"/>
              </w:rPr>
              <w:t>卢氏县五里川镇控制性详细规划编制项目</w:t>
            </w:r>
          </w:p>
        </w:tc>
      </w:tr>
      <w:tr w14:paraId="05032C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6" w:hRule="atLeast"/>
        </w:trPr>
        <w:tc>
          <w:tcPr>
            <w:tcW w:w="986" w:type="dxa"/>
            <w:noWrap w:val="0"/>
            <w:vAlign w:val="center"/>
          </w:tcPr>
          <w:p w14:paraId="0377FC20">
            <w:pPr>
              <w:spacing w:line="480" w:lineRule="auto"/>
              <w:ind w:firstLine="480" w:firstLineChars="200"/>
              <w:jc w:val="left"/>
              <w:rPr>
                <w:rFonts w:hint="eastAsia" w:ascii="宋体" w:hAnsi="宋体" w:eastAsia="宋体" w:cs="宋体"/>
                <w:bCs/>
                <w:color w:val="auto"/>
                <w:sz w:val="22"/>
                <w:highlight w:val="none"/>
              </w:rPr>
            </w:pPr>
            <w:r>
              <w:rPr>
                <w:rFonts w:hint="eastAsia" w:ascii="宋体" w:hAnsi="宋体" w:eastAsia="宋体" w:cs="宋体"/>
                <w:bCs/>
                <w:color w:val="auto"/>
                <w:sz w:val="24"/>
                <w:szCs w:val="24"/>
                <w:highlight w:val="none"/>
              </w:rPr>
              <w:t>4</w:t>
            </w:r>
          </w:p>
        </w:tc>
        <w:tc>
          <w:tcPr>
            <w:tcW w:w="1692" w:type="dxa"/>
            <w:noWrap w:val="0"/>
            <w:vAlign w:val="center"/>
          </w:tcPr>
          <w:p w14:paraId="59A423B0">
            <w:pPr>
              <w:spacing w:line="480" w:lineRule="auto"/>
              <w:jc w:val="center"/>
              <w:rPr>
                <w:rFonts w:hint="eastAsia" w:ascii="宋体" w:hAnsi="宋体" w:eastAsia="宋体" w:cs="宋体"/>
                <w:bCs/>
                <w:color w:val="auto"/>
                <w:sz w:val="22"/>
                <w:highlight w:val="none"/>
              </w:rPr>
            </w:pPr>
            <w:r>
              <w:rPr>
                <w:rFonts w:ascii="宋体" w:hAnsi="宋体" w:cs="宋体"/>
                <w:color w:val="auto"/>
                <w:kern w:val="2"/>
                <w:sz w:val="24"/>
                <w:szCs w:val="24"/>
                <w:highlight w:val="none"/>
              </w:rPr>
              <w:t>项目编号</w:t>
            </w:r>
          </w:p>
        </w:tc>
        <w:tc>
          <w:tcPr>
            <w:tcW w:w="6381" w:type="dxa"/>
            <w:noWrap w:val="0"/>
            <w:vAlign w:val="center"/>
          </w:tcPr>
          <w:p w14:paraId="5B780CF8">
            <w:pPr>
              <w:spacing w:line="480" w:lineRule="auto"/>
              <w:jc w:val="left"/>
              <w:rPr>
                <w:rFonts w:hint="default" w:ascii="宋体" w:hAnsi="宋体" w:eastAsia="宋体" w:cs="宋体"/>
                <w:bCs/>
                <w:color w:val="auto"/>
                <w:sz w:val="22"/>
                <w:highlight w:val="none"/>
                <w:lang w:val="en-US" w:eastAsia="zh-CN"/>
              </w:rPr>
            </w:pPr>
            <w:r>
              <w:rPr>
                <w:rFonts w:hint="eastAsia" w:ascii="宋体" w:hAnsi="宋体" w:cs="宋体"/>
                <w:color w:val="auto"/>
                <w:kern w:val="2"/>
                <w:sz w:val="24"/>
                <w:szCs w:val="24"/>
                <w:highlight w:val="none"/>
                <w:lang w:val="en-US" w:eastAsia="zh-CN"/>
              </w:rPr>
              <w:t>三卢竞磋采购-2026-005、LSGZ[2026]010-ZC009</w:t>
            </w:r>
          </w:p>
        </w:tc>
      </w:tr>
      <w:tr w14:paraId="23E6DF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17" w:hRule="atLeast"/>
        </w:trPr>
        <w:tc>
          <w:tcPr>
            <w:tcW w:w="986" w:type="dxa"/>
            <w:noWrap w:val="0"/>
            <w:vAlign w:val="center"/>
          </w:tcPr>
          <w:p w14:paraId="02161240">
            <w:pPr>
              <w:spacing w:line="480" w:lineRule="auto"/>
              <w:jc w:val="center"/>
              <w:rPr>
                <w:rFonts w:hint="eastAsia" w:ascii="宋体" w:hAnsi="宋体" w:eastAsia="宋体" w:cs="宋体"/>
                <w:bCs/>
                <w:color w:val="auto"/>
                <w:sz w:val="22"/>
                <w:highlight w:val="none"/>
              </w:rPr>
            </w:pPr>
            <w:r>
              <w:rPr>
                <w:rFonts w:hint="eastAsia" w:ascii="宋体" w:hAnsi="宋体" w:eastAsia="宋体" w:cs="宋体"/>
                <w:bCs/>
                <w:color w:val="auto"/>
                <w:sz w:val="22"/>
                <w:highlight w:val="none"/>
                <w:lang w:val="en-US" w:eastAsia="zh-CN"/>
              </w:rPr>
              <w:t xml:space="preserve"> </w:t>
            </w:r>
            <w:r>
              <w:rPr>
                <w:rFonts w:hint="eastAsia" w:ascii="宋体" w:hAnsi="宋体" w:eastAsia="宋体" w:cs="宋体"/>
                <w:bCs/>
                <w:color w:val="auto"/>
                <w:sz w:val="22"/>
                <w:highlight w:val="none"/>
              </w:rPr>
              <w:t>5</w:t>
            </w:r>
          </w:p>
        </w:tc>
        <w:tc>
          <w:tcPr>
            <w:tcW w:w="1692" w:type="dxa"/>
            <w:noWrap w:val="0"/>
            <w:vAlign w:val="center"/>
          </w:tcPr>
          <w:p w14:paraId="4ABB44C9">
            <w:pPr>
              <w:spacing w:line="480" w:lineRule="auto"/>
              <w:jc w:val="center"/>
              <w:rPr>
                <w:rFonts w:hint="eastAsia" w:ascii="宋体" w:hAnsi="宋体" w:eastAsia="宋体" w:cs="宋体"/>
                <w:color w:val="auto"/>
                <w:spacing w:val="6"/>
                <w:kern w:val="2"/>
                <w:sz w:val="24"/>
                <w:szCs w:val="24"/>
                <w:highlight w:val="none"/>
              </w:rPr>
            </w:pPr>
            <w:r>
              <w:rPr>
                <w:rFonts w:hint="eastAsia" w:ascii="宋体" w:hAnsi="宋体" w:eastAsia="宋体" w:cs="宋体"/>
                <w:color w:val="auto"/>
                <w:spacing w:val="6"/>
                <w:kern w:val="2"/>
                <w:sz w:val="24"/>
                <w:szCs w:val="24"/>
                <w:highlight w:val="none"/>
                <w:lang w:val="en-US" w:eastAsia="zh-CN"/>
              </w:rPr>
              <w:t>服务范围</w:t>
            </w:r>
          </w:p>
        </w:tc>
        <w:tc>
          <w:tcPr>
            <w:tcW w:w="6381" w:type="dxa"/>
            <w:noWrap w:val="0"/>
            <w:vAlign w:val="center"/>
          </w:tcPr>
          <w:p w14:paraId="44BD4E4A">
            <w:pPr>
              <w:spacing w:line="480" w:lineRule="auto"/>
              <w:jc w:val="left"/>
              <w:rPr>
                <w:rFonts w:hint="eastAsia" w:ascii="宋体" w:hAnsi="宋体" w:eastAsia="宋体" w:cs="宋体"/>
                <w:color w:val="auto"/>
                <w:spacing w:val="6"/>
                <w:kern w:val="2"/>
                <w:sz w:val="24"/>
                <w:szCs w:val="24"/>
                <w:highlight w:val="none"/>
              </w:rPr>
            </w:pPr>
            <w:r>
              <w:rPr>
                <w:rFonts w:hint="eastAsia" w:ascii="宋体" w:hAnsi="宋体" w:cs="宋体"/>
                <w:color w:val="auto"/>
                <w:spacing w:val="6"/>
                <w:kern w:val="2"/>
                <w:sz w:val="24"/>
                <w:szCs w:val="24"/>
                <w:highlight w:val="none"/>
                <w:lang w:val="en-US" w:eastAsia="zh-CN"/>
              </w:rPr>
              <w:t>主要内容是对五里川镇镇区约2.0平方公里编制控制性详细规划，成果包含（但不限于）规划文本、图件、规划附件、数据库等文件。</w:t>
            </w:r>
            <w:r>
              <w:rPr>
                <w:rFonts w:hint="eastAsia" w:ascii="宋体" w:hAnsi="宋体" w:eastAsia="宋体" w:cs="宋体"/>
                <w:color w:val="auto"/>
                <w:spacing w:val="6"/>
                <w:kern w:val="2"/>
                <w:sz w:val="24"/>
                <w:szCs w:val="24"/>
                <w:highlight w:val="none"/>
                <w:lang w:val="en-US" w:eastAsia="zh-CN"/>
              </w:rPr>
              <w:t>（具体要求详见服务需求）</w:t>
            </w:r>
          </w:p>
        </w:tc>
      </w:tr>
      <w:tr w14:paraId="303D4B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6" w:hRule="atLeast"/>
        </w:trPr>
        <w:tc>
          <w:tcPr>
            <w:tcW w:w="986" w:type="dxa"/>
            <w:noWrap w:val="0"/>
            <w:vAlign w:val="center"/>
          </w:tcPr>
          <w:p w14:paraId="76021100">
            <w:pPr>
              <w:spacing w:line="480" w:lineRule="auto"/>
              <w:ind w:firstLine="440" w:firstLineChars="200"/>
              <w:jc w:val="both"/>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6</w:t>
            </w:r>
          </w:p>
        </w:tc>
        <w:tc>
          <w:tcPr>
            <w:tcW w:w="1692" w:type="dxa"/>
            <w:noWrap w:val="0"/>
            <w:vAlign w:val="center"/>
          </w:tcPr>
          <w:p w14:paraId="3CD17807">
            <w:pPr>
              <w:widowControl w:val="0"/>
              <w:adjustRightInd w:val="0"/>
              <w:spacing w:line="360" w:lineRule="auto"/>
              <w:jc w:val="center"/>
              <w:rPr>
                <w:rFonts w:hint="eastAsia" w:ascii="宋体" w:hAnsi="宋体" w:eastAsia="宋体" w:cs="宋体"/>
                <w:bCs/>
                <w:color w:val="auto"/>
                <w:sz w:val="22"/>
                <w:highlight w:val="none"/>
              </w:rPr>
            </w:pPr>
            <w:r>
              <w:rPr>
                <w:rFonts w:ascii="宋体" w:hAnsi="宋体" w:cs="宋体"/>
                <w:color w:val="auto"/>
                <w:spacing w:val="6"/>
                <w:kern w:val="2"/>
                <w:sz w:val="24"/>
                <w:szCs w:val="24"/>
                <w:highlight w:val="none"/>
              </w:rPr>
              <w:t>采购方式</w:t>
            </w:r>
          </w:p>
        </w:tc>
        <w:tc>
          <w:tcPr>
            <w:tcW w:w="6381" w:type="dxa"/>
            <w:noWrap w:val="0"/>
            <w:vAlign w:val="center"/>
          </w:tcPr>
          <w:p w14:paraId="21534D48">
            <w:pPr>
              <w:widowControl w:val="0"/>
              <w:adjustRightInd w:val="0"/>
              <w:spacing w:line="360" w:lineRule="auto"/>
              <w:jc w:val="both"/>
              <w:rPr>
                <w:rFonts w:hint="eastAsia" w:ascii="宋体" w:hAnsi="宋体" w:eastAsia="宋体" w:cs="宋体"/>
                <w:bCs/>
                <w:color w:val="auto"/>
                <w:sz w:val="22"/>
                <w:highlight w:val="none"/>
              </w:rPr>
            </w:pPr>
            <w:r>
              <w:rPr>
                <w:rFonts w:ascii="宋体" w:hAnsi="宋体" w:cs="宋体"/>
                <w:color w:val="auto"/>
                <w:spacing w:val="6"/>
                <w:kern w:val="2"/>
                <w:sz w:val="24"/>
                <w:szCs w:val="24"/>
                <w:highlight w:val="none"/>
              </w:rPr>
              <w:t>竞争性磋商</w:t>
            </w:r>
          </w:p>
        </w:tc>
      </w:tr>
      <w:tr w14:paraId="02D32A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6" w:hRule="atLeast"/>
        </w:trPr>
        <w:tc>
          <w:tcPr>
            <w:tcW w:w="986" w:type="dxa"/>
            <w:noWrap w:val="0"/>
            <w:vAlign w:val="center"/>
          </w:tcPr>
          <w:p w14:paraId="3C4FF4F2">
            <w:pPr>
              <w:spacing w:line="480" w:lineRule="auto"/>
              <w:ind w:firstLine="440" w:firstLineChars="200"/>
              <w:jc w:val="both"/>
              <w:rPr>
                <w:rFonts w:hint="eastAsia" w:ascii="宋体" w:hAnsi="宋体" w:eastAsia="宋体" w:cs="宋体"/>
                <w:bCs/>
                <w:color w:val="auto"/>
                <w:sz w:val="22"/>
                <w:highlight w:val="none"/>
                <w:lang w:val="en-US" w:eastAsia="zh-CN"/>
              </w:rPr>
            </w:pPr>
            <w:r>
              <w:rPr>
                <w:rFonts w:hint="eastAsia" w:ascii="宋体" w:hAnsi="宋体" w:eastAsia="宋体" w:cs="宋体"/>
                <w:bCs/>
                <w:color w:val="auto"/>
                <w:sz w:val="22"/>
                <w:highlight w:val="none"/>
                <w:lang w:val="en-US" w:eastAsia="zh-CN"/>
              </w:rPr>
              <w:t>7</w:t>
            </w:r>
          </w:p>
        </w:tc>
        <w:tc>
          <w:tcPr>
            <w:tcW w:w="1692" w:type="dxa"/>
            <w:noWrap w:val="0"/>
            <w:vAlign w:val="center"/>
          </w:tcPr>
          <w:p w14:paraId="269484E5">
            <w:pPr>
              <w:widowControl w:val="0"/>
              <w:adjustRightInd w:val="0"/>
              <w:spacing w:line="360" w:lineRule="auto"/>
              <w:jc w:val="center"/>
              <w:rPr>
                <w:rFonts w:ascii="宋体" w:hAnsi="宋体" w:eastAsia="宋体" w:cs="宋体"/>
                <w:color w:val="auto"/>
                <w:kern w:val="2"/>
                <w:sz w:val="24"/>
                <w:szCs w:val="24"/>
                <w:highlight w:val="none"/>
                <w:lang w:val="en-US" w:eastAsia="zh-CN" w:bidi="ar-SA"/>
              </w:rPr>
            </w:pPr>
            <w:r>
              <w:rPr>
                <w:rFonts w:ascii="宋体" w:hAnsi="宋体" w:cs="宋体"/>
                <w:color w:val="auto"/>
                <w:kern w:val="2"/>
                <w:sz w:val="24"/>
                <w:szCs w:val="24"/>
                <w:highlight w:val="none"/>
              </w:rPr>
              <w:t>资金来源</w:t>
            </w:r>
          </w:p>
        </w:tc>
        <w:tc>
          <w:tcPr>
            <w:tcW w:w="6381" w:type="dxa"/>
            <w:noWrap w:val="0"/>
            <w:vAlign w:val="center"/>
          </w:tcPr>
          <w:p w14:paraId="342AE0A5">
            <w:pPr>
              <w:widowControl w:val="0"/>
              <w:adjustRightInd w:val="0"/>
              <w:spacing w:line="360" w:lineRule="auto"/>
              <w:jc w:val="both"/>
              <w:rPr>
                <w:rFonts w:ascii="宋体" w:hAnsi="宋体" w:eastAsia="宋体" w:cs="宋体"/>
                <w:color w:val="auto"/>
                <w:spacing w:val="6"/>
                <w:kern w:val="2"/>
                <w:sz w:val="24"/>
                <w:szCs w:val="24"/>
                <w:highlight w:val="none"/>
                <w:lang w:val="en-US" w:eastAsia="zh-CN" w:bidi="ar-SA"/>
              </w:rPr>
            </w:pPr>
            <w:r>
              <w:rPr>
                <w:rFonts w:hint="eastAsia" w:ascii="宋体" w:hAnsi="宋体" w:cs="宋体"/>
                <w:color w:val="auto"/>
                <w:spacing w:val="6"/>
                <w:kern w:val="2"/>
                <w:sz w:val="24"/>
                <w:szCs w:val="24"/>
                <w:highlight w:val="none"/>
                <w:lang w:val="en-US" w:eastAsia="zh-CN"/>
              </w:rPr>
              <w:t>财政资金</w:t>
            </w:r>
            <w:r>
              <w:rPr>
                <w:rFonts w:ascii="宋体" w:hAnsi="宋体" w:cs="宋体"/>
                <w:color w:val="auto"/>
                <w:spacing w:val="6"/>
                <w:kern w:val="2"/>
                <w:sz w:val="24"/>
                <w:szCs w:val="24"/>
                <w:highlight w:val="none"/>
              </w:rPr>
              <w:t>，已落实</w:t>
            </w:r>
            <w:r>
              <w:rPr>
                <w:rFonts w:hint="eastAsia" w:ascii="宋体" w:hAnsi="宋体" w:cs="宋体"/>
                <w:color w:val="auto"/>
                <w:spacing w:val="6"/>
                <w:kern w:val="2"/>
                <w:sz w:val="24"/>
                <w:szCs w:val="24"/>
                <w:highlight w:val="none"/>
                <w:lang w:val="en-US" w:eastAsia="zh-CN"/>
              </w:rPr>
              <w:t>；</w:t>
            </w:r>
          </w:p>
        </w:tc>
      </w:tr>
      <w:tr w14:paraId="747369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94" w:hRule="atLeast"/>
        </w:trPr>
        <w:tc>
          <w:tcPr>
            <w:tcW w:w="986" w:type="dxa"/>
            <w:noWrap w:val="0"/>
            <w:vAlign w:val="center"/>
          </w:tcPr>
          <w:p w14:paraId="327D2F01">
            <w:pPr>
              <w:spacing w:line="480" w:lineRule="auto"/>
              <w:ind w:firstLine="480"/>
              <w:jc w:val="left"/>
              <w:rPr>
                <w:rFonts w:hint="eastAsia" w:ascii="宋体" w:hAnsi="宋体" w:eastAsia="宋体" w:cs="宋体"/>
                <w:bCs/>
                <w:color w:val="auto"/>
                <w:sz w:val="22"/>
                <w:highlight w:val="none"/>
                <w:lang w:val="en-US" w:eastAsia="zh-CN"/>
              </w:rPr>
            </w:pPr>
            <w:r>
              <w:rPr>
                <w:rFonts w:hint="eastAsia" w:ascii="宋体" w:hAnsi="宋体" w:eastAsia="宋体" w:cs="宋体"/>
                <w:bCs/>
                <w:color w:val="auto"/>
                <w:sz w:val="22"/>
                <w:highlight w:val="none"/>
                <w:lang w:val="en-US" w:eastAsia="zh-CN"/>
              </w:rPr>
              <w:t>8</w:t>
            </w:r>
          </w:p>
        </w:tc>
        <w:tc>
          <w:tcPr>
            <w:tcW w:w="1692" w:type="dxa"/>
            <w:noWrap w:val="0"/>
            <w:vAlign w:val="center"/>
          </w:tcPr>
          <w:p w14:paraId="45263944">
            <w:pPr>
              <w:widowControl w:val="0"/>
              <w:adjustRightInd w:val="0"/>
              <w:spacing w:line="360" w:lineRule="auto"/>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预算资金</w:t>
            </w:r>
          </w:p>
        </w:tc>
        <w:tc>
          <w:tcPr>
            <w:tcW w:w="6381" w:type="dxa"/>
            <w:noWrap w:val="0"/>
            <w:vAlign w:val="center"/>
          </w:tcPr>
          <w:p w14:paraId="7FECAE5D">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lang w:eastAsia="zh-CN"/>
              </w:rPr>
              <w:t>¥</w:t>
            </w:r>
            <w:r>
              <w:rPr>
                <w:rFonts w:hint="eastAsia" w:ascii="宋体" w:hAnsi="宋体" w:cs="宋体"/>
                <w:color w:val="auto"/>
                <w:spacing w:val="6"/>
                <w:kern w:val="2"/>
                <w:sz w:val="24"/>
                <w:szCs w:val="24"/>
                <w:highlight w:val="none"/>
                <w:lang w:val="en-US" w:eastAsia="zh-CN"/>
              </w:rPr>
              <w:t xml:space="preserve"> 508970.00元</w:t>
            </w:r>
            <w:r>
              <w:rPr>
                <w:rFonts w:hint="eastAsia" w:ascii="宋体" w:hAnsi="宋体" w:cs="宋体"/>
                <w:color w:val="auto"/>
                <w:spacing w:val="6"/>
                <w:kern w:val="2"/>
                <w:sz w:val="24"/>
                <w:szCs w:val="24"/>
                <w:highlight w:val="none"/>
              </w:rPr>
              <w:t>（供应商报价不</w:t>
            </w:r>
            <w:r>
              <w:rPr>
                <w:rFonts w:hint="eastAsia" w:ascii="宋体" w:hAnsi="宋体" w:cs="宋体"/>
                <w:color w:val="auto"/>
                <w:spacing w:val="6"/>
                <w:kern w:val="2"/>
                <w:sz w:val="24"/>
                <w:szCs w:val="24"/>
                <w:highlight w:val="none"/>
                <w:lang w:val="en-US" w:eastAsia="zh-CN"/>
              </w:rPr>
              <w:t>得</w:t>
            </w:r>
            <w:r>
              <w:rPr>
                <w:rFonts w:hint="eastAsia" w:ascii="宋体" w:hAnsi="宋体" w:cs="宋体"/>
                <w:color w:val="auto"/>
                <w:spacing w:val="6"/>
                <w:kern w:val="2"/>
                <w:sz w:val="24"/>
                <w:szCs w:val="24"/>
                <w:highlight w:val="none"/>
              </w:rPr>
              <w:t>高于项目预算金额，超出按无效文件处理）</w:t>
            </w:r>
          </w:p>
        </w:tc>
      </w:tr>
      <w:tr w14:paraId="71FC76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6" w:hRule="atLeast"/>
        </w:trPr>
        <w:tc>
          <w:tcPr>
            <w:tcW w:w="986" w:type="dxa"/>
            <w:noWrap w:val="0"/>
            <w:vAlign w:val="center"/>
          </w:tcPr>
          <w:p w14:paraId="0BA6784B">
            <w:pPr>
              <w:spacing w:line="480" w:lineRule="auto"/>
              <w:ind w:firstLine="480"/>
              <w:jc w:val="left"/>
              <w:rPr>
                <w:rFonts w:hint="eastAsia" w:ascii="宋体" w:hAnsi="宋体" w:eastAsia="宋体" w:cs="宋体"/>
                <w:bCs/>
                <w:color w:val="auto"/>
                <w:sz w:val="22"/>
                <w:highlight w:val="none"/>
                <w:lang w:eastAsia="zh-CN"/>
              </w:rPr>
            </w:pPr>
            <w:r>
              <w:rPr>
                <w:rFonts w:hint="eastAsia" w:ascii="宋体" w:hAnsi="宋体" w:eastAsia="宋体" w:cs="宋体"/>
                <w:bCs/>
                <w:color w:val="auto"/>
                <w:sz w:val="22"/>
                <w:highlight w:val="none"/>
                <w:lang w:val="en-US" w:eastAsia="zh-CN"/>
              </w:rPr>
              <w:t>9</w:t>
            </w:r>
          </w:p>
        </w:tc>
        <w:tc>
          <w:tcPr>
            <w:tcW w:w="1692" w:type="dxa"/>
            <w:noWrap w:val="0"/>
            <w:vAlign w:val="center"/>
          </w:tcPr>
          <w:p w14:paraId="79B289B3">
            <w:pPr>
              <w:widowControl w:val="0"/>
              <w:adjustRightInd w:val="0"/>
              <w:spacing w:line="360" w:lineRule="auto"/>
              <w:jc w:val="center"/>
              <w:rPr>
                <w:rFonts w:hint="eastAsia" w:ascii="宋体" w:hAnsi="宋体" w:eastAsia="宋体" w:cs="宋体"/>
                <w:bCs/>
                <w:color w:val="auto"/>
                <w:sz w:val="22"/>
                <w:highlight w:val="none"/>
              </w:rPr>
            </w:pPr>
            <w:r>
              <w:rPr>
                <w:rFonts w:ascii="宋体" w:hAnsi="宋体" w:cs="宋体"/>
                <w:color w:val="auto"/>
                <w:spacing w:val="6"/>
                <w:kern w:val="2"/>
                <w:sz w:val="24"/>
                <w:szCs w:val="24"/>
                <w:highlight w:val="none"/>
              </w:rPr>
              <w:t>质量要求</w:t>
            </w:r>
          </w:p>
        </w:tc>
        <w:tc>
          <w:tcPr>
            <w:tcW w:w="6381" w:type="dxa"/>
            <w:noWrap w:val="0"/>
            <w:vAlign w:val="center"/>
          </w:tcPr>
          <w:p w14:paraId="40CF986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Cs/>
                <w:color w:val="auto"/>
                <w:sz w:val="22"/>
                <w:highlight w:val="none"/>
                <w:lang w:eastAsia="zh-CN"/>
              </w:rPr>
            </w:pPr>
            <w:r>
              <w:rPr>
                <w:rFonts w:hint="eastAsia" w:ascii="宋体" w:hAnsi="宋体" w:cs="宋体"/>
                <w:bCs/>
                <w:color w:val="auto"/>
                <w:sz w:val="24"/>
                <w:szCs w:val="28"/>
                <w:highlight w:val="none"/>
                <w:lang w:eastAsia="zh-CN"/>
              </w:rPr>
              <w:t>符合国家规定的相关标准和现行技术规范</w:t>
            </w:r>
            <w:r>
              <w:rPr>
                <w:rFonts w:hint="eastAsia" w:ascii="宋体" w:hAnsi="宋体" w:cs="宋体"/>
                <w:bCs/>
                <w:color w:val="auto"/>
                <w:sz w:val="24"/>
                <w:szCs w:val="28"/>
                <w:highlight w:val="none"/>
                <w:lang w:val="en-US" w:eastAsia="zh-CN"/>
              </w:rPr>
              <w:t>标准</w:t>
            </w:r>
            <w:r>
              <w:rPr>
                <w:rFonts w:hint="eastAsia" w:ascii="宋体" w:hAnsi="宋体" w:cs="宋体"/>
                <w:bCs/>
                <w:color w:val="auto"/>
                <w:sz w:val="24"/>
                <w:szCs w:val="28"/>
                <w:highlight w:val="none"/>
                <w:lang w:eastAsia="zh-CN"/>
              </w:rPr>
              <w:t>要求。</w:t>
            </w:r>
          </w:p>
        </w:tc>
      </w:tr>
      <w:tr w14:paraId="4B5119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6" w:hRule="atLeast"/>
        </w:trPr>
        <w:tc>
          <w:tcPr>
            <w:tcW w:w="986" w:type="dxa"/>
            <w:noWrap w:val="0"/>
            <w:vAlign w:val="center"/>
          </w:tcPr>
          <w:p w14:paraId="28DAB957">
            <w:pPr>
              <w:spacing w:line="480" w:lineRule="auto"/>
              <w:jc w:val="center"/>
              <w:rPr>
                <w:rFonts w:hint="default" w:ascii="宋体" w:hAnsi="宋体" w:eastAsia="宋体" w:cs="宋体"/>
                <w:bCs/>
                <w:color w:val="auto"/>
                <w:sz w:val="22"/>
                <w:highlight w:val="none"/>
                <w:lang w:val="en-US" w:eastAsia="zh-CN"/>
              </w:rPr>
            </w:pPr>
            <w:r>
              <w:rPr>
                <w:rFonts w:hint="eastAsia" w:ascii="宋体" w:hAnsi="宋体" w:eastAsia="宋体" w:cs="宋体"/>
                <w:bCs/>
                <w:color w:val="auto"/>
                <w:sz w:val="22"/>
                <w:highlight w:val="none"/>
                <w:lang w:val="en-US" w:eastAsia="zh-CN"/>
              </w:rPr>
              <w:t>10</w:t>
            </w:r>
          </w:p>
        </w:tc>
        <w:tc>
          <w:tcPr>
            <w:tcW w:w="1692" w:type="dxa"/>
            <w:noWrap w:val="0"/>
            <w:vAlign w:val="center"/>
          </w:tcPr>
          <w:p w14:paraId="0E69101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Cs/>
                <w:color w:val="auto"/>
                <w:sz w:val="24"/>
                <w:szCs w:val="28"/>
                <w:highlight w:val="none"/>
                <w:lang w:eastAsia="zh-CN"/>
              </w:rPr>
            </w:pPr>
            <w:r>
              <w:rPr>
                <w:rFonts w:hint="eastAsia" w:ascii="宋体" w:hAnsi="宋体" w:eastAsia="宋体" w:cs="宋体"/>
                <w:bCs/>
                <w:color w:val="auto"/>
                <w:sz w:val="24"/>
                <w:szCs w:val="28"/>
                <w:highlight w:val="none"/>
                <w:lang w:val="en-US" w:eastAsia="zh-CN"/>
              </w:rPr>
              <w:t>服务期限</w:t>
            </w:r>
          </w:p>
        </w:tc>
        <w:tc>
          <w:tcPr>
            <w:tcW w:w="6381" w:type="dxa"/>
            <w:noWrap w:val="0"/>
            <w:vAlign w:val="center"/>
          </w:tcPr>
          <w:p w14:paraId="7BA904B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宋体" w:hAnsi="宋体" w:eastAsia="宋体" w:cs="宋体"/>
                <w:bCs/>
                <w:color w:val="auto"/>
                <w:sz w:val="24"/>
                <w:szCs w:val="28"/>
                <w:highlight w:val="none"/>
                <w:lang w:val="en-US" w:eastAsia="zh-CN"/>
              </w:rPr>
            </w:pPr>
            <w:r>
              <w:rPr>
                <w:rFonts w:hint="eastAsia" w:ascii="宋体" w:hAnsi="宋体" w:cs="宋体"/>
                <w:bCs/>
                <w:color w:val="auto"/>
                <w:sz w:val="24"/>
                <w:szCs w:val="28"/>
                <w:highlight w:val="none"/>
                <w:lang w:eastAsia="zh-CN"/>
              </w:rPr>
              <w:t>合同签订之日起60日历天内完成</w:t>
            </w:r>
          </w:p>
        </w:tc>
      </w:tr>
      <w:tr w14:paraId="6A25BB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0" w:hRule="atLeast"/>
        </w:trPr>
        <w:tc>
          <w:tcPr>
            <w:tcW w:w="986" w:type="dxa"/>
            <w:noWrap w:val="0"/>
            <w:vAlign w:val="center"/>
          </w:tcPr>
          <w:p w14:paraId="742AA2D9">
            <w:pPr>
              <w:spacing w:line="480" w:lineRule="auto"/>
              <w:ind w:firstLine="240" w:firstLineChars="100"/>
              <w:jc w:val="both"/>
              <w:rPr>
                <w:rFonts w:hint="default" w:ascii="宋体" w:hAnsi="宋体" w:eastAsia="宋体" w:cs="宋体"/>
                <w:bCs/>
                <w:color w:val="auto"/>
                <w:sz w:val="22"/>
                <w:highlight w:val="none"/>
                <w:lang w:val="en-US" w:eastAsia="zh-CN"/>
              </w:rPr>
            </w:pPr>
            <w:r>
              <w:rPr>
                <w:rFonts w:hint="eastAsia" w:ascii="宋体" w:hAnsi="宋体" w:eastAsia="宋体" w:cs="宋体"/>
                <w:bCs/>
                <w:color w:val="auto"/>
                <w:sz w:val="24"/>
                <w:szCs w:val="24"/>
                <w:highlight w:val="none"/>
                <w:lang w:val="en-US" w:eastAsia="zh-CN"/>
              </w:rPr>
              <w:t>11</w:t>
            </w:r>
          </w:p>
        </w:tc>
        <w:tc>
          <w:tcPr>
            <w:tcW w:w="1692" w:type="dxa"/>
            <w:noWrap w:val="0"/>
            <w:vAlign w:val="center"/>
          </w:tcPr>
          <w:p w14:paraId="7A66586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Cs/>
                <w:color w:val="auto"/>
                <w:sz w:val="24"/>
                <w:szCs w:val="28"/>
                <w:highlight w:val="none"/>
                <w:lang w:eastAsia="zh-CN"/>
              </w:rPr>
            </w:pPr>
            <w:r>
              <w:rPr>
                <w:rFonts w:hint="eastAsia" w:ascii="宋体" w:hAnsi="宋体" w:cs="宋体"/>
                <w:bCs/>
                <w:color w:val="auto"/>
                <w:sz w:val="24"/>
                <w:szCs w:val="28"/>
                <w:highlight w:val="none"/>
                <w:lang w:val="en-US" w:eastAsia="zh-CN"/>
              </w:rPr>
              <w:t>服务</w:t>
            </w:r>
            <w:r>
              <w:rPr>
                <w:rFonts w:hint="eastAsia" w:ascii="宋体" w:hAnsi="宋体" w:eastAsia="宋体" w:cs="宋体"/>
                <w:bCs/>
                <w:color w:val="auto"/>
                <w:sz w:val="24"/>
                <w:szCs w:val="28"/>
                <w:highlight w:val="none"/>
              </w:rPr>
              <w:t>地点</w:t>
            </w:r>
          </w:p>
        </w:tc>
        <w:tc>
          <w:tcPr>
            <w:tcW w:w="6381" w:type="dxa"/>
            <w:noWrap w:val="0"/>
            <w:vAlign w:val="center"/>
          </w:tcPr>
          <w:p w14:paraId="7B0FA50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宋体" w:hAnsi="宋体" w:eastAsia="宋体" w:cs="宋体"/>
                <w:bCs/>
                <w:color w:val="auto"/>
                <w:sz w:val="24"/>
                <w:szCs w:val="28"/>
                <w:highlight w:val="none"/>
                <w:lang w:val="en-US" w:eastAsia="zh-CN"/>
              </w:rPr>
            </w:pPr>
            <w:r>
              <w:rPr>
                <w:rFonts w:hint="default" w:ascii="宋体" w:hAnsi="宋体" w:eastAsia="宋体" w:cs="宋体"/>
                <w:bCs/>
                <w:color w:val="auto"/>
                <w:sz w:val="24"/>
                <w:szCs w:val="28"/>
                <w:highlight w:val="none"/>
                <w:lang w:val="en-US" w:eastAsia="zh-CN"/>
              </w:rPr>
              <w:t>卢氏县</w:t>
            </w:r>
            <w:r>
              <w:rPr>
                <w:rFonts w:hint="eastAsia" w:ascii="宋体" w:hAnsi="宋体" w:cs="宋体"/>
                <w:bCs/>
                <w:color w:val="auto"/>
                <w:sz w:val="24"/>
                <w:szCs w:val="28"/>
                <w:highlight w:val="none"/>
                <w:lang w:val="en-US" w:eastAsia="zh-CN"/>
              </w:rPr>
              <w:t>五里川镇</w:t>
            </w:r>
          </w:p>
        </w:tc>
      </w:tr>
      <w:tr w14:paraId="41EC2B5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6"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5386C167">
            <w:pPr>
              <w:widowControl w:val="0"/>
              <w:adjustRightInd w:val="0"/>
              <w:spacing w:line="360" w:lineRule="auto"/>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12</w:t>
            </w:r>
          </w:p>
        </w:tc>
        <w:tc>
          <w:tcPr>
            <w:tcW w:w="1692" w:type="dxa"/>
            <w:tcBorders>
              <w:top w:val="single" w:color="auto" w:sz="6" w:space="0"/>
              <w:left w:val="single" w:color="auto" w:sz="6" w:space="0"/>
              <w:bottom w:val="single" w:color="auto" w:sz="6" w:space="0"/>
              <w:right w:val="single" w:color="auto" w:sz="6" w:space="0"/>
            </w:tcBorders>
            <w:noWrap w:val="0"/>
            <w:vAlign w:val="center"/>
          </w:tcPr>
          <w:p w14:paraId="7FC03B27">
            <w:pPr>
              <w:widowControl w:val="0"/>
              <w:adjustRightInd w:val="0"/>
              <w:spacing w:line="360" w:lineRule="auto"/>
              <w:jc w:val="center"/>
              <w:rPr>
                <w:rFonts w:ascii="宋体" w:hAnsi="宋体" w:cs="宋体"/>
                <w:color w:val="auto"/>
                <w:spacing w:val="-40"/>
                <w:kern w:val="2"/>
                <w:sz w:val="24"/>
                <w:szCs w:val="24"/>
                <w:highlight w:val="none"/>
              </w:rPr>
            </w:pPr>
            <w:r>
              <w:rPr>
                <w:rFonts w:ascii="宋体" w:hAnsi="宋体" w:cs="宋体"/>
                <w:color w:val="auto"/>
                <w:kern w:val="2"/>
                <w:sz w:val="24"/>
                <w:szCs w:val="24"/>
                <w:highlight w:val="none"/>
              </w:rPr>
              <w:t>供应商资质要求</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0603B45A">
            <w:pPr>
              <w:shd w:val="clear" w:color="auto" w:fill="FFFFFF"/>
              <w:spacing w:line="360" w:lineRule="auto"/>
              <w:rPr>
                <w:rFonts w:ascii="宋体" w:hAnsi="宋体" w:cs="宋体"/>
                <w:color w:val="auto"/>
                <w:kern w:val="2"/>
                <w:sz w:val="24"/>
                <w:szCs w:val="24"/>
                <w:highlight w:val="none"/>
              </w:rPr>
            </w:pPr>
            <w:r>
              <w:rPr>
                <w:rFonts w:hint="eastAsia" w:ascii="宋体" w:hAnsi="宋体" w:cs="宋体"/>
                <w:color w:val="auto"/>
                <w:spacing w:val="6"/>
                <w:kern w:val="2"/>
                <w:sz w:val="24"/>
                <w:szCs w:val="24"/>
                <w:highlight w:val="none"/>
              </w:rPr>
              <w:t>具体详见公告部分</w:t>
            </w:r>
          </w:p>
        </w:tc>
      </w:tr>
      <w:tr w14:paraId="451681A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6"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040E1A3D">
            <w:pPr>
              <w:shd w:val="clear" w:color="auto" w:fill="FFFFFF"/>
              <w:spacing w:line="360" w:lineRule="auto"/>
              <w:ind w:firstLine="252" w:firstLineChars="100"/>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13</w:t>
            </w:r>
          </w:p>
        </w:tc>
        <w:tc>
          <w:tcPr>
            <w:tcW w:w="1692" w:type="dxa"/>
            <w:tcBorders>
              <w:top w:val="single" w:color="auto" w:sz="6" w:space="0"/>
              <w:left w:val="single" w:color="auto" w:sz="6" w:space="0"/>
              <w:bottom w:val="single" w:color="auto" w:sz="6" w:space="0"/>
              <w:right w:val="single" w:color="auto" w:sz="6" w:space="0"/>
            </w:tcBorders>
            <w:noWrap w:val="0"/>
            <w:vAlign w:val="center"/>
          </w:tcPr>
          <w:p w14:paraId="4D988B47">
            <w:pPr>
              <w:shd w:val="clear" w:color="auto" w:fill="FFFFFF"/>
              <w:spacing w:line="360" w:lineRule="auto"/>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开标时间和地点</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0FD909D1">
            <w:pPr>
              <w:shd w:val="clear" w:color="auto" w:fill="FFFFFF"/>
              <w:spacing w:line="360" w:lineRule="auto"/>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具体详见公告部分</w:t>
            </w:r>
          </w:p>
        </w:tc>
      </w:tr>
      <w:tr w14:paraId="43A38AF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6"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23227380">
            <w:pPr>
              <w:widowControl w:val="0"/>
              <w:adjustRightInd w:val="0"/>
              <w:spacing w:line="360" w:lineRule="auto"/>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14</w:t>
            </w:r>
          </w:p>
        </w:tc>
        <w:tc>
          <w:tcPr>
            <w:tcW w:w="1692" w:type="dxa"/>
            <w:tcBorders>
              <w:top w:val="single" w:color="auto" w:sz="6" w:space="0"/>
              <w:left w:val="single" w:color="auto" w:sz="6" w:space="0"/>
              <w:bottom w:val="single" w:color="auto" w:sz="6" w:space="0"/>
              <w:right w:val="single" w:color="auto" w:sz="6" w:space="0"/>
            </w:tcBorders>
            <w:noWrap w:val="0"/>
            <w:vAlign w:val="center"/>
          </w:tcPr>
          <w:p w14:paraId="3289C907">
            <w:pPr>
              <w:widowControl w:val="0"/>
              <w:adjustRightInd w:val="0"/>
              <w:spacing w:line="360" w:lineRule="auto"/>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是否接受联合体投标</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7BEBED56">
            <w:pPr>
              <w:widowControl w:val="0"/>
              <w:adjustRightInd w:val="0"/>
              <w:spacing w:line="360" w:lineRule="auto"/>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不接受</w:t>
            </w:r>
          </w:p>
        </w:tc>
      </w:tr>
      <w:tr w14:paraId="30EBD34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47"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25B8261B">
            <w:pPr>
              <w:widowControl w:val="0"/>
              <w:adjustRightInd w:val="0"/>
              <w:spacing w:line="360" w:lineRule="auto"/>
              <w:jc w:val="center"/>
              <w:rPr>
                <w:rFonts w:hint="eastAsia"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rPr>
              <w:t>1</w:t>
            </w:r>
            <w:r>
              <w:rPr>
                <w:rFonts w:hint="eastAsia" w:ascii="宋体" w:hAnsi="宋体" w:cs="宋体"/>
                <w:color w:val="auto"/>
                <w:spacing w:val="6"/>
                <w:kern w:val="2"/>
                <w:sz w:val="24"/>
                <w:szCs w:val="24"/>
                <w:highlight w:val="none"/>
                <w:lang w:val="en-US" w:eastAsia="zh-CN"/>
              </w:rPr>
              <w:t>5</w:t>
            </w:r>
          </w:p>
        </w:tc>
        <w:tc>
          <w:tcPr>
            <w:tcW w:w="1692" w:type="dxa"/>
            <w:tcBorders>
              <w:top w:val="single" w:color="auto" w:sz="6" w:space="0"/>
              <w:left w:val="single" w:color="auto" w:sz="6" w:space="0"/>
              <w:bottom w:val="single" w:color="auto" w:sz="6" w:space="0"/>
              <w:right w:val="single" w:color="auto" w:sz="6" w:space="0"/>
            </w:tcBorders>
            <w:noWrap w:val="0"/>
            <w:vAlign w:val="center"/>
          </w:tcPr>
          <w:p w14:paraId="1D8C3CE5">
            <w:pPr>
              <w:widowControl w:val="0"/>
              <w:adjustRightInd w:val="0"/>
              <w:spacing w:line="360" w:lineRule="auto"/>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踏勘现场</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45382280">
            <w:pPr>
              <w:widowControl w:val="0"/>
              <w:adjustRightInd w:val="0"/>
              <w:spacing w:line="360" w:lineRule="auto"/>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不组织</w:t>
            </w:r>
          </w:p>
        </w:tc>
      </w:tr>
      <w:tr w14:paraId="34F6BC0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47"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57BEA5EC">
            <w:pPr>
              <w:widowControl w:val="0"/>
              <w:adjustRightInd w:val="0"/>
              <w:spacing w:line="360" w:lineRule="auto"/>
              <w:jc w:val="center"/>
              <w:rPr>
                <w:rFonts w:hint="eastAsia"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rPr>
              <w:t>1</w:t>
            </w:r>
            <w:r>
              <w:rPr>
                <w:rFonts w:hint="eastAsia" w:ascii="宋体" w:hAnsi="宋体" w:cs="宋体"/>
                <w:color w:val="auto"/>
                <w:spacing w:val="6"/>
                <w:kern w:val="2"/>
                <w:sz w:val="24"/>
                <w:szCs w:val="24"/>
                <w:highlight w:val="none"/>
                <w:lang w:val="en-US" w:eastAsia="zh-CN"/>
              </w:rPr>
              <w:t>6</w:t>
            </w:r>
          </w:p>
        </w:tc>
        <w:tc>
          <w:tcPr>
            <w:tcW w:w="1692" w:type="dxa"/>
            <w:tcBorders>
              <w:top w:val="single" w:color="auto" w:sz="6" w:space="0"/>
              <w:left w:val="single" w:color="auto" w:sz="6" w:space="0"/>
              <w:bottom w:val="single" w:color="auto" w:sz="6" w:space="0"/>
              <w:right w:val="single" w:color="auto" w:sz="6" w:space="0"/>
            </w:tcBorders>
            <w:noWrap w:val="0"/>
            <w:vAlign w:val="center"/>
          </w:tcPr>
          <w:p w14:paraId="3C939506">
            <w:pPr>
              <w:widowControl w:val="0"/>
              <w:adjustRightInd w:val="0"/>
              <w:spacing w:line="360" w:lineRule="auto"/>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投标预备会</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16C80A92">
            <w:pPr>
              <w:widowControl w:val="0"/>
              <w:adjustRightInd w:val="0"/>
              <w:spacing w:line="360" w:lineRule="auto"/>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不召开</w:t>
            </w:r>
          </w:p>
        </w:tc>
      </w:tr>
      <w:tr w14:paraId="3811FC7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47"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2FB96BE3">
            <w:pPr>
              <w:widowControl w:val="0"/>
              <w:adjustRightInd w:val="0"/>
              <w:spacing w:line="360" w:lineRule="auto"/>
              <w:jc w:val="center"/>
              <w:rPr>
                <w:rFonts w:hint="eastAsia"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rPr>
              <w:t>1</w:t>
            </w:r>
            <w:r>
              <w:rPr>
                <w:rFonts w:hint="eastAsia" w:ascii="宋体" w:hAnsi="宋体" w:cs="宋体"/>
                <w:color w:val="auto"/>
                <w:spacing w:val="6"/>
                <w:kern w:val="2"/>
                <w:sz w:val="24"/>
                <w:szCs w:val="24"/>
                <w:highlight w:val="none"/>
                <w:lang w:val="en-US" w:eastAsia="zh-CN"/>
              </w:rPr>
              <w:t>7</w:t>
            </w:r>
          </w:p>
        </w:tc>
        <w:tc>
          <w:tcPr>
            <w:tcW w:w="1692" w:type="dxa"/>
            <w:tcBorders>
              <w:top w:val="single" w:color="auto" w:sz="6" w:space="0"/>
              <w:left w:val="single" w:color="auto" w:sz="6" w:space="0"/>
              <w:bottom w:val="single" w:color="auto" w:sz="6" w:space="0"/>
              <w:right w:val="single" w:color="auto" w:sz="6" w:space="0"/>
            </w:tcBorders>
            <w:noWrap w:val="0"/>
            <w:vAlign w:val="center"/>
          </w:tcPr>
          <w:p w14:paraId="28C0EEFA">
            <w:pPr>
              <w:widowControl w:val="0"/>
              <w:adjustRightInd w:val="0"/>
              <w:spacing w:line="360" w:lineRule="auto"/>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分包</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43241D24">
            <w:pPr>
              <w:widowControl w:val="0"/>
              <w:adjustRightInd w:val="0"/>
              <w:spacing w:line="360" w:lineRule="auto"/>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不允许</w:t>
            </w:r>
          </w:p>
        </w:tc>
      </w:tr>
      <w:tr w14:paraId="7895586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47"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07D72431">
            <w:pPr>
              <w:widowControl w:val="0"/>
              <w:adjustRightInd w:val="0"/>
              <w:spacing w:line="360" w:lineRule="auto"/>
              <w:jc w:val="center"/>
              <w:rPr>
                <w:rFonts w:hint="eastAsia"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rPr>
              <w:t>1</w:t>
            </w:r>
            <w:r>
              <w:rPr>
                <w:rFonts w:hint="eastAsia" w:ascii="宋体" w:hAnsi="宋体" w:cs="宋体"/>
                <w:color w:val="auto"/>
                <w:spacing w:val="6"/>
                <w:kern w:val="2"/>
                <w:sz w:val="24"/>
                <w:szCs w:val="24"/>
                <w:highlight w:val="none"/>
                <w:lang w:val="en-US" w:eastAsia="zh-CN"/>
              </w:rPr>
              <w:t>8</w:t>
            </w:r>
          </w:p>
        </w:tc>
        <w:tc>
          <w:tcPr>
            <w:tcW w:w="1692" w:type="dxa"/>
            <w:tcBorders>
              <w:top w:val="single" w:color="auto" w:sz="6" w:space="0"/>
              <w:left w:val="single" w:color="auto" w:sz="6" w:space="0"/>
              <w:bottom w:val="single" w:color="auto" w:sz="6" w:space="0"/>
              <w:right w:val="single" w:color="auto" w:sz="6" w:space="0"/>
            </w:tcBorders>
            <w:noWrap w:val="0"/>
            <w:vAlign w:val="center"/>
          </w:tcPr>
          <w:p w14:paraId="07201EBB">
            <w:pPr>
              <w:widowControl w:val="0"/>
              <w:adjustRightInd w:val="0"/>
              <w:spacing w:line="360" w:lineRule="auto"/>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偏离</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3FC632E5">
            <w:pPr>
              <w:widowControl w:val="0"/>
              <w:adjustRightInd w:val="0"/>
              <w:spacing w:line="360" w:lineRule="auto"/>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允许(正偏离)</w:t>
            </w:r>
          </w:p>
        </w:tc>
      </w:tr>
      <w:tr w14:paraId="64CC212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6"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0E1D7507">
            <w:pPr>
              <w:widowControl w:val="0"/>
              <w:adjustRightInd w:val="0"/>
              <w:spacing w:line="360" w:lineRule="auto"/>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19</w:t>
            </w:r>
          </w:p>
        </w:tc>
        <w:tc>
          <w:tcPr>
            <w:tcW w:w="1692" w:type="dxa"/>
            <w:tcBorders>
              <w:top w:val="single" w:color="auto" w:sz="6" w:space="0"/>
              <w:left w:val="single" w:color="auto" w:sz="6" w:space="0"/>
              <w:bottom w:val="single" w:color="auto" w:sz="6" w:space="0"/>
              <w:right w:val="single" w:color="auto" w:sz="6" w:space="0"/>
            </w:tcBorders>
            <w:noWrap w:val="0"/>
            <w:vAlign w:val="center"/>
          </w:tcPr>
          <w:p w14:paraId="4FBED682">
            <w:pPr>
              <w:widowControl w:val="0"/>
              <w:adjustRightInd w:val="0"/>
              <w:spacing w:line="360" w:lineRule="auto"/>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是否接受进口产品</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4A26D185">
            <w:pPr>
              <w:widowControl w:val="0"/>
              <w:adjustRightInd w:val="0"/>
              <w:spacing w:line="360" w:lineRule="auto"/>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否</w:t>
            </w:r>
          </w:p>
        </w:tc>
      </w:tr>
      <w:tr w14:paraId="3A6557C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67"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3662EC80">
            <w:pPr>
              <w:widowControl w:val="0"/>
              <w:adjustRightInd w:val="0"/>
              <w:spacing w:line="360" w:lineRule="auto"/>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20</w:t>
            </w:r>
          </w:p>
        </w:tc>
        <w:tc>
          <w:tcPr>
            <w:tcW w:w="1692" w:type="dxa"/>
            <w:tcBorders>
              <w:top w:val="single" w:color="auto" w:sz="6" w:space="0"/>
              <w:left w:val="single" w:color="auto" w:sz="6" w:space="0"/>
              <w:bottom w:val="single" w:color="auto" w:sz="6" w:space="0"/>
              <w:right w:val="single" w:color="auto" w:sz="6" w:space="0"/>
            </w:tcBorders>
            <w:noWrap w:val="0"/>
            <w:vAlign w:val="center"/>
          </w:tcPr>
          <w:p w14:paraId="0D5C1DA5">
            <w:pPr>
              <w:widowControl w:val="0"/>
              <w:adjustRightInd w:val="0"/>
              <w:spacing w:line="360" w:lineRule="auto"/>
              <w:jc w:val="center"/>
              <w:rPr>
                <w:rFonts w:ascii="宋体" w:hAnsi="宋体" w:cs="宋体"/>
                <w:color w:val="auto"/>
                <w:spacing w:val="-10"/>
                <w:kern w:val="2"/>
                <w:sz w:val="24"/>
                <w:szCs w:val="24"/>
                <w:highlight w:val="none"/>
              </w:rPr>
            </w:pPr>
            <w:r>
              <w:rPr>
                <w:rFonts w:hint="eastAsia" w:ascii="宋体" w:hAnsi="宋体" w:cs="宋体"/>
                <w:color w:val="auto"/>
                <w:spacing w:val="-10"/>
                <w:kern w:val="2"/>
                <w:sz w:val="24"/>
                <w:szCs w:val="24"/>
                <w:highlight w:val="none"/>
              </w:rPr>
              <w:t>近年完成的类似项目的业绩年份要求</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47E25F53">
            <w:pPr>
              <w:widowControl w:val="0"/>
              <w:adjustRightInd w:val="0"/>
              <w:spacing w:line="360" w:lineRule="auto"/>
              <w:jc w:val="both"/>
              <w:rPr>
                <w:rFonts w:ascii="宋体" w:hAnsi="宋体" w:cs="宋体"/>
                <w:color w:val="auto"/>
                <w:spacing w:val="-10"/>
                <w:kern w:val="2"/>
                <w:sz w:val="24"/>
                <w:szCs w:val="24"/>
                <w:highlight w:val="none"/>
              </w:rPr>
            </w:pPr>
            <w:r>
              <w:rPr>
                <w:rFonts w:hint="eastAsia" w:ascii="宋体" w:hAnsi="宋体" w:cs="宋体"/>
                <w:color w:val="auto"/>
                <w:spacing w:val="-10"/>
                <w:kern w:val="2"/>
                <w:sz w:val="24"/>
                <w:szCs w:val="24"/>
                <w:highlight w:val="none"/>
              </w:rPr>
              <w:t>20</w:t>
            </w:r>
            <w:r>
              <w:rPr>
                <w:rFonts w:hint="eastAsia" w:ascii="宋体" w:hAnsi="宋体" w:cs="宋体"/>
                <w:color w:val="auto"/>
                <w:spacing w:val="-10"/>
                <w:kern w:val="2"/>
                <w:sz w:val="24"/>
                <w:szCs w:val="24"/>
                <w:highlight w:val="none"/>
                <w:lang w:val="en-US" w:eastAsia="zh-CN"/>
              </w:rPr>
              <w:t>22</w:t>
            </w:r>
            <w:r>
              <w:rPr>
                <w:rFonts w:hint="eastAsia" w:ascii="宋体" w:hAnsi="宋体" w:cs="宋体"/>
                <w:color w:val="auto"/>
                <w:spacing w:val="-10"/>
                <w:kern w:val="2"/>
                <w:sz w:val="24"/>
                <w:szCs w:val="24"/>
                <w:highlight w:val="none"/>
              </w:rPr>
              <w:t>年01月01日以来完成类似项目（以合同签订时间为准）</w:t>
            </w:r>
          </w:p>
        </w:tc>
      </w:tr>
      <w:tr w14:paraId="02859C2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16"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16B18DE5">
            <w:pPr>
              <w:widowControl w:val="0"/>
              <w:adjustRightInd w:val="0"/>
              <w:spacing w:line="360" w:lineRule="auto"/>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21</w:t>
            </w:r>
          </w:p>
        </w:tc>
        <w:tc>
          <w:tcPr>
            <w:tcW w:w="1692" w:type="dxa"/>
            <w:tcBorders>
              <w:top w:val="single" w:color="auto" w:sz="6" w:space="0"/>
              <w:left w:val="single" w:color="auto" w:sz="6" w:space="0"/>
              <w:bottom w:val="single" w:color="auto" w:sz="6" w:space="0"/>
              <w:right w:val="single" w:color="auto" w:sz="6" w:space="0"/>
            </w:tcBorders>
            <w:noWrap w:val="0"/>
            <w:vAlign w:val="center"/>
          </w:tcPr>
          <w:p w14:paraId="34C94D81">
            <w:pPr>
              <w:jc w:val="center"/>
              <w:rPr>
                <w:rFonts w:hint="eastAsia" w:ascii="宋体" w:hAnsi="宋体" w:eastAsia="宋体" w:cs="Times New Roman"/>
                <w:color w:val="auto"/>
                <w:kern w:val="2"/>
                <w:sz w:val="24"/>
                <w:szCs w:val="24"/>
                <w:highlight w:val="none"/>
                <w:lang w:val="en-US" w:eastAsia="zh-CN" w:bidi="ar-SA"/>
              </w:rPr>
            </w:pPr>
            <w:r>
              <w:rPr>
                <w:rFonts w:hint="eastAsia" w:ascii="宋体" w:hAnsi="宋体"/>
                <w:color w:val="auto"/>
                <w:sz w:val="24"/>
                <w:szCs w:val="24"/>
                <w:highlight w:val="none"/>
              </w:rPr>
              <w:t>近年财务状况的要求</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03332A1B">
            <w:pPr>
              <w:spacing w:line="580" w:lineRule="exact"/>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宋体"/>
                <w:bCs/>
                <w:color w:val="auto"/>
                <w:sz w:val="24"/>
                <w:szCs w:val="28"/>
                <w:highlight w:val="none"/>
                <w:lang w:val="en-US" w:eastAsia="zh-CN"/>
              </w:rPr>
              <w:t>近三年来任意一个年度的财务审计报告或自行承诺</w:t>
            </w:r>
            <w:r>
              <w:rPr>
                <w:rFonts w:hint="eastAsia" w:ascii="宋体" w:hAnsi="宋体" w:cs="宋体"/>
                <w:bCs/>
                <w:color w:val="auto"/>
                <w:sz w:val="24"/>
                <w:szCs w:val="28"/>
                <w:highlight w:val="none"/>
                <w:lang w:val="en-US" w:eastAsia="zh-CN"/>
              </w:rPr>
              <w:t>；</w:t>
            </w:r>
          </w:p>
        </w:tc>
      </w:tr>
      <w:tr w14:paraId="5F9BE5C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85"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692A32FB">
            <w:pPr>
              <w:widowControl w:val="0"/>
              <w:adjustRightInd w:val="0"/>
              <w:spacing w:line="360" w:lineRule="auto"/>
              <w:jc w:val="center"/>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22</w:t>
            </w:r>
          </w:p>
        </w:tc>
        <w:tc>
          <w:tcPr>
            <w:tcW w:w="1692" w:type="dxa"/>
            <w:tcBorders>
              <w:top w:val="single" w:color="auto" w:sz="6" w:space="0"/>
              <w:left w:val="single" w:color="auto" w:sz="6" w:space="0"/>
              <w:bottom w:val="single" w:color="auto" w:sz="6" w:space="0"/>
              <w:right w:val="single" w:color="auto" w:sz="6" w:space="0"/>
            </w:tcBorders>
            <w:noWrap w:val="0"/>
            <w:vAlign w:val="center"/>
          </w:tcPr>
          <w:p w14:paraId="2380B405">
            <w:pPr>
              <w:adjustRightInd w:val="0"/>
              <w:snapToGrid w:val="0"/>
              <w:spacing w:line="400" w:lineRule="exact"/>
              <w:jc w:val="center"/>
              <w:rPr>
                <w:rFonts w:ascii="宋体" w:hAnsi="宋体" w:cs="宋体"/>
                <w:color w:val="auto"/>
                <w:spacing w:val="-10"/>
                <w:kern w:val="2"/>
                <w:sz w:val="24"/>
                <w:szCs w:val="24"/>
                <w:highlight w:val="none"/>
              </w:rPr>
            </w:pPr>
            <w:r>
              <w:rPr>
                <w:rFonts w:hint="eastAsia" w:ascii="宋体" w:hAnsi="宋体" w:cs="宋体"/>
                <w:color w:val="auto"/>
                <w:sz w:val="24"/>
                <w:highlight w:val="none"/>
              </w:rPr>
              <w:t>构成磋商文件的其他材料</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4159A70C">
            <w:pPr>
              <w:adjustRightInd w:val="0"/>
              <w:snapToGrid w:val="0"/>
              <w:spacing w:line="400" w:lineRule="exact"/>
              <w:rPr>
                <w:rFonts w:ascii="宋体" w:hAnsi="宋体" w:cs="宋体"/>
                <w:color w:val="auto"/>
                <w:spacing w:val="-10"/>
                <w:kern w:val="2"/>
                <w:sz w:val="24"/>
                <w:szCs w:val="24"/>
                <w:highlight w:val="none"/>
              </w:rPr>
            </w:pPr>
            <w:r>
              <w:rPr>
                <w:rFonts w:hint="eastAsia" w:ascii="宋体" w:hAnsi="宋体" w:cs="宋体"/>
                <w:color w:val="auto"/>
                <w:sz w:val="24"/>
                <w:highlight w:val="none"/>
              </w:rPr>
              <w:t>对磋商文件所作的澄清（含答疑）、修改，补充构成磋商文件的组成部分</w:t>
            </w:r>
          </w:p>
        </w:tc>
      </w:tr>
      <w:tr w14:paraId="7909F9A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56"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1ADDC811">
            <w:pPr>
              <w:widowControl w:val="0"/>
              <w:adjustRightInd w:val="0"/>
              <w:spacing w:line="360" w:lineRule="auto"/>
              <w:jc w:val="center"/>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23</w:t>
            </w:r>
          </w:p>
        </w:tc>
        <w:tc>
          <w:tcPr>
            <w:tcW w:w="1692" w:type="dxa"/>
            <w:tcBorders>
              <w:top w:val="single" w:color="auto" w:sz="6" w:space="0"/>
              <w:left w:val="single" w:color="auto" w:sz="6" w:space="0"/>
              <w:bottom w:val="single" w:color="auto" w:sz="6" w:space="0"/>
              <w:right w:val="single" w:color="auto" w:sz="6" w:space="0"/>
            </w:tcBorders>
            <w:noWrap w:val="0"/>
            <w:vAlign w:val="center"/>
          </w:tcPr>
          <w:p w14:paraId="70DB23E4">
            <w:pPr>
              <w:spacing w:line="400" w:lineRule="exact"/>
              <w:jc w:val="center"/>
              <w:rPr>
                <w:rFonts w:ascii="宋体" w:hAnsi="宋体" w:cs="宋体"/>
                <w:color w:val="auto"/>
                <w:spacing w:val="-10"/>
                <w:kern w:val="2"/>
                <w:sz w:val="24"/>
                <w:szCs w:val="24"/>
                <w:highlight w:val="none"/>
              </w:rPr>
            </w:pPr>
            <w:r>
              <w:rPr>
                <w:rFonts w:hint="eastAsia" w:ascii="宋体" w:hAnsi="宋体" w:cs="宋体"/>
                <w:color w:val="auto"/>
                <w:sz w:val="24"/>
                <w:szCs w:val="24"/>
                <w:highlight w:val="none"/>
              </w:rPr>
              <w:t>响应人要求澄清竞争性磋商文件的截止时间</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693D8509">
            <w:pPr>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响应文件递交截止时间5日前</w:t>
            </w:r>
          </w:p>
          <w:p w14:paraId="52FEAB5D">
            <w:pPr>
              <w:spacing w:line="400" w:lineRule="exact"/>
              <w:rPr>
                <w:rFonts w:ascii="宋体" w:hAnsi="宋体" w:cs="宋体"/>
                <w:color w:val="auto"/>
                <w:spacing w:val="-10"/>
                <w:kern w:val="2"/>
                <w:sz w:val="24"/>
                <w:szCs w:val="24"/>
                <w:highlight w:val="none"/>
              </w:rPr>
            </w:pPr>
            <w:r>
              <w:rPr>
                <w:rFonts w:hint="eastAsia" w:ascii="宋体" w:hAnsi="宋体" w:cs="宋体"/>
                <w:color w:val="auto"/>
                <w:sz w:val="24"/>
                <w:szCs w:val="24"/>
                <w:highlight w:val="none"/>
                <w:lang w:val="en-US" w:eastAsia="zh-CN"/>
              </w:rPr>
              <w:t>形</w:t>
            </w:r>
            <w:r>
              <w:rPr>
                <w:rFonts w:hint="eastAsia" w:ascii="宋体" w:hAnsi="宋体"/>
                <w:color w:val="auto"/>
                <w:sz w:val="24"/>
                <w:szCs w:val="24"/>
                <w:highlight w:val="none"/>
              </w:rPr>
              <w:t>式：以书面形式提交采购代理公司（加盖单位公章和法定代表人或委托代理人签字）</w:t>
            </w:r>
          </w:p>
        </w:tc>
      </w:tr>
      <w:tr w14:paraId="7BF6FC6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85"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0E115BCA">
            <w:pPr>
              <w:widowControl w:val="0"/>
              <w:adjustRightInd w:val="0"/>
              <w:spacing w:line="360" w:lineRule="auto"/>
              <w:jc w:val="center"/>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24</w:t>
            </w:r>
          </w:p>
        </w:tc>
        <w:tc>
          <w:tcPr>
            <w:tcW w:w="1692" w:type="dxa"/>
            <w:tcBorders>
              <w:top w:val="single" w:color="auto" w:sz="6" w:space="0"/>
              <w:left w:val="single" w:color="auto" w:sz="6" w:space="0"/>
              <w:bottom w:val="single" w:color="auto" w:sz="6" w:space="0"/>
              <w:right w:val="single" w:color="auto" w:sz="6" w:space="0"/>
            </w:tcBorders>
            <w:noWrap w:val="0"/>
            <w:vAlign w:val="center"/>
          </w:tcPr>
          <w:p w14:paraId="4CD9A82F">
            <w:pPr>
              <w:spacing w:line="400" w:lineRule="exact"/>
              <w:ind w:left="240" w:hanging="240" w:hangingChars="100"/>
              <w:jc w:val="center"/>
              <w:rPr>
                <w:rFonts w:ascii="宋体" w:hAnsi="宋体" w:cs="宋体"/>
                <w:color w:val="auto"/>
                <w:sz w:val="24"/>
                <w:szCs w:val="24"/>
                <w:highlight w:val="none"/>
              </w:rPr>
            </w:pPr>
            <w:r>
              <w:rPr>
                <w:rFonts w:hint="eastAsia" w:ascii="宋体" w:hAnsi="宋体" w:cs="宋体"/>
                <w:color w:val="auto"/>
                <w:sz w:val="24"/>
                <w:szCs w:val="24"/>
                <w:highlight w:val="none"/>
              </w:rPr>
              <w:t>响应文件递</w:t>
            </w:r>
          </w:p>
          <w:p w14:paraId="71B2C4D8">
            <w:pPr>
              <w:spacing w:line="400" w:lineRule="exact"/>
              <w:ind w:left="240" w:hanging="240" w:hangingChars="100"/>
              <w:jc w:val="center"/>
              <w:rPr>
                <w:rFonts w:ascii="宋体" w:hAnsi="宋体" w:cs="宋体"/>
                <w:color w:val="auto"/>
                <w:spacing w:val="-10"/>
                <w:kern w:val="2"/>
                <w:sz w:val="24"/>
                <w:szCs w:val="24"/>
                <w:highlight w:val="none"/>
              </w:rPr>
            </w:pPr>
            <w:r>
              <w:rPr>
                <w:rFonts w:hint="eastAsia" w:ascii="宋体" w:hAnsi="宋体" w:cs="宋体"/>
                <w:color w:val="auto"/>
                <w:sz w:val="24"/>
                <w:szCs w:val="24"/>
                <w:highlight w:val="none"/>
              </w:rPr>
              <w:t>交截止时间</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79B26923">
            <w:pPr>
              <w:spacing w:line="400" w:lineRule="exact"/>
              <w:rPr>
                <w:rFonts w:ascii="宋体" w:hAnsi="宋体" w:cs="宋体"/>
                <w:color w:val="auto"/>
                <w:spacing w:val="-10"/>
                <w:kern w:val="2"/>
                <w:sz w:val="24"/>
                <w:szCs w:val="24"/>
                <w:highlight w:val="none"/>
              </w:rPr>
            </w:pPr>
            <w:r>
              <w:rPr>
                <w:rFonts w:hint="eastAsia" w:ascii="宋体" w:hAnsi="宋体" w:cs="宋体"/>
                <w:color w:val="auto"/>
                <w:spacing w:val="6"/>
                <w:kern w:val="2"/>
                <w:sz w:val="24"/>
                <w:szCs w:val="24"/>
                <w:highlight w:val="none"/>
              </w:rPr>
              <w:t>具体详见公告部分</w:t>
            </w:r>
          </w:p>
        </w:tc>
      </w:tr>
      <w:tr w14:paraId="3BFC473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56"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3984044F">
            <w:pPr>
              <w:widowControl w:val="0"/>
              <w:adjustRightInd w:val="0"/>
              <w:spacing w:line="360" w:lineRule="auto"/>
              <w:jc w:val="center"/>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25</w:t>
            </w:r>
          </w:p>
        </w:tc>
        <w:tc>
          <w:tcPr>
            <w:tcW w:w="1692" w:type="dxa"/>
            <w:tcBorders>
              <w:top w:val="single" w:color="auto" w:sz="6" w:space="0"/>
              <w:left w:val="single" w:color="auto" w:sz="6" w:space="0"/>
              <w:bottom w:val="single" w:color="auto" w:sz="6" w:space="0"/>
              <w:right w:val="single" w:color="auto" w:sz="6" w:space="0"/>
            </w:tcBorders>
            <w:noWrap w:val="0"/>
            <w:vAlign w:val="center"/>
          </w:tcPr>
          <w:p w14:paraId="54E5CF9E">
            <w:pPr>
              <w:spacing w:line="400" w:lineRule="exact"/>
              <w:jc w:val="center"/>
              <w:rPr>
                <w:rFonts w:ascii="宋体" w:hAnsi="宋体" w:cs="宋体"/>
                <w:color w:val="auto"/>
                <w:spacing w:val="-10"/>
                <w:kern w:val="2"/>
                <w:sz w:val="24"/>
                <w:szCs w:val="24"/>
                <w:highlight w:val="none"/>
              </w:rPr>
            </w:pPr>
            <w:r>
              <w:rPr>
                <w:rFonts w:hint="eastAsia" w:ascii="宋体" w:hAnsi="宋体" w:cs="宋体"/>
                <w:color w:val="auto"/>
                <w:sz w:val="24"/>
                <w:szCs w:val="24"/>
                <w:highlight w:val="none"/>
              </w:rPr>
              <w:t>响应人确认收到竞争性磋商文件澄清的时间</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37E1A791">
            <w:pPr>
              <w:keepNext w:val="0"/>
              <w:keepLines w:val="0"/>
              <w:pageBreakBefore w:val="0"/>
              <w:widowControl w:val="0"/>
              <w:kinsoku/>
              <w:wordWrap/>
              <w:overflowPunct/>
              <w:topLinePunct w:val="0"/>
              <w:autoSpaceDE/>
              <w:autoSpaceDN/>
              <w:bidi w:val="0"/>
              <w:snapToGrid/>
              <w:spacing w:line="400" w:lineRule="exact"/>
              <w:textAlignment w:val="auto"/>
              <w:rPr>
                <w:rFonts w:ascii="宋体" w:hAnsi="宋体" w:cs="宋体"/>
                <w:color w:val="auto"/>
                <w:spacing w:val="-10"/>
                <w:kern w:val="2"/>
                <w:sz w:val="24"/>
                <w:szCs w:val="24"/>
                <w:highlight w:val="none"/>
              </w:rPr>
            </w:pPr>
            <w:r>
              <w:rPr>
                <w:rFonts w:hint="eastAsia" w:ascii="宋体" w:hAnsi="宋体" w:cs="宋体"/>
                <w:color w:val="auto"/>
                <w:sz w:val="24"/>
                <w:szCs w:val="24"/>
                <w:highlight w:val="none"/>
              </w:rPr>
              <w:t>在收到相应澄清文件后</w:t>
            </w:r>
            <w:r>
              <w:rPr>
                <w:rFonts w:hint="eastAsia" w:ascii="宋体" w:hAnsi="宋体" w:cs="宋体"/>
                <w:color w:val="auto"/>
                <w:sz w:val="24"/>
                <w:szCs w:val="24"/>
                <w:highlight w:val="none"/>
                <w:u w:val="single"/>
              </w:rPr>
              <w:t xml:space="preserve"> 24 </w:t>
            </w:r>
            <w:r>
              <w:rPr>
                <w:rFonts w:hint="eastAsia" w:ascii="宋体" w:hAnsi="宋体" w:cs="宋体"/>
                <w:color w:val="auto"/>
                <w:sz w:val="24"/>
                <w:szCs w:val="24"/>
                <w:highlight w:val="none"/>
              </w:rPr>
              <w:t>小时内</w:t>
            </w:r>
          </w:p>
        </w:tc>
      </w:tr>
      <w:tr w14:paraId="5A1B199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56"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45DC9789">
            <w:pPr>
              <w:widowControl w:val="0"/>
              <w:adjustRightInd w:val="0"/>
              <w:spacing w:line="360" w:lineRule="auto"/>
              <w:jc w:val="center"/>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26</w:t>
            </w:r>
          </w:p>
        </w:tc>
        <w:tc>
          <w:tcPr>
            <w:tcW w:w="1692" w:type="dxa"/>
            <w:tcBorders>
              <w:top w:val="single" w:color="auto" w:sz="6" w:space="0"/>
              <w:left w:val="single" w:color="auto" w:sz="6" w:space="0"/>
              <w:bottom w:val="single" w:color="auto" w:sz="6" w:space="0"/>
              <w:right w:val="single" w:color="auto" w:sz="6" w:space="0"/>
            </w:tcBorders>
            <w:noWrap w:val="0"/>
            <w:vAlign w:val="center"/>
          </w:tcPr>
          <w:p w14:paraId="653D68F1">
            <w:pPr>
              <w:spacing w:line="400" w:lineRule="exact"/>
              <w:jc w:val="center"/>
              <w:rPr>
                <w:rFonts w:ascii="宋体" w:hAnsi="宋体" w:cs="宋体"/>
                <w:color w:val="auto"/>
                <w:spacing w:val="-10"/>
                <w:kern w:val="2"/>
                <w:sz w:val="24"/>
                <w:szCs w:val="24"/>
                <w:highlight w:val="none"/>
              </w:rPr>
            </w:pPr>
            <w:r>
              <w:rPr>
                <w:rFonts w:hint="eastAsia" w:ascii="宋体" w:hAnsi="宋体" w:cs="宋体"/>
                <w:color w:val="auto"/>
                <w:sz w:val="24"/>
                <w:szCs w:val="24"/>
                <w:highlight w:val="none"/>
              </w:rPr>
              <w:t>响应人确认收到竞争性磋商文件修改的时间</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6BF1BBFE">
            <w:pPr>
              <w:keepNext w:val="0"/>
              <w:keepLines w:val="0"/>
              <w:pageBreakBefore w:val="0"/>
              <w:widowControl w:val="0"/>
              <w:kinsoku/>
              <w:wordWrap/>
              <w:overflowPunct/>
              <w:topLinePunct w:val="0"/>
              <w:autoSpaceDE/>
              <w:autoSpaceDN/>
              <w:bidi w:val="0"/>
              <w:snapToGrid/>
              <w:spacing w:line="400" w:lineRule="exact"/>
              <w:textAlignment w:val="auto"/>
              <w:rPr>
                <w:rFonts w:ascii="宋体" w:hAnsi="宋体" w:cs="宋体"/>
                <w:color w:val="auto"/>
                <w:spacing w:val="-10"/>
                <w:kern w:val="2"/>
                <w:sz w:val="24"/>
                <w:szCs w:val="24"/>
                <w:highlight w:val="none"/>
              </w:rPr>
            </w:pPr>
            <w:r>
              <w:rPr>
                <w:rFonts w:hint="eastAsia" w:ascii="宋体" w:hAnsi="宋体" w:cs="宋体"/>
                <w:color w:val="auto"/>
                <w:sz w:val="24"/>
                <w:szCs w:val="24"/>
                <w:highlight w:val="none"/>
              </w:rPr>
              <w:t>在收到相应修改文件后</w:t>
            </w:r>
            <w:r>
              <w:rPr>
                <w:rFonts w:hint="eastAsia" w:ascii="宋体" w:hAnsi="宋体" w:cs="宋体"/>
                <w:color w:val="auto"/>
                <w:sz w:val="24"/>
                <w:szCs w:val="24"/>
                <w:highlight w:val="none"/>
                <w:u w:val="single"/>
              </w:rPr>
              <w:t xml:space="preserve"> 24</w:t>
            </w:r>
            <w:r>
              <w:rPr>
                <w:rFonts w:hint="eastAsia" w:ascii="宋体" w:hAnsi="宋体" w:cs="宋体"/>
                <w:color w:val="auto"/>
                <w:sz w:val="24"/>
                <w:szCs w:val="24"/>
                <w:highlight w:val="none"/>
              </w:rPr>
              <w:t>小时内</w:t>
            </w:r>
          </w:p>
        </w:tc>
      </w:tr>
      <w:tr w14:paraId="2B9940B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6"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079C5D3C">
            <w:pPr>
              <w:widowControl w:val="0"/>
              <w:adjustRightInd w:val="0"/>
              <w:spacing w:line="360" w:lineRule="auto"/>
              <w:jc w:val="center"/>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rPr>
              <w:t>2</w:t>
            </w:r>
            <w:r>
              <w:rPr>
                <w:rFonts w:hint="eastAsia" w:ascii="宋体" w:hAnsi="宋体" w:cs="宋体"/>
                <w:color w:val="auto"/>
                <w:spacing w:val="6"/>
                <w:kern w:val="2"/>
                <w:sz w:val="24"/>
                <w:szCs w:val="24"/>
                <w:highlight w:val="none"/>
                <w:lang w:val="en-US" w:eastAsia="zh-CN"/>
              </w:rPr>
              <w:t>7</w:t>
            </w:r>
          </w:p>
        </w:tc>
        <w:tc>
          <w:tcPr>
            <w:tcW w:w="1692" w:type="dxa"/>
            <w:tcBorders>
              <w:top w:val="single" w:color="auto" w:sz="6" w:space="0"/>
              <w:left w:val="single" w:color="auto" w:sz="6" w:space="0"/>
              <w:bottom w:val="single" w:color="auto" w:sz="6" w:space="0"/>
              <w:right w:val="single" w:color="auto" w:sz="6" w:space="0"/>
            </w:tcBorders>
            <w:noWrap w:val="0"/>
            <w:vAlign w:val="center"/>
          </w:tcPr>
          <w:p w14:paraId="1722B145">
            <w:pPr>
              <w:widowControl w:val="0"/>
              <w:adjustRightInd w:val="0"/>
              <w:spacing w:line="360" w:lineRule="auto"/>
              <w:jc w:val="center"/>
              <w:rPr>
                <w:rFonts w:ascii="宋体" w:hAnsi="宋体" w:cs="宋体"/>
                <w:color w:val="auto"/>
                <w:spacing w:val="-10"/>
                <w:kern w:val="2"/>
                <w:sz w:val="24"/>
                <w:szCs w:val="24"/>
                <w:highlight w:val="none"/>
              </w:rPr>
            </w:pPr>
            <w:r>
              <w:rPr>
                <w:rFonts w:hint="eastAsia" w:ascii="宋体" w:hAnsi="宋体" w:cs="宋体"/>
                <w:color w:val="auto"/>
                <w:spacing w:val="-10"/>
                <w:kern w:val="2"/>
                <w:sz w:val="24"/>
                <w:szCs w:val="24"/>
                <w:highlight w:val="none"/>
              </w:rPr>
              <w:t>响应文件是否退还</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31C9E853">
            <w:pPr>
              <w:keepNext w:val="0"/>
              <w:keepLines w:val="0"/>
              <w:pageBreakBefore w:val="0"/>
              <w:widowControl w:val="0"/>
              <w:kinsoku/>
              <w:wordWrap/>
              <w:overflowPunct/>
              <w:topLinePunct w:val="0"/>
              <w:autoSpaceDE/>
              <w:autoSpaceDN/>
              <w:bidi w:val="0"/>
              <w:adjustRightInd w:val="0"/>
              <w:snapToGrid/>
              <w:spacing w:line="400" w:lineRule="exact"/>
              <w:jc w:val="both"/>
              <w:textAlignment w:val="auto"/>
              <w:rPr>
                <w:rFonts w:ascii="宋体" w:hAnsi="宋体" w:cs="宋体"/>
                <w:color w:val="auto"/>
                <w:spacing w:val="-10"/>
                <w:kern w:val="2"/>
                <w:sz w:val="24"/>
                <w:szCs w:val="24"/>
                <w:highlight w:val="none"/>
              </w:rPr>
            </w:pPr>
            <w:r>
              <w:rPr>
                <w:rFonts w:hint="eastAsia" w:ascii="宋体" w:hAnsi="宋体" w:cs="宋体"/>
                <w:color w:val="auto"/>
                <w:spacing w:val="-10"/>
                <w:kern w:val="2"/>
                <w:sz w:val="24"/>
                <w:szCs w:val="24"/>
                <w:highlight w:val="none"/>
              </w:rPr>
              <w:t>否</w:t>
            </w:r>
          </w:p>
        </w:tc>
      </w:tr>
      <w:tr w14:paraId="15B1206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67"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1D12DD74">
            <w:pPr>
              <w:widowControl w:val="0"/>
              <w:adjustRightInd w:val="0"/>
              <w:spacing w:line="360" w:lineRule="auto"/>
              <w:jc w:val="center"/>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rPr>
              <w:t>2</w:t>
            </w:r>
            <w:r>
              <w:rPr>
                <w:rFonts w:hint="eastAsia" w:ascii="宋体" w:hAnsi="宋体" w:cs="宋体"/>
                <w:color w:val="auto"/>
                <w:spacing w:val="6"/>
                <w:kern w:val="2"/>
                <w:sz w:val="24"/>
                <w:szCs w:val="24"/>
                <w:highlight w:val="none"/>
                <w:lang w:val="en-US" w:eastAsia="zh-CN"/>
              </w:rPr>
              <w:t>8</w:t>
            </w:r>
          </w:p>
        </w:tc>
        <w:tc>
          <w:tcPr>
            <w:tcW w:w="1692" w:type="dxa"/>
            <w:tcBorders>
              <w:top w:val="single" w:color="auto" w:sz="6" w:space="0"/>
              <w:left w:val="single" w:color="auto" w:sz="6" w:space="0"/>
              <w:bottom w:val="single" w:color="auto" w:sz="6" w:space="0"/>
              <w:right w:val="single" w:color="auto" w:sz="6" w:space="0"/>
            </w:tcBorders>
            <w:noWrap w:val="0"/>
            <w:vAlign w:val="center"/>
          </w:tcPr>
          <w:p w14:paraId="1A4D3E5C">
            <w:pPr>
              <w:widowControl w:val="0"/>
              <w:spacing w:line="360" w:lineRule="auto"/>
              <w:jc w:val="center"/>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是否允许递交备选磋商方案</w:t>
            </w:r>
            <w:r>
              <w:rPr>
                <w:rFonts w:hint="eastAsia" w:ascii="宋体" w:hAnsi="宋体" w:cs="宋体"/>
                <w:color w:val="auto"/>
                <w:spacing w:val="6"/>
                <w:kern w:val="2"/>
                <w:sz w:val="24"/>
                <w:szCs w:val="24"/>
                <w:highlight w:val="none"/>
              </w:rPr>
              <w:tab/>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2CCC5BAB">
            <w:pPr>
              <w:keepNext w:val="0"/>
              <w:keepLines w:val="0"/>
              <w:pageBreakBefore w:val="0"/>
              <w:widowControl w:val="0"/>
              <w:kinsoku/>
              <w:wordWrap/>
              <w:overflowPunct/>
              <w:topLinePunct w:val="0"/>
              <w:autoSpaceDE/>
              <w:autoSpaceDN/>
              <w:bidi w:val="0"/>
              <w:snapToGrid/>
              <w:spacing w:line="400" w:lineRule="exact"/>
              <w:jc w:val="both"/>
              <w:textAlignment w:val="auto"/>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不允许</w:t>
            </w:r>
          </w:p>
        </w:tc>
      </w:tr>
      <w:tr w14:paraId="0144E12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6"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29E1A182">
            <w:pPr>
              <w:widowControl w:val="0"/>
              <w:adjustRightInd w:val="0"/>
              <w:spacing w:line="360" w:lineRule="auto"/>
              <w:jc w:val="center"/>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rPr>
              <w:t>2</w:t>
            </w:r>
            <w:r>
              <w:rPr>
                <w:rFonts w:hint="eastAsia" w:ascii="宋体" w:hAnsi="宋体" w:cs="宋体"/>
                <w:color w:val="auto"/>
                <w:spacing w:val="6"/>
                <w:kern w:val="2"/>
                <w:sz w:val="24"/>
                <w:szCs w:val="24"/>
                <w:highlight w:val="none"/>
                <w:lang w:val="en-US" w:eastAsia="zh-CN"/>
              </w:rPr>
              <w:t>9</w:t>
            </w:r>
          </w:p>
        </w:tc>
        <w:tc>
          <w:tcPr>
            <w:tcW w:w="1692" w:type="dxa"/>
            <w:tcBorders>
              <w:top w:val="single" w:color="auto" w:sz="6" w:space="0"/>
              <w:left w:val="single" w:color="auto" w:sz="6" w:space="0"/>
              <w:bottom w:val="single" w:color="auto" w:sz="6" w:space="0"/>
              <w:right w:val="single" w:color="auto" w:sz="6" w:space="0"/>
            </w:tcBorders>
            <w:noWrap w:val="0"/>
            <w:vAlign w:val="center"/>
          </w:tcPr>
          <w:p w14:paraId="59B30BB5">
            <w:pPr>
              <w:widowControl w:val="0"/>
              <w:adjustRightInd w:val="0"/>
              <w:spacing w:line="360" w:lineRule="auto"/>
              <w:jc w:val="center"/>
              <w:rPr>
                <w:rFonts w:ascii="宋体" w:hAnsi="宋体" w:cs="宋体"/>
                <w:color w:val="auto"/>
                <w:kern w:val="2"/>
                <w:sz w:val="24"/>
                <w:szCs w:val="24"/>
                <w:highlight w:val="none"/>
              </w:rPr>
            </w:pPr>
            <w:r>
              <w:rPr>
                <w:rFonts w:ascii="宋体" w:hAnsi="宋体" w:cs="宋体"/>
                <w:color w:val="auto"/>
                <w:spacing w:val="6"/>
                <w:kern w:val="2"/>
                <w:sz w:val="24"/>
                <w:szCs w:val="24"/>
                <w:highlight w:val="none"/>
              </w:rPr>
              <w:t>竞争性磋商有效</w:t>
            </w:r>
            <w:r>
              <w:rPr>
                <w:rFonts w:ascii="宋体" w:hAnsi="宋体" w:cs="宋体"/>
                <w:color w:val="auto"/>
                <w:kern w:val="2"/>
                <w:sz w:val="24"/>
                <w:szCs w:val="24"/>
                <w:highlight w:val="none"/>
              </w:rPr>
              <w:t>期</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2BEB889F">
            <w:pPr>
              <w:keepNext w:val="0"/>
              <w:keepLines w:val="0"/>
              <w:pageBreakBefore w:val="0"/>
              <w:widowControl w:val="0"/>
              <w:kinsoku/>
              <w:wordWrap/>
              <w:overflowPunct/>
              <w:topLinePunct w:val="0"/>
              <w:autoSpaceDE/>
              <w:autoSpaceDN/>
              <w:bidi w:val="0"/>
              <w:adjustRightInd w:val="0"/>
              <w:snapToGrid/>
              <w:spacing w:line="400" w:lineRule="exact"/>
              <w:jc w:val="both"/>
              <w:textAlignment w:val="auto"/>
              <w:rPr>
                <w:rFonts w:ascii="宋体" w:hAnsi="宋体" w:cs="宋体"/>
                <w:color w:val="auto"/>
                <w:spacing w:val="6"/>
                <w:kern w:val="2"/>
                <w:sz w:val="24"/>
                <w:szCs w:val="24"/>
                <w:highlight w:val="none"/>
              </w:rPr>
            </w:pPr>
            <w:r>
              <w:rPr>
                <w:rFonts w:ascii="宋体" w:hAnsi="宋体" w:cs="宋体"/>
                <w:color w:val="auto"/>
                <w:spacing w:val="6"/>
                <w:kern w:val="2"/>
                <w:sz w:val="24"/>
                <w:szCs w:val="24"/>
                <w:highlight w:val="none"/>
                <w:u w:val="single"/>
              </w:rPr>
              <w:t>60</w:t>
            </w:r>
            <w:r>
              <w:rPr>
                <w:rFonts w:ascii="宋体" w:hAnsi="宋体" w:cs="宋体"/>
                <w:color w:val="auto"/>
                <w:spacing w:val="6"/>
                <w:kern w:val="2"/>
                <w:sz w:val="24"/>
                <w:szCs w:val="24"/>
                <w:highlight w:val="none"/>
              </w:rPr>
              <w:t>日历天(</w:t>
            </w:r>
            <w:r>
              <w:rPr>
                <w:rFonts w:hint="eastAsia" w:ascii="宋体" w:hAnsi="宋体" w:cs="宋体"/>
                <w:color w:val="auto"/>
                <w:spacing w:val="-3"/>
                <w:kern w:val="2"/>
                <w:sz w:val="24"/>
                <w:szCs w:val="24"/>
                <w:highlight w:val="none"/>
              </w:rPr>
              <w:t>指本次采购项目递交响应性文件截止之日起</w:t>
            </w:r>
            <w:r>
              <w:rPr>
                <w:rFonts w:ascii="宋体" w:hAnsi="宋体" w:cs="宋体"/>
                <w:color w:val="auto"/>
                <w:spacing w:val="6"/>
                <w:kern w:val="2"/>
                <w:sz w:val="24"/>
                <w:szCs w:val="24"/>
                <w:highlight w:val="none"/>
              </w:rPr>
              <w:t>)</w:t>
            </w:r>
          </w:p>
        </w:tc>
      </w:tr>
      <w:tr w14:paraId="6C1D87A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482"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703B3AA5">
            <w:pPr>
              <w:widowControl w:val="0"/>
              <w:adjustRightInd w:val="0"/>
              <w:spacing w:line="360" w:lineRule="auto"/>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30</w:t>
            </w:r>
          </w:p>
        </w:tc>
        <w:tc>
          <w:tcPr>
            <w:tcW w:w="1692" w:type="dxa"/>
            <w:tcBorders>
              <w:top w:val="single" w:color="auto" w:sz="6" w:space="0"/>
              <w:left w:val="single" w:color="auto" w:sz="6" w:space="0"/>
              <w:bottom w:val="single" w:color="auto" w:sz="6" w:space="0"/>
              <w:right w:val="single" w:color="auto" w:sz="6" w:space="0"/>
            </w:tcBorders>
            <w:noWrap w:val="0"/>
            <w:vAlign w:val="center"/>
          </w:tcPr>
          <w:p w14:paraId="4C1C5045">
            <w:pPr>
              <w:spacing w:line="400" w:lineRule="exact"/>
              <w:jc w:val="center"/>
              <w:rPr>
                <w:rFonts w:ascii="宋体" w:hAnsi="宋体" w:cs="宋体"/>
                <w:color w:val="auto"/>
                <w:kern w:val="2"/>
                <w:sz w:val="24"/>
                <w:szCs w:val="24"/>
                <w:highlight w:val="none"/>
              </w:rPr>
            </w:pPr>
            <w:r>
              <w:rPr>
                <w:rFonts w:hint="eastAsia" w:ascii="宋体" w:hAnsi="宋体" w:cs="宋体"/>
                <w:color w:val="auto"/>
                <w:sz w:val="24"/>
                <w:szCs w:val="24"/>
                <w:highlight w:val="none"/>
              </w:rPr>
              <w:t>签字和（或）盖章要求</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658A5653">
            <w:pPr>
              <w:keepNext w:val="0"/>
              <w:keepLines w:val="0"/>
              <w:pageBreakBefore w:val="0"/>
              <w:widowControl w:val="0"/>
              <w:kinsoku/>
              <w:wordWrap w:val="0"/>
              <w:overflowPunct/>
              <w:topLinePunct w:val="0"/>
              <w:autoSpaceDE/>
              <w:autoSpaceDN/>
              <w:bidi w:val="0"/>
              <w:adjustRightInd/>
              <w:snapToGrid/>
              <w:spacing w:line="400" w:lineRule="exact"/>
              <w:textAlignment w:val="auto"/>
              <w:rPr>
                <w:rFonts w:ascii="宋体" w:hAnsi="宋体" w:cs="宋体"/>
                <w:color w:val="auto"/>
                <w:sz w:val="24"/>
                <w:szCs w:val="24"/>
                <w:highlight w:val="none"/>
              </w:rPr>
            </w:pPr>
            <w:r>
              <w:rPr>
                <w:rFonts w:hint="eastAsia" w:ascii="宋体" w:hAnsi="宋体" w:cs="宋体"/>
                <w:color w:val="auto"/>
                <w:sz w:val="24"/>
                <w:szCs w:val="24"/>
                <w:highlight w:val="none"/>
              </w:rPr>
              <w:t>电子化响应文件的签章：</w:t>
            </w:r>
          </w:p>
          <w:p w14:paraId="18710D99">
            <w:pPr>
              <w:keepNext w:val="0"/>
              <w:keepLines w:val="0"/>
              <w:pageBreakBefore w:val="0"/>
              <w:widowControl w:val="0"/>
              <w:kinsoku/>
              <w:wordWrap w:val="0"/>
              <w:overflowPunct/>
              <w:topLinePunct w:val="0"/>
              <w:autoSpaceDE/>
              <w:autoSpaceDN/>
              <w:bidi w:val="0"/>
              <w:adjustRightInd/>
              <w:snapToGrid/>
              <w:spacing w:line="400" w:lineRule="exact"/>
              <w:textAlignment w:val="auto"/>
              <w:rPr>
                <w:rFonts w:ascii="宋体" w:hAnsi="宋体" w:cs="宋体"/>
                <w:color w:val="auto"/>
                <w:sz w:val="24"/>
                <w:szCs w:val="24"/>
                <w:highlight w:val="none"/>
              </w:rPr>
            </w:pPr>
            <w:r>
              <w:rPr>
                <w:rFonts w:hint="eastAsia" w:ascii="宋体" w:hAnsi="宋体" w:cs="宋体"/>
                <w:color w:val="auto"/>
                <w:sz w:val="24"/>
                <w:szCs w:val="24"/>
                <w:highlight w:val="none"/>
              </w:rPr>
              <w:t>1、响应人在生成电子化响应文件后，应对电子化响应文件进行签章，未对电子化响应文件进行签章的视为无效文件。</w:t>
            </w:r>
          </w:p>
          <w:p w14:paraId="01DE95E9">
            <w:pPr>
              <w:keepNext w:val="0"/>
              <w:keepLines w:val="0"/>
              <w:pageBreakBefore w:val="0"/>
              <w:widowControl w:val="0"/>
              <w:kinsoku/>
              <w:wordWrap w:val="0"/>
              <w:overflowPunct/>
              <w:topLinePunct w:val="0"/>
              <w:autoSpaceDE/>
              <w:autoSpaceDN/>
              <w:bidi w:val="0"/>
              <w:adjustRightInd/>
              <w:snapToGrid/>
              <w:spacing w:line="400" w:lineRule="exact"/>
              <w:textAlignment w:val="auto"/>
              <w:rPr>
                <w:rFonts w:ascii="宋体" w:hAnsi="宋体" w:cs="宋体"/>
                <w:color w:val="auto"/>
                <w:sz w:val="24"/>
                <w:szCs w:val="24"/>
                <w:highlight w:val="none"/>
              </w:rPr>
            </w:pPr>
            <w:r>
              <w:rPr>
                <w:rFonts w:hint="eastAsia" w:ascii="宋体" w:hAnsi="宋体" w:cs="宋体"/>
                <w:color w:val="auto"/>
                <w:sz w:val="24"/>
                <w:szCs w:val="24"/>
                <w:highlight w:val="none"/>
              </w:rPr>
              <w:t>2、竞争性磋商文件中要求法定代表人或授权委托人盖章的，响应人在进行电子化响应文件签章时，以签盖法定代表人签章为准。</w:t>
            </w:r>
          </w:p>
          <w:p w14:paraId="7F5E742A">
            <w:pPr>
              <w:keepNext w:val="0"/>
              <w:keepLines w:val="0"/>
              <w:pageBreakBefore w:val="0"/>
              <w:widowControl w:val="0"/>
              <w:kinsoku/>
              <w:wordWrap w:val="0"/>
              <w:overflowPunct/>
              <w:topLinePunct w:val="0"/>
              <w:autoSpaceDE/>
              <w:autoSpaceDN/>
              <w:bidi w:val="0"/>
              <w:adjustRightInd/>
              <w:snapToGrid/>
              <w:spacing w:line="400" w:lineRule="exact"/>
              <w:textAlignment w:val="auto"/>
              <w:rPr>
                <w:rFonts w:ascii="宋体" w:hAnsi="宋体" w:cs="宋体"/>
                <w:color w:val="auto"/>
                <w:sz w:val="24"/>
                <w:highlight w:val="none"/>
              </w:rPr>
            </w:pPr>
            <w:r>
              <w:rPr>
                <w:rFonts w:hint="eastAsia" w:ascii="宋体" w:hAnsi="宋体" w:cs="宋体"/>
                <w:color w:val="auto"/>
                <w:sz w:val="24"/>
                <w:szCs w:val="24"/>
                <w:highlight w:val="none"/>
              </w:rPr>
              <w:t>3、电子化响应文件工具请点击</w:t>
            </w:r>
            <w:r>
              <w:rPr>
                <w:rFonts w:ascii="宋体" w:hAnsi="宋体" w:cs="宋体"/>
                <w:color w:val="auto"/>
                <w:sz w:val="24"/>
                <w:szCs w:val="24"/>
                <w:highlight w:val="none"/>
              </w:rPr>
              <w:t>https://download.bqpoint.com/download/downloadlist.html?SoftTypeCode=06</w:t>
            </w:r>
            <w:r>
              <w:rPr>
                <w:rFonts w:hint="eastAsia" w:ascii="宋体" w:hAnsi="宋体" w:cs="宋体"/>
                <w:color w:val="auto"/>
                <w:sz w:val="24"/>
                <w:szCs w:val="24"/>
                <w:highlight w:val="none"/>
              </w:rPr>
              <w:t>进行下载。</w:t>
            </w:r>
          </w:p>
        </w:tc>
      </w:tr>
      <w:tr w14:paraId="503796C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67"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25A22097">
            <w:pPr>
              <w:widowControl w:val="0"/>
              <w:adjustRightInd w:val="0"/>
              <w:spacing w:line="360" w:lineRule="auto"/>
              <w:jc w:val="center"/>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rPr>
              <w:t>3</w:t>
            </w:r>
            <w:r>
              <w:rPr>
                <w:rFonts w:hint="eastAsia" w:ascii="宋体" w:hAnsi="宋体" w:cs="宋体"/>
                <w:color w:val="auto"/>
                <w:spacing w:val="6"/>
                <w:kern w:val="2"/>
                <w:sz w:val="24"/>
                <w:szCs w:val="24"/>
                <w:highlight w:val="none"/>
                <w:lang w:val="en-US" w:eastAsia="zh-CN"/>
              </w:rPr>
              <w:t>1</w:t>
            </w:r>
          </w:p>
        </w:tc>
        <w:tc>
          <w:tcPr>
            <w:tcW w:w="1692" w:type="dxa"/>
            <w:tcBorders>
              <w:top w:val="single" w:color="auto" w:sz="6" w:space="0"/>
              <w:left w:val="single" w:color="auto" w:sz="6" w:space="0"/>
              <w:bottom w:val="single" w:color="auto" w:sz="6" w:space="0"/>
              <w:right w:val="single" w:color="auto" w:sz="6" w:space="0"/>
            </w:tcBorders>
            <w:noWrap w:val="0"/>
            <w:vAlign w:val="center"/>
          </w:tcPr>
          <w:p w14:paraId="1EE7963F">
            <w:pPr>
              <w:widowControl w:val="0"/>
              <w:adjustRightInd w:val="0"/>
              <w:spacing w:line="360" w:lineRule="auto"/>
              <w:jc w:val="center"/>
              <w:rPr>
                <w:rFonts w:ascii="宋体" w:hAnsi="宋体" w:cs="宋体"/>
                <w:color w:val="auto"/>
                <w:kern w:val="2"/>
                <w:sz w:val="24"/>
                <w:szCs w:val="24"/>
                <w:highlight w:val="none"/>
              </w:rPr>
            </w:pPr>
            <w:r>
              <w:rPr>
                <w:rFonts w:ascii="宋体" w:hAnsi="宋体" w:cs="宋体"/>
                <w:color w:val="auto"/>
                <w:kern w:val="2"/>
                <w:sz w:val="24"/>
                <w:szCs w:val="24"/>
                <w:highlight w:val="none"/>
              </w:rPr>
              <w:t>竞争性磋商保证金</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78099D2A">
            <w:pPr>
              <w:keepNext w:val="0"/>
              <w:keepLines w:val="0"/>
              <w:pageBreakBefore w:val="0"/>
              <w:widowControl w:val="0"/>
              <w:kinsoku/>
              <w:wordWrap/>
              <w:overflowPunct/>
              <w:topLinePunct w:val="0"/>
              <w:autoSpaceDE/>
              <w:autoSpaceDN/>
              <w:bidi w:val="0"/>
              <w:snapToGrid/>
              <w:spacing w:line="400" w:lineRule="exact"/>
              <w:textAlignment w:val="auto"/>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rPr>
              <w:t>按照《河南省财政厅关于优化政府采购营商环境有关问题的通知》（豫财购[2019]4号文）的要求本项目不再收取磋商保证金</w:t>
            </w:r>
            <w:r>
              <w:rPr>
                <w:rFonts w:hint="eastAsia" w:ascii="宋体" w:hAnsi="宋体" w:cs="宋体"/>
                <w:color w:val="auto"/>
                <w:spacing w:val="6"/>
                <w:kern w:val="2"/>
                <w:sz w:val="24"/>
                <w:szCs w:val="24"/>
                <w:highlight w:val="none"/>
                <w:lang w:eastAsia="zh-CN"/>
              </w:rPr>
              <w:t>。</w:t>
            </w:r>
          </w:p>
        </w:tc>
      </w:tr>
      <w:tr w14:paraId="34A6CDA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7"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73CE5AFD">
            <w:pPr>
              <w:widowControl w:val="0"/>
              <w:adjustRightInd w:val="0"/>
              <w:spacing w:line="360" w:lineRule="auto"/>
              <w:jc w:val="center"/>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rPr>
              <w:t>3</w:t>
            </w:r>
            <w:r>
              <w:rPr>
                <w:rFonts w:hint="eastAsia" w:ascii="宋体" w:hAnsi="宋体" w:cs="宋体"/>
                <w:color w:val="auto"/>
                <w:spacing w:val="6"/>
                <w:kern w:val="2"/>
                <w:sz w:val="24"/>
                <w:szCs w:val="24"/>
                <w:highlight w:val="none"/>
                <w:lang w:val="en-US" w:eastAsia="zh-CN"/>
              </w:rPr>
              <w:t>2</w:t>
            </w:r>
          </w:p>
        </w:tc>
        <w:tc>
          <w:tcPr>
            <w:tcW w:w="1692" w:type="dxa"/>
            <w:tcBorders>
              <w:top w:val="single" w:color="auto" w:sz="6" w:space="0"/>
              <w:left w:val="single" w:color="auto" w:sz="6" w:space="0"/>
              <w:bottom w:val="single" w:color="auto" w:sz="6" w:space="0"/>
              <w:right w:val="single" w:color="auto" w:sz="6" w:space="0"/>
            </w:tcBorders>
            <w:noWrap w:val="0"/>
            <w:vAlign w:val="center"/>
          </w:tcPr>
          <w:p w14:paraId="635157FF">
            <w:pPr>
              <w:spacing w:line="600" w:lineRule="exact"/>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开评标时间、地点</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280A3AF5">
            <w:pPr>
              <w:keepNext w:val="0"/>
              <w:keepLines w:val="0"/>
              <w:pageBreakBefore w:val="0"/>
              <w:widowControl w:val="0"/>
              <w:kinsoku/>
              <w:wordWrap/>
              <w:overflowPunct/>
              <w:topLinePunct w:val="0"/>
              <w:autoSpaceDE/>
              <w:autoSpaceDN/>
              <w:bidi w:val="0"/>
              <w:snapToGrid/>
              <w:spacing w:line="400" w:lineRule="exact"/>
              <w:textAlignment w:val="auto"/>
              <w:rPr>
                <w:rFonts w:hint="eastAsia" w:ascii="宋体" w:hAnsi="宋体" w:cs="宋体"/>
                <w:color w:val="auto"/>
                <w:spacing w:val="6"/>
                <w:kern w:val="2"/>
                <w:sz w:val="24"/>
                <w:szCs w:val="24"/>
                <w:highlight w:val="none"/>
                <w:lang w:eastAsia="zh-CN"/>
              </w:rPr>
            </w:pPr>
            <w:r>
              <w:rPr>
                <w:rFonts w:hint="eastAsia" w:ascii="宋体" w:hAnsi="宋体" w:cs="宋体"/>
                <w:color w:val="auto"/>
                <w:kern w:val="2"/>
                <w:sz w:val="24"/>
                <w:szCs w:val="24"/>
                <w:highlight w:val="none"/>
                <w:lang w:eastAsia="zh-CN"/>
              </w:rPr>
              <w:t>开</w:t>
            </w:r>
            <w:bookmarkStart w:id="86" w:name="_GoBack"/>
            <w:r>
              <w:rPr>
                <w:rFonts w:hint="eastAsia" w:ascii="宋体" w:hAnsi="宋体" w:cs="宋体"/>
                <w:color w:val="auto"/>
                <w:spacing w:val="6"/>
                <w:kern w:val="2"/>
                <w:sz w:val="24"/>
                <w:szCs w:val="24"/>
                <w:highlight w:val="none"/>
                <w:lang w:eastAsia="zh-CN"/>
              </w:rPr>
              <w:t>标时间：2026年02月11日08时40分</w:t>
            </w:r>
          </w:p>
          <w:p w14:paraId="631D26FD">
            <w:pPr>
              <w:keepNext w:val="0"/>
              <w:keepLines w:val="0"/>
              <w:pageBreakBefore w:val="0"/>
              <w:widowControl w:val="0"/>
              <w:kinsoku/>
              <w:wordWrap/>
              <w:overflowPunct/>
              <w:topLinePunct w:val="0"/>
              <w:autoSpaceDE/>
              <w:autoSpaceDN/>
              <w:bidi w:val="0"/>
              <w:snapToGrid/>
              <w:spacing w:line="400" w:lineRule="exact"/>
              <w:textAlignment w:val="auto"/>
              <w:rPr>
                <w:rFonts w:hint="eastAsia" w:ascii="宋体" w:hAnsi="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lang w:eastAsia="zh-CN"/>
              </w:rPr>
              <w:t>开标</w:t>
            </w:r>
            <w:r>
              <w:rPr>
                <w:rFonts w:hint="eastAsia" w:ascii="宋体" w:hAnsi="宋体" w:cs="宋体"/>
                <w:color w:val="auto"/>
                <w:spacing w:val="6"/>
                <w:kern w:val="2"/>
                <w:sz w:val="24"/>
                <w:szCs w:val="24"/>
                <w:highlight w:val="none"/>
              </w:rPr>
              <w:t>地点：卢氏县公共资源交易中心四楼开标</w:t>
            </w:r>
            <w:r>
              <w:rPr>
                <w:rFonts w:hint="eastAsia" w:ascii="宋体" w:hAnsi="宋体" w:cs="宋体"/>
                <w:color w:val="auto"/>
                <w:spacing w:val="6"/>
                <w:kern w:val="2"/>
                <w:sz w:val="24"/>
                <w:szCs w:val="24"/>
                <w:highlight w:val="none"/>
                <w:lang w:val="en-US" w:eastAsia="zh-CN"/>
              </w:rPr>
              <w:t>一</w:t>
            </w:r>
            <w:r>
              <w:rPr>
                <w:rFonts w:hint="eastAsia" w:ascii="宋体" w:hAnsi="宋体" w:cs="宋体"/>
                <w:color w:val="auto"/>
                <w:spacing w:val="6"/>
                <w:kern w:val="2"/>
                <w:sz w:val="24"/>
                <w:szCs w:val="24"/>
                <w:highlight w:val="none"/>
              </w:rPr>
              <w:t>室</w:t>
            </w:r>
          </w:p>
          <w:p w14:paraId="6D706D18">
            <w:pPr>
              <w:keepNext w:val="0"/>
              <w:keepLines w:val="0"/>
              <w:pageBreakBefore w:val="0"/>
              <w:widowControl w:val="0"/>
              <w:kinsoku/>
              <w:wordWrap/>
              <w:overflowPunct/>
              <w:topLinePunct w:val="0"/>
              <w:autoSpaceDE/>
              <w:autoSpaceDN/>
              <w:bidi w:val="0"/>
              <w:snapToGrid/>
              <w:spacing w:line="400" w:lineRule="exact"/>
              <w:textAlignment w:val="auto"/>
              <w:rPr>
                <w:rFonts w:ascii="宋体" w:hAnsi="宋体" w:cs="宋体"/>
                <w:color w:val="auto"/>
                <w:kern w:val="2"/>
                <w:sz w:val="24"/>
                <w:szCs w:val="24"/>
                <w:highlight w:val="none"/>
              </w:rPr>
            </w:pPr>
            <w:r>
              <w:rPr>
                <w:rFonts w:hint="eastAsia" w:ascii="宋体" w:hAnsi="宋体" w:cs="宋体"/>
                <w:color w:val="auto"/>
                <w:spacing w:val="6"/>
                <w:kern w:val="2"/>
                <w:sz w:val="24"/>
                <w:szCs w:val="24"/>
                <w:highlight w:val="none"/>
                <w:lang w:val="en-US" w:eastAsia="zh-CN"/>
              </w:rPr>
              <w:t>评标地点：</w:t>
            </w:r>
            <w:r>
              <w:rPr>
                <w:rFonts w:hint="eastAsia" w:ascii="宋体" w:hAnsi="宋体" w:cs="宋体"/>
                <w:color w:val="auto"/>
                <w:spacing w:val="6"/>
                <w:kern w:val="2"/>
                <w:sz w:val="24"/>
                <w:szCs w:val="24"/>
                <w:highlight w:val="none"/>
              </w:rPr>
              <w:t>卢氏县公共资源交易中心二楼评标</w:t>
            </w:r>
            <w:r>
              <w:rPr>
                <w:rFonts w:hint="eastAsia" w:ascii="宋体" w:hAnsi="宋体" w:cs="宋体"/>
                <w:color w:val="auto"/>
                <w:spacing w:val="6"/>
                <w:kern w:val="2"/>
                <w:sz w:val="24"/>
                <w:szCs w:val="24"/>
                <w:highlight w:val="none"/>
                <w:lang w:val="en-US" w:eastAsia="zh-CN"/>
              </w:rPr>
              <w:t>一</w:t>
            </w:r>
            <w:r>
              <w:rPr>
                <w:rFonts w:hint="eastAsia" w:ascii="宋体" w:hAnsi="宋体" w:cs="宋体"/>
                <w:color w:val="auto"/>
                <w:spacing w:val="6"/>
                <w:kern w:val="2"/>
                <w:sz w:val="24"/>
                <w:szCs w:val="24"/>
                <w:highlight w:val="none"/>
              </w:rPr>
              <w:t>室</w:t>
            </w:r>
            <w:bookmarkEnd w:id="86"/>
          </w:p>
        </w:tc>
      </w:tr>
      <w:tr w14:paraId="6E28166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67"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14A9D9B1">
            <w:pPr>
              <w:widowControl w:val="0"/>
              <w:adjustRightInd w:val="0"/>
              <w:spacing w:line="360" w:lineRule="auto"/>
              <w:jc w:val="center"/>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rPr>
              <w:t>3</w:t>
            </w:r>
            <w:r>
              <w:rPr>
                <w:rFonts w:hint="eastAsia" w:ascii="宋体" w:hAnsi="宋体" w:cs="宋体"/>
                <w:color w:val="auto"/>
                <w:spacing w:val="6"/>
                <w:kern w:val="2"/>
                <w:sz w:val="24"/>
                <w:szCs w:val="24"/>
                <w:highlight w:val="none"/>
                <w:lang w:val="en-US" w:eastAsia="zh-CN"/>
              </w:rPr>
              <w:t>3</w:t>
            </w:r>
          </w:p>
        </w:tc>
        <w:tc>
          <w:tcPr>
            <w:tcW w:w="1692" w:type="dxa"/>
            <w:tcBorders>
              <w:top w:val="single" w:color="auto" w:sz="6" w:space="0"/>
              <w:left w:val="single" w:color="auto" w:sz="6" w:space="0"/>
              <w:bottom w:val="single" w:color="auto" w:sz="6" w:space="0"/>
              <w:right w:val="single" w:color="auto" w:sz="6" w:space="0"/>
            </w:tcBorders>
            <w:noWrap w:val="0"/>
            <w:vAlign w:val="center"/>
          </w:tcPr>
          <w:p w14:paraId="500E2FBD">
            <w:pPr>
              <w:widowControl w:val="0"/>
              <w:adjustRightInd w:val="0"/>
              <w:spacing w:line="360" w:lineRule="auto"/>
              <w:rPr>
                <w:rFonts w:ascii="宋体" w:hAnsi="宋体" w:cs="宋体"/>
                <w:color w:val="auto"/>
                <w:spacing w:val="6"/>
                <w:kern w:val="2"/>
                <w:sz w:val="24"/>
                <w:szCs w:val="24"/>
                <w:highlight w:val="none"/>
              </w:rPr>
            </w:pPr>
            <w:r>
              <w:rPr>
                <w:rFonts w:ascii="宋体" w:hAnsi="宋体" w:cs="宋体"/>
                <w:color w:val="auto"/>
                <w:spacing w:val="6"/>
                <w:kern w:val="2"/>
                <w:sz w:val="24"/>
                <w:szCs w:val="24"/>
                <w:highlight w:val="none"/>
              </w:rPr>
              <w:t>竞争性磋商响应文件上传</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0C64218F">
            <w:pPr>
              <w:widowControl w:val="0"/>
              <w:spacing w:line="360" w:lineRule="auto"/>
              <w:jc w:val="both"/>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用CA在电子平台上传电子响应文件</w:t>
            </w:r>
          </w:p>
        </w:tc>
      </w:tr>
      <w:tr w14:paraId="196DF45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98"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03A8AE43">
            <w:pPr>
              <w:widowControl w:val="0"/>
              <w:adjustRightInd w:val="0"/>
              <w:spacing w:line="360" w:lineRule="auto"/>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34</w:t>
            </w:r>
          </w:p>
        </w:tc>
        <w:tc>
          <w:tcPr>
            <w:tcW w:w="1692" w:type="dxa"/>
            <w:tcBorders>
              <w:top w:val="single" w:color="auto" w:sz="6" w:space="0"/>
              <w:left w:val="single" w:color="auto" w:sz="6" w:space="0"/>
              <w:bottom w:val="single" w:color="auto" w:sz="6" w:space="0"/>
              <w:right w:val="single" w:color="auto" w:sz="6" w:space="0"/>
            </w:tcBorders>
            <w:noWrap w:val="0"/>
            <w:vAlign w:val="center"/>
          </w:tcPr>
          <w:p w14:paraId="56F1C81A">
            <w:pPr>
              <w:widowControl w:val="0"/>
              <w:adjustRightInd w:val="0"/>
              <w:spacing w:line="360" w:lineRule="auto"/>
              <w:jc w:val="center"/>
              <w:rPr>
                <w:rFonts w:ascii="宋体" w:hAnsi="宋体" w:cs="宋体"/>
                <w:color w:val="auto"/>
                <w:spacing w:val="-10"/>
                <w:kern w:val="2"/>
                <w:sz w:val="24"/>
                <w:szCs w:val="24"/>
                <w:highlight w:val="none"/>
              </w:rPr>
            </w:pPr>
            <w:r>
              <w:rPr>
                <w:rFonts w:ascii="宋体" w:hAnsi="宋体" w:cs="宋体"/>
                <w:color w:val="auto"/>
                <w:spacing w:val="-10"/>
                <w:kern w:val="2"/>
                <w:sz w:val="24"/>
                <w:szCs w:val="24"/>
                <w:highlight w:val="none"/>
              </w:rPr>
              <w:t>磋商</w:t>
            </w:r>
            <w:r>
              <w:rPr>
                <w:rFonts w:hint="eastAsia" w:ascii="宋体" w:hAnsi="宋体" w:cs="宋体"/>
                <w:color w:val="auto"/>
                <w:spacing w:val="-10"/>
                <w:kern w:val="2"/>
                <w:sz w:val="24"/>
                <w:szCs w:val="24"/>
                <w:highlight w:val="none"/>
              </w:rPr>
              <w:t>文件递交截止时间</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16C053EA">
            <w:pPr>
              <w:widowControl w:val="0"/>
              <w:spacing w:line="360" w:lineRule="auto"/>
              <w:jc w:val="both"/>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具体详见公告部分</w:t>
            </w:r>
          </w:p>
        </w:tc>
      </w:tr>
      <w:tr w14:paraId="7C03D2B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66"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5DD9D572">
            <w:pPr>
              <w:widowControl w:val="0"/>
              <w:adjustRightInd w:val="0"/>
              <w:spacing w:line="360" w:lineRule="auto"/>
              <w:jc w:val="center"/>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rPr>
              <w:t>3</w:t>
            </w:r>
            <w:r>
              <w:rPr>
                <w:rFonts w:hint="eastAsia" w:ascii="宋体" w:hAnsi="宋体" w:cs="宋体"/>
                <w:color w:val="auto"/>
                <w:spacing w:val="6"/>
                <w:kern w:val="2"/>
                <w:sz w:val="24"/>
                <w:szCs w:val="24"/>
                <w:highlight w:val="none"/>
                <w:lang w:val="en-US" w:eastAsia="zh-CN"/>
              </w:rPr>
              <w:t>5</w:t>
            </w:r>
          </w:p>
        </w:tc>
        <w:tc>
          <w:tcPr>
            <w:tcW w:w="1692" w:type="dxa"/>
            <w:tcBorders>
              <w:top w:val="single" w:color="auto" w:sz="6" w:space="0"/>
              <w:left w:val="single" w:color="auto" w:sz="6" w:space="0"/>
              <w:bottom w:val="single" w:color="auto" w:sz="6" w:space="0"/>
              <w:right w:val="single" w:color="auto" w:sz="6" w:space="0"/>
            </w:tcBorders>
            <w:noWrap w:val="0"/>
            <w:vAlign w:val="center"/>
          </w:tcPr>
          <w:p w14:paraId="5EB2F358">
            <w:pPr>
              <w:widowControl w:val="0"/>
              <w:spacing w:line="360" w:lineRule="auto"/>
              <w:jc w:val="center"/>
              <w:rPr>
                <w:rFonts w:ascii="宋体" w:hAnsi="宋体" w:cs="宋体"/>
                <w:color w:val="auto"/>
                <w:spacing w:val="6"/>
                <w:kern w:val="2"/>
                <w:sz w:val="24"/>
                <w:szCs w:val="24"/>
                <w:highlight w:val="none"/>
              </w:rPr>
            </w:pPr>
            <w:r>
              <w:rPr>
                <w:rFonts w:ascii="宋体" w:hAnsi="宋体" w:cs="宋体"/>
                <w:color w:val="auto"/>
                <w:spacing w:val="6"/>
                <w:kern w:val="2"/>
                <w:sz w:val="24"/>
                <w:szCs w:val="24"/>
                <w:highlight w:val="none"/>
              </w:rPr>
              <w:t>磋商小组的组建</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0F7716E1">
            <w:pPr>
              <w:spacing w:line="360" w:lineRule="auto"/>
              <w:jc w:val="both"/>
              <w:rPr>
                <w:rFonts w:hint="eastAsia" w:ascii="宋体" w:hAnsi="宋体" w:eastAsia="宋体" w:cs="宋体"/>
                <w:color w:val="auto"/>
                <w:spacing w:val="6"/>
                <w:kern w:val="2"/>
                <w:sz w:val="24"/>
                <w:szCs w:val="24"/>
                <w:highlight w:val="none"/>
                <w:lang w:eastAsia="zh-CN"/>
              </w:rPr>
            </w:pPr>
            <w:r>
              <w:rPr>
                <w:rFonts w:ascii="宋体" w:hAnsi="宋体" w:cs="宋体"/>
                <w:color w:val="auto"/>
                <w:spacing w:val="6"/>
                <w:kern w:val="2"/>
                <w:sz w:val="24"/>
                <w:szCs w:val="24"/>
                <w:highlight w:val="none"/>
              </w:rPr>
              <w:t>磋商小组成员为3人，采购人代表1人，其余专家2人</w:t>
            </w:r>
            <w:r>
              <w:rPr>
                <w:rFonts w:hint="eastAsia" w:ascii="宋体" w:hAnsi="宋体" w:cs="宋体"/>
                <w:color w:val="auto"/>
                <w:spacing w:val="6"/>
                <w:kern w:val="2"/>
                <w:sz w:val="24"/>
                <w:szCs w:val="24"/>
                <w:highlight w:val="none"/>
              </w:rPr>
              <w:t>，开标后</w:t>
            </w:r>
            <w:r>
              <w:rPr>
                <w:rFonts w:hint="eastAsia" w:ascii="宋体" w:hAnsi="宋体" w:cs="宋体"/>
                <w:color w:val="auto"/>
                <w:spacing w:val="6"/>
                <w:sz w:val="24"/>
                <w:szCs w:val="24"/>
                <w:highlight w:val="none"/>
              </w:rPr>
              <w:t>从相关专家库中随机抽取</w:t>
            </w:r>
            <w:r>
              <w:rPr>
                <w:rFonts w:hint="eastAsia" w:ascii="宋体" w:hAnsi="宋体" w:cs="宋体"/>
                <w:color w:val="auto"/>
                <w:spacing w:val="6"/>
                <w:sz w:val="24"/>
                <w:szCs w:val="24"/>
                <w:highlight w:val="none"/>
                <w:lang w:eastAsia="zh-CN"/>
              </w:rPr>
              <w:t>。</w:t>
            </w:r>
          </w:p>
        </w:tc>
      </w:tr>
      <w:tr w14:paraId="3E5967E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67"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0A1E05B9">
            <w:pPr>
              <w:widowControl w:val="0"/>
              <w:adjustRightInd w:val="0"/>
              <w:spacing w:line="360" w:lineRule="auto"/>
              <w:jc w:val="center"/>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rPr>
              <w:t>3</w:t>
            </w:r>
            <w:r>
              <w:rPr>
                <w:rFonts w:hint="eastAsia" w:ascii="宋体" w:hAnsi="宋体" w:cs="宋体"/>
                <w:color w:val="auto"/>
                <w:spacing w:val="6"/>
                <w:kern w:val="2"/>
                <w:sz w:val="24"/>
                <w:szCs w:val="24"/>
                <w:highlight w:val="none"/>
                <w:lang w:val="en-US" w:eastAsia="zh-CN"/>
              </w:rPr>
              <w:t>6</w:t>
            </w:r>
          </w:p>
        </w:tc>
        <w:tc>
          <w:tcPr>
            <w:tcW w:w="1692" w:type="dxa"/>
            <w:tcBorders>
              <w:top w:val="single" w:color="auto" w:sz="6" w:space="0"/>
              <w:left w:val="single" w:color="auto" w:sz="6" w:space="0"/>
              <w:bottom w:val="single" w:color="auto" w:sz="6" w:space="0"/>
              <w:right w:val="single" w:color="auto" w:sz="6" w:space="0"/>
            </w:tcBorders>
            <w:noWrap w:val="0"/>
            <w:vAlign w:val="center"/>
          </w:tcPr>
          <w:p w14:paraId="6B30A91A">
            <w:pPr>
              <w:spacing w:line="360" w:lineRule="auto"/>
              <w:jc w:val="center"/>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是否授权磋商小组确定中标人</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5E5E09FA">
            <w:pPr>
              <w:spacing w:line="360" w:lineRule="auto"/>
              <w:jc w:val="both"/>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否，磋商小组推选三名</w:t>
            </w:r>
            <w:r>
              <w:rPr>
                <w:rFonts w:hint="eastAsia" w:ascii="宋体" w:hAnsi="宋体" w:cs="宋体"/>
                <w:color w:val="auto"/>
                <w:spacing w:val="6"/>
                <w:sz w:val="24"/>
                <w:szCs w:val="24"/>
                <w:highlight w:val="none"/>
              </w:rPr>
              <w:t>成交</w:t>
            </w:r>
            <w:r>
              <w:rPr>
                <w:rFonts w:hint="eastAsia" w:ascii="宋体" w:hAnsi="宋体" w:cs="宋体"/>
                <w:color w:val="auto"/>
                <w:spacing w:val="6"/>
                <w:kern w:val="2"/>
                <w:sz w:val="24"/>
                <w:szCs w:val="24"/>
                <w:highlight w:val="none"/>
              </w:rPr>
              <w:t>候选人</w:t>
            </w:r>
          </w:p>
        </w:tc>
      </w:tr>
      <w:tr w14:paraId="068FD68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664"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6A494419">
            <w:pPr>
              <w:widowControl w:val="0"/>
              <w:adjustRightInd w:val="0"/>
              <w:spacing w:line="360" w:lineRule="auto"/>
              <w:jc w:val="center"/>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rPr>
              <w:t>3</w:t>
            </w:r>
            <w:r>
              <w:rPr>
                <w:rFonts w:hint="eastAsia" w:ascii="宋体" w:hAnsi="宋体" w:cs="宋体"/>
                <w:color w:val="auto"/>
                <w:spacing w:val="6"/>
                <w:kern w:val="2"/>
                <w:sz w:val="24"/>
                <w:szCs w:val="24"/>
                <w:highlight w:val="none"/>
                <w:lang w:val="en-US" w:eastAsia="zh-CN"/>
              </w:rPr>
              <w:t>7</w:t>
            </w:r>
          </w:p>
        </w:tc>
        <w:tc>
          <w:tcPr>
            <w:tcW w:w="1692" w:type="dxa"/>
            <w:tcBorders>
              <w:top w:val="single" w:color="auto" w:sz="6" w:space="0"/>
              <w:left w:val="single" w:color="auto" w:sz="6" w:space="0"/>
              <w:bottom w:val="single" w:color="auto" w:sz="6" w:space="0"/>
              <w:right w:val="single" w:color="auto" w:sz="6" w:space="0"/>
            </w:tcBorders>
            <w:noWrap w:val="0"/>
            <w:vAlign w:val="center"/>
          </w:tcPr>
          <w:p w14:paraId="272EDABE">
            <w:pPr>
              <w:spacing w:line="360" w:lineRule="auto"/>
              <w:jc w:val="both"/>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磋商</w:t>
            </w:r>
            <w:r>
              <w:rPr>
                <w:rFonts w:ascii="宋体" w:hAnsi="宋体" w:cs="宋体"/>
                <w:color w:val="auto"/>
                <w:spacing w:val="6"/>
                <w:kern w:val="2"/>
                <w:sz w:val="24"/>
                <w:szCs w:val="24"/>
                <w:highlight w:val="none"/>
              </w:rPr>
              <w:t>标</w:t>
            </w:r>
          </w:p>
          <w:p w14:paraId="0CC71261">
            <w:pPr>
              <w:spacing w:line="360" w:lineRule="auto"/>
              <w:jc w:val="both"/>
              <w:rPr>
                <w:rFonts w:ascii="宋体" w:hAnsi="宋体" w:cs="宋体"/>
                <w:color w:val="auto"/>
                <w:spacing w:val="6"/>
                <w:kern w:val="2"/>
                <w:sz w:val="24"/>
                <w:szCs w:val="24"/>
                <w:highlight w:val="none"/>
              </w:rPr>
            </w:pPr>
            <w:r>
              <w:rPr>
                <w:rFonts w:ascii="宋体" w:hAnsi="宋体" w:cs="宋体"/>
                <w:color w:val="auto"/>
                <w:spacing w:val="6"/>
                <w:kern w:val="2"/>
                <w:sz w:val="24"/>
                <w:szCs w:val="24"/>
                <w:highlight w:val="none"/>
              </w:rPr>
              <w:t>准及方法</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39234DEC">
            <w:pPr>
              <w:spacing w:line="360" w:lineRule="auto"/>
              <w:jc w:val="both"/>
              <w:rPr>
                <w:rFonts w:ascii="宋体" w:hAnsi="宋体" w:cs="宋体"/>
                <w:color w:val="auto"/>
                <w:spacing w:val="6"/>
                <w:kern w:val="2"/>
                <w:sz w:val="24"/>
                <w:szCs w:val="24"/>
                <w:highlight w:val="none"/>
              </w:rPr>
            </w:pPr>
            <w:r>
              <w:rPr>
                <w:rFonts w:ascii="宋体" w:hAnsi="宋体" w:cs="宋体"/>
                <w:color w:val="auto"/>
                <w:spacing w:val="6"/>
                <w:kern w:val="2"/>
                <w:sz w:val="24"/>
                <w:szCs w:val="24"/>
                <w:highlight w:val="none"/>
              </w:rPr>
              <w:t>评定办法：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r>
              <w:rPr>
                <w:rFonts w:hint="eastAsia" w:ascii="宋体" w:hAnsi="宋体" w:cs="宋体"/>
                <w:color w:val="auto"/>
                <w:spacing w:val="6"/>
                <w:kern w:val="2"/>
                <w:sz w:val="24"/>
                <w:szCs w:val="24"/>
                <w:highlight w:val="none"/>
              </w:rPr>
              <w:t>（且推荐候选人为三名）</w:t>
            </w:r>
          </w:p>
        </w:tc>
      </w:tr>
      <w:tr w14:paraId="2BE089B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6"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06DA90FF">
            <w:pPr>
              <w:widowControl w:val="0"/>
              <w:adjustRightInd w:val="0"/>
              <w:spacing w:line="360" w:lineRule="auto"/>
              <w:jc w:val="center"/>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rPr>
              <w:t>3</w:t>
            </w:r>
            <w:r>
              <w:rPr>
                <w:rFonts w:hint="eastAsia" w:ascii="宋体" w:hAnsi="宋体" w:cs="宋体"/>
                <w:color w:val="auto"/>
                <w:spacing w:val="6"/>
                <w:kern w:val="2"/>
                <w:sz w:val="24"/>
                <w:szCs w:val="24"/>
                <w:highlight w:val="none"/>
                <w:lang w:val="en-US" w:eastAsia="zh-CN"/>
              </w:rPr>
              <w:t>8</w:t>
            </w:r>
          </w:p>
        </w:tc>
        <w:tc>
          <w:tcPr>
            <w:tcW w:w="1692" w:type="dxa"/>
            <w:tcBorders>
              <w:top w:val="single" w:color="auto" w:sz="6" w:space="0"/>
              <w:left w:val="single" w:color="auto" w:sz="6" w:space="0"/>
              <w:bottom w:val="single" w:color="auto" w:sz="6" w:space="0"/>
              <w:right w:val="single" w:color="auto" w:sz="6" w:space="0"/>
            </w:tcBorders>
            <w:noWrap w:val="0"/>
            <w:vAlign w:val="center"/>
          </w:tcPr>
          <w:p w14:paraId="720AD389">
            <w:pPr>
              <w:spacing w:line="360" w:lineRule="auto"/>
              <w:jc w:val="both"/>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履约保证金</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41BC4F0D">
            <w:pPr>
              <w:spacing w:line="360" w:lineRule="auto"/>
              <w:jc w:val="both"/>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不收取</w:t>
            </w:r>
          </w:p>
        </w:tc>
      </w:tr>
      <w:tr w14:paraId="197872C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6"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76E91592">
            <w:pPr>
              <w:widowControl w:val="0"/>
              <w:adjustRightInd w:val="0"/>
              <w:spacing w:line="360" w:lineRule="auto"/>
              <w:jc w:val="center"/>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rPr>
              <w:t>3</w:t>
            </w:r>
            <w:r>
              <w:rPr>
                <w:rFonts w:hint="eastAsia" w:ascii="宋体" w:hAnsi="宋体" w:cs="宋体"/>
                <w:color w:val="auto"/>
                <w:spacing w:val="6"/>
                <w:kern w:val="2"/>
                <w:sz w:val="24"/>
                <w:szCs w:val="24"/>
                <w:highlight w:val="none"/>
                <w:lang w:val="en-US" w:eastAsia="zh-CN"/>
              </w:rPr>
              <w:t>9</w:t>
            </w:r>
          </w:p>
        </w:tc>
        <w:tc>
          <w:tcPr>
            <w:tcW w:w="1692" w:type="dxa"/>
            <w:tcBorders>
              <w:top w:val="single" w:color="auto" w:sz="6" w:space="0"/>
              <w:left w:val="single" w:color="auto" w:sz="6" w:space="0"/>
              <w:bottom w:val="single" w:color="auto" w:sz="6" w:space="0"/>
              <w:right w:val="single" w:color="auto" w:sz="6" w:space="0"/>
            </w:tcBorders>
            <w:noWrap w:val="0"/>
            <w:vAlign w:val="center"/>
          </w:tcPr>
          <w:p w14:paraId="0C585B89">
            <w:pPr>
              <w:spacing w:line="360" w:lineRule="auto"/>
              <w:jc w:val="both"/>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付款方式</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56C17C5C">
            <w:pPr>
              <w:spacing w:line="360" w:lineRule="auto"/>
              <w:jc w:val="both"/>
              <w:rPr>
                <w:rFonts w:hint="eastAsia" w:ascii="宋体" w:hAnsi="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lang w:eastAsia="zh-CN"/>
              </w:rPr>
              <w:t>以《</w:t>
            </w:r>
            <w:r>
              <w:rPr>
                <w:rFonts w:hint="eastAsia" w:ascii="宋体" w:hAnsi="宋体" w:cs="宋体"/>
                <w:color w:val="auto"/>
                <w:spacing w:val="6"/>
                <w:kern w:val="2"/>
                <w:sz w:val="24"/>
                <w:szCs w:val="24"/>
                <w:highlight w:val="none"/>
                <w:lang w:val="en-US" w:eastAsia="zh-CN"/>
              </w:rPr>
              <w:t>中华人民共和国</w:t>
            </w:r>
            <w:r>
              <w:rPr>
                <w:rFonts w:hint="eastAsia" w:ascii="宋体" w:hAnsi="宋体" w:cs="宋体"/>
                <w:color w:val="auto"/>
                <w:spacing w:val="6"/>
                <w:kern w:val="2"/>
                <w:sz w:val="24"/>
                <w:szCs w:val="24"/>
                <w:highlight w:val="none"/>
                <w:lang w:eastAsia="zh-CN"/>
              </w:rPr>
              <w:t>民法典》等相关法律法规为准，甲乙双方</w:t>
            </w:r>
            <w:r>
              <w:rPr>
                <w:rFonts w:hint="eastAsia" w:ascii="宋体" w:hAnsi="宋体" w:cs="宋体"/>
                <w:color w:val="auto"/>
                <w:spacing w:val="6"/>
                <w:kern w:val="2"/>
                <w:sz w:val="24"/>
                <w:szCs w:val="24"/>
                <w:highlight w:val="none"/>
                <w:lang w:val="en-US" w:eastAsia="zh-CN"/>
              </w:rPr>
              <w:t>协商确</w:t>
            </w:r>
            <w:r>
              <w:rPr>
                <w:rFonts w:hint="eastAsia" w:ascii="宋体" w:hAnsi="宋体" w:cs="宋体"/>
                <w:color w:val="auto"/>
                <w:spacing w:val="6"/>
                <w:kern w:val="2"/>
                <w:sz w:val="24"/>
                <w:szCs w:val="24"/>
                <w:highlight w:val="none"/>
                <w:lang w:eastAsia="zh-CN"/>
              </w:rPr>
              <w:t>定。</w:t>
            </w:r>
          </w:p>
        </w:tc>
      </w:tr>
      <w:tr w14:paraId="7FC281D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67"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0BD70837">
            <w:pPr>
              <w:widowControl w:val="0"/>
              <w:adjustRightInd w:val="0"/>
              <w:spacing w:line="360" w:lineRule="auto"/>
              <w:jc w:val="center"/>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40</w:t>
            </w:r>
          </w:p>
        </w:tc>
        <w:tc>
          <w:tcPr>
            <w:tcW w:w="1692" w:type="dxa"/>
            <w:tcBorders>
              <w:top w:val="single" w:color="auto" w:sz="6" w:space="0"/>
              <w:left w:val="single" w:color="auto" w:sz="6" w:space="0"/>
              <w:bottom w:val="single" w:color="auto" w:sz="6" w:space="0"/>
              <w:right w:val="single" w:color="auto" w:sz="6" w:space="0"/>
            </w:tcBorders>
            <w:noWrap w:val="0"/>
            <w:vAlign w:val="center"/>
          </w:tcPr>
          <w:p w14:paraId="4100DB15">
            <w:pPr>
              <w:spacing w:line="360" w:lineRule="auto"/>
              <w:jc w:val="center"/>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其他事项</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533DF0A4">
            <w:pPr>
              <w:widowControl w:val="0"/>
              <w:spacing w:line="360" w:lineRule="auto"/>
              <w:jc w:val="both"/>
              <w:rPr>
                <w:rFonts w:hint="eastAsia" w:ascii="宋体" w:hAnsi="宋体" w:eastAsia="宋体" w:cs="宋体"/>
                <w:color w:val="auto"/>
                <w:kern w:val="2"/>
                <w:sz w:val="24"/>
                <w:szCs w:val="24"/>
                <w:highlight w:val="none"/>
                <w:lang w:eastAsia="zh-CN"/>
              </w:rPr>
            </w:pPr>
            <w:r>
              <w:rPr>
                <w:rFonts w:hint="eastAsia" w:ascii="宋体" w:hAnsi="宋体" w:cs="宋体"/>
                <w:color w:val="auto"/>
                <w:kern w:val="2"/>
                <w:sz w:val="24"/>
                <w:szCs w:val="24"/>
                <w:highlight w:val="none"/>
              </w:rPr>
              <w:t>电子化响应文件应在投标截止时间前成功上传至三门峡市公共资源电子化交易系统。至递交截止时间止，仍未上传成功的电子化响应文件，将不予接受</w:t>
            </w:r>
            <w:r>
              <w:rPr>
                <w:rFonts w:hint="eastAsia" w:ascii="宋体" w:hAnsi="宋体" w:cs="宋体"/>
                <w:color w:val="auto"/>
                <w:kern w:val="2"/>
                <w:sz w:val="24"/>
                <w:szCs w:val="24"/>
                <w:highlight w:val="none"/>
                <w:lang w:eastAsia="zh-CN"/>
              </w:rPr>
              <w:t>。</w:t>
            </w:r>
          </w:p>
        </w:tc>
      </w:tr>
      <w:tr w14:paraId="64E204F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621"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72A81596">
            <w:pPr>
              <w:widowControl w:val="0"/>
              <w:adjustRightInd w:val="0"/>
              <w:spacing w:line="360" w:lineRule="auto"/>
              <w:jc w:val="center"/>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lang w:eastAsia="zh-CN"/>
              </w:rPr>
              <w:t xml:space="preserve"> </w:t>
            </w:r>
            <w:r>
              <w:rPr>
                <w:rFonts w:hint="eastAsia" w:ascii="宋体" w:hAnsi="宋体" w:cs="宋体"/>
                <w:color w:val="auto"/>
                <w:spacing w:val="6"/>
                <w:kern w:val="2"/>
                <w:sz w:val="24"/>
                <w:szCs w:val="24"/>
                <w:highlight w:val="none"/>
              </w:rPr>
              <w:t>41</w:t>
            </w:r>
          </w:p>
        </w:tc>
        <w:tc>
          <w:tcPr>
            <w:tcW w:w="1692" w:type="dxa"/>
            <w:tcBorders>
              <w:top w:val="single" w:color="auto" w:sz="6" w:space="0"/>
              <w:left w:val="single" w:color="auto" w:sz="6" w:space="0"/>
              <w:bottom w:val="single" w:color="auto" w:sz="6" w:space="0"/>
              <w:right w:val="single" w:color="auto" w:sz="6" w:space="0"/>
            </w:tcBorders>
            <w:noWrap w:val="0"/>
            <w:vAlign w:val="center"/>
          </w:tcPr>
          <w:p w14:paraId="24B12C3F">
            <w:pPr>
              <w:spacing w:line="360" w:lineRule="auto"/>
              <w:jc w:val="both"/>
              <w:rPr>
                <w:rFonts w:ascii="宋体" w:hAnsi="宋体" w:cs="宋体"/>
                <w:color w:val="auto"/>
                <w:spacing w:val="6"/>
                <w:kern w:val="2"/>
                <w:sz w:val="24"/>
                <w:szCs w:val="24"/>
                <w:highlight w:val="none"/>
              </w:rPr>
            </w:pPr>
            <w:r>
              <w:rPr>
                <w:rFonts w:ascii="宋体" w:hAnsi="宋体" w:cs="宋体"/>
                <w:color w:val="auto"/>
                <w:spacing w:val="6"/>
                <w:kern w:val="2"/>
                <w:sz w:val="24"/>
                <w:szCs w:val="24"/>
                <w:highlight w:val="none"/>
              </w:rPr>
              <w:t>代理服务费</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6A86DC29">
            <w:pPr>
              <w:spacing w:line="360" w:lineRule="auto"/>
              <w:jc w:val="both"/>
              <w:rPr>
                <w:rFonts w:hint="eastAsia" w:ascii="宋体" w:hAnsi="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1.</w:t>
            </w:r>
            <w:r>
              <w:rPr>
                <w:rFonts w:hint="eastAsia" w:ascii="宋体" w:hAnsi="宋体" w:cs="宋体"/>
                <w:color w:val="auto"/>
                <w:spacing w:val="6"/>
                <w:kern w:val="2"/>
                <w:sz w:val="24"/>
                <w:szCs w:val="24"/>
                <w:highlight w:val="none"/>
                <w:lang w:val="en-US" w:eastAsia="en-US"/>
              </w:rPr>
              <w:t>招标代理服务收费参照豫招协[2023]002号河南省招标投标协会关于印发《河南省招标代理服务收费指导意见》规定的收费标准收取</w:t>
            </w:r>
            <w:r>
              <w:rPr>
                <w:rFonts w:hint="eastAsia" w:ascii="宋体" w:hAnsi="宋体" w:cs="宋体"/>
                <w:color w:val="auto"/>
                <w:spacing w:val="6"/>
                <w:kern w:val="2"/>
                <w:sz w:val="24"/>
                <w:szCs w:val="24"/>
                <w:highlight w:val="none"/>
                <w:lang w:val="en-US" w:eastAsia="zh-CN"/>
              </w:rPr>
              <w:t>中标代理</w:t>
            </w:r>
            <w:r>
              <w:rPr>
                <w:rFonts w:hint="eastAsia" w:ascii="宋体" w:hAnsi="宋体" w:cs="宋体"/>
                <w:color w:val="auto"/>
                <w:spacing w:val="6"/>
                <w:kern w:val="2"/>
                <w:sz w:val="24"/>
                <w:szCs w:val="24"/>
                <w:highlight w:val="none"/>
                <w:lang w:val="en-US" w:eastAsia="en-US"/>
              </w:rPr>
              <w:t>服务费</w:t>
            </w:r>
            <w:r>
              <w:rPr>
                <w:rFonts w:hint="eastAsia" w:ascii="宋体" w:hAnsi="宋体" w:cs="宋体"/>
                <w:color w:val="auto"/>
                <w:spacing w:val="6"/>
                <w:kern w:val="2"/>
                <w:sz w:val="24"/>
                <w:szCs w:val="24"/>
                <w:highlight w:val="none"/>
              </w:rPr>
              <w:t>。</w:t>
            </w:r>
            <w:r>
              <w:rPr>
                <w:rFonts w:hint="eastAsia" w:ascii="宋体" w:hAnsi="宋体" w:cs="宋体"/>
                <w:color w:val="auto"/>
                <w:spacing w:val="6"/>
                <w:kern w:val="2"/>
                <w:sz w:val="24"/>
                <w:szCs w:val="24"/>
                <w:highlight w:val="none"/>
                <w:lang w:val="en-US" w:eastAsia="zh-CN"/>
              </w:rPr>
              <w:t>（按照100万元以下1.7%）</w:t>
            </w:r>
          </w:p>
          <w:p w14:paraId="625D537B">
            <w:pPr>
              <w:spacing w:line="360" w:lineRule="auto"/>
              <w:jc w:val="both"/>
              <w:rPr>
                <w:rFonts w:hint="eastAsia" w:ascii="宋体" w:hAnsi="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2.招标代理服务收费按差额定率累进法计算。</w:t>
            </w:r>
          </w:p>
          <w:p w14:paraId="70DF2820">
            <w:pPr>
              <w:spacing w:line="360" w:lineRule="auto"/>
              <w:jc w:val="both"/>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lang w:val="en-US" w:eastAsia="zh-CN"/>
              </w:rPr>
              <w:t>3.中标</w:t>
            </w:r>
            <w:r>
              <w:rPr>
                <w:rFonts w:hint="eastAsia" w:ascii="宋体" w:hAnsi="宋体" w:cs="宋体"/>
                <w:color w:val="auto"/>
                <w:spacing w:val="6"/>
                <w:kern w:val="2"/>
                <w:sz w:val="24"/>
                <w:szCs w:val="24"/>
                <w:highlight w:val="none"/>
                <w:lang w:val="en-US" w:eastAsia="en-US"/>
              </w:rPr>
              <w:t>供应商在领取中标通知书时，须提供</w:t>
            </w:r>
            <w:r>
              <w:rPr>
                <w:rFonts w:hint="eastAsia" w:ascii="宋体" w:hAnsi="宋体" w:cs="宋体"/>
                <w:color w:val="auto"/>
                <w:spacing w:val="6"/>
                <w:kern w:val="2"/>
                <w:sz w:val="24"/>
                <w:szCs w:val="24"/>
                <w:highlight w:val="none"/>
                <w:lang w:val="en-US" w:eastAsia="zh-CN"/>
              </w:rPr>
              <w:t>投标</w:t>
            </w:r>
            <w:r>
              <w:rPr>
                <w:rFonts w:hint="eastAsia" w:ascii="宋体" w:hAnsi="宋体" w:cs="宋体"/>
                <w:color w:val="auto"/>
                <w:spacing w:val="6"/>
                <w:kern w:val="2"/>
                <w:sz w:val="24"/>
                <w:szCs w:val="24"/>
                <w:highlight w:val="none"/>
                <w:lang w:val="en-US" w:eastAsia="en-US"/>
              </w:rPr>
              <w:t>文件（上传稿）纸质资料</w:t>
            </w:r>
            <w:r>
              <w:rPr>
                <w:rFonts w:hint="eastAsia" w:ascii="宋体" w:hAnsi="宋体" w:cs="宋体"/>
                <w:color w:val="auto"/>
                <w:spacing w:val="6"/>
                <w:kern w:val="2"/>
                <w:sz w:val="24"/>
                <w:szCs w:val="24"/>
                <w:highlight w:val="none"/>
                <w:lang w:val="en-US" w:eastAsia="zh-CN"/>
              </w:rPr>
              <w:t>1</w:t>
            </w:r>
            <w:r>
              <w:rPr>
                <w:rFonts w:hint="eastAsia" w:ascii="宋体" w:hAnsi="宋体" w:cs="宋体"/>
                <w:color w:val="auto"/>
                <w:spacing w:val="6"/>
                <w:kern w:val="2"/>
                <w:sz w:val="24"/>
                <w:szCs w:val="24"/>
                <w:highlight w:val="none"/>
                <w:lang w:val="en-US" w:eastAsia="en-US"/>
              </w:rPr>
              <w:t>套，需加盖单位公章，胶装成册。</w:t>
            </w:r>
          </w:p>
        </w:tc>
      </w:tr>
      <w:tr w14:paraId="207A2F9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71"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30B47500">
            <w:pPr>
              <w:widowControl w:val="0"/>
              <w:adjustRightInd w:val="0"/>
              <w:spacing w:line="360" w:lineRule="auto"/>
              <w:jc w:val="center"/>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42</w:t>
            </w:r>
          </w:p>
        </w:tc>
        <w:tc>
          <w:tcPr>
            <w:tcW w:w="1692" w:type="dxa"/>
            <w:tcBorders>
              <w:top w:val="single" w:color="auto" w:sz="6" w:space="0"/>
              <w:left w:val="single" w:color="auto" w:sz="6" w:space="0"/>
              <w:bottom w:val="single" w:color="auto" w:sz="6" w:space="0"/>
              <w:right w:val="single" w:color="auto" w:sz="6" w:space="0"/>
            </w:tcBorders>
            <w:noWrap w:val="0"/>
            <w:vAlign w:val="center"/>
          </w:tcPr>
          <w:p w14:paraId="0779160F">
            <w:pPr>
              <w:spacing w:line="400" w:lineRule="exact"/>
              <w:jc w:val="center"/>
              <w:rPr>
                <w:rFonts w:ascii="宋体" w:hAnsi="宋体" w:cs="宋体"/>
                <w:color w:val="auto"/>
                <w:spacing w:val="6"/>
                <w:kern w:val="2"/>
                <w:sz w:val="24"/>
                <w:szCs w:val="24"/>
                <w:highlight w:val="none"/>
              </w:rPr>
            </w:pPr>
            <w:r>
              <w:rPr>
                <w:rFonts w:hint="eastAsia" w:ascii="宋体" w:hAnsi="宋体" w:cs="宋体"/>
                <w:color w:val="auto"/>
                <w:sz w:val="24"/>
                <w:szCs w:val="24"/>
                <w:highlight w:val="none"/>
              </w:rPr>
              <w:t>竞争性磋商文件的解释</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63478EB6">
            <w:pPr>
              <w:spacing w:line="400" w:lineRule="exact"/>
              <w:ind w:right="-153" w:rightChars="-73"/>
              <w:rPr>
                <w:rFonts w:ascii="宋体" w:hAnsi="宋体" w:cs="宋体"/>
                <w:color w:val="auto"/>
                <w:spacing w:val="6"/>
                <w:kern w:val="2"/>
                <w:sz w:val="24"/>
                <w:szCs w:val="24"/>
                <w:highlight w:val="none"/>
              </w:rPr>
            </w:pPr>
            <w:r>
              <w:rPr>
                <w:rFonts w:hint="eastAsia" w:ascii="宋体" w:hAnsi="宋体" w:cs="宋体"/>
                <w:color w:val="auto"/>
                <w:sz w:val="24"/>
                <w:szCs w:val="24"/>
                <w:highlight w:val="none"/>
              </w:rPr>
              <w:t>在符合相关法律法规的前题下，竞争性磋商文件的解释权归采购人所有。本竞争性磋商文件中其他部分内容与响应人须知前附表不一致的，以响应人须知前附表为准。</w:t>
            </w:r>
          </w:p>
        </w:tc>
      </w:tr>
      <w:tr w14:paraId="267CD5C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71"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3F374F25">
            <w:pPr>
              <w:widowControl w:val="0"/>
              <w:adjustRightInd w:val="0"/>
              <w:spacing w:line="360" w:lineRule="auto"/>
              <w:jc w:val="center"/>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43</w:t>
            </w:r>
          </w:p>
        </w:tc>
        <w:tc>
          <w:tcPr>
            <w:tcW w:w="1692" w:type="dxa"/>
            <w:tcBorders>
              <w:top w:val="single" w:color="auto" w:sz="6" w:space="0"/>
              <w:left w:val="single" w:color="auto" w:sz="6" w:space="0"/>
              <w:bottom w:val="single" w:color="auto" w:sz="6" w:space="0"/>
              <w:right w:val="single" w:color="auto" w:sz="6" w:space="0"/>
            </w:tcBorders>
            <w:noWrap w:val="0"/>
            <w:vAlign w:val="center"/>
          </w:tcPr>
          <w:p w14:paraId="60FEEEB0">
            <w:pPr>
              <w:spacing w:line="400" w:lineRule="exact"/>
              <w:jc w:val="center"/>
              <w:rPr>
                <w:rFonts w:ascii="宋体" w:hAnsi="宋体" w:cs="宋体"/>
                <w:color w:val="auto"/>
                <w:spacing w:val="6"/>
                <w:kern w:val="2"/>
                <w:sz w:val="24"/>
                <w:szCs w:val="24"/>
                <w:highlight w:val="none"/>
              </w:rPr>
            </w:pPr>
            <w:r>
              <w:rPr>
                <w:rFonts w:hint="eastAsia" w:ascii="宋体" w:hAnsi="宋体"/>
                <w:color w:val="auto"/>
                <w:sz w:val="24"/>
                <w:szCs w:val="24"/>
                <w:highlight w:val="none"/>
              </w:rPr>
              <w:t>解释权</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57F35CFA">
            <w:pPr>
              <w:spacing w:line="400" w:lineRule="exact"/>
              <w:ind w:right="-153" w:rightChars="-73"/>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供应商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0E1C119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71"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4927A7D1">
            <w:pPr>
              <w:widowControl w:val="0"/>
              <w:adjustRightInd w:val="0"/>
              <w:spacing w:line="360" w:lineRule="auto"/>
              <w:jc w:val="center"/>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44</w:t>
            </w:r>
          </w:p>
        </w:tc>
        <w:tc>
          <w:tcPr>
            <w:tcW w:w="1692" w:type="dxa"/>
            <w:tcBorders>
              <w:top w:val="single" w:color="auto" w:sz="6" w:space="0"/>
              <w:left w:val="single" w:color="auto" w:sz="6" w:space="0"/>
              <w:bottom w:val="single" w:color="auto" w:sz="6" w:space="0"/>
              <w:right w:val="single" w:color="auto" w:sz="6" w:space="0"/>
            </w:tcBorders>
            <w:noWrap w:val="0"/>
            <w:vAlign w:val="center"/>
          </w:tcPr>
          <w:p w14:paraId="1AB901C4">
            <w:pPr>
              <w:spacing w:line="400" w:lineRule="exact"/>
              <w:jc w:val="both"/>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z w:val="24"/>
                <w:szCs w:val="24"/>
                <w:highlight w:val="none"/>
              </w:rPr>
              <w:t>结果公告</w:t>
            </w:r>
            <w:r>
              <w:rPr>
                <w:rFonts w:hint="eastAsia" w:ascii="宋体" w:hAnsi="宋体" w:cs="宋体"/>
                <w:color w:val="auto"/>
                <w:sz w:val="24"/>
                <w:szCs w:val="24"/>
                <w:highlight w:val="none"/>
                <w:lang w:val="en-US" w:eastAsia="zh-CN"/>
              </w:rPr>
              <w:t>发布媒介</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7C12542C">
            <w:pPr>
              <w:spacing w:line="400" w:lineRule="exact"/>
              <w:rPr>
                <w:rFonts w:ascii="宋体" w:hAnsi="宋体" w:cs="宋体"/>
                <w:color w:val="auto"/>
                <w:spacing w:val="6"/>
                <w:kern w:val="2"/>
                <w:sz w:val="24"/>
                <w:szCs w:val="24"/>
                <w:highlight w:val="none"/>
              </w:rPr>
            </w:pPr>
            <w:r>
              <w:rPr>
                <w:rFonts w:hint="eastAsia" w:ascii="宋体" w:hAnsi="宋体" w:cs="宋体"/>
                <w:color w:val="auto"/>
                <w:sz w:val="24"/>
                <w:szCs w:val="24"/>
                <w:highlight w:val="none"/>
              </w:rPr>
              <w:t>在</w:t>
            </w:r>
            <w:r>
              <w:rPr>
                <w:rFonts w:hint="eastAsia" w:ascii="宋体" w:hAnsi="宋体" w:eastAsia="宋体" w:cs="宋体"/>
                <w:bCs/>
                <w:color w:val="auto"/>
                <w:sz w:val="24"/>
                <w:szCs w:val="28"/>
                <w:highlight w:val="none"/>
              </w:rPr>
              <w:t>《</w:t>
            </w:r>
            <w:r>
              <w:rPr>
                <w:rFonts w:hint="eastAsia" w:ascii="宋体" w:hAnsi="宋体" w:cs="宋体"/>
                <w:bCs/>
                <w:color w:val="auto"/>
                <w:sz w:val="24"/>
                <w:szCs w:val="28"/>
                <w:highlight w:val="none"/>
                <w:lang w:val="en-US" w:eastAsia="zh-CN"/>
              </w:rPr>
              <w:t>河南招标采购综合网</w:t>
            </w:r>
            <w:r>
              <w:rPr>
                <w:rFonts w:hint="eastAsia" w:ascii="宋体" w:hAnsi="宋体" w:eastAsia="宋体" w:cs="宋体"/>
                <w:bCs/>
                <w:color w:val="auto"/>
                <w:sz w:val="24"/>
                <w:szCs w:val="28"/>
                <w:highlight w:val="none"/>
              </w:rPr>
              <w:t>》、</w:t>
            </w:r>
            <w:r>
              <w:rPr>
                <w:rFonts w:hint="eastAsia" w:ascii="宋体" w:hAnsi="宋体" w:cs="宋体"/>
                <w:color w:val="auto"/>
                <w:sz w:val="24"/>
                <w:szCs w:val="24"/>
                <w:highlight w:val="none"/>
              </w:rPr>
              <w:t>《河南省政府采购网》和《三门峡市公共资源交易中心网》同时进行公告，公示期1个工作日。</w:t>
            </w:r>
          </w:p>
        </w:tc>
      </w:tr>
      <w:tr w14:paraId="0B8420A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41"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7455F1A0">
            <w:pPr>
              <w:widowControl w:val="0"/>
              <w:adjustRightInd w:val="0"/>
              <w:spacing w:line="360" w:lineRule="auto"/>
              <w:jc w:val="center"/>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45</w:t>
            </w:r>
          </w:p>
        </w:tc>
        <w:tc>
          <w:tcPr>
            <w:tcW w:w="1692" w:type="dxa"/>
            <w:tcBorders>
              <w:top w:val="single" w:color="auto" w:sz="6" w:space="0"/>
              <w:left w:val="single" w:color="auto" w:sz="6" w:space="0"/>
              <w:bottom w:val="single" w:color="auto" w:sz="6" w:space="0"/>
              <w:right w:val="single" w:color="auto" w:sz="6" w:space="0"/>
            </w:tcBorders>
            <w:noWrap w:val="0"/>
            <w:vAlign w:val="center"/>
          </w:tcPr>
          <w:p w14:paraId="10DB7F1A">
            <w:pPr>
              <w:spacing w:line="400" w:lineRule="exact"/>
              <w:jc w:val="both"/>
              <w:rPr>
                <w:rFonts w:ascii="宋体" w:hAnsi="宋体" w:cs="宋体"/>
                <w:color w:val="auto"/>
                <w:spacing w:val="6"/>
                <w:kern w:val="2"/>
                <w:sz w:val="24"/>
                <w:szCs w:val="24"/>
                <w:highlight w:val="none"/>
              </w:rPr>
            </w:pPr>
            <w:r>
              <w:rPr>
                <w:rFonts w:hint="eastAsia" w:ascii="宋体" w:hAnsi="宋体" w:cs="宋体"/>
                <w:color w:val="auto"/>
                <w:sz w:val="24"/>
                <w:szCs w:val="24"/>
                <w:highlight w:val="none"/>
              </w:rPr>
              <w:t>知识产权</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09E6E220">
            <w:pPr>
              <w:spacing w:line="400" w:lineRule="exact"/>
              <w:rPr>
                <w:rFonts w:ascii="宋体" w:hAnsi="宋体" w:cs="宋体"/>
                <w:color w:val="auto"/>
                <w:spacing w:val="6"/>
                <w:kern w:val="2"/>
                <w:sz w:val="24"/>
                <w:szCs w:val="24"/>
                <w:highlight w:val="none"/>
              </w:rPr>
            </w:pPr>
            <w:r>
              <w:rPr>
                <w:rFonts w:hint="eastAsia" w:ascii="宋体" w:hAnsi="宋体" w:cs="宋体"/>
                <w:color w:val="auto"/>
                <w:sz w:val="24"/>
                <w:szCs w:val="24"/>
                <w:highlight w:val="none"/>
              </w:rPr>
              <w:t>构成本竞争性磋商文件各个组成部分的文件，未经采购人书面同意，响应人不得擅自复印和用于非本招标项目所需的其他目的。采购人全部或者部分使用未中标人响应文件中的技术成果或技术方案时，需征得其书面同意，并不得擅自复印或提供给第三人。</w:t>
            </w:r>
          </w:p>
        </w:tc>
      </w:tr>
      <w:tr w14:paraId="431B537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92"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078D6864">
            <w:pPr>
              <w:widowControl w:val="0"/>
              <w:adjustRightInd w:val="0"/>
              <w:spacing w:line="360" w:lineRule="auto"/>
              <w:jc w:val="center"/>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rPr>
              <w:t>4</w:t>
            </w:r>
            <w:r>
              <w:rPr>
                <w:rFonts w:hint="eastAsia" w:ascii="宋体" w:hAnsi="宋体" w:cs="宋体"/>
                <w:color w:val="auto"/>
                <w:spacing w:val="6"/>
                <w:kern w:val="2"/>
                <w:sz w:val="24"/>
                <w:szCs w:val="24"/>
                <w:highlight w:val="none"/>
                <w:lang w:val="en-US" w:eastAsia="zh-CN"/>
              </w:rPr>
              <w:t>6</w:t>
            </w:r>
          </w:p>
        </w:tc>
        <w:tc>
          <w:tcPr>
            <w:tcW w:w="1692" w:type="dxa"/>
            <w:tcBorders>
              <w:top w:val="single" w:color="auto" w:sz="6" w:space="0"/>
              <w:left w:val="single" w:color="auto" w:sz="6" w:space="0"/>
              <w:bottom w:val="single" w:color="auto" w:sz="6" w:space="0"/>
              <w:right w:val="single" w:color="auto" w:sz="6" w:space="0"/>
            </w:tcBorders>
            <w:noWrap w:val="0"/>
            <w:vAlign w:val="center"/>
          </w:tcPr>
          <w:p w14:paraId="032C8DF8">
            <w:pPr>
              <w:spacing w:line="400" w:lineRule="exact"/>
              <w:jc w:val="both"/>
              <w:rPr>
                <w:rFonts w:ascii="宋体" w:hAnsi="宋体" w:cs="宋体"/>
                <w:color w:val="auto"/>
                <w:spacing w:val="6"/>
                <w:kern w:val="2"/>
                <w:sz w:val="24"/>
                <w:szCs w:val="24"/>
                <w:highlight w:val="none"/>
              </w:rPr>
            </w:pPr>
            <w:r>
              <w:rPr>
                <w:rFonts w:hint="eastAsia" w:ascii="宋体" w:hAnsi="宋体" w:cs="宋体"/>
                <w:color w:val="auto"/>
                <w:sz w:val="24"/>
                <w:szCs w:val="24"/>
                <w:highlight w:val="none"/>
              </w:rPr>
              <w:t>监  督</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5B0EC019">
            <w:pPr>
              <w:spacing w:line="400" w:lineRule="exact"/>
              <w:rPr>
                <w:rFonts w:ascii="宋体" w:hAnsi="宋体" w:cs="宋体"/>
                <w:color w:val="auto"/>
                <w:spacing w:val="6"/>
                <w:kern w:val="2"/>
                <w:sz w:val="24"/>
                <w:szCs w:val="24"/>
                <w:highlight w:val="none"/>
              </w:rPr>
            </w:pPr>
            <w:r>
              <w:rPr>
                <w:rFonts w:hint="eastAsia" w:ascii="宋体" w:hAnsi="宋体" w:cs="宋体"/>
                <w:color w:val="auto"/>
                <w:sz w:val="24"/>
                <w:szCs w:val="24"/>
                <w:highlight w:val="none"/>
              </w:rPr>
              <w:t>本项目的招标磋商活动及其相关当事人应当接受有管辖权的招标投标行政监督部门依法实施的监督。</w:t>
            </w:r>
          </w:p>
        </w:tc>
      </w:tr>
      <w:tr w14:paraId="58AB5B0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49"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271489BF">
            <w:pPr>
              <w:widowControl w:val="0"/>
              <w:adjustRightInd w:val="0"/>
              <w:spacing w:line="360" w:lineRule="auto"/>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47</w:t>
            </w:r>
          </w:p>
        </w:tc>
        <w:tc>
          <w:tcPr>
            <w:tcW w:w="1692" w:type="dxa"/>
            <w:tcBorders>
              <w:top w:val="single" w:color="auto" w:sz="6" w:space="0"/>
              <w:left w:val="single" w:color="auto" w:sz="6" w:space="0"/>
              <w:bottom w:val="single" w:color="auto" w:sz="6" w:space="0"/>
              <w:right w:val="single" w:color="auto" w:sz="6" w:space="0"/>
            </w:tcBorders>
            <w:noWrap w:val="0"/>
            <w:vAlign w:val="center"/>
          </w:tcPr>
          <w:p w14:paraId="035FB980">
            <w:pPr>
              <w:spacing w:line="400" w:lineRule="exact"/>
              <w:jc w:val="both"/>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本项目所属行业</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74B93701">
            <w:pPr>
              <w:spacing w:line="400" w:lineRule="exac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划定标准为：其他未列明行业</w:t>
            </w:r>
          </w:p>
          <w:p w14:paraId="577AE798">
            <w:pPr>
              <w:spacing w:line="400" w:lineRule="exac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《工业和信息化部、国家统计局、国家发展和改革委员会、财政部关于印发&lt;中小企业划型标准规定的通知&gt;（工信部联企业〔2011〕300号）规定的划分标准为依据。</w:t>
            </w:r>
          </w:p>
        </w:tc>
      </w:tr>
      <w:tr w14:paraId="1C3CAC3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597" w:hRule="atLeast"/>
        </w:trPr>
        <w:tc>
          <w:tcPr>
            <w:tcW w:w="986" w:type="dxa"/>
            <w:tcBorders>
              <w:top w:val="single" w:color="auto" w:sz="6" w:space="0"/>
              <w:left w:val="single" w:color="auto" w:sz="12" w:space="0"/>
              <w:bottom w:val="single" w:color="auto" w:sz="12" w:space="0"/>
              <w:right w:val="single" w:color="auto" w:sz="6" w:space="0"/>
            </w:tcBorders>
            <w:noWrap w:val="0"/>
            <w:vAlign w:val="center"/>
          </w:tcPr>
          <w:p w14:paraId="4F556071">
            <w:pPr>
              <w:widowControl w:val="0"/>
              <w:adjustRightInd w:val="0"/>
              <w:spacing w:line="360" w:lineRule="auto"/>
              <w:jc w:val="center"/>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rPr>
              <w:t>4</w:t>
            </w:r>
            <w:r>
              <w:rPr>
                <w:rFonts w:hint="eastAsia" w:ascii="宋体" w:hAnsi="宋体" w:cs="宋体"/>
                <w:color w:val="auto"/>
                <w:spacing w:val="6"/>
                <w:kern w:val="2"/>
                <w:sz w:val="24"/>
                <w:szCs w:val="24"/>
                <w:highlight w:val="none"/>
                <w:lang w:val="en-US" w:eastAsia="zh-CN"/>
              </w:rPr>
              <w:t>8</w:t>
            </w:r>
          </w:p>
        </w:tc>
        <w:tc>
          <w:tcPr>
            <w:tcW w:w="1692" w:type="dxa"/>
            <w:tcBorders>
              <w:top w:val="single" w:color="auto" w:sz="6" w:space="0"/>
              <w:left w:val="single" w:color="auto" w:sz="6" w:space="0"/>
              <w:bottom w:val="single" w:color="auto" w:sz="12" w:space="0"/>
              <w:right w:val="single" w:color="auto" w:sz="6" w:space="0"/>
            </w:tcBorders>
            <w:noWrap w:val="0"/>
            <w:vAlign w:val="center"/>
          </w:tcPr>
          <w:p w14:paraId="1723AEB0">
            <w:pPr>
              <w:widowControl w:val="0"/>
              <w:adjustRightInd w:val="0"/>
              <w:spacing w:line="360" w:lineRule="auto"/>
              <w:jc w:val="center"/>
              <w:rPr>
                <w:rFonts w:ascii="宋体" w:hAnsi="宋体" w:cs="宋体"/>
                <w:color w:val="auto"/>
                <w:spacing w:val="6"/>
                <w:kern w:val="2"/>
                <w:sz w:val="24"/>
                <w:szCs w:val="24"/>
                <w:highlight w:val="none"/>
              </w:rPr>
            </w:pPr>
            <w:r>
              <w:rPr>
                <w:rFonts w:ascii="宋体" w:hAnsi="宋体" w:cs="宋体"/>
                <w:b/>
                <w:color w:val="auto"/>
                <w:kern w:val="2"/>
                <w:sz w:val="24"/>
                <w:szCs w:val="24"/>
                <w:highlight w:val="none"/>
              </w:rPr>
              <w:t>电子化注意事项</w:t>
            </w:r>
          </w:p>
        </w:tc>
        <w:tc>
          <w:tcPr>
            <w:tcW w:w="6381" w:type="dxa"/>
            <w:tcBorders>
              <w:top w:val="single" w:color="auto" w:sz="6" w:space="0"/>
              <w:left w:val="single" w:color="auto" w:sz="6" w:space="0"/>
              <w:bottom w:val="single" w:color="auto" w:sz="12" w:space="0"/>
              <w:right w:val="single" w:color="auto" w:sz="12" w:space="0"/>
            </w:tcBorders>
            <w:noWrap w:val="0"/>
            <w:vAlign w:val="center"/>
          </w:tcPr>
          <w:p w14:paraId="5A947542">
            <w:pPr>
              <w:keepNext w:val="0"/>
              <w:keepLines w:val="0"/>
              <w:pageBreakBefore w:val="0"/>
              <w:widowControl w:val="0"/>
              <w:kinsoku/>
              <w:wordWrap w:val="0"/>
              <w:overflowPunct/>
              <w:topLinePunct w:val="0"/>
              <w:bidi w:val="0"/>
              <w:adjustRightInd/>
              <w:snapToGrid/>
              <w:spacing w:after="0" w:line="4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项目为电子化、无纸化交易项目，投标文件是供应商、供应商（以下简称“供应商”）通过中心投标文件制作系统制作，并经过电子签章和加密后生成的电子版投标文件。供应商投标时，将不再接受任何纸质文件资料。</w:t>
            </w:r>
          </w:p>
          <w:p w14:paraId="30C3C553">
            <w:pPr>
              <w:keepNext w:val="0"/>
              <w:keepLines w:val="0"/>
              <w:pageBreakBefore w:val="0"/>
              <w:widowControl w:val="0"/>
              <w:kinsoku/>
              <w:wordWrap w:val="0"/>
              <w:overflowPunct/>
              <w:topLinePunct w:val="0"/>
              <w:bidi w:val="0"/>
              <w:adjustRightInd/>
              <w:snapToGrid/>
              <w:spacing w:after="0" w:line="4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电子化投标文件具体制作文件请点击</w:t>
            </w:r>
            <w:r>
              <w:rPr>
                <w:rFonts w:hint="eastAsia" w:ascii="宋体" w:hAnsi="宋体" w:eastAsia="宋体" w:cs="宋体"/>
                <w:color w:val="auto"/>
                <w:sz w:val="24"/>
                <w:szCs w:val="24"/>
                <w:highlight w:val="none"/>
              </w:rPr>
              <w:t>https://download.bqpoint.com/download/downloaddetail.html?SourceFrom=Ztb&amp;ZtbSoftXiaQuCode=1506&amp;ZtbSoftType=tballinclusive</w:t>
            </w:r>
            <w:r>
              <w:rPr>
                <w:rFonts w:hint="eastAsia" w:ascii="宋体" w:hAnsi="宋体" w:eastAsia="宋体" w:cs="宋体"/>
                <w:color w:val="auto"/>
                <w:kern w:val="2"/>
                <w:sz w:val="24"/>
                <w:szCs w:val="24"/>
                <w:highlight w:val="none"/>
              </w:rPr>
              <w:t>进行下载。</w:t>
            </w:r>
          </w:p>
          <w:p w14:paraId="0CE14843">
            <w:pPr>
              <w:keepNext w:val="0"/>
              <w:keepLines w:val="0"/>
              <w:pageBreakBefore w:val="0"/>
              <w:widowControl w:val="0"/>
              <w:kinsoku/>
              <w:wordWrap w:val="0"/>
              <w:overflowPunct/>
              <w:topLinePunct w:val="0"/>
              <w:bidi w:val="0"/>
              <w:adjustRightInd/>
              <w:snapToGrid/>
              <w:spacing w:after="0" w:line="4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温馨提示：本项目为电子化、无纸化交易项目，供应商时不接受任何纸质资料，为保证您能投标成功，请需仔细阅读以下条款。</w:t>
            </w:r>
          </w:p>
          <w:p w14:paraId="56BDD62B">
            <w:pPr>
              <w:keepNext w:val="0"/>
              <w:keepLines w:val="0"/>
              <w:pageBreakBefore w:val="0"/>
              <w:widowControl w:val="0"/>
              <w:kinsoku/>
              <w:wordWrap w:val="0"/>
              <w:overflowPunct/>
              <w:topLinePunct w:val="0"/>
              <w:bidi w:val="0"/>
              <w:adjustRightInd/>
              <w:snapToGrid/>
              <w:spacing w:after="0" w:line="4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一、电子化投标</w:t>
            </w:r>
          </w:p>
          <w:p w14:paraId="6CA80AA7">
            <w:pPr>
              <w:keepNext w:val="0"/>
              <w:keepLines w:val="0"/>
              <w:pageBreakBefore w:val="0"/>
              <w:widowControl w:val="0"/>
              <w:kinsoku/>
              <w:wordWrap w:val="0"/>
              <w:overflowPunct/>
              <w:topLinePunct w:val="0"/>
              <w:bidi w:val="0"/>
              <w:adjustRightInd/>
              <w:snapToGrid/>
              <w:spacing w:after="0" w:line="4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（一）电子化投标文件的签章</w:t>
            </w:r>
          </w:p>
          <w:p w14:paraId="34B11970">
            <w:pPr>
              <w:keepNext w:val="0"/>
              <w:keepLines w:val="0"/>
              <w:pageBreakBefore w:val="0"/>
              <w:widowControl w:val="0"/>
              <w:kinsoku/>
              <w:wordWrap w:val="0"/>
              <w:overflowPunct/>
              <w:topLinePunct w:val="0"/>
              <w:bidi w:val="0"/>
              <w:adjustRightInd/>
              <w:snapToGrid/>
              <w:spacing w:after="0" w:line="4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1、供应商在生成电子化投标文件后，应对电子化投标文件进行签章，未进行签章的视为无效投标。</w:t>
            </w:r>
          </w:p>
          <w:p w14:paraId="782AE7B0">
            <w:pPr>
              <w:keepNext w:val="0"/>
              <w:keepLines w:val="0"/>
              <w:pageBreakBefore w:val="0"/>
              <w:widowControl w:val="0"/>
              <w:kinsoku/>
              <w:wordWrap w:val="0"/>
              <w:overflowPunct/>
              <w:topLinePunct w:val="0"/>
              <w:bidi w:val="0"/>
              <w:adjustRightInd/>
              <w:snapToGrid/>
              <w:spacing w:after="0" w:line="4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2、投标文件中要求法定代表人或授权委托人签字或盖章的，供应商在进行电子化投标文件签章时，以签盖法定代表人签章为准。</w:t>
            </w:r>
          </w:p>
          <w:p w14:paraId="60388897">
            <w:pPr>
              <w:keepNext w:val="0"/>
              <w:keepLines w:val="0"/>
              <w:pageBreakBefore w:val="0"/>
              <w:widowControl w:val="0"/>
              <w:kinsoku/>
              <w:wordWrap w:val="0"/>
              <w:overflowPunct/>
              <w:topLinePunct w:val="0"/>
              <w:bidi w:val="0"/>
              <w:adjustRightInd/>
              <w:snapToGrid/>
              <w:spacing w:after="0" w:line="4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（二）电子化投标文件的格式及上传投标</w:t>
            </w:r>
          </w:p>
          <w:p w14:paraId="16B22D3C">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供应商所上传的电子化投标文件，应是通过中心投标文件制作系统制作的（投标文件制作工具下载地址：https://download.bqpoint.com/download/downloaddetail.html?SourceFrom=Ztb&amp;ZtbSoftXiaQuCode=1506&amp;ZtbSoftType=tballinclusive），经过签章和加密后生成的电子版投标文件。生成的电子版投标文件包含用于投标文件上传的主文件（后缀为.smxtf） ，和用于应急补救的投标文件备份文件（后缀为.nsmxtf），备份文件主要用于电子化开标出现技术问题后的补救，请供应商随身携带。</w:t>
            </w:r>
          </w:p>
          <w:p w14:paraId="11EC8946">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注：（1）供应商投报多个标段的，需要每个标段单独制作电子投标文件。</w:t>
            </w:r>
          </w:p>
          <w:p w14:paraId="0A890C7F">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2、电子化投标文件应在投标截止时间前成功上传至三门峡市公共资源电子化交易系统。至投标截止时间止，仍未上传成功的电子化投标文件将不予接收。</w:t>
            </w:r>
          </w:p>
          <w:p w14:paraId="4C194D7C">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注：如按照电子化投标操作教材制作完成的电子化投标文件无法上传的，供应商应在投标截止时间前尽早的联系中心技术人员，以便有充分的时间进行处理。供应商应充分考虑到处理技术问题和上传数据等工作所需的时间问题，投标文件未在投标截止时间前成功上传的，其投标文件不予接收。</w:t>
            </w:r>
          </w:p>
          <w:p w14:paraId="1BFCF0BD">
            <w:pPr>
              <w:keepNext w:val="0"/>
              <w:keepLines w:val="0"/>
              <w:pageBreakBefore w:val="0"/>
              <w:widowControl w:val="0"/>
              <w:kinsoku/>
              <w:wordWrap w:val="0"/>
              <w:overflowPunct/>
              <w:topLinePunct w:val="0"/>
              <w:bidi w:val="0"/>
              <w:adjustRightInd/>
              <w:snapToGrid/>
              <w:spacing w:after="0" w:line="400" w:lineRule="exact"/>
              <w:ind w:firstLine="573"/>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技术联系电话：0512-58188538</w:t>
            </w:r>
            <w:r>
              <w:rPr>
                <w:rFonts w:hint="eastAsia" w:ascii="宋体" w:hAnsi="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0398-3117080</w:t>
            </w:r>
          </w:p>
          <w:p w14:paraId="60E45E95">
            <w:pPr>
              <w:keepNext w:val="0"/>
              <w:keepLines w:val="0"/>
              <w:pageBreakBefore w:val="0"/>
              <w:widowControl w:val="0"/>
              <w:kinsoku/>
              <w:wordWrap w:val="0"/>
              <w:overflowPunct/>
              <w:topLinePunct w:val="0"/>
              <w:bidi w:val="0"/>
              <w:adjustRightInd/>
              <w:snapToGrid/>
              <w:spacing w:after="0" w:line="400" w:lineRule="exact"/>
              <w:ind w:firstLine="573"/>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新点客服电话：4009980000</w:t>
            </w:r>
          </w:p>
          <w:p w14:paraId="6F1C788A">
            <w:pPr>
              <w:keepNext w:val="0"/>
              <w:keepLines w:val="0"/>
              <w:pageBreakBefore w:val="0"/>
              <w:widowControl w:val="0"/>
              <w:kinsoku/>
              <w:wordWrap w:val="0"/>
              <w:overflowPunct/>
              <w:topLinePunct w:val="0"/>
              <w:bidi w:val="0"/>
              <w:adjustRightInd/>
              <w:snapToGrid/>
              <w:spacing w:after="0" w:line="4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（三）电子化项目供应商、解密、唱标、评标</w:t>
            </w:r>
          </w:p>
          <w:p w14:paraId="324BC5DA">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本项目采用电子化、无纸化进行招标，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投标文件解密等</w:t>
            </w:r>
          </w:p>
          <w:p w14:paraId="02F9F9DD">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2、电子化投标文件采用一次加密方式。开标时，由供应商使用CA 证书，在规定时间内对其电子化投标文件进行解密。每位供应商的解密时间为开标时间起30分钟内，如在规定时间内未完成解密的，其投标文件不予开标、唱标。</w:t>
            </w:r>
          </w:p>
          <w:p w14:paraId="2BF4E02A">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3、电子化投标文件异常情况的处理</w:t>
            </w:r>
          </w:p>
          <w:p w14:paraId="5109400B">
            <w:pPr>
              <w:keepNext w:val="0"/>
              <w:keepLines w:val="0"/>
              <w:pageBreakBefore w:val="0"/>
              <w:widowControl w:val="0"/>
              <w:kinsoku/>
              <w:wordWrap w:val="0"/>
              <w:overflowPunct/>
              <w:topLinePunct w:val="0"/>
              <w:bidi w:val="0"/>
              <w:adjustRightInd/>
              <w:snapToGrid/>
              <w:spacing w:after="0" w:line="4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如出现供应商的电子投标文件无法解密等异常情况，供应商应及时致电技术部门处理。投标文件异常，按以下步骤进行处理：</w:t>
            </w:r>
          </w:p>
          <w:p w14:paraId="5BD4555A">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（1）首先由技术人员进行问题排查。</w:t>
            </w:r>
          </w:p>
          <w:p w14:paraId="3EE0872E">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（2）经技术人员排查后，是供应商文件自身问题导致投标文件无法解密的，该投标文件将不予接收、解密和唱标。开标会议继续进行。</w:t>
            </w:r>
          </w:p>
          <w:p w14:paraId="321EAC9B">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（3）经技术人员排查后，如果是电子化交易系统问题造成投标文件无法解密的，将由技术人员对问题进行处理。</w:t>
            </w:r>
          </w:p>
          <w:p w14:paraId="38FC9301">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4、待所有供应商磋商响应文件解密完成后，由中介服务机构操作，对所有已解密投标文件进行唱标。</w:t>
            </w:r>
          </w:p>
          <w:p w14:paraId="14B520DD">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供应商应保证在开标期间电话、电脑、网络能够正常工作，磋商响应人因停电、电脑病毒、网络堵塞等原因，未在规定的解密时间内对投标文件进行解密的，其投标文件不予接收、唱标。</w:t>
            </w:r>
          </w:p>
          <w:p w14:paraId="1F1649F4">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5、开标时供应商可登录到交易系统中在开标大厅中点击开标一览表查看自己的投标报价。如对自己的唱标内容有异议的，应在唱标内容显示后10分钟内向系统中质疑。供应商未在规定时间内提出质疑的，视为认可唱标内容。</w:t>
            </w:r>
          </w:p>
          <w:p w14:paraId="64D301C1">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6、评标时，磋商小组对电子化投标文件有质疑的，将通过电子化交易系统对供应商发起质疑。质疑回复内容确认后，供应商的回复文件必须以经过磋商响应人和其法定代表人签章的PDF格式文件为准，并通过电子化交易系统提交至磋商小组。</w:t>
            </w:r>
          </w:p>
          <w:p w14:paraId="04A18B81">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7、</w:t>
            </w:r>
            <w:r>
              <w:rPr>
                <w:rFonts w:hint="eastAsia" w:ascii="宋体" w:hAnsi="宋体" w:eastAsia="宋体" w:cs="宋体"/>
                <w:color w:val="auto"/>
                <w:sz w:val="24"/>
                <w:szCs w:val="24"/>
                <w:highlight w:val="none"/>
              </w:rPr>
              <w:t>响应人应在开标结束后，应该守在系统前，进行二轮或多轮报价或者磋商小组提出的答疑，报价和答疑时间为30分钟，若供应商错过时间或时间不够无法延时而导致文件无效或废标，由供应商自行承担责任。代理机构无义务必须通知到每个供应商进行报价或答疑。供应商若出现问题导致文件无效或废标，供应商自行承担责任。</w:t>
            </w:r>
          </w:p>
          <w:p w14:paraId="2933E193">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二、相关证书原件的提交</w:t>
            </w:r>
          </w:p>
          <w:p w14:paraId="51FA5A91">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本项目实行资格后审，审查内容以投标截止时间前在三门峡市公共资源交易系统上传的投标文件的信息为准。其上传资料真实性由投标人自行承担。</w:t>
            </w:r>
            <w:r>
              <w:rPr>
                <w:rFonts w:hint="eastAsia" w:ascii="宋体" w:hAnsi="宋体" w:cs="宋体"/>
                <w:color w:val="auto"/>
                <w:kern w:val="2"/>
                <w:sz w:val="24"/>
                <w:szCs w:val="24"/>
                <w:highlight w:val="none"/>
                <w:lang w:eastAsia="zh-CN"/>
              </w:rPr>
              <w:t>磋商小组</w:t>
            </w:r>
            <w:r>
              <w:rPr>
                <w:rFonts w:hint="eastAsia" w:ascii="宋体" w:hAnsi="宋体" w:eastAsia="宋体" w:cs="宋体"/>
                <w:color w:val="auto"/>
                <w:kern w:val="2"/>
                <w:sz w:val="24"/>
                <w:szCs w:val="24"/>
                <w:highlight w:val="none"/>
              </w:rPr>
              <w:t>对原件的核验工作按以下条款进行：</w:t>
            </w:r>
          </w:p>
          <w:p w14:paraId="3273D31A">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一）评标时，评委以投标截止时间前在三门峡市公共资源交易系统上传的投标文件的信息为准。其上传资料真实性由投标人自行承担。否则，由此造成应得分而未得分或资格审查不合格等情况的，由供应商承担责任。开评标现场不接受投标人所提交的任何原件。</w:t>
            </w:r>
          </w:p>
          <w:p w14:paraId="657CB55F">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注：在项目开标时间起至评标结束至，市场主体库将处于锁定状态。如连续投报多个项目，市场主体库锁定时间也将延长，请供应商合理安排资料上传时间，尽可能早的将所有项目资料上传至三门峡市公共资源交易供应商市场主体库。</w:t>
            </w:r>
          </w:p>
          <w:p w14:paraId="0FCB95D3">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具体操作详见《三门峡市公共资源交易平台市场主体信息库操作手册》。链接地址：</w:t>
            </w:r>
            <w:r>
              <w:rPr>
                <w:color w:val="auto"/>
                <w:highlight w:val="none"/>
              </w:rPr>
              <w:fldChar w:fldCharType="begin"/>
            </w:r>
            <w:r>
              <w:rPr>
                <w:color w:val="auto"/>
                <w:highlight w:val="none"/>
              </w:rPr>
              <w:instrText xml:space="preserve"> HYPERLINK "http://gzjy.smx.gov.cn/bzzx/008001/20200325/4a2f9fa3-b923-4ddd-bd6f-138a0b63f7d1.html" </w:instrText>
            </w:r>
            <w:r>
              <w:rPr>
                <w:color w:val="auto"/>
                <w:highlight w:val="none"/>
              </w:rPr>
              <w:fldChar w:fldCharType="separate"/>
            </w:r>
            <w:r>
              <w:rPr>
                <w:rFonts w:hint="eastAsia" w:ascii="宋体" w:hAnsi="宋体" w:eastAsia="宋体" w:cs="宋体"/>
                <w:color w:val="auto"/>
                <w:kern w:val="2"/>
                <w:sz w:val="24"/>
                <w:szCs w:val="24"/>
                <w:highlight w:val="none"/>
              </w:rPr>
              <w:t>http://gzjy.smx.gov.cn/bzzx/008001/20200325/4a2f9fa3-b923-4ddd-bd6f-138a0b63f7d1.html</w:t>
            </w:r>
            <w:r>
              <w:rPr>
                <w:rFonts w:hint="eastAsia" w:ascii="宋体" w:hAnsi="宋体" w:eastAsia="宋体" w:cs="宋体"/>
                <w:color w:val="auto"/>
                <w:kern w:val="2"/>
                <w:sz w:val="24"/>
                <w:szCs w:val="24"/>
                <w:highlight w:val="none"/>
              </w:rPr>
              <w:fldChar w:fldCharType="end"/>
            </w:r>
          </w:p>
          <w:p w14:paraId="65382668">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（二）项目成交结果公示时，将同时公示中标供应商市场主体库信息，接受社会监督。</w:t>
            </w:r>
          </w:p>
          <w:p w14:paraId="5B3F22C5">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（三）供应商需应仔细阅读操作手册，保证上传内容齐全，真实有效，原件扫描件清晰可辨。因供应商上传原因导致应得分项而未得分或资格审查不合格等情况的，由磋商响应人自行承担责任。</w:t>
            </w:r>
          </w:p>
          <w:p w14:paraId="0E15BFBA">
            <w:pPr>
              <w:widowControl w:val="0"/>
              <w:snapToGrid w:val="0"/>
              <w:spacing w:line="360" w:lineRule="auto"/>
              <w:jc w:val="both"/>
              <w:rPr>
                <w:rFonts w:ascii="宋体" w:hAnsi="宋体"/>
                <w:color w:val="auto"/>
                <w:kern w:val="2"/>
                <w:sz w:val="24"/>
                <w:szCs w:val="24"/>
                <w:highlight w:val="none"/>
              </w:rPr>
            </w:pPr>
            <w:r>
              <w:rPr>
                <w:rFonts w:hint="eastAsia" w:ascii="宋体" w:hAnsi="宋体" w:eastAsia="宋体" w:cs="宋体"/>
                <w:color w:val="auto"/>
                <w:kern w:val="2"/>
                <w:sz w:val="24"/>
                <w:szCs w:val="24"/>
                <w:highlight w:val="none"/>
              </w:rPr>
              <w:t>提示：本项目为电子化、无纸化交易项目，开标时不再接受任何纸质资料，为保证您能投标成功，请需仔细阅读以上条款。</w:t>
            </w:r>
          </w:p>
        </w:tc>
      </w:tr>
    </w:tbl>
    <w:p w14:paraId="1648E7F4">
      <w:pPr>
        <w:keepNext/>
        <w:keepLines/>
        <w:pageBreakBefore w:val="0"/>
        <w:widowControl w:val="0"/>
        <w:kinsoku/>
        <w:overflowPunct/>
        <w:topLinePunct w:val="0"/>
        <w:bidi w:val="0"/>
        <w:snapToGrid/>
        <w:spacing w:line="460" w:lineRule="exact"/>
        <w:ind w:firstLine="482" w:firstLineChars="200"/>
        <w:textAlignment w:val="auto"/>
        <w:outlineLvl w:val="1"/>
        <w:rPr>
          <w:rFonts w:ascii="宋体" w:hAnsi="宋体" w:cs="宋体"/>
          <w:b/>
          <w:color w:val="auto"/>
          <w:sz w:val="24"/>
          <w:szCs w:val="24"/>
          <w:highlight w:val="none"/>
        </w:rPr>
      </w:pPr>
      <w:bookmarkStart w:id="4" w:name="_Toc12657"/>
      <w:r>
        <w:rPr>
          <w:rFonts w:hint="eastAsia" w:ascii="宋体" w:hAnsi="宋体" w:cs="宋体"/>
          <w:b/>
          <w:color w:val="auto"/>
          <w:sz w:val="24"/>
          <w:szCs w:val="24"/>
          <w:highlight w:val="none"/>
        </w:rPr>
        <w:t>一、说明</w:t>
      </w:r>
      <w:bookmarkEnd w:id="4"/>
    </w:p>
    <w:p w14:paraId="4A1A8FB6">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outlineLvl w:val="2"/>
        <w:rPr>
          <w:rFonts w:ascii="宋体" w:hAnsi="宋体" w:cs="宋体"/>
          <w:color w:val="auto"/>
          <w:spacing w:val="-3"/>
          <w:sz w:val="24"/>
          <w:szCs w:val="24"/>
          <w:highlight w:val="none"/>
        </w:rPr>
      </w:pPr>
      <w:bookmarkStart w:id="5" w:name="_Toc19964"/>
      <w:r>
        <w:rPr>
          <w:rFonts w:hint="eastAsia" w:ascii="宋体" w:hAnsi="宋体" w:cs="宋体"/>
          <w:color w:val="auto"/>
          <w:spacing w:val="-3"/>
          <w:sz w:val="24"/>
          <w:szCs w:val="24"/>
          <w:highlight w:val="none"/>
        </w:rPr>
        <w:t>1.适用范围</w:t>
      </w:r>
      <w:bookmarkEnd w:id="5"/>
    </w:p>
    <w:p w14:paraId="045A7D8D">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本竞争性磋商文件仅适用于竞争性磋商公告中所叙述项目的相关采购。</w:t>
      </w:r>
    </w:p>
    <w:p w14:paraId="7BF89372">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outlineLvl w:val="2"/>
        <w:rPr>
          <w:rFonts w:ascii="宋体" w:hAnsi="宋体" w:cs="宋体"/>
          <w:color w:val="auto"/>
          <w:spacing w:val="-3"/>
          <w:sz w:val="24"/>
          <w:szCs w:val="24"/>
          <w:highlight w:val="none"/>
        </w:rPr>
      </w:pPr>
      <w:bookmarkStart w:id="6" w:name="_Toc7846"/>
      <w:r>
        <w:rPr>
          <w:rFonts w:hint="eastAsia" w:ascii="宋体" w:hAnsi="宋体" w:cs="宋体"/>
          <w:color w:val="auto"/>
          <w:spacing w:val="-3"/>
          <w:sz w:val="24"/>
          <w:szCs w:val="24"/>
          <w:highlight w:val="none"/>
        </w:rPr>
        <w:t>2.定义</w:t>
      </w:r>
      <w:bookmarkEnd w:id="6"/>
    </w:p>
    <w:p w14:paraId="2CF9E26B">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2.1  “采购人”系指本次项目内容的采购单位。</w:t>
      </w:r>
    </w:p>
    <w:p w14:paraId="0CEFC3E5">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2.2  “采购代理机构”系指本次采购项目活动组织方。</w:t>
      </w:r>
    </w:p>
    <w:p w14:paraId="7DCAF682">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2.3 “供应商”系指响应采购、参加磋商竞争的法人或者其他组织。</w:t>
      </w:r>
    </w:p>
    <w:p w14:paraId="6B8A7C2A">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2.4 “供应商代表”系指代表供应商参加本次磋商活动的供应商的法定代表人或其委托代理人。</w:t>
      </w:r>
    </w:p>
    <w:p w14:paraId="01D9EDF2">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2.5 “服务”系指供应商按竞争性磋商文件规定提供采购人所要求的一切项目内容。</w:t>
      </w:r>
    </w:p>
    <w:p w14:paraId="635F1F3E">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2.6 “相关服务”系指竞争性磋商文件规定供应商须承担的与本次采购项目相关的服务、协调工作以及其他类似的义务。</w:t>
      </w:r>
    </w:p>
    <w:p w14:paraId="77B5E9AC">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2.7 “竞争性磋商文件有效期”系指本次采购项目递交响应性文件截止之日起至合同签订之日止的期限。成交供应商的竞争性磋商文件有效期至合同完全履行止。</w:t>
      </w:r>
    </w:p>
    <w:p w14:paraId="593BD59C">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outlineLvl w:val="2"/>
        <w:rPr>
          <w:rFonts w:ascii="宋体" w:hAnsi="宋体" w:cs="宋体"/>
          <w:color w:val="auto"/>
          <w:spacing w:val="-3"/>
          <w:sz w:val="24"/>
          <w:szCs w:val="24"/>
          <w:highlight w:val="none"/>
        </w:rPr>
      </w:pPr>
      <w:bookmarkStart w:id="7" w:name="_Toc25077"/>
      <w:r>
        <w:rPr>
          <w:rFonts w:hint="eastAsia" w:ascii="宋体" w:hAnsi="宋体" w:cs="宋体"/>
          <w:color w:val="auto"/>
          <w:spacing w:val="-3"/>
          <w:sz w:val="24"/>
          <w:szCs w:val="24"/>
          <w:highlight w:val="none"/>
        </w:rPr>
        <w:t>3.资金来源：</w:t>
      </w:r>
      <w:r>
        <w:rPr>
          <w:rFonts w:hint="eastAsia" w:ascii="宋体" w:hAnsi="宋体" w:cs="宋体"/>
          <w:color w:val="auto"/>
          <w:spacing w:val="-3"/>
          <w:sz w:val="24"/>
          <w:szCs w:val="24"/>
          <w:highlight w:val="none"/>
          <w:lang w:val="en-US" w:eastAsia="zh-CN"/>
        </w:rPr>
        <w:t>财政资金</w:t>
      </w:r>
      <w:r>
        <w:rPr>
          <w:rFonts w:hint="eastAsia" w:ascii="宋体" w:hAnsi="宋体" w:cs="宋体"/>
          <w:color w:val="auto"/>
          <w:spacing w:val="-3"/>
          <w:sz w:val="24"/>
          <w:szCs w:val="24"/>
          <w:highlight w:val="none"/>
        </w:rPr>
        <w:t>，已落实。</w:t>
      </w:r>
      <w:bookmarkEnd w:id="7"/>
    </w:p>
    <w:p w14:paraId="1CCDDCA2">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outlineLvl w:val="2"/>
        <w:rPr>
          <w:rFonts w:ascii="宋体" w:hAnsi="宋体" w:cs="宋体"/>
          <w:color w:val="auto"/>
          <w:spacing w:val="-3"/>
          <w:sz w:val="24"/>
          <w:szCs w:val="24"/>
          <w:highlight w:val="none"/>
        </w:rPr>
      </w:pPr>
      <w:bookmarkStart w:id="8" w:name="_Toc16278"/>
      <w:r>
        <w:rPr>
          <w:rFonts w:hint="eastAsia" w:ascii="宋体" w:hAnsi="宋体" w:cs="宋体"/>
          <w:color w:val="auto"/>
          <w:spacing w:val="-3"/>
          <w:sz w:val="24"/>
          <w:szCs w:val="24"/>
          <w:highlight w:val="none"/>
        </w:rPr>
        <w:t>4.供应商应提交的证明文件</w:t>
      </w:r>
      <w:bookmarkEnd w:id="8"/>
    </w:p>
    <w:p w14:paraId="4F7E1E7C">
      <w:pPr>
        <w:pageBreakBefore w:val="0"/>
        <w:widowControl w:val="0"/>
        <w:kinsoku/>
        <w:overflowPunct/>
        <w:topLinePunct w:val="0"/>
        <w:autoSpaceDE w:val="0"/>
        <w:autoSpaceDN w:val="0"/>
        <w:bidi w:val="0"/>
        <w:adjustRightInd w:val="0"/>
        <w:snapToGrid/>
        <w:spacing w:line="460" w:lineRule="exact"/>
        <w:ind w:firstLine="480" w:firstLineChars="200"/>
        <w:jc w:val="both"/>
        <w:textAlignment w:val="auto"/>
        <w:rPr>
          <w:rFonts w:ascii="宋体" w:hAnsi="宋体" w:cs="宋体"/>
          <w:b/>
          <w:color w:val="auto"/>
          <w:spacing w:val="-3"/>
          <w:sz w:val="24"/>
          <w:szCs w:val="24"/>
          <w:highlight w:val="none"/>
        </w:rPr>
      </w:pPr>
      <w:r>
        <w:rPr>
          <w:rFonts w:hint="eastAsia" w:ascii="宋体" w:hAnsi="宋体" w:cs="宋体"/>
          <w:color w:val="auto"/>
          <w:kern w:val="2"/>
          <w:sz w:val="24"/>
          <w:szCs w:val="24"/>
          <w:highlight w:val="none"/>
        </w:rPr>
        <w:t>具体详见供应商须知</w:t>
      </w:r>
    </w:p>
    <w:p w14:paraId="10536592">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outlineLvl w:val="2"/>
        <w:rPr>
          <w:rFonts w:ascii="宋体" w:hAnsi="宋体" w:cs="宋体"/>
          <w:color w:val="auto"/>
          <w:spacing w:val="-3"/>
          <w:sz w:val="24"/>
          <w:szCs w:val="24"/>
          <w:highlight w:val="none"/>
        </w:rPr>
      </w:pPr>
      <w:bookmarkStart w:id="9" w:name="_Toc6584"/>
      <w:r>
        <w:rPr>
          <w:rFonts w:hint="eastAsia" w:ascii="宋体" w:hAnsi="宋体" w:cs="宋体"/>
          <w:color w:val="auto"/>
          <w:spacing w:val="-3"/>
          <w:sz w:val="24"/>
          <w:szCs w:val="24"/>
          <w:highlight w:val="none"/>
        </w:rPr>
        <w:t>5.磋商费用</w:t>
      </w:r>
      <w:bookmarkEnd w:id="9"/>
    </w:p>
    <w:p w14:paraId="54E28F7A">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不论磋商结果如何，供应商均应自行承担所有与磋商有关的全部费用。</w:t>
      </w:r>
    </w:p>
    <w:p w14:paraId="57703B40">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outlineLvl w:val="2"/>
        <w:rPr>
          <w:rFonts w:ascii="宋体" w:hAnsi="宋体" w:cs="宋体"/>
          <w:color w:val="auto"/>
          <w:spacing w:val="-3"/>
          <w:sz w:val="24"/>
          <w:szCs w:val="24"/>
          <w:highlight w:val="none"/>
        </w:rPr>
      </w:pPr>
      <w:bookmarkStart w:id="10" w:name="_Toc13621"/>
      <w:r>
        <w:rPr>
          <w:rFonts w:hint="eastAsia" w:ascii="宋体" w:hAnsi="宋体" w:cs="宋体"/>
          <w:color w:val="auto"/>
          <w:spacing w:val="-3"/>
          <w:sz w:val="24"/>
          <w:szCs w:val="24"/>
          <w:highlight w:val="none"/>
        </w:rPr>
        <w:t>6.联合体参加磋商</w:t>
      </w:r>
      <w:bookmarkEnd w:id="10"/>
    </w:p>
    <w:p w14:paraId="2BEDC757">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6.1 本项目不接受联合体参加磋商。</w:t>
      </w:r>
    </w:p>
    <w:p w14:paraId="4C369663">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outlineLvl w:val="2"/>
        <w:rPr>
          <w:rFonts w:ascii="宋体" w:hAnsi="宋体" w:cs="宋体"/>
          <w:color w:val="auto"/>
          <w:spacing w:val="-3"/>
          <w:sz w:val="24"/>
          <w:szCs w:val="24"/>
          <w:highlight w:val="none"/>
        </w:rPr>
      </w:pPr>
      <w:bookmarkStart w:id="11" w:name="_Toc7233"/>
      <w:r>
        <w:rPr>
          <w:rFonts w:hint="eastAsia" w:ascii="宋体" w:hAnsi="宋体" w:cs="宋体"/>
          <w:color w:val="auto"/>
          <w:spacing w:val="-3"/>
          <w:sz w:val="24"/>
          <w:szCs w:val="24"/>
          <w:highlight w:val="none"/>
        </w:rPr>
        <w:t>7.转包与分包</w:t>
      </w:r>
      <w:bookmarkEnd w:id="11"/>
    </w:p>
    <w:p w14:paraId="6651A144">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7.1 本项目不允许采取转包方式履行合同。</w:t>
      </w:r>
    </w:p>
    <w:p w14:paraId="7E18019B">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7.2 本项目不允许采取分包方式履行合同。</w:t>
      </w:r>
    </w:p>
    <w:p w14:paraId="6C835AD9">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outlineLvl w:val="2"/>
        <w:rPr>
          <w:rFonts w:ascii="宋体" w:hAnsi="宋体" w:cs="宋体"/>
          <w:color w:val="auto"/>
          <w:spacing w:val="-3"/>
          <w:sz w:val="24"/>
          <w:szCs w:val="24"/>
          <w:highlight w:val="none"/>
        </w:rPr>
      </w:pPr>
      <w:bookmarkStart w:id="12" w:name="_Toc21763"/>
      <w:r>
        <w:rPr>
          <w:rFonts w:hint="eastAsia" w:ascii="宋体" w:hAnsi="宋体" w:cs="宋体"/>
          <w:color w:val="auto"/>
          <w:spacing w:val="-3"/>
          <w:sz w:val="24"/>
          <w:szCs w:val="24"/>
          <w:highlight w:val="none"/>
        </w:rPr>
        <w:t>7.3 本项目允许偏离（正偏离）。</w:t>
      </w:r>
    </w:p>
    <w:p w14:paraId="58D677D5">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outlineLvl w:val="2"/>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8.特别说明：</w:t>
      </w:r>
      <w:bookmarkEnd w:id="12"/>
    </w:p>
    <w:p w14:paraId="61A9254F">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8.1 供应商参加磋商所使用的资格、信誉、荣誉、业绩与企业认证必须为本法人所拥有。</w:t>
      </w:r>
    </w:p>
    <w:p w14:paraId="01A0AB4D">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8.2 供应商代表只能接受一个供应商的委托参加磋商。</w:t>
      </w:r>
    </w:p>
    <w:p w14:paraId="08A51E37">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8.3 供应商在磋商活动中提供虚假材料或从事其他违法活动的,其响应无效，由相关部门查处。</w:t>
      </w:r>
    </w:p>
    <w:p w14:paraId="5CF7A5AE">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outlineLvl w:val="2"/>
        <w:rPr>
          <w:rFonts w:ascii="宋体" w:hAnsi="宋体" w:cs="宋体"/>
          <w:color w:val="auto"/>
          <w:spacing w:val="-3"/>
          <w:sz w:val="24"/>
          <w:szCs w:val="24"/>
          <w:highlight w:val="none"/>
        </w:rPr>
      </w:pPr>
      <w:bookmarkStart w:id="13" w:name="_Toc20927"/>
      <w:r>
        <w:rPr>
          <w:rFonts w:hint="eastAsia" w:ascii="宋体" w:hAnsi="宋体" w:cs="宋体"/>
          <w:color w:val="auto"/>
          <w:spacing w:val="-3"/>
          <w:sz w:val="24"/>
          <w:szCs w:val="24"/>
          <w:highlight w:val="none"/>
        </w:rPr>
        <w:t>9.质疑和投诉</w:t>
      </w:r>
      <w:bookmarkEnd w:id="13"/>
    </w:p>
    <w:p w14:paraId="5CC457DF">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9.1 供应商认为磋商过程和成交结果使自己的合法权益受到损害的，应当在知道或者应知其权益受到损害之日起7个工作日内，向采购人或采购代理机构提出质疑。供应商对采购人或采购代理机构的质疑答复不满意或采购人或采购代理机构未在规定时间内作出答复的，可以在答复期满后15个工作日内向同级财政部门投诉。</w:t>
      </w:r>
    </w:p>
    <w:p w14:paraId="291D5224">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9.2 质疑、投诉应当采用书面形式，质疑书、投诉书均应明确阐述竞争性磋商文件、磋商过程和磋商结果中使自己合法权益受到损害的实质性内容，提供相关事实、依据和证据及其来源或线索，便于有关单位调查、答复和处理。</w:t>
      </w:r>
    </w:p>
    <w:p w14:paraId="34747902">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outlineLvl w:val="2"/>
        <w:rPr>
          <w:rFonts w:ascii="宋体" w:hAnsi="宋体" w:cs="宋体"/>
          <w:color w:val="auto"/>
          <w:spacing w:val="-3"/>
          <w:sz w:val="24"/>
          <w:szCs w:val="24"/>
          <w:highlight w:val="none"/>
        </w:rPr>
      </w:pPr>
      <w:bookmarkStart w:id="14" w:name="_Toc21617"/>
      <w:r>
        <w:rPr>
          <w:rFonts w:hint="eastAsia" w:ascii="宋体" w:hAnsi="宋体" w:cs="宋体"/>
          <w:color w:val="auto"/>
          <w:spacing w:val="-3"/>
          <w:sz w:val="24"/>
          <w:szCs w:val="24"/>
          <w:highlight w:val="none"/>
        </w:rPr>
        <w:t>10.供应商的风险</w:t>
      </w:r>
      <w:bookmarkEnd w:id="14"/>
    </w:p>
    <w:p w14:paraId="52866F07">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供应商没有按照竞争性磋商文件要求提供全部资料，或者供应商没有对响应性文件在各方面都作出实质性响应是供应商的风险，并可能导致其响应被拒绝。</w:t>
      </w:r>
    </w:p>
    <w:p w14:paraId="5439BA01">
      <w:pPr>
        <w:keepNext/>
        <w:keepLines/>
        <w:pageBreakBefore w:val="0"/>
        <w:widowControl w:val="0"/>
        <w:kinsoku/>
        <w:overflowPunct/>
        <w:topLinePunct w:val="0"/>
        <w:bidi w:val="0"/>
        <w:snapToGrid/>
        <w:spacing w:line="460" w:lineRule="exact"/>
        <w:ind w:firstLine="482" w:firstLineChars="200"/>
        <w:jc w:val="center"/>
        <w:textAlignment w:val="auto"/>
        <w:outlineLvl w:val="1"/>
        <w:rPr>
          <w:rFonts w:ascii="宋体" w:hAnsi="宋体" w:cs="宋体"/>
          <w:b/>
          <w:color w:val="auto"/>
          <w:sz w:val="24"/>
          <w:szCs w:val="24"/>
          <w:highlight w:val="none"/>
        </w:rPr>
      </w:pPr>
      <w:bookmarkStart w:id="15" w:name="_Toc461977415"/>
      <w:bookmarkEnd w:id="15"/>
      <w:bookmarkStart w:id="16" w:name="_Toc22484"/>
      <w:r>
        <w:rPr>
          <w:rFonts w:hint="eastAsia" w:ascii="宋体" w:hAnsi="宋体" w:cs="宋体"/>
          <w:b/>
          <w:color w:val="auto"/>
          <w:sz w:val="24"/>
          <w:szCs w:val="24"/>
          <w:highlight w:val="none"/>
        </w:rPr>
        <w:t>二、竞争性磋商文件</w:t>
      </w:r>
      <w:bookmarkEnd w:id="16"/>
    </w:p>
    <w:p w14:paraId="5BDC64C4">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11.竞争性磋商文件的构成。本竞争性磋商文件由以下部分组成：</w:t>
      </w:r>
    </w:p>
    <w:p w14:paraId="569D87C4">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11.1 竞争性磋商公告</w:t>
      </w:r>
    </w:p>
    <w:p w14:paraId="5B203B64">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rPr>
          <w:rFonts w:hint="eastAsia" w:ascii="宋体" w:hAnsi="宋体" w:eastAsia="宋体" w:cs="宋体"/>
          <w:color w:val="auto"/>
          <w:spacing w:val="-3"/>
          <w:sz w:val="24"/>
          <w:szCs w:val="24"/>
          <w:highlight w:val="none"/>
          <w:lang w:val="en-US" w:eastAsia="zh-CN"/>
        </w:rPr>
      </w:pPr>
      <w:r>
        <w:rPr>
          <w:rFonts w:hint="eastAsia" w:ascii="宋体" w:hAnsi="宋体" w:cs="宋体"/>
          <w:color w:val="auto"/>
          <w:spacing w:val="-3"/>
          <w:sz w:val="24"/>
          <w:szCs w:val="24"/>
          <w:highlight w:val="none"/>
        </w:rPr>
        <w:t>11.2 供应商须知</w:t>
      </w:r>
    </w:p>
    <w:p w14:paraId="0DB085B1">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rPr>
          <w:rFonts w:hint="eastAsia" w:ascii="宋体" w:hAnsi="宋体" w:eastAsia="宋体" w:cs="宋体"/>
          <w:color w:val="auto"/>
          <w:spacing w:val="-3"/>
          <w:sz w:val="24"/>
          <w:szCs w:val="24"/>
          <w:highlight w:val="none"/>
          <w:lang w:val="en-US" w:eastAsia="zh-CN"/>
        </w:rPr>
      </w:pPr>
      <w:r>
        <w:rPr>
          <w:rFonts w:hint="eastAsia" w:ascii="宋体" w:hAnsi="宋体" w:cs="宋体"/>
          <w:color w:val="auto"/>
          <w:spacing w:val="-3"/>
          <w:sz w:val="24"/>
          <w:szCs w:val="24"/>
          <w:highlight w:val="none"/>
        </w:rPr>
        <w:t xml:space="preserve">11.3 </w:t>
      </w:r>
      <w:r>
        <w:rPr>
          <w:rFonts w:hint="eastAsia" w:ascii="宋体" w:hAnsi="宋体" w:cs="宋体"/>
          <w:color w:val="auto"/>
          <w:spacing w:val="-3"/>
          <w:sz w:val="24"/>
          <w:szCs w:val="24"/>
          <w:highlight w:val="none"/>
          <w:lang w:eastAsia="zh-CN"/>
        </w:rPr>
        <w:t>服务</w:t>
      </w:r>
      <w:r>
        <w:rPr>
          <w:rFonts w:hint="eastAsia" w:ascii="宋体" w:hAnsi="宋体" w:cs="宋体"/>
          <w:color w:val="auto"/>
          <w:spacing w:val="-3"/>
          <w:sz w:val="24"/>
          <w:szCs w:val="24"/>
          <w:highlight w:val="none"/>
          <w:lang w:val="en-US" w:eastAsia="zh-CN"/>
        </w:rPr>
        <w:t>需求</w:t>
      </w:r>
      <w:r>
        <w:rPr>
          <w:rFonts w:hint="eastAsia" w:ascii="宋体" w:hAnsi="宋体" w:cs="宋体"/>
          <w:color w:val="auto"/>
          <w:spacing w:val="-3"/>
          <w:sz w:val="24"/>
          <w:szCs w:val="24"/>
          <w:highlight w:val="none"/>
          <w:lang w:eastAsia="zh-CN"/>
        </w:rPr>
        <w:t>及要求</w:t>
      </w:r>
    </w:p>
    <w:p w14:paraId="30AADA3A">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rPr>
          <w:rFonts w:hint="eastAsia" w:ascii="宋体" w:hAnsi="宋体" w:eastAsia="宋体" w:cs="宋体"/>
          <w:color w:val="auto"/>
          <w:spacing w:val="-3"/>
          <w:sz w:val="24"/>
          <w:szCs w:val="24"/>
          <w:highlight w:val="none"/>
          <w:lang w:val="en-US" w:eastAsia="zh-CN"/>
        </w:rPr>
      </w:pPr>
      <w:r>
        <w:rPr>
          <w:rFonts w:hint="eastAsia" w:ascii="宋体" w:hAnsi="宋体" w:cs="宋体"/>
          <w:color w:val="auto"/>
          <w:spacing w:val="-3"/>
          <w:sz w:val="24"/>
          <w:szCs w:val="24"/>
          <w:highlight w:val="none"/>
        </w:rPr>
        <w:t>11.4 评</w:t>
      </w:r>
      <w:r>
        <w:rPr>
          <w:rFonts w:hint="eastAsia" w:ascii="宋体" w:hAnsi="宋体" w:cs="宋体"/>
          <w:color w:val="auto"/>
          <w:spacing w:val="-3"/>
          <w:sz w:val="24"/>
          <w:szCs w:val="24"/>
          <w:highlight w:val="none"/>
          <w:lang w:val="en-US" w:eastAsia="zh-CN"/>
        </w:rPr>
        <w:t>审</w:t>
      </w:r>
      <w:r>
        <w:rPr>
          <w:rFonts w:hint="eastAsia" w:ascii="宋体" w:hAnsi="宋体" w:cs="宋体"/>
          <w:color w:val="auto"/>
          <w:spacing w:val="-3"/>
          <w:sz w:val="24"/>
          <w:szCs w:val="24"/>
          <w:highlight w:val="none"/>
        </w:rPr>
        <w:t>办法</w:t>
      </w:r>
    </w:p>
    <w:p w14:paraId="12C67808">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11.5 合同条款</w:t>
      </w:r>
      <w:r>
        <w:rPr>
          <w:rFonts w:hint="eastAsia" w:ascii="宋体" w:hAnsi="宋体" w:cs="宋体"/>
          <w:color w:val="auto"/>
          <w:spacing w:val="-3"/>
          <w:sz w:val="24"/>
          <w:szCs w:val="24"/>
          <w:highlight w:val="none"/>
          <w:lang w:val="en-US" w:eastAsia="zh-CN"/>
        </w:rPr>
        <w:t>及格式</w:t>
      </w:r>
    </w:p>
    <w:p w14:paraId="7F682E04">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11.6 响应性文件格式</w:t>
      </w:r>
    </w:p>
    <w:p w14:paraId="21523752">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12.竞争性磋商文件的澄清与修改</w:t>
      </w:r>
    </w:p>
    <w:p w14:paraId="19E67F53">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12.1 采购代理机构对已发出的竞争性磋商文件进行必要澄清、修改或补充</w:t>
      </w:r>
      <w:r>
        <w:rPr>
          <w:rFonts w:hint="eastAsia" w:ascii="宋体" w:hAnsi="宋体" w:cs="宋体"/>
          <w:color w:val="auto"/>
          <w:spacing w:val="-6"/>
          <w:sz w:val="24"/>
          <w:szCs w:val="24"/>
          <w:highlight w:val="none"/>
        </w:rPr>
        <w:t>的，应当在竞争性磋商文件要求提交响应性文件截止时间5日前（如至原定</w:t>
      </w:r>
      <w:r>
        <w:rPr>
          <w:rFonts w:hint="eastAsia" w:ascii="宋体" w:hAnsi="宋体" w:cs="宋体"/>
          <w:color w:val="auto"/>
          <w:spacing w:val="-4"/>
          <w:sz w:val="24"/>
          <w:szCs w:val="24"/>
          <w:highlight w:val="none"/>
        </w:rPr>
        <w:t>截止时间不足5日，则需延长磋商开始时间）前，在发布公告的相关媒体上发布更正公告</w:t>
      </w:r>
      <w:r>
        <w:rPr>
          <w:rFonts w:hint="eastAsia" w:ascii="宋体" w:hAnsi="宋体" w:cs="宋体"/>
          <w:color w:val="auto"/>
          <w:spacing w:val="-3"/>
          <w:sz w:val="24"/>
          <w:szCs w:val="24"/>
          <w:highlight w:val="none"/>
        </w:rPr>
        <w:t>。竞争性磋商文件公示期间对竞争性磋商文件进行的澄清、修改或补充不受上述限制。</w:t>
      </w:r>
    </w:p>
    <w:p w14:paraId="50C1534B">
      <w:pPr>
        <w:pageBreakBefore w:val="0"/>
        <w:widowControl w:val="0"/>
        <w:kinsoku/>
        <w:overflowPunct/>
        <w:topLinePunct w:val="0"/>
        <w:autoSpaceDE w:val="0"/>
        <w:autoSpaceDN w:val="0"/>
        <w:bidi w:val="0"/>
        <w:adjustRightInd w:val="0"/>
        <w:snapToGrid/>
        <w:spacing w:line="460" w:lineRule="exact"/>
        <w:ind w:firstLine="468" w:firstLineChars="200"/>
        <w:textAlignment w:val="auto"/>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12.2 竞争性磋商文件澄清、修改或补充的内容为竞争性磋商文件的组成部分。</w:t>
      </w:r>
    </w:p>
    <w:p w14:paraId="77F40486">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rPr>
          <w:rFonts w:ascii="宋体" w:hAnsi="宋体" w:cs="宋体"/>
          <w:color w:val="auto"/>
          <w:spacing w:val="-5"/>
          <w:sz w:val="24"/>
          <w:szCs w:val="24"/>
          <w:highlight w:val="none"/>
        </w:rPr>
      </w:pPr>
      <w:r>
        <w:rPr>
          <w:rFonts w:hint="eastAsia" w:ascii="宋体" w:hAnsi="宋体" w:cs="宋体"/>
          <w:color w:val="auto"/>
          <w:spacing w:val="-3"/>
          <w:sz w:val="24"/>
          <w:szCs w:val="24"/>
          <w:highlight w:val="none"/>
        </w:rPr>
        <w:t>12.3 竞争性磋商文件的澄清、修改或补充都应通过本采购代理机构以法定形式</w:t>
      </w:r>
      <w:r>
        <w:rPr>
          <w:rFonts w:hint="eastAsia" w:ascii="宋体" w:hAnsi="宋体" w:cs="宋体"/>
          <w:color w:val="auto"/>
          <w:spacing w:val="-5"/>
          <w:sz w:val="24"/>
          <w:szCs w:val="24"/>
          <w:highlight w:val="none"/>
        </w:rPr>
        <w:t>发布。采购人未通过本采购代理机构对竞争性磋商文件进行的澄清、修改或补充无效，磋商时不予认可。</w:t>
      </w:r>
    </w:p>
    <w:p w14:paraId="02E095EC">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3"/>
          <w:sz w:val="24"/>
          <w:szCs w:val="24"/>
          <w:highlight w:val="none"/>
        </w:rPr>
        <w:t>12.4 采购代理机构可以视采购具体情况，延长递交响应性文件截止时间和</w:t>
      </w:r>
      <w:r>
        <w:rPr>
          <w:rFonts w:hint="eastAsia" w:ascii="宋体" w:hAnsi="宋体" w:cs="宋体"/>
          <w:color w:val="auto"/>
          <w:spacing w:val="-4"/>
          <w:sz w:val="24"/>
          <w:szCs w:val="24"/>
          <w:highlight w:val="none"/>
        </w:rPr>
        <w:t>开始磋商时间，但至少应当在竞争性磋商文件要求提交响应性文件的截止时间5日前，将变更时间在</w:t>
      </w:r>
      <w:r>
        <w:rPr>
          <w:rFonts w:hint="eastAsia" w:ascii="宋体" w:hAnsi="宋体" w:cs="宋体"/>
          <w:color w:val="auto"/>
          <w:spacing w:val="-4"/>
          <w:sz w:val="24"/>
          <w:szCs w:val="24"/>
          <w:highlight w:val="none"/>
          <w:lang w:eastAsia="zh-CN"/>
        </w:rPr>
        <w:t>《河南招标采购综合网》、</w:t>
      </w:r>
      <w:r>
        <w:rPr>
          <w:rFonts w:hint="eastAsia" w:ascii="宋体" w:hAnsi="宋体" w:cs="宋体"/>
          <w:color w:val="auto"/>
          <w:spacing w:val="-4"/>
          <w:sz w:val="24"/>
          <w:szCs w:val="24"/>
          <w:highlight w:val="none"/>
        </w:rPr>
        <w:t>《河南省政府采购网》和《三门峡市公共资源交易中心网》发布更正公告。</w:t>
      </w:r>
    </w:p>
    <w:p w14:paraId="7B12D126">
      <w:pPr>
        <w:keepNext/>
        <w:keepLines/>
        <w:pageBreakBefore w:val="0"/>
        <w:widowControl w:val="0"/>
        <w:kinsoku/>
        <w:overflowPunct/>
        <w:topLinePunct w:val="0"/>
        <w:bidi w:val="0"/>
        <w:snapToGrid/>
        <w:spacing w:line="460" w:lineRule="exact"/>
        <w:ind w:firstLine="482" w:firstLineChars="200"/>
        <w:jc w:val="center"/>
        <w:textAlignment w:val="auto"/>
        <w:outlineLvl w:val="1"/>
        <w:rPr>
          <w:rFonts w:ascii="宋体" w:hAnsi="宋体" w:cs="宋体"/>
          <w:b/>
          <w:color w:val="auto"/>
          <w:sz w:val="24"/>
          <w:szCs w:val="24"/>
          <w:highlight w:val="none"/>
        </w:rPr>
      </w:pPr>
      <w:bookmarkStart w:id="17" w:name="_Toc461977416"/>
      <w:bookmarkEnd w:id="17"/>
      <w:bookmarkStart w:id="18" w:name="_Toc2226"/>
      <w:r>
        <w:rPr>
          <w:rFonts w:hint="eastAsia" w:ascii="宋体" w:hAnsi="宋体" w:cs="宋体"/>
          <w:b/>
          <w:color w:val="auto"/>
          <w:sz w:val="24"/>
          <w:szCs w:val="24"/>
          <w:highlight w:val="none"/>
        </w:rPr>
        <w:t>三、响应性文件的编制</w:t>
      </w:r>
      <w:bookmarkEnd w:id="18"/>
    </w:p>
    <w:p w14:paraId="2112140D">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13.要求</w:t>
      </w:r>
    </w:p>
    <w:p w14:paraId="2E0AF6EB">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13.1供应商应仔细阅读竞争性磋商文件的所有内容，按照竞争性磋商文件提供的格式编写响应性文件，不得缺少或留空任何竞争性磋商文件要求填写的表格或提交的资料。竞争性磋商文件提供格式的按格式填列，未提供格式的可自行拟定。响应性文件应对竞争性磋商文件的要求作出实质性响应（包括响应性文件格式要求），供应商对所提供的全部资料的合法性、真实性负责。</w:t>
      </w:r>
    </w:p>
    <w:p w14:paraId="34DA7741">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14.响应性文件的语言和计量单位</w:t>
      </w:r>
    </w:p>
    <w:p w14:paraId="0499277C">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14.1 响应性文件以及供应商与采购、代理机构就有关磋商事宜的所有来往函电均应使用简体中文书写。</w:t>
      </w:r>
    </w:p>
    <w:p w14:paraId="2BF82D40">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14.2 关于计量单位，竞争性磋商文件已有明确规定的，使用竞争性磋商文件规定的计量单位；竞争性磋商文件没有规定的，应采用中华人民共和国法定计量单位。</w:t>
      </w:r>
    </w:p>
    <w:p w14:paraId="6BA0BF9C">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15.响应性文件的组成。响应性文件应包括：详见磋商文件</w:t>
      </w:r>
    </w:p>
    <w:p w14:paraId="413CC41E">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16.响应性文件有效期</w:t>
      </w:r>
    </w:p>
    <w:p w14:paraId="4CCBDA78">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16.1 响应性文件从所规定的递交响应性文件截止期之后开始生效，有效期不足将导致其响应性文件被拒绝。成交供应商的响应性文件有效期至合同完全履行止。</w:t>
      </w:r>
    </w:p>
    <w:p w14:paraId="2FBF44E8">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16.2 特殊情况下采购代理机构可于响应性文件有效期满之前要求供应商同意延长有效期，供应商应在采购代理机构规定的期限内予以答复。</w:t>
      </w:r>
    </w:p>
    <w:p w14:paraId="073833A5">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17.磋商报价</w:t>
      </w:r>
    </w:p>
    <w:p w14:paraId="7E74E406">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17.1 所有磋商报价均以人民币元为计算单位。供应商的报价为项目实施所需的人工费、服务费、运输费、税费及完成项目所需其他一切费用。</w:t>
      </w:r>
    </w:p>
    <w:p w14:paraId="4263ABFA">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17.2 供应商要按初次报价一览表的内容填写。</w:t>
      </w:r>
    </w:p>
    <w:p w14:paraId="497672AD">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17.3本次磋商应以人民币报价，进行二次报价。</w:t>
      </w:r>
    </w:p>
    <w:p w14:paraId="585135B9">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18.磋商保证金</w:t>
      </w:r>
    </w:p>
    <w:p w14:paraId="1985855F">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18.1按照《河南省财政厅关于优化政府采购营商环境有关问题的通知》（豫财购[2019]4号文）的要求本项目不再收取磋商保证金。</w:t>
      </w:r>
    </w:p>
    <w:p w14:paraId="432D9F64">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19. 响应性文件的签署</w:t>
      </w:r>
    </w:p>
    <w:p w14:paraId="6F9ACAE5">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19.1 供应商应按供应商前附表中要求签署。响应性文件内容不完整、编排混乱导致被误读、漏读或者查找不到相关内容的，由供应商负责。</w:t>
      </w:r>
    </w:p>
    <w:p w14:paraId="7A3A7BC3">
      <w:pPr>
        <w:keepNext/>
        <w:keepLines/>
        <w:pageBreakBefore w:val="0"/>
        <w:widowControl w:val="0"/>
        <w:kinsoku/>
        <w:overflowPunct/>
        <w:topLinePunct w:val="0"/>
        <w:bidi w:val="0"/>
        <w:snapToGrid/>
        <w:spacing w:line="460" w:lineRule="exact"/>
        <w:ind w:firstLine="482" w:firstLineChars="200"/>
        <w:jc w:val="center"/>
        <w:textAlignment w:val="auto"/>
        <w:outlineLvl w:val="1"/>
        <w:rPr>
          <w:rFonts w:ascii="宋体" w:hAnsi="宋体" w:cs="宋体"/>
          <w:b/>
          <w:color w:val="auto"/>
          <w:sz w:val="24"/>
          <w:szCs w:val="24"/>
          <w:highlight w:val="none"/>
        </w:rPr>
      </w:pPr>
      <w:bookmarkStart w:id="19" w:name="_Toc461977417"/>
      <w:bookmarkEnd w:id="19"/>
      <w:bookmarkStart w:id="20" w:name="_Toc27830"/>
      <w:r>
        <w:rPr>
          <w:rFonts w:hint="eastAsia" w:ascii="宋体" w:hAnsi="宋体" w:cs="宋体"/>
          <w:b/>
          <w:color w:val="auto"/>
          <w:sz w:val="24"/>
          <w:szCs w:val="24"/>
          <w:highlight w:val="none"/>
        </w:rPr>
        <w:t>四、响应性文件的递交</w:t>
      </w:r>
      <w:bookmarkEnd w:id="20"/>
    </w:p>
    <w:p w14:paraId="6BA75138">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 xml:space="preserve"> </w:t>
      </w:r>
    </w:p>
    <w:p w14:paraId="1E19DA67">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20.响应性文件的递交</w:t>
      </w:r>
    </w:p>
    <w:p w14:paraId="21F064ED">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在响应文件截止时间前上传至三门峡市公共资源交易中心系统平台。</w:t>
      </w:r>
    </w:p>
    <w:p w14:paraId="6395B6CB">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21.响应性文件的修改和撤回</w:t>
      </w:r>
    </w:p>
    <w:p w14:paraId="380E89D0">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21.1供应商在递交竞争性磋商文件截止时间前，可以对所提交的响应性文件进行补充、修改或者撤回。</w:t>
      </w:r>
    </w:p>
    <w:p w14:paraId="71B8E8F9">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22.供应商有下列情形之一的，采购人或采购代理机构将拒绝接受其响应性文件：</w:t>
      </w:r>
    </w:p>
    <w:p w14:paraId="2EBC96DC">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22.1 在竞争性磋商文件规定的递交竞争性磋商文件截止时间之后上传响应性文件的。</w:t>
      </w:r>
    </w:p>
    <w:p w14:paraId="09D25D6D">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22.2未按竞争性磋商文件参加磋商的。</w:t>
      </w:r>
    </w:p>
    <w:p w14:paraId="0B2197CD">
      <w:pPr>
        <w:keepNext/>
        <w:keepLines/>
        <w:pageBreakBefore w:val="0"/>
        <w:widowControl w:val="0"/>
        <w:kinsoku/>
        <w:overflowPunct/>
        <w:topLinePunct w:val="0"/>
        <w:bidi w:val="0"/>
        <w:snapToGrid/>
        <w:spacing w:line="460" w:lineRule="exact"/>
        <w:ind w:firstLine="482" w:firstLineChars="200"/>
        <w:jc w:val="center"/>
        <w:textAlignment w:val="auto"/>
        <w:outlineLvl w:val="1"/>
        <w:rPr>
          <w:rFonts w:ascii="宋体" w:hAnsi="宋体" w:cs="宋体"/>
          <w:b/>
          <w:color w:val="auto"/>
          <w:sz w:val="24"/>
          <w:szCs w:val="24"/>
          <w:highlight w:val="none"/>
        </w:rPr>
      </w:pPr>
      <w:bookmarkStart w:id="21" w:name="_Toc461977418"/>
      <w:bookmarkEnd w:id="21"/>
      <w:bookmarkStart w:id="22" w:name="_Toc9665"/>
      <w:r>
        <w:rPr>
          <w:rFonts w:hint="eastAsia" w:ascii="宋体" w:hAnsi="宋体" w:cs="宋体"/>
          <w:b/>
          <w:color w:val="auto"/>
          <w:sz w:val="24"/>
          <w:szCs w:val="24"/>
          <w:highlight w:val="none"/>
        </w:rPr>
        <w:t>五、磋商</w:t>
      </w:r>
      <w:bookmarkEnd w:id="22"/>
    </w:p>
    <w:p w14:paraId="3C9C12FC">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23、磋商仪式</w:t>
      </w:r>
    </w:p>
    <w:p w14:paraId="536A60B2">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z w:val="24"/>
          <w:szCs w:val="24"/>
          <w:highlight w:val="none"/>
          <w:shd w:val="clear" w:color="auto" w:fill="FFFFFF"/>
        </w:rPr>
      </w:pPr>
      <w:r>
        <w:rPr>
          <w:rFonts w:hint="eastAsia" w:ascii="宋体" w:hAnsi="宋体" w:cs="宋体"/>
          <w:color w:val="auto"/>
          <w:spacing w:val="-4"/>
          <w:sz w:val="24"/>
          <w:szCs w:val="24"/>
          <w:highlight w:val="none"/>
        </w:rPr>
        <w:t>磋商仪式由代理公司主持，竞争性磋商采购人代表、监督代表及有关工作人员参加，本项目为不见面开标项目，所有参与交易活动的供应商可以不到现场参加开标，供应商进行远程开标解密工作，每位供应商的解密时间为开标时间起30分钟内完成，</w:t>
      </w:r>
      <w:r>
        <w:rPr>
          <w:rFonts w:hint="eastAsia" w:ascii="宋体" w:hAnsi="宋体" w:cs="宋体"/>
          <w:color w:val="auto"/>
          <w:sz w:val="24"/>
          <w:szCs w:val="24"/>
          <w:highlight w:val="none"/>
          <w:shd w:val="clear" w:color="auto" w:fill="FFFFFF"/>
        </w:rPr>
        <w:t>因供应商原因未能解密、解密失败或解密超时的将被拒绝。</w:t>
      </w:r>
    </w:p>
    <w:p w14:paraId="3A88CD04">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24、磋商小组</w:t>
      </w:r>
      <w:r>
        <w:rPr>
          <w:rFonts w:hint="eastAsia" w:ascii="宋体" w:hAnsi="宋体" w:cs="宋体"/>
          <w:color w:val="auto"/>
          <w:spacing w:val="-4"/>
          <w:sz w:val="24"/>
          <w:szCs w:val="24"/>
          <w:highlight w:val="none"/>
        </w:rPr>
        <w:tab/>
      </w:r>
    </w:p>
    <w:p w14:paraId="5A68A597">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采购代理机构根据采购项目的特点依法组建磋商小组。磋商小组由采购人代表和有关技术、经济等方面的专家组成，成员为3人。其中：技术、经济等方面的专家2名，采购人代表1名。采购人代表不得担任磋商小组组长。</w:t>
      </w:r>
    </w:p>
    <w:p w14:paraId="1B08E797">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25、磋商工作纪律及保密</w:t>
      </w:r>
    </w:p>
    <w:p w14:paraId="1A2DB724">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评审专家应当遵守评审工作纪律，不得泄露评审情况和评审中获悉的商业秘密。</w:t>
      </w:r>
    </w:p>
    <w:p w14:paraId="26FF3F94">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26、磋商小组工作原则</w:t>
      </w:r>
    </w:p>
    <w:p w14:paraId="5051C782">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3A254E63">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27、响应文件审查</w:t>
      </w:r>
    </w:p>
    <w:p w14:paraId="75DA9A1C">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97D587D">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28、供应商澄清</w:t>
      </w:r>
    </w:p>
    <w:p w14:paraId="696C10F5">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磋商小组要求供应商澄清、说明或者更正响应文件将在电子系统作出。</w:t>
      </w:r>
    </w:p>
    <w:p w14:paraId="737F538E">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29、磋商程序、最后报价、综合评分</w:t>
      </w:r>
    </w:p>
    <w:p w14:paraId="3EC63F6F">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磋商小组所有成员给予所有参加磋商的供应商平等的磋商机会。</w:t>
      </w:r>
    </w:p>
    <w:p w14:paraId="319A8221">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在磋商过程中，磋商小组可以根据磋商文件和磋商情况实质性变动采购需求中的技术、服务要求以及合同草案条款，但不得变动磋商文件中的其他内容。</w:t>
      </w:r>
    </w:p>
    <w:p w14:paraId="2BEAD707">
      <w:pPr>
        <w:pageBreakBefore w:val="0"/>
        <w:widowControl w:val="0"/>
        <w:kinsoku/>
        <w:overflowPunct/>
        <w:topLinePunct w:val="0"/>
        <w:bidi w:val="0"/>
        <w:snapToGrid/>
        <w:spacing w:line="460" w:lineRule="exact"/>
        <w:ind w:firstLine="480"/>
        <w:textAlignment w:val="auto"/>
        <w:rPr>
          <w:rFonts w:hint="eastAsia" w:ascii="宋体" w:hAnsi="宋体" w:eastAsia="宋体" w:cs="宋体"/>
          <w:color w:val="auto"/>
          <w:sz w:val="24"/>
          <w:szCs w:val="24"/>
          <w:highlight w:val="none"/>
        </w:rPr>
      </w:pPr>
      <w:r>
        <w:rPr>
          <w:rFonts w:hint="eastAsia" w:ascii="宋体" w:hAnsi="宋体" w:cs="宋体"/>
          <w:color w:val="auto"/>
          <w:spacing w:val="-4"/>
          <w:sz w:val="24"/>
          <w:szCs w:val="24"/>
          <w:highlight w:val="none"/>
        </w:rPr>
        <w:t>磋商文件能够详细列明采购的的技术、服务要求的，磋商结束后，磋商小组将要求所有实质性响应的供应商在规定时间内提交最后报价。各供应商在系统中收到有关</w:t>
      </w:r>
      <w:r>
        <w:rPr>
          <w:rFonts w:hint="eastAsia" w:ascii="宋体" w:hAnsi="宋体" w:cs="宋体"/>
          <w:color w:val="auto"/>
          <w:spacing w:val="-4"/>
          <w:sz w:val="24"/>
          <w:szCs w:val="24"/>
          <w:highlight w:val="none"/>
          <w:lang w:val="en-US" w:eastAsia="zh-CN"/>
        </w:rPr>
        <w:t>二次报价</w:t>
      </w:r>
      <w:r>
        <w:rPr>
          <w:rFonts w:hint="eastAsia" w:ascii="宋体" w:hAnsi="宋体" w:cs="宋体"/>
          <w:color w:val="auto"/>
          <w:spacing w:val="-4"/>
          <w:sz w:val="24"/>
          <w:szCs w:val="24"/>
          <w:highlight w:val="none"/>
        </w:rPr>
        <w:t>信息后，必须在规定时间内给出答复，并在签章后提交</w:t>
      </w:r>
      <w:r>
        <w:rPr>
          <w:rFonts w:hint="eastAsia" w:ascii="宋体" w:hAnsi="宋体" w:cs="宋体"/>
          <w:color w:val="auto"/>
          <w:spacing w:val="-4"/>
          <w:sz w:val="24"/>
          <w:szCs w:val="24"/>
          <w:highlight w:val="none"/>
          <w:lang w:eastAsia="zh-CN"/>
        </w:rPr>
        <w:t>，</w:t>
      </w:r>
      <w:r>
        <w:rPr>
          <w:rFonts w:hint="eastAsia" w:ascii="宋体" w:hAnsi="宋体" w:cs="宋体"/>
          <w:color w:val="auto"/>
          <w:spacing w:val="-4"/>
          <w:sz w:val="24"/>
          <w:szCs w:val="24"/>
          <w:highlight w:val="none"/>
          <w:lang w:val="en-US" w:eastAsia="zh-CN"/>
        </w:rPr>
        <w:t>采购人及采购代理机构不再电话通知</w:t>
      </w:r>
      <w:r>
        <w:rPr>
          <w:rFonts w:hint="eastAsia" w:ascii="宋体" w:hAnsi="宋体" w:cs="宋体"/>
          <w:color w:val="auto"/>
          <w:spacing w:val="-4"/>
          <w:sz w:val="24"/>
          <w:szCs w:val="24"/>
          <w:highlight w:val="none"/>
        </w:rPr>
        <w:t>。最后报价是</w:t>
      </w:r>
      <w:r>
        <w:rPr>
          <w:rFonts w:hint="eastAsia" w:ascii="宋体" w:hAnsi="宋体" w:cs="宋体"/>
          <w:color w:val="auto"/>
          <w:spacing w:val="-4"/>
          <w:sz w:val="24"/>
          <w:szCs w:val="24"/>
          <w:highlight w:val="none"/>
          <w:lang w:eastAsia="zh-CN"/>
        </w:rPr>
        <w:t>响应人</w:t>
      </w:r>
      <w:r>
        <w:rPr>
          <w:rFonts w:hint="eastAsia" w:ascii="宋体" w:hAnsi="宋体" w:cs="宋体"/>
          <w:color w:val="auto"/>
          <w:spacing w:val="-4"/>
          <w:sz w:val="24"/>
          <w:szCs w:val="24"/>
          <w:highlight w:val="none"/>
        </w:rPr>
        <w:t>响应文件的有效组成</w:t>
      </w:r>
      <w:r>
        <w:rPr>
          <w:rFonts w:hint="eastAsia" w:ascii="宋体" w:hAnsi="宋体" w:eastAsia="宋体" w:cs="宋体"/>
          <w:color w:val="auto"/>
          <w:spacing w:val="-4"/>
          <w:sz w:val="24"/>
          <w:szCs w:val="24"/>
          <w:highlight w:val="none"/>
        </w:rPr>
        <w:t>部分</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lang w:val="en-US" w:eastAsia="zh-CN"/>
        </w:rPr>
        <w:t>在规定时间内未进行二次报价的，磋商小组成员可以一次报价为准或重新再发起一轮报价</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4"/>
          <w:sz w:val="24"/>
          <w:szCs w:val="24"/>
          <w:highlight w:val="none"/>
          <w:lang w:eastAsia="zh-CN"/>
        </w:rPr>
        <w:t>磋商小组</w:t>
      </w:r>
      <w:r>
        <w:rPr>
          <w:rFonts w:hint="eastAsia" w:ascii="宋体" w:hAnsi="宋体" w:eastAsia="宋体" w:cs="宋体"/>
          <w:color w:val="auto"/>
          <w:spacing w:val="-4"/>
          <w:sz w:val="24"/>
          <w:szCs w:val="24"/>
          <w:highlight w:val="none"/>
        </w:rPr>
        <w:t>认为供应商的报价明显低于其他通过符合性审查供应商的报价，有可能影</w:t>
      </w:r>
      <w:r>
        <w:rPr>
          <w:rFonts w:hint="eastAsia" w:ascii="宋体" w:hAnsi="宋体" w:eastAsia="宋体" w:cs="宋体"/>
          <w:color w:val="auto"/>
          <w:sz w:val="24"/>
          <w:szCs w:val="24"/>
          <w:highlight w:val="none"/>
        </w:rPr>
        <w:t>响产品质量或者不能诚信履约的，应当要求其在评标现场合理的时间内提供书面说明，必要时提交相关证明材料；供应商不能证明其报价合理性的，</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应当将其作为无效投标处理。</w:t>
      </w:r>
    </w:p>
    <w:p w14:paraId="438E3E81">
      <w:pPr>
        <w:pageBreakBefore w:val="0"/>
        <w:widowControl w:val="0"/>
        <w:kinsoku/>
        <w:overflowPunct/>
        <w:topLinePunct w:val="0"/>
        <w:bidi w:val="0"/>
        <w:snapToGrid/>
        <w:spacing w:line="46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已提交响应文件的供应商，在提交最后报价之前，可以根据情况退出磋商。</w:t>
      </w:r>
    </w:p>
    <w:p w14:paraId="76E6C6DA">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14:paraId="460FD4CE">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评审时，磋商小组各成员独立对每个有效响应的文件进行评价、打分，然后汇总每个供应商每项评分因素的得分。</w:t>
      </w:r>
    </w:p>
    <w:p w14:paraId="27404553">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磋商小组应当根据综合评分情况，按照评审得分由高到低顺序推荐3名成交候选供应商并编写评审报告。评审得分相同的，按照最后报价由低到高的顺序推荐。评审得分且最后报价相同的，按照技术指标优劣顺序推荐。</w:t>
      </w:r>
    </w:p>
    <w:p w14:paraId="2FF2F113">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出现下列情形之一的，将终止竞争性磋商采购活动，发布项目终止公告并说明原因，重新开展采购活动：</w:t>
      </w:r>
    </w:p>
    <w:p w14:paraId="31039E5B">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lang w:eastAsia="zh-CN"/>
        </w:rPr>
        <w:t>（</w:t>
      </w:r>
      <w:r>
        <w:rPr>
          <w:rFonts w:hint="eastAsia" w:ascii="宋体" w:hAnsi="宋体" w:cs="宋体"/>
          <w:color w:val="auto"/>
          <w:spacing w:val="-4"/>
          <w:sz w:val="24"/>
          <w:szCs w:val="24"/>
          <w:highlight w:val="none"/>
          <w:lang w:val="en-US" w:eastAsia="zh-CN"/>
        </w:rPr>
        <w:t>1</w:t>
      </w:r>
      <w:r>
        <w:rPr>
          <w:rFonts w:hint="eastAsia" w:ascii="宋体" w:hAnsi="宋体" w:cs="宋体"/>
          <w:color w:val="auto"/>
          <w:spacing w:val="-4"/>
          <w:sz w:val="24"/>
          <w:szCs w:val="24"/>
          <w:highlight w:val="none"/>
          <w:lang w:eastAsia="zh-CN"/>
        </w:rPr>
        <w:t>）</w:t>
      </w:r>
      <w:r>
        <w:rPr>
          <w:rFonts w:hint="eastAsia" w:ascii="宋体" w:hAnsi="宋体" w:cs="宋体"/>
          <w:color w:val="auto"/>
          <w:spacing w:val="-4"/>
          <w:sz w:val="24"/>
          <w:szCs w:val="24"/>
          <w:highlight w:val="none"/>
        </w:rPr>
        <w:t>、不符合法律、法规和竞争性磋商文件中规定的其他实质性要求的；</w:t>
      </w:r>
    </w:p>
    <w:p w14:paraId="169EF12C">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lang w:eastAsia="zh-CN"/>
        </w:rPr>
        <w:t>（</w:t>
      </w:r>
      <w:r>
        <w:rPr>
          <w:rFonts w:hint="eastAsia" w:ascii="宋体" w:hAnsi="宋体" w:cs="宋体"/>
          <w:color w:val="auto"/>
          <w:spacing w:val="-4"/>
          <w:sz w:val="24"/>
          <w:szCs w:val="24"/>
          <w:highlight w:val="none"/>
          <w:lang w:val="en-US" w:eastAsia="zh-CN"/>
        </w:rPr>
        <w:t>2</w:t>
      </w:r>
      <w:r>
        <w:rPr>
          <w:rFonts w:hint="eastAsia" w:ascii="宋体" w:hAnsi="宋体" w:cs="宋体"/>
          <w:color w:val="auto"/>
          <w:spacing w:val="-4"/>
          <w:sz w:val="24"/>
          <w:szCs w:val="24"/>
          <w:highlight w:val="none"/>
          <w:lang w:eastAsia="zh-CN"/>
        </w:rPr>
        <w:t>）</w:t>
      </w:r>
      <w:r>
        <w:rPr>
          <w:rFonts w:hint="eastAsia" w:ascii="宋体" w:hAnsi="宋体" w:cs="宋体"/>
          <w:color w:val="auto"/>
          <w:spacing w:val="-4"/>
          <w:sz w:val="24"/>
          <w:szCs w:val="24"/>
          <w:highlight w:val="none"/>
        </w:rPr>
        <w:t>、其他法律、法规及本竞争性磋商文件规定的属响应无效的情形。终止竞争性磋商采购活动的条款；</w:t>
      </w:r>
    </w:p>
    <w:p w14:paraId="4B77BE92">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lang w:eastAsia="zh-CN"/>
        </w:rPr>
        <w:t>（</w:t>
      </w:r>
      <w:r>
        <w:rPr>
          <w:rFonts w:hint="eastAsia" w:ascii="宋体" w:hAnsi="宋体" w:cs="宋体"/>
          <w:color w:val="auto"/>
          <w:spacing w:val="-4"/>
          <w:sz w:val="24"/>
          <w:szCs w:val="24"/>
          <w:highlight w:val="none"/>
          <w:lang w:val="en-US" w:eastAsia="zh-CN"/>
        </w:rPr>
        <w:t>3</w:t>
      </w:r>
      <w:r>
        <w:rPr>
          <w:rFonts w:hint="eastAsia" w:ascii="宋体" w:hAnsi="宋体" w:cs="宋体"/>
          <w:color w:val="auto"/>
          <w:spacing w:val="-4"/>
          <w:sz w:val="24"/>
          <w:szCs w:val="24"/>
          <w:highlight w:val="none"/>
          <w:lang w:eastAsia="zh-CN"/>
        </w:rPr>
        <w:t>）</w:t>
      </w:r>
      <w:r>
        <w:rPr>
          <w:rFonts w:hint="eastAsia" w:ascii="宋体" w:hAnsi="宋体" w:cs="宋体"/>
          <w:color w:val="auto"/>
          <w:spacing w:val="-4"/>
          <w:sz w:val="24"/>
          <w:szCs w:val="24"/>
          <w:highlight w:val="none"/>
        </w:rPr>
        <w:t>、因情况变化，不再符合规定的竞争性磋商采购方式适用情形的；出现影响采购公正的违法、违规行为的；</w:t>
      </w:r>
    </w:p>
    <w:p w14:paraId="46F363BB">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30、磋商截止时间结束后参加供应商不足3家的，应重新组织采购。评审期间符合专业条件的供应商或者对磋商响应文件作出实质响应的供应商不足3家的，采购代理机构将报请主管监督部门批准。</w:t>
      </w:r>
    </w:p>
    <w:p w14:paraId="38D811E9">
      <w:pPr>
        <w:keepNext/>
        <w:keepLines/>
        <w:pageBreakBefore w:val="0"/>
        <w:widowControl w:val="0"/>
        <w:kinsoku/>
        <w:overflowPunct/>
        <w:topLinePunct w:val="0"/>
        <w:bidi w:val="0"/>
        <w:snapToGrid/>
        <w:spacing w:line="460" w:lineRule="exact"/>
        <w:jc w:val="center"/>
        <w:textAlignment w:val="auto"/>
        <w:outlineLvl w:val="1"/>
        <w:rPr>
          <w:rFonts w:ascii="宋体" w:hAnsi="宋体" w:cs="宋体"/>
          <w:b/>
          <w:color w:val="auto"/>
          <w:sz w:val="24"/>
          <w:szCs w:val="24"/>
          <w:highlight w:val="none"/>
        </w:rPr>
      </w:pPr>
      <w:bookmarkStart w:id="23" w:name="_Toc461977419"/>
      <w:bookmarkEnd w:id="23"/>
      <w:bookmarkStart w:id="24" w:name="_Toc12427"/>
      <w:r>
        <w:rPr>
          <w:rFonts w:hint="eastAsia" w:ascii="宋体" w:hAnsi="宋体" w:cs="宋体"/>
          <w:b/>
          <w:color w:val="auto"/>
          <w:sz w:val="24"/>
          <w:szCs w:val="24"/>
          <w:highlight w:val="none"/>
        </w:rPr>
        <w:t>六、确定成交</w:t>
      </w:r>
      <w:bookmarkEnd w:id="24"/>
    </w:p>
    <w:p w14:paraId="5EA0EB90">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评标结束后，采购人和其委托的采购代理机构，在政府采购项目评审结束</w:t>
      </w:r>
      <w:r>
        <w:rPr>
          <w:rFonts w:hint="eastAsia" w:ascii="宋体" w:hAnsi="宋体" w:cs="宋体"/>
          <w:color w:val="auto"/>
          <w:spacing w:val="-4"/>
          <w:sz w:val="24"/>
          <w:szCs w:val="24"/>
          <w:highlight w:val="none"/>
          <w:lang w:val="en-US" w:eastAsia="zh-CN"/>
        </w:rPr>
        <w:t>当</w:t>
      </w:r>
      <w:r>
        <w:rPr>
          <w:rFonts w:hint="eastAsia" w:ascii="宋体" w:hAnsi="宋体" w:cs="宋体"/>
          <w:color w:val="auto"/>
          <w:spacing w:val="-4"/>
          <w:sz w:val="24"/>
          <w:szCs w:val="24"/>
          <w:highlight w:val="none"/>
        </w:rPr>
        <w:t>日完成评标报告的报送、中标成交供应商的确定、中标公告的发布、中标成交通知书发出。中标通知书对采购人和中标供应商具有同等法律效力。中标通知书发出后，采购人改变中标结果，或者中标供应商放弃中标，应按相关法律、规章、规范性文件的要求承担相应的法律责任。未按规定交纳服务费、领取中标通知书的视为自动放弃中标。</w:t>
      </w:r>
    </w:p>
    <w:p w14:paraId="017B5BD0">
      <w:pPr>
        <w:keepNext/>
        <w:keepLines/>
        <w:pageBreakBefore w:val="0"/>
        <w:widowControl w:val="0"/>
        <w:kinsoku/>
        <w:overflowPunct/>
        <w:topLinePunct w:val="0"/>
        <w:bidi w:val="0"/>
        <w:snapToGrid/>
        <w:spacing w:line="460" w:lineRule="exact"/>
        <w:jc w:val="center"/>
        <w:textAlignment w:val="auto"/>
        <w:outlineLvl w:val="1"/>
        <w:rPr>
          <w:rFonts w:hint="eastAsia" w:ascii="宋体" w:hAnsi="宋体" w:eastAsia="宋体" w:cs="宋体"/>
          <w:b/>
          <w:color w:val="auto"/>
          <w:sz w:val="24"/>
          <w:szCs w:val="24"/>
          <w:highlight w:val="none"/>
        </w:rPr>
      </w:pPr>
      <w:bookmarkStart w:id="25" w:name="_Toc461977420"/>
      <w:bookmarkEnd w:id="25"/>
      <w:bookmarkStart w:id="26" w:name="_Toc32480"/>
      <w:r>
        <w:rPr>
          <w:rFonts w:hint="eastAsia" w:ascii="宋体" w:hAnsi="宋体" w:eastAsia="宋体" w:cs="宋体"/>
          <w:b/>
          <w:color w:val="auto"/>
          <w:sz w:val="24"/>
          <w:szCs w:val="24"/>
          <w:highlight w:val="none"/>
        </w:rPr>
        <w:t>七、授予合同</w:t>
      </w:r>
      <w:bookmarkEnd w:id="26"/>
    </w:p>
    <w:p w14:paraId="5084B2FA">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采购人、成交供应商在成交通知书发出之日发出之日起在</w:t>
      </w:r>
      <w:r>
        <w:rPr>
          <w:rFonts w:hint="eastAsia" w:ascii="宋体" w:hAnsi="宋体" w:cs="宋体"/>
          <w:color w:val="auto"/>
          <w:spacing w:val="-4"/>
          <w:sz w:val="24"/>
          <w:szCs w:val="24"/>
          <w:highlight w:val="none"/>
          <w:lang w:val="en-US" w:eastAsia="zh-CN"/>
        </w:rPr>
        <w:t>1</w:t>
      </w:r>
      <w:r>
        <w:rPr>
          <w:rFonts w:hint="eastAsia" w:ascii="宋体" w:hAnsi="宋体" w:cs="宋体"/>
          <w:color w:val="auto"/>
          <w:spacing w:val="-4"/>
          <w:sz w:val="24"/>
          <w:szCs w:val="24"/>
          <w:highlight w:val="none"/>
        </w:rPr>
        <w:t>个工作日，根据竞争性磋商文件确定的事项和成交供应商响应性文件签订合同。合同签订后1个工作日内在河南省政府采购网上发布公告并完成合同备案。双方所签订的合同不得对竞争性磋商文件和成交供应商响应性文件作实质性修改。成交供应商逾期未签订合同，视为成交后无正当理由不与采购人签订合同，按照有关法律规定承担相应的法律责任。采购人逾期不与成交供应商签订合同的，按政府采购的有关规定处理。</w:t>
      </w:r>
    </w:p>
    <w:p w14:paraId="4636652F">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竞争性磋商文件、竞争性磋商文件的修改文件、成交供应商的响应性文件、补充或修改的文件及澄清或承诺文件等，均为双方签订合同的组成部分，并与合同一并作为本竞争性磋商文件所列采购项目的互补性法律文件，与合同具有同等法律效力。</w:t>
      </w:r>
    </w:p>
    <w:p w14:paraId="69F8736B">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hint="eastAsia" w:ascii="宋体" w:hAnsi="宋体" w:eastAsia="宋体" w:cs="宋体"/>
          <w:b/>
          <w:bCs w:val="0"/>
          <w:color w:val="auto"/>
          <w:sz w:val="32"/>
          <w:szCs w:val="32"/>
          <w:highlight w:val="none"/>
        </w:rPr>
      </w:pPr>
      <w:r>
        <w:rPr>
          <w:rFonts w:hint="eastAsia" w:ascii="宋体" w:hAnsi="宋体" w:cs="宋体"/>
          <w:color w:val="auto"/>
          <w:spacing w:val="-4"/>
          <w:sz w:val="24"/>
          <w:szCs w:val="24"/>
          <w:highlight w:val="none"/>
        </w:rPr>
        <w:t xml:space="preserve">成交供应商放弃成交、因不可抗力不能履行合同，或者被查实存在影响成交结果的违法行为等情形，不符合成交条件的，采购人可以按照磋商小组提出的成交候选供应商名单排序依次确定其他成交候选供应商为成交供应商，也可以重新组织采购。 </w:t>
      </w:r>
    </w:p>
    <w:p w14:paraId="0188F328">
      <w:pPr>
        <w:keepNext/>
        <w:keepLines/>
        <w:pageBreakBefore w:val="0"/>
        <w:widowControl w:val="0"/>
        <w:kinsoku/>
        <w:overflowPunct/>
        <w:topLinePunct w:val="0"/>
        <w:bidi w:val="0"/>
        <w:snapToGrid/>
        <w:spacing w:line="460" w:lineRule="exact"/>
        <w:jc w:val="center"/>
        <w:textAlignment w:val="auto"/>
        <w:outlineLvl w:val="1"/>
        <w:rPr>
          <w:rFonts w:hint="eastAsia" w:ascii="宋体" w:hAnsi="宋体" w:eastAsia="宋体" w:cs="宋体"/>
          <w:color w:val="auto"/>
          <w:sz w:val="28"/>
          <w:szCs w:val="28"/>
          <w:highlight w:val="none"/>
        </w:rPr>
      </w:pPr>
      <w:r>
        <w:rPr>
          <w:rFonts w:hint="eastAsia" w:ascii="宋体" w:hAnsi="宋体" w:cs="宋体"/>
          <w:b/>
          <w:color w:val="auto"/>
          <w:sz w:val="24"/>
          <w:szCs w:val="24"/>
          <w:highlight w:val="none"/>
          <w:lang w:val="en-US" w:eastAsia="zh-CN"/>
        </w:rPr>
        <w:t>八</w:t>
      </w:r>
      <w:r>
        <w:rPr>
          <w:rFonts w:hint="eastAsia" w:ascii="宋体" w:hAnsi="宋体" w:cs="宋体"/>
          <w:b/>
          <w:color w:val="auto"/>
          <w:sz w:val="24"/>
          <w:szCs w:val="24"/>
          <w:highlight w:val="none"/>
        </w:rPr>
        <w:t>、</w:t>
      </w:r>
      <w:bookmarkStart w:id="27" w:name="_Toc13604_WPSOffice_Level3"/>
      <w:r>
        <w:rPr>
          <w:rFonts w:hint="eastAsia" w:ascii="宋体" w:hAnsi="宋体" w:eastAsia="宋体" w:cs="宋体"/>
          <w:b/>
          <w:color w:val="auto"/>
          <w:sz w:val="24"/>
          <w:szCs w:val="24"/>
          <w:highlight w:val="none"/>
        </w:rPr>
        <w:t>质疑程序及处理</w:t>
      </w:r>
      <w:bookmarkEnd w:id="27"/>
    </w:p>
    <w:p w14:paraId="22F07AFC">
      <w:pPr>
        <w:pStyle w:val="37"/>
        <w:keepNext w:val="0"/>
        <w:keepLines w:val="0"/>
        <w:pageBreakBefore w:val="0"/>
        <w:widowControl w:val="0"/>
        <w:numPr>
          <w:ilvl w:val="1"/>
          <w:numId w:val="0"/>
        </w:numPr>
        <w:tabs>
          <w:tab w:val="left" w:pos="1341"/>
        </w:tabs>
        <w:kinsoku/>
        <w:wordWrap w:val="0"/>
        <w:overflowPunct/>
        <w:topLinePunct w:val="0"/>
        <w:autoSpaceDE/>
        <w:autoSpaceDN/>
        <w:bidi w:val="0"/>
        <w:adjustRightInd/>
        <w:snapToGrid/>
        <w:spacing w:line="460" w:lineRule="exact"/>
        <w:ind w:right="0" w:rightChars="0" w:firstLine="464" w:firstLineChars="200"/>
        <w:jc w:val="both"/>
        <w:textAlignment w:val="auto"/>
        <w:rPr>
          <w:rFonts w:hint="eastAsia" w:ascii="宋体" w:hAnsi="宋体" w:eastAsia="宋体" w:cs="宋体"/>
          <w:color w:val="auto"/>
          <w:spacing w:val="-4"/>
          <w:kern w:val="2"/>
          <w:sz w:val="24"/>
          <w:szCs w:val="24"/>
          <w:highlight w:val="none"/>
          <w:lang w:val="en-US" w:eastAsia="zh-CN" w:bidi="ar-SA"/>
        </w:rPr>
      </w:pPr>
      <w:r>
        <w:rPr>
          <w:rFonts w:hint="eastAsia" w:ascii="宋体" w:hAnsi="宋体" w:eastAsia="宋体" w:cs="宋体"/>
          <w:color w:val="auto"/>
          <w:spacing w:val="-4"/>
          <w:kern w:val="2"/>
          <w:sz w:val="24"/>
          <w:szCs w:val="24"/>
          <w:highlight w:val="none"/>
          <w:lang w:val="en-US" w:eastAsia="zh-CN" w:bidi="ar-SA"/>
        </w:rPr>
        <w:t>31.1若竞争性磋商响应人认为其磋商未获公平评审或磋商文件、采购过程和成交结果使自己的合法权益受到损害，可以在知道或者应知其权益受到损害之日起7个工作日内，将质疑书原件送达采购人或采购代理机构。提出质疑期限的计算，依照下列规定办理：</w:t>
      </w:r>
    </w:p>
    <w:p w14:paraId="7FC832AC">
      <w:pPr>
        <w:pStyle w:val="7"/>
        <w:keepNext w:val="0"/>
        <w:keepLines w:val="0"/>
        <w:pageBreakBefore w:val="0"/>
        <w:widowControl w:val="0"/>
        <w:kinsoku/>
        <w:wordWrap w:val="0"/>
        <w:overflowPunct/>
        <w:topLinePunct w:val="0"/>
        <w:autoSpaceDE/>
        <w:autoSpaceDN/>
        <w:bidi w:val="0"/>
        <w:adjustRightInd/>
        <w:snapToGrid/>
        <w:spacing w:line="460" w:lineRule="exact"/>
        <w:ind w:right="338" w:firstLine="464" w:firstLineChars="200"/>
        <w:textAlignment w:val="auto"/>
        <w:rPr>
          <w:rFonts w:hint="eastAsia" w:ascii="宋体" w:hAnsi="宋体" w:eastAsia="宋体" w:cs="宋体"/>
          <w:color w:val="auto"/>
          <w:spacing w:val="-4"/>
          <w:kern w:val="2"/>
          <w:sz w:val="24"/>
          <w:szCs w:val="24"/>
          <w:highlight w:val="none"/>
          <w:lang w:val="en-US" w:eastAsia="zh-CN" w:bidi="ar-SA"/>
        </w:rPr>
      </w:pPr>
      <w:r>
        <w:rPr>
          <w:rFonts w:hint="eastAsia" w:ascii="宋体" w:hAnsi="宋体" w:eastAsia="宋体" w:cs="宋体"/>
          <w:color w:val="auto"/>
          <w:spacing w:val="-4"/>
          <w:kern w:val="2"/>
          <w:sz w:val="24"/>
          <w:szCs w:val="24"/>
          <w:highlight w:val="none"/>
          <w:lang w:val="en-US" w:eastAsia="zh-CN" w:bidi="ar-SA"/>
        </w:rPr>
        <w:t>（一）对可以质疑的磋商文件提出质疑的，为收到磋商文件之日或者磋商文件公告期限届满之日；</w:t>
      </w:r>
    </w:p>
    <w:p w14:paraId="32274CD4">
      <w:pPr>
        <w:pStyle w:val="7"/>
        <w:keepNext w:val="0"/>
        <w:keepLines w:val="0"/>
        <w:pageBreakBefore w:val="0"/>
        <w:widowControl w:val="0"/>
        <w:kinsoku/>
        <w:wordWrap w:val="0"/>
        <w:overflowPunct/>
        <w:topLinePunct w:val="0"/>
        <w:autoSpaceDE/>
        <w:autoSpaceDN/>
        <w:bidi w:val="0"/>
        <w:adjustRightInd/>
        <w:snapToGrid/>
        <w:spacing w:line="460" w:lineRule="exact"/>
        <w:ind w:firstLine="464" w:firstLineChars="200"/>
        <w:textAlignment w:val="auto"/>
        <w:rPr>
          <w:rFonts w:hint="eastAsia" w:ascii="宋体" w:hAnsi="宋体" w:eastAsia="宋体" w:cs="宋体"/>
          <w:color w:val="auto"/>
          <w:spacing w:val="-4"/>
          <w:kern w:val="2"/>
          <w:sz w:val="24"/>
          <w:szCs w:val="24"/>
          <w:highlight w:val="none"/>
          <w:lang w:val="en-US" w:eastAsia="zh-CN" w:bidi="ar-SA"/>
        </w:rPr>
      </w:pPr>
      <w:r>
        <w:rPr>
          <w:rFonts w:hint="eastAsia" w:ascii="宋体" w:hAnsi="宋体" w:eastAsia="宋体" w:cs="宋体"/>
          <w:color w:val="auto"/>
          <w:spacing w:val="-4"/>
          <w:kern w:val="2"/>
          <w:sz w:val="24"/>
          <w:szCs w:val="24"/>
          <w:highlight w:val="none"/>
          <w:lang w:val="en-US" w:eastAsia="zh-CN" w:bidi="ar-SA"/>
        </w:rPr>
        <w:t>（二）对采购过程提出质疑的，为各采购程序环节结束之日；</w:t>
      </w:r>
    </w:p>
    <w:p w14:paraId="13DD44F1">
      <w:pPr>
        <w:pStyle w:val="7"/>
        <w:keepNext w:val="0"/>
        <w:keepLines w:val="0"/>
        <w:pageBreakBefore w:val="0"/>
        <w:widowControl w:val="0"/>
        <w:kinsoku/>
        <w:wordWrap w:val="0"/>
        <w:overflowPunct/>
        <w:topLinePunct w:val="0"/>
        <w:autoSpaceDE/>
        <w:autoSpaceDN/>
        <w:bidi w:val="0"/>
        <w:adjustRightInd/>
        <w:snapToGrid/>
        <w:spacing w:before="107" w:line="460" w:lineRule="exact"/>
        <w:ind w:firstLine="464" w:firstLineChars="200"/>
        <w:textAlignment w:val="auto"/>
        <w:rPr>
          <w:rFonts w:hint="eastAsia" w:ascii="宋体" w:hAnsi="宋体" w:eastAsia="宋体" w:cs="宋体"/>
          <w:color w:val="auto"/>
          <w:spacing w:val="-4"/>
          <w:kern w:val="2"/>
          <w:sz w:val="24"/>
          <w:szCs w:val="24"/>
          <w:highlight w:val="none"/>
          <w:lang w:val="en-US" w:eastAsia="zh-CN" w:bidi="ar-SA"/>
        </w:rPr>
      </w:pPr>
      <w:r>
        <w:rPr>
          <w:rFonts w:hint="eastAsia" w:ascii="宋体" w:hAnsi="宋体" w:eastAsia="宋体" w:cs="宋体"/>
          <w:color w:val="auto"/>
          <w:spacing w:val="-4"/>
          <w:kern w:val="2"/>
          <w:sz w:val="24"/>
          <w:szCs w:val="24"/>
          <w:highlight w:val="none"/>
          <w:lang w:val="en-US" w:eastAsia="zh-CN" w:bidi="ar-SA"/>
        </w:rPr>
        <w:t>（三）对成交结果提出质疑的，为成交结果公告期限届满之日。</w:t>
      </w:r>
    </w:p>
    <w:p w14:paraId="57E6AFA0">
      <w:pPr>
        <w:pStyle w:val="37"/>
        <w:keepNext w:val="0"/>
        <w:keepLines w:val="0"/>
        <w:pageBreakBefore w:val="0"/>
        <w:widowControl w:val="0"/>
        <w:numPr>
          <w:ilvl w:val="1"/>
          <w:numId w:val="0"/>
        </w:numPr>
        <w:tabs>
          <w:tab w:val="left" w:pos="1341"/>
        </w:tabs>
        <w:kinsoku/>
        <w:wordWrap w:val="0"/>
        <w:overflowPunct/>
        <w:topLinePunct w:val="0"/>
        <w:autoSpaceDE/>
        <w:autoSpaceDN/>
        <w:bidi w:val="0"/>
        <w:adjustRightInd/>
        <w:snapToGrid/>
        <w:spacing w:before="113" w:line="460" w:lineRule="exact"/>
        <w:ind w:right="340" w:rightChars="0" w:firstLine="464" w:firstLineChars="200"/>
        <w:textAlignment w:val="auto"/>
        <w:rPr>
          <w:rFonts w:hint="eastAsia" w:ascii="宋体" w:hAnsi="宋体" w:eastAsia="宋体" w:cs="宋体"/>
          <w:color w:val="auto"/>
          <w:spacing w:val="-4"/>
          <w:kern w:val="2"/>
          <w:sz w:val="24"/>
          <w:szCs w:val="24"/>
          <w:highlight w:val="none"/>
          <w:lang w:val="en-US" w:eastAsia="zh-CN" w:bidi="ar-SA"/>
        </w:rPr>
      </w:pPr>
      <w:r>
        <w:rPr>
          <w:rFonts w:hint="eastAsia" w:ascii="宋体" w:hAnsi="宋体" w:eastAsia="宋体" w:cs="宋体"/>
          <w:color w:val="auto"/>
          <w:spacing w:val="-4"/>
          <w:kern w:val="2"/>
          <w:sz w:val="24"/>
          <w:szCs w:val="24"/>
          <w:highlight w:val="none"/>
          <w:lang w:val="en-US" w:eastAsia="zh-CN" w:bidi="ar-SA"/>
        </w:rPr>
        <w:t>31</w:t>
      </w:r>
      <w:r>
        <w:rPr>
          <w:rFonts w:hint="default" w:ascii="宋体" w:hAnsi="宋体" w:eastAsia="宋体" w:cs="宋体"/>
          <w:color w:val="auto"/>
          <w:spacing w:val="-4"/>
          <w:kern w:val="2"/>
          <w:sz w:val="24"/>
          <w:szCs w:val="24"/>
          <w:highlight w:val="none"/>
          <w:lang w:val="zh-CN" w:eastAsia="zh-CN" w:bidi="ar-SA"/>
        </w:rPr>
        <w:t>.2</w:t>
      </w:r>
      <w:r>
        <w:rPr>
          <w:rFonts w:hint="eastAsia" w:ascii="宋体" w:hAnsi="宋体" w:eastAsia="宋体" w:cs="宋体"/>
          <w:color w:val="auto"/>
          <w:spacing w:val="-4"/>
          <w:kern w:val="2"/>
          <w:sz w:val="24"/>
          <w:szCs w:val="24"/>
          <w:highlight w:val="none"/>
          <w:lang w:val="en-US" w:eastAsia="zh-CN" w:bidi="ar-SA"/>
        </w:rPr>
        <w:t>质疑书应当包括下列主要内容，并按照“谁主张、谁举证”的原则，附上相关证明材料。否则，采购人不予受理：</w:t>
      </w:r>
    </w:p>
    <w:p w14:paraId="0A91CAF0">
      <w:pPr>
        <w:pStyle w:val="7"/>
        <w:keepNext w:val="0"/>
        <w:keepLines w:val="0"/>
        <w:pageBreakBefore w:val="0"/>
        <w:widowControl w:val="0"/>
        <w:kinsoku/>
        <w:wordWrap w:val="0"/>
        <w:overflowPunct/>
        <w:topLinePunct w:val="0"/>
        <w:autoSpaceDE/>
        <w:autoSpaceDN/>
        <w:bidi w:val="0"/>
        <w:adjustRightInd/>
        <w:snapToGrid/>
        <w:spacing w:line="460" w:lineRule="exact"/>
        <w:ind w:right="337" w:firstLine="464" w:firstLineChars="200"/>
        <w:textAlignment w:val="auto"/>
        <w:rPr>
          <w:rFonts w:hint="eastAsia" w:ascii="宋体" w:hAnsi="宋体" w:eastAsia="宋体" w:cs="宋体"/>
          <w:color w:val="auto"/>
          <w:spacing w:val="-4"/>
          <w:kern w:val="2"/>
          <w:sz w:val="24"/>
          <w:szCs w:val="24"/>
          <w:highlight w:val="none"/>
          <w:lang w:val="en-US" w:eastAsia="zh-CN" w:bidi="ar-SA"/>
        </w:rPr>
      </w:pPr>
      <w:r>
        <w:rPr>
          <w:rFonts w:hint="eastAsia" w:ascii="宋体" w:hAnsi="宋体" w:eastAsia="宋体" w:cs="宋体"/>
          <w:color w:val="auto"/>
          <w:spacing w:val="-4"/>
          <w:kern w:val="2"/>
          <w:sz w:val="24"/>
          <w:szCs w:val="24"/>
          <w:highlight w:val="none"/>
          <w:lang w:val="en-US" w:eastAsia="zh-CN" w:bidi="ar-SA"/>
        </w:rPr>
        <w:t>（一）质疑磋商响应供应商全称、地址、法定代表人、联系人及联系电话、邮政编码等；</w:t>
      </w:r>
    </w:p>
    <w:p w14:paraId="18238AB6">
      <w:pPr>
        <w:pStyle w:val="7"/>
        <w:keepNext w:val="0"/>
        <w:keepLines w:val="0"/>
        <w:pageBreakBefore w:val="0"/>
        <w:widowControl w:val="0"/>
        <w:kinsoku/>
        <w:wordWrap w:val="0"/>
        <w:overflowPunct/>
        <w:topLinePunct w:val="0"/>
        <w:autoSpaceDE/>
        <w:autoSpaceDN/>
        <w:bidi w:val="0"/>
        <w:adjustRightInd/>
        <w:snapToGrid/>
        <w:spacing w:line="460" w:lineRule="exact"/>
        <w:ind w:firstLine="464" w:firstLineChars="200"/>
        <w:textAlignment w:val="auto"/>
        <w:rPr>
          <w:rFonts w:hint="eastAsia" w:ascii="宋体" w:hAnsi="宋体" w:eastAsia="宋体" w:cs="宋体"/>
          <w:color w:val="auto"/>
          <w:spacing w:val="-4"/>
          <w:kern w:val="2"/>
          <w:sz w:val="24"/>
          <w:szCs w:val="24"/>
          <w:highlight w:val="none"/>
          <w:lang w:val="en-US" w:eastAsia="zh-CN" w:bidi="ar-SA"/>
        </w:rPr>
      </w:pPr>
      <w:r>
        <w:rPr>
          <w:rFonts w:hint="eastAsia" w:ascii="宋体" w:hAnsi="宋体" w:eastAsia="宋体" w:cs="宋体"/>
          <w:color w:val="auto"/>
          <w:spacing w:val="-4"/>
          <w:kern w:val="2"/>
          <w:sz w:val="24"/>
          <w:szCs w:val="24"/>
          <w:highlight w:val="none"/>
          <w:lang w:val="en-US" w:eastAsia="zh-CN" w:bidi="ar-SA"/>
        </w:rPr>
        <w:t>（二）被质疑采购项目的名称、编号；</w:t>
      </w:r>
    </w:p>
    <w:p w14:paraId="0D359DE5">
      <w:pPr>
        <w:pStyle w:val="7"/>
        <w:keepNext w:val="0"/>
        <w:keepLines w:val="0"/>
        <w:pageBreakBefore w:val="0"/>
        <w:widowControl w:val="0"/>
        <w:kinsoku/>
        <w:wordWrap w:val="0"/>
        <w:overflowPunct/>
        <w:topLinePunct w:val="0"/>
        <w:autoSpaceDE/>
        <w:autoSpaceDN/>
        <w:bidi w:val="0"/>
        <w:adjustRightInd/>
        <w:snapToGrid/>
        <w:spacing w:before="110" w:line="460" w:lineRule="exact"/>
        <w:ind w:firstLine="464" w:firstLineChars="200"/>
        <w:textAlignment w:val="auto"/>
        <w:rPr>
          <w:rFonts w:hint="eastAsia" w:ascii="宋体" w:hAnsi="宋体" w:eastAsia="宋体" w:cs="宋体"/>
          <w:color w:val="auto"/>
          <w:spacing w:val="-4"/>
          <w:kern w:val="2"/>
          <w:sz w:val="24"/>
          <w:szCs w:val="24"/>
          <w:highlight w:val="none"/>
          <w:lang w:val="en-US" w:eastAsia="zh-CN" w:bidi="ar-SA"/>
        </w:rPr>
      </w:pPr>
      <w:r>
        <w:rPr>
          <w:rFonts w:hint="eastAsia" w:ascii="宋体" w:hAnsi="宋体" w:eastAsia="宋体" w:cs="宋体"/>
          <w:color w:val="auto"/>
          <w:spacing w:val="-4"/>
          <w:kern w:val="2"/>
          <w:sz w:val="24"/>
          <w:szCs w:val="24"/>
          <w:highlight w:val="none"/>
          <w:lang w:val="en-US" w:eastAsia="zh-CN" w:bidi="ar-SA"/>
        </w:rPr>
        <w:t>（三）质疑的具体事项、明确的请求和主张；</w:t>
      </w:r>
    </w:p>
    <w:p w14:paraId="4C8F8DB2">
      <w:pPr>
        <w:pStyle w:val="7"/>
        <w:keepNext w:val="0"/>
        <w:keepLines w:val="0"/>
        <w:pageBreakBefore w:val="0"/>
        <w:widowControl w:val="0"/>
        <w:kinsoku/>
        <w:wordWrap w:val="0"/>
        <w:overflowPunct/>
        <w:topLinePunct w:val="0"/>
        <w:autoSpaceDE/>
        <w:autoSpaceDN/>
        <w:bidi w:val="0"/>
        <w:adjustRightInd/>
        <w:snapToGrid/>
        <w:spacing w:before="112" w:line="460" w:lineRule="exact"/>
        <w:ind w:right="338" w:firstLine="464" w:firstLineChars="200"/>
        <w:textAlignment w:val="auto"/>
        <w:rPr>
          <w:rFonts w:hint="eastAsia" w:ascii="宋体" w:hAnsi="宋体" w:eastAsia="宋体" w:cs="宋体"/>
          <w:color w:val="auto"/>
          <w:spacing w:val="-4"/>
          <w:kern w:val="2"/>
          <w:sz w:val="24"/>
          <w:szCs w:val="24"/>
          <w:highlight w:val="none"/>
          <w:lang w:val="en-US" w:eastAsia="zh-CN" w:bidi="ar-SA"/>
        </w:rPr>
      </w:pPr>
      <w:r>
        <w:rPr>
          <w:rFonts w:hint="eastAsia" w:ascii="宋体" w:hAnsi="宋体" w:eastAsia="宋体" w:cs="宋体"/>
          <w:color w:val="auto"/>
          <w:spacing w:val="-4"/>
          <w:kern w:val="2"/>
          <w:sz w:val="24"/>
          <w:szCs w:val="24"/>
          <w:highlight w:val="none"/>
          <w:lang w:val="en-US" w:eastAsia="zh-CN" w:bidi="ar-SA"/>
        </w:rPr>
        <w:t>（四）质疑所依据的法律依据（具体条款）、具体事实和具体理由。质疑书依据理由部分只有主观陈述、推理、猜测等，而没有提供客观事实依据、法律依据的；</w:t>
      </w:r>
    </w:p>
    <w:p w14:paraId="438B17FF">
      <w:pPr>
        <w:pStyle w:val="7"/>
        <w:keepNext w:val="0"/>
        <w:keepLines w:val="0"/>
        <w:pageBreakBefore w:val="0"/>
        <w:widowControl w:val="0"/>
        <w:kinsoku/>
        <w:wordWrap w:val="0"/>
        <w:overflowPunct/>
        <w:topLinePunct w:val="0"/>
        <w:autoSpaceDE/>
        <w:autoSpaceDN/>
        <w:bidi w:val="0"/>
        <w:adjustRightInd/>
        <w:snapToGrid/>
        <w:spacing w:line="460" w:lineRule="exact"/>
        <w:ind w:right="337" w:firstLine="464" w:firstLineChars="200"/>
        <w:textAlignment w:val="auto"/>
        <w:rPr>
          <w:rFonts w:hint="eastAsia" w:ascii="宋体" w:hAnsi="宋体" w:eastAsia="宋体" w:cs="宋体"/>
          <w:color w:val="auto"/>
          <w:spacing w:val="-4"/>
          <w:kern w:val="2"/>
          <w:sz w:val="24"/>
          <w:szCs w:val="24"/>
          <w:highlight w:val="none"/>
          <w:lang w:val="en-US" w:eastAsia="zh-CN" w:bidi="ar-SA"/>
        </w:rPr>
      </w:pPr>
      <w:r>
        <w:rPr>
          <w:rFonts w:hint="eastAsia" w:ascii="宋体" w:hAnsi="宋体" w:eastAsia="宋体" w:cs="宋体"/>
          <w:color w:val="auto"/>
          <w:spacing w:val="-4"/>
          <w:kern w:val="2"/>
          <w:sz w:val="24"/>
          <w:szCs w:val="24"/>
          <w:highlight w:val="none"/>
          <w:lang w:val="en-US" w:eastAsia="zh-CN" w:bidi="ar-SA"/>
        </w:rPr>
        <w:t>（五）质疑事项按照有关法律、法规和规章规定及竞争性磋商文件要求属于保密或者处于保密阶段的事项，磋商响应供应商必须提供正常的信息来源或有效证据，磋商响应供应商不能提供或者拒绝提供合法的信息来源或有效证据的；</w:t>
      </w:r>
    </w:p>
    <w:p w14:paraId="18D3ACE9">
      <w:pPr>
        <w:pStyle w:val="7"/>
        <w:keepNext w:val="0"/>
        <w:keepLines w:val="0"/>
        <w:pageBreakBefore w:val="0"/>
        <w:widowControl w:val="0"/>
        <w:kinsoku/>
        <w:wordWrap w:val="0"/>
        <w:overflowPunct/>
        <w:topLinePunct w:val="0"/>
        <w:autoSpaceDE/>
        <w:autoSpaceDN/>
        <w:bidi w:val="0"/>
        <w:adjustRightInd/>
        <w:snapToGrid/>
        <w:spacing w:line="460" w:lineRule="exact"/>
        <w:ind w:right="337" w:firstLine="464" w:firstLineChars="200"/>
        <w:textAlignment w:val="auto"/>
        <w:rPr>
          <w:rFonts w:hint="eastAsia" w:ascii="宋体" w:hAnsi="宋体" w:eastAsia="宋体" w:cs="宋体"/>
          <w:color w:val="auto"/>
          <w:spacing w:val="-4"/>
          <w:kern w:val="2"/>
          <w:sz w:val="24"/>
          <w:szCs w:val="24"/>
          <w:highlight w:val="none"/>
          <w:lang w:val="en-US" w:eastAsia="zh-CN" w:bidi="ar-SA"/>
        </w:rPr>
      </w:pPr>
      <w:r>
        <w:rPr>
          <w:rFonts w:hint="eastAsia" w:ascii="宋体" w:hAnsi="宋体" w:eastAsia="宋体" w:cs="宋体"/>
          <w:color w:val="auto"/>
          <w:spacing w:val="-4"/>
          <w:kern w:val="2"/>
          <w:sz w:val="24"/>
          <w:szCs w:val="24"/>
          <w:highlight w:val="none"/>
          <w:lang w:val="en-US" w:eastAsia="zh-CN" w:bidi="ar-SA"/>
        </w:rPr>
        <w:t>（六）充足有效的相关证明材料；如果涉及到产品功能或技术指标的，应出具相关制造商的证明文件；</w:t>
      </w:r>
    </w:p>
    <w:p w14:paraId="0B33C7B0">
      <w:pPr>
        <w:pStyle w:val="7"/>
        <w:keepNext w:val="0"/>
        <w:keepLines w:val="0"/>
        <w:pageBreakBefore w:val="0"/>
        <w:widowControl w:val="0"/>
        <w:kinsoku/>
        <w:wordWrap w:val="0"/>
        <w:overflowPunct/>
        <w:topLinePunct w:val="0"/>
        <w:autoSpaceDE/>
        <w:autoSpaceDN/>
        <w:bidi w:val="0"/>
        <w:adjustRightInd/>
        <w:snapToGrid/>
        <w:spacing w:line="460" w:lineRule="exact"/>
        <w:ind w:right="337" w:firstLine="464" w:firstLineChars="200"/>
        <w:textAlignment w:val="auto"/>
        <w:rPr>
          <w:rFonts w:hint="eastAsia" w:ascii="宋体" w:hAnsi="宋体" w:eastAsia="宋体" w:cs="宋体"/>
          <w:color w:val="auto"/>
          <w:spacing w:val="-4"/>
          <w:kern w:val="2"/>
          <w:sz w:val="24"/>
          <w:szCs w:val="24"/>
          <w:highlight w:val="none"/>
          <w:lang w:val="en-US" w:eastAsia="zh-CN" w:bidi="ar-SA"/>
        </w:rPr>
      </w:pPr>
      <w:r>
        <w:rPr>
          <w:rFonts w:hint="eastAsia" w:ascii="宋体" w:hAnsi="宋体" w:eastAsia="宋体" w:cs="宋体"/>
          <w:color w:val="auto"/>
          <w:spacing w:val="-4"/>
          <w:kern w:val="2"/>
          <w:sz w:val="24"/>
          <w:szCs w:val="24"/>
          <w:highlight w:val="none"/>
          <w:lang w:val="en-US" w:eastAsia="zh-CN" w:bidi="ar-SA"/>
        </w:rPr>
        <w:t>（七）质疑材料中有外文资料的，应一并附上中文译本，并以中文译本为准。</w:t>
      </w:r>
    </w:p>
    <w:p w14:paraId="37450AB5">
      <w:pPr>
        <w:pStyle w:val="7"/>
        <w:keepNext w:val="0"/>
        <w:keepLines w:val="0"/>
        <w:pageBreakBefore w:val="0"/>
        <w:widowControl w:val="0"/>
        <w:kinsoku/>
        <w:wordWrap w:val="0"/>
        <w:overflowPunct/>
        <w:topLinePunct w:val="0"/>
        <w:autoSpaceDE/>
        <w:autoSpaceDN/>
        <w:bidi w:val="0"/>
        <w:adjustRightInd/>
        <w:snapToGrid/>
        <w:spacing w:line="460" w:lineRule="exact"/>
        <w:ind w:right="337" w:firstLine="464" w:firstLineChars="200"/>
        <w:textAlignment w:val="auto"/>
        <w:rPr>
          <w:rFonts w:hint="eastAsia" w:ascii="宋体" w:hAnsi="宋体" w:eastAsia="宋体" w:cs="宋体"/>
          <w:color w:val="auto"/>
          <w:spacing w:val="-4"/>
          <w:kern w:val="2"/>
          <w:sz w:val="24"/>
          <w:szCs w:val="24"/>
          <w:highlight w:val="none"/>
          <w:lang w:val="en-US" w:eastAsia="zh-CN" w:bidi="ar-SA"/>
        </w:rPr>
      </w:pPr>
      <w:r>
        <w:rPr>
          <w:rFonts w:hint="eastAsia" w:ascii="宋体" w:hAnsi="宋体" w:eastAsia="宋体" w:cs="宋体"/>
          <w:color w:val="auto"/>
          <w:spacing w:val="-4"/>
          <w:kern w:val="2"/>
          <w:sz w:val="24"/>
          <w:szCs w:val="24"/>
          <w:highlight w:val="none"/>
          <w:lang w:val="en-US" w:eastAsia="zh-CN" w:bidi="ar-SA"/>
        </w:rPr>
        <w:t>（八）提起质疑的日期</w:t>
      </w:r>
    </w:p>
    <w:p w14:paraId="41884F60">
      <w:pPr>
        <w:pStyle w:val="7"/>
        <w:keepNext w:val="0"/>
        <w:keepLines w:val="0"/>
        <w:pageBreakBefore w:val="0"/>
        <w:widowControl w:val="0"/>
        <w:kinsoku/>
        <w:wordWrap w:val="0"/>
        <w:overflowPunct/>
        <w:topLinePunct w:val="0"/>
        <w:autoSpaceDE/>
        <w:autoSpaceDN/>
        <w:bidi w:val="0"/>
        <w:adjustRightInd/>
        <w:snapToGrid/>
        <w:spacing w:line="460" w:lineRule="exact"/>
        <w:ind w:right="337" w:firstLine="464" w:firstLineChars="200"/>
        <w:textAlignment w:val="auto"/>
        <w:rPr>
          <w:rFonts w:hint="eastAsia" w:ascii="宋体" w:hAnsi="宋体" w:eastAsia="宋体" w:cs="宋体"/>
          <w:color w:val="auto"/>
          <w:spacing w:val="-4"/>
          <w:kern w:val="2"/>
          <w:sz w:val="24"/>
          <w:szCs w:val="24"/>
          <w:highlight w:val="none"/>
          <w:lang w:val="en-US" w:eastAsia="zh-CN" w:bidi="ar-SA"/>
        </w:rPr>
      </w:pPr>
      <w:r>
        <w:rPr>
          <w:rFonts w:hint="eastAsia" w:ascii="宋体" w:hAnsi="宋体" w:eastAsia="宋体" w:cs="宋体"/>
          <w:color w:val="auto"/>
          <w:spacing w:val="-4"/>
          <w:kern w:val="2"/>
          <w:sz w:val="24"/>
          <w:szCs w:val="24"/>
          <w:highlight w:val="none"/>
          <w:lang w:val="en-US" w:eastAsia="zh-CN" w:bidi="ar-SA"/>
        </w:rPr>
        <w:t>磋商响应供应商质疑实行实名制并须在质疑书上署名。磋商响应供应商不得进行虚假、恶意质疑，不得以质疑为手段获取不当得利、实现非法目的。磋商响应供应商为自然人的，应当由本人签字；磋商响应供应商为法人的，应当由法定代表人签字或盖章并加盖公章；磋商响应供应商为其他组织的，应当由主要负责人签字或盖章并加盖公章。磋商响应供应商其他工作人员或代理人员在质疑书上的署名不具有法律效力。</w:t>
      </w:r>
    </w:p>
    <w:p w14:paraId="20937680">
      <w:pPr>
        <w:pStyle w:val="37"/>
        <w:keepNext w:val="0"/>
        <w:keepLines w:val="0"/>
        <w:pageBreakBefore w:val="0"/>
        <w:widowControl w:val="0"/>
        <w:numPr>
          <w:ilvl w:val="1"/>
          <w:numId w:val="0"/>
        </w:numPr>
        <w:tabs>
          <w:tab w:val="left" w:pos="1341"/>
        </w:tabs>
        <w:kinsoku/>
        <w:wordWrap w:val="0"/>
        <w:overflowPunct/>
        <w:topLinePunct w:val="0"/>
        <w:autoSpaceDE/>
        <w:autoSpaceDN/>
        <w:bidi w:val="0"/>
        <w:adjustRightInd/>
        <w:snapToGrid/>
        <w:spacing w:line="460" w:lineRule="exact"/>
        <w:ind w:right="338" w:rightChars="0" w:firstLine="464" w:firstLineChars="200"/>
        <w:jc w:val="both"/>
        <w:textAlignment w:val="auto"/>
        <w:rPr>
          <w:rFonts w:hint="eastAsia" w:ascii="宋体" w:hAnsi="宋体" w:eastAsia="宋体" w:cs="宋体"/>
          <w:color w:val="auto"/>
          <w:spacing w:val="-4"/>
          <w:kern w:val="2"/>
          <w:sz w:val="24"/>
          <w:szCs w:val="24"/>
          <w:highlight w:val="none"/>
          <w:lang w:val="en-US" w:eastAsia="zh-CN" w:bidi="ar-SA"/>
        </w:rPr>
      </w:pPr>
      <w:r>
        <w:rPr>
          <w:rFonts w:hint="eastAsia" w:ascii="宋体" w:hAnsi="宋体" w:eastAsia="宋体" w:cs="宋体"/>
          <w:color w:val="auto"/>
          <w:spacing w:val="-4"/>
          <w:kern w:val="2"/>
          <w:sz w:val="24"/>
          <w:szCs w:val="24"/>
          <w:highlight w:val="none"/>
          <w:lang w:val="en-US" w:eastAsia="zh-CN" w:bidi="ar-SA"/>
        </w:rPr>
        <w:t>31</w:t>
      </w:r>
      <w:r>
        <w:rPr>
          <w:rFonts w:hint="default" w:ascii="宋体" w:hAnsi="宋体" w:eastAsia="宋体" w:cs="宋体"/>
          <w:color w:val="auto"/>
          <w:spacing w:val="-4"/>
          <w:kern w:val="2"/>
          <w:sz w:val="24"/>
          <w:szCs w:val="24"/>
          <w:highlight w:val="none"/>
          <w:lang w:val="zh-CN" w:eastAsia="zh-CN" w:bidi="ar-SA"/>
        </w:rPr>
        <w:t>.3</w:t>
      </w:r>
      <w:r>
        <w:rPr>
          <w:rFonts w:hint="eastAsia" w:ascii="宋体" w:hAnsi="宋体" w:eastAsia="宋体" w:cs="宋体"/>
          <w:color w:val="auto"/>
          <w:spacing w:val="-4"/>
          <w:kern w:val="2"/>
          <w:sz w:val="24"/>
          <w:szCs w:val="24"/>
          <w:highlight w:val="none"/>
          <w:lang w:val="en-US" w:eastAsia="zh-CN" w:bidi="ar-SA"/>
        </w:rPr>
        <w:t>磋商响应供应商委托代理人办理质疑事宜，应当提交授权委托书，并载明委托代理的具体权限和事项。授权委托书应当由委托人签字并加盖单位公章。</w:t>
      </w:r>
    </w:p>
    <w:p w14:paraId="31A0D9C5">
      <w:pPr>
        <w:pStyle w:val="37"/>
        <w:keepNext w:val="0"/>
        <w:keepLines w:val="0"/>
        <w:pageBreakBefore w:val="0"/>
        <w:widowControl w:val="0"/>
        <w:numPr>
          <w:ilvl w:val="1"/>
          <w:numId w:val="0"/>
        </w:numPr>
        <w:tabs>
          <w:tab w:val="left" w:pos="1341"/>
        </w:tabs>
        <w:kinsoku/>
        <w:wordWrap w:val="0"/>
        <w:overflowPunct/>
        <w:topLinePunct w:val="0"/>
        <w:autoSpaceDE/>
        <w:autoSpaceDN/>
        <w:bidi w:val="0"/>
        <w:adjustRightInd/>
        <w:snapToGrid/>
        <w:spacing w:line="460" w:lineRule="exact"/>
        <w:ind w:right="338" w:rightChars="0" w:firstLine="464" w:firstLineChars="200"/>
        <w:jc w:val="both"/>
        <w:textAlignment w:val="auto"/>
        <w:rPr>
          <w:rFonts w:hint="eastAsia" w:ascii="宋体" w:hAnsi="宋体" w:eastAsia="宋体" w:cs="宋体"/>
          <w:color w:val="auto"/>
          <w:spacing w:val="-4"/>
          <w:kern w:val="2"/>
          <w:sz w:val="24"/>
          <w:szCs w:val="24"/>
          <w:highlight w:val="none"/>
          <w:lang w:val="en-US" w:eastAsia="zh-CN" w:bidi="ar-SA"/>
        </w:rPr>
      </w:pPr>
      <w:r>
        <w:rPr>
          <w:rFonts w:hint="eastAsia" w:ascii="宋体" w:hAnsi="宋体" w:eastAsia="宋体" w:cs="宋体"/>
          <w:color w:val="auto"/>
          <w:spacing w:val="-4"/>
          <w:kern w:val="2"/>
          <w:sz w:val="24"/>
          <w:szCs w:val="24"/>
          <w:highlight w:val="none"/>
          <w:lang w:val="en-US" w:eastAsia="zh-CN" w:bidi="ar-SA"/>
        </w:rPr>
        <w:t>31</w:t>
      </w:r>
      <w:r>
        <w:rPr>
          <w:rFonts w:hint="default" w:ascii="宋体" w:hAnsi="宋体" w:eastAsia="宋体" w:cs="宋体"/>
          <w:color w:val="auto"/>
          <w:spacing w:val="-4"/>
          <w:kern w:val="2"/>
          <w:sz w:val="24"/>
          <w:szCs w:val="24"/>
          <w:highlight w:val="none"/>
          <w:lang w:val="zh-CN" w:eastAsia="zh-CN" w:bidi="ar-SA"/>
        </w:rPr>
        <w:t>.4</w:t>
      </w:r>
      <w:r>
        <w:rPr>
          <w:rFonts w:hint="eastAsia" w:ascii="宋体" w:hAnsi="宋体" w:eastAsia="宋体" w:cs="宋体"/>
          <w:color w:val="auto"/>
          <w:spacing w:val="-4"/>
          <w:kern w:val="2"/>
          <w:sz w:val="24"/>
          <w:szCs w:val="24"/>
          <w:highlight w:val="none"/>
          <w:lang w:val="en-US" w:eastAsia="zh-CN" w:bidi="ar-SA"/>
        </w:rPr>
        <w:t>提交质疑书时，磋商响应供应商应同时提交本人身份证，委托他人代理质疑事宜的，还应提交被委托人的身份证。磋商响应供应商是法人的，应一并提交法人营业执照和法定代表人身份证；磋商响应供应商是其他组织的，应一并提交其他组织经营许可证和主要负责人身份证。磋商响应供应商应当提供上述证明材料的原件及复印件，原件经采购人核对无误后返还。</w:t>
      </w:r>
    </w:p>
    <w:p w14:paraId="6DC9672F">
      <w:pPr>
        <w:pStyle w:val="37"/>
        <w:keepNext w:val="0"/>
        <w:keepLines w:val="0"/>
        <w:pageBreakBefore w:val="0"/>
        <w:widowControl w:val="0"/>
        <w:numPr>
          <w:ilvl w:val="1"/>
          <w:numId w:val="0"/>
        </w:numPr>
        <w:tabs>
          <w:tab w:val="left" w:pos="1341"/>
        </w:tabs>
        <w:kinsoku/>
        <w:wordWrap w:val="0"/>
        <w:overflowPunct/>
        <w:topLinePunct w:val="0"/>
        <w:autoSpaceDE/>
        <w:autoSpaceDN/>
        <w:bidi w:val="0"/>
        <w:adjustRightInd/>
        <w:snapToGrid/>
        <w:spacing w:line="460" w:lineRule="exact"/>
        <w:ind w:right="338" w:rightChars="0" w:firstLine="464" w:firstLineChars="200"/>
        <w:jc w:val="both"/>
        <w:textAlignment w:val="auto"/>
        <w:rPr>
          <w:rFonts w:hint="eastAsia" w:ascii="宋体" w:hAnsi="宋体" w:eastAsia="宋体" w:cs="宋体"/>
          <w:color w:val="auto"/>
          <w:spacing w:val="-4"/>
          <w:kern w:val="2"/>
          <w:sz w:val="24"/>
          <w:szCs w:val="24"/>
          <w:highlight w:val="none"/>
          <w:lang w:val="en-US" w:eastAsia="zh-CN" w:bidi="ar-SA"/>
        </w:rPr>
      </w:pPr>
      <w:r>
        <w:rPr>
          <w:rFonts w:hint="eastAsia" w:ascii="宋体" w:hAnsi="宋体" w:eastAsia="宋体" w:cs="宋体"/>
          <w:color w:val="auto"/>
          <w:spacing w:val="-4"/>
          <w:kern w:val="2"/>
          <w:sz w:val="24"/>
          <w:szCs w:val="24"/>
          <w:highlight w:val="none"/>
          <w:lang w:val="en-US" w:eastAsia="zh-CN" w:bidi="ar-SA"/>
        </w:rPr>
        <w:t>31</w:t>
      </w:r>
      <w:r>
        <w:rPr>
          <w:rFonts w:hint="default" w:ascii="宋体" w:hAnsi="宋体" w:eastAsia="宋体" w:cs="宋体"/>
          <w:color w:val="auto"/>
          <w:spacing w:val="-4"/>
          <w:kern w:val="2"/>
          <w:sz w:val="24"/>
          <w:szCs w:val="24"/>
          <w:highlight w:val="none"/>
          <w:lang w:val="zh-CN" w:eastAsia="zh-CN" w:bidi="ar-SA"/>
        </w:rPr>
        <w:t>.5</w:t>
      </w:r>
      <w:r>
        <w:rPr>
          <w:rFonts w:hint="eastAsia" w:ascii="宋体" w:hAnsi="宋体" w:eastAsia="宋体" w:cs="宋体"/>
          <w:color w:val="auto"/>
          <w:spacing w:val="-4"/>
          <w:kern w:val="2"/>
          <w:sz w:val="24"/>
          <w:szCs w:val="24"/>
          <w:highlight w:val="none"/>
          <w:lang w:val="en-US" w:eastAsia="zh-CN" w:bidi="ar-SA"/>
        </w:rPr>
        <w:t>质疑书提交方式。磋商响应供应商或者其委托代理人应当当面提交质疑书及相关证明材料。磋商响应供应商以电子邮件、传真等其他方式提交质疑书及相关证明材料的，或者不是磋商响应供应商或者其委托代理人提交质疑书及相关证明材料的，采购人或采购机构可以拒收。</w:t>
      </w:r>
    </w:p>
    <w:p w14:paraId="1F3926D4">
      <w:pPr>
        <w:pStyle w:val="37"/>
        <w:keepNext w:val="0"/>
        <w:keepLines w:val="0"/>
        <w:pageBreakBefore w:val="0"/>
        <w:widowControl w:val="0"/>
        <w:numPr>
          <w:ilvl w:val="1"/>
          <w:numId w:val="0"/>
        </w:numPr>
        <w:tabs>
          <w:tab w:val="left" w:pos="1341"/>
        </w:tabs>
        <w:kinsoku/>
        <w:wordWrap w:val="0"/>
        <w:overflowPunct/>
        <w:topLinePunct w:val="0"/>
        <w:autoSpaceDE/>
        <w:autoSpaceDN/>
        <w:bidi w:val="0"/>
        <w:adjustRightInd/>
        <w:snapToGrid/>
        <w:spacing w:line="460" w:lineRule="exact"/>
        <w:ind w:right="338" w:rightChars="0" w:firstLine="464" w:firstLineChars="200"/>
        <w:jc w:val="both"/>
        <w:textAlignment w:val="auto"/>
        <w:rPr>
          <w:rFonts w:hint="eastAsia" w:ascii="宋体" w:hAnsi="宋体" w:eastAsia="宋体" w:cs="宋体"/>
          <w:color w:val="auto"/>
          <w:spacing w:val="-4"/>
          <w:kern w:val="2"/>
          <w:sz w:val="24"/>
          <w:szCs w:val="24"/>
          <w:highlight w:val="none"/>
          <w:lang w:val="en-US" w:eastAsia="zh-CN" w:bidi="ar-SA"/>
        </w:rPr>
      </w:pPr>
      <w:r>
        <w:rPr>
          <w:rFonts w:hint="eastAsia" w:ascii="宋体" w:hAnsi="宋体" w:eastAsia="宋体" w:cs="宋体"/>
          <w:color w:val="auto"/>
          <w:spacing w:val="-4"/>
          <w:kern w:val="2"/>
          <w:sz w:val="24"/>
          <w:szCs w:val="24"/>
          <w:highlight w:val="none"/>
          <w:lang w:val="en-US" w:eastAsia="zh-CN" w:bidi="ar-SA"/>
        </w:rPr>
        <w:t>31</w:t>
      </w:r>
      <w:r>
        <w:rPr>
          <w:rFonts w:hint="default" w:ascii="宋体" w:hAnsi="宋体" w:eastAsia="宋体" w:cs="宋体"/>
          <w:color w:val="auto"/>
          <w:spacing w:val="-4"/>
          <w:kern w:val="2"/>
          <w:sz w:val="24"/>
          <w:szCs w:val="24"/>
          <w:highlight w:val="none"/>
          <w:lang w:val="zh-CN" w:eastAsia="zh-CN" w:bidi="ar-SA"/>
        </w:rPr>
        <w:t>.6</w:t>
      </w:r>
      <w:r>
        <w:rPr>
          <w:rFonts w:hint="eastAsia" w:ascii="宋体" w:hAnsi="宋体" w:eastAsia="宋体" w:cs="宋体"/>
          <w:color w:val="auto"/>
          <w:spacing w:val="-4"/>
          <w:kern w:val="2"/>
          <w:sz w:val="24"/>
          <w:szCs w:val="24"/>
          <w:highlight w:val="none"/>
          <w:lang w:val="en-US" w:eastAsia="zh-CN" w:bidi="ar-SA"/>
        </w:rPr>
        <w:t>磋商响应供应商不得虚假质疑和恶意质疑，并对质疑内容的真实性承担责任。磋商响应供应商或者其他利害关系人通过捏造事实、伪造证明材料等方式提出异议或投诉，阻碍招磋商活动正常进行的，属于严重不良行为，采购人将提请财政部门将其列入不良行为记录名单，并依法予以处罚。</w:t>
      </w:r>
    </w:p>
    <w:p w14:paraId="1115A2AB">
      <w:pPr>
        <w:pStyle w:val="37"/>
        <w:keepNext w:val="0"/>
        <w:keepLines w:val="0"/>
        <w:pageBreakBefore w:val="0"/>
        <w:widowControl w:val="0"/>
        <w:numPr>
          <w:ilvl w:val="1"/>
          <w:numId w:val="0"/>
        </w:numPr>
        <w:tabs>
          <w:tab w:val="left" w:pos="1341"/>
        </w:tabs>
        <w:kinsoku/>
        <w:wordWrap w:val="0"/>
        <w:overflowPunct/>
        <w:topLinePunct w:val="0"/>
        <w:autoSpaceDE/>
        <w:autoSpaceDN/>
        <w:bidi w:val="0"/>
        <w:adjustRightInd/>
        <w:snapToGrid/>
        <w:spacing w:line="460" w:lineRule="exact"/>
        <w:ind w:right="218" w:rightChars="0" w:firstLine="464" w:firstLineChars="200"/>
        <w:jc w:val="both"/>
        <w:textAlignment w:val="auto"/>
        <w:rPr>
          <w:rFonts w:hint="eastAsia" w:ascii="宋体" w:hAnsi="宋体" w:eastAsia="宋体" w:cs="宋体"/>
          <w:color w:val="auto"/>
          <w:spacing w:val="-4"/>
          <w:kern w:val="2"/>
          <w:sz w:val="24"/>
          <w:szCs w:val="24"/>
          <w:highlight w:val="none"/>
          <w:lang w:val="en-US" w:eastAsia="zh-CN" w:bidi="ar-SA"/>
        </w:rPr>
      </w:pPr>
      <w:r>
        <w:rPr>
          <w:rFonts w:hint="eastAsia" w:ascii="宋体" w:hAnsi="宋体" w:eastAsia="宋体" w:cs="宋体"/>
          <w:color w:val="auto"/>
          <w:spacing w:val="-4"/>
          <w:kern w:val="2"/>
          <w:sz w:val="24"/>
          <w:szCs w:val="24"/>
          <w:highlight w:val="none"/>
          <w:lang w:val="en-US" w:eastAsia="zh-CN" w:bidi="ar-SA"/>
        </w:rPr>
        <w:t>31</w:t>
      </w:r>
      <w:r>
        <w:rPr>
          <w:rFonts w:hint="default" w:ascii="宋体" w:hAnsi="宋体" w:eastAsia="宋体" w:cs="宋体"/>
          <w:color w:val="auto"/>
          <w:spacing w:val="-4"/>
          <w:kern w:val="2"/>
          <w:sz w:val="24"/>
          <w:szCs w:val="24"/>
          <w:highlight w:val="none"/>
          <w:lang w:val="zh-CN" w:eastAsia="zh-CN" w:bidi="ar-SA"/>
        </w:rPr>
        <w:t>.7</w:t>
      </w:r>
      <w:r>
        <w:rPr>
          <w:rFonts w:hint="eastAsia" w:ascii="宋体" w:hAnsi="宋体" w:eastAsia="宋体" w:cs="宋体"/>
          <w:color w:val="auto"/>
          <w:spacing w:val="-4"/>
          <w:kern w:val="2"/>
          <w:sz w:val="24"/>
          <w:szCs w:val="24"/>
          <w:highlight w:val="none"/>
          <w:lang w:val="en-US" w:eastAsia="zh-CN" w:bidi="ar-SA"/>
        </w:rPr>
        <w:t>采购人将在收到符合上述条件的书面质疑后7个工作日内审查质疑事项，作出答复或相关处理决定，并以书面形式通知质疑磋商响应供应商和其他有关磋商响应供应商，但答复的内容不涉及商业秘密。若质疑涉及磋商制度或程序，将被转交政府采购的管理部门审查。采购人遵循“谁过错谁负担”的原则，有过错的一方承担调查论证费用。</w:t>
      </w:r>
    </w:p>
    <w:p w14:paraId="2D3C5299">
      <w:pPr>
        <w:pStyle w:val="37"/>
        <w:keepNext w:val="0"/>
        <w:keepLines w:val="0"/>
        <w:pageBreakBefore w:val="0"/>
        <w:widowControl w:val="0"/>
        <w:numPr>
          <w:ilvl w:val="1"/>
          <w:numId w:val="0"/>
        </w:numPr>
        <w:tabs>
          <w:tab w:val="left" w:pos="1341"/>
        </w:tabs>
        <w:kinsoku/>
        <w:wordWrap w:val="0"/>
        <w:overflowPunct/>
        <w:topLinePunct w:val="0"/>
        <w:autoSpaceDE/>
        <w:autoSpaceDN/>
        <w:bidi w:val="0"/>
        <w:adjustRightInd/>
        <w:snapToGrid/>
        <w:spacing w:line="460" w:lineRule="exact"/>
        <w:ind w:right="338" w:rightChars="0" w:firstLine="464" w:firstLineChars="200"/>
        <w:jc w:val="both"/>
        <w:textAlignment w:val="auto"/>
        <w:rPr>
          <w:rFonts w:hint="eastAsia" w:ascii="宋体" w:hAnsi="宋体" w:eastAsia="宋体" w:cs="宋体"/>
          <w:color w:val="auto"/>
          <w:spacing w:val="-4"/>
          <w:kern w:val="2"/>
          <w:sz w:val="24"/>
          <w:szCs w:val="24"/>
          <w:highlight w:val="none"/>
          <w:lang w:val="en-US" w:eastAsia="zh-CN" w:bidi="ar-SA"/>
        </w:rPr>
      </w:pPr>
      <w:r>
        <w:rPr>
          <w:rFonts w:hint="eastAsia" w:ascii="宋体" w:hAnsi="宋体" w:eastAsia="宋体" w:cs="宋体"/>
          <w:color w:val="auto"/>
          <w:spacing w:val="-4"/>
          <w:kern w:val="2"/>
          <w:sz w:val="24"/>
          <w:szCs w:val="24"/>
          <w:highlight w:val="none"/>
          <w:lang w:val="en-US" w:eastAsia="zh-CN" w:bidi="ar-SA"/>
        </w:rPr>
        <w:t>31</w:t>
      </w:r>
      <w:r>
        <w:rPr>
          <w:rFonts w:hint="default" w:ascii="宋体" w:hAnsi="宋体" w:eastAsia="宋体" w:cs="宋体"/>
          <w:color w:val="auto"/>
          <w:spacing w:val="-4"/>
          <w:kern w:val="2"/>
          <w:sz w:val="24"/>
          <w:szCs w:val="24"/>
          <w:highlight w:val="none"/>
          <w:lang w:val="zh-CN" w:eastAsia="zh-CN" w:bidi="ar-SA"/>
        </w:rPr>
        <w:t>.8</w:t>
      </w:r>
      <w:r>
        <w:rPr>
          <w:rFonts w:hint="eastAsia" w:ascii="宋体" w:hAnsi="宋体" w:eastAsia="宋体" w:cs="宋体"/>
          <w:color w:val="auto"/>
          <w:spacing w:val="-4"/>
          <w:kern w:val="2"/>
          <w:sz w:val="24"/>
          <w:szCs w:val="24"/>
          <w:highlight w:val="none"/>
          <w:lang w:val="en-US" w:eastAsia="zh-CN" w:bidi="ar-SA"/>
        </w:rPr>
        <w:t>质疑供应商对采购人的答复不满意以及采购人未在规定的时间内做出答复的， 可以在答复期满后15个工作日内向财政部门投诉。</w:t>
      </w:r>
    </w:p>
    <w:p w14:paraId="19E076F2">
      <w:pPr>
        <w:keepNext/>
        <w:keepLines/>
        <w:pageBreakBefore w:val="0"/>
        <w:widowControl w:val="0"/>
        <w:numPr>
          <w:ilvl w:val="0"/>
          <w:numId w:val="0"/>
        </w:numPr>
        <w:kinsoku/>
        <w:wordWrap w:val="0"/>
        <w:overflowPunct/>
        <w:topLinePunct w:val="0"/>
        <w:bidi w:val="0"/>
        <w:snapToGrid/>
        <w:spacing w:before="0" w:beforeLines="0" w:beforeAutospacing="0" w:after="0" w:afterLines="0" w:afterAutospacing="0" w:line="560" w:lineRule="exact"/>
        <w:ind w:left="0" w:leftChars="0" w:right="0" w:rightChars="0" w:firstLine="480" w:firstLineChars="200"/>
        <w:jc w:val="left"/>
        <w:textAlignment w:val="auto"/>
        <w:outlineLvl w:val="1"/>
        <w:rPr>
          <w:rFonts w:hint="eastAsia" w:ascii="宋体" w:hAnsi="宋体" w:cs="宋体"/>
          <w:b w:val="0"/>
          <w:bCs/>
          <w:color w:val="auto"/>
          <w:sz w:val="24"/>
          <w:szCs w:val="24"/>
          <w:highlight w:val="none"/>
          <w:lang w:val="en-US" w:eastAsia="zh-CN"/>
        </w:rPr>
      </w:pPr>
      <w:r>
        <w:rPr>
          <w:rFonts w:hint="eastAsia" w:ascii="宋体" w:hAnsi="宋体" w:eastAsia="宋体" w:cs="宋体"/>
          <w:b w:val="0"/>
          <w:bCs/>
          <w:color w:val="auto"/>
          <w:kern w:val="2"/>
          <w:sz w:val="24"/>
          <w:szCs w:val="24"/>
          <w:lang w:val="en-US" w:eastAsia="zh-CN" w:bidi="ar-SA"/>
        </w:rPr>
        <w:t>3</w:t>
      </w:r>
      <w:r>
        <w:rPr>
          <w:rFonts w:hint="eastAsia" w:ascii="宋体" w:hAnsi="宋体" w:cs="宋体"/>
          <w:b w:val="0"/>
          <w:bCs/>
          <w:color w:val="auto"/>
          <w:kern w:val="2"/>
          <w:sz w:val="24"/>
          <w:szCs w:val="24"/>
          <w:lang w:val="en-US" w:eastAsia="zh-CN" w:bidi="ar-SA"/>
        </w:rPr>
        <w:t>2</w:t>
      </w:r>
      <w:r>
        <w:rPr>
          <w:rFonts w:hint="eastAsia" w:ascii="宋体" w:hAnsi="宋体" w:eastAsia="宋体" w:cs="宋体"/>
          <w:b w:val="0"/>
          <w:bCs/>
          <w:color w:val="auto"/>
          <w:kern w:val="2"/>
          <w:sz w:val="24"/>
          <w:szCs w:val="24"/>
          <w:lang w:val="en-US" w:eastAsia="zh-CN" w:bidi="ar-SA"/>
        </w:rPr>
        <w:t>.</w:t>
      </w:r>
      <w:r>
        <w:rPr>
          <w:rFonts w:hint="eastAsia" w:ascii="宋体" w:hAnsi="宋体" w:cs="宋体"/>
          <w:b w:val="0"/>
          <w:bCs/>
          <w:color w:val="auto"/>
          <w:sz w:val="24"/>
          <w:szCs w:val="24"/>
          <w:highlight w:val="none"/>
          <w:lang w:val="en-US" w:eastAsia="zh-CN"/>
        </w:rPr>
        <w:t>招标代理服务收费参照豫招协[2023]002号河南省招标投标协会关于印发《河南省招标代理服务收费指导意见》规定的收费标准收取中标服务费。</w:t>
      </w:r>
    </w:p>
    <w:p w14:paraId="29CF823C">
      <w:pPr>
        <w:keepNext/>
        <w:keepLines/>
        <w:pageBreakBefore w:val="0"/>
        <w:widowControl w:val="0"/>
        <w:numPr>
          <w:ilvl w:val="0"/>
          <w:numId w:val="0"/>
        </w:numPr>
        <w:kinsoku/>
        <w:wordWrap w:val="0"/>
        <w:overflowPunct/>
        <w:topLinePunct w:val="0"/>
        <w:bidi w:val="0"/>
        <w:snapToGrid/>
        <w:spacing w:before="0" w:beforeLines="0" w:beforeAutospacing="0" w:after="0" w:afterLines="0" w:afterAutospacing="0" w:line="560" w:lineRule="exact"/>
        <w:ind w:right="0" w:rightChars="0" w:firstLine="1928" w:firstLineChars="800"/>
        <w:jc w:val="left"/>
        <w:textAlignment w:val="auto"/>
        <w:outlineLvl w:val="1"/>
        <w:rPr>
          <w:rFonts w:hint="default" w:ascii="宋体" w:hAnsi="宋体" w:eastAsia="宋体" w:cs="宋体"/>
          <w:b/>
          <w:bCs w:val="0"/>
          <w:color w:val="auto"/>
          <w:sz w:val="24"/>
          <w:szCs w:val="24"/>
          <w:highlight w:val="none"/>
          <w:lang w:val="en-US" w:eastAsia="zh-CN"/>
        </w:rPr>
      </w:pPr>
      <w:r>
        <w:rPr>
          <w:rFonts w:hint="eastAsia" w:ascii="宋体" w:hAnsi="宋体" w:cs="宋体"/>
          <w:b/>
          <w:bCs w:val="0"/>
          <w:color w:val="auto"/>
          <w:sz w:val="24"/>
          <w:szCs w:val="24"/>
          <w:highlight w:val="none"/>
          <w:lang w:val="en-US" w:eastAsia="zh-CN"/>
        </w:rPr>
        <w:t>九、河南省招标代理服务费计算标准</w:t>
      </w:r>
    </w:p>
    <w:tbl>
      <w:tblPr>
        <w:tblStyle w:val="20"/>
        <w:tblpPr w:leftFromText="180" w:rightFromText="180" w:vertAnchor="text" w:horzAnchor="page" w:tblpX="1421" w:tblpY="481"/>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3994"/>
        <w:gridCol w:w="1642"/>
        <w:gridCol w:w="1433"/>
        <w:gridCol w:w="1711"/>
      </w:tblGrid>
      <w:tr w14:paraId="39CA1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0DDD3A6D">
            <w:pPr>
              <w:pageBreakBefore w:val="0"/>
              <w:widowControl w:val="0"/>
              <w:kinsoku/>
              <w:wordWrap w:val="0"/>
              <w:overflowPunct/>
              <w:topLinePunct w:val="0"/>
              <w:autoSpaceDE/>
              <w:autoSpaceDN w:val="0"/>
              <w:bidi w:val="0"/>
              <w:snapToGrid/>
              <w:spacing w:line="560" w:lineRule="exact"/>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项目类型/（金额万元）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51E41E91">
            <w:pPr>
              <w:pageBreakBefore w:val="0"/>
              <w:widowControl w:val="0"/>
              <w:kinsoku/>
              <w:wordWrap w:val="0"/>
              <w:overflowPunct/>
              <w:topLinePunct w:val="0"/>
              <w:autoSpaceDE/>
              <w:autoSpaceDN w:val="0"/>
              <w:bidi w:val="0"/>
              <w:snapToGrid/>
              <w:spacing w:line="560" w:lineRule="exact"/>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工程</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4967D73">
            <w:pPr>
              <w:pageBreakBefore w:val="0"/>
              <w:widowControl w:val="0"/>
              <w:kinsoku/>
              <w:wordWrap w:val="0"/>
              <w:overflowPunct/>
              <w:topLinePunct w:val="0"/>
              <w:autoSpaceDE/>
              <w:autoSpaceDN w:val="0"/>
              <w:bidi w:val="0"/>
              <w:snapToGrid/>
              <w:spacing w:line="560" w:lineRule="exact"/>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货物</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32980448">
            <w:pPr>
              <w:pageBreakBefore w:val="0"/>
              <w:widowControl w:val="0"/>
              <w:kinsoku/>
              <w:wordWrap w:val="0"/>
              <w:overflowPunct/>
              <w:topLinePunct w:val="0"/>
              <w:autoSpaceDE/>
              <w:autoSpaceDN w:val="0"/>
              <w:bidi w:val="0"/>
              <w:snapToGrid/>
              <w:spacing w:line="560" w:lineRule="exact"/>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服务</w:t>
            </w:r>
          </w:p>
        </w:tc>
      </w:tr>
      <w:tr w14:paraId="67B65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3CCD227C">
            <w:pPr>
              <w:pageBreakBefore w:val="0"/>
              <w:widowControl w:val="0"/>
              <w:kinsoku/>
              <w:wordWrap w:val="0"/>
              <w:overflowPunct/>
              <w:topLinePunct w:val="0"/>
              <w:autoSpaceDE/>
              <w:autoSpaceDN w:val="0"/>
              <w:bidi w:val="0"/>
              <w:snapToGrid/>
              <w:spacing w:line="560" w:lineRule="exact"/>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100万元以下（含100万元）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32F7BEF3">
            <w:pPr>
              <w:pageBreakBefore w:val="0"/>
              <w:widowControl w:val="0"/>
              <w:kinsoku/>
              <w:wordWrap w:val="0"/>
              <w:overflowPunct/>
              <w:topLinePunct w:val="0"/>
              <w:autoSpaceDE/>
              <w:autoSpaceDN w:val="0"/>
              <w:bidi w:val="0"/>
              <w:snapToGrid/>
              <w:spacing w:line="560" w:lineRule="exact"/>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1.20%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69284A3">
            <w:pPr>
              <w:pageBreakBefore w:val="0"/>
              <w:widowControl w:val="0"/>
              <w:kinsoku/>
              <w:wordWrap w:val="0"/>
              <w:overflowPunct/>
              <w:topLinePunct w:val="0"/>
              <w:autoSpaceDE/>
              <w:autoSpaceDN w:val="0"/>
              <w:bidi w:val="0"/>
              <w:snapToGrid/>
              <w:spacing w:line="560" w:lineRule="exact"/>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1.70%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657BE381">
            <w:pPr>
              <w:pageBreakBefore w:val="0"/>
              <w:widowControl w:val="0"/>
              <w:kinsoku/>
              <w:wordWrap w:val="0"/>
              <w:overflowPunct/>
              <w:topLinePunct w:val="0"/>
              <w:autoSpaceDE/>
              <w:autoSpaceDN w:val="0"/>
              <w:bidi w:val="0"/>
              <w:snapToGrid/>
              <w:spacing w:line="560" w:lineRule="exact"/>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1.70%</w:t>
            </w:r>
          </w:p>
        </w:tc>
      </w:tr>
      <w:tr w14:paraId="388BE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2D5F15A9">
            <w:pPr>
              <w:pageBreakBefore w:val="0"/>
              <w:widowControl w:val="0"/>
              <w:kinsoku/>
              <w:wordWrap w:val="0"/>
              <w:overflowPunct/>
              <w:topLinePunct w:val="0"/>
              <w:autoSpaceDE/>
              <w:autoSpaceDN w:val="0"/>
              <w:bidi w:val="0"/>
              <w:snapToGrid/>
              <w:spacing w:line="560" w:lineRule="exact"/>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100-500万元（含500万元）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6D86E13B">
            <w:pPr>
              <w:pageBreakBefore w:val="0"/>
              <w:widowControl w:val="0"/>
              <w:kinsoku/>
              <w:wordWrap w:val="0"/>
              <w:overflowPunct/>
              <w:topLinePunct w:val="0"/>
              <w:autoSpaceDE/>
              <w:autoSpaceDN w:val="0"/>
              <w:bidi w:val="0"/>
              <w:snapToGrid/>
              <w:spacing w:line="560" w:lineRule="exact"/>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9753534">
            <w:pPr>
              <w:pageBreakBefore w:val="0"/>
              <w:widowControl w:val="0"/>
              <w:kinsoku/>
              <w:wordWrap w:val="0"/>
              <w:overflowPunct/>
              <w:topLinePunct w:val="0"/>
              <w:autoSpaceDE/>
              <w:autoSpaceDN w:val="0"/>
              <w:bidi w:val="0"/>
              <w:snapToGrid/>
              <w:spacing w:line="560" w:lineRule="exact"/>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1.20%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54908FA8">
            <w:pPr>
              <w:pageBreakBefore w:val="0"/>
              <w:widowControl w:val="0"/>
              <w:kinsoku/>
              <w:wordWrap w:val="0"/>
              <w:overflowPunct/>
              <w:topLinePunct w:val="0"/>
              <w:autoSpaceDE/>
              <w:autoSpaceDN w:val="0"/>
              <w:bidi w:val="0"/>
              <w:snapToGrid/>
              <w:spacing w:line="560" w:lineRule="exact"/>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1.20%</w:t>
            </w:r>
          </w:p>
        </w:tc>
      </w:tr>
      <w:tr w14:paraId="770BB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47C6A39C">
            <w:pPr>
              <w:pageBreakBefore w:val="0"/>
              <w:widowControl w:val="0"/>
              <w:kinsoku/>
              <w:wordWrap w:val="0"/>
              <w:overflowPunct/>
              <w:topLinePunct w:val="0"/>
              <w:autoSpaceDE/>
              <w:autoSpaceDN w:val="0"/>
              <w:bidi w:val="0"/>
              <w:snapToGrid/>
              <w:spacing w:line="560" w:lineRule="exact"/>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500-1000万元（含1000万元）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1691FF95">
            <w:pPr>
              <w:pageBreakBefore w:val="0"/>
              <w:widowControl w:val="0"/>
              <w:kinsoku/>
              <w:wordWrap w:val="0"/>
              <w:overflowPunct/>
              <w:topLinePunct w:val="0"/>
              <w:autoSpaceDE/>
              <w:autoSpaceDN w:val="0"/>
              <w:bidi w:val="0"/>
              <w:snapToGrid/>
              <w:spacing w:line="560" w:lineRule="exact"/>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0.70%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C12DD65">
            <w:pPr>
              <w:pageBreakBefore w:val="0"/>
              <w:widowControl w:val="0"/>
              <w:kinsoku/>
              <w:wordWrap w:val="0"/>
              <w:overflowPunct/>
              <w:topLinePunct w:val="0"/>
              <w:autoSpaceDE/>
              <w:autoSpaceDN w:val="0"/>
              <w:bidi w:val="0"/>
              <w:snapToGrid/>
              <w:spacing w:line="560" w:lineRule="exact"/>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0.80%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46CB6486">
            <w:pPr>
              <w:pageBreakBefore w:val="0"/>
              <w:widowControl w:val="0"/>
              <w:kinsoku/>
              <w:wordWrap w:val="0"/>
              <w:overflowPunct/>
              <w:topLinePunct w:val="0"/>
              <w:autoSpaceDE/>
              <w:autoSpaceDN w:val="0"/>
              <w:bidi w:val="0"/>
              <w:snapToGrid/>
              <w:spacing w:line="560" w:lineRule="exact"/>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0.70%</w:t>
            </w:r>
          </w:p>
        </w:tc>
      </w:tr>
      <w:tr w14:paraId="06627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5A37DF62">
            <w:pPr>
              <w:pageBreakBefore w:val="0"/>
              <w:widowControl w:val="0"/>
              <w:kinsoku/>
              <w:wordWrap w:val="0"/>
              <w:overflowPunct/>
              <w:topLinePunct w:val="0"/>
              <w:autoSpaceDE/>
              <w:autoSpaceDN w:val="0"/>
              <w:bidi w:val="0"/>
              <w:snapToGrid/>
              <w:spacing w:line="560" w:lineRule="exact"/>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1000-5000万元（含5000万元）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707624F9">
            <w:pPr>
              <w:pageBreakBefore w:val="0"/>
              <w:widowControl w:val="0"/>
              <w:kinsoku/>
              <w:wordWrap w:val="0"/>
              <w:overflowPunct/>
              <w:topLinePunct w:val="0"/>
              <w:autoSpaceDE/>
              <w:autoSpaceDN w:val="0"/>
              <w:bidi w:val="0"/>
              <w:snapToGrid/>
              <w:spacing w:line="560" w:lineRule="exact"/>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0.40%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443E5C8">
            <w:pPr>
              <w:pageBreakBefore w:val="0"/>
              <w:widowControl w:val="0"/>
              <w:kinsoku/>
              <w:wordWrap w:val="0"/>
              <w:overflowPunct/>
              <w:topLinePunct w:val="0"/>
              <w:autoSpaceDE/>
              <w:autoSpaceDN w:val="0"/>
              <w:bidi w:val="0"/>
              <w:snapToGrid/>
              <w:spacing w:line="560" w:lineRule="exact"/>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0.50%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71877817">
            <w:pPr>
              <w:pageBreakBefore w:val="0"/>
              <w:widowControl w:val="0"/>
              <w:kinsoku/>
              <w:wordWrap w:val="0"/>
              <w:overflowPunct/>
              <w:topLinePunct w:val="0"/>
              <w:autoSpaceDE/>
              <w:autoSpaceDN w:val="0"/>
              <w:bidi w:val="0"/>
              <w:snapToGrid/>
              <w:spacing w:line="560" w:lineRule="exact"/>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0.40%</w:t>
            </w:r>
          </w:p>
        </w:tc>
      </w:tr>
      <w:tr w14:paraId="7E2E1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0D9CE252">
            <w:pPr>
              <w:pageBreakBefore w:val="0"/>
              <w:widowControl w:val="0"/>
              <w:kinsoku/>
              <w:wordWrap w:val="0"/>
              <w:overflowPunct/>
              <w:topLinePunct w:val="0"/>
              <w:autoSpaceDE/>
              <w:autoSpaceDN w:val="0"/>
              <w:bidi w:val="0"/>
              <w:snapToGrid/>
              <w:spacing w:line="560" w:lineRule="exact"/>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5000万元--1亿元（含1亿元）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7562A182">
            <w:pPr>
              <w:pageBreakBefore w:val="0"/>
              <w:widowControl w:val="0"/>
              <w:kinsoku/>
              <w:wordWrap w:val="0"/>
              <w:overflowPunct/>
              <w:topLinePunct w:val="0"/>
              <w:autoSpaceDE/>
              <w:autoSpaceDN w:val="0"/>
              <w:bidi w:val="0"/>
              <w:snapToGrid/>
              <w:spacing w:line="560" w:lineRule="exact"/>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0.25%</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6D3E0A8">
            <w:pPr>
              <w:pageBreakBefore w:val="0"/>
              <w:widowControl w:val="0"/>
              <w:kinsoku/>
              <w:wordWrap w:val="0"/>
              <w:overflowPunct/>
              <w:topLinePunct w:val="0"/>
              <w:autoSpaceDE/>
              <w:autoSpaceDN w:val="0"/>
              <w:bidi w:val="0"/>
              <w:snapToGrid/>
              <w:spacing w:line="560" w:lineRule="exact"/>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0.30%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4793E28E">
            <w:pPr>
              <w:pageBreakBefore w:val="0"/>
              <w:widowControl w:val="0"/>
              <w:kinsoku/>
              <w:wordWrap w:val="0"/>
              <w:overflowPunct/>
              <w:topLinePunct w:val="0"/>
              <w:autoSpaceDE/>
              <w:autoSpaceDN w:val="0"/>
              <w:bidi w:val="0"/>
              <w:snapToGrid/>
              <w:spacing w:line="560" w:lineRule="exact"/>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0.25%</w:t>
            </w:r>
          </w:p>
        </w:tc>
      </w:tr>
      <w:tr w14:paraId="0B82B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784E88C1">
            <w:pPr>
              <w:pageBreakBefore w:val="0"/>
              <w:widowControl w:val="0"/>
              <w:kinsoku/>
              <w:wordWrap w:val="0"/>
              <w:overflowPunct/>
              <w:topLinePunct w:val="0"/>
              <w:autoSpaceDE/>
              <w:autoSpaceDN w:val="0"/>
              <w:bidi w:val="0"/>
              <w:snapToGrid/>
              <w:spacing w:line="560" w:lineRule="exact"/>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1亿--5亿元（含5亿元）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61D1AF06">
            <w:pPr>
              <w:pageBreakBefore w:val="0"/>
              <w:widowControl w:val="0"/>
              <w:kinsoku/>
              <w:wordWrap w:val="0"/>
              <w:overflowPunct/>
              <w:topLinePunct w:val="0"/>
              <w:autoSpaceDE/>
              <w:autoSpaceDN w:val="0"/>
              <w:bidi w:val="0"/>
              <w:snapToGrid/>
              <w:spacing w:line="560" w:lineRule="exact"/>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0.10%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F693C56">
            <w:pPr>
              <w:pageBreakBefore w:val="0"/>
              <w:widowControl w:val="0"/>
              <w:kinsoku/>
              <w:wordWrap w:val="0"/>
              <w:overflowPunct/>
              <w:topLinePunct w:val="0"/>
              <w:autoSpaceDE/>
              <w:autoSpaceDN w:val="0"/>
              <w:bidi w:val="0"/>
              <w:snapToGrid/>
              <w:spacing w:line="560" w:lineRule="exact"/>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0.10%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06AB243E">
            <w:pPr>
              <w:pageBreakBefore w:val="0"/>
              <w:widowControl w:val="0"/>
              <w:kinsoku/>
              <w:wordWrap w:val="0"/>
              <w:overflowPunct/>
              <w:topLinePunct w:val="0"/>
              <w:autoSpaceDE/>
              <w:autoSpaceDN w:val="0"/>
              <w:bidi w:val="0"/>
              <w:snapToGrid/>
              <w:spacing w:line="560" w:lineRule="exact"/>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0.10%</w:t>
            </w:r>
          </w:p>
        </w:tc>
      </w:tr>
      <w:tr w14:paraId="47F14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right w:val="single" w:color="000000" w:sz="4" w:space="0"/>
            </w:tcBorders>
            <w:noWrap w:val="0"/>
            <w:vAlign w:val="center"/>
          </w:tcPr>
          <w:p w14:paraId="7258EF7F">
            <w:pPr>
              <w:pageBreakBefore w:val="0"/>
              <w:widowControl w:val="0"/>
              <w:kinsoku/>
              <w:wordWrap w:val="0"/>
              <w:overflowPunct/>
              <w:topLinePunct w:val="0"/>
              <w:autoSpaceDE/>
              <w:autoSpaceDN w:val="0"/>
              <w:bidi w:val="0"/>
              <w:snapToGrid/>
              <w:spacing w:line="560" w:lineRule="exact"/>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5亿--10亿元（含10亿元）</w:t>
            </w:r>
          </w:p>
        </w:tc>
        <w:tc>
          <w:tcPr>
            <w:tcW w:w="1642" w:type="dxa"/>
            <w:tcBorders>
              <w:top w:val="single" w:color="000000" w:sz="4" w:space="0"/>
              <w:left w:val="single" w:color="000000" w:sz="4" w:space="0"/>
              <w:right w:val="single" w:color="000000" w:sz="4" w:space="0"/>
            </w:tcBorders>
            <w:noWrap w:val="0"/>
            <w:vAlign w:val="center"/>
          </w:tcPr>
          <w:p w14:paraId="3435A26E">
            <w:pPr>
              <w:pageBreakBefore w:val="0"/>
              <w:widowControl w:val="0"/>
              <w:kinsoku/>
              <w:wordWrap w:val="0"/>
              <w:overflowPunct/>
              <w:topLinePunct w:val="0"/>
              <w:autoSpaceDE/>
              <w:autoSpaceDN w:val="0"/>
              <w:bidi w:val="0"/>
              <w:snapToGrid/>
              <w:spacing w:line="560" w:lineRule="exact"/>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0.045%</w:t>
            </w:r>
          </w:p>
        </w:tc>
        <w:tc>
          <w:tcPr>
            <w:tcW w:w="1433" w:type="dxa"/>
            <w:tcBorders>
              <w:top w:val="single" w:color="000000" w:sz="4" w:space="0"/>
              <w:left w:val="single" w:color="000000" w:sz="4" w:space="0"/>
              <w:right w:val="single" w:color="000000" w:sz="4" w:space="0"/>
            </w:tcBorders>
            <w:noWrap w:val="0"/>
            <w:vAlign w:val="center"/>
          </w:tcPr>
          <w:p w14:paraId="28637F3C">
            <w:pPr>
              <w:pageBreakBefore w:val="0"/>
              <w:widowControl w:val="0"/>
              <w:kinsoku/>
              <w:wordWrap w:val="0"/>
              <w:overflowPunct/>
              <w:topLinePunct w:val="0"/>
              <w:autoSpaceDE/>
              <w:autoSpaceDN w:val="0"/>
              <w:bidi w:val="0"/>
              <w:snapToGrid/>
              <w:spacing w:line="560" w:lineRule="exact"/>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0.045%</w:t>
            </w:r>
          </w:p>
        </w:tc>
        <w:tc>
          <w:tcPr>
            <w:tcW w:w="1711" w:type="dxa"/>
            <w:tcBorders>
              <w:top w:val="single" w:color="000000" w:sz="4" w:space="0"/>
              <w:left w:val="single" w:color="000000" w:sz="4" w:space="0"/>
              <w:right w:val="single" w:color="000000" w:sz="4" w:space="0"/>
            </w:tcBorders>
            <w:noWrap w:val="0"/>
            <w:vAlign w:val="center"/>
          </w:tcPr>
          <w:p w14:paraId="6F917147">
            <w:pPr>
              <w:pageBreakBefore w:val="0"/>
              <w:widowControl w:val="0"/>
              <w:kinsoku/>
              <w:wordWrap w:val="0"/>
              <w:overflowPunct/>
              <w:topLinePunct w:val="0"/>
              <w:autoSpaceDE/>
              <w:autoSpaceDN w:val="0"/>
              <w:bidi w:val="0"/>
              <w:snapToGrid/>
              <w:spacing w:line="560" w:lineRule="exact"/>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0.045%</w:t>
            </w:r>
          </w:p>
        </w:tc>
      </w:tr>
      <w:tr w14:paraId="1BA38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421FB797">
            <w:pPr>
              <w:pageBreakBefore w:val="0"/>
              <w:widowControl w:val="0"/>
              <w:kinsoku/>
              <w:wordWrap w:val="0"/>
              <w:overflowPunct/>
              <w:topLinePunct w:val="0"/>
              <w:autoSpaceDE/>
              <w:autoSpaceDN w:val="0"/>
              <w:bidi w:val="0"/>
              <w:snapToGrid/>
              <w:spacing w:line="560" w:lineRule="exact"/>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10亿--50亿元（含50亿元）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0741B358">
            <w:pPr>
              <w:pageBreakBefore w:val="0"/>
              <w:widowControl w:val="0"/>
              <w:kinsoku/>
              <w:wordWrap w:val="0"/>
              <w:overflowPunct/>
              <w:topLinePunct w:val="0"/>
              <w:autoSpaceDE/>
              <w:autoSpaceDN w:val="0"/>
              <w:bidi w:val="0"/>
              <w:snapToGrid/>
              <w:spacing w:line="560" w:lineRule="exact"/>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0.010%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059A046">
            <w:pPr>
              <w:pageBreakBefore w:val="0"/>
              <w:widowControl w:val="0"/>
              <w:kinsoku/>
              <w:wordWrap w:val="0"/>
              <w:overflowPunct/>
              <w:topLinePunct w:val="0"/>
              <w:autoSpaceDE/>
              <w:autoSpaceDN w:val="0"/>
              <w:bidi w:val="0"/>
              <w:snapToGrid/>
              <w:spacing w:line="560" w:lineRule="exact"/>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0.010%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3C51E6DF">
            <w:pPr>
              <w:pageBreakBefore w:val="0"/>
              <w:widowControl w:val="0"/>
              <w:kinsoku/>
              <w:wordWrap w:val="0"/>
              <w:overflowPunct/>
              <w:topLinePunct w:val="0"/>
              <w:autoSpaceDE/>
              <w:autoSpaceDN w:val="0"/>
              <w:bidi w:val="0"/>
              <w:snapToGrid/>
              <w:spacing w:line="560" w:lineRule="exact"/>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0.010%</w:t>
            </w:r>
          </w:p>
        </w:tc>
      </w:tr>
      <w:tr w14:paraId="662C9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691C80BD">
            <w:pPr>
              <w:pageBreakBefore w:val="0"/>
              <w:widowControl w:val="0"/>
              <w:kinsoku/>
              <w:wordWrap w:val="0"/>
              <w:overflowPunct/>
              <w:topLinePunct w:val="0"/>
              <w:autoSpaceDE/>
              <w:autoSpaceDN w:val="0"/>
              <w:bidi w:val="0"/>
              <w:snapToGrid/>
              <w:spacing w:line="560" w:lineRule="exact"/>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50亿--100亿元（含</w:t>
            </w:r>
            <w:r>
              <w:rPr>
                <w:rFonts w:hint="eastAsia" w:ascii="宋体" w:hAnsi="宋体"/>
                <w:b w:val="0"/>
                <w:i w:val="0"/>
                <w:snapToGrid/>
                <w:color w:val="auto"/>
                <w:sz w:val="24"/>
                <w:szCs w:val="18"/>
                <w:highlight w:val="none"/>
                <w:u w:val="none"/>
                <w:lang w:val="en-US" w:eastAsia="zh-CN"/>
              </w:rPr>
              <w:t>100</w:t>
            </w:r>
            <w:r>
              <w:rPr>
                <w:rFonts w:hint="default" w:ascii="宋体" w:hAnsi="宋体" w:eastAsia="宋体"/>
                <w:b w:val="0"/>
                <w:i w:val="0"/>
                <w:snapToGrid/>
                <w:color w:val="auto"/>
                <w:sz w:val="24"/>
                <w:szCs w:val="18"/>
                <w:highlight w:val="none"/>
                <w:u w:val="none"/>
                <w:lang w:eastAsia="zh-CN"/>
              </w:rPr>
              <w:t>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6FE3C8DB">
            <w:pPr>
              <w:pageBreakBefore w:val="0"/>
              <w:widowControl w:val="0"/>
              <w:kinsoku/>
              <w:wordWrap w:val="0"/>
              <w:overflowPunct/>
              <w:topLinePunct w:val="0"/>
              <w:autoSpaceDE/>
              <w:autoSpaceDN w:val="0"/>
              <w:bidi w:val="0"/>
              <w:snapToGrid/>
              <w:spacing w:line="560" w:lineRule="exact"/>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0.008%</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C641F37">
            <w:pPr>
              <w:pageBreakBefore w:val="0"/>
              <w:widowControl w:val="0"/>
              <w:kinsoku/>
              <w:wordWrap w:val="0"/>
              <w:overflowPunct/>
              <w:topLinePunct w:val="0"/>
              <w:autoSpaceDE/>
              <w:autoSpaceDN w:val="0"/>
              <w:bidi w:val="0"/>
              <w:snapToGrid/>
              <w:spacing w:line="560" w:lineRule="exact"/>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0.008%</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1ED601BE">
            <w:pPr>
              <w:pageBreakBefore w:val="0"/>
              <w:widowControl w:val="0"/>
              <w:kinsoku/>
              <w:wordWrap w:val="0"/>
              <w:overflowPunct/>
              <w:topLinePunct w:val="0"/>
              <w:autoSpaceDE/>
              <w:autoSpaceDN w:val="0"/>
              <w:bidi w:val="0"/>
              <w:snapToGrid/>
              <w:spacing w:line="560" w:lineRule="exact"/>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0.008%</w:t>
            </w:r>
          </w:p>
        </w:tc>
      </w:tr>
      <w:tr w14:paraId="23811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10EEE398">
            <w:pPr>
              <w:pageBreakBefore w:val="0"/>
              <w:widowControl w:val="0"/>
              <w:kinsoku/>
              <w:wordWrap w:val="0"/>
              <w:overflowPunct/>
              <w:topLinePunct w:val="0"/>
              <w:autoSpaceDE/>
              <w:autoSpaceDN w:val="0"/>
              <w:bidi w:val="0"/>
              <w:snapToGrid/>
              <w:spacing w:line="560" w:lineRule="exact"/>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100亿元以上</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569AD009">
            <w:pPr>
              <w:pageBreakBefore w:val="0"/>
              <w:widowControl w:val="0"/>
              <w:kinsoku/>
              <w:wordWrap w:val="0"/>
              <w:overflowPunct/>
              <w:topLinePunct w:val="0"/>
              <w:autoSpaceDE/>
              <w:autoSpaceDN w:val="0"/>
              <w:bidi w:val="0"/>
              <w:snapToGrid/>
              <w:spacing w:line="560" w:lineRule="exact"/>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0.004%</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252F652">
            <w:pPr>
              <w:pageBreakBefore w:val="0"/>
              <w:widowControl w:val="0"/>
              <w:kinsoku/>
              <w:wordWrap w:val="0"/>
              <w:overflowPunct/>
              <w:topLinePunct w:val="0"/>
              <w:autoSpaceDE/>
              <w:autoSpaceDN w:val="0"/>
              <w:bidi w:val="0"/>
              <w:snapToGrid/>
              <w:spacing w:line="560" w:lineRule="exact"/>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0.004%</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2DD896A9">
            <w:pPr>
              <w:pageBreakBefore w:val="0"/>
              <w:widowControl w:val="0"/>
              <w:kinsoku/>
              <w:wordWrap w:val="0"/>
              <w:overflowPunct/>
              <w:topLinePunct w:val="0"/>
              <w:autoSpaceDE/>
              <w:autoSpaceDN w:val="0"/>
              <w:bidi w:val="0"/>
              <w:snapToGrid/>
              <w:spacing w:line="560" w:lineRule="exact"/>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0.004%</w:t>
            </w:r>
          </w:p>
        </w:tc>
      </w:tr>
      <w:tr w14:paraId="3DE44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21" w:hRule="atLeast"/>
        </w:trPr>
        <w:tc>
          <w:tcPr>
            <w:tcW w:w="8780" w:type="dxa"/>
            <w:gridSpan w:val="4"/>
            <w:noWrap w:val="0"/>
            <w:vAlign w:val="center"/>
          </w:tcPr>
          <w:p w14:paraId="35229A10">
            <w:pPr>
              <w:keepNext w:val="0"/>
              <w:keepLines w:val="0"/>
              <w:pageBreakBefore w:val="0"/>
              <w:widowControl w:val="0"/>
              <w:kinsoku/>
              <w:wordWrap w:val="0"/>
              <w:overflowPunct/>
              <w:topLinePunct w:val="0"/>
              <w:autoSpaceDE/>
              <w:autoSpaceDN w:val="0"/>
              <w:bidi w:val="0"/>
              <w:adjustRightInd/>
              <w:snapToGrid/>
              <w:spacing w:line="560" w:lineRule="exact"/>
              <w:jc w:val="left"/>
              <w:textAlignment w:val="center"/>
              <w:rPr>
                <w:rFonts w:hint="default" w:ascii="宋体" w:hAnsi="宋体" w:eastAsia="宋体"/>
                <w:b w:val="0"/>
                <w:i w:val="0"/>
                <w:snapToGrid/>
                <w:color w:val="auto"/>
                <w:sz w:val="24"/>
                <w:szCs w:val="24"/>
                <w:highlight w:val="none"/>
                <w:u w:val="none"/>
                <w:lang w:eastAsia="zh-CN"/>
              </w:rPr>
            </w:pPr>
            <w:r>
              <w:rPr>
                <w:rFonts w:hint="default" w:ascii="宋体" w:hAnsi="宋体" w:eastAsia="宋体"/>
                <w:b w:val="0"/>
                <w:i w:val="0"/>
                <w:snapToGrid/>
                <w:color w:val="auto"/>
                <w:sz w:val="24"/>
                <w:szCs w:val="24"/>
                <w:highlight w:val="none"/>
                <w:u w:val="none"/>
                <w:lang w:eastAsia="zh-CN"/>
              </w:rPr>
              <w:t>注：1.按本表费率计算的收费金额为招标代理服务费的基准价格，不含工程量清单、最高投标限价（招标控制价）或标底的编制费用。</w:t>
            </w:r>
          </w:p>
          <w:p w14:paraId="27AC82AA">
            <w:pPr>
              <w:keepNext w:val="0"/>
              <w:keepLines w:val="0"/>
              <w:pageBreakBefore w:val="0"/>
              <w:widowControl w:val="0"/>
              <w:kinsoku/>
              <w:wordWrap w:val="0"/>
              <w:overflowPunct/>
              <w:topLinePunct w:val="0"/>
              <w:autoSpaceDE/>
              <w:autoSpaceDN w:val="0"/>
              <w:bidi w:val="0"/>
              <w:adjustRightInd/>
              <w:snapToGrid/>
              <w:spacing w:line="560" w:lineRule="exact"/>
              <w:jc w:val="left"/>
              <w:textAlignment w:val="center"/>
              <w:rPr>
                <w:rFonts w:hint="default" w:ascii="宋体" w:hAnsi="宋体" w:eastAsia="宋体"/>
                <w:b w:val="0"/>
                <w:i w:val="0"/>
                <w:snapToGrid/>
                <w:color w:val="auto"/>
                <w:sz w:val="24"/>
                <w:szCs w:val="24"/>
                <w:highlight w:val="none"/>
                <w:u w:val="none"/>
                <w:lang w:val="en-US" w:eastAsia="zh-CN"/>
              </w:rPr>
            </w:pPr>
            <w:r>
              <w:rPr>
                <w:rFonts w:hint="eastAsia" w:ascii="宋体" w:hAnsi="宋体" w:eastAsia="宋体"/>
                <w:b w:val="0"/>
                <w:i w:val="0"/>
                <w:snapToGrid/>
                <w:color w:val="auto"/>
                <w:sz w:val="24"/>
                <w:szCs w:val="24"/>
                <w:highlight w:val="none"/>
                <w:u w:val="none"/>
                <w:lang w:val="en-US" w:eastAsia="zh-CN"/>
              </w:rPr>
              <w:t>2.招标代理服务收费按差额定率累进法计算。</w:t>
            </w:r>
          </w:p>
          <w:p w14:paraId="6FC49D4C">
            <w:pPr>
              <w:keepNext w:val="0"/>
              <w:keepLines w:val="0"/>
              <w:pageBreakBefore w:val="0"/>
              <w:widowControl w:val="0"/>
              <w:kinsoku/>
              <w:wordWrap w:val="0"/>
              <w:overflowPunct/>
              <w:topLinePunct w:val="0"/>
              <w:autoSpaceDE/>
              <w:autoSpaceDN w:val="0"/>
              <w:bidi w:val="0"/>
              <w:adjustRightInd/>
              <w:snapToGrid/>
              <w:spacing w:line="560" w:lineRule="exact"/>
              <w:jc w:val="left"/>
              <w:textAlignment w:val="center"/>
              <w:rPr>
                <w:rFonts w:hint="default" w:ascii="宋体" w:hAnsi="宋体" w:eastAsia="宋体"/>
                <w:b w:val="0"/>
                <w:i w:val="0"/>
                <w:snapToGrid/>
                <w:color w:val="auto"/>
                <w:sz w:val="24"/>
                <w:szCs w:val="24"/>
                <w:highlight w:val="none"/>
                <w:u w:val="none"/>
                <w:lang w:eastAsia="zh-CN"/>
              </w:rPr>
            </w:pPr>
            <w:r>
              <w:rPr>
                <w:rFonts w:hint="default" w:ascii="宋体" w:hAnsi="宋体" w:eastAsia="宋体"/>
                <w:b w:val="0"/>
                <w:i w:val="0"/>
                <w:snapToGrid/>
                <w:color w:val="auto"/>
                <w:sz w:val="24"/>
                <w:szCs w:val="24"/>
                <w:highlight w:val="none"/>
                <w:u w:val="none"/>
                <w:lang w:eastAsia="zh-CN"/>
              </w:rPr>
              <w:t>例如: 某工程招标代理业务，项目预算金额（招标控制价）为10000万元，招标代理服务收费计算如下:</w:t>
            </w:r>
          </w:p>
          <w:p w14:paraId="5912275D">
            <w:pPr>
              <w:keepNext w:val="0"/>
              <w:keepLines w:val="0"/>
              <w:pageBreakBefore w:val="0"/>
              <w:widowControl w:val="0"/>
              <w:kinsoku/>
              <w:wordWrap w:val="0"/>
              <w:overflowPunct/>
              <w:topLinePunct w:val="0"/>
              <w:autoSpaceDE/>
              <w:autoSpaceDN w:val="0"/>
              <w:bidi w:val="0"/>
              <w:adjustRightInd/>
              <w:snapToGrid/>
              <w:spacing w:line="560" w:lineRule="exact"/>
              <w:jc w:val="left"/>
              <w:textAlignment w:val="center"/>
              <w:rPr>
                <w:rFonts w:hint="default" w:ascii="宋体" w:hAnsi="宋体" w:eastAsia="宋体"/>
                <w:b w:val="0"/>
                <w:i w:val="0"/>
                <w:snapToGrid/>
                <w:color w:val="auto"/>
                <w:sz w:val="24"/>
                <w:szCs w:val="24"/>
                <w:highlight w:val="none"/>
                <w:u w:val="none"/>
                <w:lang w:eastAsia="zh-CN"/>
              </w:rPr>
            </w:pPr>
            <w:r>
              <w:rPr>
                <w:rFonts w:hint="eastAsia" w:ascii="宋体" w:hAnsi="宋体"/>
                <w:b w:val="0"/>
                <w:i w:val="0"/>
                <w:snapToGrid/>
                <w:color w:val="auto"/>
                <w:sz w:val="24"/>
                <w:szCs w:val="24"/>
                <w:highlight w:val="none"/>
                <w:u w:val="none"/>
                <w:lang w:val="en-US" w:eastAsia="zh-CN"/>
              </w:rPr>
              <w:t xml:space="preserve"> </w:t>
            </w:r>
            <w:r>
              <w:rPr>
                <w:rFonts w:hint="default" w:ascii="宋体" w:hAnsi="宋体" w:eastAsia="宋体"/>
                <w:b w:val="0"/>
                <w:i w:val="0"/>
                <w:snapToGrid/>
                <w:color w:val="auto"/>
                <w:sz w:val="24"/>
                <w:szCs w:val="24"/>
                <w:highlight w:val="none"/>
                <w:u w:val="none"/>
                <w:lang w:eastAsia="zh-CN"/>
              </w:rPr>
              <w:t>100万元×1.2%=1.2万元</w:t>
            </w:r>
          </w:p>
          <w:p w14:paraId="1665A31F">
            <w:pPr>
              <w:keepNext w:val="0"/>
              <w:keepLines w:val="0"/>
              <w:pageBreakBefore w:val="0"/>
              <w:widowControl w:val="0"/>
              <w:kinsoku/>
              <w:wordWrap w:val="0"/>
              <w:overflowPunct/>
              <w:topLinePunct w:val="0"/>
              <w:autoSpaceDE/>
              <w:autoSpaceDN w:val="0"/>
              <w:bidi w:val="0"/>
              <w:adjustRightInd/>
              <w:snapToGrid/>
              <w:spacing w:line="560" w:lineRule="exact"/>
              <w:jc w:val="left"/>
              <w:textAlignment w:val="center"/>
              <w:rPr>
                <w:rFonts w:hint="default" w:ascii="宋体" w:hAnsi="宋体" w:eastAsia="宋体"/>
                <w:b w:val="0"/>
                <w:i w:val="0"/>
                <w:snapToGrid/>
                <w:color w:val="auto"/>
                <w:sz w:val="24"/>
                <w:szCs w:val="24"/>
                <w:highlight w:val="none"/>
                <w:u w:val="none"/>
                <w:lang w:eastAsia="zh-CN"/>
              </w:rPr>
            </w:pPr>
            <w:r>
              <w:rPr>
                <w:rFonts w:hint="default" w:ascii="宋体" w:hAnsi="宋体" w:eastAsia="宋体"/>
                <w:b w:val="0"/>
                <w:i w:val="0"/>
                <w:snapToGrid/>
                <w:color w:val="auto"/>
                <w:sz w:val="24"/>
                <w:szCs w:val="24"/>
                <w:highlight w:val="none"/>
                <w:u w:val="none"/>
                <w:lang w:eastAsia="zh-CN"/>
              </w:rPr>
              <w:t>（500-100）万元×1.0%=4万元</w:t>
            </w:r>
          </w:p>
          <w:p w14:paraId="69D2CA39">
            <w:pPr>
              <w:keepNext w:val="0"/>
              <w:keepLines w:val="0"/>
              <w:pageBreakBefore w:val="0"/>
              <w:widowControl w:val="0"/>
              <w:kinsoku/>
              <w:wordWrap w:val="0"/>
              <w:overflowPunct/>
              <w:topLinePunct w:val="0"/>
              <w:autoSpaceDE/>
              <w:autoSpaceDN w:val="0"/>
              <w:bidi w:val="0"/>
              <w:adjustRightInd/>
              <w:snapToGrid/>
              <w:spacing w:line="560" w:lineRule="exact"/>
              <w:jc w:val="left"/>
              <w:textAlignment w:val="center"/>
              <w:rPr>
                <w:rFonts w:hint="default" w:ascii="宋体" w:hAnsi="宋体" w:eastAsia="宋体"/>
                <w:b w:val="0"/>
                <w:i w:val="0"/>
                <w:snapToGrid/>
                <w:color w:val="auto"/>
                <w:sz w:val="24"/>
                <w:szCs w:val="24"/>
                <w:highlight w:val="none"/>
                <w:u w:val="none"/>
                <w:lang w:eastAsia="zh-CN"/>
              </w:rPr>
            </w:pPr>
            <w:r>
              <w:rPr>
                <w:rFonts w:hint="default" w:ascii="宋体" w:hAnsi="宋体" w:eastAsia="宋体"/>
                <w:b w:val="0"/>
                <w:i w:val="0"/>
                <w:snapToGrid/>
                <w:color w:val="auto"/>
                <w:sz w:val="24"/>
                <w:szCs w:val="24"/>
                <w:highlight w:val="none"/>
                <w:u w:val="none"/>
                <w:lang w:eastAsia="zh-CN"/>
              </w:rPr>
              <w:t>（1000-500）×0.7%=3.5万元</w:t>
            </w:r>
          </w:p>
          <w:p w14:paraId="180496BD">
            <w:pPr>
              <w:keepNext w:val="0"/>
              <w:keepLines w:val="0"/>
              <w:pageBreakBefore w:val="0"/>
              <w:widowControl w:val="0"/>
              <w:kinsoku/>
              <w:wordWrap w:val="0"/>
              <w:overflowPunct/>
              <w:topLinePunct w:val="0"/>
              <w:autoSpaceDE/>
              <w:autoSpaceDN w:val="0"/>
              <w:bidi w:val="0"/>
              <w:adjustRightInd/>
              <w:snapToGrid/>
              <w:spacing w:line="560" w:lineRule="exact"/>
              <w:jc w:val="left"/>
              <w:textAlignment w:val="center"/>
              <w:rPr>
                <w:rFonts w:hint="default" w:ascii="宋体" w:hAnsi="宋体" w:eastAsia="宋体"/>
                <w:b w:val="0"/>
                <w:i w:val="0"/>
                <w:snapToGrid/>
                <w:color w:val="auto"/>
                <w:sz w:val="24"/>
                <w:szCs w:val="24"/>
                <w:highlight w:val="none"/>
                <w:u w:val="none"/>
                <w:lang w:eastAsia="zh-CN"/>
              </w:rPr>
            </w:pPr>
            <w:r>
              <w:rPr>
                <w:rFonts w:hint="default" w:ascii="宋体" w:hAnsi="宋体" w:eastAsia="宋体"/>
                <w:b w:val="0"/>
                <w:i w:val="0"/>
                <w:snapToGrid/>
                <w:color w:val="auto"/>
                <w:sz w:val="24"/>
                <w:szCs w:val="24"/>
                <w:highlight w:val="none"/>
                <w:u w:val="none"/>
                <w:lang w:eastAsia="zh-CN"/>
              </w:rPr>
              <w:t>（5000-1000）×0.4%=16万元</w:t>
            </w:r>
          </w:p>
          <w:p w14:paraId="67C57FDF">
            <w:pPr>
              <w:keepNext w:val="0"/>
              <w:keepLines w:val="0"/>
              <w:pageBreakBefore w:val="0"/>
              <w:widowControl w:val="0"/>
              <w:kinsoku/>
              <w:wordWrap w:val="0"/>
              <w:overflowPunct/>
              <w:topLinePunct w:val="0"/>
              <w:autoSpaceDE/>
              <w:autoSpaceDN w:val="0"/>
              <w:bidi w:val="0"/>
              <w:adjustRightInd/>
              <w:snapToGrid/>
              <w:spacing w:line="560" w:lineRule="exact"/>
              <w:jc w:val="left"/>
              <w:textAlignment w:val="center"/>
              <w:rPr>
                <w:rFonts w:hint="default" w:ascii="宋体" w:hAnsi="宋体" w:eastAsia="宋体"/>
                <w:b w:val="0"/>
                <w:i w:val="0"/>
                <w:snapToGrid/>
                <w:color w:val="auto"/>
                <w:sz w:val="21"/>
                <w:szCs w:val="18"/>
                <w:highlight w:val="none"/>
                <w:u w:val="none"/>
                <w:lang w:eastAsia="zh-CN"/>
              </w:rPr>
            </w:pPr>
            <w:r>
              <w:rPr>
                <w:rFonts w:hint="default" w:ascii="宋体" w:hAnsi="宋体" w:eastAsia="宋体"/>
                <w:b w:val="0"/>
                <w:i w:val="0"/>
                <w:snapToGrid/>
                <w:color w:val="auto"/>
                <w:sz w:val="24"/>
                <w:szCs w:val="24"/>
                <w:highlight w:val="none"/>
                <w:u w:val="none"/>
                <w:lang w:eastAsia="zh-CN"/>
              </w:rPr>
              <w:t>（10000-5000）×0.25%=12.5万元合计收费=1.2+4+3.5+16+12.5=37.2万元</w:t>
            </w:r>
          </w:p>
        </w:tc>
      </w:tr>
    </w:tbl>
    <w:p w14:paraId="46BF34A8">
      <w:pPr>
        <w:pStyle w:val="37"/>
        <w:keepNext w:val="0"/>
        <w:keepLines w:val="0"/>
        <w:pageBreakBefore w:val="0"/>
        <w:widowControl w:val="0"/>
        <w:numPr>
          <w:ilvl w:val="1"/>
          <w:numId w:val="0"/>
        </w:numPr>
        <w:tabs>
          <w:tab w:val="left" w:pos="1341"/>
        </w:tabs>
        <w:kinsoku/>
        <w:wordWrap w:val="0"/>
        <w:overflowPunct/>
        <w:topLinePunct w:val="0"/>
        <w:autoSpaceDE/>
        <w:autoSpaceDN/>
        <w:bidi w:val="0"/>
        <w:adjustRightInd/>
        <w:snapToGrid/>
        <w:spacing w:line="460" w:lineRule="exact"/>
        <w:ind w:right="338" w:rightChars="0" w:firstLine="464" w:firstLineChars="200"/>
        <w:jc w:val="both"/>
        <w:textAlignment w:val="auto"/>
        <w:rPr>
          <w:rFonts w:hint="eastAsia" w:ascii="宋体" w:hAnsi="宋体" w:eastAsia="宋体" w:cs="宋体"/>
          <w:color w:val="auto"/>
          <w:spacing w:val="-4"/>
          <w:kern w:val="2"/>
          <w:sz w:val="24"/>
          <w:szCs w:val="24"/>
          <w:highlight w:val="none"/>
          <w:lang w:val="en-US" w:eastAsia="zh-CN" w:bidi="ar-SA"/>
        </w:rPr>
      </w:pPr>
    </w:p>
    <w:p w14:paraId="7A951B6C">
      <w:pPr>
        <w:keepNext/>
        <w:keepLines/>
        <w:widowControl w:val="0"/>
        <w:spacing w:line="360" w:lineRule="auto"/>
        <w:jc w:val="both"/>
        <w:outlineLvl w:val="1"/>
        <w:rPr>
          <w:rFonts w:hint="eastAsia" w:ascii="宋体" w:hAnsi="宋体" w:eastAsia="宋体" w:cs="宋体"/>
          <w:b/>
          <w:color w:val="auto"/>
          <w:sz w:val="24"/>
          <w:szCs w:val="24"/>
          <w:highlight w:val="none"/>
          <w:lang w:val="en-US" w:eastAsia="zh-CN"/>
        </w:rPr>
      </w:pPr>
    </w:p>
    <w:p w14:paraId="19D836DF">
      <w:pPr>
        <w:keepNext w:val="0"/>
        <w:keepLines w:val="0"/>
        <w:pageBreakBefore w:val="0"/>
        <w:widowControl w:val="0"/>
        <w:kinsoku/>
        <w:wordWrap/>
        <w:overflowPunct/>
        <w:topLinePunct w:val="0"/>
        <w:bidi w:val="0"/>
        <w:adjustRightInd w:val="0"/>
        <w:snapToGrid w:val="0"/>
        <w:spacing w:line="360" w:lineRule="auto"/>
        <w:jc w:val="both"/>
        <w:rPr>
          <w:rFonts w:hint="eastAsia" w:ascii="宋体" w:hAnsi="宋体" w:eastAsia="宋体" w:cs="宋体"/>
          <w:b/>
          <w:bCs/>
          <w:color w:val="auto"/>
          <w:sz w:val="28"/>
          <w:szCs w:val="28"/>
          <w:highlight w:val="none"/>
        </w:rPr>
      </w:pPr>
    </w:p>
    <w:p w14:paraId="154DD90E">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br w:type="page"/>
      </w:r>
    </w:p>
    <w:p w14:paraId="01D73274">
      <w:p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附件</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 xml:space="preserve">              </w:t>
      </w:r>
    </w:p>
    <w:p w14:paraId="6C54FC51">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中小企业划型标准规定</w:t>
      </w:r>
    </w:p>
    <w:tbl>
      <w:tblPr>
        <w:tblStyle w:val="20"/>
        <w:tblW w:w="9353" w:type="dxa"/>
        <w:jc w:val="center"/>
        <w:shd w:val="clear" w:color="auto" w:fill="FFFFFF"/>
        <w:tblLayout w:type="fixed"/>
        <w:tblCellMar>
          <w:top w:w="0" w:type="dxa"/>
          <w:left w:w="0" w:type="dxa"/>
          <w:bottom w:w="0" w:type="dxa"/>
          <w:right w:w="0" w:type="dxa"/>
        </w:tblCellMar>
      </w:tblPr>
      <w:tblGrid>
        <w:gridCol w:w="1144"/>
        <w:gridCol w:w="1492"/>
        <w:gridCol w:w="728"/>
        <w:gridCol w:w="1245"/>
        <w:gridCol w:w="1965"/>
        <w:gridCol w:w="1756"/>
        <w:gridCol w:w="1023"/>
      </w:tblGrid>
      <w:tr w14:paraId="1E175BF3">
        <w:tblPrEx>
          <w:shd w:val="clear" w:color="auto" w:fill="FFFFFF"/>
          <w:tblCellMar>
            <w:top w:w="0" w:type="dxa"/>
            <w:left w:w="0" w:type="dxa"/>
            <w:bottom w:w="0" w:type="dxa"/>
            <w:right w:w="0" w:type="dxa"/>
          </w:tblCellMar>
        </w:tblPrEx>
        <w:trPr>
          <w:trHeight w:val="653" w:hRule="atLeast"/>
          <w:jc w:val="center"/>
        </w:trPr>
        <w:tc>
          <w:tcPr>
            <w:tcW w:w="1144" w:type="dxa"/>
            <w:tcBorders>
              <w:top w:val="single" w:color="4F81BD" w:sz="6" w:space="0"/>
              <w:left w:val="single" w:color="4F81BD" w:sz="6" w:space="0"/>
              <w:bottom w:val="single" w:color="FFFFFF" w:sz="18" w:space="0"/>
              <w:right w:val="single" w:color="4F81BD" w:sz="6" w:space="0"/>
            </w:tcBorders>
            <w:shd w:val="clear" w:color="auto" w:fill="4F81BD"/>
            <w:noWrap w:val="0"/>
            <w:tcMar>
              <w:left w:w="105" w:type="dxa"/>
              <w:right w:w="105" w:type="dxa"/>
            </w:tcMar>
            <w:vAlign w:val="center"/>
          </w:tcPr>
          <w:p w14:paraId="01FDA5FB">
            <w:pPr>
              <w:pStyle w:val="17"/>
              <w:wordWrap w:val="0"/>
              <w:spacing w:line="240" w:lineRule="auto"/>
              <w:jc w:val="center"/>
              <w:rPr>
                <w:rFonts w:hint="eastAsia"/>
                <w:color w:val="auto"/>
                <w:sz w:val="21"/>
                <w:szCs w:val="21"/>
                <w:highlight w:val="none"/>
              </w:rPr>
            </w:pPr>
            <w:r>
              <w:rPr>
                <w:rStyle w:val="23"/>
                <w:rFonts w:hint="eastAsia" w:ascii="宋体" w:hAnsi="宋体" w:cs="宋体"/>
                <w:color w:val="auto"/>
                <w:spacing w:val="8"/>
                <w:sz w:val="21"/>
                <w:szCs w:val="21"/>
                <w:highlight w:val="none"/>
              </w:rPr>
              <w:t>行业名称</w:t>
            </w:r>
          </w:p>
        </w:tc>
        <w:tc>
          <w:tcPr>
            <w:tcW w:w="1492" w:type="dxa"/>
            <w:tcBorders>
              <w:top w:val="single" w:color="4F81BD" w:sz="6" w:space="0"/>
              <w:left w:val="nil"/>
              <w:bottom w:val="single" w:color="FFFFFF" w:sz="18" w:space="0"/>
              <w:right w:val="single" w:color="4F81BD" w:sz="6" w:space="0"/>
            </w:tcBorders>
            <w:shd w:val="clear" w:color="auto" w:fill="4F81BD"/>
            <w:noWrap w:val="0"/>
            <w:tcMar>
              <w:left w:w="105" w:type="dxa"/>
              <w:right w:w="105" w:type="dxa"/>
            </w:tcMar>
            <w:vAlign w:val="center"/>
          </w:tcPr>
          <w:p w14:paraId="3D41FACB">
            <w:pPr>
              <w:pStyle w:val="17"/>
              <w:wordWrap w:val="0"/>
              <w:spacing w:line="240" w:lineRule="auto"/>
              <w:jc w:val="center"/>
              <w:rPr>
                <w:rFonts w:hint="eastAsia"/>
                <w:color w:val="auto"/>
                <w:sz w:val="21"/>
                <w:szCs w:val="21"/>
                <w:highlight w:val="none"/>
              </w:rPr>
            </w:pPr>
            <w:r>
              <w:rPr>
                <w:rStyle w:val="23"/>
                <w:rFonts w:hint="eastAsia" w:ascii="宋体" w:hAnsi="宋体" w:cs="宋体"/>
                <w:color w:val="auto"/>
                <w:spacing w:val="8"/>
                <w:sz w:val="21"/>
                <w:szCs w:val="21"/>
                <w:highlight w:val="none"/>
              </w:rPr>
              <w:t>指标名称</w:t>
            </w:r>
          </w:p>
        </w:tc>
        <w:tc>
          <w:tcPr>
            <w:tcW w:w="728" w:type="dxa"/>
            <w:tcBorders>
              <w:top w:val="single" w:color="4F81BD" w:sz="6" w:space="0"/>
              <w:left w:val="nil"/>
              <w:bottom w:val="single" w:color="FFFFFF" w:sz="18" w:space="0"/>
              <w:right w:val="single" w:color="4F81BD" w:sz="6" w:space="0"/>
            </w:tcBorders>
            <w:shd w:val="clear" w:color="auto" w:fill="4F81BD"/>
            <w:noWrap w:val="0"/>
            <w:tcMar>
              <w:left w:w="105" w:type="dxa"/>
              <w:right w:w="105" w:type="dxa"/>
            </w:tcMar>
            <w:vAlign w:val="center"/>
          </w:tcPr>
          <w:p w14:paraId="2D9FFB7D">
            <w:pPr>
              <w:pStyle w:val="17"/>
              <w:wordWrap w:val="0"/>
              <w:spacing w:line="240" w:lineRule="auto"/>
              <w:jc w:val="center"/>
              <w:rPr>
                <w:rFonts w:hint="eastAsia"/>
                <w:color w:val="auto"/>
                <w:sz w:val="21"/>
                <w:szCs w:val="21"/>
                <w:highlight w:val="none"/>
              </w:rPr>
            </w:pPr>
            <w:r>
              <w:rPr>
                <w:rStyle w:val="23"/>
                <w:rFonts w:hint="eastAsia" w:ascii="宋体" w:hAnsi="宋体" w:cs="宋体"/>
                <w:color w:val="auto"/>
                <w:spacing w:val="8"/>
                <w:sz w:val="21"/>
                <w:szCs w:val="21"/>
                <w:highlight w:val="none"/>
              </w:rPr>
              <w:t>计量单位</w:t>
            </w:r>
          </w:p>
        </w:tc>
        <w:tc>
          <w:tcPr>
            <w:tcW w:w="1245" w:type="dxa"/>
            <w:tcBorders>
              <w:top w:val="single" w:color="4F81BD" w:sz="6" w:space="0"/>
              <w:left w:val="nil"/>
              <w:bottom w:val="single" w:color="FFFFFF" w:sz="18" w:space="0"/>
              <w:right w:val="single" w:color="4F81BD" w:sz="6" w:space="0"/>
            </w:tcBorders>
            <w:shd w:val="clear" w:color="auto" w:fill="4F81BD"/>
            <w:noWrap w:val="0"/>
            <w:tcMar>
              <w:left w:w="105" w:type="dxa"/>
              <w:right w:w="105" w:type="dxa"/>
            </w:tcMar>
            <w:vAlign w:val="center"/>
          </w:tcPr>
          <w:p w14:paraId="1F2D92D2">
            <w:pPr>
              <w:pStyle w:val="17"/>
              <w:wordWrap w:val="0"/>
              <w:spacing w:line="240" w:lineRule="auto"/>
              <w:jc w:val="center"/>
              <w:rPr>
                <w:rFonts w:hint="eastAsia"/>
                <w:color w:val="auto"/>
                <w:sz w:val="21"/>
                <w:szCs w:val="21"/>
                <w:highlight w:val="none"/>
              </w:rPr>
            </w:pPr>
            <w:r>
              <w:rPr>
                <w:rStyle w:val="23"/>
                <w:rFonts w:hint="eastAsia" w:ascii="宋体" w:hAnsi="宋体" w:cs="宋体"/>
                <w:color w:val="auto"/>
                <w:spacing w:val="8"/>
                <w:sz w:val="21"/>
                <w:szCs w:val="21"/>
                <w:highlight w:val="none"/>
              </w:rPr>
              <w:t>大型</w:t>
            </w:r>
          </w:p>
        </w:tc>
        <w:tc>
          <w:tcPr>
            <w:tcW w:w="1965" w:type="dxa"/>
            <w:tcBorders>
              <w:top w:val="single" w:color="4F81BD" w:sz="6" w:space="0"/>
              <w:left w:val="nil"/>
              <w:bottom w:val="single" w:color="FFFFFF" w:sz="18" w:space="0"/>
              <w:right w:val="single" w:color="4F81BD" w:sz="6" w:space="0"/>
            </w:tcBorders>
            <w:shd w:val="clear" w:color="auto" w:fill="4F81BD"/>
            <w:noWrap w:val="0"/>
            <w:tcMar>
              <w:left w:w="105" w:type="dxa"/>
              <w:right w:w="105" w:type="dxa"/>
            </w:tcMar>
            <w:vAlign w:val="center"/>
          </w:tcPr>
          <w:p w14:paraId="04DB3067">
            <w:pPr>
              <w:pStyle w:val="17"/>
              <w:wordWrap w:val="0"/>
              <w:spacing w:line="240" w:lineRule="auto"/>
              <w:jc w:val="center"/>
              <w:rPr>
                <w:rFonts w:hint="eastAsia"/>
                <w:color w:val="auto"/>
                <w:sz w:val="21"/>
                <w:szCs w:val="21"/>
                <w:highlight w:val="none"/>
              </w:rPr>
            </w:pPr>
            <w:r>
              <w:rPr>
                <w:rStyle w:val="23"/>
                <w:rFonts w:hint="eastAsia" w:ascii="宋体" w:hAnsi="宋体" w:cs="宋体"/>
                <w:color w:val="auto"/>
                <w:spacing w:val="8"/>
                <w:sz w:val="21"/>
                <w:szCs w:val="21"/>
                <w:highlight w:val="none"/>
              </w:rPr>
              <w:t>中型</w:t>
            </w:r>
          </w:p>
        </w:tc>
        <w:tc>
          <w:tcPr>
            <w:tcW w:w="1756" w:type="dxa"/>
            <w:tcBorders>
              <w:top w:val="single" w:color="4F81BD" w:sz="6" w:space="0"/>
              <w:left w:val="nil"/>
              <w:bottom w:val="single" w:color="FFFFFF" w:sz="18" w:space="0"/>
              <w:right w:val="single" w:color="4F81BD" w:sz="6" w:space="0"/>
            </w:tcBorders>
            <w:shd w:val="clear" w:color="auto" w:fill="4F81BD"/>
            <w:noWrap w:val="0"/>
            <w:tcMar>
              <w:left w:w="105" w:type="dxa"/>
              <w:right w:w="105" w:type="dxa"/>
            </w:tcMar>
            <w:vAlign w:val="center"/>
          </w:tcPr>
          <w:p w14:paraId="7B2CBA1F">
            <w:pPr>
              <w:pStyle w:val="17"/>
              <w:wordWrap w:val="0"/>
              <w:spacing w:line="240" w:lineRule="auto"/>
              <w:jc w:val="center"/>
              <w:rPr>
                <w:rFonts w:hint="eastAsia"/>
                <w:color w:val="auto"/>
                <w:sz w:val="21"/>
                <w:szCs w:val="21"/>
                <w:highlight w:val="none"/>
              </w:rPr>
            </w:pPr>
            <w:r>
              <w:rPr>
                <w:rStyle w:val="23"/>
                <w:rFonts w:hint="eastAsia" w:ascii="宋体" w:hAnsi="宋体" w:cs="宋体"/>
                <w:color w:val="auto"/>
                <w:spacing w:val="8"/>
                <w:sz w:val="21"/>
                <w:szCs w:val="21"/>
                <w:highlight w:val="none"/>
              </w:rPr>
              <w:t>小型</w:t>
            </w:r>
          </w:p>
        </w:tc>
        <w:tc>
          <w:tcPr>
            <w:tcW w:w="1023" w:type="dxa"/>
            <w:tcBorders>
              <w:top w:val="single" w:color="4F81BD" w:sz="6" w:space="0"/>
              <w:left w:val="nil"/>
              <w:bottom w:val="single" w:color="FFFFFF" w:sz="18" w:space="0"/>
              <w:right w:val="single" w:color="4F81BD" w:sz="6" w:space="0"/>
            </w:tcBorders>
            <w:shd w:val="clear" w:color="auto" w:fill="4F81BD"/>
            <w:noWrap w:val="0"/>
            <w:tcMar>
              <w:left w:w="105" w:type="dxa"/>
              <w:right w:w="105" w:type="dxa"/>
            </w:tcMar>
            <w:vAlign w:val="center"/>
          </w:tcPr>
          <w:p w14:paraId="6AD42676">
            <w:pPr>
              <w:pStyle w:val="17"/>
              <w:wordWrap w:val="0"/>
              <w:spacing w:line="240" w:lineRule="auto"/>
              <w:jc w:val="center"/>
              <w:rPr>
                <w:rFonts w:hint="eastAsia"/>
                <w:color w:val="auto"/>
                <w:sz w:val="21"/>
                <w:szCs w:val="21"/>
                <w:highlight w:val="none"/>
              </w:rPr>
            </w:pPr>
            <w:r>
              <w:rPr>
                <w:rStyle w:val="23"/>
                <w:rFonts w:hint="eastAsia" w:ascii="宋体" w:hAnsi="宋体" w:cs="宋体"/>
                <w:color w:val="auto"/>
                <w:spacing w:val="8"/>
                <w:sz w:val="21"/>
                <w:szCs w:val="21"/>
                <w:highlight w:val="none"/>
              </w:rPr>
              <w:t>微型</w:t>
            </w:r>
          </w:p>
        </w:tc>
      </w:tr>
      <w:tr w14:paraId="2D22427B">
        <w:tblPrEx>
          <w:tblCellMar>
            <w:top w:w="0" w:type="dxa"/>
            <w:left w:w="0" w:type="dxa"/>
            <w:bottom w:w="0" w:type="dxa"/>
            <w:right w:w="0" w:type="dxa"/>
          </w:tblCellMar>
        </w:tblPrEx>
        <w:trPr>
          <w:trHeight w:val="682" w:hRule="atLeast"/>
          <w:jc w:val="center"/>
        </w:trPr>
        <w:tc>
          <w:tcPr>
            <w:tcW w:w="1144" w:type="dxa"/>
            <w:tcBorders>
              <w:top w:val="nil"/>
              <w:left w:val="single" w:color="4F81BD" w:sz="6" w:space="0"/>
              <w:bottom w:val="single" w:color="4F81BD" w:sz="6" w:space="0"/>
              <w:right w:val="single" w:color="4F81BD" w:sz="6" w:space="0"/>
            </w:tcBorders>
            <w:shd w:val="clear" w:color="auto" w:fill="B8CCE4"/>
            <w:noWrap w:val="0"/>
            <w:tcMar>
              <w:left w:w="105" w:type="dxa"/>
              <w:right w:w="105" w:type="dxa"/>
            </w:tcMar>
            <w:vAlign w:val="center"/>
          </w:tcPr>
          <w:p w14:paraId="7B1DD789">
            <w:pPr>
              <w:pStyle w:val="17"/>
              <w:wordWrap w:val="0"/>
              <w:spacing w:line="240" w:lineRule="atLeast"/>
              <w:jc w:val="center"/>
              <w:rPr>
                <w:rFonts w:hint="eastAsia"/>
                <w:color w:val="auto"/>
                <w:sz w:val="21"/>
                <w:szCs w:val="21"/>
                <w:highlight w:val="none"/>
              </w:rPr>
            </w:pPr>
            <w:r>
              <w:rPr>
                <w:rFonts w:hint="eastAsia"/>
                <w:color w:val="auto"/>
                <w:spacing w:val="8"/>
                <w:sz w:val="21"/>
                <w:szCs w:val="21"/>
                <w:highlight w:val="none"/>
              </w:rPr>
              <w:t>农、林、牧、渔业</w:t>
            </w: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5FED3AA">
            <w:pPr>
              <w:pStyle w:val="17"/>
              <w:wordWrap w:val="0"/>
              <w:jc w:val="center"/>
              <w:rPr>
                <w:rFonts w:hint="eastAsia"/>
                <w:color w:val="auto"/>
                <w:sz w:val="21"/>
                <w:szCs w:val="21"/>
                <w:highlight w:val="none"/>
              </w:rPr>
            </w:pPr>
            <w:r>
              <w:rPr>
                <w:rFonts w:hint="eastAsia"/>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BD213E0">
            <w:pPr>
              <w:pStyle w:val="17"/>
              <w:wordWrap w:val="0"/>
              <w:jc w:val="center"/>
              <w:rPr>
                <w:rFonts w:hint="eastAsia"/>
                <w:color w:val="auto"/>
                <w:sz w:val="21"/>
                <w:szCs w:val="21"/>
                <w:highlight w:val="none"/>
              </w:rPr>
            </w:pPr>
            <w:r>
              <w:rPr>
                <w:rFonts w:hint="eastAsia"/>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6D6D1CF">
            <w:pPr>
              <w:pStyle w:val="17"/>
              <w:wordWrap w:val="0"/>
              <w:jc w:val="center"/>
              <w:rPr>
                <w:rFonts w:hint="eastAsia"/>
                <w:color w:val="auto"/>
                <w:sz w:val="21"/>
                <w:szCs w:val="21"/>
                <w:highlight w:val="none"/>
              </w:rPr>
            </w:pPr>
            <w:r>
              <w:rPr>
                <w:rFonts w:hint="eastAsia"/>
                <w:color w:val="auto"/>
                <w:spacing w:val="8"/>
                <w:sz w:val="21"/>
                <w:szCs w:val="21"/>
                <w:highlight w:val="none"/>
              </w:rPr>
              <w:t>Y≥20000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8021220">
            <w:pPr>
              <w:pStyle w:val="17"/>
              <w:wordWrap w:val="0"/>
              <w:jc w:val="center"/>
              <w:rPr>
                <w:rFonts w:hint="eastAsia"/>
                <w:color w:val="auto"/>
                <w:sz w:val="21"/>
                <w:szCs w:val="21"/>
                <w:highlight w:val="none"/>
              </w:rPr>
            </w:pPr>
            <w:r>
              <w:rPr>
                <w:rFonts w:hint="eastAsia"/>
                <w:color w:val="auto"/>
                <w:spacing w:val="8"/>
                <w:sz w:val="21"/>
                <w:szCs w:val="21"/>
                <w:highlight w:val="none"/>
              </w:rPr>
              <w:t>500≤Y＜20000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58555BF">
            <w:pPr>
              <w:pStyle w:val="17"/>
              <w:wordWrap w:val="0"/>
              <w:jc w:val="center"/>
              <w:rPr>
                <w:rFonts w:hint="eastAsia"/>
                <w:color w:val="auto"/>
                <w:sz w:val="21"/>
                <w:szCs w:val="21"/>
                <w:highlight w:val="none"/>
              </w:rPr>
            </w:pPr>
            <w:r>
              <w:rPr>
                <w:rFonts w:hint="eastAsia"/>
                <w:color w:val="auto"/>
                <w:spacing w:val="8"/>
                <w:sz w:val="21"/>
                <w:szCs w:val="21"/>
                <w:highlight w:val="none"/>
              </w:rPr>
              <w:t>50≤Y＜500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68F329E">
            <w:pPr>
              <w:pStyle w:val="17"/>
              <w:wordWrap w:val="0"/>
              <w:jc w:val="center"/>
              <w:rPr>
                <w:rFonts w:hint="eastAsia"/>
                <w:color w:val="auto"/>
                <w:sz w:val="21"/>
                <w:szCs w:val="21"/>
                <w:highlight w:val="none"/>
              </w:rPr>
            </w:pPr>
            <w:r>
              <w:rPr>
                <w:rFonts w:hint="eastAsia"/>
                <w:color w:val="auto"/>
                <w:spacing w:val="8"/>
                <w:sz w:val="21"/>
                <w:szCs w:val="21"/>
                <w:highlight w:val="none"/>
              </w:rPr>
              <w:t>Y＜50</w:t>
            </w:r>
          </w:p>
        </w:tc>
      </w:tr>
      <w:tr w14:paraId="6C9FD1BC">
        <w:tblPrEx>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5CA814EF">
            <w:pPr>
              <w:pStyle w:val="17"/>
              <w:wordWrap w:val="0"/>
              <w:spacing w:line="240" w:lineRule="atLeast"/>
              <w:jc w:val="center"/>
              <w:rPr>
                <w:rFonts w:hint="eastAsia"/>
                <w:color w:val="auto"/>
                <w:sz w:val="21"/>
                <w:szCs w:val="21"/>
                <w:highlight w:val="none"/>
              </w:rPr>
            </w:pPr>
            <w:r>
              <w:rPr>
                <w:rFonts w:hint="eastAsia"/>
                <w:color w:val="auto"/>
                <w:spacing w:val="8"/>
                <w:sz w:val="21"/>
                <w:szCs w:val="21"/>
                <w:highlight w:val="none"/>
              </w:rPr>
              <w:t>工业 *</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1F885A9">
            <w:pPr>
              <w:pStyle w:val="17"/>
              <w:wordWrap w:val="0"/>
              <w:jc w:val="center"/>
              <w:rPr>
                <w:rFonts w:hint="eastAsia"/>
                <w:color w:val="auto"/>
                <w:sz w:val="21"/>
                <w:szCs w:val="21"/>
                <w:highlight w:val="none"/>
              </w:rPr>
            </w:pPr>
            <w:r>
              <w:rPr>
                <w:rFonts w:hint="eastAsia"/>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3BF7F5F">
            <w:pPr>
              <w:pStyle w:val="17"/>
              <w:wordWrap w:val="0"/>
              <w:jc w:val="center"/>
              <w:rPr>
                <w:rFonts w:hint="eastAsia"/>
                <w:color w:val="auto"/>
                <w:sz w:val="21"/>
                <w:szCs w:val="21"/>
                <w:highlight w:val="none"/>
              </w:rPr>
            </w:pPr>
            <w:r>
              <w:rPr>
                <w:rFonts w:hint="eastAsia"/>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90541C1">
            <w:pPr>
              <w:pStyle w:val="17"/>
              <w:wordWrap w:val="0"/>
              <w:jc w:val="center"/>
              <w:rPr>
                <w:rFonts w:hint="eastAsia"/>
                <w:color w:val="auto"/>
                <w:sz w:val="21"/>
                <w:szCs w:val="21"/>
                <w:highlight w:val="none"/>
              </w:rPr>
            </w:pPr>
            <w:r>
              <w:rPr>
                <w:rFonts w:hint="eastAsia"/>
                <w:color w:val="auto"/>
                <w:spacing w:val="8"/>
                <w:sz w:val="21"/>
                <w:szCs w:val="21"/>
                <w:highlight w:val="none"/>
              </w:rPr>
              <w:t>X≥1000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95AB089">
            <w:pPr>
              <w:pStyle w:val="17"/>
              <w:wordWrap w:val="0"/>
              <w:jc w:val="center"/>
              <w:rPr>
                <w:rFonts w:hint="eastAsia"/>
                <w:color w:val="auto"/>
                <w:sz w:val="21"/>
                <w:szCs w:val="21"/>
                <w:highlight w:val="none"/>
              </w:rPr>
            </w:pPr>
            <w:r>
              <w:rPr>
                <w:rFonts w:hint="eastAsia"/>
                <w:color w:val="auto"/>
                <w:spacing w:val="8"/>
                <w:sz w:val="21"/>
                <w:szCs w:val="21"/>
                <w:highlight w:val="none"/>
              </w:rPr>
              <w:t>300≤X＜1000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364D8B5">
            <w:pPr>
              <w:pStyle w:val="17"/>
              <w:wordWrap w:val="0"/>
              <w:jc w:val="center"/>
              <w:rPr>
                <w:rFonts w:hint="eastAsia"/>
                <w:color w:val="auto"/>
                <w:sz w:val="21"/>
                <w:szCs w:val="21"/>
                <w:highlight w:val="none"/>
              </w:rPr>
            </w:pPr>
            <w:r>
              <w:rPr>
                <w:rFonts w:hint="eastAsia"/>
                <w:color w:val="auto"/>
                <w:spacing w:val="8"/>
                <w:sz w:val="21"/>
                <w:szCs w:val="21"/>
                <w:highlight w:val="none"/>
              </w:rPr>
              <w:t>20≤X＜300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A68EE85">
            <w:pPr>
              <w:pStyle w:val="17"/>
              <w:wordWrap w:val="0"/>
              <w:jc w:val="center"/>
              <w:rPr>
                <w:rFonts w:hint="eastAsia"/>
                <w:color w:val="auto"/>
                <w:sz w:val="21"/>
                <w:szCs w:val="21"/>
                <w:highlight w:val="none"/>
              </w:rPr>
            </w:pPr>
            <w:r>
              <w:rPr>
                <w:rFonts w:hint="eastAsia"/>
                <w:color w:val="auto"/>
                <w:spacing w:val="8"/>
                <w:sz w:val="21"/>
                <w:szCs w:val="21"/>
                <w:highlight w:val="none"/>
              </w:rPr>
              <w:t>X＜20</w:t>
            </w:r>
          </w:p>
        </w:tc>
      </w:tr>
      <w:tr w14:paraId="6C54ECCF">
        <w:tblPrEx>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03DC37CD">
            <w:pPr>
              <w:wordWrap w:val="0"/>
              <w:jc w:val="center"/>
              <w:rPr>
                <w:rFonts w:hint="eastAsia" w:ascii="宋体" w:hAnsi="宋体" w:cs="宋体"/>
                <w:color w:val="auto"/>
                <w:spacing w:val="8"/>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C73F798">
            <w:pPr>
              <w:pStyle w:val="17"/>
              <w:wordWrap w:val="0"/>
              <w:spacing w:line="240" w:lineRule="atLeast"/>
              <w:jc w:val="center"/>
              <w:rPr>
                <w:rFonts w:hint="eastAsia"/>
                <w:color w:val="auto"/>
                <w:sz w:val="21"/>
                <w:szCs w:val="21"/>
                <w:highlight w:val="none"/>
              </w:rPr>
            </w:pPr>
            <w:r>
              <w:rPr>
                <w:rFonts w:hint="eastAsia"/>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4F735D9">
            <w:pPr>
              <w:pStyle w:val="17"/>
              <w:wordWrap w:val="0"/>
              <w:jc w:val="center"/>
              <w:rPr>
                <w:rFonts w:hint="eastAsia"/>
                <w:color w:val="auto"/>
                <w:sz w:val="21"/>
                <w:szCs w:val="21"/>
                <w:highlight w:val="none"/>
              </w:rPr>
            </w:pPr>
            <w:r>
              <w:rPr>
                <w:rFonts w:hint="eastAsia"/>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34F4788">
            <w:pPr>
              <w:pStyle w:val="17"/>
              <w:wordWrap w:val="0"/>
              <w:jc w:val="center"/>
              <w:rPr>
                <w:rFonts w:hint="eastAsia"/>
                <w:color w:val="auto"/>
                <w:sz w:val="21"/>
                <w:szCs w:val="21"/>
                <w:highlight w:val="none"/>
              </w:rPr>
            </w:pPr>
            <w:r>
              <w:rPr>
                <w:rFonts w:hint="eastAsia"/>
                <w:color w:val="auto"/>
                <w:spacing w:val="8"/>
                <w:sz w:val="21"/>
                <w:szCs w:val="21"/>
                <w:highlight w:val="none"/>
              </w:rPr>
              <w:t>Y≥40000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DE7371F">
            <w:pPr>
              <w:pStyle w:val="17"/>
              <w:wordWrap w:val="0"/>
              <w:jc w:val="center"/>
              <w:rPr>
                <w:rFonts w:hint="eastAsia"/>
                <w:color w:val="auto"/>
                <w:sz w:val="21"/>
                <w:szCs w:val="21"/>
                <w:highlight w:val="none"/>
              </w:rPr>
            </w:pPr>
            <w:r>
              <w:rPr>
                <w:rFonts w:hint="eastAsia"/>
                <w:color w:val="auto"/>
                <w:spacing w:val="8"/>
                <w:sz w:val="21"/>
                <w:szCs w:val="21"/>
                <w:highlight w:val="none"/>
              </w:rPr>
              <w:t>2000≤Y＜40000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E7005F2">
            <w:pPr>
              <w:pStyle w:val="17"/>
              <w:wordWrap w:val="0"/>
              <w:jc w:val="center"/>
              <w:rPr>
                <w:rFonts w:hint="eastAsia"/>
                <w:color w:val="auto"/>
                <w:sz w:val="21"/>
                <w:szCs w:val="21"/>
                <w:highlight w:val="none"/>
              </w:rPr>
            </w:pPr>
            <w:r>
              <w:rPr>
                <w:rFonts w:hint="eastAsia"/>
                <w:color w:val="auto"/>
                <w:spacing w:val="8"/>
                <w:sz w:val="21"/>
                <w:szCs w:val="21"/>
                <w:highlight w:val="none"/>
              </w:rPr>
              <w:t>300≤Y＜2000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1605C37">
            <w:pPr>
              <w:pStyle w:val="17"/>
              <w:wordWrap w:val="0"/>
              <w:jc w:val="center"/>
              <w:rPr>
                <w:rFonts w:hint="eastAsia"/>
                <w:color w:val="auto"/>
                <w:sz w:val="21"/>
                <w:szCs w:val="21"/>
                <w:highlight w:val="none"/>
              </w:rPr>
            </w:pPr>
            <w:r>
              <w:rPr>
                <w:rFonts w:hint="eastAsia"/>
                <w:color w:val="auto"/>
                <w:spacing w:val="8"/>
                <w:sz w:val="21"/>
                <w:szCs w:val="21"/>
                <w:highlight w:val="none"/>
              </w:rPr>
              <w:t>Y＜300</w:t>
            </w:r>
          </w:p>
        </w:tc>
      </w:tr>
      <w:tr w14:paraId="0FB201E1">
        <w:tblPrEx>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5BAE7490">
            <w:pPr>
              <w:pStyle w:val="17"/>
              <w:wordWrap w:val="0"/>
              <w:spacing w:line="240" w:lineRule="atLeast"/>
              <w:jc w:val="center"/>
              <w:rPr>
                <w:rFonts w:hint="eastAsia"/>
                <w:color w:val="auto"/>
                <w:sz w:val="21"/>
                <w:szCs w:val="21"/>
                <w:highlight w:val="none"/>
              </w:rPr>
            </w:pPr>
            <w:r>
              <w:rPr>
                <w:rFonts w:hint="eastAsia"/>
                <w:color w:val="auto"/>
                <w:spacing w:val="8"/>
                <w:sz w:val="21"/>
                <w:szCs w:val="21"/>
                <w:highlight w:val="none"/>
              </w:rPr>
              <w:t>建筑业</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7EABA14">
            <w:pPr>
              <w:pStyle w:val="17"/>
              <w:wordWrap w:val="0"/>
              <w:jc w:val="center"/>
              <w:rPr>
                <w:rFonts w:hint="eastAsia"/>
                <w:color w:val="auto"/>
                <w:sz w:val="21"/>
                <w:szCs w:val="21"/>
                <w:highlight w:val="none"/>
              </w:rPr>
            </w:pPr>
            <w:r>
              <w:rPr>
                <w:rFonts w:hint="eastAsia"/>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EC3D336">
            <w:pPr>
              <w:pStyle w:val="17"/>
              <w:wordWrap w:val="0"/>
              <w:jc w:val="center"/>
              <w:rPr>
                <w:rFonts w:hint="eastAsia"/>
                <w:color w:val="auto"/>
                <w:sz w:val="21"/>
                <w:szCs w:val="21"/>
                <w:highlight w:val="none"/>
              </w:rPr>
            </w:pPr>
            <w:r>
              <w:rPr>
                <w:rFonts w:hint="eastAsia"/>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BEEFAC4">
            <w:pPr>
              <w:pStyle w:val="17"/>
              <w:wordWrap w:val="0"/>
              <w:jc w:val="center"/>
              <w:rPr>
                <w:rFonts w:hint="eastAsia"/>
                <w:color w:val="auto"/>
                <w:sz w:val="21"/>
                <w:szCs w:val="21"/>
                <w:highlight w:val="none"/>
              </w:rPr>
            </w:pPr>
            <w:r>
              <w:rPr>
                <w:rFonts w:hint="eastAsia"/>
                <w:color w:val="auto"/>
                <w:spacing w:val="8"/>
                <w:sz w:val="21"/>
                <w:szCs w:val="21"/>
                <w:highlight w:val="none"/>
              </w:rPr>
              <w:t>Y≥80000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63F4599">
            <w:pPr>
              <w:pStyle w:val="17"/>
              <w:wordWrap w:val="0"/>
              <w:jc w:val="center"/>
              <w:rPr>
                <w:rFonts w:hint="eastAsia"/>
                <w:color w:val="auto"/>
                <w:sz w:val="21"/>
                <w:szCs w:val="21"/>
                <w:highlight w:val="none"/>
              </w:rPr>
            </w:pPr>
            <w:r>
              <w:rPr>
                <w:rFonts w:hint="eastAsia"/>
                <w:color w:val="auto"/>
                <w:spacing w:val="8"/>
                <w:sz w:val="21"/>
                <w:szCs w:val="21"/>
                <w:highlight w:val="none"/>
              </w:rPr>
              <w:t>6000≤Y＜80000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ACF2AC7">
            <w:pPr>
              <w:pStyle w:val="17"/>
              <w:wordWrap w:val="0"/>
              <w:jc w:val="center"/>
              <w:rPr>
                <w:rFonts w:hint="eastAsia"/>
                <w:color w:val="auto"/>
                <w:sz w:val="21"/>
                <w:szCs w:val="21"/>
                <w:highlight w:val="none"/>
              </w:rPr>
            </w:pPr>
            <w:r>
              <w:rPr>
                <w:rFonts w:hint="eastAsia"/>
                <w:color w:val="auto"/>
                <w:spacing w:val="8"/>
                <w:sz w:val="21"/>
                <w:szCs w:val="21"/>
                <w:highlight w:val="none"/>
              </w:rPr>
              <w:t>300≤Y＜6000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5DAFBE2">
            <w:pPr>
              <w:pStyle w:val="17"/>
              <w:wordWrap w:val="0"/>
              <w:jc w:val="center"/>
              <w:rPr>
                <w:rFonts w:hint="eastAsia"/>
                <w:color w:val="auto"/>
                <w:sz w:val="21"/>
                <w:szCs w:val="21"/>
                <w:highlight w:val="none"/>
              </w:rPr>
            </w:pPr>
            <w:r>
              <w:rPr>
                <w:rFonts w:hint="eastAsia"/>
                <w:color w:val="auto"/>
                <w:spacing w:val="8"/>
                <w:sz w:val="21"/>
                <w:szCs w:val="21"/>
                <w:highlight w:val="none"/>
              </w:rPr>
              <w:t>Y＜300</w:t>
            </w:r>
          </w:p>
        </w:tc>
      </w:tr>
      <w:tr w14:paraId="4EA1AA42">
        <w:tblPrEx>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2E8E6F59">
            <w:pPr>
              <w:wordWrap w:val="0"/>
              <w:jc w:val="center"/>
              <w:rPr>
                <w:rFonts w:hint="eastAsia" w:ascii="宋体" w:hAnsi="宋体" w:cs="宋体"/>
                <w:color w:val="auto"/>
                <w:spacing w:val="8"/>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2B3FE1E">
            <w:pPr>
              <w:pStyle w:val="17"/>
              <w:wordWrap w:val="0"/>
              <w:spacing w:line="240" w:lineRule="atLeast"/>
              <w:jc w:val="center"/>
              <w:rPr>
                <w:rFonts w:hint="eastAsia"/>
                <w:color w:val="auto"/>
                <w:sz w:val="21"/>
                <w:szCs w:val="21"/>
                <w:highlight w:val="none"/>
              </w:rPr>
            </w:pPr>
            <w:r>
              <w:rPr>
                <w:rFonts w:hint="eastAsia"/>
                <w:color w:val="auto"/>
                <w:spacing w:val="8"/>
                <w:sz w:val="21"/>
                <w:szCs w:val="21"/>
                <w:highlight w:val="none"/>
              </w:rPr>
              <w:t>资产总额(Z)</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BF968E6">
            <w:pPr>
              <w:pStyle w:val="17"/>
              <w:wordWrap w:val="0"/>
              <w:jc w:val="center"/>
              <w:rPr>
                <w:rFonts w:hint="eastAsia"/>
                <w:color w:val="auto"/>
                <w:sz w:val="21"/>
                <w:szCs w:val="21"/>
                <w:highlight w:val="none"/>
              </w:rPr>
            </w:pPr>
            <w:r>
              <w:rPr>
                <w:rFonts w:hint="eastAsia"/>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73FEF4B">
            <w:pPr>
              <w:pStyle w:val="17"/>
              <w:wordWrap w:val="0"/>
              <w:jc w:val="center"/>
              <w:rPr>
                <w:rFonts w:hint="eastAsia"/>
                <w:color w:val="auto"/>
                <w:sz w:val="21"/>
                <w:szCs w:val="21"/>
                <w:highlight w:val="none"/>
              </w:rPr>
            </w:pPr>
            <w:r>
              <w:rPr>
                <w:rFonts w:hint="eastAsia"/>
                <w:color w:val="auto"/>
                <w:spacing w:val="8"/>
                <w:sz w:val="21"/>
                <w:szCs w:val="21"/>
                <w:highlight w:val="none"/>
              </w:rPr>
              <w:t>Z≥80000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24E0B05">
            <w:pPr>
              <w:pStyle w:val="17"/>
              <w:wordWrap w:val="0"/>
              <w:jc w:val="center"/>
              <w:rPr>
                <w:rFonts w:hint="eastAsia"/>
                <w:color w:val="auto"/>
                <w:sz w:val="21"/>
                <w:szCs w:val="21"/>
                <w:highlight w:val="none"/>
              </w:rPr>
            </w:pPr>
            <w:r>
              <w:rPr>
                <w:rFonts w:hint="eastAsia"/>
                <w:color w:val="auto"/>
                <w:spacing w:val="8"/>
                <w:sz w:val="21"/>
                <w:szCs w:val="21"/>
                <w:highlight w:val="none"/>
              </w:rPr>
              <w:t>5000≤Z＜80000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58A3FE3">
            <w:pPr>
              <w:pStyle w:val="17"/>
              <w:wordWrap w:val="0"/>
              <w:jc w:val="center"/>
              <w:rPr>
                <w:rFonts w:hint="eastAsia"/>
                <w:color w:val="auto"/>
                <w:sz w:val="21"/>
                <w:szCs w:val="21"/>
                <w:highlight w:val="none"/>
              </w:rPr>
            </w:pPr>
            <w:r>
              <w:rPr>
                <w:rFonts w:hint="eastAsia"/>
                <w:color w:val="auto"/>
                <w:spacing w:val="8"/>
                <w:sz w:val="21"/>
                <w:szCs w:val="21"/>
                <w:highlight w:val="none"/>
              </w:rPr>
              <w:t>300≤Z＜5000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E818212">
            <w:pPr>
              <w:pStyle w:val="17"/>
              <w:wordWrap w:val="0"/>
              <w:jc w:val="center"/>
              <w:rPr>
                <w:rFonts w:hint="eastAsia"/>
                <w:color w:val="auto"/>
                <w:sz w:val="21"/>
                <w:szCs w:val="21"/>
                <w:highlight w:val="none"/>
              </w:rPr>
            </w:pPr>
            <w:r>
              <w:rPr>
                <w:rFonts w:hint="eastAsia"/>
                <w:color w:val="auto"/>
                <w:spacing w:val="8"/>
                <w:sz w:val="21"/>
                <w:szCs w:val="21"/>
                <w:highlight w:val="none"/>
              </w:rPr>
              <w:t>Z＜300</w:t>
            </w:r>
          </w:p>
        </w:tc>
      </w:tr>
      <w:tr w14:paraId="644764EE">
        <w:tblPrEx>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7442CB8F">
            <w:pPr>
              <w:pStyle w:val="17"/>
              <w:wordWrap w:val="0"/>
              <w:spacing w:line="240" w:lineRule="atLeast"/>
              <w:jc w:val="center"/>
              <w:rPr>
                <w:rFonts w:hint="eastAsia"/>
                <w:color w:val="auto"/>
                <w:sz w:val="21"/>
                <w:szCs w:val="21"/>
                <w:highlight w:val="none"/>
              </w:rPr>
            </w:pPr>
            <w:r>
              <w:rPr>
                <w:rFonts w:hint="eastAsia"/>
                <w:color w:val="auto"/>
                <w:spacing w:val="8"/>
                <w:sz w:val="21"/>
                <w:szCs w:val="21"/>
                <w:highlight w:val="none"/>
              </w:rPr>
              <w:t>批发业</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9F3E21E">
            <w:pPr>
              <w:pStyle w:val="17"/>
              <w:wordWrap w:val="0"/>
              <w:jc w:val="center"/>
              <w:rPr>
                <w:rFonts w:hint="eastAsia"/>
                <w:color w:val="auto"/>
                <w:sz w:val="21"/>
                <w:szCs w:val="21"/>
                <w:highlight w:val="none"/>
              </w:rPr>
            </w:pPr>
            <w:r>
              <w:rPr>
                <w:rFonts w:hint="eastAsia"/>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4B9F60F">
            <w:pPr>
              <w:pStyle w:val="17"/>
              <w:wordWrap w:val="0"/>
              <w:jc w:val="center"/>
              <w:rPr>
                <w:rFonts w:hint="eastAsia"/>
                <w:color w:val="auto"/>
                <w:sz w:val="21"/>
                <w:szCs w:val="21"/>
                <w:highlight w:val="none"/>
              </w:rPr>
            </w:pPr>
            <w:r>
              <w:rPr>
                <w:rFonts w:hint="eastAsia"/>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20422A1">
            <w:pPr>
              <w:pStyle w:val="17"/>
              <w:wordWrap w:val="0"/>
              <w:jc w:val="center"/>
              <w:rPr>
                <w:rFonts w:hint="eastAsia"/>
                <w:color w:val="auto"/>
                <w:sz w:val="21"/>
                <w:szCs w:val="21"/>
                <w:highlight w:val="none"/>
              </w:rPr>
            </w:pPr>
            <w:r>
              <w:rPr>
                <w:rFonts w:hint="eastAsia"/>
                <w:color w:val="auto"/>
                <w:spacing w:val="8"/>
                <w:sz w:val="21"/>
                <w:szCs w:val="21"/>
                <w:highlight w:val="none"/>
              </w:rPr>
              <w:t>X≥200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6A3A51D">
            <w:pPr>
              <w:pStyle w:val="17"/>
              <w:wordWrap w:val="0"/>
              <w:jc w:val="center"/>
              <w:rPr>
                <w:rFonts w:hint="eastAsia"/>
                <w:color w:val="auto"/>
                <w:sz w:val="21"/>
                <w:szCs w:val="21"/>
                <w:highlight w:val="none"/>
              </w:rPr>
            </w:pPr>
            <w:r>
              <w:rPr>
                <w:rFonts w:hint="eastAsia"/>
                <w:color w:val="auto"/>
                <w:spacing w:val="8"/>
                <w:sz w:val="21"/>
                <w:szCs w:val="21"/>
                <w:highlight w:val="none"/>
              </w:rPr>
              <w:t>20≤X＜200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5639CB8">
            <w:pPr>
              <w:pStyle w:val="17"/>
              <w:wordWrap w:val="0"/>
              <w:jc w:val="center"/>
              <w:rPr>
                <w:rFonts w:hint="eastAsia"/>
                <w:color w:val="auto"/>
                <w:sz w:val="21"/>
                <w:szCs w:val="21"/>
                <w:highlight w:val="none"/>
              </w:rPr>
            </w:pPr>
            <w:r>
              <w:rPr>
                <w:rFonts w:hint="eastAsia"/>
                <w:color w:val="auto"/>
                <w:spacing w:val="8"/>
                <w:sz w:val="21"/>
                <w:szCs w:val="21"/>
                <w:highlight w:val="none"/>
              </w:rPr>
              <w:t>5≤X＜20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796150A">
            <w:pPr>
              <w:pStyle w:val="17"/>
              <w:wordWrap w:val="0"/>
              <w:jc w:val="center"/>
              <w:rPr>
                <w:rFonts w:hint="eastAsia"/>
                <w:color w:val="auto"/>
                <w:sz w:val="21"/>
                <w:szCs w:val="21"/>
                <w:highlight w:val="none"/>
              </w:rPr>
            </w:pPr>
            <w:r>
              <w:rPr>
                <w:rFonts w:hint="eastAsia"/>
                <w:color w:val="auto"/>
                <w:spacing w:val="8"/>
                <w:sz w:val="21"/>
                <w:szCs w:val="21"/>
                <w:highlight w:val="none"/>
              </w:rPr>
              <w:t>X＜5</w:t>
            </w:r>
          </w:p>
        </w:tc>
      </w:tr>
      <w:tr w14:paraId="7EF4363C">
        <w:tblPrEx>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57005D55">
            <w:pPr>
              <w:wordWrap w:val="0"/>
              <w:jc w:val="center"/>
              <w:rPr>
                <w:rFonts w:hint="eastAsia" w:ascii="宋体" w:hAnsi="宋体" w:cs="宋体"/>
                <w:color w:val="auto"/>
                <w:spacing w:val="8"/>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2120CE4">
            <w:pPr>
              <w:pStyle w:val="17"/>
              <w:wordWrap w:val="0"/>
              <w:spacing w:line="240" w:lineRule="atLeast"/>
              <w:jc w:val="center"/>
              <w:rPr>
                <w:rFonts w:hint="eastAsia"/>
                <w:color w:val="auto"/>
                <w:sz w:val="21"/>
                <w:szCs w:val="21"/>
                <w:highlight w:val="none"/>
              </w:rPr>
            </w:pPr>
            <w:r>
              <w:rPr>
                <w:rFonts w:hint="eastAsia"/>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B44B892">
            <w:pPr>
              <w:pStyle w:val="17"/>
              <w:wordWrap w:val="0"/>
              <w:jc w:val="center"/>
              <w:rPr>
                <w:rFonts w:hint="eastAsia"/>
                <w:color w:val="auto"/>
                <w:sz w:val="21"/>
                <w:szCs w:val="21"/>
                <w:highlight w:val="none"/>
              </w:rPr>
            </w:pPr>
            <w:r>
              <w:rPr>
                <w:rFonts w:hint="eastAsia"/>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CFFA8FB">
            <w:pPr>
              <w:pStyle w:val="17"/>
              <w:wordWrap w:val="0"/>
              <w:jc w:val="center"/>
              <w:rPr>
                <w:rFonts w:hint="eastAsia"/>
                <w:color w:val="auto"/>
                <w:sz w:val="21"/>
                <w:szCs w:val="21"/>
                <w:highlight w:val="none"/>
              </w:rPr>
            </w:pPr>
            <w:r>
              <w:rPr>
                <w:rFonts w:hint="eastAsia"/>
                <w:color w:val="auto"/>
                <w:spacing w:val="8"/>
                <w:sz w:val="21"/>
                <w:szCs w:val="21"/>
                <w:highlight w:val="none"/>
              </w:rPr>
              <w:t>Y≥40000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405BA7B">
            <w:pPr>
              <w:pStyle w:val="17"/>
              <w:wordWrap w:val="0"/>
              <w:jc w:val="center"/>
              <w:rPr>
                <w:rFonts w:hint="eastAsia"/>
                <w:color w:val="auto"/>
                <w:sz w:val="21"/>
                <w:szCs w:val="21"/>
                <w:highlight w:val="none"/>
              </w:rPr>
            </w:pPr>
            <w:r>
              <w:rPr>
                <w:rFonts w:hint="eastAsia"/>
                <w:color w:val="auto"/>
                <w:spacing w:val="8"/>
                <w:sz w:val="21"/>
                <w:szCs w:val="21"/>
                <w:highlight w:val="none"/>
              </w:rPr>
              <w:t>5000≤Y＜40000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21CAA88">
            <w:pPr>
              <w:pStyle w:val="17"/>
              <w:wordWrap w:val="0"/>
              <w:jc w:val="center"/>
              <w:rPr>
                <w:rFonts w:hint="eastAsia"/>
                <w:color w:val="auto"/>
                <w:sz w:val="21"/>
                <w:szCs w:val="21"/>
                <w:highlight w:val="none"/>
              </w:rPr>
            </w:pPr>
            <w:r>
              <w:rPr>
                <w:rFonts w:hint="eastAsia"/>
                <w:color w:val="auto"/>
                <w:spacing w:val="8"/>
                <w:sz w:val="21"/>
                <w:szCs w:val="21"/>
                <w:highlight w:val="none"/>
              </w:rPr>
              <w:t>1000≤Y＜5000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95E712B">
            <w:pPr>
              <w:pStyle w:val="17"/>
              <w:wordWrap w:val="0"/>
              <w:jc w:val="center"/>
              <w:rPr>
                <w:rFonts w:hint="eastAsia"/>
                <w:color w:val="auto"/>
                <w:sz w:val="21"/>
                <w:szCs w:val="21"/>
                <w:highlight w:val="none"/>
              </w:rPr>
            </w:pPr>
            <w:r>
              <w:rPr>
                <w:rFonts w:hint="eastAsia"/>
                <w:color w:val="auto"/>
                <w:spacing w:val="8"/>
                <w:sz w:val="21"/>
                <w:szCs w:val="21"/>
                <w:highlight w:val="none"/>
              </w:rPr>
              <w:t>Y＜1000</w:t>
            </w:r>
          </w:p>
        </w:tc>
      </w:tr>
      <w:tr w14:paraId="075A3FAB">
        <w:tblPrEx>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02578DB7">
            <w:pPr>
              <w:pStyle w:val="17"/>
              <w:wordWrap w:val="0"/>
              <w:spacing w:line="240" w:lineRule="atLeast"/>
              <w:jc w:val="center"/>
              <w:rPr>
                <w:rFonts w:hint="eastAsia"/>
                <w:color w:val="auto"/>
                <w:sz w:val="21"/>
                <w:szCs w:val="21"/>
                <w:highlight w:val="none"/>
              </w:rPr>
            </w:pPr>
            <w:r>
              <w:rPr>
                <w:rFonts w:hint="eastAsia"/>
                <w:color w:val="auto"/>
                <w:spacing w:val="8"/>
                <w:sz w:val="21"/>
                <w:szCs w:val="21"/>
                <w:highlight w:val="none"/>
              </w:rPr>
              <w:t>零售业</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D6D5976">
            <w:pPr>
              <w:pStyle w:val="17"/>
              <w:wordWrap w:val="0"/>
              <w:jc w:val="center"/>
              <w:rPr>
                <w:rFonts w:hint="eastAsia"/>
                <w:color w:val="auto"/>
                <w:sz w:val="21"/>
                <w:szCs w:val="21"/>
                <w:highlight w:val="none"/>
              </w:rPr>
            </w:pPr>
            <w:r>
              <w:rPr>
                <w:rFonts w:hint="eastAsia"/>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1F7BC83">
            <w:pPr>
              <w:pStyle w:val="17"/>
              <w:wordWrap w:val="0"/>
              <w:jc w:val="center"/>
              <w:rPr>
                <w:rFonts w:hint="eastAsia"/>
                <w:color w:val="auto"/>
                <w:sz w:val="21"/>
                <w:szCs w:val="21"/>
                <w:highlight w:val="none"/>
              </w:rPr>
            </w:pPr>
            <w:r>
              <w:rPr>
                <w:rFonts w:hint="eastAsia"/>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0AB3132">
            <w:pPr>
              <w:pStyle w:val="17"/>
              <w:wordWrap w:val="0"/>
              <w:jc w:val="center"/>
              <w:rPr>
                <w:rFonts w:hint="eastAsia"/>
                <w:color w:val="auto"/>
                <w:sz w:val="21"/>
                <w:szCs w:val="21"/>
                <w:highlight w:val="none"/>
              </w:rPr>
            </w:pPr>
            <w:r>
              <w:rPr>
                <w:rFonts w:hint="eastAsia"/>
                <w:color w:val="auto"/>
                <w:spacing w:val="8"/>
                <w:sz w:val="21"/>
                <w:szCs w:val="21"/>
                <w:highlight w:val="none"/>
              </w:rPr>
              <w:t>X≥300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03B4DC8">
            <w:pPr>
              <w:pStyle w:val="17"/>
              <w:wordWrap w:val="0"/>
              <w:jc w:val="center"/>
              <w:rPr>
                <w:rFonts w:hint="eastAsia"/>
                <w:color w:val="auto"/>
                <w:sz w:val="21"/>
                <w:szCs w:val="21"/>
                <w:highlight w:val="none"/>
              </w:rPr>
            </w:pPr>
            <w:r>
              <w:rPr>
                <w:rFonts w:hint="eastAsia"/>
                <w:color w:val="auto"/>
                <w:spacing w:val="8"/>
                <w:sz w:val="21"/>
                <w:szCs w:val="21"/>
                <w:highlight w:val="none"/>
              </w:rPr>
              <w:t>50≤X＜300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272CDD3">
            <w:pPr>
              <w:pStyle w:val="17"/>
              <w:wordWrap w:val="0"/>
              <w:jc w:val="center"/>
              <w:rPr>
                <w:rFonts w:hint="eastAsia"/>
                <w:color w:val="auto"/>
                <w:sz w:val="21"/>
                <w:szCs w:val="21"/>
                <w:highlight w:val="none"/>
              </w:rPr>
            </w:pPr>
            <w:r>
              <w:rPr>
                <w:rFonts w:hint="eastAsia"/>
                <w:color w:val="auto"/>
                <w:spacing w:val="8"/>
                <w:sz w:val="21"/>
                <w:szCs w:val="21"/>
                <w:highlight w:val="none"/>
              </w:rPr>
              <w:t>10≤X＜50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A0FF32A">
            <w:pPr>
              <w:pStyle w:val="17"/>
              <w:wordWrap w:val="0"/>
              <w:jc w:val="center"/>
              <w:rPr>
                <w:rFonts w:hint="eastAsia"/>
                <w:color w:val="auto"/>
                <w:sz w:val="21"/>
                <w:szCs w:val="21"/>
                <w:highlight w:val="none"/>
              </w:rPr>
            </w:pPr>
            <w:r>
              <w:rPr>
                <w:rFonts w:hint="eastAsia"/>
                <w:color w:val="auto"/>
                <w:spacing w:val="8"/>
                <w:sz w:val="21"/>
                <w:szCs w:val="21"/>
                <w:highlight w:val="none"/>
              </w:rPr>
              <w:t>X＜10</w:t>
            </w:r>
          </w:p>
        </w:tc>
      </w:tr>
      <w:tr w14:paraId="44E6296E">
        <w:tblPrEx>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179B6951">
            <w:pPr>
              <w:wordWrap w:val="0"/>
              <w:jc w:val="center"/>
              <w:rPr>
                <w:rFonts w:hint="eastAsia" w:ascii="宋体" w:hAnsi="宋体" w:cs="宋体"/>
                <w:color w:val="auto"/>
                <w:spacing w:val="8"/>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15FEFA0">
            <w:pPr>
              <w:pStyle w:val="17"/>
              <w:wordWrap w:val="0"/>
              <w:spacing w:line="240" w:lineRule="atLeast"/>
              <w:jc w:val="center"/>
              <w:rPr>
                <w:rFonts w:hint="eastAsia"/>
                <w:color w:val="auto"/>
                <w:sz w:val="21"/>
                <w:szCs w:val="21"/>
                <w:highlight w:val="none"/>
              </w:rPr>
            </w:pPr>
            <w:r>
              <w:rPr>
                <w:rFonts w:hint="eastAsia"/>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E3A7118">
            <w:pPr>
              <w:pStyle w:val="17"/>
              <w:wordWrap w:val="0"/>
              <w:jc w:val="center"/>
              <w:rPr>
                <w:rFonts w:hint="eastAsia"/>
                <w:color w:val="auto"/>
                <w:sz w:val="21"/>
                <w:szCs w:val="21"/>
                <w:highlight w:val="none"/>
              </w:rPr>
            </w:pPr>
            <w:r>
              <w:rPr>
                <w:rFonts w:hint="eastAsia"/>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6A799EC">
            <w:pPr>
              <w:pStyle w:val="17"/>
              <w:wordWrap w:val="0"/>
              <w:jc w:val="center"/>
              <w:rPr>
                <w:rFonts w:hint="eastAsia"/>
                <w:color w:val="auto"/>
                <w:sz w:val="21"/>
                <w:szCs w:val="21"/>
                <w:highlight w:val="none"/>
              </w:rPr>
            </w:pPr>
            <w:r>
              <w:rPr>
                <w:rFonts w:hint="eastAsia"/>
                <w:color w:val="auto"/>
                <w:spacing w:val="8"/>
                <w:sz w:val="21"/>
                <w:szCs w:val="21"/>
                <w:highlight w:val="none"/>
              </w:rPr>
              <w:t>Y≥20000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9E7C73B">
            <w:pPr>
              <w:pStyle w:val="17"/>
              <w:wordWrap w:val="0"/>
              <w:jc w:val="center"/>
              <w:rPr>
                <w:rFonts w:hint="eastAsia"/>
                <w:color w:val="auto"/>
                <w:sz w:val="21"/>
                <w:szCs w:val="21"/>
                <w:highlight w:val="none"/>
              </w:rPr>
            </w:pPr>
            <w:r>
              <w:rPr>
                <w:rFonts w:hint="eastAsia"/>
                <w:color w:val="auto"/>
                <w:spacing w:val="8"/>
                <w:sz w:val="21"/>
                <w:szCs w:val="21"/>
                <w:highlight w:val="none"/>
              </w:rPr>
              <w:t>500≤Y＜20000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8442407">
            <w:pPr>
              <w:pStyle w:val="17"/>
              <w:wordWrap w:val="0"/>
              <w:jc w:val="center"/>
              <w:rPr>
                <w:rFonts w:hint="eastAsia"/>
                <w:color w:val="auto"/>
                <w:sz w:val="21"/>
                <w:szCs w:val="21"/>
                <w:highlight w:val="none"/>
              </w:rPr>
            </w:pPr>
            <w:r>
              <w:rPr>
                <w:rFonts w:hint="eastAsia"/>
                <w:color w:val="auto"/>
                <w:spacing w:val="8"/>
                <w:sz w:val="21"/>
                <w:szCs w:val="21"/>
                <w:highlight w:val="none"/>
              </w:rPr>
              <w:t>100≤Y＜500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190036C">
            <w:pPr>
              <w:pStyle w:val="17"/>
              <w:wordWrap w:val="0"/>
              <w:jc w:val="center"/>
              <w:rPr>
                <w:rFonts w:hint="eastAsia"/>
                <w:color w:val="auto"/>
                <w:sz w:val="21"/>
                <w:szCs w:val="21"/>
                <w:highlight w:val="none"/>
              </w:rPr>
            </w:pPr>
            <w:r>
              <w:rPr>
                <w:rFonts w:hint="eastAsia"/>
                <w:color w:val="auto"/>
                <w:spacing w:val="8"/>
                <w:sz w:val="21"/>
                <w:szCs w:val="21"/>
                <w:highlight w:val="none"/>
              </w:rPr>
              <w:t>Y＜100</w:t>
            </w:r>
          </w:p>
        </w:tc>
      </w:tr>
      <w:tr w14:paraId="15AD16BF">
        <w:tblPrEx>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067495B7">
            <w:pPr>
              <w:pStyle w:val="17"/>
              <w:wordWrap w:val="0"/>
              <w:spacing w:line="240" w:lineRule="atLeast"/>
              <w:jc w:val="center"/>
              <w:rPr>
                <w:rFonts w:hint="eastAsia"/>
                <w:color w:val="auto"/>
                <w:sz w:val="21"/>
                <w:szCs w:val="21"/>
                <w:highlight w:val="none"/>
              </w:rPr>
            </w:pPr>
            <w:r>
              <w:rPr>
                <w:rFonts w:hint="eastAsia"/>
                <w:color w:val="auto"/>
                <w:spacing w:val="8"/>
                <w:sz w:val="21"/>
                <w:szCs w:val="21"/>
                <w:highlight w:val="none"/>
              </w:rPr>
              <w:t>交通运输业 *</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CBC5ABB">
            <w:pPr>
              <w:pStyle w:val="17"/>
              <w:wordWrap w:val="0"/>
              <w:jc w:val="center"/>
              <w:rPr>
                <w:rFonts w:hint="eastAsia"/>
                <w:color w:val="auto"/>
                <w:sz w:val="21"/>
                <w:szCs w:val="21"/>
                <w:highlight w:val="none"/>
              </w:rPr>
            </w:pPr>
            <w:r>
              <w:rPr>
                <w:rFonts w:hint="eastAsia"/>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B89BFB4">
            <w:pPr>
              <w:pStyle w:val="17"/>
              <w:wordWrap w:val="0"/>
              <w:jc w:val="center"/>
              <w:rPr>
                <w:rFonts w:hint="eastAsia"/>
                <w:color w:val="auto"/>
                <w:sz w:val="21"/>
                <w:szCs w:val="21"/>
                <w:highlight w:val="none"/>
              </w:rPr>
            </w:pPr>
            <w:r>
              <w:rPr>
                <w:rFonts w:hint="eastAsia"/>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3C1CC65">
            <w:pPr>
              <w:pStyle w:val="17"/>
              <w:wordWrap w:val="0"/>
              <w:jc w:val="center"/>
              <w:rPr>
                <w:rFonts w:hint="eastAsia"/>
                <w:color w:val="auto"/>
                <w:sz w:val="21"/>
                <w:szCs w:val="21"/>
                <w:highlight w:val="none"/>
              </w:rPr>
            </w:pPr>
            <w:r>
              <w:rPr>
                <w:rFonts w:hint="eastAsia"/>
                <w:color w:val="auto"/>
                <w:spacing w:val="8"/>
                <w:sz w:val="21"/>
                <w:szCs w:val="21"/>
                <w:highlight w:val="none"/>
              </w:rPr>
              <w:t>X≥1000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4928CE6">
            <w:pPr>
              <w:pStyle w:val="17"/>
              <w:wordWrap w:val="0"/>
              <w:jc w:val="center"/>
              <w:rPr>
                <w:rFonts w:hint="eastAsia"/>
                <w:color w:val="auto"/>
                <w:sz w:val="21"/>
                <w:szCs w:val="21"/>
                <w:highlight w:val="none"/>
              </w:rPr>
            </w:pPr>
            <w:r>
              <w:rPr>
                <w:rFonts w:hint="eastAsia"/>
                <w:color w:val="auto"/>
                <w:spacing w:val="8"/>
                <w:sz w:val="21"/>
                <w:szCs w:val="21"/>
                <w:highlight w:val="none"/>
              </w:rPr>
              <w:t>300≤X＜1000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DE47328">
            <w:pPr>
              <w:pStyle w:val="17"/>
              <w:wordWrap w:val="0"/>
              <w:jc w:val="center"/>
              <w:rPr>
                <w:rFonts w:hint="eastAsia"/>
                <w:color w:val="auto"/>
                <w:sz w:val="21"/>
                <w:szCs w:val="21"/>
                <w:highlight w:val="none"/>
              </w:rPr>
            </w:pPr>
            <w:r>
              <w:rPr>
                <w:rFonts w:hint="eastAsia"/>
                <w:color w:val="auto"/>
                <w:spacing w:val="8"/>
                <w:sz w:val="21"/>
                <w:szCs w:val="21"/>
                <w:highlight w:val="none"/>
              </w:rPr>
              <w:t>20≤X＜300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FF3AC19">
            <w:pPr>
              <w:pStyle w:val="17"/>
              <w:wordWrap w:val="0"/>
              <w:jc w:val="center"/>
              <w:rPr>
                <w:rFonts w:hint="eastAsia"/>
                <w:color w:val="auto"/>
                <w:sz w:val="21"/>
                <w:szCs w:val="21"/>
                <w:highlight w:val="none"/>
              </w:rPr>
            </w:pPr>
            <w:r>
              <w:rPr>
                <w:rFonts w:hint="eastAsia"/>
                <w:color w:val="auto"/>
                <w:spacing w:val="8"/>
                <w:sz w:val="21"/>
                <w:szCs w:val="21"/>
                <w:highlight w:val="none"/>
              </w:rPr>
              <w:t>X＜20</w:t>
            </w:r>
          </w:p>
        </w:tc>
      </w:tr>
      <w:tr w14:paraId="50A7356D">
        <w:tblPrEx>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4EEF8DE3">
            <w:pPr>
              <w:wordWrap w:val="0"/>
              <w:jc w:val="center"/>
              <w:rPr>
                <w:rFonts w:hint="eastAsia" w:ascii="宋体" w:hAnsi="宋体" w:cs="宋体"/>
                <w:color w:val="auto"/>
                <w:spacing w:val="8"/>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09689B9">
            <w:pPr>
              <w:pStyle w:val="17"/>
              <w:wordWrap w:val="0"/>
              <w:spacing w:line="240" w:lineRule="atLeast"/>
              <w:jc w:val="center"/>
              <w:rPr>
                <w:rFonts w:hint="eastAsia"/>
                <w:color w:val="auto"/>
                <w:sz w:val="21"/>
                <w:szCs w:val="21"/>
                <w:highlight w:val="none"/>
              </w:rPr>
            </w:pPr>
            <w:r>
              <w:rPr>
                <w:rFonts w:hint="eastAsia"/>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5EFC3EF">
            <w:pPr>
              <w:pStyle w:val="17"/>
              <w:wordWrap w:val="0"/>
              <w:jc w:val="center"/>
              <w:rPr>
                <w:rFonts w:hint="eastAsia"/>
                <w:color w:val="auto"/>
                <w:sz w:val="21"/>
                <w:szCs w:val="21"/>
                <w:highlight w:val="none"/>
              </w:rPr>
            </w:pPr>
            <w:r>
              <w:rPr>
                <w:rFonts w:hint="eastAsia"/>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7B413D4">
            <w:pPr>
              <w:pStyle w:val="17"/>
              <w:wordWrap w:val="0"/>
              <w:jc w:val="center"/>
              <w:rPr>
                <w:rFonts w:hint="eastAsia"/>
                <w:color w:val="auto"/>
                <w:sz w:val="21"/>
                <w:szCs w:val="21"/>
                <w:highlight w:val="none"/>
              </w:rPr>
            </w:pPr>
            <w:r>
              <w:rPr>
                <w:rFonts w:hint="eastAsia"/>
                <w:color w:val="auto"/>
                <w:spacing w:val="8"/>
                <w:sz w:val="21"/>
                <w:szCs w:val="21"/>
                <w:highlight w:val="none"/>
              </w:rPr>
              <w:t>Y≥30000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A0B6D56">
            <w:pPr>
              <w:pStyle w:val="17"/>
              <w:wordWrap w:val="0"/>
              <w:jc w:val="center"/>
              <w:rPr>
                <w:rFonts w:hint="eastAsia"/>
                <w:color w:val="auto"/>
                <w:sz w:val="21"/>
                <w:szCs w:val="21"/>
                <w:highlight w:val="none"/>
              </w:rPr>
            </w:pPr>
            <w:r>
              <w:rPr>
                <w:rFonts w:hint="eastAsia"/>
                <w:color w:val="auto"/>
                <w:spacing w:val="8"/>
                <w:sz w:val="21"/>
                <w:szCs w:val="21"/>
                <w:highlight w:val="none"/>
              </w:rPr>
              <w:t>3000≤Y＜30000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E7A2D22">
            <w:pPr>
              <w:pStyle w:val="17"/>
              <w:wordWrap w:val="0"/>
              <w:jc w:val="center"/>
              <w:rPr>
                <w:rFonts w:hint="eastAsia"/>
                <w:color w:val="auto"/>
                <w:sz w:val="21"/>
                <w:szCs w:val="21"/>
                <w:highlight w:val="none"/>
              </w:rPr>
            </w:pPr>
            <w:r>
              <w:rPr>
                <w:rFonts w:hint="eastAsia"/>
                <w:color w:val="auto"/>
                <w:spacing w:val="8"/>
                <w:sz w:val="21"/>
                <w:szCs w:val="21"/>
                <w:highlight w:val="none"/>
              </w:rPr>
              <w:t>200≤Y＜3000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0F0CBDE">
            <w:pPr>
              <w:pStyle w:val="17"/>
              <w:wordWrap w:val="0"/>
              <w:jc w:val="center"/>
              <w:rPr>
                <w:rFonts w:hint="eastAsia"/>
                <w:color w:val="auto"/>
                <w:sz w:val="21"/>
                <w:szCs w:val="21"/>
                <w:highlight w:val="none"/>
              </w:rPr>
            </w:pPr>
            <w:r>
              <w:rPr>
                <w:rFonts w:hint="eastAsia"/>
                <w:color w:val="auto"/>
                <w:spacing w:val="8"/>
                <w:sz w:val="21"/>
                <w:szCs w:val="21"/>
                <w:highlight w:val="none"/>
              </w:rPr>
              <w:t>Y＜200</w:t>
            </w:r>
          </w:p>
        </w:tc>
      </w:tr>
      <w:tr w14:paraId="4A3B9B15">
        <w:tblPrEx>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11009CFC">
            <w:pPr>
              <w:pStyle w:val="17"/>
              <w:wordWrap w:val="0"/>
              <w:spacing w:line="240" w:lineRule="atLeast"/>
              <w:jc w:val="center"/>
              <w:rPr>
                <w:rFonts w:hint="eastAsia"/>
                <w:color w:val="auto"/>
                <w:sz w:val="21"/>
                <w:szCs w:val="21"/>
                <w:highlight w:val="none"/>
              </w:rPr>
            </w:pPr>
            <w:r>
              <w:rPr>
                <w:rFonts w:hint="eastAsia"/>
                <w:color w:val="auto"/>
                <w:spacing w:val="8"/>
                <w:sz w:val="21"/>
                <w:szCs w:val="21"/>
                <w:highlight w:val="none"/>
              </w:rPr>
              <w:t>仓储业*</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F4671E2">
            <w:pPr>
              <w:pStyle w:val="17"/>
              <w:wordWrap w:val="0"/>
              <w:jc w:val="center"/>
              <w:rPr>
                <w:rFonts w:hint="eastAsia"/>
                <w:color w:val="auto"/>
                <w:sz w:val="21"/>
                <w:szCs w:val="21"/>
                <w:highlight w:val="none"/>
              </w:rPr>
            </w:pPr>
            <w:r>
              <w:rPr>
                <w:rFonts w:hint="eastAsia"/>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5D1F062">
            <w:pPr>
              <w:pStyle w:val="17"/>
              <w:wordWrap w:val="0"/>
              <w:jc w:val="center"/>
              <w:rPr>
                <w:rFonts w:hint="eastAsia"/>
                <w:color w:val="auto"/>
                <w:sz w:val="21"/>
                <w:szCs w:val="21"/>
                <w:highlight w:val="none"/>
              </w:rPr>
            </w:pPr>
            <w:r>
              <w:rPr>
                <w:rFonts w:hint="eastAsia"/>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8F796B5">
            <w:pPr>
              <w:pStyle w:val="17"/>
              <w:wordWrap w:val="0"/>
              <w:jc w:val="center"/>
              <w:rPr>
                <w:rFonts w:hint="eastAsia"/>
                <w:color w:val="auto"/>
                <w:sz w:val="21"/>
                <w:szCs w:val="21"/>
                <w:highlight w:val="none"/>
              </w:rPr>
            </w:pPr>
            <w:r>
              <w:rPr>
                <w:rFonts w:hint="eastAsia"/>
                <w:color w:val="auto"/>
                <w:spacing w:val="8"/>
                <w:sz w:val="21"/>
                <w:szCs w:val="21"/>
                <w:highlight w:val="none"/>
              </w:rPr>
              <w:t>X≥200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85E82DF">
            <w:pPr>
              <w:pStyle w:val="17"/>
              <w:wordWrap w:val="0"/>
              <w:jc w:val="center"/>
              <w:rPr>
                <w:rFonts w:hint="eastAsia"/>
                <w:color w:val="auto"/>
                <w:sz w:val="21"/>
                <w:szCs w:val="21"/>
                <w:highlight w:val="none"/>
              </w:rPr>
            </w:pPr>
            <w:r>
              <w:rPr>
                <w:rFonts w:hint="eastAsia"/>
                <w:color w:val="auto"/>
                <w:spacing w:val="8"/>
                <w:sz w:val="21"/>
                <w:szCs w:val="21"/>
                <w:highlight w:val="none"/>
              </w:rPr>
              <w:t>100≤X＜200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D3BD989">
            <w:pPr>
              <w:pStyle w:val="17"/>
              <w:wordWrap w:val="0"/>
              <w:jc w:val="center"/>
              <w:rPr>
                <w:rFonts w:hint="eastAsia"/>
                <w:color w:val="auto"/>
                <w:sz w:val="21"/>
                <w:szCs w:val="21"/>
                <w:highlight w:val="none"/>
              </w:rPr>
            </w:pPr>
            <w:r>
              <w:rPr>
                <w:rFonts w:hint="eastAsia"/>
                <w:color w:val="auto"/>
                <w:spacing w:val="8"/>
                <w:sz w:val="21"/>
                <w:szCs w:val="21"/>
                <w:highlight w:val="none"/>
              </w:rPr>
              <w:t>20≤X＜100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80339A5">
            <w:pPr>
              <w:pStyle w:val="17"/>
              <w:wordWrap w:val="0"/>
              <w:jc w:val="center"/>
              <w:rPr>
                <w:rFonts w:hint="eastAsia"/>
                <w:color w:val="auto"/>
                <w:sz w:val="21"/>
                <w:szCs w:val="21"/>
                <w:highlight w:val="none"/>
              </w:rPr>
            </w:pPr>
            <w:r>
              <w:rPr>
                <w:rFonts w:hint="eastAsia"/>
                <w:color w:val="auto"/>
                <w:spacing w:val="8"/>
                <w:sz w:val="21"/>
                <w:szCs w:val="21"/>
                <w:highlight w:val="none"/>
              </w:rPr>
              <w:t>X＜20</w:t>
            </w:r>
          </w:p>
        </w:tc>
      </w:tr>
      <w:tr w14:paraId="6FF324D2">
        <w:tblPrEx>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6BEDCC2E">
            <w:pPr>
              <w:wordWrap w:val="0"/>
              <w:jc w:val="center"/>
              <w:rPr>
                <w:rFonts w:hint="eastAsia" w:ascii="宋体" w:hAnsi="宋体" w:cs="宋体"/>
                <w:color w:val="auto"/>
                <w:spacing w:val="8"/>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9410DA0">
            <w:pPr>
              <w:pStyle w:val="17"/>
              <w:wordWrap w:val="0"/>
              <w:spacing w:line="240" w:lineRule="atLeast"/>
              <w:jc w:val="center"/>
              <w:rPr>
                <w:rFonts w:hint="eastAsia"/>
                <w:color w:val="auto"/>
                <w:sz w:val="21"/>
                <w:szCs w:val="21"/>
                <w:highlight w:val="none"/>
              </w:rPr>
            </w:pPr>
            <w:r>
              <w:rPr>
                <w:rFonts w:hint="eastAsia"/>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FD80903">
            <w:pPr>
              <w:pStyle w:val="17"/>
              <w:wordWrap w:val="0"/>
              <w:jc w:val="center"/>
              <w:rPr>
                <w:rFonts w:hint="eastAsia"/>
                <w:color w:val="auto"/>
                <w:sz w:val="21"/>
                <w:szCs w:val="21"/>
                <w:highlight w:val="none"/>
              </w:rPr>
            </w:pPr>
            <w:r>
              <w:rPr>
                <w:rFonts w:hint="eastAsia"/>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2D811DA">
            <w:pPr>
              <w:pStyle w:val="17"/>
              <w:wordWrap w:val="0"/>
              <w:jc w:val="center"/>
              <w:rPr>
                <w:rFonts w:hint="eastAsia"/>
                <w:color w:val="auto"/>
                <w:sz w:val="21"/>
                <w:szCs w:val="21"/>
                <w:highlight w:val="none"/>
              </w:rPr>
            </w:pPr>
            <w:r>
              <w:rPr>
                <w:rFonts w:hint="eastAsia"/>
                <w:color w:val="auto"/>
                <w:spacing w:val="8"/>
                <w:sz w:val="21"/>
                <w:szCs w:val="21"/>
                <w:highlight w:val="none"/>
              </w:rPr>
              <w:t>Y≥30000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A06FFE2">
            <w:pPr>
              <w:pStyle w:val="17"/>
              <w:wordWrap w:val="0"/>
              <w:jc w:val="center"/>
              <w:rPr>
                <w:rFonts w:hint="eastAsia"/>
                <w:color w:val="auto"/>
                <w:sz w:val="21"/>
                <w:szCs w:val="21"/>
                <w:highlight w:val="none"/>
              </w:rPr>
            </w:pPr>
            <w:r>
              <w:rPr>
                <w:rFonts w:hint="eastAsia"/>
                <w:color w:val="auto"/>
                <w:spacing w:val="8"/>
                <w:sz w:val="21"/>
                <w:szCs w:val="21"/>
                <w:highlight w:val="none"/>
              </w:rPr>
              <w:t>1000≤Y＜30000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3D64192">
            <w:pPr>
              <w:pStyle w:val="17"/>
              <w:wordWrap w:val="0"/>
              <w:jc w:val="center"/>
              <w:rPr>
                <w:rFonts w:hint="eastAsia"/>
                <w:color w:val="auto"/>
                <w:sz w:val="21"/>
                <w:szCs w:val="21"/>
                <w:highlight w:val="none"/>
              </w:rPr>
            </w:pPr>
            <w:r>
              <w:rPr>
                <w:rFonts w:hint="eastAsia"/>
                <w:color w:val="auto"/>
                <w:spacing w:val="8"/>
                <w:sz w:val="21"/>
                <w:szCs w:val="21"/>
                <w:highlight w:val="none"/>
              </w:rPr>
              <w:t>100≤Y＜1000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BBC8B0A">
            <w:pPr>
              <w:pStyle w:val="17"/>
              <w:wordWrap w:val="0"/>
              <w:jc w:val="center"/>
              <w:rPr>
                <w:rFonts w:hint="eastAsia"/>
                <w:color w:val="auto"/>
                <w:sz w:val="21"/>
                <w:szCs w:val="21"/>
                <w:highlight w:val="none"/>
              </w:rPr>
            </w:pPr>
            <w:r>
              <w:rPr>
                <w:rFonts w:hint="eastAsia"/>
                <w:color w:val="auto"/>
                <w:spacing w:val="8"/>
                <w:sz w:val="21"/>
                <w:szCs w:val="21"/>
                <w:highlight w:val="none"/>
              </w:rPr>
              <w:t>Y＜100</w:t>
            </w:r>
          </w:p>
        </w:tc>
      </w:tr>
      <w:tr w14:paraId="5BBF42E4">
        <w:tblPrEx>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37CAF115">
            <w:pPr>
              <w:pStyle w:val="17"/>
              <w:wordWrap w:val="0"/>
              <w:spacing w:line="240" w:lineRule="atLeast"/>
              <w:jc w:val="center"/>
              <w:rPr>
                <w:rFonts w:hint="eastAsia"/>
                <w:color w:val="auto"/>
                <w:sz w:val="21"/>
                <w:szCs w:val="21"/>
                <w:highlight w:val="none"/>
              </w:rPr>
            </w:pPr>
            <w:r>
              <w:rPr>
                <w:rFonts w:hint="eastAsia"/>
                <w:color w:val="auto"/>
                <w:spacing w:val="8"/>
                <w:sz w:val="21"/>
                <w:szCs w:val="21"/>
                <w:highlight w:val="none"/>
              </w:rPr>
              <w:t>邮政业</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4638E05">
            <w:pPr>
              <w:pStyle w:val="17"/>
              <w:wordWrap w:val="0"/>
              <w:jc w:val="center"/>
              <w:rPr>
                <w:rFonts w:hint="eastAsia"/>
                <w:color w:val="auto"/>
                <w:sz w:val="21"/>
                <w:szCs w:val="21"/>
                <w:highlight w:val="none"/>
              </w:rPr>
            </w:pPr>
            <w:r>
              <w:rPr>
                <w:rFonts w:hint="eastAsia"/>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0937CF2">
            <w:pPr>
              <w:pStyle w:val="17"/>
              <w:wordWrap w:val="0"/>
              <w:jc w:val="center"/>
              <w:rPr>
                <w:rFonts w:hint="eastAsia"/>
                <w:color w:val="auto"/>
                <w:sz w:val="21"/>
                <w:szCs w:val="21"/>
                <w:highlight w:val="none"/>
              </w:rPr>
            </w:pPr>
            <w:r>
              <w:rPr>
                <w:rFonts w:hint="eastAsia"/>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9FF582A">
            <w:pPr>
              <w:pStyle w:val="17"/>
              <w:wordWrap w:val="0"/>
              <w:jc w:val="center"/>
              <w:rPr>
                <w:rFonts w:hint="eastAsia"/>
                <w:color w:val="auto"/>
                <w:sz w:val="21"/>
                <w:szCs w:val="21"/>
                <w:highlight w:val="none"/>
              </w:rPr>
            </w:pPr>
            <w:r>
              <w:rPr>
                <w:rFonts w:hint="eastAsia"/>
                <w:color w:val="auto"/>
                <w:spacing w:val="8"/>
                <w:sz w:val="21"/>
                <w:szCs w:val="21"/>
                <w:highlight w:val="none"/>
              </w:rPr>
              <w:t>X≥1000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83AC494">
            <w:pPr>
              <w:pStyle w:val="17"/>
              <w:wordWrap w:val="0"/>
              <w:jc w:val="center"/>
              <w:rPr>
                <w:rFonts w:hint="eastAsia"/>
                <w:color w:val="auto"/>
                <w:sz w:val="21"/>
                <w:szCs w:val="21"/>
                <w:highlight w:val="none"/>
              </w:rPr>
            </w:pPr>
            <w:r>
              <w:rPr>
                <w:rFonts w:hint="eastAsia"/>
                <w:color w:val="auto"/>
                <w:spacing w:val="8"/>
                <w:sz w:val="21"/>
                <w:szCs w:val="21"/>
                <w:highlight w:val="none"/>
              </w:rPr>
              <w:t>300≤X＜1000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ADEF3F9">
            <w:pPr>
              <w:pStyle w:val="17"/>
              <w:wordWrap w:val="0"/>
              <w:jc w:val="center"/>
              <w:rPr>
                <w:rFonts w:hint="eastAsia"/>
                <w:color w:val="auto"/>
                <w:sz w:val="21"/>
                <w:szCs w:val="21"/>
                <w:highlight w:val="none"/>
              </w:rPr>
            </w:pPr>
            <w:r>
              <w:rPr>
                <w:rFonts w:hint="eastAsia"/>
                <w:color w:val="auto"/>
                <w:spacing w:val="8"/>
                <w:sz w:val="21"/>
                <w:szCs w:val="21"/>
                <w:highlight w:val="none"/>
              </w:rPr>
              <w:t>20≤X＜300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1A87A79">
            <w:pPr>
              <w:pStyle w:val="17"/>
              <w:wordWrap w:val="0"/>
              <w:jc w:val="center"/>
              <w:rPr>
                <w:rFonts w:hint="eastAsia"/>
                <w:color w:val="auto"/>
                <w:sz w:val="21"/>
                <w:szCs w:val="21"/>
                <w:highlight w:val="none"/>
              </w:rPr>
            </w:pPr>
            <w:r>
              <w:rPr>
                <w:rFonts w:hint="eastAsia"/>
                <w:color w:val="auto"/>
                <w:spacing w:val="8"/>
                <w:sz w:val="21"/>
                <w:szCs w:val="21"/>
                <w:highlight w:val="none"/>
              </w:rPr>
              <w:t>X＜20</w:t>
            </w:r>
          </w:p>
        </w:tc>
      </w:tr>
      <w:tr w14:paraId="5E53CD40">
        <w:tblPrEx>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25B36916">
            <w:pPr>
              <w:wordWrap w:val="0"/>
              <w:jc w:val="center"/>
              <w:rPr>
                <w:rFonts w:hint="eastAsia" w:ascii="宋体" w:hAnsi="宋体" w:cs="宋体"/>
                <w:color w:val="auto"/>
                <w:spacing w:val="8"/>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69B8049">
            <w:pPr>
              <w:pStyle w:val="17"/>
              <w:wordWrap w:val="0"/>
              <w:spacing w:line="240" w:lineRule="atLeast"/>
              <w:jc w:val="center"/>
              <w:rPr>
                <w:rFonts w:hint="eastAsia"/>
                <w:color w:val="auto"/>
                <w:sz w:val="21"/>
                <w:szCs w:val="21"/>
                <w:highlight w:val="none"/>
              </w:rPr>
            </w:pPr>
            <w:r>
              <w:rPr>
                <w:rFonts w:hint="eastAsia"/>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762D872">
            <w:pPr>
              <w:pStyle w:val="17"/>
              <w:wordWrap w:val="0"/>
              <w:jc w:val="center"/>
              <w:rPr>
                <w:rFonts w:hint="eastAsia"/>
                <w:color w:val="auto"/>
                <w:sz w:val="21"/>
                <w:szCs w:val="21"/>
                <w:highlight w:val="none"/>
              </w:rPr>
            </w:pPr>
            <w:r>
              <w:rPr>
                <w:rFonts w:hint="eastAsia"/>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9121DB0">
            <w:pPr>
              <w:pStyle w:val="17"/>
              <w:wordWrap w:val="0"/>
              <w:jc w:val="center"/>
              <w:rPr>
                <w:rFonts w:hint="eastAsia"/>
                <w:color w:val="auto"/>
                <w:sz w:val="21"/>
                <w:szCs w:val="21"/>
                <w:highlight w:val="none"/>
              </w:rPr>
            </w:pPr>
            <w:r>
              <w:rPr>
                <w:rFonts w:hint="eastAsia"/>
                <w:color w:val="auto"/>
                <w:spacing w:val="8"/>
                <w:sz w:val="21"/>
                <w:szCs w:val="21"/>
                <w:highlight w:val="none"/>
              </w:rPr>
              <w:t>Y≥30000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8D8BA3B">
            <w:pPr>
              <w:pStyle w:val="17"/>
              <w:wordWrap w:val="0"/>
              <w:jc w:val="center"/>
              <w:rPr>
                <w:rFonts w:hint="eastAsia"/>
                <w:color w:val="auto"/>
                <w:sz w:val="21"/>
                <w:szCs w:val="21"/>
                <w:highlight w:val="none"/>
              </w:rPr>
            </w:pPr>
            <w:r>
              <w:rPr>
                <w:rFonts w:hint="eastAsia"/>
                <w:color w:val="auto"/>
                <w:spacing w:val="8"/>
                <w:sz w:val="21"/>
                <w:szCs w:val="21"/>
                <w:highlight w:val="none"/>
              </w:rPr>
              <w:t>2000≤Y＜30000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E094858">
            <w:pPr>
              <w:pStyle w:val="17"/>
              <w:wordWrap w:val="0"/>
              <w:jc w:val="center"/>
              <w:rPr>
                <w:rFonts w:hint="eastAsia"/>
                <w:color w:val="auto"/>
                <w:sz w:val="21"/>
                <w:szCs w:val="21"/>
                <w:highlight w:val="none"/>
              </w:rPr>
            </w:pPr>
            <w:r>
              <w:rPr>
                <w:rFonts w:hint="eastAsia"/>
                <w:color w:val="auto"/>
                <w:spacing w:val="8"/>
                <w:sz w:val="21"/>
                <w:szCs w:val="21"/>
                <w:highlight w:val="none"/>
              </w:rPr>
              <w:t>100≤Y＜2000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947EAE8">
            <w:pPr>
              <w:pStyle w:val="17"/>
              <w:wordWrap w:val="0"/>
              <w:jc w:val="center"/>
              <w:rPr>
                <w:rFonts w:hint="eastAsia"/>
                <w:color w:val="auto"/>
                <w:sz w:val="21"/>
                <w:szCs w:val="21"/>
                <w:highlight w:val="none"/>
              </w:rPr>
            </w:pPr>
            <w:r>
              <w:rPr>
                <w:rFonts w:hint="eastAsia"/>
                <w:color w:val="auto"/>
                <w:spacing w:val="8"/>
                <w:sz w:val="21"/>
                <w:szCs w:val="21"/>
                <w:highlight w:val="none"/>
              </w:rPr>
              <w:t>Y＜100</w:t>
            </w:r>
          </w:p>
        </w:tc>
      </w:tr>
      <w:tr w14:paraId="515ED39B">
        <w:tblPrEx>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4EDBCE79">
            <w:pPr>
              <w:pStyle w:val="17"/>
              <w:wordWrap w:val="0"/>
              <w:spacing w:line="240" w:lineRule="atLeast"/>
              <w:jc w:val="center"/>
              <w:rPr>
                <w:rFonts w:hint="eastAsia"/>
                <w:color w:val="auto"/>
                <w:sz w:val="21"/>
                <w:szCs w:val="21"/>
                <w:highlight w:val="none"/>
              </w:rPr>
            </w:pPr>
            <w:r>
              <w:rPr>
                <w:rFonts w:hint="eastAsia"/>
                <w:color w:val="auto"/>
                <w:spacing w:val="8"/>
                <w:sz w:val="21"/>
                <w:szCs w:val="21"/>
                <w:highlight w:val="none"/>
              </w:rPr>
              <w:t>住宿业</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0E66248">
            <w:pPr>
              <w:pStyle w:val="17"/>
              <w:wordWrap w:val="0"/>
              <w:jc w:val="center"/>
              <w:rPr>
                <w:rFonts w:hint="eastAsia"/>
                <w:color w:val="auto"/>
                <w:sz w:val="21"/>
                <w:szCs w:val="21"/>
                <w:highlight w:val="none"/>
              </w:rPr>
            </w:pPr>
            <w:r>
              <w:rPr>
                <w:rFonts w:hint="eastAsia"/>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924016E">
            <w:pPr>
              <w:pStyle w:val="17"/>
              <w:wordWrap w:val="0"/>
              <w:jc w:val="center"/>
              <w:rPr>
                <w:rFonts w:hint="eastAsia"/>
                <w:color w:val="auto"/>
                <w:sz w:val="21"/>
                <w:szCs w:val="21"/>
                <w:highlight w:val="none"/>
              </w:rPr>
            </w:pPr>
            <w:r>
              <w:rPr>
                <w:rFonts w:hint="eastAsia"/>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558E87F">
            <w:pPr>
              <w:pStyle w:val="17"/>
              <w:wordWrap w:val="0"/>
              <w:jc w:val="center"/>
              <w:rPr>
                <w:rFonts w:hint="eastAsia"/>
                <w:color w:val="auto"/>
                <w:sz w:val="21"/>
                <w:szCs w:val="21"/>
                <w:highlight w:val="none"/>
              </w:rPr>
            </w:pPr>
            <w:r>
              <w:rPr>
                <w:rFonts w:hint="eastAsia"/>
                <w:color w:val="auto"/>
                <w:spacing w:val="8"/>
                <w:sz w:val="21"/>
                <w:szCs w:val="21"/>
                <w:highlight w:val="none"/>
              </w:rPr>
              <w:t>X≥300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FC71BC4">
            <w:pPr>
              <w:pStyle w:val="17"/>
              <w:wordWrap w:val="0"/>
              <w:jc w:val="center"/>
              <w:rPr>
                <w:rFonts w:hint="eastAsia"/>
                <w:color w:val="auto"/>
                <w:sz w:val="21"/>
                <w:szCs w:val="21"/>
                <w:highlight w:val="none"/>
              </w:rPr>
            </w:pPr>
            <w:r>
              <w:rPr>
                <w:rFonts w:hint="eastAsia"/>
                <w:color w:val="auto"/>
                <w:spacing w:val="8"/>
                <w:sz w:val="21"/>
                <w:szCs w:val="21"/>
                <w:highlight w:val="none"/>
              </w:rPr>
              <w:t>100≤X＜300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E2C41F3">
            <w:pPr>
              <w:pStyle w:val="17"/>
              <w:wordWrap w:val="0"/>
              <w:jc w:val="center"/>
              <w:rPr>
                <w:rFonts w:hint="eastAsia"/>
                <w:color w:val="auto"/>
                <w:sz w:val="21"/>
                <w:szCs w:val="21"/>
                <w:highlight w:val="none"/>
              </w:rPr>
            </w:pPr>
            <w:r>
              <w:rPr>
                <w:rFonts w:hint="eastAsia"/>
                <w:color w:val="auto"/>
                <w:spacing w:val="8"/>
                <w:sz w:val="21"/>
                <w:szCs w:val="21"/>
                <w:highlight w:val="none"/>
              </w:rPr>
              <w:t>10≤X＜100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E227EBC">
            <w:pPr>
              <w:pStyle w:val="17"/>
              <w:wordWrap w:val="0"/>
              <w:jc w:val="center"/>
              <w:rPr>
                <w:rFonts w:hint="eastAsia"/>
                <w:color w:val="auto"/>
                <w:sz w:val="21"/>
                <w:szCs w:val="21"/>
                <w:highlight w:val="none"/>
              </w:rPr>
            </w:pPr>
            <w:r>
              <w:rPr>
                <w:rFonts w:hint="eastAsia"/>
                <w:color w:val="auto"/>
                <w:spacing w:val="8"/>
                <w:sz w:val="21"/>
                <w:szCs w:val="21"/>
                <w:highlight w:val="none"/>
              </w:rPr>
              <w:t>X＜10</w:t>
            </w:r>
          </w:p>
        </w:tc>
      </w:tr>
      <w:tr w14:paraId="388D7C15">
        <w:tblPrEx>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7F3BD05A">
            <w:pPr>
              <w:wordWrap w:val="0"/>
              <w:jc w:val="center"/>
              <w:rPr>
                <w:rFonts w:hint="eastAsia" w:ascii="宋体" w:hAnsi="宋体" w:cs="宋体"/>
                <w:color w:val="auto"/>
                <w:spacing w:val="8"/>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4C272B9">
            <w:pPr>
              <w:pStyle w:val="17"/>
              <w:wordWrap w:val="0"/>
              <w:spacing w:line="240" w:lineRule="atLeast"/>
              <w:jc w:val="center"/>
              <w:rPr>
                <w:rFonts w:hint="eastAsia"/>
                <w:color w:val="auto"/>
                <w:sz w:val="21"/>
                <w:szCs w:val="21"/>
                <w:highlight w:val="none"/>
              </w:rPr>
            </w:pPr>
            <w:r>
              <w:rPr>
                <w:rFonts w:hint="eastAsia"/>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FFE2375">
            <w:pPr>
              <w:pStyle w:val="17"/>
              <w:wordWrap w:val="0"/>
              <w:jc w:val="center"/>
              <w:rPr>
                <w:rFonts w:hint="eastAsia"/>
                <w:color w:val="auto"/>
                <w:sz w:val="21"/>
                <w:szCs w:val="21"/>
                <w:highlight w:val="none"/>
              </w:rPr>
            </w:pPr>
            <w:r>
              <w:rPr>
                <w:rFonts w:hint="eastAsia"/>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21A840D">
            <w:pPr>
              <w:pStyle w:val="17"/>
              <w:wordWrap w:val="0"/>
              <w:jc w:val="center"/>
              <w:rPr>
                <w:rFonts w:hint="eastAsia"/>
                <w:color w:val="auto"/>
                <w:sz w:val="21"/>
                <w:szCs w:val="21"/>
                <w:highlight w:val="none"/>
              </w:rPr>
            </w:pPr>
            <w:r>
              <w:rPr>
                <w:rFonts w:hint="eastAsia"/>
                <w:color w:val="auto"/>
                <w:spacing w:val="8"/>
                <w:sz w:val="21"/>
                <w:szCs w:val="21"/>
                <w:highlight w:val="none"/>
              </w:rPr>
              <w:t>Y≥10000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67EC71D">
            <w:pPr>
              <w:pStyle w:val="17"/>
              <w:wordWrap w:val="0"/>
              <w:jc w:val="center"/>
              <w:rPr>
                <w:rFonts w:hint="eastAsia"/>
                <w:color w:val="auto"/>
                <w:sz w:val="21"/>
                <w:szCs w:val="21"/>
                <w:highlight w:val="none"/>
              </w:rPr>
            </w:pPr>
            <w:r>
              <w:rPr>
                <w:rFonts w:hint="eastAsia"/>
                <w:color w:val="auto"/>
                <w:spacing w:val="8"/>
                <w:sz w:val="21"/>
                <w:szCs w:val="21"/>
                <w:highlight w:val="none"/>
              </w:rPr>
              <w:t>2000≤Y＜10000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40ECF41">
            <w:pPr>
              <w:pStyle w:val="17"/>
              <w:wordWrap w:val="0"/>
              <w:jc w:val="center"/>
              <w:rPr>
                <w:rFonts w:hint="eastAsia"/>
                <w:color w:val="auto"/>
                <w:sz w:val="21"/>
                <w:szCs w:val="21"/>
                <w:highlight w:val="none"/>
              </w:rPr>
            </w:pPr>
            <w:r>
              <w:rPr>
                <w:rFonts w:hint="eastAsia"/>
                <w:color w:val="auto"/>
                <w:spacing w:val="8"/>
                <w:sz w:val="21"/>
                <w:szCs w:val="21"/>
                <w:highlight w:val="none"/>
              </w:rPr>
              <w:t>100≤Y＜2000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224545E">
            <w:pPr>
              <w:pStyle w:val="17"/>
              <w:wordWrap w:val="0"/>
              <w:jc w:val="center"/>
              <w:rPr>
                <w:rFonts w:hint="eastAsia"/>
                <w:color w:val="auto"/>
                <w:sz w:val="21"/>
                <w:szCs w:val="21"/>
                <w:highlight w:val="none"/>
              </w:rPr>
            </w:pPr>
            <w:r>
              <w:rPr>
                <w:rFonts w:hint="eastAsia"/>
                <w:color w:val="auto"/>
                <w:spacing w:val="8"/>
                <w:sz w:val="21"/>
                <w:szCs w:val="21"/>
                <w:highlight w:val="none"/>
              </w:rPr>
              <w:t>Y＜100</w:t>
            </w:r>
          </w:p>
        </w:tc>
      </w:tr>
      <w:tr w14:paraId="50D00995">
        <w:tblPrEx>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50F90699">
            <w:pPr>
              <w:pStyle w:val="17"/>
              <w:wordWrap w:val="0"/>
              <w:spacing w:line="240" w:lineRule="atLeast"/>
              <w:jc w:val="center"/>
              <w:rPr>
                <w:rFonts w:hint="eastAsia"/>
                <w:color w:val="auto"/>
                <w:sz w:val="21"/>
                <w:szCs w:val="21"/>
                <w:highlight w:val="none"/>
              </w:rPr>
            </w:pPr>
            <w:r>
              <w:rPr>
                <w:rFonts w:hint="eastAsia"/>
                <w:color w:val="auto"/>
                <w:spacing w:val="8"/>
                <w:sz w:val="21"/>
                <w:szCs w:val="21"/>
                <w:highlight w:val="none"/>
              </w:rPr>
              <w:t>餐饮业</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86BCA14">
            <w:pPr>
              <w:pStyle w:val="17"/>
              <w:wordWrap w:val="0"/>
              <w:jc w:val="center"/>
              <w:rPr>
                <w:rFonts w:hint="eastAsia"/>
                <w:color w:val="auto"/>
                <w:sz w:val="21"/>
                <w:szCs w:val="21"/>
                <w:highlight w:val="none"/>
              </w:rPr>
            </w:pPr>
            <w:r>
              <w:rPr>
                <w:rFonts w:hint="eastAsia"/>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8D32B42">
            <w:pPr>
              <w:pStyle w:val="17"/>
              <w:wordWrap w:val="0"/>
              <w:jc w:val="center"/>
              <w:rPr>
                <w:rFonts w:hint="eastAsia"/>
                <w:color w:val="auto"/>
                <w:sz w:val="21"/>
                <w:szCs w:val="21"/>
                <w:highlight w:val="none"/>
              </w:rPr>
            </w:pPr>
            <w:r>
              <w:rPr>
                <w:rFonts w:hint="eastAsia"/>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2911F03">
            <w:pPr>
              <w:pStyle w:val="17"/>
              <w:wordWrap w:val="0"/>
              <w:jc w:val="center"/>
              <w:rPr>
                <w:rFonts w:hint="eastAsia"/>
                <w:color w:val="auto"/>
                <w:sz w:val="21"/>
                <w:szCs w:val="21"/>
                <w:highlight w:val="none"/>
              </w:rPr>
            </w:pPr>
            <w:r>
              <w:rPr>
                <w:rFonts w:hint="eastAsia"/>
                <w:color w:val="auto"/>
                <w:spacing w:val="8"/>
                <w:sz w:val="21"/>
                <w:szCs w:val="21"/>
                <w:highlight w:val="none"/>
              </w:rPr>
              <w:t>X≥300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105EA2D">
            <w:pPr>
              <w:pStyle w:val="17"/>
              <w:wordWrap w:val="0"/>
              <w:jc w:val="center"/>
              <w:rPr>
                <w:rFonts w:hint="eastAsia"/>
                <w:color w:val="auto"/>
                <w:sz w:val="21"/>
                <w:szCs w:val="21"/>
                <w:highlight w:val="none"/>
              </w:rPr>
            </w:pPr>
            <w:r>
              <w:rPr>
                <w:rFonts w:hint="eastAsia"/>
                <w:color w:val="auto"/>
                <w:spacing w:val="8"/>
                <w:sz w:val="21"/>
                <w:szCs w:val="21"/>
                <w:highlight w:val="none"/>
              </w:rPr>
              <w:t>100≤X＜300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63BFA9D">
            <w:pPr>
              <w:pStyle w:val="17"/>
              <w:wordWrap w:val="0"/>
              <w:jc w:val="center"/>
              <w:rPr>
                <w:rFonts w:hint="eastAsia"/>
                <w:color w:val="auto"/>
                <w:sz w:val="21"/>
                <w:szCs w:val="21"/>
                <w:highlight w:val="none"/>
              </w:rPr>
            </w:pPr>
            <w:r>
              <w:rPr>
                <w:rFonts w:hint="eastAsia"/>
                <w:color w:val="auto"/>
                <w:spacing w:val="8"/>
                <w:sz w:val="21"/>
                <w:szCs w:val="21"/>
                <w:highlight w:val="none"/>
              </w:rPr>
              <w:t>10≤X＜100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883B460">
            <w:pPr>
              <w:pStyle w:val="17"/>
              <w:wordWrap w:val="0"/>
              <w:jc w:val="center"/>
              <w:rPr>
                <w:rFonts w:hint="eastAsia"/>
                <w:color w:val="auto"/>
                <w:sz w:val="21"/>
                <w:szCs w:val="21"/>
                <w:highlight w:val="none"/>
              </w:rPr>
            </w:pPr>
            <w:r>
              <w:rPr>
                <w:rFonts w:hint="eastAsia"/>
                <w:color w:val="auto"/>
                <w:spacing w:val="8"/>
                <w:sz w:val="21"/>
                <w:szCs w:val="21"/>
                <w:highlight w:val="none"/>
              </w:rPr>
              <w:t>X＜10</w:t>
            </w:r>
          </w:p>
        </w:tc>
      </w:tr>
      <w:tr w14:paraId="572C9C29">
        <w:tblPrEx>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auto" w:sz="4" w:space="0"/>
              <w:right w:val="single" w:color="4F81BD" w:sz="6" w:space="0"/>
            </w:tcBorders>
            <w:shd w:val="clear" w:color="auto" w:fill="FFFFFF"/>
            <w:noWrap w:val="0"/>
            <w:tcMar>
              <w:left w:w="105" w:type="dxa"/>
              <w:right w:w="105" w:type="dxa"/>
            </w:tcMar>
            <w:vAlign w:val="center"/>
          </w:tcPr>
          <w:p w14:paraId="5ACA826C">
            <w:pPr>
              <w:wordWrap w:val="0"/>
              <w:jc w:val="center"/>
              <w:rPr>
                <w:rFonts w:hint="eastAsia" w:ascii="宋体" w:hAnsi="宋体" w:cs="宋体"/>
                <w:color w:val="auto"/>
                <w:spacing w:val="8"/>
                <w:szCs w:val="21"/>
                <w:highlight w:val="none"/>
              </w:rPr>
            </w:pPr>
          </w:p>
        </w:tc>
        <w:tc>
          <w:tcPr>
            <w:tcW w:w="1492" w:type="dxa"/>
            <w:tcBorders>
              <w:top w:val="nil"/>
              <w:left w:val="nil"/>
              <w:bottom w:val="single" w:color="auto" w:sz="4" w:space="0"/>
              <w:right w:val="single" w:color="4F81BD" w:sz="6" w:space="0"/>
            </w:tcBorders>
            <w:shd w:val="clear" w:color="auto" w:fill="B8CCE4"/>
            <w:noWrap w:val="0"/>
            <w:tcMar>
              <w:left w:w="105" w:type="dxa"/>
              <w:right w:w="105" w:type="dxa"/>
            </w:tcMar>
            <w:vAlign w:val="center"/>
          </w:tcPr>
          <w:p w14:paraId="670C3DFA">
            <w:pPr>
              <w:pStyle w:val="17"/>
              <w:wordWrap w:val="0"/>
              <w:spacing w:line="240" w:lineRule="atLeast"/>
              <w:jc w:val="center"/>
              <w:rPr>
                <w:rFonts w:hint="eastAsia"/>
                <w:color w:val="auto"/>
                <w:sz w:val="21"/>
                <w:szCs w:val="21"/>
                <w:highlight w:val="none"/>
              </w:rPr>
            </w:pPr>
            <w:r>
              <w:rPr>
                <w:rFonts w:hint="eastAsia"/>
                <w:color w:val="auto"/>
                <w:spacing w:val="8"/>
                <w:sz w:val="21"/>
                <w:szCs w:val="21"/>
                <w:highlight w:val="none"/>
              </w:rPr>
              <w:t>营业收入(Y)</w:t>
            </w:r>
          </w:p>
        </w:tc>
        <w:tc>
          <w:tcPr>
            <w:tcW w:w="728" w:type="dxa"/>
            <w:tcBorders>
              <w:top w:val="nil"/>
              <w:left w:val="nil"/>
              <w:bottom w:val="single" w:color="auto" w:sz="4" w:space="0"/>
              <w:right w:val="single" w:color="4F81BD" w:sz="6" w:space="0"/>
            </w:tcBorders>
            <w:shd w:val="clear" w:color="auto" w:fill="B8CCE4"/>
            <w:noWrap w:val="0"/>
            <w:tcMar>
              <w:left w:w="105" w:type="dxa"/>
              <w:right w:w="105" w:type="dxa"/>
            </w:tcMar>
            <w:vAlign w:val="center"/>
          </w:tcPr>
          <w:p w14:paraId="329C587A">
            <w:pPr>
              <w:pStyle w:val="17"/>
              <w:wordWrap w:val="0"/>
              <w:jc w:val="center"/>
              <w:rPr>
                <w:rFonts w:hint="eastAsia"/>
                <w:color w:val="auto"/>
                <w:sz w:val="21"/>
                <w:szCs w:val="21"/>
                <w:highlight w:val="none"/>
              </w:rPr>
            </w:pPr>
            <w:r>
              <w:rPr>
                <w:rFonts w:hint="eastAsia"/>
                <w:color w:val="auto"/>
                <w:spacing w:val="8"/>
                <w:sz w:val="21"/>
                <w:szCs w:val="21"/>
                <w:highlight w:val="none"/>
              </w:rPr>
              <w:t>万元</w:t>
            </w:r>
          </w:p>
        </w:tc>
        <w:tc>
          <w:tcPr>
            <w:tcW w:w="1245" w:type="dxa"/>
            <w:tcBorders>
              <w:top w:val="nil"/>
              <w:left w:val="nil"/>
              <w:bottom w:val="single" w:color="auto" w:sz="4" w:space="0"/>
              <w:right w:val="single" w:color="4F81BD" w:sz="6" w:space="0"/>
            </w:tcBorders>
            <w:shd w:val="clear" w:color="auto" w:fill="B8CCE4"/>
            <w:noWrap w:val="0"/>
            <w:tcMar>
              <w:left w:w="105" w:type="dxa"/>
              <w:right w:w="105" w:type="dxa"/>
            </w:tcMar>
            <w:vAlign w:val="center"/>
          </w:tcPr>
          <w:p w14:paraId="753C0138">
            <w:pPr>
              <w:pStyle w:val="17"/>
              <w:wordWrap w:val="0"/>
              <w:jc w:val="center"/>
              <w:rPr>
                <w:rFonts w:hint="eastAsia"/>
                <w:color w:val="auto"/>
                <w:sz w:val="21"/>
                <w:szCs w:val="21"/>
                <w:highlight w:val="none"/>
              </w:rPr>
            </w:pPr>
            <w:r>
              <w:rPr>
                <w:rFonts w:hint="eastAsia"/>
                <w:color w:val="auto"/>
                <w:spacing w:val="8"/>
                <w:sz w:val="21"/>
                <w:szCs w:val="21"/>
                <w:highlight w:val="none"/>
              </w:rPr>
              <w:t>Y≥10000</w:t>
            </w:r>
          </w:p>
        </w:tc>
        <w:tc>
          <w:tcPr>
            <w:tcW w:w="1965" w:type="dxa"/>
            <w:tcBorders>
              <w:top w:val="nil"/>
              <w:left w:val="nil"/>
              <w:bottom w:val="single" w:color="auto" w:sz="4" w:space="0"/>
              <w:right w:val="single" w:color="4F81BD" w:sz="6" w:space="0"/>
            </w:tcBorders>
            <w:shd w:val="clear" w:color="auto" w:fill="B8CCE4"/>
            <w:noWrap w:val="0"/>
            <w:tcMar>
              <w:left w:w="105" w:type="dxa"/>
              <w:right w:w="105" w:type="dxa"/>
            </w:tcMar>
            <w:vAlign w:val="center"/>
          </w:tcPr>
          <w:p w14:paraId="34FF5D10">
            <w:pPr>
              <w:pStyle w:val="17"/>
              <w:wordWrap w:val="0"/>
              <w:jc w:val="center"/>
              <w:rPr>
                <w:rFonts w:hint="eastAsia"/>
                <w:color w:val="auto"/>
                <w:sz w:val="21"/>
                <w:szCs w:val="21"/>
                <w:highlight w:val="none"/>
              </w:rPr>
            </w:pPr>
            <w:r>
              <w:rPr>
                <w:rFonts w:hint="eastAsia"/>
                <w:color w:val="auto"/>
                <w:spacing w:val="8"/>
                <w:sz w:val="21"/>
                <w:szCs w:val="21"/>
                <w:highlight w:val="none"/>
              </w:rPr>
              <w:t>2000≤Y＜10000</w:t>
            </w:r>
          </w:p>
        </w:tc>
        <w:tc>
          <w:tcPr>
            <w:tcW w:w="1756" w:type="dxa"/>
            <w:tcBorders>
              <w:top w:val="nil"/>
              <w:left w:val="nil"/>
              <w:bottom w:val="single" w:color="auto" w:sz="4" w:space="0"/>
              <w:right w:val="single" w:color="4F81BD" w:sz="6" w:space="0"/>
            </w:tcBorders>
            <w:shd w:val="clear" w:color="auto" w:fill="B8CCE4"/>
            <w:noWrap w:val="0"/>
            <w:tcMar>
              <w:left w:w="105" w:type="dxa"/>
              <w:right w:w="105" w:type="dxa"/>
            </w:tcMar>
            <w:vAlign w:val="center"/>
          </w:tcPr>
          <w:p w14:paraId="4A54EF4E">
            <w:pPr>
              <w:pStyle w:val="17"/>
              <w:wordWrap w:val="0"/>
              <w:jc w:val="center"/>
              <w:rPr>
                <w:rFonts w:hint="eastAsia"/>
                <w:color w:val="auto"/>
                <w:sz w:val="21"/>
                <w:szCs w:val="21"/>
                <w:highlight w:val="none"/>
              </w:rPr>
            </w:pPr>
            <w:r>
              <w:rPr>
                <w:rFonts w:hint="eastAsia"/>
                <w:color w:val="auto"/>
                <w:spacing w:val="8"/>
                <w:sz w:val="21"/>
                <w:szCs w:val="21"/>
                <w:highlight w:val="none"/>
              </w:rPr>
              <w:t>100≤Y＜2000</w:t>
            </w:r>
          </w:p>
        </w:tc>
        <w:tc>
          <w:tcPr>
            <w:tcW w:w="1023" w:type="dxa"/>
            <w:tcBorders>
              <w:top w:val="nil"/>
              <w:left w:val="nil"/>
              <w:bottom w:val="single" w:color="auto" w:sz="4" w:space="0"/>
              <w:right w:val="single" w:color="4F81BD" w:sz="6" w:space="0"/>
            </w:tcBorders>
            <w:shd w:val="clear" w:color="auto" w:fill="B8CCE4"/>
            <w:noWrap w:val="0"/>
            <w:tcMar>
              <w:left w:w="105" w:type="dxa"/>
              <w:right w:w="105" w:type="dxa"/>
            </w:tcMar>
            <w:vAlign w:val="center"/>
          </w:tcPr>
          <w:p w14:paraId="0A567C19">
            <w:pPr>
              <w:pStyle w:val="17"/>
              <w:wordWrap w:val="0"/>
              <w:jc w:val="center"/>
              <w:rPr>
                <w:rFonts w:hint="eastAsia"/>
                <w:color w:val="auto"/>
                <w:sz w:val="21"/>
                <w:szCs w:val="21"/>
                <w:highlight w:val="none"/>
              </w:rPr>
            </w:pPr>
            <w:r>
              <w:rPr>
                <w:rFonts w:hint="eastAsia"/>
                <w:color w:val="auto"/>
                <w:spacing w:val="8"/>
                <w:sz w:val="21"/>
                <w:szCs w:val="21"/>
                <w:highlight w:val="none"/>
              </w:rPr>
              <w:t>Y＜100</w:t>
            </w:r>
          </w:p>
        </w:tc>
      </w:tr>
      <w:tr w14:paraId="4B55293E">
        <w:tblPrEx>
          <w:tblCellMar>
            <w:top w:w="0" w:type="dxa"/>
            <w:left w:w="0" w:type="dxa"/>
            <w:bottom w:w="0" w:type="dxa"/>
            <w:right w:w="0" w:type="dxa"/>
          </w:tblCellMar>
        </w:tblPrEx>
        <w:trPr>
          <w:trHeight w:val="589" w:hRule="atLeast"/>
          <w:jc w:val="center"/>
        </w:trPr>
        <w:tc>
          <w:tcPr>
            <w:tcW w:w="1144" w:type="dxa"/>
            <w:vMerge w:val="restar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62DD37C">
            <w:pPr>
              <w:pStyle w:val="17"/>
              <w:wordWrap w:val="0"/>
              <w:spacing w:line="240" w:lineRule="atLeast"/>
              <w:jc w:val="center"/>
              <w:rPr>
                <w:rFonts w:hint="eastAsia"/>
                <w:color w:val="auto"/>
                <w:sz w:val="21"/>
                <w:szCs w:val="21"/>
                <w:highlight w:val="none"/>
              </w:rPr>
            </w:pPr>
            <w:r>
              <w:rPr>
                <w:rFonts w:hint="eastAsia"/>
                <w:color w:val="auto"/>
                <w:spacing w:val="8"/>
                <w:sz w:val="21"/>
                <w:szCs w:val="21"/>
                <w:highlight w:val="none"/>
              </w:rPr>
              <w:t>信息传输业 *</w:t>
            </w:r>
          </w:p>
        </w:tc>
        <w:tc>
          <w:tcPr>
            <w:tcW w:w="1492"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7F294AFA">
            <w:pPr>
              <w:pStyle w:val="17"/>
              <w:wordWrap w:val="0"/>
              <w:jc w:val="center"/>
              <w:rPr>
                <w:rFonts w:hint="eastAsia"/>
                <w:color w:val="auto"/>
                <w:sz w:val="21"/>
                <w:szCs w:val="21"/>
                <w:highlight w:val="none"/>
              </w:rPr>
            </w:pPr>
            <w:r>
              <w:rPr>
                <w:rFonts w:hint="eastAsia"/>
                <w:color w:val="auto"/>
                <w:spacing w:val="8"/>
                <w:sz w:val="21"/>
                <w:szCs w:val="21"/>
                <w:highlight w:val="none"/>
              </w:rPr>
              <w:t>从业人员(X)</w:t>
            </w:r>
          </w:p>
        </w:tc>
        <w:tc>
          <w:tcPr>
            <w:tcW w:w="728"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5F95289A">
            <w:pPr>
              <w:pStyle w:val="17"/>
              <w:wordWrap w:val="0"/>
              <w:jc w:val="center"/>
              <w:rPr>
                <w:rFonts w:hint="eastAsia"/>
                <w:color w:val="auto"/>
                <w:sz w:val="21"/>
                <w:szCs w:val="21"/>
                <w:highlight w:val="none"/>
              </w:rPr>
            </w:pPr>
            <w:r>
              <w:rPr>
                <w:rFonts w:hint="eastAsia"/>
                <w:color w:val="auto"/>
                <w:spacing w:val="8"/>
                <w:sz w:val="21"/>
                <w:szCs w:val="21"/>
                <w:highlight w:val="none"/>
              </w:rPr>
              <w:t>人</w:t>
            </w:r>
          </w:p>
        </w:tc>
        <w:tc>
          <w:tcPr>
            <w:tcW w:w="124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2A77738B">
            <w:pPr>
              <w:pStyle w:val="17"/>
              <w:wordWrap w:val="0"/>
              <w:jc w:val="center"/>
              <w:rPr>
                <w:rFonts w:hint="eastAsia"/>
                <w:color w:val="auto"/>
                <w:sz w:val="21"/>
                <w:szCs w:val="21"/>
                <w:highlight w:val="none"/>
              </w:rPr>
            </w:pPr>
            <w:r>
              <w:rPr>
                <w:rFonts w:hint="eastAsia"/>
                <w:color w:val="auto"/>
                <w:spacing w:val="8"/>
                <w:sz w:val="21"/>
                <w:szCs w:val="21"/>
                <w:highlight w:val="none"/>
              </w:rPr>
              <w:t>X≥2000</w:t>
            </w:r>
          </w:p>
        </w:tc>
        <w:tc>
          <w:tcPr>
            <w:tcW w:w="196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9A978C1">
            <w:pPr>
              <w:pStyle w:val="17"/>
              <w:wordWrap w:val="0"/>
              <w:jc w:val="center"/>
              <w:rPr>
                <w:rFonts w:hint="eastAsia"/>
                <w:color w:val="auto"/>
                <w:sz w:val="21"/>
                <w:szCs w:val="21"/>
                <w:highlight w:val="none"/>
              </w:rPr>
            </w:pPr>
            <w:r>
              <w:rPr>
                <w:rFonts w:hint="eastAsia"/>
                <w:color w:val="auto"/>
                <w:spacing w:val="8"/>
                <w:sz w:val="21"/>
                <w:szCs w:val="21"/>
                <w:highlight w:val="none"/>
              </w:rPr>
              <w:t>100≤X＜2000</w:t>
            </w:r>
          </w:p>
        </w:tc>
        <w:tc>
          <w:tcPr>
            <w:tcW w:w="1756"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0A9617F">
            <w:pPr>
              <w:pStyle w:val="17"/>
              <w:wordWrap w:val="0"/>
              <w:jc w:val="center"/>
              <w:rPr>
                <w:rFonts w:hint="eastAsia"/>
                <w:color w:val="auto"/>
                <w:sz w:val="21"/>
                <w:szCs w:val="21"/>
                <w:highlight w:val="none"/>
              </w:rPr>
            </w:pPr>
            <w:r>
              <w:rPr>
                <w:rFonts w:hint="eastAsia"/>
                <w:color w:val="auto"/>
                <w:spacing w:val="8"/>
                <w:sz w:val="21"/>
                <w:szCs w:val="21"/>
                <w:highlight w:val="none"/>
              </w:rPr>
              <w:t>10≤X＜100</w:t>
            </w:r>
          </w:p>
        </w:tc>
        <w:tc>
          <w:tcPr>
            <w:tcW w:w="1023"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526B4D91">
            <w:pPr>
              <w:pStyle w:val="17"/>
              <w:wordWrap w:val="0"/>
              <w:jc w:val="center"/>
              <w:rPr>
                <w:rFonts w:hint="eastAsia"/>
                <w:color w:val="auto"/>
                <w:sz w:val="21"/>
                <w:szCs w:val="21"/>
                <w:highlight w:val="none"/>
              </w:rPr>
            </w:pPr>
            <w:r>
              <w:rPr>
                <w:rFonts w:hint="eastAsia"/>
                <w:color w:val="auto"/>
                <w:spacing w:val="8"/>
                <w:sz w:val="21"/>
                <w:szCs w:val="21"/>
                <w:highlight w:val="none"/>
              </w:rPr>
              <w:t>X＜10</w:t>
            </w:r>
          </w:p>
        </w:tc>
      </w:tr>
      <w:tr w14:paraId="7F3333C2">
        <w:tblPrEx>
          <w:tblCellMar>
            <w:top w:w="0" w:type="dxa"/>
            <w:left w:w="0" w:type="dxa"/>
            <w:bottom w:w="0" w:type="dxa"/>
            <w:right w:w="0" w:type="dxa"/>
          </w:tblCellMar>
        </w:tblPrEx>
        <w:trPr>
          <w:trHeight w:val="589" w:hRule="atLeast"/>
          <w:jc w:val="center"/>
        </w:trPr>
        <w:tc>
          <w:tcPr>
            <w:tcW w:w="1144" w:type="dxa"/>
            <w:vMerge w:val="continue"/>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2F8EB0CD">
            <w:pPr>
              <w:wordWrap w:val="0"/>
              <w:jc w:val="center"/>
              <w:rPr>
                <w:rFonts w:hint="eastAsia" w:ascii="宋体" w:hAnsi="宋体" w:cs="宋体"/>
                <w:color w:val="auto"/>
                <w:spacing w:val="8"/>
                <w:szCs w:val="21"/>
                <w:highlight w:val="none"/>
              </w:rPr>
            </w:pPr>
          </w:p>
        </w:tc>
        <w:tc>
          <w:tcPr>
            <w:tcW w:w="1492" w:type="dxa"/>
            <w:tcBorders>
              <w:top w:val="single" w:color="auto" w:sz="4" w:space="0"/>
              <w:left w:val="single" w:color="auto" w:sz="4" w:space="0"/>
              <w:bottom w:val="single" w:color="auto" w:sz="4" w:space="0"/>
              <w:right w:val="single" w:color="auto" w:sz="4" w:space="0"/>
            </w:tcBorders>
            <w:shd w:val="clear" w:color="auto" w:fill="B8CCE4"/>
            <w:noWrap w:val="0"/>
            <w:tcMar>
              <w:left w:w="105" w:type="dxa"/>
              <w:right w:w="105" w:type="dxa"/>
            </w:tcMar>
            <w:vAlign w:val="center"/>
          </w:tcPr>
          <w:p w14:paraId="55C9A06D">
            <w:pPr>
              <w:pStyle w:val="17"/>
              <w:wordWrap w:val="0"/>
              <w:spacing w:line="240" w:lineRule="atLeast"/>
              <w:jc w:val="center"/>
              <w:rPr>
                <w:rFonts w:hint="eastAsia"/>
                <w:color w:val="auto"/>
                <w:sz w:val="21"/>
                <w:szCs w:val="21"/>
                <w:highlight w:val="none"/>
              </w:rPr>
            </w:pPr>
            <w:r>
              <w:rPr>
                <w:rFonts w:hint="eastAsia"/>
                <w:color w:val="auto"/>
                <w:spacing w:val="8"/>
                <w:sz w:val="21"/>
                <w:szCs w:val="21"/>
                <w:highlight w:val="none"/>
              </w:rPr>
              <w:t>营业收入(Y)</w:t>
            </w:r>
          </w:p>
        </w:tc>
        <w:tc>
          <w:tcPr>
            <w:tcW w:w="728" w:type="dxa"/>
            <w:tcBorders>
              <w:top w:val="single" w:color="auto" w:sz="4" w:space="0"/>
              <w:left w:val="single" w:color="auto" w:sz="4" w:space="0"/>
              <w:bottom w:val="single" w:color="auto" w:sz="4" w:space="0"/>
              <w:right w:val="single" w:color="auto" w:sz="4" w:space="0"/>
            </w:tcBorders>
            <w:shd w:val="clear" w:color="auto" w:fill="B8CCE4"/>
            <w:noWrap w:val="0"/>
            <w:tcMar>
              <w:left w:w="105" w:type="dxa"/>
              <w:right w:w="105" w:type="dxa"/>
            </w:tcMar>
            <w:vAlign w:val="center"/>
          </w:tcPr>
          <w:p w14:paraId="282293E3">
            <w:pPr>
              <w:pStyle w:val="17"/>
              <w:wordWrap w:val="0"/>
              <w:jc w:val="center"/>
              <w:rPr>
                <w:rFonts w:hint="eastAsia"/>
                <w:color w:val="auto"/>
                <w:sz w:val="21"/>
                <w:szCs w:val="21"/>
                <w:highlight w:val="none"/>
              </w:rPr>
            </w:pPr>
            <w:r>
              <w:rPr>
                <w:rFonts w:hint="eastAsia"/>
                <w:color w:val="auto"/>
                <w:spacing w:val="8"/>
                <w:sz w:val="21"/>
                <w:szCs w:val="21"/>
                <w:highlight w:val="none"/>
              </w:rPr>
              <w:t>万元</w:t>
            </w:r>
          </w:p>
        </w:tc>
        <w:tc>
          <w:tcPr>
            <w:tcW w:w="1245" w:type="dxa"/>
            <w:tcBorders>
              <w:top w:val="single" w:color="auto" w:sz="4" w:space="0"/>
              <w:left w:val="single" w:color="auto" w:sz="4" w:space="0"/>
              <w:bottom w:val="single" w:color="auto" w:sz="4" w:space="0"/>
              <w:right w:val="single" w:color="auto" w:sz="4" w:space="0"/>
            </w:tcBorders>
            <w:shd w:val="clear" w:color="auto" w:fill="B8CCE4"/>
            <w:noWrap w:val="0"/>
            <w:tcMar>
              <w:left w:w="105" w:type="dxa"/>
              <w:right w:w="105" w:type="dxa"/>
            </w:tcMar>
            <w:vAlign w:val="center"/>
          </w:tcPr>
          <w:p w14:paraId="5B1B9DDD">
            <w:pPr>
              <w:pStyle w:val="17"/>
              <w:wordWrap w:val="0"/>
              <w:jc w:val="center"/>
              <w:rPr>
                <w:rFonts w:hint="eastAsia"/>
                <w:color w:val="auto"/>
                <w:sz w:val="21"/>
                <w:szCs w:val="21"/>
                <w:highlight w:val="none"/>
              </w:rPr>
            </w:pPr>
            <w:r>
              <w:rPr>
                <w:rFonts w:hint="eastAsia"/>
                <w:color w:val="auto"/>
                <w:spacing w:val="8"/>
                <w:sz w:val="21"/>
                <w:szCs w:val="21"/>
                <w:highlight w:val="none"/>
              </w:rPr>
              <w:t>Y≥100000</w:t>
            </w:r>
          </w:p>
        </w:tc>
        <w:tc>
          <w:tcPr>
            <w:tcW w:w="1965" w:type="dxa"/>
            <w:tcBorders>
              <w:top w:val="single" w:color="auto" w:sz="4" w:space="0"/>
              <w:left w:val="single" w:color="auto" w:sz="4" w:space="0"/>
              <w:bottom w:val="single" w:color="auto" w:sz="4" w:space="0"/>
              <w:right w:val="single" w:color="auto" w:sz="4" w:space="0"/>
            </w:tcBorders>
            <w:shd w:val="clear" w:color="auto" w:fill="B8CCE4"/>
            <w:noWrap w:val="0"/>
            <w:tcMar>
              <w:left w:w="105" w:type="dxa"/>
              <w:right w:w="105" w:type="dxa"/>
            </w:tcMar>
            <w:vAlign w:val="center"/>
          </w:tcPr>
          <w:p w14:paraId="22701865">
            <w:pPr>
              <w:pStyle w:val="17"/>
              <w:wordWrap w:val="0"/>
              <w:jc w:val="center"/>
              <w:rPr>
                <w:rFonts w:hint="eastAsia"/>
                <w:color w:val="auto"/>
                <w:sz w:val="21"/>
                <w:szCs w:val="21"/>
                <w:highlight w:val="none"/>
              </w:rPr>
            </w:pPr>
            <w:r>
              <w:rPr>
                <w:rFonts w:hint="eastAsia"/>
                <w:color w:val="auto"/>
                <w:spacing w:val="8"/>
                <w:sz w:val="21"/>
                <w:szCs w:val="21"/>
                <w:highlight w:val="none"/>
              </w:rPr>
              <w:t>1000≤Y＜100000</w:t>
            </w:r>
          </w:p>
        </w:tc>
        <w:tc>
          <w:tcPr>
            <w:tcW w:w="1756" w:type="dxa"/>
            <w:tcBorders>
              <w:top w:val="single" w:color="auto" w:sz="4" w:space="0"/>
              <w:left w:val="single" w:color="auto" w:sz="4" w:space="0"/>
              <w:bottom w:val="single" w:color="auto" w:sz="4" w:space="0"/>
              <w:right w:val="single" w:color="auto" w:sz="4" w:space="0"/>
            </w:tcBorders>
            <w:shd w:val="clear" w:color="auto" w:fill="B8CCE4"/>
            <w:noWrap w:val="0"/>
            <w:tcMar>
              <w:left w:w="105" w:type="dxa"/>
              <w:right w:w="105" w:type="dxa"/>
            </w:tcMar>
            <w:vAlign w:val="center"/>
          </w:tcPr>
          <w:p w14:paraId="054D2CFF">
            <w:pPr>
              <w:pStyle w:val="17"/>
              <w:wordWrap w:val="0"/>
              <w:jc w:val="center"/>
              <w:rPr>
                <w:rFonts w:hint="eastAsia"/>
                <w:color w:val="auto"/>
                <w:sz w:val="21"/>
                <w:szCs w:val="21"/>
                <w:highlight w:val="none"/>
              </w:rPr>
            </w:pPr>
            <w:r>
              <w:rPr>
                <w:rFonts w:hint="eastAsia"/>
                <w:color w:val="auto"/>
                <w:spacing w:val="8"/>
                <w:sz w:val="21"/>
                <w:szCs w:val="21"/>
                <w:highlight w:val="none"/>
              </w:rPr>
              <w:t>100≤Y＜1000</w:t>
            </w:r>
          </w:p>
        </w:tc>
        <w:tc>
          <w:tcPr>
            <w:tcW w:w="1023" w:type="dxa"/>
            <w:tcBorders>
              <w:top w:val="single" w:color="auto" w:sz="4" w:space="0"/>
              <w:left w:val="single" w:color="auto" w:sz="4" w:space="0"/>
              <w:bottom w:val="single" w:color="auto" w:sz="4" w:space="0"/>
              <w:right w:val="single" w:color="auto" w:sz="4" w:space="0"/>
            </w:tcBorders>
            <w:shd w:val="clear" w:color="auto" w:fill="B8CCE4"/>
            <w:noWrap w:val="0"/>
            <w:tcMar>
              <w:left w:w="105" w:type="dxa"/>
              <w:right w:w="105" w:type="dxa"/>
            </w:tcMar>
            <w:vAlign w:val="center"/>
          </w:tcPr>
          <w:p w14:paraId="0B7B13AE">
            <w:pPr>
              <w:pStyle w:val="17"/>
              <w:wordWrap w:val="0"/>
              <w:jc w:val="center"/>
              <w:rPr>
                <w:rFonts w:hint="eastAsia"/>
                <w:color w:val="auto"/>
                <w:sz w:val="21"/>
                <w:szCs w:val="21"/>
                <w:highlight w:val="none"/>
              </w:rPr>
            </w:pPr>
            <w:r>
              <w:rPr>
                <w:rFonts w:hint="eastAsia"/>
                <w:color w:val="auto"/>
                <w:spacing w:val="8"/>
                <w:sz w:val="21"/>
                <w:szCs w:val="21"/>
                <w:highlight w:val="none"/>
              </w:rPr>
              <w:t>Y＜100</w:t>
            </w:r>
          </w:p>
        </w:tc>
      </w:tr>
      <w:tr w14:paraId="13F08074">
        <w:tblPrEx>
          <w:tblCellMar>
            <w:top w:w="0" w:type="dxa"/>
            <w:left w:w="0" w:type="dxa"/>
            <w:bottom w:w="0" w:type="dxa"/>
            <w:right w:w="0" w:type="dxa"/>
          </w:tblCellMar>
        </w:tblPrEx>
        <w:trPr>
          <w:trHeight w:val="589" w:hRule="atLeast"/>
          <w:jc w:val="center"/>
        </w:trPr>
        <w:tc>
          <w:tcPr>
            <w:tcW w:w="1144" w:type="dxa"/>
            <w:vMerge w:val="restar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2D51D972">
            <w:pPr>
              <w:pStyle w:val="17"/>
              <w:wordWrap w:val="0"/>
              <w:spacing w:line="240" w:lineRule="atLeast"/>
              <w:jc w:val="center"/>
              <w:rPr>
                <w:rFonts w:hint="eastAsia"/>
                <w:color w:val="auto"/>
                <w:sz w:val="21"/>
                <w:szCs w:val="21"/>
                <w:highlight w:val="none"/>
              </w:rPr>
            </w:pPr>
            <w:r>
              <w:rPr>
                <w:rFonts w:hint="eastAsia"/>
                <w:color w:val="auto"/>
                <w:spacing w:val="-15"/>
                <w:sz w:val="21"/>
                <w:szCs w:val="21"/>
                <w:highlight w:val="none"/>
              </w:rPr>
              <w:t>软件和信息技术服</w:t>
            </w:r>
            <w:r>
              <w:rPr>
                <w:rFonts w:hint="eastAsia"/>
                <w:color w:val="auto"/>
                <w:spacing w:val="8"/>
                <w:sz w:val="21"/>
                <w:szCs w:val="21"/>
                <w:highlight w:val="none"/>
              </w:rPr>
              <w:t>务业</w:t>
            </w:r>
          </w:p>
        </w:tc>
        <w:tc>
          <w:tcPr>
            <w:tcW w:w="1492"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274301B">
            <w:pPr>
              <w:pStyle w:val="17"/>
              <w:wordWrap w:val="0"/>
              <w:jc w:val="center"/>
              <w:rPr>
                <w:rFonts w:hint="eastAsia"/>
                <w:color w:val="auto"/>
                <w:sz w:val="21"/>
                <w:szCs w:val="21"/>
                <w:highlight w:val="none"/>
              </w:rPr>
            </w:pPr>
            <w:r>
              <w:rPr>
                <w:rFonts w:hint="eastAsia"/>
                <w:color w:val="auto"/>
                <w:spacing w:val="8"/>
                <w:sz w:val="21"/>
                <w:szCs w:val="21"/>
                <w:highlight w:val="none"/>
              </w:rPr>
              <w:t>从业人员(X)</w:t>
            </w:r>
          </w:p>
        </w:tc>
        <w:tc>
          <w:tcPr>
            <w:tcW w:w="728"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3B4F5D3D">
            <w:pPr>
              <w:pStyle w:val="17"/>
              <w:wordWrap w:val="0"/>
              <w:jc w:val="center"/>
              <w:rPr>
                <w:rFonts w:hint="eastAsia"/>
                <w:color w:val="auto"/>
                <w:sz w:val="21"/>
                <w:szCs w:val="21"/>
                <w:highlight w:val="none"/>
              </w:rPr>
            </w:pPr>
            <w:r>
              <w:rPr>
                <w:rFonts w:hint="eastAsia"/>
                <w:color w:val="auto"/>
                <w:spacing w:val="8"/>
                <w:sz w:val="21"/>
                <w:szCs w:val="21"/>
                <w:highlight w:val="none"/>
              </w:rPr>
              <w:t>人</w:t>
            </w:r>
          </w:p>
        </w:tc>
        <w:tc>
          <w:tcPr>
            <w:tcW w:w="124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504FDD57">
            <w:pPr>
              <w:pStyle w:val="17"/>
              <w:wordWrap w:val="0"/>
              <w:jc w:val="center"/>
              <w:rPr>
                <w:rFonts w:hint="eastAsia"/>
                <w:color w:val="auto"/>
                <w:sz w:val="21"/>
                <w:szCs w:val="21"/>
                <w:highlight w:val="none"/>
              </w:rPr>
            </w:pPr>
            <w:r>
              <w:rPr>
                <w:rFonts w:hint="eastAsia"/>
                <w:color w:val="auto"/>
                <w:spacing w:val="8"/>
                <w:sz w:val="21"/>
                <w:szCs w:val="21"/>
                <w:highlight w:val="none"/>
              </w:rPr>
              <w:t>X≥300</w:t>
            </w:r>
          </w:p>
        </w:tc>
        <w:tc>
          <w:tcPr>
            <w:tcW w:w="196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5487286A">
            <w:pPr>
              <w:pStyle w:val="17"/>
              <w:wordWrap w:val="0"/>
              <w:jc w:val="center"/>
              <w:rPr>
                <w:rFonts w:hint="eastAsia"/>
                <w:color w:val="auto"/>
                <w:sz w:val="21"/>
                <w:szCs w:val="21"/>
                <w:highlight w:val="none"/>
              </w:rPr>
            </w:pPr>
            <w:r>
              <w:rPr>
                <w:rFonts w:hint="eastAsia"/>
                <w:color w:val="auto"/>
                <w:spacing w:val="8"/>
                <w:sz w:val="21"/>
                <w:szCs w:val="21"/>
                <w:highlight w:val="none"/>
              </w:rPr>
              <w:t>100≤X＜300</w:t>
            </w:r>
          </w:p>
        </w:tc>
        <w:tc>
          <w:tcPr>
            <w:tcW w:w="1756"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5ADEB1CC">
            <w:pPr>
              <w:pStyle w:val="17"/>
              <w:wordWrap w:val="0"/>
              <w:jc w:val="center"/>
              <w:rPr>
                <w:rFonts w:hint="eastAsia"/>
                <w:color w:val="auto"/>
                <w:sz w:val="21"/>
                <w:szCs w:val="21"/>
                <w:highlight w:val="none"/>
              </w:rPr>
            </w:pPr>
            <w:r>
              <w:rPr>
                <w:rFonts w:hint="eastAsia"/>
                <w:color w:val="auto"/>
                <w:spacing w:val="8"/>
                <w:sz w:val="21"/>
                <w:szCs w:val="21"/>
                <w:highlight w:val="none"/>
              </w:rPr>
              <w:t>10≤X＜100</w:t>
            </w:r>
          </w:p>
        </w:tc>
        <w:tc>
          <w:tcPr>
            <w:tcW w:w="1023"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4529EC4C">
            <w:pPr>
              <w:pStyle w:val="17"/>
              <w:wordWrap w:val="0"/>
              <w:jc w:val="center"/>
              <w:rPr>
                <w:rFonts w:hint="eastAsia"/>
                <w:color w:val="auto"/>
                <w:sz w:val="21"/>
                <w:szCs w:val="21"/>
                <w:highlight w:val="none"/>
              </w:rPr>
            </w:pPr>
            <w:r>
              <w:rPr>
                <w:rFonts w:hint="eastAsia"/>
                <w:color w:val="auto"/>
                <w:spacing w:val="8"/>
                <w:sz w:val="21"/>
                <w:szCs w:val="21"/>
                <w:highlight w:val="none"/>
              </w:rPr>
              <w:t>X＜10</w:t>
            </w:r>
          </w:p>
        </w:tc>
      </w:tr>
      <w:tr w14:paraId="4AE0E49A">
        <w:tblPrEx>
          <w:tblCellMar>
            <w:top w:w="0" w:type="dxa"/>
            <w:left w:w="0" w:type="dxa"/>
            <w:bottom w:w="0" w:type="dxa"/>
            <w:right w:w="0" w:type="dxa"/>
          </w:tblCellMar>
        </w:tblPrEx>
        <w:trPr>
          <w:trHeight w:val="589" w:hRule="atLeast"/>
          <w:jc w:val="center"/>
        </w:trPr>
        <w:tc>
          <w:tcPr>
            <w:tcW w:w="1144" w:type="dxa"/>
            <w:vMerge w:val="continue"/>
            <w:tcBorders>
              <w:top w:val="single" w:color="auto" w:sz="4" w:space="0"/>
              <w:left w:val="single" w:color="auto" w:sz="4" w:space="0"/>
              <w:bottom w:val="single" w:color="4F81BD" w:sz="6" w:space="0"/>
              <w:right w:val="single" w:color="4F81BD" w:sz="6" w:space="0"/>
            </w:tcBorders>
            <w:shd w:val="clear" w:color="auto" w:fill="FFFFFF"/>
            <w:noWrap w:val="0"/>
            <w:tcMar>
              <w:left w:w="105" w:type="dxa"/>
              <w:right w:w="105" w:type="dxa"/>
            </w:tcMar>
            <w:vAlign w:val="center"/>
          </w:tcPr>
          <w:p w14:paraId="042D0AC5">
            <w:pPr>
              <w:wordWrap w:val="0"/>
              <w:jc w:val="center"/>
              <w:rPr>
                <w:rFonts w:hint="eastAsia" w:ascii="宋体" w:hAnsi="宋体" w:cs="宋体"/>
                <w:color w:val="auto"/>
                <w:spacing w:val="8"/>
                <w:szCs w:val="21"/>
                <w:highlight w:val="none"/>
              </w:rPr>
            </w:pPr>
          </w:p>
        </w:tc>
        <w:tc>
          <w:tcPr>
            <w:tcW w:w="1492" w:type="dxa"/>
            <w:tcBorders>
              <w:top w:val="single" w:color="auto" w:sz="4" w:space="0"/>
              <w:left w:val="nil"/>
              <w:bottom w:val="single" w:color="4F81BD" w:sz="6" w:space="0"/>
              <w:right w:val="single" w:color="4F81BD" w:sz="6" w:space="0"/>
            </w:tcBorders>
            <w:shd w:val="clear" w:color="auto" w:fill="B8CCE4"/>
            <w:noWrap w:val="0"/>
            <w:tcMar>
              <w:left w:w="105" w:type="dxa"/>
              <w:right w:w="105" w:type="dxa"/>
            </w:tcMar>
            <w:vAlign w:val="center"/>
          </w:tcPr>
          <w:p w14:paraId="411D27C3">
            <w:pPr>
              <w:pStyle w:val="17"/>
              <w:wordWrap w:val="0"/>
              <w:jc w:val="center"/>
              <w:rPr>
                <w:rFonts w:hint="eastAsia"/>
                <w:color w:val="auto"/>
                <w:sz w:val="21"/>
                <w:szCs w:val="21"/>
                <w:highlight w:val="none"/>
              </w:rPr>
            </w:pPr>
            <w:r>
              <w:rPr>
                <w:rFonts w:hint="eastAsia"/>
                <w:color w:val="auto"/>
                <w:spacing w:val="8"/>
                <w:sz w:val="21"/>
                <w:szCs w:val="21"/>
                <w:highlight w:val="none"/>
              </w:rPr>
              <w:t>营业收入(Y)</w:t>
            </w:r>
          </w:p>
        </w:tc>
        <w:tc>
          <w:tcPr>
            <w:tcW w:w="728" w:type="dxa"/>
            <w:tcBorders>
              <w:top w:val="single" w:color="auto" w:sz="4" w:space="0"/>
              <w:left w:val="nil"/>
              <w:bottom w:val="single" w:color="4F81BD" w:sz="6" w:space="0"/>
              <w:right w:val="single" w:color="4F81BD" w:sz="6" w:space="0"/>
            </w:tcBorders>
            <w:shd w:val="clear" w:color="auto" w:fill="B8CCE4"/>
            <w:noWrap w:val="0"/>
            <w:tcMar>
              <w:left w:w="105" w:type="dxa"/>
              <w:right w:w="105" w:type="dxa"/>
            </w:tcMar>
            <w:vAlign w:val="center"/>
          </w:tcPr>
          <w:p w14:paraId="4E7A5B1D">
            <w:pPr>
              <w:pStyle w:val="17"/>
              <w:wordWrap w:val="0"/>
              <w:jc w:val="center"/>
              <w:rPr>
                <w:rFonts w:hint="eastAsia"/>
                <w:color w:val="auto"/>
                <w:sz w:val="21"/>
                <w:szCs w:val="21"/>
                <w:highlight w:val="none"/>
              </w:rPr>
            </w:pPr>
            <w:r>
              <w:rPr>
                <w:rFonts w:hint="eastAsia"/>
                <w:color w:val="auto"/>
                <w:spacing w:val="8"/>
                <w:sz w:val="21"/>
                <w:szCs w:val="21"/>
                <w:highlight w:val="none"/>
              </w:rPr>
              <w:t>万元</w:t>
            </w:r>
          </w:p>
        </w:tc>
        <w:tc>
          <w:tcPr>
            <w:tcW w:w="1245" w:type="dxa"/>
            <w:tcBorders>
              <w:top w:val="single" w:color="auto" w:sz="4" w:space="0"/>
              <w:left w:val="nil"/>
              <w:bottom w:val="single" w:color="4F81BD" w:sz="6" w:space="0"/>
              <w:right w:val="single" w:color="4F81BD" w:sz="6" w:space="0"/>
            </w:tcBorders>
            <w:shd w:val="clear" w:color="auto" w:fill="B8CCE4"/>
            <w:noWrap w:val="0"/>
            <w:tcMar>
              <w:left w:w="105" w:type="dxa"/>
              <w:right w:w="105" w:type="dxa"/>
            </w:tcMar>
            <w:vAlign w:val="center"/>
          </w:tcPr>
          <w:p w14:paraId="60ED9FA1">
            <w:pPr>
              <w:pStyle w:val="17"/>
              <w:wordWrap w:val="0"/>
              <w:jc w:val="center"/>
              <w:rPr>
                <w:rFonts w:hint="eastAsia"/>
                <w:color w:val="auto"/>
                <w:sz w:val="21"/>
                <w:szCs w:val="21"/>
                <w:highlight w:val="none"/>
              </w:rPr>
            </w:pPr>
            <w:r>
              <w:rPr>
                <w:rFonts w:hint="eastAsia"/>
                <w:color w:val="auto"/>
                <w:spacing w:val="8"/>
                <w:sz w:val="21"/>
                <w:szCs w:val="21"/>
                <w:highlight w:val="none"/>
              </w:rPr>
              <w:t>Y≥10000</w:t>
            </w:r>
          </w:p>
        </w:tc>
        <w:tc>
          <w:tcPr>
            <w:tcW w:w="1965" w:type="dxa"/>
            <w:tcBorders>
              <w:top w:val="single" w:color="auto" w:sz="4" w:space="0"/>
              <w:left w:val="nil"/>
              <w:bottom w:val="single" w:color="4F81BD" w:sz="6" w:space="0"/>
              <w:right w:val="single" w:color="4F81BD" w:sz="6" w:space="0"/>
            </w:tcBorders>
            <w:shd w:val="clear" w:color="auto" w:fill="B8CCE4"/>
            <w:noWrap w:val="0"/>
            <w:tcMar>
              <w:left w:w="105" w:type="dxa"/>
              <w:right w:w="105" w:type="dxa"/>
            </w:tcMar>
            <w:vAlign w:val="center"/>
          </w:tcPr>
          <w:p w14:paraId="2A5ECF05">
            <w:pPr>
              <w:pStyle w:val="17"/>
              <w:wordWrap w:val="0"/>
              <w:jc w:val="center"/>
              <w:rPr>
                <w:rFonts w:hint="eastAsia"/>
                <w:color w:val="auto"/>
                <w:sz w:val="21"/>
                <w:szCs w:val="21"/>
                <w:highlight w:val="none"/>
              </w:rPr>
            </w:pPr>
            <w:r>
              <w:rPr>
                <w:rFonts w:hint="eastAsia"/>
                <w:color w:val="auto"/>
                <w:spacing w:val="8"/>
                <w:sz w:val="21"/>
                <w:szCs w:val="21"/>
                <w:highlight w:val="none"/>
              </w:rPr>
              <w:t>1000≤Y＜10000</w:t>
            </w:r>
          </w:p>
        </w:tc>
        <w:tc>
          <w:tcPr>
            <w:tcW w:w="1756" w:type="dxa"/>
            <w:tcBorders>
              <w:top w:val="single" w:color="auto" w:sz="4" w:space="0"/>
              <w:left w:val="nil"/>
              <w:bottom w:val="single" w:color="4F81BD" w:sz="6" w:space="0"/>
              <w:right w:val="single" w:color="4F81BD" w:sz="6" w:space="0"/>
            </w:tcBorders>
            <w:shd w:val="clear" w:color="auto" w:fill="B8CCE4"/>
            <w:noWrap w:val="0"/>
            <w:tcMar>
              <w:left w:w="105" w:type="dxa"/>
              <w:right w:w="105" w:type="dxa"/>
            </w:tcMar>
            <w:vAlign w:val="center"/>
          </w:tcPr>
          <w:p w14:paraId="0B9CC7AC">
            <w:pPr>
              <w:pStyle w:val="17"/>
              <w:wordWrap w:val="0"/>
              <w:jc w:val="center"/>
              <w:rPr>
                <w:rFonts w:hint="eastAsia"/>
                <w:color w:val="auto"/>
                <w:sz w:val="21"/>
                <w:szCs w:val="21"/>
                <w:highlight w:val="none"/>
              </w:rPr>
            </w:pPr>
            <w:r>
              <w:rPr>
                <w:rFonts w:hint="eastAsia"/>
                <w:color w:val="auto"/>
                <w:spacing w:val="8"/>
                <w:sz w:val="21"/>
                <w:szCs w:val="21"/>
                <w:highlight w:val="none"/>
              </w:rPr>
              <w:t>50≤Y＜1000</w:t>
            </w:r>
          </w:p>
        </w:tc>
        <w:tc>
          <w:tcPr>
            <w:tcW w:w="1023" w:type="dxa"/>
            <w:tcBorders>
              <w:top w:val="single" w:color="auto" w:sz="4" w:space="0"/>
              <w:left w:val="nil"/>
              <w:bottom w:val="single" w:color="4F81BD" w:sz="6" w:space="0"/>
              <w:right w:val="single" w:color="4F81BD" w:sz="6" w:space="0"/>
            </w:tcBorders>
            <w:shd w:val="clear" w:color="auto" w:fill="B8CCE4"/>
            <w:noWrap w:val="0"/>
            <w:tcMar>
              <w:left w:w="105" w:type="dxa"/>
              <w:right w:w="105" w:type="dxa"/>
            </w:tcMar>
            <w:vAlign w:val="center"/>
          </w:tcPr>
          <w:p w14:paraId="5A3DDBC9">
            <w:pPr>
              <w:pStyle w:val="17"/>
              <w:wordWrap w:val="0"/>
              <w:jc w:val="center"/>
              <w:rPr>
                <w:rFonts w:hint="eastAsia"/>
                <w:color w:val="auto"/>
                <w:sz w:val="21"/>
                <w:szCs w:val="21"/>
                <w:highlight w:val="none"/>
              </w:rPr>
            </w:pPr>
            <w:r>
              <w:rPr>
                <w:rFonts w:hint="eastAsia"/>
                <w:color w:val="auto"/>
                <w:spacing w:val="8"/>
                <w:sz w:val="21"/>
                <w:szCs w:val="21"/>
                <w:highlight w:val="none"/>
              </w:rPr>
              <w:t>Y＜50</w:t>
            </w:r>
          </w:p>
        </w:tc>
      </w:tr>
      <w:tr w14:paraId="3F33BDA6">
        <w:tblPrEx>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25901336">
            <w:pPr>
              <w:pStyle w:val="17"/>
              <w:wordWrap w:val="0"/>
              <w:spacing w:line="240" w:lineRule="atLeast"/>
              <w:jc w:val="center"/>
              <w:rPr>
                <w:rFonts w:hint="eastAsia"/>
                <w:color w:val="auto"/>
                <w:sz w:val="21"/>
                <w:szCs w:val="21"/>
                <w:highlight w:val="none"/>
              </w:rPr>
            </w:pPr>
            <w:r>
              <w:rPr>
                <w:rFonts w:hint="eastAsia"/>
                <w:color w:val="auto"/>
                <w:spacing w:val="8"/>
                <w:sz w:val="21"/>
                <w:szCs w:val="21"/>
                <w:highlight w:val="none"/>
              </w:rPr>
              <w:t>房地产开发经营</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9025C2B">
            <w:pPr>
              <w:pStyle w:val="17"/>
              <w:wordWrap w:val="0"/>
              <w:jc w:val="center"/>
              <w:rPr>
                <w:rFonts w:hint="eastAsia"/>
                <w:color w:val="auto"/>
                <w:sz w:val="21"/>
                <w:szCs w:val="21"/>
                <w:highlight w:val="none"/>
              </w:rPr>
            </w:pPr>
            <w:r>
              <w:rPr>
                <w:rFonts w:hint="eastAsia"/>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164C97A">
            <w:pPr>
              <w:pStyle w:val="17"/>
              <w:wordWrap w:val="0"/>
              <w:jc w:val="center"/>
              <w:rPr>
                <w:rFonts w:hint="eastAsia"/>
                <w:color w:val="auto"/>
                <w:sz w:val="21"/>
                <w:szCs w:val="21"/>
                <w:highlight w:val="none"/>
              </w:rPr>
            </w:pPr>
            <w:r>
              <w:rPr>
                <w:rFonts w:hint="eastAsia"/>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DBD30C0">
            <w:pPr>
              <w:pStyle w:val="17"/>
              <w:wordWrap w:val="0"/>
              <w:jc w:val="center"/>
              <w:rPr>
                <w:rFonts w:hint="eastAsia"/>
                <w:color w:val="auto"/>
                <w:sz w:val="21"/>
                <w:szCs w:val="21"/>
                <w:highlight w:val="none"/>
              </w:rPr>
            </w:pPr>
            <w:r>
              <w:rPr>
                <w:rFonts w:hint="eastAsia"/>
                <w:color w:val="auto"/>
                <w:spacing w:val="8"/>
                <w:sz w:val="21"/>
                <w:szCs w:val="21"/>
                <w:highlight w:val="none"/>
              </w:rPr>
              <w:t>Y≥200000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2313DE9">
            <w:pPr>
              <w:pStyle w:val="17"/>
              <w:wordWrap w:val="0"/>
              <w:jc w:val="center"/>
              <w:rPr>
                <w:rFonts w:hint="eastAsia"/>
                <w:color w:val="auto"/>
                <w:sz w:val="21"/>
                <w:szCs w:val="21"/>
                <w:highlight w:val="none"/>
              </w:rPr>
            </w:pPr>
            <w:r>
              <w:rPr>
                <w:rFonts w:hint="eastAsia"/>
                <w:color w:val="auto"/>
                <w:spacing w:val="8"/>
                <w:sz w:val="21"/>
                <w:szCs w:val="21"/>
                <w:highlight w:val="none"/>
              </w:rPr>
              <w:t>1000≤Y＜200000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22BE2C1">
            <w:pPr>
              <w:pStyle w:val="17"/>
              <w:wordWrap w:val="0"/>
              <w:jc w:val="center"/>
              <w:rPr>
                <w:rFonts w:hint="eastAsia"/>
                <w:color w:val="auto"/>
                <w:sz w:val="21"/>
                <w:szCs w:val="21"/>
                <w:highlight w:val="none"/>
              </w:rPr>
            </w:pPr>
            <w:r>
              <w:rPr>
                <w:rFonts w:hint="eastAsia"/>
                <w:color w:val="auto"/>
                <w:spacing w:val="8"/>
                <w:sz w:val="21"/>
                <w:szCs w:val="21"/>
                <w:highlight w:val="none"/>
              </w:rPr>
              <w:t>100≤Y＜1000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F5A023E">
            <w:pPr>
              <w:pStyle w:val="17"/>
              <w:wordWrap w:val="0"/>
              <w:jc w:val="center"/>
              <w:rPr>
                <w:rFonts w:hint="eastAsia"/>
                <w:color w:val="auto"/>
                <w:sz w:val="21"/>
                <w:szCs w:val="21"/>
                <w:highlight w:val="none"/>
              </w:rPr>
            </w:pPr>
            <w:r>
              <w:rPr>
                <w:rFonts w:hint="eastAsia"/>
                <w:color w:val="auto"/>
                <w:spacing w:val="8"/>
                <w:sz w:val="21"/>
                <w:szCs w:val="21"/>
                <w:highlight w:val="none"/>
              </w:rPr>
              <w:t>Y＜100</w:t>
            </w:r>
          </w:p>
        </w:tc>
      </w:tr>
      <w:tr w14:paraId="469BF8A7">
        <w:tblPrEx>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3AD46AA5">
            <w:pPr>
              <w:wordWrap w:val="0"/>
              <w:jc w:val="center"/>
              <w:rPr>
                <w:rFonts w:hint="eastAsia" w:ascii="宋体" w:hAnsi="宋体" w:cs="宋体"/>
                <w:color w:val="auto"/>
                <w:spacing w:val="8"/>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E150703">
            <w:pPr>
              <w:pStyle w:val="17"/>
              <w:wordWrap w:val="0"/>
              <w:spacing w:line="240" w:lineRule="atLeast"/>
              <w:jc w:val="center"/>
              <w:rPr>
                <w:rFonts w:hint="eastAsia"/>
                <w:color w:val="auto"/>
                <w:sz w:val="21"/>
                <w:szCs w:val="21"/>
                <w:highlight w:val="none"/>
              </w:rPr>
            </w:pPr>
            <w:r>
              <w:rPr>
                <w:rFonts w:hint="eastAsia"/>
                <w:color w:val="auto"/>
                <w:spacing w:val="8"/>
                <w:sz w:val="21"/>
                <w:szCs w:val="21"/>
                <w:highlight w:val="none"/>
              </w:rPr>
              <w:t>资产总额(Z)</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4D26AD1">
            <w:pPr>
              <w:pStyle w:val="17"/>
              <w:wordWrap w:val="0"/>
              <w:jc w:val="center"/>
              <w:rPr>
                <w:rFonts w:hint="eastAsia"/>
                <w:color w:val="auto"/>
                <w:sz w:val="21"/>
                <w:szCs w:val="21"/>
                <w:highlight w:val="none"/>
              </w:rPr>
            </w:pPr>
            <w:r>
              <w:rPr>
                <w:rFonts w:hint="eastAsia"/>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763AF4F">
            <w:pPr>
              <w:pStyle w:val="17"/>
              <w:wordWrap w:val="0"/>
              <w:jc w:val="center"/>
              <w:rPr>
                <w:rFonts w:hint="eastAsia"/>
                <w:color w:val="auto"/>
                <w:sz w:val="21"/>
                <w:szCs w:val="21"/>
                <w:highlight w:val="none"/>
              </w:rPr>
            </w:pPr>
            <w:r>
              <w:rPr>
                <w:rFonts w:hint="eastAsia"/>
                <w:color w:val="auto"/>
                <w:spacing w:val="8"/>
                <w:sz w:val="21"/>
                <w:szCs w:val="21"/>
                <w:highlight w:val="none"/>
              </w:rPr>
              <w:t>Z≥10000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D7E73E0">
            <w:pPr>
              <w:pStyle w:val="17"/>
              <w:wordWrap w:val="0"/>
              <w:jc w:val="center"/>
              <w:rPr>
                <w:rFonts w:hint="eastAsia"/>
                <w:color w:val="auto"/>
                <w:sz w:val="21"/>
                <w:szCs w:val="21"/>
                <w:highlight w:val="none"/>
              </w:rPr>
            </w:pPr>
            <w:r>
              <w:rPr>
                <w:rFonts w:hint="eastAsia"/>
                <w:color w:val="auto"/>
                <w:spacing w:val="8"/>
                <w:sz w:val="21"/>
                <w:szCs w:val="21"/>
                <w:highlight w:val="none"/>
              </w:rPr>
              <w:t>5000≤Z＜10000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966EE24">
            <w:pPr>
              <w:pStyle w:val="17"/>
              <w:wordWrap w:val="0"/>
              <w:jc w:val="center"/>
              <w:rPr>
                <w:rFonts w:hint="eastAsia"/>
                <w:color w:val="auto"/>
                <w:sz w:val="21"/>
                <w:szCs w:val="21"/>
                <w:highlight w:val="none"/>
              </w:rPr>
            </w:pPr>
            <w:r>
              <w:rPr>
                <w:rFonts w:hint="eastAsia"/>
                <w:color w:val="auto"/>
                <w:spacing w:val="8"/>
                <w:sz w:val="21"/>
                <w:szCs w:val="21"/>
                <w:highlight w:val="none"/>
              </w:rPr>
              <w:t>2000≤Z＜5000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FD54EC6">
            <w:pPr>
              <w:pStyle w:val="17"/>
              <w:wordWrap w:val="0"/>
              <w:jc w:val="center"/>
              <w:rPr>
                <w:rFonts w:hint="eastAsia"/>
                <w:color w:val="auto"/>
                <w:sz w:val="21"/>
                <w:szCs w:val="21"/>
                <w:highlight w:val="none"/>
              </w:rPr>
            </w:pPr>
            <w:r>
              <w:rPr>
                <w:rFonts w:hint="eastAsia"/>
                <w:color w:val="auto"/>
                <w:spacing w:val="8"/>
                <w:sz w:val="21"/>
                <w:szCs w:val="21"/>
                <w:highlight w:val="none"/>
              </w:rPr>
              <w:t>Z＜2000</w:t>
            </w:r>
          </w:p>
        </w:tc>
      </w:tr>
      <w:tr w14:paraId="0C644AF8">
        <w:tblPrEx>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027F9E0E">
            <w:pPr>
              <w:pStyle w:val="17"/>
              <w:wordWrap w:val="0"/>
              <w:spacing w:line="240" w:lineRule="atLeast"/>
              <w:jc w:val="center"/>
              <w:rPr>
                <w:rFonts w:hint="eastAsia"/>
                <w:color w:val="auto"/>
                <w:sz w:val="21"/>
                <w:szCs w:val="21"/>
                <w:highlight w:val="none"/>
              </w:rPr>
            </w:pPr>
            <w:r>
              <w:rPr>
                <w:rFonts w:hint="eastAsia"/>
                <w:color w:val="auto"/>
                <w:spacing w:val="8"/>
                <w:sz w:val="21"/>
                <w:szCs w:val="21"/>
                <w:highlight w:val="none"/>
              </w:rPr>
              <w:t>物业管理</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72C939C">
            <w:pPr>
              <w:pStyle w:val="17"/>
              <w:wordWrap w:val="0"/>
              <w:jc w:val="center"/>
              <w:rPr>
                <w:rFonts w:hint="eastAsia"/>
                <w:color w:val="auto"/>
                <w:sz w:val="21"/>
                <w:szCs w:val="21"/>
                <w:highlight w:val="none"/>
              </w:rPr>
            </w:pPr>
            <w:r>
              <w:rPr>
                <w:rFonts w:hint="eastAsia"/>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333CB83">
            <w:pPr>
              <w:pStyle w:val="17"/>
              <w:wordWrap w:val="0"/>
              <w:jc w:val="center"/>
              <w:rPr>
                <w:rFonts w:hint="eastAsia"/>
                <w:color w:val="auto"/>
                <w:sz w:val="21"/>
                <w:szCs w:val="21"/>
                <w:highlight w:val="none"/>
              </w:rPr>
            </w:pPr>
            <w:r>
              <w:rPr>
                <w:rFonts w:hint="eastAsia"/>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62255A9">
            <w:pPr>
              <w:pStyle w:val="17"/>
              <w:wordWrap w:val="0"/>
              <w:jc w:val="center"/>
              <w:rPr>
                <w:rFonts w:hint="eastAsia"/>
                <w:color w:val="auto"/>
                <w:sz w:val="21"/>
                <w:szCs w:val="21"/>
                <w:highlight w:val="none"/>
              </w:rPr>
            </w:pPr>
            <w:r>
              <w:rPr>
                <w:rFonts w:hint="eastAsia"/>
                <w:color w:val="auto"/>
                <w:spacing w:val="8"/>
                <w:sz w:val="21"/>
                <w:szCs w:val="21"/>
                <w:highlight w:val="none"/>
              </w:rPr>
              <w:t>X≥1000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764B734">
            <w:pPr>
              <w:pStyle w:val="17"/>
              <w:wordWrap w:val="0"/>
              <w:jc w:val="center"/>
              <w:rPr>
                <w:rFonts w:hint="eastAsia"/>
                <w:color w:val="auto"/>
                <w:sz w:val="21"/>
                <w:szCs w:val="21"/>
                <w:highlight w:val="none"/>
              </w:rPr>
            </w:pPr>
            <w:r>
              <w:rPr>
                <w:rFonts w:hint="eastAsia"/>
                <w:color w:val="auto"/>
                <w:spacing w:val="8"/>
                <w:sz w:val="21"/>
                <w:szCs w:val="21"/>
                <w:highlight w:val="none"/>
              </w:rPr>
              <w:t>300≤X＜1000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A744DE4">
            <w:pPr>
              <w:pStyle w:val="17"/>
              <w:wordWrap w:val="0"/>
              <w:jc w:val="center"/>
              <w:rPr>
                <w:rFonts w:hint="eastAsia"/>
                <w:color w:val="auto"/>
                <w:sz w:val="21"/>
                <w:szCs w:val="21"/>
                <w:highlight w:val="none"/>
              </w:rPr>
            </w:pPr>
            <w:r>
              <w:rPr>
                <w:rFonts w:hint="eastAsia"/>
                <w:color w:val="auto"/>
                <w:spacing w:val="8"/>
                <w:sz w:val="21"/>
                <w:szCs w:val="21"/>
                <w:highlight w:val="none"/>
              </w:rPr>
              <w:t>100≤X＜300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36BDFD2">
            <w:pPr>
              <w:pStyle w:val="17"/>
              <w:wordWrap w:val="0"/>
              <w:jc w:val="center"/>
              <w:rPr>
                <w:rFonts w:hint="eastAsia"/>
                <w:color w:val="auto"/>
                <w:sz w:val="21"/>
                <w:szCs w:val="21"/>
                <w:highlight w:val="none"/>
              </w:rPr>
            </w:pPr>
            <w:r>
              <w:rPr>
                <w:rFonts w:hint="eastAsia"/>
                <w:color w:val="auto"/>
                <w:spacing w:val="8"/>
                <w:sz w:val="21"/>
                <w:szCs w:val="21"/>
                <w:highlight w:val="none"/>
              </w:rPr>
              <w:t>X＜100</w:t>
            </w:r>
          </w:p>
        </w:tc>
      </w:tr>
      <w:tr w14:paraId="0E13A36D">
        <w:tblPrEx>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16E1770B">
            <w:pPr>
              <w:wordWrap w:val="0"/>
              <w:jc w:val="center"/>
              <w:rPr>
                <w:rFonts w:hint="eastAsia" w:ascii="宋体" w:hAnsi="宋体" w:cs="宋体"/>
                <w:color w:val="auto"/>
                <w:spacing w:val="8"/>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32BB3BE">
            <w:pPr>
              <w:pStyle w:val="17"/>
              <w:wordWrap w:val="0"/>
              <w:spacing w:line="240" w:lineRule="atLeast"/>
              <w:jc w:val="center"/>
              <w:rPr>
                <w:rFonts w:hint="eastAsia"/>
                <w:color w:val="auto"/>
                <w:sz w:val="21"/>
                <w:szCs w:val="21"/>
                <w:highlight w:val="none"/>
              </w:rPr>
            </w:pPr>
            <w:r>
              <w:rPr>
                <w:rFonts w:hint="eastAsia"/>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30C89DF">
            <w:pPr>
              <w:pStyle w:val="17"/>
              <w:wordWrap w:val="0"/>
              <w:jc w:val="center"/>
              <w:rPr>
                <w:rFonts w:hint="eastAsia"/>
                <w:color w:val="auto"/>
                <w:sz w:val="21"/>
                <w:szCs w:val="21"/>
                <w:highlight w:val="none"/>
              </w:rPr>
            </w:pPr>
            <w:r>
              <w:rPr>
                <w:rFonts w:hint="eastAsia"/>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E500C68">
            <w:pPr>
              <w:pStyle w:val="17"/>
              <w:wordWrap w:val="0"/>
              <w:jc w:val="center"/>
              <w:rPr>
                <w:rFonts w:hint="eastAsia"/>
                <w:color w:val="auto"/>
                <w:sz w:val="21"/>
                <w:szCs w:val="21"/>
                <w:highlight w:val="none"/>
              </w:rPr>
            </w:pPr>
            <w:r>
              <w:rPr>
                <w:rFonts w:hint="eastAsia"/>
                <w:color w:val="auto"/>
                <w:spacing w:val="8"/>
                <w:sz w:val="21"/>
                <w:szCs w:val="21"/>
                <w:highlight w:val="none"/>
              </w:rPr>
              <w:t>Y≥5000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6D35549">
            <w:pPr>
              <w:pStyle w:val="17"/>
              <w:wordWrap w:val="0"/>
              <w:jc w:val="center"/>
              <w:rPr>
                <w:rFonts w:hint="eastAsia"/>
                <w:color w:val="auto"/>
                <w:sz w:val="21"/>
                <w:szCs w:val="21"/>
                <w:highlight w:val="none"/>
              </w:rPr>
            </w:pPr>
            <w:r>
              <w:rPr>
                <w:rFonts w:hint="eastAsia"/>
                <w:color w:val="auto"/>
                <w:spacing w:val="8"/>
                <w:sz w:val="21"/>
                <w:szCs w:val="21"/>
                <w:highlight w:val="none"/>
              </w:rPr>
              <w:t>1000≤Y＜5000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612DBAF">
            <w:pPr>
              <w:pStyle w:val="17"/>
              <w:wordWrap w:val="0"/>
              <w:jc w:val="center"/>
              <w:rPr>
                <w:rFonts w:hint="eastAsia"/>
                <w:color w:val="auto"/>
                <w:sz w:val="21"/>
                <w:szCs w:val="21"/>
                <w:highlight w:val="none"/>
              </w:rPr>
            </w:pPr>
            <w:r>
              <w:rPr>
                <w:rFonts w:hint="eastAsia"/>
                <w:color w:val="auto"/>
                <w:spacing w:val="8"/>
                <w:sz w:val="21"/>
                <w:szCs w:val="21"/>
                <w:highlight w:val="none"/>
              </w:rPr>
              <w:t>500≤Y＜1000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1EAC830">
            <w:pPr>
              <w:pStyle w:val="17"/>
              <w:wordWrap w:val="0"/>
              <w:jc w:val="center"/>
              <w:rPr>
                <w:rFonts w:hint="eastAsia"/>
                <w:color w:val="auto"/>
                <w:sz w:val="21"/>
                <w:szCs w:val="21"/>
                <w:highlight w:val="none"/>
              </w:rPr>
            </w:pPr>
            <w:r>
              <w:rPr>
                <w:rFonts w:hint="eastAsia"/>
                <w:color w:val="auto"/>
                <w:spacing w:val="8"/>
                <w:sz w:val="21"/>
                <w:szCs w:val="21"/>
                <w:highlight w:val="none"/>
              </w:rPr>
              <w:t>Y＜500</w:t>
            </w:r>
          </w:p>
        </w:tc>
      </w:tr>
      <w:tr w14:paraId="68B0F136">
        <w:tblPrEx>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0E71AF3A">
            <w:pPr>
              <w:pStyle w:val="17"/>
              <w:wordWrap w:val="0"/>
              <w:spacing w:line="240" w:lineRule="atLeast"/>
              <w:jc w:val="center"/>
              <w:rPr>
                <w:rFonts w:hint="eastAsia"/>
                <w:color w:val="auto"/>
                <w:sz w:val="21"/>
                <w:szCs w:val="21"/>
                <w:highlight w:val="none"/>
              </w:rPr>
            </w:pPr>
            <w:r>
              <w:rPr>
                <w:rFonts w:hint="eastAsia"/>
                <w:color w:val="auto"/>
                <w:spacing w:val="8"/>
                <w:sz w:val="21"/>
                <w:szCs w:val="21"/>
                <w:highlight w:val="none"/>
              </w:rPr>
              <w:t>租赁和商务服务业</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4CD2E0F">
            <w:pPr>
              <w:pStyle w:val="17"/>
              <w:wordWrap w:val="0"/>
              <w:jc w:val="center"/>
              <w:rPr>
                <w:rFonts w:hint="eastAsia"/>
                <w:color w:val="auto"/>
                <w:sz w:val="21"/>
                <w:szCs w:val="21"/>
                <w:highlight w:val="none"/>
              </w:rPr>
            </w:pPr>
            <w:r>
              <w:rPr>
                <w:rFonts w:hint="eastAsia"/>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6A72733">
            <w:pPr>
              <w:pStyle w:val="17"/>
              <w:wordWrap w:val="0"/>
              <w:jc w:val="center"/>
              <w:rPr>
                <w:rFonts w:hint="eastAsia"/>
                <w:color w:val="auto"/>
                <w:sz w:val="21"/>
                <w:szCs w:val="21"/>
                <w:highlight w:val="none"/>
              </w:rPr>
            </w:pPr>
            <w:r>
              <w:rPr>
                <w:rFonts w:hint="eastAsia"/>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5231F7D">
            <w:pPr>
              <w:pStyle w:val="17"/>
              <w:wordWrap w:val="0"/>
              <w:jc w:val="center"/>
              <w:rPr>
                <w:rFonts w:hint="eastAsia"/>
                <w:color w:val="auto"/>
                <w:sz w:val="21"/>
                <w:szCs w:val="21"/>
                <w:highlight w:val="none"/>
              </w:rPr>
            </w:pPr>
            <w:r>
              <w:rPr>
                <w:rFonts w:hint="eastAsia"/>
                <w:color w:val="auto"/>
                <w:spacing w:val="8"/>
                <w:sz w:val="21"/>
                <w:szCs w:val="21"/>
                <w:highlight w:val="none"/>
              </w:rPr>
              <w:t>X≥300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B5BB7C3">
            <w:pPr>
              <w:pStyle w:val="17"/>
              <w:wordWrap w:val="0"/>
              <w:jc w:val="center"/>
              <w:rPr>
                <w:rFonts w:hint="eastAsia"/>
                <w:color w:val="auto"/>
                <w:sz w:val="21"/>
                <w:szCs w:val="21"/>
                <w:highlight w:val="none"/>
              </w:rPr>
            </w:pPr>
            <w:r>
              <w:rPr>
                <w:rFonts w:hint="eastAsia"/>
                <w:color w:val="auto"/>
                <w:spacing w:val="8"/>
                <w:sz w:val="21"/>
                <w:szCs w:val="21"/>
                <w:highlight w:val="none"/>
              </w:rPr>
              <w:t>100≤X＜300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EA03CA2">
            <w:pPr>
              <w:pStyle w:val="17"/>
              <w:wordWrap w:val="0"/>
              <w:jc w:val="center"/>
              <w:rPr>
                <w:rFonts w:hint="eastAsia"/>
                <w:color w:val="auto"/>
                <w:sz w:val="21"/>
                <w:szCs w:val="21"/>
                <w:highlight w:val="none"/>
              </w:rPr>
            </w:pPr>
            <w:r>
              <w:rPr>
                <w:rFonts w:hint="eastAsia"/>
                <w:color w:val="auto"/>
                <w:spacing w:val="8"/>
                <w:sz w:val="21"/>
                <w:szCs w:val="21"/>
                <w:highlight w:val="none"/>
              </w:rPr>
              <w:t>10≤X＜100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5FA51CC">
            <w:pPr>
              <w:pStyle w:val="17"/>
              <w:wordWrap w:val="0"/>
              <w:jc w:val="center"/>
              <w:rPr>
                <w:rFonts w:hint="eastAsia"/>
                <w:color w:val="auto"/>
                <w:sz w:val="21"/>
                <w:szCs w:val="21"/>
                <w:highlight w:val="none"/>
              </w:rPr>
            </w:pPr>
            <w:r>
              <w:rPr>
                <w:rFonts w:hint="eastAsia"/>
                <w:color w:val="auto"/>
                <w:spacing w:val="8"/>
                <w:sz w:val="21"/>
                <w:szCs w:val="21"/>
                <w:highlight w:val="none"/>
              </w:rPr>
              <w:t>X＜10</w:t>
            </w:r>
          </w:p>
        </w:tc>
      </w:tr>
      <w:tr w14:paraId="7DA582E0">
        <w:tblPrEx>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56F08753">
            <w:pPr>
              <w:wordWrap w:val="0"/>
              <w:jc w:val="center"/>
              <w:rPr>
                <w:rFonts w:hint="eastAsia" w:ascii="宋体" w:hAnsi="宋体" w:cs="宋体"/>
                <w:color w:val="auto"/>
                <w:spacing w:val="8"/>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CC12CAA">
            <w:pPr>
              <w:pStyle w:val="17"/>
              <w:wordWrap w:val="0"/>
              <w:spacing w:line="240" w:lineRule="atLeast"/>
              <w:jc w:val="center"/>
              <w:rPr>
                <w:rFonts w:hint="eastAsia"/>
                <w:color w:val="auto"/>
                <w:sz w:val="21"/>
                <w:szCs w:val="21"/>
                <w:highlight w:val="none"/>
              </w:rPr>
            </w:pPr>
            <w:r>
              <w:rPr>
                <w:rFonts w:hint="eastAsia"/>
                <w:color w:val="auto"/>
                <w:spacing w:val="8"/>
                <w:sz w:val="21"/>
                <w:szCs w:val="21"/>
                <w:highlight w:val="none"/>
              </w:rPr>
              <w:t>资产总额(Z)</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191C5E8">
            <w:pPr>
              <w:pStyle w:val="17"/>
              <w:wordWrap w:val="0"/>
              <w:jc w:val="center"/>
              <w:rPr>
                <w:rFonts w:hint="eastAsia"/>
                <w:color w:val="auto"/>
                <w:sz w:val="21"/>
                <w:szCs w:val="21"/>
                <w:highlight w:val="none"/>
              </w:rPr>
            </w:pPr>
            <w:r>
              <w:rPr>
                <w:rFonts w:hint="eastAsia"/>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69139D7">
            <w:pPr>
              <w:pStyle w:val="17"/>
              <w:wordWrap w:val="0"/>
              <w:jc w:val="center"/>
              <w:rPr>
                <w:rFonts w:hint="eastAsia"/>
                <w:color w:val="auto"/>
                <w:sz w:val="21"/>
                <w:szCs w:val="21"/>
                <w:highlight w:val="none"/>
              </w:rPr>
            </w:pPr>
            <w:r>
              <w:rPr>
                <w:rFonts w:hint="eastAsia"/>
                <w:color w:val="auto"/>
                <w:spacing w:val="8"/>
                <w:sz w:val="21"/>
                <w:szCs w:val="21"/>
                <w:highlight w:val="none"/>
              </w:rPr>
              <w:t>Z≥120000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91EA4BD">
            <w:pPr>
              <w:pStyle w:val="17"/>
              <w:wordWrap w:val="0"/>
              <w:jc w:val="center"/>
              <w:rPr>
                <w:rFonts w:hint="eastAsia"/>
                <w:color w:val="auto"/>
                <w:sz w:val="21"/>
                <w:szCs w:val="21"/>
                <w:highlight w:val="none"/>
              </w:rPr>
            </w:pPr>
            <w:r>
              <w:rPr>
                <w:rFonts w:hint="eastAsia"/>
                <w:color w:val="auto"/>
                <w:spacing w:val="8"/>
                <w:sz w:val="21"/>
                <w:szCs w:val="21"/>
                <w:highlight w:val="none"/>
              </w:rPr>
              <w:t>8000≤Z＜120000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99ACEC5">
            <w:pPr>
              <w:pStyle w:val="17"/>
              <w:wordWrap w:val="0"/>
              <w:jc w:val="center"/>
              <w:rPr>
                <w:rFonts w:hint="eastAsia"/>
                <w:color w:val="auto"/>
                <w:sz w:val="21"/>
                <w:szCs w:val="21"/>
                <w:highlight w:val="none"/>
              </w:rPr>
            </w:pPr>
            <w:r>
              <w:rPr>
                <w:rFonts w:hint="eastAsia"/>
                <w:color w:val="auto"/>
                <w:spacing w:val="8"/>
                <w:sz w:val="21"/>
                <w:szCs w:val="21"/>
                <w:highlight w:val="none"/>
              </w:rPr>
              <w:t>100≤Z＜8000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EB576E6">
            <w:pPr>
              <w:pStyle w:val="17"/>
              <w:wordWrap w:val="0"/>
              <w:jc w:val="center"/>
              <w:rPr>
                <w:rFonts w:hint="eastAsia"/>
                <w:color w:val="auto"/>
                <w:sz w:val="21"/>
                <w:szCs w:val="21"/>
                <w:highlight w:val="none"/>
              </w:rPr>
            </w:pPr>
            <w:r>
              <w:rPr>
                <w:rFonts w:hint="eastAsia"/>
                <w:color w:val="auto"/>
                <w:spacing w:val="8"/>
                <w:sz w:val="21"/>
                <w:szCs w:val="21"/>
                <w:highlight w:val="none"/>
              </w:rPr>
              <w:t>Z＜100</w:t>
            </w:r>
          </w:p>
        </w:tc>
      </w:tr>
      <w:tr w14:paraId="3A95BF96">
        <w:tblPrEx>
          <w:tblCellMar>
            <w:top w:w="0" w:type="dxa"/>
            <w:left w:w="0" w:type="dxa"/>
            <w:bottom w:w="0" w:type="dxa"/>
            <w:right w:w="0" w:type="dxa"/>
          </w:tblCellMar>
        </w:tblPrEx>
        <w:trPr>
          <w:trHeight w:val="668" w:hRule="atLeast"/>
          <w:jc w:val="center"/>
        </w:trPr>
        <w:tc>
          <w:tcPr>
            <w:tcW w:w="1144" w:type="dxa"/>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479702A7">
            <w:pPr>
              <w:pStyle w:val="17"/>
              <w:wordWrap w:val="0"/>
              <w:spacing w:line="240" w:lineRule="atLeast"/>
              <w:jc w:val="center"/>
              <w:rPr>
                <w:rFonts w:hint="eastAsia"/>
                <w:color w:val="auto"/>
                <w:sz w:val="21"/>
                <w:szCs w:val="21"/>
                <w:highlight w:val="none"/>
              </w:rPr>
            </w:pPr>
            <w:r>
              <w:rPr>
                <w:rFonts w:hint="eastAsia"/>
                <w:color w:val="auto"/>
                <w:spacing w:val="8"/>
                <w:sz w:val="21"/>
                <w:szCs w:val="21"/>
                <w:highlight w:val="none"/>
              </w:rPr>
              <w:t>其他未列明行业*</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37706B1">
            <w:pPr>
              <w:pStyle w:val="17"/>
              <w:wordWrap w:val="0"/>
              <w:jc w:val="center"/>
              <w:rPr>
                <w:rFonts w:hint="eastAsia"/>
                <w:color w:val="auto"/>
                <w:sz w:val="21"/>
                <w:szCs w:val="21"/>
                <w:highlight w:val="none"/>
              </w:rPr>
            </w:pPr>
            <w:r>
              <w:rPr>
                <w:rFonts w:hint="eastAsia"/>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9D53C46">
            <w:pPr>
              <w:pStyle w:val="17"/>
              <w:wordWrap w:val="0"/>
              <w:jc w:val="center"/>
              <w:rPr>
                <w:rFonts w:hint="eastAsia"/>
                <w:color w:val="auto"/>
                <w:sz w:val="21"/>
                <w:szCs w:val="21"/>
                <w:highlight w:val="none"/>
              </w:rPr>
            </w:pPr>
            <w:r>
              <w:rPr>
                <w:rFonts w:hint="eastAsia"/>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15BBEC7">
            <w:pPr>
              <w:pStyle w:val="17"/>
              <w:wordWrap w:val="0"/>
              <w:jc w:val="center"/>
              <w:rPr>
                <w:rFonts w:hint="eastAsia"/>
                <w:color w:val="auto"/>
                <w:sz w:val="21"/>
                <w:szCs w:val="21"/>
                <w:highlight w:val="none"/>
              </w:rPr>
            </w:pPr>
            <w:r>
              <w:rPr>
                <w:rFonts w:hint="eastAsia"/>
                <w:color w:val="auto"/>
                <w:spacing w:val="8"/>
                <w:sz w:val="21"/>
                <w:szCs w:val="21"/>
                <w:highlight w:val="none"/>
              </w:rPr>
              <w:t>X≥300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93F2BE1">
            <w:pPr>
              <w:pStyle w:val="17"/>
              <w:wordWrap w:val="0"/>
              <w:jc w:val="center"/>
              <w:rPr>
                <w:rFonts w:hint="eastAsia"/>
                <w:color w:val="auto"/>
                <w:sz w:val="21"/>
                <w:szCs w:val="21"/>
                <w:highlight w:val="none"/>
              </w:rPr>
            </w:pPr>
            <w:r>
              <w:rPr>
                <w:rFonts w:hint="eastAsia"/>
                <w:color w:val="auto"/>
                <w:spacing w:val="8"/>
                <w:sz w:val="21"/>
                <w:szCs w:val="21"/>
                <w:highlight w:val="none"/>
              </w:rPr>
              <w:t>100≤X＜300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AA066A2">
            <w:pPr>
              <w:pStyle w:val="17"/>
              <w:wordWrap w:val="0"/>
              <w:jc w:val="center"/>
              <w:rPr>
                <w:rFonts w:hint="eastAsia"/>
                <w:color w:val="auto"/>
                <w:sz w:val="21"/>
                <w:szCs w:val="21"/>
                <w:highlight w:val="none"/>
              </w:rPr>
            </w:pPr>
            <w:r>
              <w:rPr>
                <w:rFonts w:hint="eastAsia"/>
                <w:color w:val="auto"/>
                <w:spacing w:val="8"/>
                <w:sz w:val="21"/>
                <w:szCs w:val="21"/>
                <w:highlight w:val="none"/>
              </w:rPr>
              <w:t>10≤X＜100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DCB04A1">
            <w:pPr>
              <w:pStyle w:val="17"/>
              <w:wordWrap w:val="0"/>
              <w:jc w:val="center"/>
              <w:rPr>
                <w:rFonts w:hint="eastAsia"/>
                <w:color w:val="auto"/>
                <w:sz w:val="21"/>
                <w:szCs w:val="21"/>
                <w:highlight w:val="none"/>
              </w:rPr>
            </w:pPr>
            <w:r>
              <w:rPr>
                <w:rFonts w:hint="eastAsia"/>
                <w:color w:val="auto"/>
                <w:spacing w:val="8"/>
                <w:sz w:val="21"/>
                <w:szCs w:val="21"/>
                <w:highlight w:val="none"/>
              </w:rPr>
              <w:t>X＜10</w:t>
            </w:r>
          </w:p>
        </w:tc>
      </w:tr>
    </w:tbl>
    <w:p w14:paraId="65A032E5">
      <w:pPr>
        <w:keepNext w:val="0"/>
        <w:keepLines w:val="0"/>
        <w:pageBreakBefore w:val="0"/>
        <w:widowControl w:val="0"/>
        <w:kinsoku/>
        <w:wordWrap w:val="0"/>
        <w:overflowPunct/>
        <w:topLinePunct w:val="0"/>
        <w:autoSpaceDE/>
        <w:autoSpaceDN/>
        <w:bidi w:val="0"/>
        <w:adjustRightInd/>
        <w:snapToGrid/>
        <w:spacing w:line="420" w:lineRule="exact"/>
        <w:ind w:firstLine="440" w:firstLineChars="200"/>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说明：1.大型、中型和小型企业须</w:t>
      </w:r>
      <w:r>
        <w:rPr>
          <w:rFonts w:hint="eastAsia" w:ascii="宋体" w:hAnsi="宋体" w:cs="宋体"/>
          <w:b/>
          <w:bCs/>
          <w:color w:val="auto"/>
          <w:kern w:val="0"/>
          <w:sz w:val="22"/>
          <w:szCs w:val="22"/>
          <w:highlight w:val="none"/>
        </w:rPr>
        <w:t>同时满足所列指标的下限，否则下划一档</w:t>
      </w:r>
      <w:r>
        <w:rPr>
          <w:rFonts w:hint="eastAsia" w:ascii="宋体" w:hAnsi="宋体" w:cs="宋体"/>
          <w:color w:val="auto"/>
          <w:kern w:val="0"/>
          <w:sz w:val="22"/>
          <w:szCs w:val="22"/>
          <w:highlight w:val="none"/>
        </w:rPr>
        <w:t>；微型企业只须满足所列指标中的一项即可。</w:t>
      </w:r>
    </w:p>
    <w:p w14:paraId="58AC13E8">
      <w:pPr>
        <w:keepNext w:val="0"/>
        <w:keepLines w:val="0"/>
        <w:pageBreakBefore w:val="0"/>
        <w:widowControl w:val="0"/>
        <w:numPr>
          <w:ilvl w:val="0"/>
          <w:numId w:val="3"/>
        </w:numPr>
        <w:kinsoku/>
        <w:wordWrap w:val="0"/>
        <w:overflowPunct/>
        <w:topLinePunct w:val="0"/>
        <w:autoSpaceDE/>
        <w:autoSpaceDN/>
        <w:bidi w:val="0"/>
        <w:adjustRightInd/>
        <w:snapToGrid/>
        <w:spacing w:line="420" w:lineRule="exact"/>
        <w:ind w:firstLine="440" w:firstLineChars="200"/>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附表中各行业的范围以《国民经济行业分类》（GB/T4754-2017）为准。</w:t>
      </w:r>
      <w:r>
        <w:rPr>
          <w:rFonts w:hint="eastAsia" w:ascii="宋体" w:hAnsi="宋体" w:cs="宋体"/>
          <w:b/>
          <w:bCs/>
          <w:color w:val="auto"/>
          <w:kern w:val="0"/>
          <w:sz w:val="22"/>
          <w:szCs w:val="22"/>
          <w:highlight w:val="none"/>
        </w:rPr>
        <w:t>带*的项为行业组合类别</w:t>
      </w:r>
      <w:r>
        <w:rPr>
          <w:rFonts w:hint="eastAsia" w:ascii="宋体" w:hAnsi="宋体" w:cs="宋体"/>
          <w:color w:val="auto"/>
          <w:kern w:val="0"/>
          <w:sz w:val="22"/>
          <w:szCs w:val="22"/>
          <w:highlight w:val="none"/>
        </w:rPr>
        <w:t>，其中，</w:t>
      </w:r>
      <w:r>
        <w:rPr>
          <w:rFonts w:hint="eastAsia" w:ascii="宋体" w:hAnsi="宋体" w:cs="宋体"/>
          <w:b/>
          <w:bCs/>
          <w:color w:val="auto"/>
          <w:kern w:val="0"/>
          <w:sz w:val="22"/>
          <w:szCs w:val="22"/>
          <w:highlight w:val="none"/>
        </w:rPr>
        <w:t>工业</w:t>
      </w:r>
      <w:r>
        <w:rPr>
          <w:rFonts w:hint="eastAsia" w:ascii="宋体" w:hAnsi="宋体" w:cs="宋体"/>
          <w:color w:val="auto"/>
          <w:kern w:val="0"/>
          <w:sz w:val="22"/>
          <w:szCs w:val="22"/>
          <w:highlight w:val="none"/>
        </w:rPr>
        <w:t>包括采矿业，制造业，电力、热力、燃气及水生产和供应业；</w:t>
      </w:r>
      <w:r>
        <w:rPr>
          <w:rFonts w:hint="eastAsia" w:ascii="宋体" w:hAnsi="宋体" w:cs="宋体"/>
          <w:b/>
          <w:bCs/>
          <w:color w:val="auto"/>
          <w:kern w:val="0"/>
          <w:sz w:val="22"/>
          <w:szCs w:val="22"/>
          <w:highlight w:val="none"/>
        </w:rPr>
        <w:t>交通运输业</w:t>
      </w:r>
      <w:r>
        <w:rPr>
          <w:rFonts w:hint="eastAsia" w:ascii="宋体" w:hAnsi="宋体" w:cs="宋体"/>
          <w:color w:val="auto"/>
          <w:kern w:val="0"/>
          <w:sz w:val="22"/>
          <w:szCs w:val="22"/>
          <w:highlight w:val="none"/>
        </w:rPr>
        <w:t>包括道路运输业，水上运输业，航空运输业，管道运输业，多式联运和运输代理业、装卸搬运，不包括铁路运输业；</w:t>
      </w:r>
      <w:r>
        <w:rPr>
          <w:rFonts w:hint="eastAsia" w:ascii="宋体" w:hAnsi="宋体" w:cs="宋体"/>
          <w:b/>
          <w:bCs/>
          <w:color w:val="auto"/>
          <w:kern w:val="0"/>
          <w:sz w:val="22"/>
          <w:szCs w:val="22"/>
          <w:highlight w:val="none"/>
        </w:rPr>
        <w:t>仓储业</w:t>
      </w:r>
      <w:r>
        <w:rPr>
          <w:rFonts w:hint="eastAsia" w:ascii="宋体" w:hAnsi="宋体" w:cs="宋体"/>
          <w:color w:val="auto"/>
          <w:kern w:val="0"/>
          <w:sz w:val="22"/>
          <w:szCs w:val="22"/>
          <w:highlight w:val="none"/>
        </w:rPr>
        <w:t>包括通用仓储，低温仓储，危险品仓储，谷物、棉花等农产品仓储，中药材仓储和其他仓储业；</w:t>
      </w:r>
      <w:r>
        <w:rPr>
          <w:rFonts w:hint="eastAsia" w:ascii="宋体" w:hAnsi="宋体" w:cs="宋体"/>
          <w:b/>
          <w:bCs/>
          <w:color w:val="auto"/>
          <w:kern w:val="0"/>
          <w:sz w:val="22"/>
          <w:szCs w:val="22"/>
          <w:highlight w:val="none"/>
        </w:rPr>
        <w:t>信息传输业</w:t>
      </w:r>
      <w:r>
        <w:rPr>
          <w:rFonts w:hint="eastAsia" w:ascii="宋体" w:hAnsi="宋体" w:cs="宋体"/>
          <w:color w:val="auto"/>
          <w:kern w:val="0"/>
          <w:sz w:val="22"/>
          <w:szCs w:val="22"/>
          <w:highlight w:val="none"/>
        </w:rPr>
        <w:t>包括电信、广播电视和卫星传输服务，互联网和相关服务；</w:t>
      </w:r>
      <w:r>
        <w:rPr>
          <w:rFonts w:hint="eastAsia" w:ascii="宋体" w:hAnsi="宋体" w:cs="宋体"/>
          <w:b/>
          <w:bCs/>
          <w:color w:val="auto"/>
          <w:kern w:val="0"/>
          <w:sz w:val="22"/>
          <w:szCs w:val="22"/>
          <w:highlight w:val="none"/>
        </w:rPr>
        <w:t>其他未列明行业</w:t>
      </w:r>
      <w:r>
        <w:rPr>
          <w:rFonts w:hint="eastAsia" w:ascii="宋体" w:hAnsi="宋体" w:cs="宋体"/>
          <w:color w:val="auto"/>
          <w:kern w:val="0"/>
          <w:sz w:val="22"/>
          <w:szCs w:val="22"/>
          <w:highlight w:val="none"/>
        </w:rPr>
        <w:t>包括科学研究和技术服务业，水利、环境和公共设施管理业，居民服务、修理和其他服务业，社会工作，文化、体育和娱乐业，以及房地产中介服务，其他房地产业等，不包括自有房地产经营活动。</w:t>
      </w:r>
    </w:p>
    <w:p w14:paraId="60C09AB5">
      <w:pPr>
        <w:keepNext w:val="0"/>
        <w:keepLines w:val="0"/>
        <w:pageBreakBefore w:val="0"/>
        <w:widowControl w:val="0"/>
        <w:numPr>
          <w:ilvl w:val="0"/>
          <w:numId w:val="3"/>
        </w:numPr>
        <w:kinsoku/>
        <w:wordWrap w:val="0"/>
        <w:overflowPunct/>
        <w:topLinePunct w:val="0"/>
        <w:autoSpaceDE/>
        <w:autoSpaceDN/>
        <w:bidi w:val="0"/>
        <w:adjustRightInd/>
        <w:snapToGrid/>
        <w:spacing w:line="420" w:lineRule="exact"/>
        <w:ind w:firstLine="440" w:firstLineChars="200"/>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企业划分指标以现行统计制度为准。</w:t>
      </w:r>
    </w:p>
    <w:p w14:paraId="7E36A187">
      <w:pPr>
        <w:keepNext w:val="0"/>
        <w:keepLines w:val="0"/>
        <w:pageBreakBefore w:val="0"/>
        <w:widowControl w:val="0"/>
        <w:kinsoku/>
        <w:wordWrap w:val="0"/>
        <w:overflowPunct/>
        <w:topLinePunct w:val="0"/>
        <w:autoSpaceDE/>
        <w:autoSpaceDN/>
        <w:bidi w:val="0"/>
        <w:adjustRightInd/>
        <w:snapToGrid/>
        <w:spacing w:line="420" w:lineRule="exact"/>
        <w:ind w:firstLine="440" w:firstLineChars="200"/>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（1）从业人员，是指期末从业人员数，没有期末从业人员数的，采用全年平均人员数代替。</w:t>
      </w:r>
    </w:p>
    <w:p w14:paraId="1AE49776">
      <w:pPr>
        <w:keepNext w:val="0"/>
        <w:keepLines w:val="0"/>
        <w:pageBreakBefore w:val="0"/>
        <w:widowControl w:val="0"/>
        <w:kinsoku/>
        <w:wordWrap w:val="0"/>
        <w:overflowPunct/>
        <w:topLinePunct w:val="0"/>
        <w:autoSpaceDE/>
        <w:autoSpaceDN/>
        <w:bidi w:val="0"/>
        <w:adjustRightInd/>
        <w:snapToGrid/>
        <w:spacing w:line="420" w:lineRule="exact"/>
        <w:ind w:firstLine="440" w:firstLineChars="200"/>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p>
    <w:p w14:paraId="509CE7F4">
      <w:pPr>
        <w:keepNext w:val="0"/>
        <w:keepLines w:val="0"/>
        <w:pageBreakBefore w:val="0"/>
        <w:widowControl w:val="0"/>
        <w:kinsoku/>
        <w:wordWrap w:val="0"/>
        <w:overflowPunct/>
        <w:topLinePunct w:val="0"/>
        <w:autoSpaceDE/>
        <w:autoSpaceDN/>
        <w:bidi w:val="0"/>
        <w:adjustRightInd/>
        <w:snapToGrid/>
        <w:spacing w:line="420" w:lineRule="exact"/>
        <w:ind w:left="420" w:leftChars="200"/>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（3）资产总额，采用资产总计代替。</w:t>
      </w:r>
    </w:p>
    <w:p w14:paraId="4196D128">
      <w:pPr>
        <w:rPr>
          <w:rFonts w:hint="eastAsia" w:ascii="宋体" w:hAnsi="宋体" w:eastAsia="宋体" w:cs="宋体"/>
          <w:color w:val="auto"/>
          <w:sz w:val="20"/>
          <w:szCs w:val="20"/>
          <w:highlight w:val="none"/>
        </w:rPr>
      </w:pPr>
      <w:r>
        <w:rPr>
          <w:rFonts w:hint="eastAsia"/>
          <w:color w:val="auto"/>
          <w:highlight w:val="none"/>
        </w:rPr>
        <w:br w:type="page"/>
      </w:r>
      <w:r>
        <w:rPr>
          <w:rFonts w:hint="eastAsia" w:ascii="宋体" w:hAnsi="宋体" w:cs="宋体"/>
          <w:b/>
          <w:bCs/>
          <w:color w:val="auto"/>
          <w:sz w:val="24"/>
          <w:szCs w:val="24"/>
          <w:highlight w:val="none"/>
          <w:lang w:val="en-US" w:eastAsia="zh-CN"/>
        </w:rPr>
        <w:t>附件2：</w:t>
      </w:r>
      <w:r>
        <w:rPr>
          <w:rFonts w:hint="eastAsia" w:ascii="宋体" w:hAnsi="宋体" w:eastAsia="宋体" w:cs="宋体"/>
          <w:b/>
          <w:bCs/>
          <w:color w:val="auto"/>
          <w:sz w:val="24"/>
          <w:szCs w:val="24"/>
          <w:highlight w:val="none"/>
        </w:rPr>
        <w:t>河南省政府采购合同融资政策告知函</w:t>
      </w:r>
    </w:p>
    <w:p w14:paraId="156B2A9A">
      <w:pPr>
        <w:keepNext w:val="0"/>
        <w:keepLines w:val="0"/>
        <w:pageBreakBefore w:val="0"/>
        <w:widowControl w:val="0"/>
        <w:kinsoku/>
        <w:wordWrap/>
        <w:overflowPunct/>
        <w:topLinePunct w:val="0"/>
        <w:bidi w:val="0"/>
        <w:adjustRightInd w:val="0"/>
        <w:snapToGrid w:val="0"/>
        <w:spacing w:line="360" w:lineRule="auto"/>
        <w:ind w:firstLine="420" w:firstLineChars="200"/>
        <w:jc w:val="left"/>
        <w:rPr>
          <w:rFonts w:hint="eastAsia" w:ascii="宋体" w:hAnsi="宋体" w:eastAsia="宋体" w:cs="宋体"/>
          <w:color w:val="auto"/>
          <w:sz w:val="21"/>
          <w:szCs w:val="21"/>
          <w:highlight w:val="none"/>
        </w:rPr>
      </w:pPr>
    </w:p>
    <w:p w14:paraId="79A81174">
      <w:pPr>
        <w:spacing w:line="440" w:lineRule="exact"/>
        <w:rPr>
          <w:rFonts w:hint="eastAsia" w:ascii="宋体" w:eastAsia="宋体" w:cs="Times New Roman"/>
          <w:bCs/>
          <w:color w:val="auto"/>
          <w:sz w:val="24"/>
          <w:szCs w:val="24"/>
          <w:highlight w:val="none"/>
        </w:rPr>
      </w:pPr>
      <w:r>
        <w:rPr>
          <w:rFonts w:hint="eastAsia" w:ascii="宋体" w:eastAsia="宋体" w:cs="Times New Roman"/>
          <w:bCs/>
          <w:color w:val="auto"/>
          <w:sz w:val="24"/>
          <w:szCs w:val="24"/>
          <w:highlight w:val="none"/>
        </w:rPr>
        <w:t>各</w:t>
      </w:r>
      <w:r>
        <w:rPr>
          <w:rFonts w:hint="eastAsia" w:ascii="宋体" w:eastAsia="宋体" w:cs="Times New Roman"/>
          <w:bCs/>
          <w:color w:val="auto"/>
          <w:sz w:val="24"/>
          <w:szCs w:val="24"/>
          <w:highlight w:val="none"/>
          <w:lang w:val="en-US" w:eastAsia="zh-CN"/>
        </w:rPr>
        <w:t>供应商</w:t>
      </w:r>
      <w:r>
        <w:rPr>
          <w:rFonts w:hint="eastAsia" w:ascii="宋体" w:eastAsia="宋体" w:cs="Times New Roman"/>
          <w:bCs/>
          <w:color w:val="auto"/>
          <w:sz w:val="24"/>
          <w:szCs w:val="24"/>
          <w:highlight w:val="none"/>
        </w:rPr>
        <w:t>：</w:t>
      </w:r>
    </w:p>
    <w:p w14:paraId="55FF8281">
      <w:pPr>
        <w:spacing w:line="440" w:lineRule="exact"/>
        <w:ind w:firstLine="465"/>
        <w:rPr>
          <w:rFonts w:hint="eastAsia" w:ascii="宋体" w:eastAsia="宋体" w:cs="Times New Roman"/>
          <w:bCs/>
          <w:color w:val="auto"/>
          <w:sz w:val="24"/>
          <w:szCs w:val="24"/>
          <w:highlight w:val="none"/>
        </w:rPr>
      </w:pPr>
      <w:r>
        <w:rPr>
          <w:rFonts w:hint="eastAsia" w:ascii="宋体" w:eastAsia="宋体" w:cs="Times New Roman"/>
          <w:bCs/>
          <w:color w:val="auto"/>
          <w:sz w:val="24"/>
          <w:szCs w:val="24"/>
          <w:highlight w:val="none"/>
        </w:rPr>
        <w:t>欢迎贵公司参与河南省政府采购活动！</w:t>
      </w:r>
    </w:p>
    <w:p w14:paraId="4527A185">
      <w:pPr>
        <w:spacing w:line="440" w:lineRule="exact"/>
        <w:ind w:firstLine="465"/>
        <w:rPr>
          <w:rFonts w:hint="eastAsia" w:ascii="宋体" w:eastAsia="宋体" w:cs="Times New Roman"/>
          <w:bCs/>
          <w:color w:val="auto"/>
          <w:sz w:val="24"/>
          <w:szCs w:val="24"/>
          <w:highlight w:val="none"/>
        </w:rPr>
      </w:pPr>
      <w:r>
        <w:rPr>
          <w:rFonts w:hint="eastAsia" w:ascii="宋体" w:eastAsia="宋体" w:cs="Times New Roman"/>
          <w:bCs/>
          <w:color w:val="auto"/>
          <w:sz w:val="24"/>
          <w:szCs w:val="24"/>
          <w:highlight w:val="none"/>
        </w:rPr>
        <w:t>政府采购合同融资是河南省财政厅支持中小微企业发展，针对参与政府采购活动的</w:t>
      </w:r>
      <w:r>
        <w:rPr>
          <w:rFonts w:hint="eastAsia" w:ascii="宋体" w:eastAsia="宋体" w:cs="Times New Roman"/>
          <w:bCs/>
          <w:color w:val="auto"/>
          <w:sz w:val="24"/>
          <w:szCs w:val="24"/>
          <w:highlight w:val="none"/>
          <w:lang w:eastAsia="zh-CN"/>
        </w:rPr>
        <w:t>投标人</w:t>
      </w:r>
      <w:r>
        <w:rPr>
          <w:rFonts w:hint="eastAsia" w:ascii="宋体" w:eastAsia="宋体" w:cs="Times New Roman"/>
          <w:bCs/>
          <w:color w:val="auto"/>
          <w:sz w:val="24"/>
          <w:szCs w:val="24"/>
          <w:highlight w:val="none"/>
        </w:rPr>
        <w:t>融资难、融资贵问题推出的一项融资政策。贵公司若成为本次政府采购项目的中标供应商，可持政府采购合同向金融机构申请贷款，无需抵押、担保，融资机构将根据《河南省政府采购合同融资工作实施方案》（豫财购〔2017〕10号），按照双方自愿的原则提供便捷、优惠的贷款服务。</w:t>
      </w:r>
    </w:p>
    <w:p w14:paraId="3BC7B413">
      <w:pPr>
        <w:spacing w:line="440" w:lineRule="exact"/>
        <w:ind w:firstLine="465"/>
        <w:rPr>
          <w:rFonts w:hint="eastAsia" w:ascii="宋体" w:eastAsia="宋体" w:cs="Times New Roman"/>
          <w:bCs/>
          <w:color w:val="auto"/>
          <w:sz w:val="24"/>
          <w:szCs w:val="24"/>
          <w:highlight w:val="none"/>
        </w:rPr>
      </w:pPr>
      <w:bookmarkStart w:id="28" w:name="_Toc15196"/>
      <w:r>
        <w:rPr>
          <w:rFonts w:hint="eastAsia" w:ascii="宋体" w:eastAsia="宋体" w:cs="Times New Roman"/>
          <w:bCs/>
          <w:color w:val="auto"/>
          <w:sz w:val="24"/>
          <w:szCs w:val="24"/>
          <w:highlight w:val="none"/>
        </w:rPr>
        <w:t>贷款渠道和提供贷款的金融机构，可在河南省政府采购网“河南省政府采购合同融资平台”查询联系。</w:t>
      </w:r>
      <w:bookmarkEnd w:id="28"/>
    </w:p>
    <w:p w14:paraId="7736845E">
      <w:pPr>
        <w:widowControl w:val="0"/>
        <w:jc w:val="both"/>
        <w:textAlignment w:val="auto"/>
        <w:rPr>
          <w:rFonts w:hint="eastAsia" w:ascii="宋体" w:eastAsia="宋体" w:cs="Times New Roman"/>
          <w:b/>
          <w:bCs w:val="0"/>
          <w:color w:val="auto"/>
          <w:sz w:val="28"/>
          <w:szCs w:val="28"/>
          <w:highlight w:val="none"/>
          <w:lang w:val="en-US" w:eastAsia="zh-CN"/>
        </w:rPr>
      </w:pPr>
      <w:r>
        <w:rPr>
          <w:rFonts w:hint="eastAsia" w:ascii="宋体"/>
          <w:bCs/>
          <w:color w:val="auto"/>
          <w:sz w:val="28"/>
          <w:szCs w:val="28"/>
          <w:highlight w:val="none"/>
        </w:rPr>
        <w:br w:type="page"/>
      </w: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val="en-US" w:eastAsia="zh-CN"/>
        </w:rPr>
        <w:t>：卢氏县政府采购合同融资政策告知书</w:t>
      </w:r>
    </w:p>
    <w:p w14:paraId="14763451">
      <w:pPr>
        <w:spacing w:line="440" w:lineRule="exact"/>
        <w:rPr>
          <w:rFonts w:hint="eastAsia" w:ascii="宋体" w:eastAsia="宋体" w:cs="Times New Roman"/>
          <w:bCs/>
          <w:color w:val="auto"/>
          <w:sz w:val="24"/>
          <w:szCs w:val="24"/>
          <w:highlight w:val="none"/>
          <w:lang w:val="en-US" w:eastAsia="zh-CN"/>
        </w:rPr>
      </w:pPr>
    </w:p>
    <w:p w14:paraId="2991DC5B">
      <w:pPr>
        <w:spacing w:line="440" w:lineRule="exact"/>
        <w:rPr>
          <w:rFonts w:hint="eastAsia" w:ascii="宋体" w:eastAsia="宋体" w:cs="Times New Roman"/>
          <w:bCs/>
          <w:color w:val="auto"/>
          <w:sz w:val="24"/>
          <w:szCs w:val="24"/>
          <w:highlight w:val="none"/>
          <w:lang w:val="en-US" w:eastAsia="zh-CN"/>
        </w:rPr>
      </w:pPr>
      <w:r>
        <w:rPr>
          <w:rFonts w:hint="eastAsia" w:ascii="宋体" w:eastAsia="宋体" w:cs="Times New Roman"/>
          <w:bCs/>
          <w:color w:val="auto"/>
          <w:sz w:val="24"/>
          <w:szCs w:val="24"/>
          <w:highlight w:val="none"/>
          <w:lang w:val="en-US" w:eastAsia="zh-CN"/>
        </w:rPr>
        <w:t>各供应商：</w:t>
      </w:r>
    </w:p>
    <w:p w14:paraId="4CE373E5">
      <w:pPr>
        <w:spacing w:line="440" w:lineRule="exact"/>
        <w:ind w:firstLine="465"/>
        <w:rPr>
          <w:rFonts w:hint="eastAsia" w:ascii="宋体" w:eastAsia="宋体" w:cs="Times New Roman"/>
          <w:bCs/>
          <w:color w:val="auto"/>
          <w:sz w:val="24"/>
          <w:szCs w:val="24"/>
          <w:highlight w:val="none"/>
          <w:lang w:val="en-US" w:eastAsia="zh-CN"/>
        </w:rPr>
      </w:pPr>
      <w:r>
        <w:rPr>
          <w:rFonts w:hint="eastAsia" w:ascii="宋体" w:eastAsia="宋体" w:cs="Times New Roman"/>
          <w:bCs/>
          <w:color w:val="auto"/>
          <w:sz w:val="24"/>
          <w:szCs w:val="24"/>
          <w:highlight w:val="none"/>
          <w:lang w:val="en-US" w:eastAsia="zh-CN"/>
        </w:rPr>
        <w:t>欢迎贵公司参与卢氏县政府采购活动！</w:t>
      </w:r>
    </w:p>
    <w:p w14:paraId="612A41BA">
      <w:pPr>
        <w:spacing w:line="440" w:lineRule="exact"/>
        <w:ind w:firstLine="465"/>
        <w:rPr>
          <w:rFonts w:hint="eastAsia" w:ascii="宋体" w:eastAsia="宋体" w:cs="Times New Roman"/>
          <w:bCs/>
          <w:color w:val="auto"/>
          <w:sz w:val="24"/>
          <w:szCs w:val="24"/>
          <w:highlight w:val="none"/>
          <w:lang w:val="en-US" w:eastAsia="zh-CN"/>
        </w:rPr>
      </w:pPr>
      <w:r>
        <w:rPr>
          <w:rFonts w:hint="eastAsia" w:ascii="宋体" w:eastAsia="宋体" w:cs="Times New Roman"/>
          <w:bCs/>
          <w:color w:val="auto"/>
          <w:sz w:val="24"/>
          <w:szCs w:val="24"/>
          <w:highlight w:val="none"/>
          <w:lang w:val="en-US" w:eastAsia="zh-CN"/>
        </w:rPr>
        <w:t>近年来，卢氏县积极发挥政府采购政策功能，加大对中小企业支持力度，创新运用“政采贷”信贷产品，畅通中小企业融资“绿色通道”，为企业发展提质增效注入金融活水。</w:t>
      </w:r>
    </w:p>
    <w:p w14:paraId="513836C2">
      <w:pPr>
        <w:spacing w:line="440" w:lineRule="exact"/>
        <w:ind w:firstLine="465"/>
        <w:rPr>
          <w:rFonts w:hint="eastAsia" w:ascii="宋体" w:eastAsia="宋体" w:cs="Times New Roman"/>
          <w:bCs/>
          <w:color w:val="auto"/>
          <w:sz w:val="24"/>
          <w:szCs w:val="24"/>
          <w:highlight w:val="none"/>
          <w:lang w:val="en-US" w:eastAsia="zh-CN"/>
        </w:rPr>
      </w:pPr>
      <w:r>
        <w:rPr>
          <w:rFonts w:hint="eastAsia" w:ascii="宋体" w:eastAsia="宋体" w:cs="Times New Roman"/>
          <w:bCs/>
          <w:color w:val="auto"/>
          <w:sz w:val="24"/>
          <w:szCs w:val="24"/>
          <w:highlight w:val="none"/>
          <w:lang w:val="en-US" w:eastAsia="zh-CN"/>
        </w:rPr>
        <w:t>为更好满足中小微供应商短、频、急的资金需求，帮助中小微企业解决融资难题，提升金融服务实体经济能力，服务市场主体推动经济稳健发展，我县各金融机构着力优化产品服务、无需抵押担保、简化审贷程序、缩短审贷周期，为供应商合同融资贷款提供便利条件，现编制《卢氏县政府采购合同融资政策告知书》，方便中小企业供应商朋友们进一步了解政府采购融资政策和获取贷款的流程。</w:t>
      </w:r>
    </w:p>
    <w:p w14:paraId="06C22ED1">
      <w:pPr>
        <w:spacing w:line="440" w:lineRule="exact"/>
        <w:ind w:firstLine="465"/>
        <w:rPr>
          <w:rFonts w:hint="eastAsia" w:ascii="宋体" w:hAnsi="Times New Roman" w:eastAsia="宋体" w:cs="Times New Roman"/>
          <w:bCs/>
          <w:color w:val="auto"/>
          <w:sz w:val="24"/>
          <w:szCs w:val="24"/>
          <w:highlight w:val="none"/>
          <w:lang w:val="en-US" w:eastAsia="zh-CN"/>
        </w:rPr>
      </w:pPr>
      <w:r>
        <w:rPr>
          <w:rFonts w:hint="eastAsia" w:ascii="宋体" w:eastAsia="宋体" w:cs="Times New Roman"/>
          <w:bCs/>
          <w:color w:val="auto"/>
          <w:sz w:val="24"/>
          <w:szCs w:val="24"/>
          <w:highlight w:val="none"/>
          <w:lang w:val="en-US" w:eastAsia="zh-CN"/>
        </w:rPr>
        <w:t>特别提醒：该告知书仅统计了我县部分可以提供线上融资的金融机构，凡参与我县政府采购项目，有融资需求的本地或外地中标（成交）供应商，均可通过“河南省政府采购网”进入“河南省政府采购合同融资平台”，申请融资服务，凡在政府采购</w:t>
      </w:r>
      <w:r>
        <w:rPr>
          <w:rFonts w:hint="eastAsia" w:ascii="宋体" w:hAnsi="Times New Roman" w:eastAsia="宋体" w:cs="Times New Roman"/>
          <w:bCs/>
          <w:color w:val="auto"/>
          <w:sz w:val="24"/>
          <w:szCs w:val="24"/>
          <w:highlight w:val="none"/>
          <w:lang w:val="en-US" w:eastAsia="zh-CN"/>
        </w:rPr>
        <w:t>合同融资平台登记的金融机构均可开展融资贷款业务。对“政采贷”工作开展过程中发现的新问题、新情况或者建议意见，及时向我县财政部门反馈。</w:t>
      </w:r>
    </w:p>
    <w:p w14:paraId="0AE2AB59">
      <w:pPr>
        <w:spacing w:line="440" w:lineRule="exact"/>
        <w:ind w:firstLine="465"/>
        <w:rPr>
          <w:rFonts w:hint="eastAsia" w:ascii="宋体" w:hAnsi="Times New Roman" w:eastAsia="宋体" w:cs="Times New Roman"/>
          <w:bCs/>
          <w:color w:val="auto"/>
          <w:sz w:val="24"/>
          <w:szCs w:val="24"/>
          <w:highlight w:val="none"/>
          <w:lang w:val="en-US" w:eastAsia="zh-CN"/>
        </w:rPr>
      </w:pPr>
      <w:r>
        <w:rPr>
          <w:rFonts w:hint="eastAsia" w:ascii="宋体" w:hAnsi="Times New Roman" w:eastAsia="宋体" w:cs="Times New Roman"/>
          <w:bCs/>
          <w:color w:val="auto"/>
          <w:sz w:val="24"/>
          <w:szCs w:val="24"/>
          <w:highlight w:val="none"/>
          <w:lang w:val="en-US" w:eastAsia="zh-CN"/>
        </w:rPr>
        <w:t>联系电话：0398-7863556</w:t>
      </w:r>
    </w:p>
    <w:p w14:paraId="3FEB2073">
      <w:pPr>
        <w:spacing w:line="440" w:lineRule="exact"/>
        <w:ind w:firstLine="465"/>
        <w:rPr>
          <w:rFonts w:hint="eastAsia" w:ascii="宋体" w:hAnsi="Times New Roman" w:eastAsia="宋体" w:cs="Times New Roman"/>
          <w:bCs/>
          <w:color w:val="auto"/>
          <w:sz w:val="24"/>
          <w:szCs w:val="24"/>
          <w:highlight w:val="none"/>
          <w:lang w:val="en-US" w:eastAsia="zh-CN"/>
        </w:rPr>
      </w:pPr>
      <w:r>
        <w:rPr>
          <w:rFonts w:hint="eastAsia" w:ascii="宋体" w:hAnsi="Times New Roman" w:eastAsia="宋体" w:cs="Times New Roman"/>
          <w:bCs/>
          <w:color w:val="auto"/>
          <w:sz w:val="24"/>
          <w:szCs w:val="24"/>
          <w:highlight w:val="none"/>
          <w:lang w:val="en-US" w:eastAsia="zh-CN"/>
        </w:rPr>
        <w:t>承接银行联系方式</w:t>
      </w:r>
    </w:p>
    <w:tbl>
      <w:tblPr>
        <w:tblStyle w:val="21"/>
        <w:tblW w:w="0" w:type="auto"/>
        <w:tblInd w:w="-3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00"/>
        <w:gridCol w:w="1779"/>
        <w:gridCol w:w="2399"/>
      </w:tblGrid>
      <w:tr w14:paraId="42E43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900" w:type="dxa"/>
            <w:noWrap w:val="0"/>
            <w:vAlign w:val="top"/>
          </w:tcPr>
          <w:p w14:paraId="61B145FB">
            <w:pPr>
              <w:spacing w:line="440" w:lineRule="exact"/>
              <w:ind w:firstLine="465"/>
              <w:jc w:val="center"/>
              <w:rPr>
                <w:rFonts w:hint="eastAsia" w:ascii="宋体" w:hAnsi="Times New Roman" w:eastAsia="宋体" w:cs="Times New Roman"/>
                <w:bCs/>
                <w:color w:val="auto"/>
                <w:sz w:val="24"/>
                <w:szCs w:val="24"/>
                <w:highlight w:val="none"/>
                <w:lang w:val="en-US" w:eastAsia="zh-CN"/>
              </w:rPr>
            </w:pPr>
            <w:r>
              <w:rPr>
                <w:rFonts w:hint="eastAsia" w:ascii="宋体" w:hAnsi="Times New Roman" w:eastAsia="宋体" w:cs="Times New Roman"/>
                <w:bCs/>
                <w:color w:val="auto"/>
                <w:sz w:val="24"/>
                <w:szCs w:val="24"/>
                <w:highlight w:val="none"/>
                <w:lang w:val="en-US" w:eastAsia="zh-CN"/>
              </w:rPr>
              <w:t>单位名称</w:t>
            </w:r>
          </w:p>
        </w:tc>
        <w:tc>
          <w:tcPr>
            <w:tcW w:w="1779" w:type="dxa"/>
            <w:noWrap w:val="0"/>
            <w:vAlign w:val="top"/>
          </w:tcPr>
          <w:p w14:paraId="7BFDA929">
            <w:pPr>
              <w:spacing w:line="440" w:lineRule="exact"/>
              <w:ind w:firstLine="465"/>
              <w:jc w:val="center"/>
              <w:rPr>
                <w:rFonts w:hint="eastAsia" w:ascii="宋体" w:hAnsi="Times New Roman" w:eastAsia="宋体" w:cs="Times New Roman"/>
                <w:bCs/>
                <w:color w:val="auto"/>
                <w:sz w:val="24"/>
                <w:szCs w:val="24"/>
                <w:highlight w:val="none"/>
                <w:lang w:val="en-US" w:eastAsia="zh-CN"/>
              </w:rPr>
            </w:pPr>
            <w:r>
              <w:rPr>
                <w:rFonts w:hint="eastAsia" w:ascii="宋体" w:hAnsi="Times New Roman" w:eastAsia="宋体" w:cs="Times New Roman"/>
                <w:bCs/>
                <w:color w:val="auto"/>
                <w:sz w:val="24"/>
                <w:szCs w:val="24"/>
                <w:highlight w:val="none"/>
                <w:lang w:val="en-US" w:eastAsia="zh-CN"/>
              </w:rPr>
              <w:t>联系人</w:t>
            </w:r>
          </w:p>
        </w:tc>
        <w:tc>
          <w:tcPr>
            <w:tcW w:w="2399" w:type="dxa"/>
            <w:noWrap w:val="0"/>
            <w:vAlign w:val="top"/>
          </w:tcPr>
          <w:p w14:paraId="033FB994">
            <w:pPr>
              <w:spacing w:line="440" w:lineRule="exact"/>
              <w:ind w:firstLine="465"/>
              <w:jc w:val="center"/>
              <w:rPr>
                <w:rFonts w:hint="eastAsia" w:ascii="宋体" w:hAnsi="Times New Roman" w:eastAsia="宋体" w:cs="Times New Roman"/>
                <w:bCs/>
                <w:color w:val="auto"/>
                <w:sz w:val="24"/>
                <w:szCs w:val="24"/>
                <w:highlight w:val="none"/>
                <w:lang w:val="en-US" w:eastAsia="zh-CN"/>
              </w:rPr>
            </w:pPr>
            <w:r>
              <w:rPr>
                <w:rFonts w:hint="eastAsia" w:ascii="宋体" w:hAnsi="Times New Roman" w:eastAsia="宋体" w:cs="Times New Roman"/>
                <w:bCs/>
                <w:color w:val="auto"/>
                <w:sz w:val="24"/>
                <w:szCs w:val="24"/>
                <w:highlight w:val="none"/>
                <w:lang w:val="en-US" w:eastAsia="zh-CN"/>
              </w:rPr>
              <w:t>联系方式</w:t>
            </w:r>
          </w:p>
        </w:tc>
      </w:tr>
      <w:tr w14:paraId="2FCB9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900" w:type="dxa"/>
            <w:noWrap w:val="0"/>
            <w:vAlign w:val="top"/>
          </w:tcPr>
          <w:p w14:paraId="7636EB5E">
            <w:pPr>
              <w:spacing w:line="440" w:lineRule="exact"/>
              <w:ind w:firstLine="465"/>
              <w:jc w:val="center"/>
              <w:rPr>
                <w:rFonts w:hint="eastAsia" w:ascii="宋体" w:hAnsi="Times New Roman" w:eastAsia="宋体" w:cs="Times New Roman"/>
                <w:bCs/>
                <w:color w:val="auto"/>
                <w:sz w:val="24"/>
                <w:szCs w:val="24"/>
                <w:highlight w:val="none"/>
                <w:lang w:val="en-US" w:eastAsia="zh-CN"/>
              </w:rPr>
            </w:pPr>
            <w:r>
              <w:rPr>
                <w:rFonts w:hint="eastAsia" w:ascii="宋体" w:hAnsi="Times New Roman" w:eastAsia="宋体" w:cs="Times New Roman"/>
                <w:bCs/>
                <w:color w:val="auto"/>
                <w:sz w:val="24"/>
                <w:szCs w:val="24"/>
                <w:highlight w:val="none"/>
                <w:lang w:val="en-US" w:eastAsia="zh-CN"/>
              </w:rPr>
              <w:t>中国建设银行股份有限公司卢氏支行</w:t>
            </w:r>
          </w:p>
        </w:tc>
        <w:tc>
          <w:tcPr>
            <w:tcW w:w="1779" w:type="dxa"/>
            <w:noWrap w:val="0"/>
            <w:vAlign w:val="top"/>
          </w:tcPr>
          <w:p w14:paraId="67DFF079">
            <w:pPr>
              <w:spacing w:line="440" w:lineRule="exact"/>
              <w:ind w:firstLine="465"/>
              <w:jc w:val="center"/>
              <w:rPr>
                <w:rFonts w:hint="eastAsia" w:ascii="宋体" w:hAnsi="Times New Roman" w:eastAsia="宋体" w:cs="Times New Roman"/>
                <w:bCs/>
                <w:color w:val="auto"/>
                <w:sz w:val="24"/>
                <w:szCs w:val="24"/>
                <w:highlight w:val="none"/>
                <w:lang w:val="en-US" w:eastAsia="zh-CN"/>
              </w:rPr>
            </w:pPr>
            <w:r>
              <w:rPr>
                <w:rFonts w:hint="eastAsia" w:ascii="宋体" w:hAnsi="Times New Roman" w:eastAsia="宋体" w:cs="Times New Roman"/>
                <w:bCs/>
                <w:color w:val="auto"/>
                <w:sz w:val="24"/>
                <w:szCs w:val="24"/>
                <w:highlight w:val="none"/>
                <w:lang w:val="en-US" w:eastAsia="zh-CN"/>
              </w:rPr>
              <w:t>张江涛</w:t>
            </w:r>
          </w:p>
        </w:tc>
        <w:tc>
          <w:tcPr>
            <w:tcW w:w="2399" w:type="dxa"/>
            <w:noWrap w:val="0"/>
            <w:vAlign w:val="top"/>
          </w:tcPr>
          <w:p w14:paraId="7A331345">
            <w:pPr>
              <w:spacing w:line="440" w:lineRule="exact"/>
              <w:ind w:firstLine="465"/>
              <w:jc w:val="center"/>
              <w:rPr>
                <w:rFonts w:hint="eastAsia" w:ascii="宋体" w:hAnsi="Times New Roman" w:eastAsia="宋体" w:cs="Times New Roman"/>
                <w:bCs/>
                <w:color w:val="auto"/>
                <w:sz w:val="24"/>
                <w:szCs w:val="24"/>
                <w:highlight w:val="none"/>
                <w:lang w:val="en-US" w:eastAsia="zh-CN"/>
              </w:rPr>
            </w:pPr>
            <w:r>
              <w:rPr>
                <w:rFonts w:hint="eastAsia" w:ascii="宋体" w:hAnsi="Times New Roman" w:eastAsia="宋体" w:cs="Times New Roman"/>
                <w:bCs/>
                <w:color w:val="auto"/>
                <w:sz w:val="24"/>
                <w:szCs w:val="24"/>
                <w:highlight w:val="none"/>
                <w:lang w:val="en-US" w:eastAsia="zh-CN"/>
              </w:rPr>
              <w:t>18739850204</w:t>
            </w:r>
          </w:p>
        </w:tc>
      </w:tr>
      <w:tr w14:paraId="07B48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900" w:type="dxa"/>
            <w:noWrap w:val="0"/>
            <w:vAlign w:val="top"/>
          </w:tcPr>
          <w:p w14:paraId="13F74108">
            <w:pPr>
              <w:spacing w:line="440" w:lineRule="exact"/>
              <w:ind w:firstLine="465"/>
              <w:jc w:val="center"/>
              <w:rPr>
                <w:rFonts w:hint="eastAsia" w:ascii="宋体" w:hAnsi="Times New Roman" w:eastAsia="宋体" w:cs="Times New Roman"/>
                <w:bCs/>
                <w:color w:val="auto"/>
                <w:sz w:val="24"/>
                <w:szCs w:val="24"/>
                <w:highlight w:val="none"/>
                <w:lang w:val="en-US" w:eastAsia="zh-CN"/>
              </w:rPr>
            </w:pPr>
            <w:r>
              <w:rPr>
                <w:rFonts w:hint="eastAsia" w:ascii="宋体" w:hAnsi="Times New Roman" w:eastAsia="宋体" w:cs="Times New Roman"/>
                <w:bCs/>
                <w:color w:val="auto"/>
                <w:sz w:val="24"/>
                <w:szCs w:val="24"/>
                <w:highlight w:val="none"/>
                <w:lang w:val="en-US" w:eastAsia="zh-CN"/>
              </w:rPr>
              <w:t>中国农业银行股份有限公司卢氏县支行</w:t>
            </w:r>
          </w:p>
        </w:tc>
        <w:tc>
          <w:tcPr>
            <w:tcW w:w="1779" w:type="dxa"/>
            <w:noWrap w:val="0"/>
            <w:vAlign w:val="top"/>
          </w:tcPr>
          <w:p w14:paraId="0E676E35">
            <w:pPr>
              <w:spacing w:line="440" w:lineRule="exact"/>
              <w:ind w:firstLine="465"/>
              <w:jc w:val="center"/>
              <w:rPr>
                <w:rFonts w:hint="eastAsia" w:ascii="宋体" w:hAnsi="Times New Roman" w:eastAsia="宋体" w:cs="Times New Roman"/>
                <w:bCs/>
                <w:color w:val="auto"/>
                <w:sz w:val="24"/>
                <w:szCs w:val="24"/>
                <w:highlight w:val="none"/>
                <w:lang w:val="en-US" w:eastAsia="zh-CN"/>
              </w:rPr>
            </w:pPr>
            <w:r>
              <w:rPr>
                <w:rFonts w:hint="eastAsia" w:ascii="宋体" w:hAnsi="Times New Roman" w:eastAsia="宋体" w:cs="Times New Roman"/>
                <w:bCs/>
                <w:color w:val="auto"/>
                <w:sz w:val="24"/>
                <w:szCs w:val="24"/>
                <w:highlight w:val="none"/>
                <w:lang w:val="en-US" w:eastAsia="zh-CN"/>
              </w:rPr>
              <w:t>代仁旺</w:t>
            </w:r>
          </w:p>
        </w:tc>
        <w:tc>
          <w:tcPr>
            <w:tcW w:w="2399" w:type="dxa"/>
            <w:noWrap w:val="0"/>
            <w:vAlign w:val="top"/>
          </w:tcPr>
          <w:p w14:paraId="18E7A144">
            <w:pPr>
              <w:spacing w:line="440" w:lineRule="exact"/>
              <w:ind w:firstLine="465"/>
              <w:jc w:val="center"/>
              <w:rPr>
                <w:rFonts w:hint="eastAsia" w:ascii="宋体" w:hAnsi="Times New Roman" w:eastAsia="宋体" w:cs="Times New Roman"/>
                <w:bCs/>
                <w:color w:val="auto"/>
                <w:sz w:val="24"/>
                <w:szCs w:val="24"/>
                <w:highlight w:val="none"/>
                <w:lang w:val="en-US" w:eastAsia="zh-CN"/>
              </w:rPr>
            </w:pPr>
            <w:r>
              <w:rPr>
                <w:rFonts w:hint="eastAsia" w:ascii="宋体" w:hAnsi="Times New Roman" w:eastAsia="宋体" w:cs="Times New Roman"/>
                <w:bCs/>
                <w:color w:val="auto"/>
                <w:sz w:val="24"/>
                <w:szCs w:val="24"/>
                <w:highlight w:val="none"/>
                <w:lang w:val="en-US" w:eastAsia="zh-CN"/>
              </w:rPr>
              <w:t>18939062604</w:t>
            </w:r>
          </w:p>
        </w:tc>
      </w:tr>
      <w:tr w14:paraId="01E02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4900" w:type="dxa"/>
            <w:noWrap w:val="0"/>
            <w:vAlign w:val="top"/>
          </w:tcPr>
          <w:p w14:paraId="5D92BF4B">
            <w:pPr>
              <w:spacing w:line="440" w:lineRule="exact"/>
              <w:ind w:firstLine="465"/>
              <w:jc w:val="center"/>
              <w:rPr>
                <w:rFonts w:hint="eastAsia" w:ascii="宋体" w:hAnsi="Times New Roman" w:eastAsia="宋体" w:cs="Times New Roman"/>
                <w:bCs/>
                <w:color w:val="auto"/>
                <w:sz w:val="24"/>
                <w:szCs w:val="24"/>
                <w:highlight w:val="none"/>
                <w:lang w:val="en-US" w:eastAsia="zh-CN"/>
              </w:rPr>
            </w:pPr>
            <w:r>
              <w:rPr>
                <w:rFonts w:hint="eastAsia" w:ascii="宋体" w:hAnsi="Times New Roman" w:eastAsia="宋体" w:cs="Times New Roman"/>
                <w:bCs/>
                <w:color w:val="auto"/>
                <w:sz w:val="24"/>
                <w:szCs w:val="24"/>
                <w:highlight w:val="none"/>
                <w:lang w:val="en-US" w:eastAsia="zh-CN"/>
              </w:rPr>
              <w:t>中原银行股份有限公司卢氏支行</w:t>
            </w:r>
          </w:p>
        </w:tc>
        <w:tc>
          <w:tcPr>
            <w:tcW w:w="1779" w:type="dxa"/>
            <w:noWrap w:val="0"/>
            <w:vAlign w:val="top"/>
          </w:tcPr>
          <w:p w14:paraId="0125310B">
            <w:pPr>
              <w:spacing w:line="440" w:lineRule="exact"/>
              <w:ind w:firstLine="465"/>
              <w:jc w:val="center"/>
              <w:rPr>
                <w:rFonts w:hint="eastAsia" w:ascii="宋体" w:hAnsi="Times New Roman" w:eastAsia="宋体" w:cs="Times New Roman"/>
                <w:bCs/>
                <w:color w:val="auto"/>
                <w:sz w:val="24"/>
                <w:szCs w:val="24"/>
                <w:highlight w:val="none"/>
                <w:lang w:val="en-US" w:eastAsia="zh-CN"/>
              </w:rPr>
            </w:pPr>
            <w:r>
              <w:rPr>
                <w:rFonts w:hint="eastAsia" w:ascii="宋体" w:hAnsi="Times New Roman" w:eastAsia="宋体" w:cs="Times New Roman"/>
                <w:bCs/>
                <w:color w:val="auto"/>
                <w:sz w:val="24"/>
                <w:szCs w:val="24"/>
                <w:highlight w:val="none"/>
                <w:lang w:val="en-US" w:eastAsia="zh-CN"/>
              </w:rPr>
              <w:t>李博</w:t>
            </w:r>
          </w:p>
        </w:tc>
        <w:tc>
          <w:tcPr>
            <w:tcW w:w="2399" w:type="dxa"/>
            <w:noWrap w:val="0"/>
            <w:vAlign w:val="top"/>
          </w:tcPr>
          <w:p w14:paraId="3D44D5EF">
            <w:pPr>
              <w:spacing w:line="440" w:lineRule="exact"/>
              <w:ind w:firstLine="465"/>
              <w:jc w:val="center"/>
              <w:rPr>
                <w:rFonts w:hint="eastAsia" w:ascii="宋体" w:hAnsi="Times New Roman" w:eastAsia="宋体" w:cs="Times New Roman"/>
                <w:bCs/>
                <w:color w:val="auto"/>
                <w:sz w:val="24"/>
                <w:szCs w:val="24"/>
                <w:highlight w:val="none"/>
                <w:lang w:val="en-US" w:eastAsia="zh-CN"/>
              </w:rPr>
            </w:pPr>
            <w:r>
              <w:rPr>
                <w:rFonts w:hint="eastAsia" w:ascii="宋体" w:hAnsi="Times New Roman" w:eastAsia="宋体" w:cs="Times New Roman"/>
                <w:bCs/>
                <w:color w:val="auto"/>
                <w:sz w:val="24"/>
                <w:szCs w:val="24"/>
                <w:highlight w:val="none"/>
                <w:lang w:val="en-US" w:eastAsia="zh-CN"/>
              </w:rPr>
              <w:t>15839857887</w:t>
            </w:r>
          </w:p>
        </w:tc>
      </w:tr>
    </w:tbl>
    <w:p w14:paraId="67C65363">
      <w:pPr>
        <w:widowControl w:val="0"/>
        <w:ind w:firstLine="560" w:firstLineChars="200"/>
        <w:jc w:val="center"/>
        <w:textAlignment w:val="auto"/>
        <w:rPr>
          <w:rFonts w:ascii="方正小标宋简体" w:hAnsi="方正小标宋简体" w:eastAsia="方正小标宋简体" w:cs="方正小标宋简体"/>
          <w:color w:val="auto"/>
          <w:kern w:val="0"/>
          <w:sz w:val="28"/>
          <w:szCs w:val="28"/>
          <w:highlight w:val="none"/>
          <w:shd w:val="clear" w:color="auto" w:fill="F9F9F9"/>
        </w:rPr>
      </w:pPr>
    </w:p>
    <w:p w14:paraId="761E0BB8">
      <w:pPr>
        <w:widowControl w:val="0"/>
        <w:ind w:firstLine="560" w:firstLineChars="200"/>
        <w:jc w:val="center"/>
        <w:textAlignment w:val="auto"/>
        <w:rPr>
          <w:rFonts w:ascii="方正小标宋简体" w:hAnsi="方正小标宋简体" w:eastAsia="方正小标宋简体" w:cs="方正小标宋简体"/>
          <w:color w:val="auto"/>
          <w:kern w:val="0"/>
          <w:sz w:val="28"/>
          <w:szCs w:val="28"/>
          <w:highlight w:val="none"/>
          <w:shd w:val="clear" w:color="auto" w:fill="F9F9F9"/>
        </w:rPr>
      </w:pPr>
    </w:p>
    <w:p w14:paraId="53FFBB5A">
      <w:pPr>
        <w:rPr>
          <w:rFonts w:hint="eastAsia" w:ascii="方正小标宋简体" w:hAnsi="方正小标宋简体" w:eastAsia="方正小标宋简体" w:cs="方正小标宋简体"/>
          <w:color w:val="auto"/>
          <w:kern w:val="0"/>
          <w:sz w:val="28"/>
          <w:szCs w:val="28"/>
          <w:highlight w:val="none"/>
          <w:shd w:val="clear" w:color="auto" w:fill="F9F9F9"/>
          <w:lang w:val="en-US" w:eastAsia="zh-CN"/>
        </w:rPr>
      </w:pPr>
      <w:r>
        <w:rPr>
          <w:rFonts w:hint="eastAsia" w:ascii="方正小标宋简体" w:hAnsi="方正小标宋简体" w:eastAsia="方正小标宋简体" w:cs="方正小标宋简体"/>
          <w:color w:val="auto"/>
          <w:kern w:val="0"/>
          <w:sz w:val="28"/>
          <w:szCs w:val="28"/>
          <w:highlight w:val="none"/>
          <w:shd w:val="clear" w:color="auto" w:fill="F9F9F9"/>
          <w:lang w:val="en-US" w:eastAsia="zh-CN"/>
        </w:rPr>
        <w:br w:type="page"/>
      </w:r>
    </w:p>
    <w:p w14:paraId="09231615">
      <w:pPr>
        <w:widowControl w:val="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4</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质疑函范本</w:t>
      </w:r>
    </w:p>
    <w:p w14:paraId="2DA61EBF">
      <w:pPr>
        <w:spacing w:line="56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一、质疑供应商基本信息</w:t>
      </w:r>
    </w:p>
    <w:p w14:paraId="3BFEB2DC">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质疑供应商：</w:t>
      </w:r>
    </w:p>
    <w:p w14:paraId="24EA0B57">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地址：邮编：</w:t>
      </w:r>
    </w:p>
    <w:p w14:paraId="7A65F667">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联系电话：</w:t>
      </w:r>
    </w:p>
    <w:p w14:paraId="10A86FB2">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w:t>
      </w:r>
    </w:p>
    <w:p w14:paraId="57ACA15B">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p w14:paraId="303F81AA">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地址：邮编：</w:t>
      </w:r>
    </w:p>
    <w:p w14:paraId="308A44F6">
      <w:pPr>
        <w:spacing w:line="56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二、质疑项目基本情况</w:t>
      </w:r>
    </w:p>
    <w:p w14:paraId="1A540680">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w:t>
      </w:r>
    </w:p>
    <w:p w14:paraId="45738475">
      <w:pPr>
        <w:spacing w:line="56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质疑项目的编号： 包号：</w:t>
      </w:r>
    </w:p>
    <w:p w14:paraId="7FA72A26">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p>
    <w:p w14:paraId="473E6FDF">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 xml:space="preserve">获取日期: </w:t>
      </w:r>
    </w:p>
    <w:p w14:paraId="7C75190A">
      <w:pPr>
        <w:spacing w:line="56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三、质疑事项具体内容</w:t>
      </w:r>
    </w:p>
    <w:p w14:paraId="72EB8FB0">
      <w:pPr>
        <w:spacing w:line="56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质疑事项1:</w:t>
      </w:r>
    </w:p>
    <w:p w14:paraId="0B822B6F">
      <w:pPr>
        <w:spacing w:line="56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事实依据：</w:t>
      </w:r>
    </w:p>
    <w:p w14:paraId="74702AC1">
      <w:pPr>
        <w:spacing w:line="56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法律依据：</w:t>
      </w:r>
    </w:p>
    <w:p w14:paraId="1F0CC340">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14:paraId="76B1CB1B">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5B54811A">
      <w:pPr>
        <w:spacing w:line="56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四、与质疑事项相关的质疑请求</w:t>
      </w:r>
    </w:p>
    <w:p w14:paraId="3560C50E">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p>
    <w:p w14:paraId="6078109F">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   公章：                      </w:t>
      </w:r>
    </w:p>
    <w:p w14:paraId="6A1DA17B">
      <w:pPr>
        <w:spacing w:line="56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日期：</w:t>
      </w:r>
    </w:p>
    <w:p w14:paraId="03E70313">
      <w:pPr>
        <w:spacing w:line="56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质疑函制作说明：</w:t>
      </w:r>
    </w:p>
    <w:p w14:paraId="6AF82B8F">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1.供应商提出质疑时，应提交质疑函和必要的证明材料。</w:t>
      </w:r>
    </w:p>
    <w:p w14:paraId="19D65DAC">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613D7C2">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3.质疑供应商若对项目的某一分包进行质疑，质疑函中应列明具体分包号。</w:t>
      </w:r>
    </w:p>
    <w:p w14:paraId="5EA56D31">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4.质疑函的质疑事项应具体、明确，并有必要的事实依据和法律依据。</w:t>
      </w:r>
    </w:p>
    <w:p w14:paraId="733F5AFB">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5.质疑函的质疑请求应与质疑事项相关。</w:t>
      </w:r>
    </w:p>
    <w:p w14:paraId="3B5D77F7">
      <w:pPr>
        <w:spacing w:line="560" w:lineRule="exact"/>
        <w:ind w:firstLine="480" w:firstLineChars="200"/>
        <w:rPr>
          <w:rFonts w:hint="eastAsia" w:ascii="宋体" w:hAnsi="宋体" w:eastAsia="宋体" w:cs="宋体"/>
          <w:color w:val="auto"/>
          <w:sz w:val="24"/>
          <w:szCs w:val="24"/>
          <w:highlight w:val="none"/>
          <w:lang w:val="en-US" w:eastAsia="zh-CN"/>
        </w:rPr>
        <w:sectPr>
          <w:footerReference r:id="rId7" w:type="default"/>
          <w:pgSz w:w="11906" w:h="16838"/>
          <w:pgMar w:top="1440" w:right="1274" w:bottom="1440" w:left="1800" w:header="851" w:footer="992" w:gutter="0"/>
          <w:pgNumType w:fmt="decimal"/>
          <w:cols w:space="720" w:num="1"/>
          <w:docGrid w:type="lines" w:linePitch="312" w:charSpace="0"/>
        </w:sectPr>
      </w:pPr>
      <w:r>
        <w:rPr>
          <w:rFonts w:hint="eastAsia" w:ascii="宋体" w:hAnsi="宋体" w:eastAsia="宋体" w:cs="宋体"/>
          <w:color w:val="auto"/>
          <w:sz w:val="24"/>
          <w:szCs w:val="24"/>
          <w:highlight w:val="none"/>
        </w:rPr>
        <w:t>6.质疑供应商为自然人的，质疑函应由本人签字；质疑供应商为法人或者其他组织的，质疑函应由法定代表人、主要负责人，或者其授权代表签字或者盖章，并加盖公</w:t>
      </w:r>
      <w:r>
        <w:rPr>
          <w:rFonts w:hint="eastAsia" w:ascii="宋体" w:hAnsi="宋体" w:eastAsia="宋体" w:cs="宋体"/>
          <w:color w:val="auto"/>
          <w:sz w:val="24"/>
          <w:szCs w:val="24"/>
          <w:highlight w:val="none"/>
          <w:lang w:val="en-US" w:eastAsia="zh-CN"/>
        </w:rPr>
        <w:t>章</w:t>
      </w:r>
    </w:p>
    <w:p w14:paraId="4FF667B1">
      <w:pPr>
        <w:pStyle w:val="2"/>
        <w:bidi w:val="0"/>
        <w:jc w:val="center"/>
        <w:rPr>
          <w:rFonts w:hint="default"/>
          <w:color w:val="auto"/>
          <w:sz w:val="32"/>
          <w:szCs w:val="32"/>
          <w:highlight w:val="none"/>
          <w:lang w:val="en-US" w:eastAsia="zh-CN"/>
        </w:rPr>
      </w:pPr>
      <w:bookmarkStart w:id="29" w:name="_Toc18212"/>
      <w:bookmarkStart w:id="30" w:name="_Toc469928905"/>
      <w:r>
        <w:rPr>
          <w:rFonts w:hint="eastAsia"/>
          <w:color w:val="auto"/>
          <w:sz w:val="32"/>
          <w:szCs w:val="32"/>
          <w:highlight w:val="none"/>
          <w:lang w:val="en-US" w:eastAsia="zh-CN"/>
        </w:rPr>
        <w:t>第三章 服务需求及要求</w:t>
      </w:r>
      <w:bookmarkEnd w:id="29"/>
    </w:p>
    <w:p w14:paraId="049A61BA">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default" w:ascii="宋体" w:hAnsi="宋体" w:eastAsia="宋体" w:cs="宋体"/>
          <w:b/>
          <w:bCs w:val="0"/>
          <w:color w:val="auto"/>
          <w:sz w:val="24"/>
          <w:szCs w:val="28"/>
          <w:highlight w:val="none"/>
          <w:lang w:val="en-US" w:eastAsia="zh-CN"/>
        </w:rPr>
      </w:pPr>
      <w:r>
        <w:rPr>
          <w:rFonts w:hint="eastAsia" w:ascii="宋体" w:hAnsi="宋体" w:eastAsia="宋体" w:cs="宋体"/>
          <w:b/>
          <w:bCs w:val="0"/>
          <w:color w:val="auto"/>
          <w:sz w:val="24"/>
          <w:szCs w:val="28"/>
          <w:highlight w:val="none"/>
          <w:lang w:val="en-US" w:eastAsia="zh-CN"/>
        </w:rPr>
        <w:t>一、</w:t>
      </w:r>
      <w:r>
        <w:rPr>
          <w:rFonts w:hint="eastAsia" w:ascii="宋体" w:hAnsi="宋体" w:cs="宋体"/>
          <w:b/>
          <w:bCs w:val="0"/>
          <w:color w:val="auto"/>
          <w:sz w:val="24"/>
          <w:szCs w:val="28"/>
          <w:highlight w:val="none"/>
          <w:lang w:val="en-US" w:eastAsia="zh-CN"/>
        </w:rPr>
        <w:t>服务内容</w:t>
      </w:r>
    </w:p>
    <w:p w14:paraId="030C5665">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cs="宋体"/>
          <w:bCs/>
          <w:color w:val="auto"/>
          <w:sz w:val="24"/>
          <w:szCs w:val="28"/>
          <w:highlight w:val="none"/>
          <w:lang w:eastAsia="zh-CN"/>
        </w:rPr>
      </w:pPr>
      <w:r>
        <w:rPr>
          <w:rFonts w:hint="eastAsia" w:ascii="宋体" w:hAnsi="宋体" w:eastAsia="宋体" w:cs="宋体"/>
          <w:bCs/>
          <w:color w:val="auto"/>
          <w:sz w:val="24"/>
          <w:szCs w:val="28"/>
          <w:highlight w:val="none"/>
        </w:rPr>
        <w:t>1、项目名称：</w:t>
      </w:r>
      <w:r>
        <w:rPr>
          <w:rFonts w:hint="eastAsia" w:ascii="宋体" w:hAnsi="宋体" w:cs="宋体"/>
          <w:bCs/>
          <w:color w:val="auto"/>
          <w:sz w:val="24"/>
          <w:szCs w:val="28"/>
          <w:highlight w:val="none"/>
          <w:lang w:eastAsia="zh-CN"/>
        </w:rPr>
        <w:t>卢氏县五里川镇控制性详细规划编制项目</w:t>
      </w:r>
    </w:p>
    <w:p w14:paraId="6668FA73">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default" w:ascii="宋体" w:hAnsi="宋体" w:cs="宋体"/>
          <w:bCs/>
          <w:color w:val="auto"/>
          <w:sz w:val="24"/>
          <w:szCs w:val="28"/>
          <w:highlight w:val="none"/>
          <w:lang w:val="en-US" w:eastAsia="zh-CN"/>
        </w:rPr>
      </w:pPr>
      <w:r>
        <w:rPr>
          <w:rFonts w:hint="eastAsia" w:ascii="宋体" w:hAnsi="宋体" w:eastAsia="宋体" w:cs="宋体"/>
          <w:bCs/>
          <w:color w:val="auto"/>
          <w:sz w:val="24"/>
          <w:szCs w:val="28"/>
          <w:highlight w:val="none"/>
        </w:rPr>
        <w:t>2、项目</w:t>
      </w:r>
      <w:r>
        <w:rPr>
          <w:rFonts w:hint="eastAsia" w:ascii="宋体" w:hAnsi="宋体" w:cs="宋体"/>
          <w:bCs/>
          <w:color w:val="auto"/>
          <w:sz w:val="24"/>
          <w:szCs w:val="28"/>
          <w:highlight w:val="none"/>
          <w:lang w:eastAsia="zh-CN"/>
        </w:rPr>
        <w:t>编号：</w:t>
      </w:r>
      <w:r>
        <w:rPr>
          <w:rFonts w:hint="eastAsia" w:ascii="宋体" w:hAnsi="宋体" w:cs="宋体"/>
          <w:bCs/>
          <w:color w:val="auto"/>
          <w:sz w:val="24"/>
          <w:szCs w:val="28"/>
          <w:highlight w:val="none"/>
          <w:lang w:val="en-US" w:eastAsia="zh-CN"/>
        </w:rPr>
        <w:t>三卢竞磋采购-2026-005、LSGZ[2026]010-ZC009</w:t>
      </w:r>
    </w:p>
    <w:p w14:paraId="6FB4296B">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default" w:ascii="宋体" w:hAnsi="宋体" w:cs="宋体"/>
          <w:bCs/>
          <w:color w:val="auto"/>
          <w:sz w:val="24"/>
          <w:szCs w:val="28"/>
          <w:highlight w:val="none"/>
          <w:lang w:val="en-US" w:eastAsia="zh-CN"/>
        </w:rPr>
      </w:pPr>
      <w:r>
        <w:rPr>
          <w:rFonts w:hint="eastAsia" w:ascii="宋体" w:hAnsi="宋体" w:cs="宋体"/>
          <w:bCs/>
          <w:color w:val="auto"/>
          <w:sz w:val="24"/>
          <w:szCs w:val="28"/>
          <w:highlight w:val="none"/>
          <w:lang w:eastAsia="zh-CN"/>
        </w:rPr>
        <w:t>3、资金来源：财政资金，</w:t>
      </w:r>
      <w:r>
        <w:rPr>
          <w:rFonts w:hint="eastAsia" w:ascii="宋体" w:hAnsi="宋体" w:cs="宋体"/>
          <w:bCs/>
          <w:color w:val="auto"/>
          <w:sz w:val="24"/>
          <w:szCs w:val="28"/>
          <w:highlight w:val="none"/>
          <w:lang w:val="en-US" w:eastAsia="zh-CN"/>
        </w:rPr>
        <w:t>已落实；</w:t>
      </w:r>
    </w:p>
    <w:p w14:paraId="289A2429">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cs="宋体"/>
          <w:bCs/>
          <w:color w:val="auto"/>
          <w:sz w:val="24"/>
          <w:szCs w:val="28"/>
          <w:highlight w:val="none"/>
          <w:lang w:eastAsia="zh-CN"/>
        </w:rPr>
      </w:pPr>
      <w:r>
        <w:rPr>
          <w:rFonts w:hint="eastAsia" w:ascii="宋体" w:hAnsi="宋体" w:cs="宋体"/>
          <w:bCs/>
          <w:color w:val="auto"/>
          <w:sz w:val="24"/>
          <w:szCs w:val="28"/>
          <w:highlight w:val="none"/>
          <w:lang w:eastAsia="zh-CN"/>
        </w:rPr>
        <w:t>4、采购</w:t>
      </w:r>
      <w:r>
        <w:rPr>
          <w:rFonts w:hint="eastAsia" w:ascii="宋体" w:hAnsi="宋体" w:cs="宋体"/>
          <w:bCs/>
          <w:color w:val="auto"/>
          <w:sz w:val="24"/>
          <w:szCs w:val="28"/>
          <w:highlight w:val="none"/>
          <w:lang w:val="en-US" w:eastAsia="zh-CN"/>
        </w:rPr>
        <w:t>预算</w:t>
      </w:r>
      <w:r>
        <w:rPr>
          <w:rFonts w:hint="eastAsia" w:ascii="宋体" w:hAnsi="宋体" w:cs="宋体"/>
          <w:bCs/>
          <w:color w:val="auto"/>
          <w:sz w:val="24"/>
          <w:szCs w:val="28"/>
          <w:highlight w:val="none"/>
          <w:lang w:eastAsia="zh-CN"/>
        </w:rPr>
        <w:t>：</w:t>
      </w:r>
      <w:r>
        <w:rPr>
          <w:rFonts w:hint="default" w:ascii="宋体" w:hAnsi="宋体" w:cs="宋体"/>
          <w:bCs/>
          <w:color w:val="auto"/>
          <w:sz w:val="24"/>
          <w:szCs w:val="28"/>
          <w:highlight w:val="none"/>
          <w:lang w:eastAsia="zh-CN"/>
        </w:rPr>
        <w:t>¥</w:t>
      </w:r>
      <w:r>
        <w:rPr>
          <w:rFonts w:hint="eastAsia" w:ascii="宋体" w:hAnsi="宋体" w:cs="宋体"/>
          <w:bCs/>
          <w:color w:val="auto"/>
          <w:sz w:val="24"/>
          <w:szCs w:val="28"/>
          <w:highlight w:val="none"/>
          <w:lang w:val="en-US" w:eastAsia="zh-CN"/>
        </w:rPr>
        <w:t>508970.00元</w:t>
      </w:r>
    </w:p>
    <w:p w14:paraId="20833BE9">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cs="宋体"/>
          <w:bCs/>
          <w:color w:val="auto"/>
          <w:sz w:val="24"/>
          <w:szCs w:val="28"/>
          <w:highlight w:val="none"/>
          <w:lang w:val="en-US" w:eastAsia="zh-CN"/>
        </w:rPr>
      </w:pPr>
      <w:r>
        <w:rPr>
          <w:rFonts w:hint="eastAsia" w:ascii="宋体" w:hAnsi="宋体" w:cs="宋体"/>
          <w:bCs/>
          <w:color w:val="auto"/>
          <w:sz w:val="24"/>
          <w:szCs w:val="28"/>
          <w:highlight w:val="none"/>
          <w:lang w:val="en-US" w:eastAsia="zh-CN"/>
        </w:rPr>
        <w:t>5、服务内容：主要内容是对五里川镇镇区约2.0平方公里编制控制性详细规划，成果包含（但不限于）规划文本、图件、规划附件、数据库等文件。</w:t>
      </w:r>
    </w:p>
    <w:p w14:paraId="780D35B1">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default" w:ascii="宋体" w:hAnsi="宋体" w:cs="宋体"/>
          <w:bCs/>
          <w:color w:val="auto"/>
          <w:sz w:val="24"/>
          <w:szCs w:val="28"/>
          <w:highlight w:val="none"/>
          <w:lang w:val="en-US" w:eastAsia="zh-CN"/>
        </w:rPr>
      </w:pPr>
      <w:r>
        <w:rPr>
          <w:rFonts w:hint="eastAsia" w:ascii="宋体" w:hAnsi="宋体" w:cs="宋体"/>
          <w:bCs/>
          <w:color w:val="auto"/>
          <w:sz w:val="24"/>
          <w:szCs w:val="28"/>
          <w:highlight w:val="none"/>
          <w:lang w:val="en-US" w:eastAsia="zh-CN"/>
        </w:rPr>
        <w:t>6、标段划分：不划分标段</w:t>
      </w:r>
    </w:p>
    <w:p w14:paraId="2430BDBB">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cs="宋体"/>
          <w:bCs/>
          <w:color w:val="auto"/>
          <w:sz w:val="24"/>
          <w:szCs w:val="28"/>
          <w:highlight w:val="none"/>
          <w:lang w:val="en-US" w:eastAsia="zh-CN"/>
        </w:rPr>
      </w:pPr>
      <w:r>
        <w:rPr>
          <w:rFonts w:hint="eastAsia" w:ascii="宋体" w:hAnsi="宋体" w:eastAsia="宋体" w:cs="宋体"/>
          <w:bCs/>
          <w:color w:val="auto"/>
          <w:sz w:val="24"/>
          <w:szCs w:val="28"/>
          <w:highlight w:val="none"/>
          <w:lang w:val="en-US" w:eastAsia="zh-CN"/>
        </w:rPr>
        <w:t>7、</w:t>
      </w:r>
      <w:r>
        <w:rPr>
          <w:rFonts w:hint="eastAsia" w:ascii="宋体" w:hAnsi="宋体" w:cs="宋体"/>
          <w:bCs/>
          <w:color w:val="auto"/>
          <w:sz w:val="24"/>
          <w:szCs w:val="28"/>
          <w:highlight w:val="none"/>
          <w:lang w:val="en-US" w:eastAsia="zh-CN"/>
        </w:rPr>
        <w:t>服务</w:t>
      </w:r>
      <w:r>
        <w:rPr>
          <w:rFonts w:hint="eastAsia" w:ascii="宋体" w:hAnsi="宋体" w:eastAsia="宋体" w:cs="宋体"/>
          <w:bCs/>
          <w:color w:val="auto"/>
          <w:sz w:val="24"/>
          <w:szCs w:val="28"/>
          <w:highlight w:val="none"/>
        </w:rPr>
        <w:t>期</w:t>
      </w:r>
      <w:r>
        <w:rPr>
          <w:rFonts w:hint="eastAsia" w:ascii="宋体" w:hAnsi="宋体" w:cs="宋体"/>
          <w:bCs/>
          <w:color w:val="auto"/>
          <w:sz w:val="24"/>
          <w:szCs w:val="28"/>
          <w:highlight w:val="none"/>
          <w:lang w:val="en-US" w:eastAsia="zh-CN"/>
        </w:rPr>
        <w:t>限：合同签订之日起60日历天内完成</w:t>
      </w:r>
    </w:p>
    <w:p w14:paraId="5C2AD29D">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default" w:ascii="宋体" w:hAnsi="宋体" w:cs="宋体"/>
          <w:bCs/>
          <w:color w:val="auto"/>
          <w:sz w:val="24"/>
          <w:szCs w:val="28"/>
          <w:highlight w:val="none"/>
          <w:lang w:val="en-US" w:eastAsia="zh-CN"/>
        </w:rPr>
      </w:pPr>
      <w:r>
        <w:rPr>
          <w:rFonts w:hint="eastAsia" w:ascii="宋体" w:hAnsi="宋体" w:eastAsia="宋体" w:cs="宋体"/>
          <w:bCs/>
          <w:color w:val="auto"/>
          <w:sz w:val="24"/>
          <w:szCs w:val="28"/>
          <w:highlight w:val="none"/>
          <w:lang w:val="en-US" w:eastAsia="zh-CN"/>
        </w:rPr>
        <w:t>8、</w:t>
      </w:r>
      <w:r>
        <w:rPr>
          <w:rFonts w:hint="eastAsia" w:ascii="宋体" w:hAnsi="宋体" w:cs="宋体"/>
          <w:bCs/>
          <w:color w:val="auto"/>
          <w:sz w:val="24"/>
          <w:szCs w:val="28"/>
          <w:highlight w:val="none"/>
          <w:lang w:val="en-US" w:eastAsia="zh-CN"/>
        </w:rPr>
        <w:t>服务</w:t>
      </w:r>
      <w:r>
        <w:rPr>
          <w:rFonts w:hint="eastAsia" w:ascii="宋体" w:hAnsi="宋体" w:eastAsia="宋体" w:cs="宋体"/>
          <w:bCs/>
          <w:color w:val="auto"/>
          <w:sz w:val="24"/>
          <w:szCs w:val="28"/>
          <w:highlight w:val="none"/>
        </w:rPr>
        <w:t>地点：</w:t>
      </w:r>
      <w:r>
        <w:rPr>
          <w:rFonts w:hint="eastAsia" w:ascii="宋体" w:hAnsi="宋体" w:eastAsia="宋体" w:cs="宋体"/>
          <w:bCs/>
          <w:color w:val="auto"/>
          <w:sz w:val="24"/>
          <w:szCs w:val="28"/>
          <w:highlight w:val="none"/>
          <w:lang w:val="en-US" w:eastAsia="zh-CN"/>
        </w:rPr>
        <w:t>卢氏县</w:t>
      </w:r>
      <w:r>
        <w:rPr>
          <w:rFonts w:hint="eastAsia" w:ascii="宋体" w:hAnsi="宋体" w:cs="宋体"/>
          <w:bCs/>
          <w:color w:val="auto"/>
          <w:sz w:val="24"/>
          <w:szCs w:val="28"/>
          <w:highlight w:val="none"/>
          <w:lang w:val="en-US" w:eastAsia="zh-CN"/>
        </w:rPr>
        <w:t>五里川镇</w:t>
      </w:r>
    </w:p>
    <w:p w14:paraId="1117BB04">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lang w:val="en-US" w:eastAsia="zh-CN"/>
        </w:rPr>
      </w:pPr>
      <w:r>
        <w:rPr>
          <w:rFonts w:hint="eastAsia" w:ascii="宋体" w:hAnsi="宋体" w:eastAsia="宋体" w:cs="宋体"/>
          <w:bCs/>
          <w:color w:val="auto"/>
          <w:sz w:val="24"/>
          <w:szCs w:val="28"/>
          <w:highlight w:val="none"/>
          <w:lang w:val="en-US" w:eastAsia="zh-CN"/>
        </w:rPr>
        <w:t>9、</w:t>
      </w:r>
      <w:r>
        <w:rPr>
          <w:rFonts w:hint="eastAsia" w:ascii="宋体" w:hAnsi="宋体" w:eastAsia="宋体" w:cs="宋体"/>
          <w:bCs/>
          <w:color w:val="auto"/>
          <w:sz w:val="24"/>
          <w:szCs w:val="28"/>
          <w:highlight w:val="none"/>
        </w:rPr>
        <w:t>质量要求：</w:t>
      </w:r>
      <w:r>
        <w:rPr>
          <w:rFonts w:hint="eastAsia" w:ascii="宋体" w:hAnsi="宋体" w:cs="宋体"/>
          <w:bCs/>
          <w:color w:val="auto"/>
          <w:sz w:val="24"/>
          <w:szCs w:val="28"/>
          <w:highlight w:val="none"/>
          <w:lang w:eastAsia="zh-CN"/>
        </w:rPr>
        <w:t>符合国家规定的相关标准和现行技术规范</w:t>
      </w:r>
      <w:r>
        <w:rPr>
          <w:rFonts w:hint="eastAsia" w:ascii="宋体" w:hAnsi="宋体" w:cs="宋体"/>
          <w:bCs/>
          <w:color w:val="auto"/>
          <w:sz w:val="24"/>
          <w:szCs w:val="28"/>
          <w:highlight w:val="none"/>
          <w:lang w:val="en-US" w:eastAsia="zh-CN"/>
        </w:rPr>
        <w:t>标准</w:t>
      </w:r>
      <w:r>
        <w:rPr>
          <w:rFonts w:hint="eastAsia" w:ascii="宋体" w:hAnsi="宋体" w:cs="宋体"/>
          <w:bCs/>
          <w:color w:val="auto"/>
          <w:sz w:val="24"/>
          <w:szCs w:val="28"/>
          <w:highlight w:val="none"/>
          <w:lang w:eastAsia="zh-CN"/>
        </w:rPr>
        <w:t>要求。</w:t>
      </w:r>
    </w:p>
    <w:p w14:paraId="4A676F2D">
      <w:pPr>
        <w:keepNext w:val="0"/>
        <w:keepLines w:val="0"/>
        <w:pageBreakBefore w:val="0"/>
        <w:widowControl w:val="0"/>
        <w:kinsoku/>
        <w:wordWrap/>
        <w:overflowPunct/>
        <w:topLinePunct w:val="0"/>
        <w:autoSpaceDE/>
        <w:autoSpaceDN/>
        <w:bidi w:val="0"/>
        <w:adjustRightInd/>
        <w:snapToGrid/>
        <w:spacing w:line="600" w:lineRule="exact"/>
        <w:ind w:firstLine="440" w:firstLineChars="200"/>
        <w:textAlignment w:val="auto"/>
        <w:outlineLvl w:val="9"/>
        <w:rPr>
          <w:rFonts w:hint="eastAsia" w:ascii="宋体" w:hAnsi="宋体" w:eastAsia="宋体" w:cs="宋体"/>
          <w:bCs/>
          <w:color w:val="auto"/>
          <w:sz w:val="32"/>
          <w:szCs w:val="36"/>
          <w:highlight w:val="none"/>
          <w:lang w:val="zh-CN"/>
        </w:rPr>
      </w:pPr>
      <w:r>
        <w:rPr>
          <w:rFonts w:hint="eastAsia" w:ascii="宋体" w:hAnsi="宋体" w:eastAsia="宋体" w:cs="宋体"/>
          <w:bCs/>
          <w:color w:val="auto"/>
          <w:sz w:val="22"/>
          <w:highlight w:val="none"/>
          <w:lang w:val="zh-CN"/>
        </w:rPr>
        <w:br w:type="page"/>
      </w:r>
    </w:p>
    <w:p w14:paraId="4DB0E85B">
      <w:pPr>
        <w:pStyle w:val="2"/>
        <w:bidi w:val="0"/>
        <w:jc w:val="center"/>
        <w:rPr>
          <w:rFonts w:hint="eastAsia"/>
          <w:color w:val="auto"/>
          <w:sz w:val="32"/>
          <w:szCs w:val="32"/>
          <w:highlight w:val="none"/>
        </w:rPr>
      </w:pPr>
      <w:bookmarkStart w:id="31" w:name="_Toc30996"/>
      <w:r>
        <w:rPr>
          <w:rFonts w:hint="eastAsia"/>
          <w:color w:val="auto"/>
          <w:sz w:val="32"/>
          <w:szCs w:val="32"/>
          <w:highlight w:val="none"/>
        </w:rPr>
        <w:t>第</w:t>
      </w:r>
      <w:r>
        <w:rPr>
          <w:rFonts w:hint="eastAsia"/>
          <w:color w:val="auto"/>
          <w:sz w:val="32"/>
          <w:szCs w:val="32"/>
          <w:highlight w:val="none"/>
          <w:lang w:val="en-US" w:eastAsia="zh-CN"/>
        </w:rPr>
        <w:t>四</w:t>
      </w:r>
      <w:r>
        <w:rPr>
          <w:rFonts w:hint="eastAsia"/>
          <w:color w:val="auto"/>
          <w:sz w:val="32"/>
          <w:szCs w:val="32"/>
          <w:highlight w:val="none"/>
        </w:rPr>
        <w:t>章</w:t>
      </w:r>
      <w:r>
        <w:rPr>
          <w:rFonts w:hint="eastAsia"/>
          <w:color w:val="auto"/>
          <w:sz w:val="32"/>
          <w:szCs w:val="32"/>
          <w:highlight w:val="none"/>
          <w:lang w:val="en-US" w:eastAsia="zh-CN"/>
        </w:rPr>
        <w:t xml:space="preserve"> </w:t>
      </w:r>
      <w:r>
        <w:rPr>
          <w:rFonts w:hint="eastAsia"/>
          <w:color w:val="auto"/>
          <w:sz w:val="32"/>
          <w:szCs w:val="32"/>
          <w:highlight w:val="none"/>
        </w:rPr>
        <w:t>评标办法</w:t>
      </w:r>
      <w:bookmarkEnd w:id="31"/>
    </w:p>
    <w:p w14:paraId="25741332">
      <w:pPr>
        <w:spacing w:line="400" w:lineRule="exact"/>
        <w:ind w:firstLine="480" w:firstLineChars="200"/>
        <w:jc w:val="left"/>
        <w:rPr>
          <w:rFonts w:ascii="宋体" w:hAnsi="宋体" w:cs="宋体"/>
          <w:color w:val="auto"/>
          <w:sz w:val="24"/>
          <w:szCs w:val="28"/>
          <w:highlight w:val="none"/>
        </w:rPr>
      </w:pPr>
      <w:r>
        <w:rPr>
          <w:rFonts w:hint="eastAsia" w:ascii="宋体" w:hAnsi="宋体" w:cs="宋体"/>
          <w:color w:val="auto"/>
          <w:sz w:val="24"/>
          <w:szCs w:val="28"/>
          <w:highlight w:val="none"/>
        </w:rPr>
        <w:t>一、评审程序：</w:t>
      </w:r>
    </w:p>
    <w:p w14:paraId="53085333">
      <w:pPr>
        <w:spacing w:line="400" w:lineRule="exact"/>
        <w:ind w:firstLine="480" w:firstLineChars="200"/>
        <w:jc w:val="left"/>
        <w:rPr>
          <w:rFonts w:ascii="宋体" w:hAnsi="宋体" w:cs="宋体"/>
          <w:color w:val="auto"/>
          <w:sz w:val="24"/>
          <w:szCs w:val="28"/>
          <w:highlight w:val="none"/>
        </w:rPr>
      </w:pPr>
      <w:r>
        <w:rPr>
          <w:rFonts w:hint="eastAsia" w:ascii="宋体" w:hAnsi="宋体" w:cs="宋体"/>
          <w:color w:val="auto"/>
          <w:sz w:val="24"/>
          <w:szCs w:val="28"/>
          <w:highlight w:val="none"/>
        </w:rPr>
        <w:t xml:space="preserve">1、磋商小组对磋商文件进行确认。 </w:t>
      </w:r>
    </w:p>
    <w:p w14:paraId="689BA9B5">
      <w:pPr>
        <w:spacing w:line="400" w:lineRule="exact"/>
        <w:ind w:firstLine="480" w:firstLineChars="200"/>
        <w:jc w:val="left"/>
        <w:rPr>
          <w:rFonts w:ascii="宋体" w:hAnsi="宋体" w:cs="宋体"/>
          <w:color w:val="auto"/>
          <w:sz w:val="24"/>
          <w:szCs w:val="28"/>
          <w:highlight w:val="none"/>
        </w:rPr>
      </w:pPr>
      <w:r>
        <w:rPr>
          <w:rFonts w:hint="eastAsia" w:ascii="宋体" w:hAnsi="宋体" w:cs="宋体"/>
          <w:color w:val="auto"/>
          <w:sz w:val="24"/>
          <w:szCs w:val="28"/>
          <w:highlight w:val="none"/>
        </w:rPr>
        <w:t>2、磋商小组推选组长，讨论、通过磋商工作流程和磋商要点。</w:t>
      </w:r>
    </w:p>
    <w:p w14:paraId="3AC63F8D">
      <w:pPr>
        <w:spacing w:line="400" w:lineRule="exact"/>
        <w:ind w:firstLine="480" w:firstLineChars="200"/>
        <w:jc w:val="left"/>
        <w:rPr>
          <w:rFonts w:ascii="宋体" w:hAnsi="宋体" w:cs="宋体"/>
          <w:color w:val="auto"/>
          <w:sz w:val="24"/>
          <w:szCs w:val="28"/>
          <w:highlight w:val="none"/>
        </w:rPr>
      </w:pPr>
      <w:r>
        <w:rPr>
          <w:rFonts w:hint="eastAsia" w:ascii="宋体" w:hAnsi="宋体" w:cs="宋体"/>
          <w:color w:val="auto"/>
          <w:sz w:val="24"/>
          <w:szCs w:val="28"/>
          <w:highlight w:val="none"/>
        </w:rPr>
        <w:t xml:space="preserve">3、初步审查：磋商开始后，磋商小组依据磋商文件规定，对响应人的资格性及响应文件的形式、响应性进行审查。响应文件的内容是否完整、文件签署是否正确、响应文件是否符合磋商文件的要求进行审查，以确定是否对磋商文件的实质性要求作出响应，以确定磋商响应人是否具备参与磋商的资格。 </w:t>
      </w:r>
    </w:p>
    <w:p w14:paraId="497974EC">
      <w:pPr>
        <w:spacing w:line="400" w:lineRule="exact"/>
        <w:ind w:firstLine="480" w:firstLineChars="200"/>
        <w:jc w:val="left"/>
        <w:rPr>
          <w:rFonts w:ascii="宋体" w:hAnsi="宋体" w:cs="宋体"/>
          <w:color w:val="auto"/>
          <w:sz w:val="24"/>
          <w:szCs w:val="28"/>
          <w:highlight w:val="none"/>
        </w:rPr>
      </w:pPr>
      <w:r>
        <w:rPr>
          <w:rFonts w:hint="eastAsia" w:ascii="宋体" w:hAnsi="宋体" w:cs="宋体"/>
          <w:color w:val="auto"/>
          <w:sz w:val="24"/>
          <w:szCs w:val="28"/>
          <w:highlight w:val="none"/>
        </w:rPr>
        <w:t>4、技术评审。磋商小组对响应文件在质量、技术等方面是否能满足磋商文件实质性要求进行评审。</w:t>
      </w:r>
    </w:p>
    <w:p w14:paraId="27BBEE7C">
      <w:pPr>
        <w:spacing w:line="400" w:lineRule="exact"/>
        <w:ind w:firstLine="480" w:firstLineChars="200"/>
        <w:jc w:val="left"/>
        <w:rPr>
          <w:rFonts w:ascii="宋体" w:hAnsi="宋体" w:cs="宋体"/>
          <w:color w:val="auto"/>
          <w:sz w:val="24"/>
          <w:szCs w:val="28"/>
          <w:highlight w:val="none"/>
        </w:rPr>
      </w:pPr>
      <w:r>
        <w:rPr>
          <w:rFonts w:hint="eastAsia" w:ascii="宋体" w:hAnsi="宋体" w:cs="宋体"/>
          <w:color w:val="auto"/>
          <w:sz w:val="24"/>
          <w:szCs w:val="28"/>
          <w:highlight w:val="none"/>
        </w:rPr>
        <w:t xml:space="preserve">5、在资格性、形式、响应性审查中如出现下列情况之一的响应文件，按无效响应文件处理，不再进行磋商，磋商小组当场告知响应人： </w:t>
      </w:r>
    </w:p>
    <w:p w14:paraId="4A6FA476">
      <w:pPr>
        <w:spacing w:line="400" w:lineRule="exact"/>
        <w:ind w:firstLine="480" w:firstLineChars="200"/>
        <w:jc w:val="left"/>
        <w:rPr>
          <w:rFonts w:ascii="宋体" w:hAnsi="宋体" w:cs="宋体"/>
          <w:color w:val="auto"/>
          <w:sz w:val="24"/>
          <w:szCs w:val="28"/>
          <w:highlight w:val="none"/>
        </w:rPr>
      </w:pPr>
      <w:r>
        <w:rPr>
          <w:rFonts w:hint="eastAsia" w:ascii="宋体" w:hAnsi="宋体" w:cs="宋体"/>
          <w:color w:val="auto"/>
          <w:sz w:val="24"/>
          <w:szCs w:val="28"/>
          <w:highlight w:val="none"/>
        </w:rPr>
        <w:t xml:space="preserve">（1）响应文件中资格证明文件不全或未实质性响应竞争性磋商文件要求的； </w:t>
      </w:r>
    </w:p>
    <w:p w14:paraId="381EDC98">
      <w:pPr>
        <w:spacing w:line="400" w:lineRule="exact"/>
        <w:ind w:firstLine="480" w:firstLineChars="200"/>
        <w:jc w:val="left"/>
        <w:rPr>
          <w:rFonts w:ascii="宋体" w:hAnsi="宋体" w:cs="宋体"/>
          <w:color w:val="auto"/>
          <w:sz w:val="24"/>
          <w:szCs w:val="28"/>
          <w:highlight w:val="none"/>
        </w:rPr>
      </w:pPr>
      <w:r>
        <w:rPr>
          <w:rFonts w:hint="eastAsia" w:ascii="宋体" w:hAnsi="宋体" w:cs="宋体"/>
          <w:color w:val="auto"/>
          <w:sz w:val="24"/>
          <w:szCs w:val="28"/>
          <w:highlight w:val="none"/>
        </w:rPr>
        <w:t>（2）响应文件无法定代表人（负责人）或其有效委托的授权人的签章，或未按磋商文件的要求签章的，或授权期限不符合要求的；</w:t>
      </w:r>
    </w:p>
    <w:p w14:paraId="05E0D239">
      <w:pPr>
        <w:spacing w:line="400" w:lineRule="exact"/>
        <w:ind w:firstLine="480" w:firstLineChars="200"/>
        <w:jc w:val="left"/>
        <w:rPr>
          <w:rFonts w:ascii="宋体" w:hAnsi="宋体" w:cs="宋体"/>
          <w:color w:val="auto"/>
          <w:sz w:val="24"/>
          <w:szCs w:val="28"/>
          <w:highlight w:val="none"/>
        </w:rPr>
      </w:pPr>
      <w:r>
        <w:rPr>
          <w:rFonts w:hint="eastAsia" w:ascii="宋体" w:hAnsi="宋体" w:cs="宋体"/>
          <w:color w:val="auto"/>
          <w:sz w:val="24"/>
          <w:szCs w:val="28"/>
          <w:highlight w:val="none"/>
        </w:rPr>
        <w:t>（3）响应文件有效期短于竞争性磋商文件要求的；</w:t>
      </w:r>
    </w:p>
    <w:p w14:paraId="672179C1">
      <w:pPr>
        <w:spacing w:line="400" w:lineRule="exact"/>
        <w:ind w:firstLine="480" w:firstLineChars="200"/>
        <w:jc w:val="left"/>
        <w:rPr>
          <w:rFonts w:ascii="宋体" w:hAnsi="宋体" w:cs="宋体"/>
          <w:color w:val="auto"/>
          <w:sz w:val="24"/>
          <w:szCs w:val="28"/>
          <w:highlight w:val="none"/>
        </w:rPr>
      </w:pPr>
      <w:r>
        <w:rPr>
          <w:rFonts w:hint="eastAsia" w:ascii="宋体" w:hAnsi="宋体" w:cs="宋体"/>
          <w:color w:val="auto"/>
          <w:sz w:val="24"/>
          <w:szCs w:val="28"/>
          <w:highlight w:val="none"/>
        </w:rPr>
        <w:t>（4）响应文件中提供虚假或失实资料的；</w:t>
      </w:r>
    </w:p>
    <w:p w14:paraId="03464DF9">
      <w:pPr>
        <w:spacing w:line="400" w:lineRule="exact"/>
        <w:ind w:firstLine="480" w:firstLineChars="200"/>
        <w:jc w:val="left"/>
        <w:rPr>
          <w:rFonts w:ascii="宋体" w:hAnsi="宋体" w:cs="宋体"/>
          <w:color w:val="auto"/>
          <w:sz w:val="24"/>
          <w:szCs w:val="28"/>
          <w:highlight w:val="none"/>
        </w:rPr>
      </w:pPr>
      <w:r>
        <w:rPr>
          <w:rFonts w:hint="eastAsia" w:ascii="宋体" w:hAnsi="宋体" w:cs="宋体"/>
          <w:color w:val="auto"/>
          <w:sz w:val="24"/>
          <w:szCs w:val="28"/>
          <w:highlight w:val="none"/>
        </w:rPr>
        <w:t>（5）不满足磋商文件其他实质性要求的；</w:t>
      </w:r>
    </w:p>
    <w:p w14:paraId="5741328C">
      <w:pPr>
        <w:spacing w:line="400" w:lineRule="exact"/>
        <w:ind w:firstLine="480" w:firstLineChars="200"/>
        <w:jc w:val="left"/>
        <w:rPr>
          <w:rFonts w:ascii="宋体" w:hAnsi="宋体" w:cs="宋体"/>
          <w:color w:val="auto"/>
          <w:sz w:val="24"/>
          <w:szCs w:val="28"/>
          <w:highlight w:val="none"/>
        </w:rPr>
      </w:pPr>
      <w:r>
        <w:rPr>
          <w:rFonts w:hint="eastAsia" w:ascii="宋体" w:hAnsi="宋体" w:cs="宋体"/>
          <w:color w:val="auto"/>
          <w:sz w:val="24"/>
          <w:szCs w:val="28"/>
          <w:highlight w:val="none"/>
        </w:rPr>
        <w:t>6、磋商小组对通过资格性和形式、响应性审查的响应文件进行评估，确定与各响应人磋商的具体内容。</w:t>
      </w:r>
    </w:p>
    <w:p w14:paraId="03B699C1">
      <w:pPr>
        <w:spacing w:line="400" w:lineRule="exact"/>
        <w:ind w:firstLine="480" w:firstLineChars="200"/>
        <w:jc w:val="left"/>
        <w:rPr>
          <w:rFonts w:ascii="宋体" w:hAnsi="宋体" w:cs="宋体"/>
          <w:color w:val="auto"/>
          <w:sz w:val="24"/>
          <w:szCs w:val="28"/>
          <w:highlight w:val="none"/>
        </w:rPr>
      </w:pPr>
      <w:r>
        <w:rPr>
          <w:rFonts w:hint="eastAsia" w:ascii="宋体" w:hAnsi="宋体" w:cs="宋体"/>
          <w:color w:val="auto"/>
          <w:sz w:val="24"/>
          <w:szCs w:val="28"/>
          <w:highlight w:val="none"/>
        </w:rPr>
        <w:t>7、围绕磋商要点，磋商小组全体成员集中与单一响应人分别进行磋商。逐家磋商一次为一个轮次，磋商轮次由磋商小组视情况决定。</w:t>
      </w:r>
    </w:p>
    <w:p w14:paraId="3030E166">
      <w:pPr>
        <w:spacing w:line="400" w:lineRule="exact"/>
        <w:ind w:firstLine="480" w:firstLineChars="200"/>
        <w:jc w:val="left"/>
        <w:rPr>
          <w:rFonts w:ascii="宋体" w:hAnsi="宋体" w:cs="宋体"/>
          <w:color w:val="auto"/>
          <w:sz w:val="24"/>
          <w:szCs w:val="28"/>
          <w:highlight w:val="none"/>
        </w:rPr>
      </w:pPr>
      <w:r>
        <w:rPr>
          <w:rFonts w:hint="eastAsia" w:ascii="宋体" w:hAnsi="宋体" w:cs="宋体"/>
          <w:color w:val="auto"/>
          <w:sz w:val="24"/>
          <w:szCs w:val="28"/>
          <w:highlight w:val="none"/>
        </w:rPr>
        <w:t xml:space="preserve">8、磋商过程中，磋商小组可以根据磋商情况实质性变动项目需求中的技术、质量要求以及合同草案条款，但不得变动磋商文件中的其他内容。实质性变动的内容需经采购人代表确认。并以书面形式通知所有参加磋商的响应人，该变动是磋商文件的有效组成部分。响应人应当按照磋商文件的变动情况和磋商小组的要求重新提交响应文件并由其法定代表人或授权代表签字或者加盖公章。由授权代表签字的应当附法定代表人授权书。响应人为自然人的应当由本人签字并附身份证。响应人应根据磋商小组的要求，以书面形式在规定时间内做出响应，未做出响应的响应文件将被视为无效投标。 </w:t>
      </w:r>
    </w:p>
    <w:p w14:paraId="0D0AE50A">
      <w:pPr>
        <w:spacing w:line="400" w:lineRule="exact"/>
        <w:ind w:firstLine="480" w:firstLineChars="200"/>
        <w:jc w:val="left"/>
        <w:rPr>
          <w:rFonts w:ascii="宋体" w:hAnsi="宋体" w:cs="宋体"/>
          <w:color w:val="auto"/>
          <w:sz w:val="24"/>
          <w:szCs w:val="28"/>
          <w:highlight w:val="none"/>
        </w:rPr>
      </w:pPr>
      <w:r>
        <w:rPr>
          <w:rFonts w:hint="eastAsia" w:ascii="宋体" w:hAnsi="宋体" w:cs="宋体"/>
          <w:color w:val="auto"/>
          <w:sz w:val="24"/>
          <w:szCs w:val="28"/>
          <w:highlight w:val="none"/>
        </w:rPr>
        <w:t>9、 磋商结束后，未通过实质性响应的响应人将不再进行最后报价。经磋商确定最终采购需求和提交最后报价的响应人后，由磋商小组采用综合评分法对提交最后报价的响应人的响应文件和最后报价进行综合评分。</w:t>
      </w:r>
    </w:p>
    <w:p w14:paraId="05B202D1">
      <w:pPr>
        <w:spacing w:line="400" w:lineRule="exact"/>
        <w:ind w:firstLine="480" w:firstLineChars="200"/>
        <w:jc w:val="left"/>
        <w:rPr>
          <w:rFonts w:ascii="宋体" w:hAnsi="宋体" w:cs="宋体"/>
          <w:color w:val="auto"/>
          <w:sz w:val="24"/>
          <w:szCs w:val="28"/>
          <w:highlight w:val="none"/>
        </w:rPr>
      </w:pPr>
      <w:r>
        <w:rPr>
          <w:rFonts w:hint="eastAsia" w:ascii="宋体" w:hAnsi="宋体" w:cs="宋体"/>
          <w:color w:val="auto"/>
          <w:sz w:val="24"/>
          <w:szCs w:val="28"/>
          <w:highlight w:val="none"/>
        </w:rPr>
        <w:t>二、评审方法及标准：</w:t>
      </w:r>
    </w:p>
    <w:p w14:paraId="5A07CF5B">
      <w:pPr>
        <w:spacing w:line="400" w:lineRule="exact"/>
        <w:ind w:firstLine="480" w:firstLineChars="200"/>
        <w:jc w:val="left"/>
        <w:rPr>
          <w:rFonts w:hint="eastAsia" w:ascii="宋体" w:hAnsi="宋体" w:cs="宋体"/>
          <w:color w:val="auto"/>
          <w:sz w:val="24"/>
          <w:szCs w:val="28"/>
          <w:highlight w:val="none"/>
        </w:rPr>
      </w:pPr>
      <w:r>
        <w:rPr>
          <w:rFonts w:hint="eastAsia" w:ascii="宋体" w:hAnsi="宋体" w:cs="宋体"/>
          <w:color w:val="auto"/>
          <w:sz w:val="24"/>
          <w:szCs w:val="28"/>
          <w:highlight w:val="none"/>
        </w:rPr>
        <w:t>评审方法：本项目采用综合评分法，总分为 100 分。综合评分法，是指磋商响应文件满足磋商文件全部实质性要求且按评审因素的量化指标评审得分最高的响应人为成交候选响应人的评审方法。磋商小组按照磋商文件的要求和条件，根据各响应人的商务、技术、对磋商文件的响应程度等进行综合评价、评分，将评审总得分按由高到低的顺序进行排列，并依此顺序推荐成交候选供应商；评审总得分相同的按最后报价由低到高顺序排列，评审总得分且最终报价相同的，按技术部分得分顺序排列。</w:t>
      </w:r>
    </w:p>
    <w:p w14:paraId="63BF3B03">
      <w:pPr>
        <w:widowControl w:val="0"/>
        <w:spacing w:line="360" w:lineRule="auto"/>
        <w:jc w:val="both"/>
        <w:rPr>
          <w:rFonts w:ascii="宋体" w:hAnsi="宋体" w:cs="宋体"/>
          <w:color w:val="auto"/>
          <w:sz w:val="24"/>
          <w:szCs w:val="24"/>
          <w:highlight w:val="none"/>
        </w:rPr>
      </w:pPr>
    </w:p>
    <w:p w14:paraId="0B629245">
      <w:pPr>
        <w:widowControl w:val="0"/>
        <w:spacing w:beforeLines="50" w:afterLines="50" w:line="360" w:lineRule="auto"/>
        <w:jc w:val="center"/>
        <w:outlineLvl w:val="1"/>
        <w:rPr>
          <w:rFonts w:ascii="宋体" w:hAnsi="宋体" w:cs="宋体"/>
          <w:b/>
          <w:color w:val="auto"/>
          <w:sz w:val="24"/>
          <w:szCs w:val="24"/>
          <w:highlight w:val="none"/>
        </w:rPr>
      </w:pPr>
      <w:bookmarkStart w:id="32" w:name="_Toc17665"/>
      <w:r>
        <w:rPr>
          <w:rFonts w:hint="eastAsia" w:ascii="宋体" w:hAnsi="宋体" w:cs="宋体"/>
          <w:b/>
          <w:color w:val="auto"/>
          <w:kern w:val="2"/>
          <w:sz w:val="24"/>
          <w:szCs w:val="24"/>
          <w:highlight w:val="none"/>
        </w:rPr>
        <w:t>评标办法前附表</w:t>
      </w:r>
      <w:bookmarkEnd w:id="32"/>
    </w:p>
    <w:tbl>
      <w:tblPr>
        <w:tblStyle w:val="20"/>
        <w:tblW w:w="0" w:type="auto"/>
        <w:tblInd w:w="108" w:type="dxa"/>
        <w:tblLayout w:type="fixed"/>
        <w:tblCellMar>
          <w:top w:w="0" w:type="dxa"/>
          <w:left w:w="108" w:type="dxa"/>
          <w:bottom w:w="0" w:type="dxa"/>
          <w:right w:w="108" w:type="dxa"/>
        </w:tblCellMar>
      </w:tblPr>
      <w:tblGrid>
        <w:gridCol w:w="832"/>
        <w:gridCol w:w="1171"/>
        <w:gridCol w:w="1724"/>
        <w:gridCol w:w="5767"/>
      </w:tblGrid>
      <w:tr w14:paraId="2A412116">
        <w:tblPrEx>
          <w:tblCellMar>
            <w:top w:w="0" w:type="dxa"/>
            <w:left w:w="108" w:type="dxa"/>
            <w:bottom w:w="0" w:type="dxa"/>
            <w:right w:w="108" w:type="dxa"/>
          </w:tblCellMar>
        </w:tblPrEx>
        <w:trPr>
          <w:trHeight w:val="606" w:hRule="atLeast"/>
        </w:trPr>
        <w:tc>
          <w:tcPr>
            <w:tcW w:w="2003" w:type="dxa"/>
            <w:gridSpan w:val="2"/>
            <w:tcBorders>
              <w:top w:val="single" w:color="auto" w:sz="4" w:space="0"/>
              <w:left w:val="single" w:color="auto" w:sz="4" w:space="0"/>
              <w:bottom w:val="single" w:color="auto" w:sz="4" w:space="0"/>
              <w:right w:val="single" w:color="auto" w:sz="4" w:space="0"/>
            </w:tcBorders>
            <w:noWrap w:val="0"/>
            <w:vAlign w:val="center"/>
          </w:tcPr>
          <w:p w14:paraId="6B852761">
            <w:pPr>
              <w:widowControl w:val="0"/>
              <w:spacing w:line="360" w:lineRule="auto"/>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2.1初步评审</w:t>
            </w:r>
          </w:p>
        </w:tc>
        <w:tc>
          <w:tcPr>
            <w:tcW w:w="1724" w:type="dxa"/>
            <w:tcBorders>
              <w:top w:val="single" w:color="auto" w:sz="4" w:space="0"/>
              <w:left w:val="nil"/>
              <w:bottom w:val="single" w:color="auto" w:sz="4" w:space="0"/>
              <w:right w:val="single" w:color="auto" w:sz="4" w:space="0"/>
            </w:tcBorders>
            <w:noWrap w:val="0"/>
            <w:vAlign w:val="center"/>
          </w:tcPr>
          <w:p w14:paraId="56D7DECB">
            <w:pPr>
              <w:widowControl w:val="0"/>
              <w:spacing w:line="360" w:lineRule="auto"/>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评审因素</w:t>
            </w:r>
          </w:p>
        </w:tc>
        <w:tc>
          <w:tcPr>
            <w:tcW w:w="5767" w:type="dxa"/>
            <w:tcBorders>
              <w:top w:val="single" w:color="auto" w:sz="4" w:space="0"/>
              <w:left w:val="nil"/>
              <w:bottom w:val="single" w:color="auto" w:sz="4" w:space="0"/>
              <w:right w:val="single" w:color="auto" w:sz="4" w:space="0"/>
            </w:tcBorders>
            <w:noWrap w:val="0"/>
            <w:vAlign w:val="center"/>
          </w:tcPr>
          <w:p w14:paraId="5CD50799">
            <w:pPr>
              <w:widowControl w:val="0"/>
              <w:spacing w:line="360" w:lineRule="auto"/>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评审标准</w:t>
            </w:r>
          </w:p>
        </w:tc>
      </w:tr>
      <w:tr w14:paraId="5D6D48AB">
        <w:tblPrEx>
          <w:tblCellMar>
            <w:top w:w="0" w:type="dxa"/>
            <w:left w:w="108" w:type="dxa"/>
            <w:bottom w:w="0" w:type="dxa"/>
            <w:right w:w="108" w:type="dxa"/>
          </w:tblCellMar>
        </w:tblPrEx>
        <w:trPr>
          <w:trHeight w:val="606" w:hRule="atLeast"/>
        </w:trPr>
        <w:tc>
          <w:tcPr>
            <w:tcW w:w="832" w:type="dxa"/>
            <w:vMerge w:val="restart"/>
            <w:tcBorders>
              <w:top w:val="nil"/>
              <w:left w:val="single" w:color="auto" w:sz="4" w:space="0"/>
              <w:right w:val="single" w:color="auto" w:sz="4" w:space="0"/>
            </w:tcBorders>
            <w:noWrap w:val="0"/>
            <w:vAlign w:val="center"/>
          </w:tcPr>
          <w:p w14:paraId="39BC8777">
            <w:pPr>
              <w:widowControl w:val="0"/>
              <w:spacing w:line="360" w:lineRule="auto"/>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2.1.1</w:t>
            </w:r>
          </w:p>
        </w:tc>
        <w:tc>
          <w:tcPr>
            <w:tcW w:w="1171" w:type="dxa"/>
            <w:vMerge w:val="restart"/>
            <w:tcBorders>
              <w:top w:val="nil"/>
              <w:left w:val="nil"/>
              <w:right w:val="single" w:color="auto" w:sz="4" w:space="0"/>
            </w:tcBorders>
            <w:noWrap w:val="0"/>
            <w:vAlign w:val="center"/>
          </w:tcPr>
          <w:p w14:paraId="1426BBD7">
            <w:pPr>
              <w:widowControl w:val="0"/>
              <w:spacing w:line="360" w:lineRule="auto"/>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资格评审标准</w:t>
            </w:r>
          </w:p>
        </w:tc>
        <w:tc>
          <w:tcPr>
            <w:tcW w:w="1724" w:type="dxa"/>
            <w:tcBorders>
              <w:top w:val="single" w:color="auto" w:sz="4" w:space="0"/>
              <w:left w:val="nil"/>
              <w:bottom w:val="single" w:color="auto" w:sz="4" w:space="0"/>
              <w:right w:val="single" w:color="auto" w:sz="4" w:space="0"/>
            </w:tcBorders>
            <w:noWrap w:val="0"/>
            <w:vAlign w:val="center"/>
          </w:tcPr>
          <w:p w14:paraId="0889F994">
            <w:pPr>
              <w:widowControl w:val="0"/>
              <w:spacing w:line="360" w:lineRule="auto"/>
              <w:jc w:val="center"/>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政府采购政策</w:t>
            </w:r>
          </w:p>
        </w:tc>
        <w:tc>
          <w:tcPr>
            <w:tcW w:w="5767" w:type="dxa"/>
            <w:tcBorders>
              <w:top w:val="single" w:color="auto" w:sz="4" w:space="0"/>
              <w:left w:val="nil"/>
              <w:bottom w:val="single" w:color="auto" w:sz="4" w:space="0"/>
              <w:right w:val="single" w:color="auto" w:sz="4" w:space="0"/>
            </w:tcBorders>
            <w:noWrap w:val="0"/>
            <w:vAlign w:val="center"/>
          </w:tcPr>
          <w:p w14:paraId="24AA35D2">
            <w:pPr>
              <w:spacing w:line="440" w:lineRule="exact"/>
              <w:jc w:val="left"/>
              <w:rPr>
                <w:rFonts w:hint="eastAsia" w:ascii="宋体" w:hAnsi="宋体" w:cs="宋体"/>
                <w:color w:val="auto"/>
                <w:kern w:val="2"/>
                <w:sz w:val="24"/>
                <w:szCs w:val="24"/>
                <w:highlight w:val="none"/>
              </w:rPr>
            </w:pPr>
            <w:r>
              <w:rPr>
                <w:rFonts w:hint="eastAsia" w:ascii="宋体" w:hAnsi="宋体" w:eastAsia="宋体" w:cs="宋体"/>
                <w:bCs/>
                <w:color w:val="auto"/>
                <w:sz w:val="24"/>
                <w:szCs w:val="28"/>
                <w:highlight w:val="none"/>
                <w:lang w:val="en-US" w:eastAsia="zh-CN"/>
              </w:rPr>
              <w:t>根据《政府采购促进中小企业发展管理办法》（财库〔2020〕46号）规定，本项目专门面向中小企业采购,同时响应人须提供《中小企业声明函》；</w:t>
            </w:r>
          </w:p>
        </w:tc>
      </w:tr>
      <w:tr w14:paraId="660512C6">
        <w:tblPrEx>
          <w:tblCellMar>
            <w:top w:w="0" w:type="dxa"/>
            <w:left w:w="108" w:type="dxa"/>
            <w:bottom w:w="0" w:type="dxa"/>
            <w:right w:w="108" w:type="dxa"/>
          </w:tblCellMar>
        </w:tblPrEx>
        <w:trPr>
          <w:trHeight w:val="606" w:hRule="atLeast"/>
        </w:trPr>
        <w:tc>
          <w:tcPr>
            <w:tcW w:w="832" w:type="dxa"/>
            <w:vMerge w:val="continue"/>
            <w:tcBorders>
              <w:left w:val="single" w:color="auto" w:sz="4" w:space="0"/>
              <w:right w:val="single" w:color="auto" w:sz="4" w:space="0"/>
            </w:tcBorders>
            <w:noWrap w:val="0"/>
            <w:vAlign w:val="center"/>
          </w:tcPr>
          <w:p w14:paraId="5A840356">
            <w:pPr>
              <w:widowControl w:val="0"/>
              <w:spacing w:line="360" w:lineRule="auto"/>
              <w:jc w:val="center"/>
              <w:rPr>
                <w:rFonts w:ascii="宋体" w:hAnsi="宋体" w:cs="宋体"/>
                <w:color w:val="auto"/>
                <w:kern w:val="2"/>
                <w:sz w:val="24"/>
                <w:szCs w:val="24"/>
                <w:highlight w:val="none"/>
              </w:rPr>
            </w:pPr>
          </w:p>
        </w:tc>
        <w:tc>
          <w:tcPr>
            <w:tcW w:w="1171" w:type="dxa"/>
            <w:vMerge w:val="continue"/>
            <w:tcBorders>
              <w:left w:val="nil"/>
              <w:right w:val="single" w:color="auto" w:sz="4" w:space="0"/>
            </w:tcBorders>
            <w:noWrap w:val="0"/>
            <w:vAlign w:val="center"/>
          </w:tcPr>
          <w:p w14:paraId="079ADF97">
            <w:pPr>
              <w:widowControl w:val="0"/>
              <w:spacing w:line="360" w:lineRule="auto"/>
              <w:jc w:val="center"/>
              <w:rPr>
                <w:rFonts w:ascii="宋体" w:hAnsi="宋体" w:cs="宋体"/>
                <w:color w:val="auto"/>
                <w:kern w:val="2"/>
                <w:sz w:val="24"/>
                <w:szCs w:val="24"/>
                <w:highlight w:val="none"/>
              </w:rPr>
            </w:pPr>
          </w:p>
        </w:tc>
        <w:tc>
          <w:tcPr>
            <w:tcW w:w="1724" w:type="dxa"/>
            <w:tcBorders>
              <w:top w:val="single" w:color="auto" w:sz="4" w:space="0"/>
              <w:left w:val="nil"/>
              <w:bottom w:val="single" w:color="auto" w:sz="4" w:space="0"/>
              <w:right w:val="single" w:color="auto" w:sz="4" w:space="0"/>
            </w:tcBorders>
            <w:noWrap w:val="0"/>
            <w:vAlign w:val="center"/>
          </w:tcPr>
          <w:p w14:paraId="613F0614">
            <w:pPr>
              <w:widowControl w:val="0"/>
              <w:spacing w:line="360" w:lineRule="auto"/>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营业执照</w:t>
            </w:r>
          </w:p>
        </w:tc>
        <w:tc>
          <w:tcPr>
            <w:tcW w:w="5767" w:type="dxa"/>
            <w:tcBorders>
              <w:top w:val="single" w:color="auto" w:sz="4" w:space="0"/>
              <w:left w:val="nil"/>
              <w:bottom w:val="single" w:color="auto" w:sz="4" w:space="0"/>
              <w:right w:val="single" w:color="auto" w:sz="4" w:space="0"/>
            </w:tcBorders>
            <w:noWrap w:val="0"/>
            <w:vAlign w:val="center"/>
          </w:tcPr>
          <w:p w14:paraId="299C8572">
            <w:pPr>
              <w:widowControl w:val="0"/>
              <w:spacing w:line="360" w:lineRule="auto"/>
              <w:jc w:val="both"/>
              <w:rPr>
                <w:rFonts w:hint="eastAsia" w:ascii="宋体" w:hAnsi="宋体" w:eastAsia="宋体" w:cs="宋体"/>
                <w:color w:val="auto"/>
                <w:kern w:val="2"/>
                <w:sz w:val="24"/>
                <w:szCs w:val="24"/>
                <w:highlight w:val="none"/>
                <w:lang w:eastAsia="zh-CN"/>
              </w:rPr>
            </w:pPr>
            <w:r>
              <w:rPr>
                <w:rFonts w:hint="eastAsia" w:ascii="宋体" w:hAnsi="宋体" w:cs="宋体"/>
                <w:color w:val="auto"/>
                <w:kern w:val="2"/>
                <w:sz w:val="24"/>
                <w:szCs w:val="24"/>
                <w:highlight w:val="none"/>
              </w:rPr>
              <w:t>供应商必须是</w:t>
            </w:r>
            <w:r>
              <w:rPr>
                <w:rFonts w:hint="eastAsia" w:ascii="宋体" w:hAnsi="宋体" w:cs="宋体"/>
                <w:color w:val="auto"/>
                <w:kern w:val="2"/>
                <w:sz w:val="24"/>
                <w:szCs w:val="24"/>
                <w:highlight w:val="none"/>
                <w:lang w:eastAsia="zh-CN"/>
              </w:rPr>
              <w:t>在中华人民共和国境内具有能够独立承担民事责任能力的独立法人或其他组织，具有有效的营业执照</w:t>
            </w:r>
          </w:p>
        </w:tc>
      </w:tr>
      <w:tr w14:paraId="6F396CA1">
        <w:tblPrEx>
          <w:tblCellMar>
            <w:top w:w="0" w:type="dxa"/>
            <w:left w:w="108" w:type="dxa"/>
            <w:bottom w:w="0" w:type="dxa"/>
            <w:right w:w="108" w:type="dxa"/>
          </w:tblCellMar>
        </w:tblPrEx>
        <w:trPr>
          <w:trHeight w:val="648" w:hRule="atLeast"/>
        </w:trPr>
        <w:tc>
          <w:tcPr>
            <w:tcW w:w="832" w:type="dxa"/>
            <w:vMerge w:val="continue"/>
            <w:tcBorders>
              <w:left w:val="single" w:color="auto" w:sz="4" w:space="0"/>
              <w:right w:val="single" w:color="auto" w:sz="4" w:space="0"/>
            </w:tcBorders>
            <w:noWrap w:val="0"/>
            <w:vAlign w:val="center"/>
          </w:tcPr>
          <w:p w14:paraId="73D0F580">
            <w:pPr>
              <w:spacing w:line="360" w:lineRule="auto"/>
              <w:rPr>
                <w:rFonts w:ascii="宋体" w:hAnsi="宋体" w:cs="宋体"/>
                <w:color w:val="auto"/>
                <w:kern w:val="2"/>
                <w:sz w:val="24"/>
                <w:szCs w:val="24"/>
                <w:highlight w:val="none"/>
              </w:rPr>
            </w:pPr>
          </w:p>
        </w:tc>
        <w:tc>
          <w:tcPr>
            <w:tcW w:w="1171" w:type="dxa"/>
            <w:vMerge w:val="continue"/>
            <w:tcBorders>
              <w:left w:val="nil"/>
              <w:right w:val="single" w:color="auto" w:sz="4" w:space="0"/>
            </w:tcBorders>
            <w:noWrap w:val="0"/>
            <w:vAlign w:val="center"/>
          </w:tcPr>
          <w:p w14:paraId="2E254D54">
            <w:pPr>
              <w:spacing w:line="360" w:lineRule="auto"/>
              <w:rPr>
                <w:rFonts w:ascii="宋体" w:hAnsi="宋体" w:cs="宋体"/>
                <w:color w:val="auto"/>
                <w:kern w:val="2"/>
                <w:sz w:val="24"/>
                <w:szCs w:val="24"/>
                <w:highlight w:val="none"/>
              </w:rPr>
            </w:pPr>
          </w:p>
        </w:tc>
        <w:tc>
          <w:tcPr>
            <w:tcW w:w="1724" w:type="dxa"/>
            <w:tcBorders>
              <w:top w:val="single" w:color="auto" w:sz="4" w:space="0"/>
              <w:left w:val="nil"/>
              <w:bottom w:val="single" w:color="auto" w:sz="4" w:space="0"/>
              <w:right w:val="single" w:color="auto" w:sz="4" w:space="0"/>
            </w:tcBorders>
            <w:noWrap w:val="0"/>
            <w:vAlign w:val="center"/>
          </w:tcPr>
          <w:p w14:paraId="312B022A">
            <w:pPr>
              <w:widowControl w:val="0"/>
              <w:spacing w:line="360" w:lineRule="auto"/>
              <w:jc w:val="center"/>
              <w:rPr>
                <w:rFonts w:hint="default" w:ascii="宋体" w:hAnsi="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企业资质</w:t>
            </w:r>
          </w:p>
        </w:tc>
        <w:tc>
          <w:tcPr>
            <w:tcW w:w="5767" w:type="dxa"/>
            <w:tcBorders>
              <w:top w:val="single" w:color="auto" w:sz="4" w:space="0"/>
              <w:left w:val="nil"/>
              <w:bottom w:val="single" w:color="auto" w:sz="4" w:space="0"/>
              <w:right w:val="single" w:color="auto" w:sz="4" w:space="0"/>
            </w:tcBorders>
            <w:noWrap w:val="0"/>
            <w:vAlign w:val="center"/>
          </w:tcPr>
          <w:p w14:paraId="0BE43495">
            <w:pPr>
              <w:widowControl w:val="0"/>
              <w:spacing w:line="360" w:lineRule="auto"/>
              <w:jc w:val="both"/>
              <w:rPr>
                <w:rFonts w:hint="eastAsia" w:ascii="宋体" w:hAnsi="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供应商须具有行政主管部门颁发的城乡规划编制乙级及以上资质</w:t>
            </w:r>
          </w:p>
        </w:tc>
      </w:tr>
      <w:tr w14:paraId="5C98ADF6">
        <w:tblPrEx>
          <w:tblCellMar>
            <w:top w:w="0" w:type="dxa"/>
            <w:left w:w="108" w:type="dxa"/>
            <w:bottom w:w="0" w:type="dxa"/>
            <w:right w:w="108" w:type="dxa"/>
          </w:tblCellMar>
        </w:tblPrEx>
        <w:trPr>
          <w:trHeight w:val="648" w:hRule="atLeast"/>
        </w:trPr>
        <w:tc>
          <w:tcPr>
            <w:tcW w:w="832" w:type="dxa"/>
            <w:vMerge w:val="continue"/>
            <w:tcBorders>
              <w:left w:val="single" w:color="auto" w:sz="4" w:space="0"/>
              <w:right w:val="single" w:color="auto" w:sz="4" w:space="0"/>
            </w:tcBorders>
            <w:noWrap w:val="0"/>
            <w:vAlign w:val="center"/>
          </w:tcPr>
          <w:p w14:paraId="3B6BF9C2">
            <w:pPr>
              <w:spacing w:line="360" w:lineRule="auto"/>
              <w:rPr>
                <w:rFonts w:ascii="宋体" w:hAnsi="宋体" w:cs="宋体"/>
                <w:color w:val="auto"/>
                <w:kern w:val="2"/>
                <w:sz w:val="24"/>
                <w:szCs w:val="24"/>
                <w:highlight w:val="none"/>
              </w:rPr>
            </w:pPr>
          </w:p>
        </w:tc>
        <w:tc>
          <w:tcPr>
            <w:tcW w:w="1171" w:type="dxa"/>
            <w:vMerge w:val="continue"/>
            <w:tcBorders>
              <w:left w:val="nil"/>
              <w:right w:val="single" w:color="auto" w:sz="4" w:space="0"/>
            </w:tcBorders>
            <w:noWrap w:val="0"/>
            <w:vAlign w:val="center"/>
          </w:tcPr>
          <w:p w14:paraId="7E2C0985">
            <w:pPr>
              <w:spacing w:line="360" w:lineRule="auto"/>
              <w:rPr>
                <w:rFonts w:ascii="宋体" w:hAnsi="宋体" w:cs="宋体"/>
                <w:color w:val="auto"/>
                <w:kern w:val="2"/>
                <w:sz w:val="24"/>
                <w:szCs w:val="24"/>
                <w:highlight w:val="none"/>
              </w:rPr>
            </w:pPr>
          </w:p>
        </w:tc>
        <w:tc>
          <w:tcPr>
            <w:tcW w:w="1724" w:type="dxa"/>
            <w:tcBorders>
              <w:top w:val="single" w:color="auto" w:sz="4" w:space="0"/>
              <w:left w:val="nil"/>
              <w:bottom w:val="single" w:color="auto" w:sz="4" w:space="0"/>
              <w:right w:val="single" w:color="auto" w:sz="4" w:space="0"/>
            </w:tcBorders>
            <w:noWrap w:val="0"/>
            <w:vAlign w:val="center"/>
          </w:tcPr>
          <w:p w14:paraId="041B4C2C">
            <w:pPr>
              <w:widowControl w:val="0"/>
              <w:spacing w:line="360" w:lineRule="auto"/>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lang w:val="en-US" w:eastAsia="zh-CN"/>
              </w:rPr>
              <w:t>财务状况</w:t>
            </w:r>
          </w:p>
        </w:tc>
        <w:tc>
          <w:tcPr>
            <w:tcW w:w="5767" w:type="dxa"/>
            <w:tcBorders>
              <w:top w:val="single" w:color="auto" w:sz="4" w:space="0"/>
              <w:left w:val="nil"/>
              <w:bottom w:val="single" w:color="auto" w:sz="4" w:space="0"/>
              <w:right w:val="single" w:color="auto" w:sz="4" w:space="0"/>
            </w:tcBorders>
            <w:noWrap w:val="0"/>
            <w:vAlign w:val="center"/>
          </w:tcPr>
          <w:p w14:paraId="740CAE6E">
            <w:pPr>
              <w:widowControl w:val="0"/>
              <w:spacing w:line="360" w:lineRule="auto"/>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lang w:val="en-US" w:eastAsia="zh-CN"/>
              </w:rPr>
              <w:t>具有健全的财务会计制度和良好的财务状况，提供近三年来任意一个年度的财务审计报告或自行承诺；</w:t>
            </w:r>
          </w:p>
        </w:tc>
      </w:tr>
      <w:tr w14:paraId="58B5C3CB">
        <w:tblPrEx>
          <w:tblCellMar>
            <w:top w:w="0" w:type="dxa"/>
            <w:left w:w="108" w:type="dxa"/>
            <w:bottom w:w="0" w:type="dxa"/>
            <w:right w:w="108" w:type="dxa"/>
          </w:tblCellMar>
        </w:tblPrEx>
        <w:trPr>
          <w:trHeight w:val="648" w:hRule="atLeast"/>
        </w:trPr>
        <w:tc>
          <w:tcPr>
            <w:tcW w:w="832" w:type="dxa"/>
            <w:vMerge w:val="continue"/>
            <w:tcBorders>
              <w:left w:val="single" w:color="auto" w:sz="4" w:space="0"/>
              <w:right w:val="single" w:color="auto" w:sz="4" w:space="0"/>
            </w:tcBorders>
            <w:noWrap w:val="0"/>
            <w:vAlign w:val="center"/>
          </w:tcPr>
          <w:p w14:paraId="4F55307A">
            <w:pPr>
              <w:spacing w:line="360" w:lineRule="auto"/>
              <w:rPr>
                <w:rFonts w:ascii="宋体" w:hAnsi="宋体" w:cs="宋体"/>
                <w:color w:val="auto"/>
                <w:kern w:val="2"/>
                <w:sz w:val="24"/>
                <w:szCs w:val="24"/>
                <w:highlight w:val="none"/>
              </w:rPr>
            </w:pPr>
          </w:p>
        </w:tc>
        <w:tc>
          <w:tcPr>
            <w:tcW w:w="1171" w:type="dxa"/>
            <w:vMerge w:val="continue"/>
            <w:tcBorders>
              <w:left w:val="nil"/>
              <w:right w:val="single" w:color="auto" w:sz="4" w:space="0"/>
            </w:tcBorders>
            <w:noWrap w:val="0"/>
            <w:vAlign w:val="center"/>
          </w:tcPr>
          <w:p w14:paraId="76F02C28">
            <w:pPr>
              <w:spacing w:line="360" w:lineRule="auto"/>
              <w:rPr>
                <w:rFonts w:ascii="宋体" w:hAnsi="宋体" w:cs="宋体"/>
                <w:color w:val="auto"/>
                <w:kern w:val="2"/>
                <w:sz w:val="24"/>
                <w:szCs w:val="24"/>
                <w:highlight w:val="none"/>
              </w:rPr>
            </w:pPr>
          </w:p>
        </w:tc>
        <w:tc>
          <w:tcPr>
            <w:tcW w:w="1724" w:type="dxa"/>
            <w:tcBorders>
              <w:top w:val="single" w:color="auto" w:sz="4" w:space="0"/>
              <w:left w:val="nil"/>
              <w:bottom w:val="single" w:color="auto" w:sz="4" w:space="0"/>
              <w:right w:val="single" w:color="auto" w:sz="4" w:space="0"/>
            </w:tcBorders>
            <w:noWrap w:val="0"/>
            <w:vAlign w:val="center"/>
          </w:tcPr>
          <w:p w14:paraId="5DA405DD">
            <w:pPr>
              <w:widowControl w:val="0"/>
              <w:spacing w:line="360" w:lineRule="auto"/>
              <w:jc w:val="center"/>
              <w:rPr>
                <w:rFonts w:hint="eastAsia" w:ascii="宋体" w:hAnsi="宋体" w:eastAsia="宋体" w:cs="宋体"/>
                <w:color w:val="auto"/>
                <w:kern w:val="2"/>
                <w:sz w:val="24"/>
                <w:szCs w:val="24"/>
                <w:highlight w:val="none"/>
                <w:lang w:val="en-US" w:eastAsia="zh-CN"/>
              </w:rPr>
            </w:pPr>
            <w:r>
              <w:rPr>
                <w:rFonts w:hint="eastAsia" w:ascii="宋体" w:hAnsi="宋体" w:cs="宋体"/>
                <w:color w:val="auto"/>
                <w:kern w:val="2"/>
                <w:sz w:val="24"/>
                <w:szCs w:val="24"/>
                <w:highlight w:val="none"/>
              </w:rPr>
              <w:t>税收</w:t>
            </w:r>
            <w:r>
              <w:rPr>
                <w:rFonts w:hint="eastAsia" w:ascii="宋体" w:hAnsi="宋体" w:cs="宋体"/>
                <w:color w:val="auto"/>
                <w:kern w:val="2"/>
                <w:sz w:val="24"/>
                <w:szCs w:val="24"/>
                <w:highlight w:val="none"/>
                <w:lang w:val="en-US" w:eastAsia="zh-CN"/>
              </w:rPr>
              <w:t>证明</w:t>
            </w:r>
          </w:p>
        </w:tc>
        <w:tc>
          <w:tcPr>
            <w:tcW w:w="5767" w:type="dxa"/>
            <w:tcBorders>
              <w:top w:val="single" w:color="auto" w:sz="4" w:space="0"/>
              <w:left w:val="nil"/>
              <w:bottom w:val="single" w:color="auto" w:sz="4" w:space="0"/>
              <w:right w:val="single" w:color="auto" w:sz="4" w:space="0"/>
            </w:tcBorders>
            <w:noWrap w:val="0"/>
            <w:vAlign w:val="center"/>
          </w:tcPr>
          <w:p w14:paraId="59F02C45">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cs="宋体"/>
                <w:color w:val="auto"/>
                <w:kern w:val="2"/>
                <w:sz w:val="24"/>
                <w:szCs w:val="24"/>
                <w:highlight w:val="none"/>
              </w:rPr>
            </w:pPr>
            <w:r>
              <w:rPr>
                <w:rFonts w:hint="eastAsia" w:ascii="宋体" w:hAnsi="宋体" w:eastAsia="宋体" w:cs="宋体"/>
                <w:bCs/>
                <w:color w:val="auto"/>
                <w:sz w:val="24"/>
                <w:szCs w:val="28"/>
                <w:highlight w:val="none"/>
                <w:lang w:val="en-US" w:eastAsia="zh-CN"/>
              </w:rPr>
              <w:t>具有依法缴纳税收和社会保障资金的良好记录</w:t>
            </w:r>
            <w:r>
              <w:rPr>
                <w:rFonts w:hint="eastAsia" w:ascii="宋体" w:hAnsi="宋体" w:cs="宋体"/>
                <w:bCs/>
                <w:color w:val="auto"/>
                <w:sz w:val="24"/>
                <w:szCs w:val="28"/>
                <w:highlight w:val="none"/>
                <w:lang w:val="en-US" w:eastAsia="zh-CN"/>
              </w:rPr>
              <w:t>，</w:t>
            </w:r>
            <w:r>
              <w:rPr>
                <w:rFonts w:hint="eastAsia" w:ascii="宋体" w:hAnsi="宋体" w:eastAsia="宋体" w:cs="宋体"/>
                <w:bCs/>
                <w:color w:val="auto"/>
                <w:sz w:val="24"/>
                <w:szCs w:val="28"/>
                <w:highlight w:val="none"/>
                <w:lang w:val="en-US" w:eastAsia="zh-CN"/>
              </w:rPr>
              <w:t>提供近半年任意连续三个月证明材料或自行承诺</w:t>
            </w:r>
          </w:p>
        </w:tc>
      </w:tr>
      <w:tr w14:paraId="628748F7">
        <w:tblPrEx>
          <w:tblCellMar>
            <w:top w:w="0" w:type="dxa"/>
            <w:left w:w="108" w:type="dxa"/>
            <w:bottom w:w="0" w:type="dxa"/>
            <w:right w:w="108" w:type="dxa"/>
          </w:tblCellMar>
        </w:tblPrEx>
        <w:trPr>
          <w:trHeight w:val="648" w:hRule="atLeast"/>
        </w:trPr>
        <w:tc>
          <w:tcPr>
            <w:tcW w:w="832" w:type="dxa"/>
            <w:vMerge w:val="continue"/>
            <w:tcBorders>
              <w:left w:val="single" w:color="auto" w:sz="4" w:space="0"/>
              <w:right w:val="single" w:color="auto" w:sz="4" w:space="0"/>
            </w:tcBorders>
            <w:noWrap w:val="0"/>
            <w:vAlign w:val="center"/>
          </w:tcPr>
          <w:p w14:paraId="2B2AFD6F">
            <w:pPr>
              <w:spacing w:line="360" w:lineRule="auto"/>
              <w:rPr>
                <w:rFonts w:ascii="宋体" w:hAnsi="宋体" w:cs="宋体"/>
                <w:color w:val="auto"/>
                <w:kern w:val="2"/>
                <w:sz w:val="24"/>
                <w:szCs w:val="24"/>
                <w:highlight w:val="none"/>
              </w:rPr>
            </w:pPr>
          </w:p>
        </w:tc>
        <w:tc>
          <w:tcPr>
            <w:tcW w:w="1171" w:type="dxa"/>
            <w:vMerge w:val="continue"/>
            <w:tcBorders>
              <w:left w:val="nil"/>
              <w:right w:val="single" w:color="auto" w:sz="4" w:space="0"/>
            </w:tcBorders>
            <w:noWrap w:val="0"/>
            <w:vAlign w:val="center"/>
          </w:tcPr>
          <w:p w14:paraId="24378E96">
            <w:pPr>
              <w:spacing w:line="360" w:lineRule="auto"/>
              <w:rPr>
                <w:rFonts w:ascii="宋体" w:hAnsi="宋体" w:cs="宋体"/>
                <w:color w:val="auto"/>
                <w:kern w:val="2"/>
                <w:sz w:val="24"/>
                <w:szCs w:val="24"/>
                <w:highlight w:val="none"/>
              </w:rPr>
            </w:pPr>
          </w:p>
        </w:tc>
        <w:tc>
          <w:tcPr>
            <w:tcW w:w="1724" w:type="dxa"/>
            <w:tcBorders>
              <w:top w:val="single" w:color="auto" w:sz="4" w:space="0"/>
              <w:left w:val="nil"/>
              <w:bottom w:val="single" w:color="auto" w:sz="4" w:space="0"/>
              <w:right w:val="single" w:color="auto" w:sz="4" w:space="0"/>
            </w:tcBorders>
            <w:noWrap w:val="0"/>
            <w:vAlign w:val="center"/>
          </w:tcPr>
          <w:p w14:paraId="6BAB000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宋体" w:hAnsi="宋体" w:eastAsia="宋体" w:cs="宋体"/>
                <w:bCs/>
                <w:color w:val="auto"/>
                <w:sz w:val="24"/>
                <w:szCs w:val="28"/>
                <w:highlight w:val="none"/>
                <w:lang w:val="en-US" w:eastAsia="zh-CN"/>
              </w:rPr>
            </w:pPr>
            <w:r>
              <w:rPr>
                <w:rFonts w:hint="eastAsia" w:ascii="宋体" w:hAnsi="宋体" w:eastAsia="宋体" w:cs="宋体"/>
                <w:bCs/>
                <w:color w:val="auto"/>
                <w:sz w:val="24"/>
                <w:szCs w:val="28"/>
                <w:highlight w:val="none"/>
                <w:lang w:val="en-US" w:eastAsia="zh-CN"/>
              </w:rPr>
              <w:t>项目负责人</w:t>
            </w:r>
          </w:p>
        </w:tc>
        <w:tc>
          <w:tcPr>
            <w:tcW w:w="5767" w:type="dxa"/>
            <w:tcBorders>
              <w:top w:val="single" w:color="auto" w:sz="4" w:space="0"/>
              <w:left w:val="nil"/>
              <w:bottom w:val="single" w:color="auto" w:sz="4" w:space="0"/>
              <w:right w:val="single" w:color="auto" w:sz="4" w:space="0"/>
            </w:tcBorders>
            <w:noWrap w:val="0"/>
            <w:vAlign w:val="center"/>
          </w:tcPr>
          <w:p w14:paraId="6049E6A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Cs/>
                <w:color w:val="auto"/>
                <w:sz w:val="24"/>
                <w:szCs w:val="28"/>
                <w:highlight w:val="none"/>
                <w:lang w:val="en-US" w:eastAsia="zh-CN"/>
              </w:rPr>
            </w:pPr>
            <w:r>
              <w:rPr>
                <w:rFonts w:hint="eastAsia" w:ascii="宋体" w:hAnsi="宋体" w:eastAsia="宋体" w:cs="宋体"/>
                <w:bCs/>
                <w:color w:val="auto"/>
                <w:sz w:val="24"/>
                <w:szCs w:val="28"/>
                <w:highlight w:val="none"/>
                <w:lang w:val="zh-CN" w:eastAsia="zh-CN"/>
              </w:rPr>
              <w:t>拟派项目负责人须具有注册城乡规划师证书及相关专业高级及以上职称，为本单位正式员工（提供劳动合同）且已参加社会保险，提供近半年任意连续三个月参加社会养老保险的缴费证明（新成立企业从成立之日起计算）</w:t>
            </w:r>
            <w:r>
              <w:rPr>
                <w:rFonts w:hint="eastAsia" w:ascii="宋体" w:hAnsi="宋体" w:eastAsia="宋体" w:cs="宋体"/>
                <w:bCs/>
                <w:color w:val="auto"/>
                <w:sz w:val="24"/>
                <w:szCs w:val="28"/>
                <w:highlight w:val="none"/>
                <w:lang w:val="en-US" w:eastAsia="zh-CN"/>
              </w:rPr>
              <w:t>；</w:t>
            </w:r>
          </w:p>
        </w:tc>
      </w:tr>
      <w:tr w14:paraId="17995E52">
        <w:tblPrEx>
          <w:tblCellMar>
            <w:top w:w="0" w:type="dxa"/>
            <w:left w:w="108" w:type="dxa"/>
            <w:bottom w:w="0" w:type="dxa"/>
            <w:right w:w="108" w:type="dxa"/>
          </w:tblCellMar>
        </w:tblPrEx>
        <w:trPr>
          <w:trHeight w:val="648" w:hRule="atLeast"/>
        </w:trPr>
        <w:tc>
          <w:tcPr>
            <w:tcW w:w="832" w:type="dxa"/>
            <w:vMerge w:val="continue"/>
            <w:tcBorders>
              <w:left w:val="single" w:color="auto" w:sz="4" w:space="0"/>
              <w:right w:val="single" w:color="auto" w:sz="4" w:space="0"/>
            </w:tcBorders>
            <w:noWrap w:val="0"/>
            <w:vAlign w:val="center"/>
          </w:tcPr>
          <w:p w14:paraId="636A01D5">
            <w:pPr>
              <w:spacing w:line="360" w:lineRule="auto"/>
              <w:rPr>
                <w:rFonts w:ascii="宋体" w:hAnsi="宋体" w:cs="宋体"/>
                <w:color w:val="auto"/>
                <w:kern w:val="2"/>
                <w:sz w:val="24"/>
                <w:szCs w:val="24"/>
                <w:highlight w:val="none"/>
              </w:rPr>
            </w:pPr>
          </w:p>
        </w:tc>
        <w:tc>
          <w:tcPr>
            <w:tcW w:w="1171" w:type="dxa"/>
            <w:vMerge w:val="continue"/>
            <w:tcBorders>
              <w:left w:val="nil"/>
              <w:right w:val="single" w:color="auto" w:sz="4" w:space="0"/>
            </w:tcBorders>
            <w:noWrap w:val="0"/>
            <w:vAlign w:val="center"/>
          </w:tcPr>
          <w:p w14:paraId="297C96DD">
            <w:pPr>
              <w:spacing w:line="360" w:lineRule="auto"/>
              <w:rPr>
                <w:rFonts w:ascii="宋体" w:hAnsi="宋体" w:cs="宋体"/>
                <w:color w:val="auto"/>
                <w:kern w:val="2"/>
                <w:sz w:val="24"/>
                <w:szCs w:val="24"/>
                <w:highlight w:val="none"/>
              </w:rPr>
            </w:pPr>
          </w:p>
        </w:tc>
        <w:tc>
          <w:tcPr>
            <w:tcW w:w="1724" w:type="dxa"/>
            <w:tcBorders>
              <w:top w:val="single" w:color="auto" w:sz="4" w:space="0"/>
              <w:left w:val="nil"/>
              <w:bottom w:val="single" w:color="auto" w:sz="4" w:space="0"/>
              <w:right w:val="single" w:color="auto" w:sz="4" w:space="0"/>
            </w:tcBorders>
            <w:noWrap w:val="0"/>
            <w:vAlign w:val="center"/>
          </w:tcPr>
          <w:p w14:paraId="30EEDB36">
            <w:pPr>
              <w:widowControl w:val="0"/>
              <w:spacing w:line="360" w:lineRule="auto"/>
              <w:jc w:val="center"/>
              <w:rPr>
                <w:rFonts w:hint="eastAsia" w:ascii="宋体" w:hAnsi="宋体" w:eastAsia="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履行合同能力</w:t>
            </w:r>
          </w:p>
        </w:tc>
        <w:tc>
          <w:tcPr>
            <w:tcW w:w="5767" w:type="dxa"/>
            <w:tcBorders>
              <w:top w:val="single" w:color="auto" w:sz="4" w:space="0"/>
              <w:left w:val="nil"/>
              <w:bottom w:val="single" w:color="auto" w:sz="4" w:space="0"/>
              <w:right w:val="single" w:color="auto" w:sz="4" w:space="0"/>
            </w:tcBorders>
            <w:noWrap w:val="0"/>
            <w:vAlign w:val="center"/>
          </w:tcPr>
          <w:p w14:paraId="10E624AC">
            <w:pPr>
              <w:widowControl w:val="0"/>
              <w:spacing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具有履行合同所必需的设备和专业技术能力（提供承诺书，格式自拟）</w:t>
            </w:r>
          </w:p>
        </w:tc>
      </w:tr>
      <w:tr w14:paraId="73F8F4FB">
        <w:tblPrEx>
          <w:tblCellMar>
            <w:top w:w="0" w:type="dxa"/>
            <w:left w:w="108" w:type="dxa"/>
            <w:bottom w:w="0" w:type="dxa"/>
            <w:right w:w="108" w:type="dxa"/>
          </w:tblCellMar>
        </w:tblPrEx>
        <w:trPr>
          <w:trHeight w:val="648" w:hRule="atLeast"/>
        </w:trPr>
        <w:tc>
          <w:tcPr>
            <w:tcW w:w="832" w:type="dxa"/>
            <w:vMerge w:val="continue"/>
            <w:tcBorders>
              <w:left w:val="single" w:color="auto" w:sz="4" w:space="0"/>
              <w:right w:val="single" w:color="auto" w:sz="4" w:space="0"/>
            </w:tcBorders>
            <w:noWrap w:val="0"/>
            <w:vAlign w:val="center"/>
          </w:tcPr>
          <w:p w14:paraId="62633E15">
            <w:pPr>
              <w:spacing w:line="360" w:lineRule="auto"/>
              <w:rPr>
                <w:rFonts w:ascii="宋体" w:hAnsi="宋体" w:cs="宋体"/>
                <w:color w:val="auto"/>
                <w:kern w:val="2"/>
                <w:sz w:val="24"/>
                <w:szCs w:val="24"/>
                <w:highlight w:val="none"/>
              </w:rPr>
            </w:pPr>
          </w:p>
        </w:tc>
        <w:tc>
          <w:tcPr>
            <w:tcW w:w="1171" w:type="dxa"/>
            <w:vMerge w:val="continue"/>
            <w:tcBorders>
              <w:left w:val="nil"/>
              <w:right w:val="single" w:color="auto" w:sz="4" w:space="0"/>
            </w:tcBorders>
            <w:noWrap w:val="0"/>
            <w:vAlign w:val="center"/>
          </w:tcPr>
          <w:p w14:paraId="19DD65F3">
            <w:pPr>
              <w:spacing w:line="360" w:lineRule="auto"/>
              <w:rPr>
                <w:rFonts w:ascii="宋体" w:hAnsi="宋体" w:cs="宋体"/>
                <w:color w:val="auto"/>
                <w:kern w:val="2"/>
                <w:sz w:val="24"/>
                <w:szCs w:val="24"/>
                <w:highlight w:val="none"/>
              </w:rPr>
            </w:pPr>
          </w:p>
        </w:tc>
        <w:tc>
          <w:tcPr>
            <w:tcW w:w="1724" w:type="dxa"/>
            <w:tcBorders>
              <w:top w:val="single" w:color="auto" w:sz="4" w:space="0"/>
              <w:left w:val="nil"/>
              <w:bottom w:val="single" w:color="auto" w:sz="4" w:space="0"/>
              <w:right w:val="single" w:color="auto" w:sz="4" w:space="0"/>
            </w:tcBorders>
            <w:noWrap w:val="0"/>
            <w:vAlign w:val="center"/>
          </w:tcPr>
          <w:p w14:paraId="2BC0C5C8">
            <w:pPr>
              <w:widowControl w:val="0"/>
              <w:spacing w:line="360" w:lineRule="auto"/>
              <w:jc w:val="center"/>
              <w:rPr>
                <w:rFonts w:hint="default" w:ascii="宋体" w:hAnsi="宋体" w:eastAsia="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无行贿犯罪记录查询或承诺</w:t>
            </w:r>
          </w:p>
        </w:tc>
        <w:tc>
          <w:tcPr>
            <w:tcW w:w="5767" w:type="dxa"/>
            <w:tcBorders>
              <w:top w:val="single" w:color="auto" w:sz="4" w:space="0"/>
              <w:left w:val="nil"/>
              <w:bottom w:val="single" w:color="auto" w:sz="4" w:space="0"/>
              <w:right w:val="single" w:color="auto" w:sz="4" w:space="0"/>
            </w:tcBorders>
            <w:noWrap w:val="0"/>
            <w:vAlign w:val="center"/>
          </w:tcPr>
          <w:p w14:paraId="7FADC083">
            <w:pPr>
              <w:widowControl w:val="0"/>
              <w:spacing w:line="360" w:lineRule="auto"/>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lang w:val="en-US" w:eastAsia="zh-CN"/>
              </w:rPr>
              <w:t>参加政府采购活动前3年内无行贿犯罪记录，供应商出具的无行贿犯罪记录在中国裁判文书网自行查询或自行承诺（查询对象：企业、法定代表人、项目负责人）；</w:t>
            </w:r>
          </w:p>
        </w:tc>
      </w:tr>
      <w:tr w14:paraId="0723F703">
        <w:tblPrEx>
          <w:tblCellMar>
            <w:top w:w="0" w:type="dxa"/>
            <w:left w:w="108" w:type="dxa"/>
            <w:bottom w:w="0" w:type="dxa"/>
            <w:right w:w="108" w:type="dxa"/>
          </w:tblCellMar>
        </w:tblPrEx>
        <w:trPr>
          <w:trHeight w:val="648" w:hRule="atLeast"/>
        </w:trPr>
        <w:tc>
          <w:tcPr>
            <w:tcW w:w="832" w:type="dxa"/>
            <w:vMerge w:val="continue"/>
            <w:tcBorders>
              <w:left w:val="single" w:color="auto" w:sz="4" w:space="0"/>
              <w:right w:val="single" w:color="auto" w:sz="4" w:space="0"/>
            </w:tcBorders>
            <w:noWrap w:val="0"/>
            <w:vAlign w:val="center"/>
          </w:tcPr>
          <w:p w14:paraId="16F59C9A">
            <w:pPr>
              <w:spacing w:line="360" w:lineRule="auto"/>
              <w:rPr>
                <w:rFonts w:ascii="宋体" w:hAnsi="宋体" w:cs="宋体"/>
                <w:color w:val="auto"/>
                <w:kern w:val="2"/>
                <w:sz w:val="24"/>
                <w:szCs w:val="24"/>
                <w:highlight w:val="none"/>
              </w:rPr>
            </w:pPr>
          </w:p>
        </w:tc>
        <w:tc>
          <w:tcPr>
            <w:tcW w:w="1171" w:type="dxa"/>
            <w:vMerge w:val="continue"/>
            <w:tcBorders>
              <w:left w:val="nil"/>
              <w:right w:val="single" w:color="auto" w:sz="4" w:space="0"/>
            </w:tcBorders>
            <w:noWrap w:val="0"/>
            <w:vAlign w:val="center"/>
          </w:tcPr>
          <w:p w14:paraId="30DBDBE1">
            <w:pPr>
              <w:spacing w:line="360" w:lineRule="auto"/>
              <w:rPr>
                <w:rFonts w:ascii="宋体" w:hAnsi="宋体" w:cs="宋体"/>
                <w:color w:val="auto"/>
                <w:kern w:val="2"/>
                <w:sz w:val="24"/>
                <w:szCs w:val="24"/>
                <w:highlight w:val="none"/>
              </w:rPr>
            </w:pPr>
          </w:p>
        </w:tc>
        <w:tc>
          <w:tcPr>
            <w:tcW w:w="1724" w:type="dxa"/>
            <w:tcBorders>
              <w:top w:val="single" w:color="auto" w:sz="4" w:space="0"/>
              <w:left w:val="nil"/>
              <w:bottom w:val="single" w:color="auto" w:sz="4" w:space="0"/>
              <w:right w:val="single" w:color="auto" w:sz="4" w:space="0"/>
            </w:tcBorders>
            <w:noWrap w:val="0"/>
            <w:vAlign w:val="center"/>
          </w:tcPr>
          <w:p w14:paraId="0F66AD89">
            <w:pPr>
              <w:widowControl w:val="0"/>
              <w:spacing w:line="360" w:lineRule="auto"/>
              <w:jc w:val="both"/>
              <w:rPr>
                <w:rFonts w:hint="eastAsia"/>
                <w:color w:val="auto"/>
                <w:sz w:val="24"/>
                <w:szCs w:val="24"/>
                <w:highlight w:val="none"/>
                <w:lang w:eastAsia="zh-CN"/>
              </w:rPr>
            </w:pPr>
            <w:r>
              <w:rPr>
                <w:rFonts w:hint="eastAsia" w:ascii="宋体" w:hAnsi="宋体" w:eastAsia="宋体" w:cs="宋体"/>
                <w:color w:val="auto"/>
                <w:kern w:val="2"/>
                <w:sz w:val="24"/>
                <w:szCs w:val="24"/>
                <w:highlight w:val="none"/>
                <w:lang w:val="en-US" w:eastAsia="zh-CN"/>
              </w:rPr>
              <w:t>参加政府采购活动前3年内在经营活动中没有骗取中标、重大违法记录、严重违约等问题；</w:t>
            </w:r>
          </w:p>
        </w:tc>
        <w:tc>
          <w:tcPr>
            <w:tcW w:w="5767" w:type="dxa"/>
            <w:tcBorders>
              <w:top w:val="single" w:color="auto" w:sz="4" w:space="0"/>
              <w:left w:val="nil"/>
              <w:bottom w:val="single" w:color="auto" w:sz="4" w:space="0"/>
              <w:right w:val="single" w:color="auto" w:sz="4" w:space="0"/>
            </w:tcBorders>
            <w:noWrap w:val="0"/>
            <w:vAlign w:val="center"/>
          </w:tcPr>
          <w:p w14:paraId="4EEEE5D8">
            <w:pPr>
              <w:widowControl w:val="0"/>
              <w:spacing w:line="360" w:lineRule="auto"/>
              <w:jc w:val="both"/>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参加政府采购活动前3年内在经营活动中没有骗取中标、重大违法记录、严重违约等问题；</w:t>
            </w:r>
          </w:p>
          <w:p w14:paraId="1A7564FF">
            <w:pPr>
              <w:widowControl w:val="0"/>
              <w:spacing w:line="360" w:lineRule="auto"/>
              <w:jc w:val="both"/>
              <w:rPr>
                <w:rFonts w:hint="eastAsia" w:ascii="宋体" w:hAnsi="宋体" w:eastAsia="宋体" w:cs="宋体"/>
                <w:color w:val="auto"/>
                <w:kern w:val="2"/>
                <w:sz w:val="24"/>
                <w:szCs w:val="24"/>
                <w:highlight w:val="none"/>
                <w:lang w:val="en-US" w:eastAsia="zh-CN"/>
              </w:rPr>
            </w:pPr>
          </w:p>
        </w:tc>
      </w:tr>
      <w:tr w14:paraId="39A95017">
        <w:tblPrEx>
          <w:tblCellMar>
            <w:top w:w="0" w:type="dxa"/>
            <w:left w:w="108" w:type="dxa"/>
            <w:bottom w:w="0" w:type="dxa"/>
            <w:right w:w="108" w:type="dxa"/>
          </w:tblCellMar>
        </w:tblPrEx>
        <w:trPr>
          <w:trHeight w:val="648" w:hRule="atLeast"/>
        </w:trPr>
        <w:tc>
          <w:tcPr>
            <w:tcW w:w="832" w:type="dxa"/>
            <w:vMerge w:val="continue"/>
            <w:tcBorders>
              <w:left w:val="single" w:color="auto" w:sz="4" w:space="0"/>
              <w:bottom w:val="single" w:color="auto" w:sz="4" w:space="0"/>
              <w:right w:val="single" w:color="auto" w:sz="4" w:space="0"/>
            </w:tcBorders>
            <w:noWrap w:val="0"/>
            <w:vAlign w:val="center"/>
          </w:tcPr>
          <w:p w14:paraId="0131E245">
            <w:pPr>
              <w:spacing w:line="360" w:lineRule="auto"/>
              <w:rPr>
                <w:rFonts w:ascii="宋体" w:hAnsi="宋体" w:cs="宋体"/>
                <w:color w:val="auto"/>
                <w:kern w:val="2"/>
                <w:sz w:val="24"/>
                <w:szCs w:val="24"/>
                <w:highlight w:val="none"/>
              </w:rPr>
            </w:pPr>
          </w:p>
        </w:tc>
        <w:tc>
          <w:tcPr>
            <w:tcW w:w="1171" w:type="dxa"/>
            <w:vMerge w:val="continue"/>
            <w:tcBorders>
              <w:left w:val="nil"/>
              <w:bottom w:val="single" w:color="auto" w:sz="4" w:space="0"/>
              <w:right w:val="single" w:color="auto" w:sz="4" w:space="0"/>
            </w:tcBorders>
            <w:noWrap w:val="0"/>
            <w:vAlign w:val="center"/>
          </w:tcPr>
          <w:p w14:paraId="196DAE29">
            <w:pPr>
              <w:spacing w:line="360" w:lineRule="auto"/>
              <w:rPr>
                <w:rFonts w:ascii="宋体" w:hAnsi="宋体" w:cs="宋体"/>
                <w:color w:val="auto"/>
                <w:kern w:val="2"/>
                <w:sz w:val="24"/>
                <w:szCs w:val="24"/>
                <w:highlight w:val="none"/>
              </w:rPr>
            </w:pPr>
          </w:p>
        </w:tc>
        <w:tc>
          <w:tcPr>
            <w:tcW w:w="1724" w:type="dxa"/>
            <w:tcBorders>
              <w:top w:val="single" w:color="auto" w:sz="4" w:space="0"/>
              <w:left w:val="nil"/>
              <w:bottom w:val="single" w:color="auto" w:sz="4" w:space="0"/>
              <w:right w:val="single" w:color="auto" w:sz="4" w:space="0"/>
            </w:tcBorders>
            <w:noWrap w:val="0"/>
            <w:vAlign w:val="center"/>
          </w:tcPr>
          <w:p w14:paraId="42A6409D">
            <w:pPr>
              <w:keepNext w:val="0"/>
              <w:keepLines w:val="0"/>
              <w:pageBreakBefore w:val="0"/>
              <w:kinsoku/>
              <w:wordWrap w:val="0"/>
              <w:overflowPunct/>
              <w:topLinePunct w:val="0"/>
              <w:bidi w:val="0"/>
              <w:spacing w:line="240" w:lineRule="atLeast"/>
              <w:jc w:val="center"/>
              <w:rPr>
                <w:rFonts w:hint="eastAsia" w:ascii="宋体" w:hAnsi="宋体" w:cs="宋体"/>
                <w:color w:val="auto"/>
                <w:kern w:val="2"/>
                <w:sz w:val="32"/>
                <w:szCs w:val="32"/>
                <w:highlight w:val="none"/>
              </w:rPr>
            </w:pPr>
            <w:r>
              <w:rPr>
                <w:rFonts w:hint="eastAsia"/>
                <w:color w:val="auto"/>
                <w:sz w:val="24"/>
                <w:szCs w:val="24"/>
                <w:highlight w:val="none"/>
                <w:lang w:eastAsia="zh-CN"/>
              </w:rPr>
              <w:t>诚信承诺及查询</w:t>
            </w:r>
          </w:p>
        </w:tc>
        <w:tc>
          <w:tcPr>
            <w:tcW w:w="5767" w:type="dxa"/>
            <w:tcBorders>
              <w:top w:val="single" w:color="auto" w:sz="4" w:space="0"/>
              <w:left w:val="nil"/>
              <w:bottom w:val="single" w:color="auto" w:sz="4" w:space="0"/>
              <w:right w:val="single" w:color="auto" w:sz="4" w:space="0"/>
            </w:tcBorders>
            <w:noWrap w:val="0"/>
            <w:vAlign w:val="center"/>
          </w:tcPr>
          <w:p w14:paraId="6D358C88">
            <w:pPr>
              <w:widowControl w:val="0"/>
              <w:spacing w:line="360" w:lineRule="auto"/>
              <w:jc w:val="both"/>
              <w:rPr>
                <w:rFonts w:hint="eastAsia" w:ascii="宋体" w:hAnsi="宋体" w:eastAsia="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1</w:t>
            </w:r>
            <w:r>
              <w:rPr>
                <w:rFonts w:hint="eastAsia" w:ascii="宋体" w:hAnsi="宋体" w:eastAsia="宋体" w:cs="宋体"/>
                <w:color w:val="auto"/>
                <w:kern w:val="2"/>
                <w:sz w:val="24"/>
                <w:szCs w:val="24"/>
                <w:highlight w:val="none"/>
                <w:lang w:val="en-US" w:eastAsia="zh-CN"/>
              </w:rPr>
              <w:t>、单位负责人为同一人或者存在直接控股关系、管理关系的不同供应商，不得参加同一合同项下的政府采购活动（提供声明函）</w:t>
            </w:r>
          </w:p>
          <w:p w14:paraId="77278E91">
            <w:pPr>
              <w:widowControl w:val="0"/>
              <w:spacing w:line="360" w:lineRule="auto"/>
              <w:jc w:val="both"/>
              <w:rPr>
                <w:rFonts w:hint="eastAsia" w:ascii="宋体" w:hAnsi="宋体" w:cs="宋体"/>
                <w:color w:val="auto"/>
                <w:kern w:val="2"/>
                <w:sz w:val="32"/>
                <w:szCs w:val="32"/>
                <w:highlight w:val="none"/>
              </w:rPr>
            </w:pPr>
            <w:r>
              <w:rPr>
                <w:rFonts w:hint="eastAsia" w:ascii="宋体" w:hAnsi="宋体"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lang w:val="en-US" w:eastAsia="zh-CN"/>
              </w:rPr>
              <w:t>、根据《关于在政府采购活动中查询及使用信用记录有关问题的通知》(财库[2016]125号)和豫财购【2016】15号的规定，企业没有被列入“信用中国”网站的“失信被执行人”（跳转中国执行信息公开网（https://zxgk.court.gov.cn））、“重大税收违法失信主体”及“中国政府采购网站”的“政府采购严重违法失信行为记录名单”的供应商。【查询渠道：“信用中国”网站（www.creditchina.gov.cn）、中国执行信息公开网（http://zxgk.court.gov.cn）、中国政府采购网（www.ccgp.gov.cn）】，供应商须提供相关网页查询信息截图；(注：査询时间必须是磋商公告发布以后开标时间以前并提供网站查询网页截图，查询结果清晰可见)；</w:t>
            </w:r>
          </w:p>
        </w:tc>
      </w:tr>
      <w:tr w14:paraId="259B42C4">
        <w:tblPrEx>
          <w:tblCellMar>
            <w:top w:w="0" w:type="dxa"/>
            <w:left w:w="108" w:type="dxa"/>
            <w:bottom w:w="0" w:type="dxa"/>
            <w:right w:w="108" w:type="dxa"/>
          </w:tblCellMar>
        </w:tblPrEx>
        <w:trPr>
          <w:trHeight w:val="648" w:hRule="atLeast"/>
        </w:trPr>
        <w:tc>
          <w:tcPr>
            <w:tcW w:w="832" w:type="dxa"/>
            <w:vMerge w:val="restart"/>
            <w:tcBorders>
              <w:top w:val="single" w:color="auto" w:sz="4" w:space="0"/>
              <w:left w:val="single" w:color="auto" w:sz="4" w:space="0"/>
              <w:bottom w:val="single" w:color="auto" w:sz="4" w:space="0"/>
              <w:right w:val="single" w:color="auto" w:sz="4" w:space="0"/>
            </w:tcBorders>
            <w:noWrap w:val="0"/>
            <w:vAlign w:val="center"/>
          </w:tcPr>
          <w:p w14:paraId="1B0DBBCF">
            <w:pPr>
              <w:spacing w:line="360" w:lineRule="auto"/>
              <w:rPr>
                <w:rFonts w:ascii="宋体" w:hAnsi="宋体" w:cs="宋体"/>
                <w:color w:val="auto"/>
                <w:highlight w:val="none"/>
              </w:rPr>
            </w:pPr>
          </w:p>
          <w:p w14:paraId="5F72C4D5">
            <w:pPr>
              <w:widowControl w:val="0"/>
              <w:spacing w:line="360" w:lineRule="auto"/>
              <w:jc w:val="center"/>
              <w:rPr>
                <w:rFonts w:ascii="宋体" w:hAnsi="宋体" w:cs="宋体"/>
                <w:color w:val="auto"/>
                <w:kern w:val="2"/>
                <w:sz w:val="24"/>
                <w:szCs w:val="24"/>
                <w:highlight w:val="none"/>
              </w:rPr>
            </w:pPr>
          </w:p>
          <w:p w14:paraId="3E27AEB1">
            <w:pPr>
              <w:widowControl w:val="0"/>
              <w:spacing w:line="360" w:lineRule="auto"/>
              <w:jc w:val="center"/>
              <w:rPr>
                <w:rFonts w:ascii="宋体" w:hAnsi="宋体" w:cs="宋体"/>
                <w:color w:val="auto"/>
                <w:highlight w:val="none"/>
              </w:rPr>
            </w:pPr>
            <w:r>
              <w:rPr>
                <w:rFonts w:hint="eastAsia" w:ascii="宋体" w:hAnsi="宋体" w:cs="宋体"/>
                <w:color w:val="auto"/>
                <w:kern w:val="2"/>
                <w:sz w:val="24"/>
                <w:szCs w:val="24"/>
                <w:highlight w:val="none"/>
              </w:rPr>
              <w:t>2.1.2</w:t>
            </w:r>
          </w:p>
        </w:tc>
        <w:tc>
          <w:tcPr>
            <w:tcW w:w="1171" w:type="dxa"/>
            <w:vMerge w:val="restart"/>
            <w:tcBorders>
              <w:top w:val="single" w:color="auto" w:sz="4" w:space="0"/>
              <w:left w:val="single" w:color="auto" w:sz="4" w:space="0"/>
              <w:bottom w:val="single" w:color="auto" w:sz="4" w:space="0"/>
              <w:right w:val="single" w:color="auto" w:sz="4" w:space="0"/>
            </w:tcBorders>
            <w:noWrap w:val="0"/>
            <w:vAlign w:val="center"/>
          </w:tcPr>
          <w:p w14:paraId="7E4701BC">
            <w:pPr>
              <w:spacing w:line="360" w:lineRule="auto"/>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符合性审查</w:t>
            </w:r>
          </w:p>
          <w:p w14:paraId="14494D3A">
            <w:pPr>
              <w:spacing w:line="360" w:lineRule="auto"/>
              <w:rPr>
                <w:rFonts w:ascii="宋体" w:hAnsi="宋体" w:cs="宋体"/>
                <w:color w:val="auto"/>
                <w:kern w:val="2"/>
                <w:sz w:val="24"/>
                <w:szCs w:val="24"/>
                <w:highlight w:val="none"/>
              </w:rPr>
            </w:pPr>
          </w:p>
        </w:tc>
        <w:tc>
          <w:tcPr>
            <w:tcW w:w="1724" w:type="dxa"/>
            <w:tcBorders>
              <w:top w:val="single" w:color="auto" w:sz="4" w:space="0"/>
              <w:left w:val="nil"/>
              <w:bottom w:val="single" w:color="auto" w:sz="4" w:space="0"/>
              <w:right w:val="single" w:color="auto" w:sz="4" w:space="0"/>
            </w:tcBorders>
            <w:noWrap w:val="0"/>
            <w:vAlign w:val="center"/>
          </w:tcPr>
          <w:p w14:paraId="347025D9">
            <w:pPr>
              <w:widowControl w:val="0"/>
              <w:spacing w:line="360" w:lineRule="auto"/>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rPr>
              <w:t>响应人名称</w:t>
            </w:r>
          </w:p>
        </w:tc>
        <w:tc>
          <w:tcPr>
            <w:tcW w:w="5767" w:type="dxa"/>
            <w:tcBorders>
              <w:top w:val="single" w:color="auto" w:sz="4" w:space="0"/>
              <w:left w:val="nil"/>
              <w:bottom w:val="single" w:color="auto" w:sz="4" w:space="0"/>
              <w:right w:val="single" w:color="auto" w:sz="4" w:space="0"/>
            </w:tcBorders>
            <w:noWrap w:val="0"/>
            <w:vAlign w:val="center"/>
          </w:tcPr>
          <w:p w14:paraId="6538C6DA">
            <w:pPr>
              <w:widowControl w:val="0"/>
              <w:spacing w:line="360" w:lineRule="auto"/>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lang w:val="zh-TW"/>
              </w:rPr>
              <w:t>与营业执照是否一致</w:t>
            </w:r>
          </w:p>
        </w:tc>
      </w:tr>
      <w:tr w14:paraId="76D614D9">
        <w:tblPrEx>
          <w:tblCellMar>
            <w:top w:w="0" w:type="dxa"/>
            <w:left w:w="108" w:type="dxa"/>
            <w:bottom w:w="0" w:type="dxa"/>
            <w:right w:w="108" w:type="dxa"/>
          </w:tblCellMar>
        </w:tblPrEx>
        <w:trPr>
          <w:trHeight w:val="648" w:hRule="atLeast"/>
        </w:trPr>
        <w:tc>
          <w:tcPr>
            <w:tcW w:w="832" w:type="dxa"/>
            <w:vMerge w:val="continue"/>
            <w:tcBorders>
              <w:top w:val="single" w:color="auto" w:sz="4" w:space="0"/>
              <w:left w:val="single" w:color="auto" w:sz="4" w:space="0"/>
              <w:bottom w:val="single" w:color="auto" w:sz="4" w:space="0"/>
              <w:right w:val="single" w:color="auto" w:sz="4" w:space="0"/>
            </w:tcBorders>
            <w:noWrap w:val="0"/>
            <w:vAlign w:val="center"/>
          </w:tcPr>
          <w:p w14:paraId="201BC0D1">
            <w:pPr>
              <w:spacing w:line="360" w:lineRule="auto"/>
              <w:rPr>
                <w:rFonts w:ascii="宋体" w:hAnsi="宋体" w:cs="宋体"/>
                <w:color w:val="auto"/>
                <w:kern w:val="2"/>
                <w:sz w:val="24"/>
                <w:szCs w:val="24"/>
                <w:highlight w:val="none"/>
              </w:rPr>
            </w:pPr>
          </w:p>
        </w:tc>
        <w:tc>
          <w:tcPr>
            <w:tcW w:w="1171" w:type="dxa"/>
            <w:vMerge w:val="continue"/>
            <w:tcBorders>
              <w:top w:val="single" w:color="auto" w:sz="4" w:space="0"/>
              <w:left w:val="nil"/>
              <w:bottom w:val="single" w:color="auto" w:sz="4" w:space="0"/>
              <w:right w:val="single" w:color="auto" w:sz="4" w:space="0"/>
            </w:tcBorders>
            <w:noWrap w:val="0"/>
            <w:vAlign w:val="center"/>
          </w:tcPr>
          <w:p w14:paraId="166A4454">
            <w:pPr>
              <w:spacing w:line="360" w:lineRule="auto"/>
              <w:rPr>
                <w:rFonts w:ascii="宋体" w:hAnsi="宋体" w:cs="宋体"/>
                <w:color w:val="auto"/>
                <w:kern w:val="2"/>
                <w:sz w:val="24"/>
                <w:szCs w:val="24"/>
                <w:highlight w:val="none"/>
              </w:rPr>
            </w:pPr>
          </w:p>
        </w:tc>
        <w:tc>
          <w:tcPr>
            <w:tcW w:w="1724" w:type="dxa"/>
            <w:tcBorders>
              <w:top w:val="single" w:color="auto" w:sz="4" w:space="0"/>
              <w:left w:val="nil"/>
              <w:bottom w:val="single" w:color="auto" w:sz="4" w:space="0"/>
              <w:right w:val="single" w:color="auto" w:sz="4" w:space="0"/>
            </w:tcBorders>
            <w:noWrap w:val="0"/>
            <w:vAlign w:val="center"/>
          </w:tcPr>
          <w:p w14:paraId="1D121673">
            <w:pPr>
              <w:widowControl w:val="0"/>
              <w:spacing w:line="360" w:lineRule="auto"/>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rPr>
              <w:t>签字盖章</w:t>
            </w:r>
          </w:p>
        </w:tc>
        <w:tc>
          <w:tcPr>
            <w:tcW w:w="5767" w:type="dxa"/>
            <w:tcBorders>
              <w:top w:val="single" w:color="auto" w:sz="4" w:space="0"/>
              <w:left w:val="nil"/>
              <w:bottom w:val="single" w:color="auto" w:sz="4" w:space="0"/>
              <w:right w:val="single" w:color="auto" w:sz="4" w:space="0"/>
            </w:tcBorders>
            <w:noWrap w:val="0"/>
            <w:vAlign w:val="center"/>
          </w:tcPr>
          <w:p w14:paraId="493ACC2E">
            <w:pPr>
              <w:widowControl w:val="0"/>
              <w:spacing w:line="360" w:lineRule="auto"/>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lang w:val="zh-TW"/>
              </w:rPr>
              <w:t>符合竞争性磋商文件要求的签字、盖章</w:t>
            </w:r>
          </w:p>
        </w:tc>
      </w:tr>
      <w:tr w14:paraId="17AF9D3A">
        <w:tblPrEx>
          <w:tblCellMar>
            <w:top w:w="0" w:type="dxa"/>
            <w:left w:w="108" w:type="dxa"/>
            <w:bottom w:w="0" w:type="dxa"/>
            <w:right w:w="108" w:type="dxa"/>
          </w:tblCellMar>
        </w:tblPrEx>
        <w:trPr>
          <w:trHeight w:val="648" w:hRule="atLeast"/>
        </w:trPr>
        <w:tc>
          <w:tcPr>
            <w:tcW w:w="832" w:type="dxa"/>
            <w:vMerge w:val="continue"/>
            <w:tcBorders>
              <w:top w:val="single" w:color="auto" w:sz="4" w:space="0"/>
              <w:left w:val="single" w:color="auto" w:sz="4" w:space="0"/>
              <w:bottom w:val="single" w:color="auto" w:sz="4" w:space="0"/>
              <w:right w:val="single" w:color="auto" w:sz="4" w:space="0"/>
            </w:tcBorders>
            <w:noWrap w:val="0"/>
            <w:vAlign w:val="center"/>
          </w:tcPr>
          <w:p w14:paraId="32705343">
            <w:pPr>
              <w:spacing w:line="360" w:lineRule="auto"/>
              <w:rPr>
                <w:rFonts w:ascii="宋体" w:hAnsi="宋体" w:cs="宋体"/>
                <w:color w:val="auto"/>
                <w:kern w:val="2"/>
                <w:sz w:val="24"/>
                <w:szCs w:val="24"/>
                <w:highlight w:val="none"/>
              </w:rPr>
            </w:pPr>
          </w:p>
        </w:tc>
        <w:tc>
          <w:tcPr>
            <w:tcW w:w="1171" w:type="dxa"/>
            <w:vMerge w:val="continue"/>
            <w:tcBorders>
              <w:top w:val="single" w:color="auto" w:sz="4" w:space="0"/>
              <w:left w:val="nil"/>
              <w:bottom w:val="single" w:color="auto" w:sz="4" w:space="0"/>
              <w:right w:val="single" w:color="auto" w:sz="4" w:space="0"/>
            </w:tcBorders>
            <w:noWrap w:val="0"/>
            <w:vAlign w:val="center"/>
          </w:tcPr>
          <w:p w14:paraId="6D42E031">
            <w:pPr>
              <w:spacing w:line="360" w:lineRule="auto"/>
              <w:rPr>
                <w:rFonts w:ascii="宋体" w:hAnsi="宋体" w:cs="宋体"/>
                <w:color w:val="auto"/>
                <w:kern w:val="2"/>
                <w:sz w:val="24"/>
                <w:szCs w:val="24"/>
                <w:highlight w:val="none"/>
              </w:rPr>
            </w:pPr>
          </w:p>
        </w:tc>
        <w:tc>
          <w:tcPr>
            <w:tcW w:w="1724" w:type="dxa"/>
            <w:tcBorders>
              <w:top w:val="single" w:color="auto" w:sz="4" w:space="0"/>
              <w:left w:val="nil"/>
              <w:bottom w:val="single" w:color="auto" w:sz="4" w:space="0"/>
              <w:right w:val="single" w:color="auto" w:sz="4" w:space="0"/>
            </w:tcBorders>
            <w:noWrap w:val="0"/>
            <w:vAlign w:val="center"/>
          </w:tcPr>
          <w:p w14:paraId="60928D84">
            <w:pPr>
              <w:widowControl w:val="0"/>
              <w:spacing w:line="360" w:lineRule="auto"/>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rPr>
              <w:t>响应文件格式</w:t>
            </w:r>
          </w:p>
        </w:tc>
        <w:tc>
          <w:tcPr>
            <w:tcW w:w="5767" w:type="dxa"/>
            <w:tcBorders>
              <w:top w:val="single" w:color="auto" w:sz="4" w:space="0"/>
              <w:left w:val="nil"/>
              <w:bottom w:val="single" w:color="auto" w:sz="4" w:space="0"/>
              <w:right w:val="single" w:color="auto" w:sz="4" w:space="0"/>
            </w:tcBorders>
            <w:noWrap w:val="0"/>
            <w:vAlign w:val="center"/>
          </w:tcPr>
          <w:p w14:paraId="4C2EFA7C">
            <w:pPr>
              <w:widowControl w:val="0"/>
              <w:spacing w:line="360" w:lineRule="auto"/>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rPr>
              <w:t>符合磋商文件要求</w:t>
            </w:r>
          </w:p>
        </w:tc>
      </w:tr>
      <w:tr w14:paraId="61816775">
        <w:tblPrEx>
          <w:tblCellMar>
            <w:top w:w="0" w:type="dxa"/>
            <w:left w:w="108" w:type="dxa"/>
            <w:bottom w:w="0" w:type="dxa"/>
            <w:right w:w="108" w:type="dxa"/>
          </w:tblCellMar>
        </w:tblPrEx>
        <w:trPr>
          <w:trHeight w:val="648" w:hRule="atLeast"/>
        </w:trPr>
        <w:tc>
          <w:tcPr>
            <w:tcW w:w="832" w:type="dxa"/>
            <w:vMerge w:val="continue"/>
            <w:tcBorders>
              <w:top w:val="single" w:color="auto" w:sz="4" w:space="0"/>
              <w:left w:val="single" w:color="auto" w:sz="4" w:space="0"/>
              <w:bottom w:val="single" w:color="auto" w:sz="4" w:space="0"/>
              <w:right w:val="single" w:color="auto" w:sz="4" w:space="0"/>
            </w:tcBorders>
            <w:noWrap w:val="0"/>
            <w:vAlign w:val="center"/>
          </w:tcPr>
          <w:p w14:paraId="3FBD30D7">
            <w:pPr>
              <w:spacing w:line="360" w:lineRule="auto"/>
              <w:rPr>
                <w:rFonts w:ascii="宋体" w:hAnsi="宋体" w:cs="宋体"/>
                <w:color w:val="auto"/>
                <w:kern w:val="2"/>
                <w:sz w:val="24"/>
                <w:szCs w:val="24"/>
                <w:highlight w:val="none"/>
              </w:rPr>
            </w:pPr>
          </w:p>
        </w:tc>
        <w:tc>
          <w:tcPr>
            <w:tcW w:w="1171" w:type="dxa"/>
            <w:vMerge w:val="continue"/>
            <w:tcBorders>
              <w:top w:val="single" w:color="auto" w:sz="4" w:space="0"/>
              <w:left w:val="nil"/>
              <w:bottom w:val="single" w:color="auto" w:sz="4" w:space="0"/>
              <w:right w:val="single" w:color="auto" w:sz="4" w:space="0"/>
            </w:tcBorders>
            <w:noWrap w:val="0"/>
            <w:vAlign w:val="center"/>
          </w:tcPr>
          <w:p w14:paraId="037093C7">
            <w:pPr>
              <w:spacing w:line="360" w:lineRule="auto"/>
              <w:rPr>
                <w:rFonts w:ascii="宋体" w:hAnsi="宋体" w:cs="宋体"/>
                <w:color w:val="auto"/>
                <w:kern w:val="2"/>
                <w:sz w:val="24"/>
                <w:szCs w:val="24"/>
                <w:highlight w:val="none"/>
              </w:rPr>
            </w:pPr>
          </w:p>
        </w:tc>
        <w:tc>
          <w:tcPr>
            <w:tcW w:w="1724" w:type="dxa"/>
            <w:tcBorders>
              <w:top w:val="single" w:color="auto" w:sz="4" w:space="0"/>
              <w:left w:val="nil"/>
              <w:bottom w:val="single" w:color="auto" w:sz="4" w:space="0"/>
              <w:right w:val="single" w:color="auto" w:sz="4" w:space="0"/>
            </w:tcBorders>
            <w:noWrap w:val="0"/>
            <w:vAlign w:val="center"/>
          </w:tcPr>
          <w:p w14:paraId="3CBE1781">
            <w:pPr>
              <w:widowControl w:val="0"/>
              <w:spacing w:line="360" w:lineRule="auto"/>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rPr>
              <w:t>报价唯一</w:t>
            </w:r>
          </w:p>
        </w:tc>
        <w:tc>
          <w:tcPr>
            <w:tcW w:w="5767" w:type="dxa"/>
            <w:tcBorders>
              <w:top w:val="single" w:color="auto" w:sz="4" w:space="0"/>
              <w:left w:val="nil"/>
              <w:bottom w:val="single" w:color="auto" w:sz="4" w:space="0"/>
              <w:right w:val="single" w:color="auto" w:sz="4" w:space="0"/>
            </w:tcBorders>
            <w:noWrap w:val="0"/>
            <w:vAlign w:val="center"/>
          </w:tcPr>
          <w:p w14:paraId="6DBA6800">
            <w:pPr>
              <w:widowControl w:val="0"/>
              <w:spacing w:line="360" w:lineRule="auto"/>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rPr>
              <w:t>磋商函及磋商函附录中只能有一个有效报价</w:t>
            </w:r>
          </w:p>
        </w:tc>
      </w:tr>
      <w:tr w14:paraId="79401933">
        <w:tblPrEx>
          <w:tblCellMar>
            <w:top w:w="0" w:type="dxa"/>
            <w:left w:w="108" w:type="dxa"/>
            <w:bottom w:w="0" w:type="dxa"/>
            <w:right w:w="108" w:type="dxa"/>
          </w:tblCellMar>
        </w:tblPrEx>
        <w:trPr>
          <w:trHeight w:val="520" w:hRule="atLeast"/>
        </w:trPr>
        <w:tc>
          <w:tcPr>
            <w:tcW w:w="832" w:type="dxa"/>
            <w:vMerge w:val="restart"/>
            <w:tcBorders>
              <w:top w:val="single" w:color="auto" w:sz="4" w:space="0"/>
              <w:left w:val="single" w:color="auto" w:sz="4" w:space="0"/>
              <w:bottom w:val="single" w:color="auto" w:sz="4" w:space="0"/>
              <w:right w:val="single" w:color="auto" w:sz="4" w:space="0"/>
            </w:tcBorders>
            <w:noWrap w:val="0"/>
            <w:vAlign w:val="center"/>
          </w:tcPr>
          <w:p w14:paraId="21EAA01E">
            <w:pPr>
              <w:widowControl w:val="0"/>
              <w:spacing w:line="360" w:lineRule="auto"/>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2.1.3</w:t>
            </w:r>
          </w:p>
        </w:tc>
        <w:tc>
          <w:tcPr>
            <w:tcW w:w="1171" w:type="dxa"/>
            <w:vMerge w:val="restart"/>
            <w:tcBorders>
              <w:top w:val="single" w:color="auto" w:sz="4" w:space="0"/>
              <w:left w:val="nil"/>
              <w:bottom w:val="single" w:color="auto" w:sz="4" w:space="0"/>
              <w:right w:val="single" w:color="auto" w:sz="4" w:space="0"/>
            </w:tcBorders>
            <w:noWrap w:val="0"/>
            <w:vAlign w:val="center"/>
          </w:tcPr>
          <w:p w14:paraId="42C238E3">
            <w:pPr>
              <w:widowControl w:val="0"/>
              <w:spacing w:line="360" w:lineRule="auto"/>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lang w:val="en-US" w:eastAsia="zh-CN"/>
              </w:rPr>
              <w:t>响应</w:t>
            </w:r>
            <w:r>
              <w:rPr>
                <w:rFonts w:hint="eastAsia" w:ascii="宋体" w:hAnsi="宋体" w:cs="宋体"/>
                <w:color w:val="auto"/>
                <w:kern w:val="2"/>
                <w:sz w:val="24"/>
                <w:szCs w:val="24"/>
                <w:highlight w:val="none"/>
              </w:rPr>
              <w:t>性审查</w:t>
            </w:r>
          </w:p>
        </w:tc>
        <w:tc>
          <w:tcPr>
            <w:tcW w:w="1724" w:type="dxa"/>
            <w:tcBorders>
              <w:top w:val="single" w:color="auto" w:sz="4" w:space="0"/>
              <w:left w:val="nil"/>
              <w:bottom w:val="single" w:color="auto" w:sz="4" w:space="0"/>
              <w:right w:val="single" w:color="auto" w:sz="4" w:space="0"/>
            </w:tcBorders>
            <w:noWrap w:val="0"/>
            <w:vAlign w:val="center"/>
          </w:tcPr>
          <w:p w14:paraId="3AC81443">
            <w:pPr>
              <w:widowControl w:val="0"/>
              <w:spacing w:line="360" w:lineRule="auto"/>
              <w:jc w:val="both"/>
              <w:rPr>
                <w:rFonts w:hint="default" w:ascii="宋体" w:hAnsi="宋体" w:cs="宋体"/>
                <w:color w:val="auto"/>
                <w:kern w:val="2"/>
                <w:sz w:val="24"/>
                <w:szCs w:val="24"/>
                <w:highlight w:val="none"/>
                <w:lang w:val="en-US"/>
              </w:rPr>
            </w:pPr>
            <w:r>
              <w:rPr>
                <w:rFonts w:hint="eastAsia" w:ascii="宋体" w:hAnsi="宋体" w:cs="宋体"/>
                <w:color w:val="auto"/>
                <w:kern w:val="2"/>
                <w:sz w:val="24"/>
                <w:szCs w:val="24"/>
                <w:highlight w:val="none"/>
                <w:lang w:val="en-US" w:eastAsia="zh-CN"/>
              </w:rPr>
              <w:t>服务期限</w:t>
            </w:r>
          </w:p>
        </w:tc>
        <w:tc>
          <w:tcPr>
            <w:tcW w:w="5767" w:type="dxa"/>
            <w:tcBorders>
              <w:top w:val="single" w:color="auto" w:sz="4" w:space="0"/>
              <w:left w:val="nil"/>
              <w:bottom w:val="single" w:color="auto" w:sz="4" w:space="0"/>
              <w:right w:val="single" w:color="auto" w:sz="4" w:space="0"/>
            </w:tcBorders>
            <w:noWrap w:val="0"/>
            <w:vAlign w:val="center"/>
          </w:tcPr>
          <w:p w14:paraId="7A14FE80">
            <w:pPr>
              <w:widowControl w:val="0"/>
              <w:spacing w:line="360" w:lineRule="auto"/>
              <w:jc w:val="both"/>
              <w:rPr>
                <w:rFonts w:hint="eastAsia" w:ascii="宋体" w:hAnsi="宋体" w:eastAsia="宋体" w:cs="宋体"/>
                <w:color w:val="auto"/>
                <w:kern w:val="2"/>
                <w:sz w:val="24"/>
                <w:szCs w:val="24"/>
                <w:highlight w:val="none"/>
                <w:lang w:val="en-US" w:eastAsia="zh-CN"/>
              </w:rPr>
            </w:pPr>
            <w:r>
              <w:rPr>
                <w:rFonts w:hint="eastAsia" w:ascii="宋体" w:hAnsi="宋体" w:cs="宋体"/>
                <w:color w:val="auto"/>
                <w:kern w:val="2"/>
                <w:sz w:val="24"/>
                <w:szCs w:val="24"/>
                <w:highlight w:val="none"/>
                <w:lang w:eastAsia="zh-CN"/>
              </w:rPr>
              <w:t>合同签订之日起60日历天内完</w:t>
            </w:r>
            <w:r>
              <w:rPr>
                <w:rFonts w:hint="eastAsia" w:ascii="宋体" w:hAnsi="宋体" w:cs="宋体"/>
                <w:bCs/>
                <w:color w:val="auto"/>
                <w:sz w:val="24"/>
                <w:szCs w:val="28"/>
                <w:highlight w:val="none"/>
                <w:lang w:eastAsia="zh-CN"/>
              </w:rPr>
              <w:t>成</w:t>
            </w:r>
          </w:p>
        </w:tc>
      </w:tr>
      <w:tr w14:paraId="7708DE38">
        <w:tblPrEx>
          <w:tblCellMar>
            <w:top w:w="0" w:type="dxa"/>
            <w:left w:w="108" w:type="dxa"/>
            <w:bottom w:w="0" w:type="dxa"/>
            <w:right w:w="108" w:type="dxa"/>
          </w:tblCellMar>
        </w:tblPrEx>
        <w:trPr>
          <w:trHeight w:val="606" w:hRule="atLeast"/>
        </w:trPr>
        <w:tc>
          <w:tcPr>
            <w:tcW w:w="832" w:type="dxa"/>
            <w:vMerge w:val="continue"/>
            <w:tcBorders>
              <w:top w:val="single" w:color="auto" w:sz="4" w:space="0"/>
              <w:left w:val="single" w:color="auto" w:sz="4" w:space="0"/>
              <w:bottom w:val="single" w:color="auto" w:sz="4" w:space="0"/>
              <w:right w:val="single" w:color="auto" w:sz="4" w:space="0"/>
            </w:tcBorders>
            <w:noWrap w:val="0"/>
            <w:vAlign w:val="center"/>
          </w:tcPr>
          <w:p w14:paraId="11C2E269">
            <w:pPr>
              <w:spacing w:line="360" w:lineRule="auto"/>
              <w:rPr>
                <w:rFonts w:ascii="宋体" w:hAnsi="宋体" w:cs="宋体"/>
                <w:color w:val="auto"/>
                <w:kern w:val="2"/>
                <w:sz w:val="24"/>
                <w:szCs w:val="24"/>
                <w:highlight w:val="none"/>
              </w:rPr>
            </w:pPr>
          </w:p>
        </w:tc>
        <w:tc>
          <w:tcPr>
            <w:tcW w:w="1171" w:type="dxa"/>
            <w:vMerge w:val="continue"/>
            <w:tcBorders>
              <w:top w:val="single" w:color="auto" w:sz="4" w:space="0"/>
              <w:left w:val="nil"/>
              <w:bottom w:val="single" w:color="auto" w:sz="4" w:space="0"/>
              <w:right w:val="single" w:color="auto" w:sz="4" w:space="0"/>
            </w:tcBorders>
            <w:noWrap w:val="0"/>
            <w:vAlign w:val="center"/>
          </w:tcPr>
          <w:p w14:paraId="0EEDD93A">
            <w:pPr>
              <w:spacing w:line="360" w:lineRule="auto"/>
              <w:rPr>
                <w:rFonts w:ascii="宋体" w:hAnsi="宋体" w:cs="宋体"/>
                <w:color w:val="auto"/>
                <w:kern w:val="2"/>
                <w:sz w:val="24"/>
                <w:szCs w:val="24"/>
                <w:highlight w:val="none"/>
              </w:rPr>
            </w:pPr>
          </w:p>
        </w:tc>
        <w:tc>
          <w:tcPr>
            <w:tcW w:w="1724" w:type="dxa"/>
            <w:tcBorders>
              <w:top w:val="single" w:color="auto" w:sz="4" w:space="0"/>
              <w:left w:val="nil"/>
              <w:bottom w:val="single" w:color="auto" w:sz="4" w:space="0"/>
              <w:right w:val="single" w:color="auto" w:sz="4" w:space="0"/>
            </w:tcBorders>
            <w:noWrap w:val="0"/>
            <w:vAlign w:val="center"/>
          </w:tcPr>
          <w:p w14:paraId="35AF10E7">
            <w:pPr>
              <w:widowControl w:val="0"/>
              <w:spacing w:line="360" w:lineRule="auto"/>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rPr>
              <w:t>质量要求</w:t>
            </w:r>
          </w:p>
        </w:tc>
        <w:tc>
          <w:tcPr>
            <w:tcW w:w="5767" w:type="dxa"/>
            <w:tcBorders>
              <w:top w:val="single" w:color="auto" w:sz="4" w:space="0"/>
              <w:left w:val="nil"/>
              <w:bottom w:val="single" w:color="auto" w:sz="4" w:space="0"/>
              <w:right w:val="single" w:color="auto" w:sz="4" w:space="0"/>
            </w:tcBorders>
            <w:noWrap w:val="0"/>
            <w:vAlign w:val="center"/>
          </w:tcPr>
          <w:p w14:paraId="7B4D73C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kern w:val="2"/>
                <w:sz w:val="24"/>
                <w:szCs w:val="24"/>
                <w:highlight w:val="none"/>
                <w:lang w:eastAsia="zh-CN"/>
              </w:rPr>
            </w:pPr>
            <w:r>
              <w:rPr>
                <w:rFonts w:hint="eastAsia" w:ascii="宋体" w:hAnsi="宋体" w:cs="宋体"/>
                <w:bCs/>
                <w:color w:val="auto"/>
                <w:sz w:val="24"/>
                <w:szCs w:val="28"/>
                <w:highlight w:val="none"/>
                <w:lang w:eastAsia="zh-CN"/>
              </w:rPr>
              <w:t>符合国家规定的相关标准和现行技术规范、规程要求。</w:t>
            </w:r>
          </w:p>
        </w:tc>
      </w:tr>
      <w:tr w14:paraId="54060BB0">
        <w:tblPrEx>
          <w:tblCellMar>
            <w:top w:w="0" w:type="dxa"/>
            <w:left w:w="108" w:type="dxa"/>
            <w:bottom w:w="0" w:type="dxa"/>
            <w:right w:w="108" w:type="dxa"/>
          </w:tblCellMar>
        </w:tblPrEx>
        <w:trPr>
          <w:trHeight w:val="606" w:hRule="atLeast"/>
        </w:trPr>
        <w:tc>
          <w:tcPr>
            <w:tcW w:w="832" w:type="dxa"/>
            <w:vMerge w:val="continue"/>
            <w:tcBorders>
              <w:top w:val="single" w:color="auto" w:sz="4" w:space="0"/>
              <w:left w:val="single" w:color="auto" w:sz="4" w:space="0"/>
              <w:bottom w:val="single" w:color="auto" w:sz="4" w:space="0"/>
              <w:right w:val="single" w:color="auto" w:sz="4" w:space="0"/>
            </w:tcBorders>
            <w:noWrap w:val="0"/>
            <w:vAlign w:val="center"/>
          </w:tcPr>
          <w:p w14:paraId="6B093E50">
            <w:pPr>
              <w:spacing w:line="360" w:lineRule="auto"/>
              <w:rPr>
                <w:rFonts w:ascii="宋体" w:hAnsi="宋体" w:cs="宋体"/>
                <w:color w:val="auto"/>
                <w:kern w:val="2"/>
                <w:sz w:val="24"/>
                <w:szCs w:val="24"/>
                <w:highlight w:val="none"/>
              </w:rPr>
            </w:pPr>
          </w:p>
        </w:tc>
        <w:tc>
          <w:tcPr>
            <w:tcW w:w="1171" w:type="dxa"/>
            <w:vMerge w:val="continue"/>
            <w:tcBorders>
              <w:top w:val="single" w:color="auto" w:sz="4" w:space="0"/>
              <w:left w:val="nil"/>
              <w:bottom w:val="single" w:color="auto" w:sz="4" w:space="0"/>
              <w:right w:val="single" w:color="auto" w:sz="4" w:space="0"/>
            </w:tcBorders>
            <w:noWrap w:val="0"/>
            <w:vAlign w:val="center"/>
          </w:tcPr>
          <w:p w14:paraId="124FEF8D">
            <w:pPr>
              <w:spacing w:line="360" w:lineRule="auto"/>
              <w:rPr>
                <w:rFonts w:ascii="宋体" w:hAnsi="宋体" w:cs="宋体"/>
                <w:color w:val="auto"/>
                <w:kern w:val="2"/>
                <w:sz w:val="24"/>
                <w:szCs w:val="24"/>
                <w:highlight w:val="none"/>
              </w:rPr>
            </w:pPr>
          </w:p>
        </w:tc>
        <w:tc>
          <w:tcPr>
            <w:tcW w:w="1724" w:type="dxa"/>
            <w:tcBorders>
              <w:top w:val="single" w:color="auto" w:sz="4" w:space="0"/>
              <w:left w:val="nil"/>
              <w:bottom w:val="single" w:color="auto" w:sz="4" w:space="0"/>
              <w:right w:val="single" w:color="auto" w:sz="4" w:space="0"/>
            </w:tcBorders>
            <w:noWrap w:val="0"/>
            <w:vAlign w:val="center"/>
          </w:tcPr>
          <w:p w14:paraId="591C7719">
            <w:pPr>
              <w:adjustRightInd w:val="0"/>
              <w:spacing w:line="360" w:lineRule="auto"/>
              <w:ind w:left="2" w:hanging="2" w:hangingChars="1"/>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lang w:val="en-US" w:eastAsia="zh-CN"/>
              </w:rPr>
              <w:t>服务</w:t>
            </w:r>
            <w:r>
              <w:rPr>
                <w:rFonts w:hint="eastAsia" w:ascii="宋体" w:hAnsi="宋体" w:cs="宋体"/>
                <w:color w:val="auto"/>
                <w:kern w:val="2"/>
                <w:sz w:val="24"/>
                <w:szCs w:val="24"/>
                <w:highlight w:val="none"/>
              </w:rPr>
              <w:t>地点</w:t>
            </w:r>
          </w:p>
        </w:tc>
        <w:tc>
          <w:tcPr>
            <w:tcW w:w="5767" w:type="dxa"/>
            <w:tcBorders>
              <w:top w:val="single" w:color="auto" w:sz="4" w:space="0"/>
              <w:left w:val="nil"/>
              <w:bottom w:val="single" w:color="auto" w:sz="4" w:space="0"/>
              <w:right w:val="single" w:color="auto" w:sz="4" w:space="0"/>
            </w:tcBorders>
            <w:noWrap w:val="0"/>
            <w:vAlign w:val="center"/>
          </w:tcPr>
          <w:p w14:paraId="60198FF4">
            <w:pPr>
              <w:adjustRightInd w:val="0"/>
              <w:spacing w:line="360" w:lineRule="auto"/>
              <w:rPr>
                <w:rFonts w:hint="default" w:ascii="宋体" w:hAnsi="宋体" w:eastAsia="宋体" w:cs="宋体"/>
                <w:color w:val="auto"/>
                <w:kern w:val="2"/>
                <w:sz w:val="24"/>
                <w:szCs w:val="24"/>
                <w:highlight w:val="none"/>
                <w:lang w:val="en-US" w:eastAsia="zh-CN"/>
              </w:rPr>
            </w:pPr>
            <w:r>
              <w:rPr>
                <w:rFonts w:hint="default" w:ascii="宋体" w:hAnsi="宋体" w:eastAsia="宋体" w:cs="宋体"/>
                <w:color w:val="auto"/>
                <w:kern w:val="2"/>
                <w:sz w:val="24"/>
                <w:szCs w:val="24"/>
                <w:highlight w:val="none"/>
                <w:lang w:val="en-US" w:eastAsia="zh-CN"/>
              </w:rPr>
              <w:t>卢氏县</w:t>
            </w:r>
            <w:r>
              <w:rPr>
                <w:rFonts w:hint="eastAsia" w:ascii="宋体" w:hAnsi="宋体" w:cs="宋体"/>
                <w:color w:val="auto"/>
                <w:kern w:val="2"/>
                <w:sz w:val="24"/>
                <w:szCs w:val="24"/>
                <w:highlight w:val="none"/>
                <w:lang w:val="en-US" w:eastAsia="zh-CN"/>
              </w:rPr>
              <w:t>五里川镇</w:t>
            </w:r>
          </w:p>
        </w:tc>
      </w:tr>
      <w:tr w14:paraId="36DF6107">
        <w:tblPrEx>
          <w:tblCellMar>
            <w:top w:w="0" w:type="dxa"/>
            <w:left w:w="108" w:type="dxa"/>
            <w:bottom w:w="0" w:type="dxa"/>
            <w:right w:w="108" w:type="dxa"/>
          </w:tblCellMar>
        </w:tblPrEx>
        <w:trPr>
          <w:trHeight w:val="606" w:hRule="atLeast"/>
        </w:trPr>
        <w:tc>
          <w:tcPr>
            <w:tcW w:w="832" w:type="dxa"/>
            <w:vMerge w:val="continue"/>
            <w:tcBorders>
              <w:top w:val="single" w:color="auto" w:sz="4" w:space="0"/>
              <w:left w:val="single" w:color="auto" w:sz="4" w:space="0"/>
              <w:bottom w:val="single" w:color="auto" w:sz="4" w:space="0"/>
              <w:right w:val="single" w:color="auto" w:sz="4" w:space="0"/>
            </w:tcBorders>
            <w:noWrap w:val="0"/>
            <w:vAlign w:val="center"/>
          </w:tcPr>
          <w:p w14:paraId="2523D71B">
            <w:pPr>
              <w:spacing w:line="360" w:lineRule="auto"/>
              <w:rPr>
                <w:rFonts w:ascii="宋体" w:hAnsi="宋体" w:cs="宋体"/>
                <w:color w:val="auto"/>
                <w:kern w:val="2"/>
                <w:sz w:val="24"/>
                <w:szCs w:val="24"/>
                <w:highlight w:val="none"/>
              </w:rPr>
            </w:pPr>
          </w:p>
        </w:tc>
        <w:tc>
          <w:tcPr>
            <w:tcW w:w="1171" w:type="dxa"/>
            <w:vMerge w:val="continue"/>
            <w:tcBorders>
              <w:top w:val="single" w:color="auto" w:sz="4" w:space="0"/>
              <w:left w:val="nil"/>
              <w:bottom w:val="single" w:color="auto" w:sz="4" w:space="0"/>
              <w:right w:val="single" w:color="auto" w:sz="4" w:space="0"/>
            </w:tcBorders>
            <w:noWrap w:val="0"/>
            <w:vAlign w:val="center"/>
          </w:tcPr>
          <w:p w14:paraId="05FF16FC">
            <w:pPr>
              <w:spacing w:line="360" w:lineRule="auto"/>
              <w:rPr>
                <w:rFonts w:ascii="宋体" w:hAnsi="宋体" w:cs="宋体"/>
                <w:color w:val="auto"/>
                <w:kern w:val="2"/>
                <w:sz w:val="24"/>
                <w:szCs w:val="24"/>
                <w:highlight w:val="none"/>
              </w:rPr>
            </w:pPr>
          </w:p>
        </w:tc>
        <w:tc>
          <w:tcPr>
            <w:tcW w:w="1724" w:type="dxa"/>
            <w:tcBorders>
              <w:top w:val="single" w:color="auto" w:sz="4" w:space="0"/>
              <w:left w:val="nil"/>
              <w:bottom w:val="single" w:color="auto" w:sz="4" w:space="0"/>
              <w:right w:val="single" w:color="auto" w:sz="4" w:space="0"/>
            </w:tcBorders>
            <w:noWrap w:val="0"/>
            <w:vAlign w:val="center"/>
          </w:tcPr>
          <w:p w14:paraId="233B514F">
            <w:pPr>
              <w:widowControl w:val="0"/>
              <w:spacing w:line="360" w:lineRule="auto"/>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磋商有效期</w:t>
            </w:r>
          </w:p>
        </w:tc>
        <w:tc>
          <w:tcPr>
            <w:tcW w:w="5767" w:type="dxa"/>
            <w:tcBorders>
              <w:top w:val="single" w:color="auto" w:sz="4" w:space="0"/>
              <w:left w:val="nil"/>
              <w:bottom w:val="single" w:color="auto" w:sz="4" w:space="0"/>
              <w:right w:val="single" w:color="auto" w:sz="4" w:space="0"/>
            </w:tcBorders>
            <w:noWrap w:val="0"/>
            <w:vAlign w:val="center"/>
          </w:tcPr>
          <w:p w14:paraId="704C27B7">
            <w:pPr>
              <w:widowControl w:val="0"/>
              <w:spacing w:line="360" w:lineRule="auto"/>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rPr>
              <w:t>符合磋商文件要求</w:t>
            </w:r>
          </w:p>
        </w:tc>
      </w:tr>
      <w:tr w14:paraId="7D6CE568">
        <w:tblPrEx>
          <w:tblCellMar>
            <w:top w:w="0" w:type="dxa"/>
            <w:left w:w="108" w:type="dxa"/>
            <w:bottom w:w="0" w:type="dxa"/>
            <w:right w:w="108" w:type="dxa"/>
          </w:tblCellMar>
        </w:tblPrEx>
        <w:trPr>
          <w:trHeight w:val="471" w:hRule="atLeast"/>
        </w:trPr>
        <w:tc>
          <w:tcPr>
            <w:tcW w:w="832" w:type="dxa"/>
            <w:vMerge w:val="continue"/>
            <w:tcBorders>
              <w:top w:val="single" w:color="auto" w:sz="4" w:space="0"/>
              <w:left w:val="single" w:color="auto" w:sz="4" w:space="0"/>
              <w:bottom w:val="single" w:color="auto" w:sz="4" w:space="0"/>
              <w:right w:val="single" w:color="auto" w:sz="4" w:space="0"/>
            </w:tcBorders>
            <w:noWrap w:val="0"/>
            <w:vAlign w:val="center"/>
          </w:tcPr>
          <w:p w14:paraId="7CD4D8B9">
            <w:pPr>
              <w:spacing w:line="360" w:lineRule="auto"/>
              <w:rPr>
                <w:rFonts w:ascii="宋体" w:hAnsi="宋体" w:cs="宋体"/>
                <w:color w:val="auto"/>
                <w:kern w:val="2"/>
                <w:sz w:val="24"/>
                <w:szCs w:val="24"/>
                <w:highlight w:val="none"/>
              </w:rPr>
            </w:pPr>
          </w:p>
        </w:tc>
        <w:tc>
          <w:tcPr>
            <w:tcW w:w="1171" w:type="dxa"/>
            <w:vMerge w:val="continue"/>
            <w:tcBorders>
              <w:top w:val="single" w:color="auto" w:sz="4" w:space="0"/>
              <w:left w:val="nil"/>
              <w:bottom w:val="single" w:color="auto" w:sz="4" w:space="0"/>
              <w:right w:val="single" w:color="auto" w:sz="4" w:space="0"/>
            </w:tcBorders>
            <w:noWrap w:val="0"/>
            <w:vAlign w:val="center"/>
          </w:tcPr>
          <w:p w14:paraId="2B7CEF73">
            <w:pPr>
              <w:spacing w:line="360" w:lineRule="auto"/>
              <w:rPr>
                <w:rFonts w:ascii="宋体" w:hAnsi="宋体" w:cs="宋体"/>
                <w:color w:val="auto"/>
                <w:kern w:val="2"/>
                <w:sz w:val="24"/>
                <w:szCs w:val="24"/>
                <w:highlight w:val="none"/>
              </w:rPr>
            </w:pPr>
          </w:p>
        </w:tc>
        <w:tc>
          <w:tcPr>
            <w:tcW w:w="1724" w:type="dxa"/>
            <w:tcBorders>
              <w:top w:val="single" w:color="auto" w:sz="4" w:space="0"/>
              <w:left w:val="nil"/>
              <w:bottom w:val="single" w:color="auto" w:sz="4" w:space="0"/>
              <w:right w:val="single" w:color="auto" w:sz="4" w:space="0"/>
            </w:tcBorders>
            <w:noWrap w:val="0"/>
            <w:vAlign w:val="center"/>
          </w:tcPr>
          <w:p w14:paraId="19A60A83">
            <w:pPr>
              <w:widowControl w:val="0"/>
              <w:spacing w:line="360" w:lineRule="auto"/>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磋商承诺函</w:t>
            </w:r>
          </w:p>
        </w:tc>
        <w:tc>
          <w:tcPr>
            <w:tcW w:w="5767" w:type="dxa"/>
            <w:tcBorders>
              <w:top w:val="single" w:color="auto" w:sz="4" w:space="0"/>
              <w:left w:val="nil"/>
              <w:bottom w:val="single" w:color="auto" w:sz="4" w:space="0"/>
              <w:right w:val="single" w:color="auto" w:sz="4" w:space="0"/>
            </w:tcBorders>
            <w:noWrap w:val="0"/>
            <w:vAlign w:val="center"/>
          </w:tcPr>
          <w:p w14:paraId="31B5888D">
            <w:pPr>
              <w:widowControl w:val="0"/>
              <w:spacing w:line="360" w:lineRule="auto"/>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rPr>
              <w:t>按照磋商文件要求提交</w:t>
            </w:r>
          </w:p>
        </w:tc>
      </w:tr>
      <w:tr w14:paraId="4516F2E6">
        <w:tblPrEx>
          <w:tblCellMar>
            <w:top w:w="0" w:type="dxa"/>
            <w:left w:w="108" w:type="dxa"/>
            <w:bottom w:w="0" w:type="dxa"/>
            <w:right w:w="108" w:type="dxa"/>
          </w:tblCellMar>
        </w:tblPrEx>
        <w:trPr>
          <w:trHeight w:val="587" w:hRule="atLeast"/>
        </w:trPr>
        <w:tc>
          <w:tcPr>
            <w:tcW w:w="832" w:type="dxa"/>
            <w:vMerge w:val="continue"/>
            <w:tcBorders>
              <w:top w:val="single" w:color="auto" w:sz="4" w:space="0"/>
              <w:left w:val="single" w:color="auto" w:sz="4" w:space="0"/>
              <w:bottom w:val="single" w:color="auto" w:sz="4" w:space="0"/>
              <w:right w:val="single" w:color="auto" w:sz="4" w:space="0"/>
            </w:tcBorders>
            <w:noWrap w:val="0"/>
            <w:vAlign w:val="center"/>
          </w:tcPr>
          <w:p w14:paraId="336F2A4A">
            <w:pPr>
              <w:spacing w:line="360" w:lineRule="auto"/>
              <w:rPr>
                <w:rFonts w:ascii="宋体" w:hAnsi="宋体" w:cs="宋体"/>
                <w:color w:val="auto"/>
                <w:kern w:val="2"/>
                <w:sz w:val="24"/>
                <w:szCs w:val="24"/>
                <w:highlight w:val="none"/>
              </w:rPr>
            </w:pPr>
          </w:p>
        </w:tc>
        <w:tc>
          <w:tcPr>
            <w:tcW w:w="1171" w:type="dxa"/>
            <w:vMerge w:val="continue"/>
            <w:tcBorders>
              <w:top w:val="single" w:color="auto" w:sz="4" w:space="0"/>
              <w:left w:val="nil"/>
              <w:bottom w:val="single" w:color="auto" w:sz="4" w:space="0"/>
              <w:right w:val="single" w:color="auto" w:sz="4" w:space="0"/>
            </w:tcBorders>
            <w:noWrap w:val="0"/>
            <w:vAlign w:val="center"/>
          </w:tcPr>
          <w:p w14:paraId="5E780A64">
            <w:pPr>
              <w:spacing w:line="360" w:lineRule="auto"/>
              <w:rPr>
                <w:rFonts w:ascii="宋体" w:hAnsi="宋体" w:cs="宋体"/>
                <w:color w:val="auto"/>
                <w:kern w:val="2"/>
                <w:sz w:val="24"/>
                <w:szCs w:val="24"/>
                <w:highlight w:val="none"/>
              </w:rPr>
            </w:pPr>
          </w:p>
        </w:tc>
        <w:tc>
          <w:tcPr>
            <w:tcW w:w="1724" w:type="dxa"/>
            <w:tcBorders>
              <w:top w:val="single" w:color="auto" w:sz="4" w:space="0"/>
              <w:left w:val="nil"/>
              <w:bottom w:val="single" w:color="auto" w:sz="4" w:space="0"/>
              <w:right w:val="single" w:color="auto" w:sz="4" w:space="0"/>
            </w:tcBorders>
            <w:shd w:val="clear" w:color="auto" w:fill="auto"/>
            <w:noWrap w:val="0"/>
            <w:vAlign w:val="center"/>
          </w:tcPr>
          <w:p w14:paraId="1EE3301E">
            <w:pPr>
              <w:widowControl w:val="0"/>
              <w:spacing w:line="360" w:lineRule="auto"/>
              <w:jc w:val="both"/>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rPr>
              <w:t>磋商报价</w:t>
            </w:r>
          </w:p>
        </w:tc>
        <w:tc>
          <w:tcPr>
            <w:tcW w:w="5767" w:type="dxa"/>
            <w:tcBorders>
              <w:top w:val="single" w:color="auto" w:sz="4" w:space="0"/>
              <w:left w:val="nil"/>
              <w:bottom w:val="single" w:color="auto" w:sz="4" w:space="0"/>
              <w:right w:val="single" w:color="auto" w:sz="4" w:space="0"/>
            </w:tcBorders>
            <w:shd w:val="clear" w:color="auto" w:fill="auto"/>
            <w:noWrap w:val="0"/>
            <w:vAlign w:val="center"/>
          </w:tcPr>
          <w:p w14:paraId="163C5A9C">
            <w:pPr>
              <w:widowControl w:val="0"/>
              <w:spacing w:line="360" w:lineRule="auto"/>
              <w:jc w:val="both"/>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rPr>
              <w:t>磋商供应商的报价不能超出磋商预算价</w:t>
            </w:r>
          </w:p>
        </w:tc>
      </w:tr>
    </w:tbl>
    <w:p w14:paraId="65B2A386">
      <w:pPr>
        <w:widowControl/>
        <w:jc w:val="both"/>
        <w:rPr>
          <w:rFonts w:hint="eastAsia" w:ascii="宋体" w:hAnsi="宋体"/>
          <w:b/>
          <w:bCs/>
          <w:color w:val="auto"/>
          <w:sz w:val="24"/>
          <w:szCs w:val="24"/>
          <w:highlight w:val="none"/>
        </w:rPr>
      </w:pPr>
    </w:p>
    <w:p w14:paraId="1DFE1D69">
      <w:pPr>
        <w:widowControl/>
        <w:jc w:val="center"/>
        <w:rPr>
          <w:rFonts w:ascii="宋体" w:hAnsi="宋体"/>
          <w:b/>
          <w:bCs/>
          <w:color w:val="auto"/>
          <w:sz w:val="24"/>
          <w:szCs w:val="24"/>
          <w:highlight w:val="none"/>
        </w:rPr>
      </w:pPr>
      <w:r>
        <w:rPr>
          <w:rFonts w:hint="eastAsia" w:ascii="宋体" w:hAnsi="宋体"/>
          <w:b/>
          <w:bCs/>
          <w:color w:val="auto"/>
          <w:sz w:val="24"/>
          <w:szCs w:val="24"/>
          <w:highlight w:val="none"/>
        </w:rPr>
        <w:t>评分标准</w:t>
      </w:r>
    </w:p>
    <w:tbl>
      <w:tblPr>
        <w:tblStyle w:val="20"/>
        <w:tblpPr w:leftFromText="180" w:rightFromText="180" w:vertAnchor="text" w:horzAnchor="margin" w:tblpXSpec="center" w:tblpY="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198"/>
        <w:gridCol w:w="1260"/>
        <w:gridCol w:w="6336"/>
      </w:tblGrid>
      <w:tr w14:paraId="0E63F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2044" w:type="dxa"/>
            <w:gridSpan w:val="2"/>
            <w:noWrap w:val="0"/>
            <w:vAlign w:val="center"/>
          </w:tcPr>
          <w:p w14:paraId="2AB57515">
            <w:pPr>
              <w:spacing w:line="288"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1260" w:type="dxa"/>
            <w:noWrap w:val="0"/>
            <w:vAlign w:val="center"/>
          </w:tcPr>
          <w:p w14:paraId="262BB02D">
            <w:pPr>
              <w:spacing w:line="288"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评分因素</w:t>
            </w:r>
          </w:p>
        </w:tc>
        <w:tc>
          <w:tcPr>
            <w:tcW w:w="6336" w:type="dxa"/>
            <w:noWrap w:val="0"/>
            <w:vAlign w:val="center"/>
          </w:tcPr>
          <w:p w14:paraId="6B3BD8E1">
            <w:pPr>
              <w:spacing w:line="288"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评分标准</w:t>
            </w:r>
          </w:p>
        </w:tc>
      </w:tr>
      <w:tr w14:paraId="160C3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14:paraId="0489207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w:t>
            </w:r>
          </w:p>
          <w:p w14:paraId="3FC5990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98" w:type="dxa"/>
            <w:noWrap w:val="0"/>
            <w:vAlign w:val="center"/>
          </w:tcPr>
          <w:p w14:paraId="368B0407">
            <w:pPr>
              <w:spacing w:line="360" w:lineRule="auto"/>
              <w:jc w:val="center"/>
              <w:rPr>
                <w:rFonts w:hint="eastAsia" w:ascii="宋体" w:hAnsi="宋体" w:eastAsia="宋体" w:cs="宋体"/>
                <w:color w:val="auto"/>
                <w:sz w:val="24"/>
                <w:szCs w:val="24"/>
                <w:highlight w:val="none"/>
              </w:rPr>
            </w:pPr>
          </w:p>
          <w:p w14:paraId="13547820">
            <w:pPr>
              <w:spacing w:line="360" w:lineRule="auto"/>
              <w:jc w:val="center"/>
              <w:rPr>
                <w:rFonts w:hint="eastAsia" w:ascii="宋体" w:hAnsi="宋体" w:eastAsia="宋体" w:cs="宋体"/>
                <w:color w:val="auto"/>
                <w:sz w:val="24"/>
                <w:szCs w:val="24"/>
                <w:highlight w:val="none"/>
              </w:rPr>
            </w:pPr>
          </w:p>
          <w:p w14:paraId="0F5F77C9">
            <w:pPr>
              <w:spacing w:line="360" w:lineRule="auto"/>
              <w:jc w:val="center"/>
              <w:rPr>
                <w:rFonts w:hint="eastAsia" w:ascii="宋体" w:hAnsi="宋体" w:eastAsia="宋体" w:cs="宋体"/>
                <w:color w:val="auto"/>
                <w:sz w:val="24"/>
                <w:szCs w:val="24"/>
                <w:highlight w:val="none"/>
              </w:rPr>
            </w:pPr>
          </w:p>
          <w:p w14:paraId="0EBDACF5">
            <w:pPr>
              <w:spacing w:line="360" w:lineRule="auto"/>
              <w:jc w:val="center"/>
              <w:rPr>
                <w:rFonts w:hint="eastAsia" w:ascii="宋体" w:hAnsi="宋体" w:eastAsia="宋体" w:cs="宋体"/>
                <w:color w:val="auto"/>
                <w:sz w:val="24"/>
                <w:szCs w:val="24"/>
                <w:highlight w:val="none"/>
              </w:rPr>
            </w:pPr>
          </w:p>
          <w:p w14:paraId="09FB4DF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w:t>
            </w:r>
          </w:p>
          <w:p w14:paraId="04BD74A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部分</w:t>
            </w:r>
          </w:p>
          <w:p w14:paraId="4EFFDC4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tc>
        <w:tc>
          <w:tcPr>
            <w:tcW w:w="1260" w:type="dxa"/>
            <w:noWrap w:val="0"/>
            <w:vAlign w:val="center"/>
          </w:tcPr>
          <w:p w14:paraId="0C7DAF3C">
            <w:pPr>
              <w:rPr>
                <w:rFonts w:hint="eastAsia" w:ascii="宋体" w:hAnsi="宋体" w:eastAsia="宋体" w:cs="宋体"/>
                <w:color w:val="auto"/>
                <w:sz w:val="24"/>
                <w:szCs w:val="24"/>
                <w:highlight w:val="none"/>
              </w:rPr>
            </w:pPr>
          </w:p>
          <w:p w14:paraId="345CC4EC">
            <w:pPr>
              <w:rPr>
                <w:rFonts w:hint="eastAsia" w:ascii="宋体" w:hAnsi="宋体" w:eastAsia="宋体" w:cs="宋体"/>
                <w:color w:val="auto"/>
                <w:sz w:val="24"/>
                <w:szCs w:val="24"/>
                <w:highlight w:val="none"/>
              </w:rPr>
            </w:pPr>
          </w:p>
          <w:p w14:paraId="4061F641">
            <w:pPr>
              <w:rPr>
                <w:rFonts w:hint="eastAsia" w:ascii="宋体" w:hAnsi="宋体" w:eastAsia="宋体" w:cs="宋体"/>
                <w:color w:val="auto"/>
                <w:sz w:val="24"/>
                <w:szCs w:val="24"/>
                <w:highlight w:val="none"/>
              </w:rPr>
            </w:pPr>
          </w:p>
          <w:p w14:paraId="3CC3EA3D">
            <w:pPr>
              <w:rPr>
                <w:rFonts w:hint="eastAsia" w:ascii="宋体" w:hAnsi="宋体" w:eastAsia="宋体" w:cs="宋体"/>
                <w:color w:val="auto"/>
                <w:sz w:val="24"/>
                <w:szCs w:val="24"/>
                <w:highlight w:val="none"/>
              </w:rPr>
            </w:pPr>
          </w:p>
          <w:p w14:paraId="6FB4203D">
            <w:pPr>
              <w:rPr>
                <w:rFonts w:hint="eastAsia" w:ascii="宋体" w:hAnsi="宋体" w:eastAsia="宋体" w:cs="宋体"/>
                <w:color w:val="auto"/>
                <w:sz w:val="24"/>
                <w:szCs w:val="24"/>
                <w:highlight w:val="none"/>
              </w:rPr>
            </w:pPr>
          </w:p>
          <w:p w14:paraId="43E5E948">
            <w:pPr>
              <w:rPr>
                <w:rFonts w:hint="eastAsia" w:ascii="宋体" w:hAnsi="宋体" w:eastAsia="宋体" w:cs="宋体"/>
                <w:color w:val="auto"/>
                <w:sz w:val="24"/>
                <w:szCs w:val="24"/>
                <w:highlight w:val="none"/>
              </w:rPr>
            </w:pPr>
          </w:p>
          <w:p w14:paraId="0B244BE9">
            <w:pPr>
              <w:rPr>
                <w:rFonts w:hint="eastAsia" w:ascii="宋体" w:hAnsi="宋体" w:eastAsia="宋体" w:cs="宋体"/>
                <w:color w:val="auto"/>
                <w:sz w:val="24"/>
                <w:szCs w:val="24"/>
                <w:highlight w:val="none"/>
              </w:rPr>
            </w:pPr>
          </w:p>
          <w:p w14:paraId="72A555E6">
            <w:pPr>
              <w:rPr>
                <w:rFonts w:hint="eastAsia" w:ascii="宋体" w:hAnsi="宋体" w:eastAsia="宋体" w:cs="宋体"/>
                <w:color w:val="auto"/>
                <w:sz w:val="24"/>
                <w:szCs w:val="24"/>
                <w:highlight w:val="none"/>
              </w:rPr>
            </w:pPr>
          </w:p>
          <w:p w14:paraId="2E96A019">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p>
          <w:p w14:paraId="1CC85725">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tc>
        <w:tc>
          <w:tcPr>
            <w:tcW w:w="6336" w:type="dxa"/>
            <w:noWrap w:val="0"/>
            <w:vAlign w:val="center"/>
          </w:tcPr>
          <w:p w14:paraId="62A2A528">
            <w:pPr>
              <w:pageBreakBefore w:val="0"/>
              <w:kinsoku/>
              <w:wordWrap w:val="0"/>
              <w:overflowPunct/>
              <w:topLinePunct w:val="0"/>
              <w:bidi w:val="0"/>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采用低价优先法计算，即满足</w:t>
            </w:r>
            <w:r>
              <w:rPr>
                <w:rFonts w:hint="eastAsia" w:ascii="宋体" w:hAnsi="宋体" w:cs="宋体"/>
                <w:i w:val="0"/>
                <w:iCs w:val="0"/>
                <w:color w:val="auto"/>
                <w:sz w:val="24"/>
                <w:szCs w:val="24"/>
                <w:highlight w:val="none"/>
                <w:lang w:val="en-US" w:eastAsia="zh-CN"/>
              </w:rPr>
              <w:t>竞争性磋商</w:t>
            </w:r>
            <w:r>
              <w:rPr>
                <w:rFonts w:hint="eastAsia" w:ascii="宋体" w:hAnsi="宋体" w:eastAsia="宋体" w:cs="宋体"/>
                <w:i w:val="0"/>
                <w:iCs w:val="0"/>
                <w:color w:val="auto"/>
                <w:sz w:val="24"/>
                <w:szCs w:val="24"/>
                <w:highlight w:val="none"/>
              </w:rPr>
              <w:t>文件要求且投标价格最低的投标报价为评标基准价，其价格分为满分。其他投标人的价格分按照下列公式计算（保留两位小数）。</w:t>
            </w:r>
          </w:p>
          <w:p w14:paraId="2ADFFA56">
            <w:pPr>
              <w:pageBreakBefore w:val="0"/>
              <w:kinsoku/>
              <w:wordWrap w:val="0"/>
              <w:overflowPunct/>
              <w:topLinePunct w:val="0"/>
              <w:bidi w:val="0"/>
              <w:spacing w:line="360" w:lineRule="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rPr>
              <w:t>投标报价得分=（评标基准价／</w:t>
            </w:r>
            <w:r>
              <w:rPr>
                <w:rFonts w:hint="eastAsia" w:ascii="宋体" w:hAnsi="宋体" w:cs="宋体"/>
                <w:i w:val="0"/>
                <w:iCs w:val="0"/>
                <w:color w:val="auto"/>
                <w:sz w:val="24"/>
                <w:szCs w:val="24"/>
                <w:highlight w:val="none"/>
                <w:lang w:val="en-US" w:eastAsia="zh-CN"/>
              </w:rPr>
              <w:t>最后磋商</w:t>
            </w:r>
            <w:r>
              <w:rPr>
                <w:rFonts w:hint="eastAsia" w:ascii="宋体" w:hAnsi="宋体" w:eastAsia="宋体" w:cs="宋体"/>
                <w:i w:val="0"/>
                <w:iCs w:val="0"/>
                <w:color w:val="auto"/>
                <w:sz w:val="24"/>
                <w:szCs w:val="24"/>
                <w:highlight w:val="none"/>
              </w:rPr>
              <w:t>报价）*</w:t>
            </w:r>
            <w:r>
              <w:rPr>
                <w:rFonts w:hint="eastAsia" w:ascii="宋体" w:hAnsi="宋体" w:cs="宋体"/>
                <w:i w:val="0"/>
                <w:iCs w:val="0"/>
                <w:color w:val="auto"/>
                <w:sz w:val="24"/>
                <w:szCs w:val="24"/>
                <w:highlight w:val="none"/>
                <w:lang w:val="en-US" w:eastAsia="zh-CN"/>
              </w:rPr>
              <w:t>15</w:t>
            </w:r>
          </w:p>
          <w:p w14:paraId="5883467D">
            <w:pPr>
              <w:pageBreakBefore w:val="0"/>
              <w:kinsoku/>
              <w:wordWrap w:val="0"/>
              <w:overflowPunct/>
              <w:topLinePunct w:val="0"/>
              <w:bidi w:val="0"/>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cs="宋体"/>
                <w:i w:val="0"/>
                <w:iCs w:val="0"/>
                <w:color w:val="auto"/>
                <w:sz w:val="24"/>
                <w:szCs w:val="24"/>
                <w:highlight w:val="none"/>
                <w:lang w:eastAsia="zh-CN"/>
              </w:rPr>
              <w:t>磋商小组</w:t>
            </w:r>
            <w:r>
              <w:rPr>
                <w:rFonts w:hint="eastAsia" w:ascii="宋体" w:hAnsi="宋体" w:eastAsia="宋体" w:cs="宋体"/>
                <w:i w:val="0"/>
                <w:iCs w:val="0"/>
                <w:color w:val="auto"/>
                <w:sz w:val="24"/>
                <w:szCs w:val="24"/>
                <w:highlight w:val="none"/>
              </w:rPr>
              <w:t>认为投标人的报价明显低于其他通过符合性审查投标人的报价，有可能影响产品质量或者不能诚信履约的，应当要求其在评标现场合理的时间内提供书面说明，必要时提交相关证明材料；投标人不能证明其报价合理性的，</w:t>
            </w:r>
            <w:r>
              <w:rPr>
                <w:rFonts w:hint="eastAsia" w:ascii="宋体" w:hAnsi="宋体" w:cs="宋体"/>
                <w:i w:val="0"/>
                <w:iCs w:val="0"/>
                <w:color w:val="auto"/>
                <w:sz w:val="24"/>
                <w:szCs w:val="24"/>
                <w:highlight w:val="none"/>
                <w:lang w:eastAsia="zh-CN"/>
              </w:rPr>
              <w:t>磋商小组</w:t>
            </w:r>
            <w:r>
              <w:rPr>
                <w:rFonts w:hint="eastAsia" w:ascii="宋体" w:hAnsi="宋体" w:eastAsia="宋体" w:cs="宋体"/>
                <w:i w:val="0"/>
                <w:iCs w:val="0"/>
                <w:color w:val="auto"/>
                <w:sz w:val="24"/>
                <w:szCs w:val="24"/>
                <w:highlight w:val="none"/>
              </w:rPr>
              <w:t>应当将其作为无效投标处理。</w:t>
            </w:r>
          </w:p>
          <w:p w14:paraId="032079FA">
            <w:pPr>
              <w:pageBreakBefore w:val="0"/>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t>2.超出采购人预算价的投标报价为无效报价。</w:t>
            </w:r>
          </w:p>
        </w:tc>
      </w:tr>
      <w:tr w14:paraId="4F116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46" w:type="dxa"/>
            <w:vMerge w:val="restart"/>
            <w:noWrap w:val="0"/>
            <w:vAlign w:val="center"/>
          </w:tcPr>
          <w:p w14:paraId="26FA648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w:t>
            </w:r>
          </w:p>
          <w:p w14:paraId="6230F33F">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198" w:type="dxa"/>
            <w:vMerge w:val="restart"/>
            <w:noWrap w:val="0"/>
            <w:vAlign w:val="center"/>
          </w:tcPr>
          <w:p w14:paraId="192D7E21">
            <w:pPr>
              <w:autoSpaceDE w:val="0"/>
              <w:autoSpaceDN w:val="0"/>
              <w:adjustRightInd w:val="0"/>
              <w:spacing w:line="440" w:lineRule="exact"/>
              <w:ind w:left="2082" w:right="2063"/>
              <w:jc w:val="center"/>
              <w:rPr>
                <w:rFonts w:hint="eastAsia" w:ascii="宋体" w:hAnsi="宋体" w:eastAsia="宋体" w:cs="宋体"/>
                <w:color w:val="auto"/>
                <w:kern w:val="0"/>
                <w:sz w:val="24"/>
                <w:szCs w:val="24"/>
                <w:highlight w:val="none"/>
              </w:rPr>
            </w:pPr>
          </w:p>
          <w:p w14:paraId="25290C54">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t>技术标（</w:t>
            </w:r>
            <w:r>
              <w:rPr>
                <w:rFonts w:hint="eastAsia" w:ascii="宋体" w:hAnsi="宋体" w:cs="宋体"/>
                <w:i w:val="0"/>
                <w:iCs w:val="0"/>
                <w:color w:val="auto"/>
                <w:sz w:val="24"/>
                <w:szCs w:val="24"/>
                <w:highlight w:val="none"/>
                <w:lang w:val="en-US" w:eastAsia="zh-CN"/>
              </w:rPr>
              <w:t>55</w:t>
            </w:r>
            <w:r>
              <w:rPr>
                <w:rFonts w:hint="eastAsia" w:ascii="宋体" w:hAnsi="宋体" w:eastAsia="宋体" w:cs="宋体"/>
                <w:i w:val="0"/>
                <w:iCs w:val="0"/>
                <w:color w:val="auto"/>
                <w:sz w:val="24"/>
                <w:szCs w:val="24"/>
                <w:highlight w:val="none"/>
              </w:rPr>
              <w:t>分）</w:t>
            </w:r>
          </w:p>
        </w:tc>
        <w:tc>
          <w:tcPr>
            <w:tcW w:w="1260" w:type="dxa"/>
            <w:noWrap w:val="0"/>
            <w:vAlign w:val="center"/>
          </w:tcPr>
          <w:p w14:paraId="5DFC8310">
            <w:pPr>
              <w:spacing w:line="264" w:lineRule="auto"/>
              <w:rPr>
                <w:rFonts w:hint="default" w:ascii="宋体" w:hAnsi="宋体" w:eastAsia="宋体" w:cs="黑体"/>
                <w:color w:val="auto"/>
                <w:kern w:val="2"/>
                <w:sz w:val="24"/>
                <w:szCs w:val="24"/>
                <w:highlight w:val="none"/>
                <w:lang w:val="en-US" w:eastAsia="zh-CN" w:bidi="ar-SA"/>
              </w:rPr>
            </w:pPr>
            <w:r>
              <w:rPr>
                <w:rFonts w:hint="eastAsia" w:ascii="宋体" w:hAnsi="宋体" w:eastAsia="宋体" w:cs="黑体"/>
                <w:color w:val="auto"/>
                <w:kern w:val="2"/>
                <w:sz w:val="24"/>
                <w:szCs w:val="24"/>
                <w:highlight w:val="none"/>
                <w:lang w:val="en-US" w:eastAsia="zh-CN" w:bidi="ar-SA"/>
              </w:rPr>
              <w:t>总体方案（15分）</w:t>
            </w:r>
          </w:p>
        </w:tc>
        <w:tc>
          <w:tcPr>
            <w:tcW w:w="6336" w:type="dxa"/>
            <w:noWrap w:val="0"/>
            <w:vAlign w:val="center"/>
          </w:tcPr>
          <w:p w14:paraId="693B81A8">
            <w:pPr>
              <w:spacing w:line="264" w:lineRule="auto"/>
              <w:rPr>
                <w:rFonts w:hint="eastAsia" w:ascii="宋体" w:hAnsi="宋体" w:eastAsia="宋体" w:cs="黑体"/>
                <w:color w:val="auto"/>
                <w:kern w:val="2"/>
                <w:sz w:val="24"/>
                <w:szCs w:val="24"/>
                <w:highlight w:val="none"/>
                <w:lang w:val="en-US" w:eastAsia="zh-CN" w:bidi="ar-SA"/>
              </w:rPr>
            </w:pPr>
            <w:r>
              <w:rPr>
                <w:rFonts w:hint="eastAsia" w:ascii="宋体" w:hAnsi="宋体" w:eastAsia="宋体" w:cs="黑体"/>
                <w:color w:val="auto"/>
                <w:kern w:val="2"/>
                <w:sz w:val="24"/>
                <w:szCs w:val="24"/>
                <w:highlight w:val="none"/>
                <w:lang w:val="en-US" w:eastAsia="zh-CN" w:bidi="ar-SA"/>
              </w:rPr>
              <w:t>编制本项目总体计划和方案，方案包括项目背景、任务来源、需求分析、项目技术路线、项目管理制度等</w:t>
            </w:r>
          </w:p>
          <w:p w14:paraId="5AFED8B2">
            <w:pPr>
              <w:spacing w:line="264" w:lineRule="auto"/>
              <w:rPr>
                <w:rFonts w:hint="eastAsia" w:ascii="宋体" w:hAnsi="宋体" w:eastAsia="宋体" w:cs="黑体"/>
                <w:color w:val="auto"/>
                <w:kern w:val="2"/>
                <w:sz w:val="24"/>
                <w:szCs w:val="24"/>
                <w:highlight w:val="none"/>
                <w:lang w:val="en-US" w:eastAsia="zh-CN" w:bidi="ar-SA"/>
              </w:rPr>
            </w:pPr>
            <w:r>
              <w:rPr>
                <w:rFonts w:hint="eastAsia" w:ascii="宋体" w:hAnsi="宋体" w:eastAsia="宋体" w:cs="黑体"/>
                <w:color w:val="auto"/>
                <w:kern w:val="2"/>
                <w:sz w:val="24"/>
                <w:szCs w:val="24"/>
                <w:highlight w:val="none"/>
                <w:lang w:val="en-US" w:eastAsia="zh-CN" w:bidi="ar-SA"/>
              </w:rPr>
              <w:t>1、</w:t>
            </w:r>
            <w:r>
              <w:rPr>
                <w:rFonts w:hint="eastAsia" w:ascii="宋体" w:hAnsi="宋体" w:eastAsia="宋体" w:cs="黑体"/>
                <w:color w:val="auto"/>
                <w:kern w:val="2"/>
                <w:sz w:val="24"/>
                <w:szCs w:val="24"/>
                <w:highlight w:val="none"/>
                <w:lang w:val="zh-CN" w:eastAsia="zh-CN" w:bidi="ar-SA"/>
              </w:rPr>
              <w:t>方案内容详细具体、逻辑清晰、针对性强</w:t>
            </w:r>
            <w:r>
              <w:rPr>
                <w:rFonts w:hint="eastAsia" w:ascii="宋体" w:hAnsi="宋体" w:eastAsia="宋体" w:cs="黑体"/>
                <w:color w:val="auto"/>
                <w:kern w:val="2"/>
                <w:sz w:val="24"/>
                <w:szCs w:val="24"/>
                <w:highlight w:val="none"/>
                <w:lang w:val="en-US" w:eastAsia="zh-CN" w:bidi="ar-SA"/>
              </w:rPr>
              <w:t>、</w:t>
            </w:r>
            <w:r>
              <w:rPr>
                <w:rFonts w:hint="eastAsia" w:ascii="宋体" w:hAnsi="宋体" w:eastAsia="宋体" w:cs="黑体"/>
                <w:color w:val="auto"/>
                <w:kern w:val="2"/>
                <w:sz w:val="24"/>
                <w:szCs w:val="24"/>
                <w:highlight w:val="none"/>
                <w:lang w:val="zh-CN" w:eastAsia="zh-CN" w:bidi="ar-SA"/>
              </w:rPr>
              <w:t>切实可行</w:t>
            </w:r>
            <w:r>
              <w:rPr>
                <w:rFonts w:hint="eastAsia" w:ascii="宋体" w:hAnsi="宋体" w:eastAsia="宋体" w:cs="黑体"/>
                <w:color w:val="auto"/>
                <w:kern w:val="2"/>
                <w:sz w:val="24"/>
                <w:szCs w:val="24"/>
                <w:highlight w:val="none"/>
                <w:lang w:val="en-US" w:eastAsia="zh-CN" w:bidi="ar-SA"/>
              </w:rPr>
              <w:t>，得</w:t>
            </w:r>
            <w:r>
              <w:rPr>
                <w:rFonts w:hint="eastAsia" w:ascii="宋体" w:hAnsi="宋体" w:cs="黑体"/>
                <w:color w:val="auto"/>
                <w:kern w:val="2"/>
                <w:sz w:val="24"/>
                <w:szCs w:val="24"/>
                <w:highlight w:val="none"/>
                <w:lang w:val="en-US" w:eastAsia="zh-CN" w:bidi="ar-SA"/>
              </w:rPr>
              <w:t>15</w:t>
            </w:r>
            <w:r>
              <w:rPr>
                <w:rFonts w:hint="eastAsia" w:ascii="宋体" w:hAnsi="宋体" w:eastAsia="宋体" w:cs="黑体"/>
                <w:color w:val="auto"/>
                <w:kern w:val="2"/>
                <w:sz w:val="24"/>
                <w:szCs w:val="24"/>
                <w:highlight w:val="none"/>
                <w:lang w:val="en-US" w:eastAsia="zh-CN" w:bidi="ar-SA"/>
              </w:rPr>
              <w:t>分；</w:t>
            </w:r>
          </w:p>
          <w:p w14:paraId="296A1DD1">
            <w:pPr>
              <w:spacing w:line="264" w:lineRule="auto"/>
              <w:rPr>
                <w:rFonts w:hint="eastAsia" w:ascii="宋体" w:hAnsi="宋体" w:eastAsia="宋体" w:cs="黑体"/>
                <w:color w:val="auto"/>
                <w:kern w:val="2"/>
                <w:sz w:val="24"/>
                <w:szCs w:val="24"/>
                <w:highlight w:val="none"/>
                <w:lang w:val="en-US" w:eastAsia="zh-CN" w:bidi="ar-SA"/>
              </w:rPr>
            </w:pPr>
            <w:r>
              <w:rPr>
                <w:rFonts w:hint="eastAsia" w:ascii="宋体" w:hAnsi="宋体" w:cs="黑体"/>
                <w:color w:val="auto"/>
                <w:kern w:val="2"/>
                <w:sz w:val="24"/>
                <w:szCs w:val="24"/>
                <w:highlight w:val="none"/>
                <w:lang w:val="en-US" w:eastAsia="zh-CN" w:bidi="ar-SA"/>
              </w:rPr>
              <w:t>2</w:t>
            </w:r>
            <w:r>
              <w:rPr>
                <w:rFonts w:hint="eastAsia" w:ascii="宋体" w:hAnsi="宋体" w:eastAsia="宋体" w:cs="黑体"/>
                <w:color w:val="auto"/>
                <w:kern w:val="2"/>
                <w:sz w:val="24"/>
                <w:szCs w:val="24"/>
                <w:highlight w:val="none"/>
                <w:lang w:val="en-US" w:eastAsia="zh-CN" w:bidi="ar-SA"/>
              </w:rPr>
              <w:t>、</w:t>
            </w:r>
            <w:r>
              <w:rPr>
                <w:rFonts w:hint="eastAsia" w:ascii="宋体" w:hAnsi="宋体" w:eastAsia="宋体" w:cs="黑体"/>
                <w:color w:val="auto"/>
                <w:kern w:val="2"/>
                <w:sz w:val="24"/>
                <w:szCs w:val="24"/>
                <w:highlight w:val="none"/>
                <w:lang w:val="zh-CN" w:eastAsia="zh-CN" w:bidi="ar-SA"/>
              </w:rPr>
              <w:t>方案内容较为详细具体、逻辑较为清晰、针对性较强</w:t>
            </w:r>
            <w:r>
              <w:rPr>
                <w:rFonts w:hint="eastAsia" w:ascii="宋体" w:hAnsi="宋体" w:eastAsia="宋体" w:cs="黑体"/>
                <w:color w:val="auto"/>
                <w:kern w:val="2"/>
                <w:sz w:val="24"/>
                <w:szCs w:val="24"/>
                <w:highlight w:val="none"/>
                <w:lang w:val="en-US" w:eastAsia="zh-CN" w:bidi="ar-SA"/>
              </w:rPr>
              <w:t>，得</w:t>
            </w:r>
            <w:r>
              <w:rPr>
                <w:rFonts w:hint="eastAsia" w:ascii="宋体" w:hAnsi="宋体" w:cs="黑体"/>
                <w:color w:val="auto"/>
                <w:kern w:val="2"/>
                <w:sz w:val="24"/>
                <w:szCs w:val="24"/>
                <w:highlight w:val="none"/>
                <w:lang w:val="en-US" w:eastAsia="zh-CN" w:bidi="ar-SA"/>
              </w:rPr>
              <w:t>10</w:t>
            </w:r>
            <w:r>
              <w:rPr>
                <w:rFonts w:hint="eastAsia" w:ascii="宋体" w:hAnsi="宋体" w:eastAsia="宋体" w:cs="黑体"/>
                <w:color w:val="auto"/>
                <w:kern w:val="2"/>
                <w:sz w:val="24"/>
                <w:szCs w:val="24"/>
                <w:highlight w:val="none"/>
                <w:lang w:val="en-US" w:eastAsia="zh-CN" w:bidi="ar-SA"/>
              </w:rPr>
              <w:t>分；</w:t>
            </w:r>
          </w:p>
          <w:p w14:paraId="78230047">
            <w:pPr>
              <w:spacing w:line="264" w:lineRule="auto"/>
              <w:rPr>
                <w:rFonts w:hint="eastAsia" w:ascii="宋体" w:hAnsi="宋体" w:eastAsia="宋体" w:cs="黑体"/>
                <w:color w:val="auto"/>
                <w:kern w:val="2"/>
                <w:sz w:val="24"/>
                <w:szCs w:val="24"/>
                <w:highlight w:val="none"/>
                <w:lang w:val="en-US" w:eastAsia="zh-CN" w:bidi="ar-SA"/>
              </w:rPr>
            </w:pPr>
            <w:r>
              <w:rPr>
                <w:rFonts w:hint="eastAsia" w:ascii="宋体" w:hAnsi="宋体" w:cs="黑体"/>
                <w:color w:val="auto"/>
                <w:kern w:val="2"/>
                <w:sz w:val="24"/>
                <w:szCs w:val="24"/>
                <w:highlight w:val="none"/>
                <w:lang w:val="en-US" w:eastAsia="zh-CN" w:bidi="ar-SA"/>
              </w:rPr>
              <w:t>3</w:t>
            </w:r>
            <w:r>
              <w:rPr>
                <w:rFonts w:hint="eastAsia" w:ascii="宋体" w:hAnsi="宋体" w:eastAsia="宋体" w:cs="黑体"/>
                <w:color w:val="auto"/>
                <w:kern w:val="2"/>
                <w:sz w:val="24"/>
                <w:szCs w:val="24"/>
                <w:highlight w:val="none"/>
                <w:lang w:val="en-US" w:eastAsia="zh-CN" w:bidi="ar-SA"/>
              </w:rPr>
              <w:t>、</w:t>
            </w:r>
            <w:r>
              <w:rPr>
                <w:rFonts w:hint="eastAsia" w:ascii="宋体" w:hAnsi="宋体" w:eastAsia="宋体" w:cs="黑体"/>
                <w:color w:val="auto"/>
                <w:kern w:val="2"/>
                <w:sz w:val="24"/>
                <w:szCs w:val="24"/>
                <w:highlight w:val="none"/>
                <w:lang w:val="zh-CN" w:eastAsia="zh-CN" w:bidi="ar-SA"/>
              </w:rPr>
              <w:t>方案内容</w:t>
            </w:r>
            <w:r>
              <w:rPr>
                <w:rFonts w:hint="eastAsia" w:ascii="宋体" w:hAnsi="宋体" w:cs="黑体"/>
                <w:color w:val="auto"/>
                <w:kern w:val="2"/>
                <w:sz w:val="24"/>
                <w:szCs w:val="24"/>
                <w:highlight w:val="none"/>
                <w:lang w:val="en-US" w:eastAsia="zh-CN" w:bidi="ar-SA"/>
              </w:rPr>
              <w:t>简单</w:t>
            </w:r>
            <w:r>
              <w:rPr>
                <w:rFonts w:hint="eastAsia" w:ascii="宋体" w:hAnsi="宋体" w:eastAsia="宋体" w:cs="黑体"/>
                <w:color w:val="auto"/>
                <w:kern w:val="2"/>
                <w:sz w:val="24"/>
                <w:szCs w:val="24"/>
                <w:highlight w:val="none"/>
                <w:lang w:val="zh-CN" w:eastAsia="zh-CN" w:bidi="ar-SA"/>
              </w:rPr>
              <w:t>、逻辑</w:t>
            </w:r>
            <w:r>
              <w:rPr>
                <w:rFonts w:hint="eastAsia" w:ascii="宋体" w:hAnsi="宋体" w:cs="黑体"/>
                <w:color w:val="auto"/>
                <w:kern w:val="2"/>
                <w:sz w:val="24"/>
                <w:szCs w:val="24"/>
                <w:highlight w:val="none"/>
                <w:lang w:val="en-US" w:eastAsia="zh-CN" w:bidi="ar-SA"/>
              </w:rPr>
              <w:t>混乱</w:t>
            </w:r>
            <w:r>
              <w:rPr>
                <w:rFonts w:hint="eastAsia" w:ascii="宋体" w:hAnsi="宋体" w:eastAsia="宋体" w:cs="黑体"/>
                <w:color w:val="auto"/>
                <w:kern w:val="2"/>
                <w:sz w:val="24"/>
                <w:szCs w:val="24"/>
                <w:highlight w:val="none"/>
                <w:lang w:val="zh-CN" w:eastAsia="zh-CN" w:bidi="ar-SA"/>
              </w:rPr>
              <w:t>、可行</w:t>
            </w:r>
            <w:r>
              <w:rPr>
                <w:rFonts w:hint="eastAsia" w:ascii="宋体" w:hAnsi="宋体" w:cs="黑体"/>
                <w:color w:val="auto"/>
                <w:kern w:val="2"/>
                <w:sz w:val="24"/>
                <w:szCs w:val="24"/>
                <w:highlight w:val="none"/>
                <w:lang w:val="en-US" w:eastAsia="zh-CN" w:bidi="ar-SA"/>
              </w:rPr>
              <w:t>差</w:t>
            </w:r>
            <w:r>
              <w:rPr>
                <w:rFonts w:hint="eastAsia" w:ascii="宋体" w:hAnsi="宋体" w:eastAsia="宋体" w:cs="黑体"/>
                <w:color w:val="auto"/>
                <w:kern w:val="2"/>
                <w:sz w:val="24"/>
                <w:szCs w:val="24"/>
                <w:highlight w:val="none"/>
                <w:lang w:val="en-US" w:eastAsia="zh-CN" w:bidi="ar-SA"/>
              </w:rPr>
              <w:t>，得</w:t>
            </w:r>
            <w:r>
              <w:rPr>
                <w:rFonts w:hint="eastAsia" w:ascii="宋体" w:hAnsi="宋体" w:cs="黑体"/>
                <w:color w:val="auto"/>
                <w:kern w:val="2"/>
                <w:sz w:val="24"/>
                <w:szCs w:val="24"/>
                <w:highlight w:val="none"/>
                <w:lang w:val="en-US" w:eastAsia="zh-CN" w:bidi="ar-SA"/>
              </w:rPr>
              <w:t>5</w:t>
            </w:r>
            <w:r>
              <w:rPr>
                <w:rFonts w:hint="eastAsia" w:ascii="宋体" w:hAnsi="宋体" w:eastAsia="宋体" w:cs="黑体"/>
                <w:color w:val="auto"/>
                <w:kern w:val="2"/>
                <w:sz w:val="24"/>
                <w:szCs w:val="24"/>
                <w:highlight w:val="none"/>
                <w:lang w:val="en-US" w:eastAsia="zh-CN" w:bidi="ar-SA"/>
              </w:rPr>
              <w:t>分；</w:t>
            </w:r>
          </w:p>
          <w:p w14:paraId="37DAF8BE">
            <w:pPr>
              <w:spacing w:line="264" w:lineRule="auto"/>
              <w:rPr>
                <w:rFonts w:hint="eastAsia" w:ascii="宋体" w:hAnsi="宋体" w:eastAsia="宋体" w:cs="黑体"/>
                <w:color w:val="auto"/>
                <w:kern w:val="2"/>
                <w:sz w:val="24"/>
                <w:szCs w:val="24"/>
                <w:highlight w:val="none"/>
                <w:lang w:val="en-US" w:eastAsia="zh-CN" w:bidi="ar-SA"/>
              </w:rPr>
            </w:pPr>
            <w:r>
              <w:rPr>
                <w:rFonts w:hint="eastAsia" w:ascii="宋体" w:hAnsi="宋体" w:eastAsia="宋体" w:cs="黑体"/>
                <w:color w:val="auto"/>
                <w:kern w:val="2"/>
                <w:sz w:val="24"/>
                <w:szCs w:val="24"/>
                <w:highlight w:val="none"/>
                <w:lang w:val="en-US" w:eastAsia="zh-CN" w:bidi="ar-SA"/>
              </w:rPr>
              <w:t>缺项得 0 分。</w:t>
            </w:r>
          </w:p>
        </w:tc>
      </w:tr>
      <w:tr w14:paraId="3CB8B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846" w:type="dxa"/>
            <w:vMerge w:val="continue"/>
            <w:noWrap w:val="0"/>
            <w:vAlign w:val="center"/>
          </w:tcPr>
          <w:p w14:paraId="2419A67C">
            <w:pPr>
              <w:spacing w:line="360" w:lineRule="auto"/>
              <w:jc w:val="left"/>
              <w:rPr>
                <w:rFonts w:hint="eastAsia" w:ascii="宋体" w:hAnsi="宋体" w:eastAsia="宋体" w:cs="宋体"/>
                <w:color w:val="auto"/>
                <w:sz w:val="24"/>
                <w:szCs w:val="24"/>
                <w:highlight w:val="none"/>
              </w:rPr>
            </w:pPr>
          </w:p>
        </w:tc>
        <w:tc>
          <w:tcPr>
            <w:tcW w:w="1198" w:type="dxa"/>
            <w:vMerge w:val="continue"/>
            <w:noWrap w:val="0"/>
            <w:vAlign w:val="center"/>
          </w:tcPr>
          <w:p w14:paraId="2BE322EB">
            <w:pPr>
              <w:spacing w:line="440" w:lineRule="exact"/>
              <w:jc w:val="center"/>
              <w:rPr>
                <w:rFonts w:hint="eastAsia" w:ascii="宋体" w:hAnsi="宋体" w:eastAsia="宋体" w:cs="宋体"/>
                <w:i w:val="0"/>
                <w:iCs w:val="0"/>
                <w:color w:val="auto"/>
                <w:sz w:val="24"/>
                <w:szCs w:val="24"/>
                <w:highlight w:val="none"/>
              </w:rPr>
            </w:pPr>
          </w:p>
        </w:tc>
        <w:tc>
          <w:tcPr>
            <w:tcW w:w="1260" w:type="dxa"/>
            <w:shd w:val="clear" w:color="auto" w:fill="auto"/>
            <w:noWrap w:val="0"/>
            <w:vAlign w:val="center"/>
          </w:tcPr>
          <w:p w14:paraId="773E7EB8">
            <w:pPr>
              <w:spacing w:line="264" w:lineRule="auto"/>
              <w:rPr>
                <w:rFonts w:hint="eastAsia" w:ascii="宋体" w:hAnsi="宋体" w:eastAsia="宋体" w:cs="黑体"/>
                <w:color w:val="auto"/>
                <w:kern w:val="2"/>
                <w:sz w:val="24"/>
                <w:szCs w:val="24"/>
                <w:highlight w:val="none"/>
                <w:lang w:val="zh-CN" w:eastAsia="zh-CN" w:bidi="ar-SA"/>
              </w:rPr>
            </w:pPr>
            <w:r>
              <w:rPr>
                <w:rFonts w:hint="eastAsia" w:ascii="宋体" w:hAnsi="宋体" w:eastAsia="宋体" w:cs="黑体"/>
                <w:color w:val="auto"/>
                <w:kern w:val="2"/>
                <w:sz w:val="24"/>
                <w:szCs w:val="24"/>
                <w:highlight w:val="none"/>
                <w:lang w:val="zh-CN" w:eastAsia="zh-CN" w:bidi="ar-SA"/>
              </w:rPr>
              <w:t>重难点分析</w:t>
            </w:r>
          </w:p>
          <w:p w14:paraId="3D931376">
            <w:pPr>
              <w:spacing w:line="264" w:lineRule="auto"/>
              <w:rPr>
                <w:rFonts w:hint="eastAsia" w:ascii="宋体" w:hAnsi="宋体" w:eastAsia="宋体" w:cs="黑体"/>
                <w:color w:val="auto"/>
                <w:kern w:val="2"/>
                <w:sz w:val="24"/>
                <w:szCs w:val="24"/>
                <w:highlight w:val="none"/>
                <w:lang w:val="zh-CN" w:eastAsia="zh-CN" w:bidi="ar-SA"/>
              </w:rPr>
            </w:pPr>
            <w:r>
              <w:rPr>
                <w:rFonts w:hint="eastAsia" w:ascii="宋体" w:hAnsi="宋体" w:eastAsia="宋体" w:cs="黑体"/>
                <w:color w:val="auto"/>
                <w:kern w:val="2"/>
                <w:sz w:val="24"/>
                <w:szCs w:val="24"/>
                <w:highlight w:val="none"/>
                <w:lang w:val="zh-CN" w:eastAsia="zh-CN" w:bidi="ar-SA"/>
              </w:rPr>
              <w:t>（12分）</w:t>
            </w:r>
          </w:p>
        </w:tc>
        <w:tc>
          <w:tcPr>
            <w:tcW w:w="6336" w:type="dxa"/>
            <w:shd w:val="clear" w:color="auto" w:fill="auto"/>
            <w:noWrap w:val="0"/>
            <w:vAlign w:val="center"/>
          </w:tcPr>
          <w:p w14:paraId="50346AFC">
            <w:pPr>
              <w:spacing w:line="264" w:lineRule="auto"/>
              <w:rPr>
                <w:rFonts w:hint="eastAsia" w:ascii="宋体" w:hAnsi="宋体" w:eastAsia="宋体" w:cs="黑体"/>
                <w:color w:val="auto"/>
                <w:kern w:val="2"/>
                <w:sz w:val="24"/>
                <w:szCs w:val="24"/>
                <w:highlight w:val="none"/>
                <w:lang w:val="zh-CN" w:eastAsia="zh-CN" w:bidi="ar-SA"/>
              </w:rPr>
            </w:pPr>
            <w:r>
              <w:rPr>
                <w:rFonts w:hint="eastAsia" w:ascii="宋体" w:hAnsi="宋体" w:eastAsia="宋体" w:cs="黑体"/>
                <w:color w:val="auto"/>
                <w:kern w:val="2"/>
                <w:sz w:val="24"/>
                <w:szCs w:val="24"/>
                <w:highlight w:val="none"/>
                <w:lang w:val="zh-CN" w:eastAsia="zh-CN" w:bidi="ar-SA"/>
              </w:rPr>
              <w:t>针对本项目进行重难点分析，包括项目实施过程中重难点的认识、分析、应对措施、前瞻性等</w:t>
            </w:r>
          </w:p>
          <w:p w14:paraId="4AC9860B">
            <w:pPr>
              <w:spacing w:line="264" w:lineRule="auto"/>
              <w:rPr>
                <w:rFonts w:hint="eastAsia" w:ascii="宋体" w:hAnsi="宋体" w:eastAsia="宋体" w:cs="黑体"/>
                <w:color w:val="auto"/>
                <w:kern w:val="2"/>
                <w:sz w:val="24"/>
                <w:szCs w:val="24"/>
                <w:highlight w:val="none"/>
                <w:lang w:val="en-US" w:eastAsia="zh-CN" w:bidi="ar-SA"/>
              </w:rPr>
            </w:pPr>
            <w:r>
              <w:rPr>
                <w:rFonts w:hint="eastAsia" w:ascii="宋体" w:hAnsi="宋体" w:eastAsia="宋体" w:cs="黑体"/>
                <w:color w:val="auto"/>
                <w:kern w:val="2"/>
                <w:sz w:val="24"/>
                <w:szCs w:val="24"/>
                <w:highlight w:val="none"/>
                <w:lang w:val="en-US" w:eastAsia="zh-CN" w:bidi="ar-SA"/>
              </w:rPr>
              <w:t>1、</w:t>
            </w:r>
            <w:r>
              <w:rPr>
                <w:rFonts w:hint="eastAsia" w:ascii="宋体" w:hAnsi="宋体" w:eastAsia="宋体" w:cs="黑体"/>
                <w:color w:val="auto"/>
                <w:kern w:val="2"/>
                <w:sz w:val="24"/>
                <w:szCs w:val="24"/>
                <w:highlight w:val="none"/>
                <w:lang w:val="zh-CN" w:eastAsia="zh-CN" w:bidi="ar-SA"/>
              </w:rPr>
              <w:t>重难点分析详细具体、应对措施清晰、针对性强</w:t>
            </w:r>
            <w:r>
              <w:rPr>
                <w:rFonts w:hint="eastAsia" w:ascii="宋体" w:hAnsi="宋体" w:eastAsia="宋体" w:cs="黑体"/>
                <w:color w:val="auto"/>
                <w:kern w:val="2"/>
                <w:sz w:val="24"/>
                <w:szCs w:val="24"/>
                <w:highlight w:val="none"/>
                <w:lang w:val="en-US" w:eastAsia="zh-CN" w:bidi="ar-SA"/>
              </w:rPr>
              <w:t>、</w:t>
            </w:r>
            <w:r>
              <w:rPr>
                <w:rFonts w:hint="eastAsia" w:ascii="宋体" w:hAnsi="宋体" w:eastAsia="宋体" w:cs="黑体"/>
                <w:color w:val="auto"/>
                <w:kern w:val="2"/>
                <w:sz w:val="24"/>
                <w:szCs w:val="24"/>
                <w:highlight w:val="none"/>
                <w:lang w:val="zh-CN" w:eastAsia="zh-CN" w:bidi="ar-SA"/>
              </w:rPr>
              <w:t>切实可行</w:t>
            </w:r>
            <w:r>
              <w:rPr>
                <w:rFonts w:hint="eastAsia" w:ascii="宋体" w:hAnsi="宋体" w:eastAsia="宋体" w:cs="黑体"/>
                <w:color w:val="auto"/>
                <w:kern w:val="2"/>
                <w:sz w:val="24"/>
                <w:szCs w:val="24"/>
                <w:highlight w:val="none"/>
                <w:lang w:val="en-US" w:eastAsia="zh-CN" w:bidi="ar-SA"/>
              </w:rPr>
              <w:t>，得</w:t>
            </w:r>
            <w:r>
              <w:rPr>
                <w:rFonts w:hint="eastAsia" w:ascii="宋体" w:hAnsi="宋体" w:cs="黑体"/>
                <w:color w:val="auto"/>
                <w:kern w:val="2"/>
                <w:sz w:val="24"/>
                <w:szCs w:val="24"/>
                <w:highlight w:val="none"/>
                <w:lang w:val="en-US" w:eastAsia="zh-CN" w:bidi="ar-SA"/>
              </w:rPr>
              <w:t>12</w:t>
            </w:r>
            <w:r>
              <w:rPr>
                <w:rFonts w:hint="eastAsia" w:ascii="宋体" w:hAnsi="宋体" w:eastAsia="宋体" w:cs="黑体"/>
                <w:color w:val="auto"/>
                <w:kern w:val="2"/>
                <w:sz w:val="24"/>
                <w:szCs w:val="24"/>
                <w:highlight w:val="none"/>
                <w:lang w:val="en-US" w:eastAsia="zh-CN" w:bidi="ar-SA"/>
              </w:rPr>
              <w:t>分；</w:t>
            </w:r>
          </w:p>
          <w:p w14:paraId="20F3E7BD">
            <w:pPr>
              <w:spacing w:line="264" w:lineRule="auto"/>
              <w:rPr>
                <w:rFonts w:hint="eastAsia" w:ascii="宋体" w:hAnsi="宋体" w:eastAsia="宋体" w:cs="黑体"/>
                <w:color w:val="auto"/>
                <w:kern w:val="2"/>
                <w:sz w:val="24"/>
                <w:szCs w:val="24"/>
                <w:highlight w:val="none"/>
                <w:lang w:val="en-US" w:eastAsia="zh-CN" w:bidi="ar-SA"/>
              </w:rPr>
            </w:pPr>
            <w:r>
              <w:rPr>
                <w:rFonts w:hint="eastAsia" w:ascii="宋体" w:hAnsi="宋体" w:cs="黑体"/>
                <w:color w:val="auto"/>
                <w:kern w:val="2"/>
                <w:sz w:val="24"/>
                <w:szCs w:val="24"/>
                <w:highlight w:val="none"/>
                <w:lang w:val="en-US" w:eastAsia="zh-CN" w:bidi="ar-SA"/>
              </w:rPr>
              <w:t>2</w:t>
            </w:r>
            <w:r>
              <w:rPr>
                <w:rFonts w:hint="eastAsia" w:ascii="宋体" w:hAnsi="宋体" w:eastAsia="宋体" w:cs="黑体"/>
                <w:color w:val="auto"/>
                <w:kern w:val="2"/>
                <w:sz w:val="24"/>
                <w:szCs w:val="24"/>
                <w:highlight w:val="none"/>
                <w:lang w:val="en-US" w:eastAsia="zh-CN" w:bidi="ar-SA"/>
              </w:rPr>
              <w:t>、</w:t>
            </w:r>
            <w:r>
              <w:rPr>
                <w:rFonts w:hint="eastAsia" w:ascii="宋体" w:hAnsi="宋体" w:eastAsia="宋体" w:cs="黑体"/>
                <w:color w:val="auto"/>
                <w:kern w:val="2"/>
                <w:sz w:val="24"/>
                <w:szCs w:val="24"/>
                <w:highlight w:val="none"/>
                <w:lang w:val="zh-CN" w:eastAsia="zh-CN" w:bidi="ar-SA"/>
              </w:rPr>
              <w:t>重难点分析较为详细具体、应对措施较为清晰、针对性较强</w:t>
            </w:r>
            <w:r>
              <w:rPr>
                <w:rFonts w:hint="eastAsia" w:ascii="宋体" w:hAnsi="宋体" w:eastAsia="宋体" w:cs="黑体"/>
                <w:color w:val="auto"/>
                <w:kern w:val="2"/>
                <w:sz w:val="24"/>
                <w:szCs w:val="24"/>
                <w:highlight w:val="none"/>
                <w:lang w:val="en-US" w:eastAsia="zh-CN" w:bidi="ar-SA"/>
              </w:rPr>
              <w:t>，得</w:t>
            </w:r>
            <w:r>
              <w:rPr>
                <w:rFonts w:hint="eastAsia" w:ascii="宋体" w:hAnsi="宋体" w:cs="黑体"/>
                <w:color w:val="auto"/>
                <w:kern w:val="2"/>
                <w:sz w:val="24"/>
                <w:szCs w:val="24"/>
                <w:highlight w:val="none"/>
                <w:lang w:val="en-US" w:eastAsia="zh-CN" w:bidi="ar-SA"/>
              </w:rPr>
              <w:t>8</w:t>
            </w:r>
            <w:r>
              <w:rPr>
                <w:rFonts w:hint="eastAsia" w:ascii="宋体" w:hAnsi="宋体" w:eastAsia="宋体" w:cs="黑体"/>
                <w:color w:val="auto"/>
                <w:kern w:val="2"/>
                <w:sz w:val="24"/>
                <w:szCs w:val="24"/>
                <w:highlight w:val="none"/>
                <w:lang w:val="en-US" w:eastAsia="zh-CN" w:bidi="ar-SA"/>
              </w:rPr>
              <w:t>分；</w:t>
            </w:r>
          </w:p>
          <w:p w14:paraId="4B255FFC">
            <w:pPr>
              <w:spacing w:line="264" w:lineRule="auto"/>
              <w:rPr>
                <w:rFonts w:hint="eastAsia" w:ascii="宋体" w:hAnsi="宋体" w:eastAsia="宋体" w:cs="黑体"/>
                <w:color w:val="auto"/>
                <w:kern w:val="2"/>
                <w:sz w:val="24"/>
                <w:szCs w:val="24"/>
                <w:highlight w:val="none"/>
                <w:lang w:val="en-US" w:eastAsia="zh-CN" w:bidi="ar-SA"/>
              </w:rPr>
            </w:pPr>
            <w:r>
              <w:rPr>
                <w:rFonts w:hint="eastAsia" w:ascii="宋体" w:hAnsi="宋体" w:cs="黑体"/>
                <w:color w:val="auto"/>
                <w:kern w:val="2"/>
                <w:sz w:val="24"/>
                <w:szCs w:val="24"/>
                <w:highlight w:val="none"/>
                <w:lang w:val="en-US" w:eastAsia="zh-CN" w:bidi="ar-SA"/>
              </w:rPr>
              <w:t>3</w:t>
            </w:r>
            <w:r>
              <w:rPr>
                <w:rFonts w:hint="eastAsia" w:ascii="宋体" w:hAnsi="宋体" w:eastAsia="宋体" w:cs="黑体"/>
                <w:color w:val="auto"/>
                <w:kern w:val="2"/>
                <w:sz w:val="24"/>
                <w:szCs w:val="24"/>
                <w:highlight w:val="none"/>
                <w:lang w:val="en-US" w:eastAsia="zh-CN" w:bidi="ar-SA"/>
              </w:rPr>
              <w:t>、</w:t>
            </w:r>
            <w:r>
              <w:rPr>
                <w:rFonts w:hint="eastAsia" w:ascii="宋体" w:hAnsi="宋体" w:eastAsia="宋体" w:cs="黑体"/>
                <w:color w:val="auto"/>
                <w:kern w:val="2"/>
                <w:sz w:val="24"/>
                <w:szCs w:val="24"/>
                <w:highlight w:val="none"/>
                <w:lang w:val="zh-CN" w:eastAsia="zh-CN" w:bidi="ar-SA"/>
              </w:rPr>
              <w:t>重难点分析应对措施</w:t>
            </w:r>
            <w:r>
              <w:rPr>
                <w:rFonts w:hint="eastAsia" w:ascii="宋体" w:hAnsi="宋体" w:cs="黑体"/>
                <w:color w:val="auto"/>
                <w:kern w:val="2"/>
                <w:sz w:val="24"/>
                <w:szCs w:val="24"/>
                <w:highlight w:val="none"/>
                <w:lang w:val="en-US" w:eastAsia="zh-CN" w:bidi="ar-SA"/>
              </w:rPr>
              <w:t>简单</w:t>
            </w:r>
            <w:r>
              <w:rPr>
                <w:rFonts w:hint="eastAsia" w:ascii="宋体" w:hAnsi="宋体" w:eastAsia="宋体" w:cs="黑体"/>
                <w:color w:val="auto"/>
                <w:kern w:val="2"/>
                <w:sz w:val="24"/>
                <w:szCs w:val="24"/>
                <w:highlight w:val="none"/>
                <w:lang w:val="zh-CN" w:eastAsia="zh-CN" w:bidi="ar-SA"/>
              </w:rPr>
              <w:t>可行</w:t>
            </w:r>
            <w:r>
              <w:rPr>
                <w:rFonts w:hint="eastAsia" w:ascii="宋体" w:hAnsi="宋体" w:cs="黑体"/>
                <w:color w:val="auto"/>
                <w:kern w:val="2"/>
                <w:sz w:val="24"/>
                <w:szCs w:val="24"/>
                <w:highlight w:val="none"/>
                <w:lang w:val="en-US" w:eastAsia="zh-CN" w:bidi="ar-SA"/>
              </w:rPr>
              <w:t>差</w:t>
            </w:r>
            <w:r>
              <w:rPr>
                <w:rFonts w:hint="eastAsia" w:ascii="宋体" w:hAnsi="宋体" w:eastAsia="宋体" w:cs="黑体"/>
                <w:color w:val="auto"/>
                <w:kern w:val="2"/>
                <w:sz w:val="24"/>
                <w:szCs w:val="24"/>
                <w:highlight w:val="none"/>
                <w:lang w:val="en-US" w:eastAsia="zh-CN" w:bidi="ar-SA"/>
              </w:rPr>
              <w:t>，得</w:t>
            </w:r>
            <w:r>
              <w:rPr>
                <w:rFonts w:hint="eastAsia" w:ascii="宋体" w:hAnsi="宋体" w:cs="黑体"/>
                <w:color w:val="auto"/>
                <w:kern w:val="2"/>
                <w:sz w:val="24"/>
                <w:szCs w:val="24"/>
                <w:highlight w:val="none"/>
                <w:lang w:val="en-US" w:eastAsia="zh-CN" w:bidi="ar-SA"/>
              </w:rPr>
              <w:t>5</w:t>
            </w:r>
            <w:r>
              <w:rPr>
                <w:rFonts w:hint="eastAsia" w:ascii="宋体" w:hAnsi="宋体" w:eastAsia="宋体" w:cs="黑体"/>
                <w:color w:val="auto"/>
                <w:kern w:val="2"/>
                <w:sz w:val="24"/>
                <w:szCs w:val="24"/>
                <w:highlight w:val="none"/>
                <w:lang w:val="en-US" w:eastAsia="zh-CN" w:bidi="ar-SA"/>
              </w:rPr>
              <w:t>分；</w:t>
            </w:r>
          </w:p>
          <w:p w14:paraId="104C2F25">
            <w:pPr>
              <w:spacing w:line="264" w:lineRule="auto"/>
              <w:rPr>
                <w:rFonts w:hint="eastAsia" w:ascii="宋体" w:hAnsi="宋体" w:eastAsia="宋体" w:cs="黑体"/>
                <w:color w:val="auto"/>
                <w:kern w:val="2"/>
                <w:sz w:val="24"/>
                <w:szCs w:val="24"/>
                <w:highlight w:val="none"/>
                <w:lang w:val="en-US" w:eastAsia="zh-CN" w:bidi="ar-SA"/>
              </w:rPr>
            </w:pPr>
            <w:r>
              <w:rPr>
                <w:rFonts w:hint="eastAsia" w:ascii="宋体" w:hAnsi="宋体" w:eastAsia="宋体" w:cs="黑体"/>
                <w:color w:val="auto"/>
                <w:kern w:val="2"/>
                <w:sz w:val="24"/>
                <w:szCs w:val="24"/>
                <w:highlight w:val="none"/>
                <w:lang w:val="en-US" w:eastAsia="zh-CN" w:bidi="ar-SA"/>
              </w:rPr>
              <w:t>缺项得 0 分。</w:t>
            </w:r>
          </w:p>
        </w:tc>
      </w:tr>
      <w:tr w14:paraId="39863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846" w:type="dxa"/>
            <w:vMerge w:val="continue"/>
            <w:noWrap w:val="0"/>
            <w:vAlign w:val="center"/>
          </w:tcPr>
          <w:p w14:paraId="5F4EBB7B">
            <w:pPr>
              <w:spacing w:line="360" w:lineRule="auto"/>
              <w:jc w:val="left"/>
              <w:rPr>
                <w:rFonts w:hint="eastAsia" w:ascii="宋体" w:hAnsi="宋体" w:eastAsia="宋体" w:cs="宋体"/>
                <w:color w:val="auto"/>
                <w:sz w:val="24"/>
                <w:szCs w:val="24"/>
                <w:highlight w:val="none"/>
              </w:rPr>
            </w:pPr>
          </w:p>
        </w:tc>
        <w:tc>
          <w:tcPr>
            <w:tcW w:w="1198" w:type="dxa"/>
            <w:vMerge w:val="continue"/>
            <w:noWrap w:val="0"/>
            <w:vAlign w:val="center"/>
          </w:tcPr>
          <w:p w14:paraId="4B7AD33C">
            <w:pPr>
              <w:spacing w:line="440" w:lineRule="exact"/>
              <w:jc w:val="center"/>
              <w:rPr>
                <w:rFonts w:hint="eastAsia" w:ascii="宋体" w:hAnsi="宋体" w:eastAsia="宋体" w:cs="宋体"/>
                <w:i w:val="0"/>
                <w:iCs w:val="0"/>
                <w:color w:val="auto"/>
                <w:sz w:val="24"/>
                <w:szCs w:val="24"/>
                <w:highlight w:val="none"/>
              </w:rPr>
            </w:pPr>
          </w:p>
        </w:tc>
        <w:tc>
          <w:tcPr>
            <w:tcW w:w="1260" w:type="dxa"/>
            <w:shd w:val="clear" w:color="auto" w:fill="auto"/>
            <w:noWrap w:val="0"/>
            <w:vAlign w:val="center"/>
          </w:tcPr>
          <w:p w14:paraId="49242870">
            <w:pPr>
              <w:spacing w:line="264" w:lineRule="auto"/>
              <w:rPr>
                <w:rFonts w:hint="eastAsia" w:ascii="宋体" w:hAnsi="宋体" w:eastAsia="宋体" w:cs="黑体"/>
                <w:color w:val="auto"/>
                <w:kern w:val="2"/>
                <w:sz w:val="24"/>
                <w:szCs w:val="24"/>
                <w:highlight w:val="none"/>
                <w:lang w:val="zh-CN" w:eastAsia="zh-CN" w:bidi="ar-SA"/>
              </w:rPr>
            </w:pPr>
            <w:r>
              <w:rPr>
                <w:rFonts w:hint="eastAsia" w:ascii="宋体" w:hAnsi="宋体" w:eastAsia="宋体" w:cs="黑体"/>
                <w:color w:val="auto"/>
                <w:kern w:val="2"/>
                <w:sz w:val="24"/>
                <w:szCs w:val="24"/>
                <w:highlight w:val="none"/>
                <w:lang w:val="zh-CN" w:eastAsia="zh-CN" w:bidi="ar-SA"/>
              </w:rPr>
              <w:t>确保项目进度保障措施（9分）</w:t>
            </w:r>
          </w:p>
        </w:tc>
        <w:tc>
          <w:tcPr>
            <w:tcW w:w="6336" w:type="dxa"/>
            <w:shd w:val="clear" w:color="auto" w:fill="auto"/>
            <w:noWrap w:val="0"/>
            <w:vAlign w:val="center"/>
          </w:tcPr>
          <w:p w14:paraId="7A39AAA7">
            <w:pPr>
              <w:spacing w:line="264" w:lineRule="auto"/>
              <w:rPr>
                <w:rFonts w:hint="eastAsia" w:ascii="宋体" w:hAnsi="宋体" w:eastAsia="宋体" w:cs="黑体"/>
                <w:color w:val="auto"/>
                <w:kern w:val="2"/>
                <w:sz w:val="24"/>
                <w:szCs w:val="24"/>
                <w:highlight w:val="none"/>
                <w:lang w:val="zh-CN" w:eastAsia="zh-CN" w:bidi="ar-SA"/>
              </w:rPr>
            </w:pPr>
            <w:r>
              <w:rPr>
                <w:rFonts w:hint="eastAsia" w:ascii="宋体" w:hAnsi="宋体" w:eastAsia="宋体" w:cs="黑体"/>
                <w:color w:val="auto"/>
                <w:kern w:val="2"/>
                <w:sz w:val="24"/>
                <w:szCs w:val="24"/>
                <w:highlight w:val="none"/>
                <w:lang w:val="zh-CN" w:eastAsia="zh-CN" w:bidi="ar-SA"/>
              </w:rPr>
              <w:t>针对本项目制定的进度保障措施，包括完成相应工作进度计划、阶段性目标、保障措施</w:t>
            </w:r>
          </w:p>
          <w:p w14:paraId="096DEA61">
            <w:pPr>
              <w:spacing w:line="264" w:lineRule="auto"/>
              <w:rPr>
                <w:rFonts w:hint="eastAsia" w:ascii="宋体" w:hAnsi="宋体" w:eastAsia="宋体" w:cs="黑体"/>
                <w:color w:val="auto"/>
                <w:kern w:val="2"/>
                <w:sz w:val="24"/>
                <w:szCs w:val="24"/>
                <w:highlight w:val="none"/>
                <w:lang w:val="en-US" w:eastAsia="zh-CN" w:bidi="ar-SA"/>
              </w:rPr>
            </w:pPr>
            <w:r>
              <w:rPr>
                <w:rFonts w:hint="eastAsia" w:ascii="宋体" w:hAnsi="宋体" w:eastAsia="宋体" w:cs="黑体"/>
                <w:color w:val="auto"/>
                <w:kern w:val="2"/>
                <w:sz w:val="24"/>
                <w:szCs w:val="24"/>
                <w:highlight w:val="none"/>
                <w:lang w:val="en-US" w:eastAsia="zh-CN" w:bidi="ar-SA"/>
              </w:rPr>
              <w:t>1、</w:t>
            </w:r>
            <w:r>
              <w:rPr>
                <w:rFonts w:hint="eastAsia" w:ascii="宋体" w:hAnsi="宋体" w:cs="黑体"/>
                <w:color w:val="auto"/>
                <w:kern w:val="2"/>
                <w:sz w:val="24"/>
                <w:szCs w:val="24"/>
                <w:highlight w:val="none"/>
                <w:lang w:val="en-US" w:eastAsia="zh-CN" w:bidi="ar-SA"/>
              </w:rPr>
              <w:t>保障措施</w:t>
            </w:r>
            <w:r>
              <w:rPr>
                <w:rFonts w:hint="eastAsia" w:ascii="宋体" w:hAnsi="宋体" w:eastAsia="宋体" w:cs="黑体"/>
                <w:color w:val="auto"/>
                <w:kern w:val="2"/>
                <w:sz w:val="24"/>
                <w:szCs w:val="24"/>
                <w:highlight w:val="none"/>
                <w:lang w:val="zh-CN" w:eastAsia="zh-CN" w:bidi="ar-SA"/>
              </w:rPr>
              <w:t>详细具体、</w:t>
            </w:r>
            <w:r>
              <w:rPr>
                <w:rFonts w:hint="eastAsia" w:ascii="宋体" w:hAnsi="宋体" w:cs="黑体"/>
                <w:color w:val="auto"/>
                <w:kern w:val="2"/>
                <w:sz w:val="24"/>
                <w:szCs w:val="24"/>
                <w:highlight w:val="none"/>
                <w:lang w:val="en-US" w:eastAsia="zh-CN" w:bidi="ar-SA"/>
              </w:rPr>
              <w:t>进度计划</w:t>
            </w:r>
            <w:r>
              <w:rPr>
                <w:rFonts w:hint="eastAsia" w:ascii="宋体" w:hAnsi="宋体" w:eastAsia="宋体" w:cs="黑体"/>
                <w:color w:val="auto"/>
                <w:kern w:val="2"/>
                <w:sz w:val="24"/>
                <w:szCs w:val="24"/>
                <w:highlight w:val="none"/>
                <w:lang w:val="zh-CN" w:eastAsia="zh-CN" w:bidi="ar-SA"/>
              </w:rPr>
              <w:t>清晰、针对性强</w:t>
            </w:r>
            <w:r>
              <w:rPr>
                <w:rFonts w:hint="eastAsia" w:ascii="宋体" w:hAnsi="宋体" w:eastAsia="宋体" w:cs="黑体"/>
                <w:color w:val="auto"/>
                <w:kern w:val="2"/>
                <w:sz w:val="24"/>
                <w:szCs w:val="24"/>
                <w:highlight w:val="none"/>
                <w:lang w:val="en-US" w:eastAsia="zh-CN" w:bidi="ar-SA"/>
              </w:rPr>
              <w:t>、</w:t>
            </w:r>
            <w:r>
              <w:rPr>
                <w:rFonts w:hint="eastAsia" w:ascii="宋体" w:hAnsi="宋体" w:eastAsia="宋体" w:cs="黑体"/>
                <w:color w:val="auto"/>
                <w:kern w:val="2"/>
                <w:sz w:val="24"/>
                <w:szCs w:val="24"/>
                <w:highlight w:val="none"/>
                <w:lang w:val="zh-CN" w:eastAsia="zh-CN" w:bidi="ar-SA"/>
              </w:rPr>
              <w:t>切实可行</w:t>
            </w:r>
            <w:r>
              <w:rPr>
                <w:rFonts w:hint="eastAsia" w:ascii="宋体" w:hAnsi="宋体" w:eastAsia="宋体" w:cs="黑体"/>
                <w:color w:val="auto"/>
                <w:kern w:val="2"/>
                <w:sz w:val="24"/>
                <w:szCs w:val="24"/>
                <w:highlight w:val="none"/>
                <w:lang w:val="en-US" w:eastAsia="zh-CN" w:bidi="ar-SA"/>
              </w:rPr>
              <w:t>，得</w:t>
            </w:r>
            <w:r>
              <w:rPr>
                <w:rFonts w:hint="eastAsia" w:ascii="宋体" w:hAnsi="宋体" w:cs="黑体"/>
                <w:color w:val="auto"/>
                <w:kern w:val="2"/>
                <w:sz w:val="24"/>
                <w:szCs w:val="24"/>
                <w:highlight w:val="none"/>
                <w:lang w:val="en-US" w:eastAsia="zh-CN" w:bidi="ar-SA"/>
              </w:rPr>
              <w:t>9</w:t>
            </w:r>
            <w:r>
              <w:rPr>
                <w:rFonts w:hint="eastAsia" w:ascii="宋体" w:hAnsi="宋体" w:eastAsia="宋体" w:cs="黑体"/>
                <w:color w:val="auto"/>
                <w:kern w:val="2"/>
                <w:sz w:val="24"/>
                <w:szCs w:val="24"/>
                <w:highlight w:val="none"/>
                <w:lang w:val="en-US" w:eastAsia="zh-CN" w:bidi="ar-SA"/>
              </w:rPr>
              <w:t>分；</w:t>
            </w:r>
          </w:p>
          <w:p w14:paraId="27DB293E">
            <w:pPr>
              <w:spacing w:line="264" w:lineRule="auto"/>
              <w:rPr>
                <w:rFonts w:hint="eastAsia" w:ascii="宋体" w:hAnsi="宋体" w:eastAsia="宋体" w:cs="黑体"/>
                <w:color w:val="auto"/>
                <w:kern w:val="2"/>
                <w:sz w:val="24"/>
                <w:szCs w:val="24"/>
                <w:highlight w:val="none"/>
                <w:lang w:val="en-US" w:eastAsia="zh-CN" w:bidi="ar-SA"/>
              </w:rPr>
            </w:pPr>
            <w:r>
              <w:rPr>
                <w:rFonts w:hint="eastAsia" w:ascii="宋体" w:hAnsi="宋体" w:cs="黑体"/>
                <w:color w:val="auto"/>
                <w:kern w:val="2"/>
                <w:sz w:val="24"/>
                <w:szCs w:val="24"/>
                <w:highlight w:val="none"/>
                <w:lang w:val="en-US" w:eastAsia="zh-CN" w:bidi="ar-SA"/>
              </w:rPr>
              <w:t>2</w:t>
            </w:r>
            <w:r>
              <w:rPr>
                <w:rFonts w:hint="eastAsia" w:ascii="宋体" w:hAnsi="宋体" w:eastAsia="宋体" w:cs="黑体"/>
                <w:color w:val="auto"/>
                <w:kern w:val="2"/>
                <w:sz w:val="24"/>
                <w:szCs w:val="24"/>
                <w:highlight w:val="none"/>
                <w:lang w:val="en-US" w:eastAsia="zh-CN" w:bidi="ar-SA"/>
              </w:rPr>
              <w:t>、</w:t>
            </w:r>
            <w:r>
              <w:rPr>
                <w:rFonts w:hint="eastAsia" w:ascii="宋体" w:hAnsi="宋体" w:cs="黑体"/>
                <w:color w:val="auto"/>
                <w:kern w:val="2"/>
                <w:sz w:val="24"/>
                <w:szCs w:val="24"/>
                <w:highlight w:val="none"/>
                <w:lang w:val="en-US" w:eastAsia="zh-CN" w:bidi="ar-SA"/>
              </w:rPr>
              <w:t>保障措施</w:t>
            </w:r>
            <w:r>
              <w:rPr>
                <w:rFonts w:hint="eastAsia" w:ascii="宋体" w:hAnsi="宋体" w:eastAsia="宋体" w:cs="黑体"/>
                <w:color w:val="auto"/>
                <w:kern w:val="2"/>
                <w:sz w:val="24"/>
                <w:szCs w:val="24"/>
                <w:highlight w:val="none"/>
                <w:lang w:val="zh-CN" w:eastAsia="zh-CN" w:bidi="ar-SA"/>
              </w:rPr>
              <w:t>较为详细具体、</w:t>
            </w:r>
            <w:r>
              <w:rPr>
                <w:rFonts w:hint="eastAsia" w:ascii="宋体" w:hAnsi="宋体" w:cs="黑体"/>
                <w:color w:val="auto"/>
                <w:kern w:val="2"/>
                <w:sz w:val="24"/>
                <w:szCs w:val="24"/>
                <w:highlight w:val="none"/>
                <w:lang w:val="en-US" w:eastAsia="zh-CN" w:bidi="ar-SA"/>
              </w:rPr>
              <w:t>进度计划</w:t>
            </w:r>
            <w:r>
              <w:rPr>
                <w:rFonts w:hint="eastAsia" w:ascii="宋体" w:hAnsi="宋体" w:eastAsia="宋体" w:cs="黑体"/>
                <w:color w:val="auto"/>
                <w:kern w:val="2"/>
                <w:sz w:val="24"/>
                <w:szCs w:val="24"/>
                <w:highlight w:val="none"/>
                <w:lang w:val="zh-CN" w:eastAsia="zh-CN" w:bidi="ar-SA"/>
              </w:rPr>
              <w:t>较为清晰、针对性较强</w:t>
            </w:r>
            <w:r>
              <w:rPr>
                <w:rFonts w:hint="eastAsia" w:ascii="宋体" w:hAnsi="宋体" w:eastAsia="宋体" w:cs="黑体"/>
                <w:color w:val="auto"/>
                <w:kern w:val="2"/>
                <w:sz w:val="24"/>
                <w:szCs w:val="24"/>
                <w:highlight w:val="none"/>
                <w:lang w:val="en-US" w:eastAsia="zh-CN" w:bidi="ar-SA"/>
              </w:rPr>
              <w:t>，得</w:t>
            </w:r>
            <w:r>
              <w:rPr>
                <w:rFonts w:hint="eastAsia" w:ascii="宋体" w:hAnsi="宋体" w:cs="黑体"/>
                <w:color w:val="auto"/>
                <w:kern w:val="2"/>
                <w:sz w:val="24"/>
                <w:szCs w:val="24"/>
                <w:highlight w:val="none"/>
                <w:lang w:val="en-US" w:eastAsia="zh-CN" w:bidi="ar-SA"/>
              </w:rPr>
              <w:t>6</w:t>
            </w:r>
            <w:r>
              <w:rPr>
                <w:rFonts w:hint="eastAsia" w:ascii="宋体" w:hAnsi="宋体" w:eastAsia="宋体" w:cs="黑体"/>
                <w:color w:val="auto"/>
                <w:kern w:val="2"/>
                <w:sz w:val="24"/>
                <w:szCs w:val="24"/>
                <w:highlight w:val="none"/>
                <w:lang w:val="en-US" w:eastAsia="zh-CN" w:bidi="ar-SA"/>
              </w:rPr>
              <w:t>分；</w:t>
            </w:r>
          </w:p>
          <w:p w14:paraId="7559022C">
            <w:pPr>
              <w:spacing w:line="264" w:lineRule="auto"/>
              <w:rPr>
                <w:rFonts w:hint="eastAsia" w:ascii="宋体" w:hAnsi="宋体" w:eastAsia="宋体" w:cs="黑体"/>
                <w:color w:val="auto"/>
                <w:kern w:val="2"/>
                <w:sz w:val="24"/>
                <w:szCs w:val="24"/>
                <w:highlight w:val="none"/>
                <w:lang w:val="en-US" w:eastAsia="zh-CN" w:bidi="ar-SA"/>
              </w:rPr>
            </w:pPr>
            <w:r>
              <w:rPr>
                <w:rFonts w:hint="eastAsia" w:ascii="宋体" w:hAnsi="宋体" w:cs="黑体"/>
                <w:color w:val="auto"/>
                <w:kern w:val="2"/>
                <w:sz w:val="24"/>
                <w:szCs w:val="24"/>
                <w:highlight w:val="none"/>
                <w:lang w:val="en-US" w:eastAsia="zh-CN" w:bidi="ar-SA"/>
              </w:rPr>
              <w:t>3</w:t>
            </w:r>
            <w:r>
              <w:rPr>
                <w:rFonts w:hint="eastAsia" w:ascii="宋体" w:hAnsi="宋体" w:eastAsia="宋体" w:cs="黑体"/>
                <w:color w:val="auto"/>
                <w:kern w:val="2"/>
                <w:sz w:val="24"/>
                <w:szCs w:val="24"/>
                <w:highlight w:val="none"/>
                <w:lang w:val="en-US" w:eastAsia="zh-CN" w:bidi="ar-SA"/>
              </w:rPr>
              <w:t>、</w:t>
            </w:r>
            <w:r>
              <w:rPr>
                <w:rFonts w:hint="eastAsia" w:ascii="宋体" w:hAnsi="宋体" w:cs="黑体"/>
                <w:color w:val="auto"/>
                <w:kern w:val="2"/>
                <w:sz w:val="24"/>
                <w:szCs w:val="24"/>
                <w:highlight w:val="none"/>
                <w:lang w:val="en-US" w:eastAsia="zh-CN" w:bidi="ar-SA"/>
              </w:rPr>
              <w:t>保障措施</w:t>
            </w:r>
            <w:r>
              <w:rPr>
                <w:rFonts w:hint="eastAsia" w:ascii="宋体" w:hAnsi="宋体" w:eastAsia="宋体" w:cs="黑体"/>
                <w:color w:val="auto"/>
                <w:kern w:val="2"/>
                <w:sz w:val="24"/>
                <w:szCs w:val="24"/>
                <w:highlight w:val="none"/>
                <w:lang w:val="zh-CN" w:eastAsia="zh-CN" w:bidi="ar-SA"/>
              </w:rPr>
              <w:t>进度计划</w:t>
            </w:r>
            <w:r>
              <w:rPr>
                <w:rFonts w:hint="eastAsia" w:ascii="宋体" w:hAnsi="宋体" w:cs="黑体"/>
                <w:color w:val="auto"/>
                <w:kern w:val="2"/>
                <w:sz w:val="24"/>
                <w:szCs w:val="24"/>
                <w:highlight w:val="none"/>
                <w:lang w:val="en-US" w:eastAsia="zh-CN" w:bidi="ar-SA"/>
              </w:rPr>
              <w:t>混乱</w:t>
            </w:r>
            <w:r>
              <w:rPr>
                <w:rFonts w:hint="eastAsia" w:ascii="宋体" w:hAnsi="宋体" w:eastAsia="宋体" w:cs="黑体"/>
                <w:color w:val="auto"/>
                <w:kern w:val="2"/>
                <w:sz w:val="24"/>
                <w:szCs w:val="24"/>
                <w:highlight w:val="none"/>
                <w:lang w:val="zh-CN" w:eastAsia="zh-CN" w:bidi="ar-SA"/>
              </w:rPr>
              <w:t>、可行</w:t>
            </w:r>
            <w:r>
              <w:rPr>
                <w:rFonts w:hint="eastAsia" w:ascii="宋体" w:hAnsi="宋体" w:cs="黑体"/>
                <w:color w:val="auto"/>
                <w:kern w:val="2"/>
                <w:sz w:val="24"/>
                <w:szCs w:val="24"/>
                <w:highlight w:val="none"/>
                <w:lang w:val="en-US" w:eastAsia="zh-CN" w:bidi="ar-SA"/>
              </w:rPr>
              <w:t>差</w:t>
            </w:r>
            <w:r>
              <w:rPr>
                <w:rFonts w:hint="eastAsia" w:ascii="宋体" w:hAnsi="宋体" w:eastAsia="宋体" w:cs="黑体"/>
                <w:color w:val="auto"/>
                <w:kern w:val="2"/>
                <w:sz w:val="24"/>
                <w:szCs w:val="24"/>
                <w:highlight w:val="none"/>
                <w:lang w:val="en-US" w:eastAsia="zh-CN" w:bidi="ar-SA"/>
              </w:rPr>
              <w:t>，得</w:t>
            </w:r>
            <w:r>
              <w:rPr>
                <w:rFonts w:hint="eastAsia" w:ascii="宋体" w:hAnsi="宋体" w:cs="黑体"/>
                <w:color w:val="auto"/>
                <w:kern w:val="2"/>
                <w:sz w:val="24"/>
                <w:szCs w:val="24"/>
                <w:highlight w:val="none"/>
                <w:lang w:val="en-US" w:eastAsia="zh-CN" w:bidi="ar-SA"/>
              </w:rPr>
              <w:t>3</w:t>
            </w:r>
            <w:r>
              <w:rPr>
                <w:rFonts w:hint="eastAsia" w:ascii="宋体" w:hAnsi="宋体" w:eastAsia="宋体" w:cs="黑体"/>
                <w:color w:val="auto"/>
                <w:kern w:val="2"/>
                <w:sz w:val="24"/>
                <w:szCs w:val="24"/>
                <w:highlight w:val="none"/>
                <w:lang w:val="en-US" w:eastAsia="zh-CN" w:bidi="ar-SA"/>
              </w:rPr>
              <w:t>分；</w:t>
            </w:r>
          </w:p>
          <w:p w14:paraId="429E1448">
            <w:pPr>
              <w:spacing w:line="264" w:lineRule="auto"/>
              <w:rPr>
                <w:rFonts w:hint="eastAsia" w:ascii="宋体" w:hAnsi="宋体" w:eastAsia="宋体" w:cs="黑体"/>
                <w:color w:val="auto"/>
                <w:kern w:val="2"/>
                <w:sz w:val="24"/>
                <w:szCs w:val="24"/>
                <w:highlight w:val="none"/>
                <w:lang w:val="en-US" w:eastAsia="zh-CN" w:bidi="ar-SA"/>
              </w:rPr>
            </w:pPr>
            <w:r>
              <w:rPr>
                <w:rFonts w:hint="eastAsia" w:ascii="宋体" w:hAnsi="宋体" w:eastAsia="宋体" w:cs="黑体"/>
                <w:color w:val="auto"/>
                <w:kern w:val="2"/>
                <w:sz w:val="24"/>
                <w:szCs w:val="24"/>
                <w:highlight w:val="none"/>
                <w:lang w:val="en-US" w:eastAsia="zh-CN" w:bidi="ar-SA"/>
              </w:rPr>
              <w:t>缺项得 0 分。</w:t>
            </w:r>
          </w:p>
        </w:tc>
      </w:tr>
      <w:tr w14:paraId="5C6C2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846" w:type="dxa"/>
            <w:vMerge w:val="continue"/>
            <w:noWrap w:val="0"/>
            <w:vAlign w:val="center"/>
          </w:tcPr>
          <w:p w14:paraId="61D0E887">
            <w:pPr>
              <w:spacing w:line="360" w:lineRule="auto"/>
              <w:jc w:val="left"/>
              <w:rPr>
                <w:rFonts w:hint="eastAsia" w:ascii="宋体" w:hAnsi="宋体" w:eastAsia="宋体" w:cs="宋体"/>
                <w:color w:val="auto"/>
                <w:sz w:val="24"/>
                <w:szCs w:val="24"/>
                <w:highlight w:val="none"/>
              </w:rPr>
            </w:pPr>
          </w:p>
        </w:tc>
        <w:tc>
          <w:tcPr>
            <w:tcW w:w="1198" w:type="dxa"/>
            <w:vMerge w:val="continue"/>
            <w:noWrap w:val="0"/>
            <w:vAlign w:val="center"/>
          </w:tcPr>
          <w:p w14:paraId="1F9A2C46">
            <w:pPr>
              <w:spacing w:line="440" w:lineRule="exact"/>
              <w:jc w:val="center"/>
              <w:rPr>
                <w:rFonts w:hint="eastAsia" w:ascii="宋体" w:hAnsi="宋体" w:eastAsia="宋体" w:cs="宋体"/>
                <w:i w:val="0"/>
                <w:iCs w:val="0"/>
                <w:color w:val="auto"/>
                <w:sz w:val="24"/>
                <w:szCs w:val="24"/>
                <w:highlight w:val="none"/>
              </w:rPr>
            </w:pPr>
          </w:p>
        </w:tc>
        <w:tc>
          <w:tcPr>
            <w:tcW w:w="1260" w:type="dxa"/>
            <w:shd w:val="clear" w:color="auto" w:fill="auto"/>
            <w:noWrap w:val="0"/>
            <w:vAlign w:val="center"/>
          </w:tcPr>
          <w:p w14:paraId="32059385">
            <w:pPr>
              <w:spacing w:line="264" w:lineRule="auto"/>
              <w:rPr>
                <w:rFonts w:hint="eastAsia" w:ascii="宋体" w:hAnsi="宋体" w:eastAsia="宋体" w:cs="黑体"/>
                <w:color w:val="auto"/>
                <w:kern w:val="2"/>
                <w:sz w:val="24"/>
                <w:szCs w:val="24"/>
                <w:highlight w:val="none"/>
                <w:lang w:val="zh-CN" w:eastAsia="zh-CN" w:bidi="ar-SA"/>
              </w:rPr>
            </w:pPr>
            <w:r>
              <w:rPr>
                <w:rFonts w:hint="eastAsia" w:ascii="宋体" w:hAnsi="宋体" w:eastAsia="宋体" w:cs="黑体"/>
                <w:color w:val="auto"/>
                <w:kern w:val="2"/>
                <w:sz w:val="24"/>
                <w:szCs w:val="24"/>
                <w:highlight w:val="none"/>
                <w:lang w:val="zh-CN" w:eastAsia="zh-CN" w:bidi="ar-SA"/>
              </w:rPr>
              <w:t>确保服务质量保障措施</w:t>
            </w:r>
          </w:p>
          <w:p w14:paraId="398FDD3F">
            <w:pPr>
              <w:spacing w:line="264" w:lineRule="auto"/>
              <w:rPr>
                <w:rFonts w:hint="eastAsia" w:ascii="宋体" w:hAnsi="宋体" w:eastAsia="宋体" w:cs="黑体"/>
                <w:color w:val="auto"/>
                <w:kern w:val="2"/>
                <w:sz w:val="24"/>
                <w:szCs w:val="24"/>
                <w:highlight w:val="none"/>
                <w:lang w:val="zh-CN" w:eastAsia="zh-CN" w:bidi="ar-SA"/>
              </w:rPr>
            </w:pPr>
            <w:r>
              <w:rPr>
                <w:rFonts w:hint="eastAsia" w:ascii="宋体" w:hAnsi="宋体" w:eastAsia="宋体" w:cs="黑体"/>
                <w:color w:val="auto"/>
                <w:kern w:val="2"/>
                <w:sz w:val="24"/>
                <w:szCs w:val="24"/>
                <w:highlight w:val="none"/>
                <w:lang w:val="zh-CN" w:eastAsia="zh-CN" w:bidi="ar-SA"/>
              </w:rPr>
              <w:t>（9分）</w:t>
            </w:r>
          </w:p>
        </w:tc>
        <w:tc>
          <w:tcPr>
            <w:tcW w:w="6336" w:type="dxa"/>
            <w:shd w:val="clear" w:color="auto" w:fill="auto"/>
            <w:noWrap w:val="0"/>
            <w:vAlign w:val="center"/>
          </w:tcPr>
          <w:p w14:paraId="6D28E985">
            <w:pPr>
              <w:spacing w:line="264" w:lineRule="auto"/>
              <w:rPr>
                <w:rFonts w:hint="eastAsia" w:ascii="宋体" w:hAnsi="宋体" w:eastAsia="宋体" w:cs="黑体"/>
                <w:color w:val="auto"/>
                <w:kern w:val="2"/>
                <w:sz w:val="24"/>
                <w:szCs w:val="24"/>
                <w:highlight w:val="none"/>
                <w:lang w:val="zh-CN" w:eastAsia="zh-CN" w:bidi="ar-SA"/>
              </w:rPr>
            </w:pPr>
            <w:r>
              <w:rPr>
                <w:rFonts w:hint="eastAsia" w:ascii="宋体" w:hAnsi="宋体" w:eastAsia="宋体" w:cs="黑体"/>
                <w:color w:val="auto"/>
                <w:kern w:val="2"/>
                <w:sz w:val="24"/>
                <w:szCs w:val="24"/>
                <w:highlight w:val="none"/>
                <w:lang w:val="zh-CN" w:eastAsia="zh-CN" w:bidi="ar-SA"/>
              </w:rPr>
              <w:t>针对本项目提供质量管理体系、质量保证措施、质量问题处理方案等</w:t>
            </w:r>
          </w:p>
          <w:p w14:paraId="5792B425">
            <w:pPr>
              <w:spacing w:line="264" w:lineRule="auto"/>
              <w:rPr>
                <w:rFonts w:hint="eastAsia" w:ascii="宋体" w:hAnsi="宋体" w:eastAsia="宋体" w:cs="黑体"/>
                <w:color w:val="auto"/>
                <w:kern w:val="2"/>
                <w:sz w:val="24"/>
                <w:szCs w:val="24"/>
                <w:highlight w:val="none"/>
                <w:lang w:val="en-US" w:eastAsia="zh-CN" w:bidi="ar-SA"/>
              </w:rPr>
            </w:pPr>
            <w:r>
              <w:rPr>
                <w:rFonts w:hint="eastAsia" w:ascii="宋体" w:hAnsi="宋体" w:eastAsia="宋体" w:cs="黑体"/>
                <w:color w:val="auto"/>
                <w:kern w:val="2"/>
                <w:sz w:val="24"/>
                <w:szCs w:val="24"/>
                <w:highlight w:val="none"/>
                <w:lang w:val="en-US" w:eastAsia="zh-CN" w:bidi="ar-SA"/>
              </w:rPr>
              <w:t>1、</w:t>
            </w:r>
            <w:r>
              <w:rPr>
                <w:rFonts w:hint="eastAsia" w:ascii="宋体" w:hAnsi="宋体" w:cs="黑体"/>
                <w:color w:val="auto"/>
                <w:kern w:val="2"/>
                <w:sz w:val="24"/>
                <w:szCs w:val="24"/>
                <w:highlight w:val="none"/>
                <w:lang w:val="en-US" w:eastAsia="zh-CN" w:bidi="ar-SA"/>
              </w:rPr>
              <w:t>保障措施</w:t>
            </w:r>
            <w:r>
              <w:rPr>
                <w:rFonts w:hint="eastAsia" w:ascii="宋体" w:hAnsi="宋体" w:eastAsia="宋体" w:cs="黑体"/>
                <w:color w:val="auto"/>
                <w:kern w:val="2"/>
                <w:sz w:val="24"/>
                <w:szCs w:val="24"/>
                <w:highlight w:val="none"/>
                <w:lang w:val="zh-CN" w:eastAsia="zh-CN" w:bidi="ar-SA"/>
              </w:rPr>
              <w:t>详细具体、</w:t>
            </w:r>
            <w:r>
              <w:rPr>
                <w:rFonts w:hint="eastAsia" w:ascii="宋体" w:hAnsi="宋体" w:cs="黑体"/>
                <w:color w:val="auto"/>
                <w:kern w:val="2"/>
                <w:sz w:val="24"/>
                <w:szCs w:val="24"/>
                <w:highlight w:val="none"/>
                <w:lang w:val="en-US" w:eastAsia="zh-CN" w:bidi="ar-SA"/>
              </w:rPr>
              <w:t>处理方案</w:t>
            </w:r>
            <w:r>
              <w:rPr>
                <w:rFonts w:hint="eastAsia" w:ascii="宋体" w:hAnsi="宋体" w:eastAsia="宋体" w:cs="黑体"/>
                <w:color w:val="auto"/>
                <w:kern w:val="2"/>
                <w:sz w:val="24"/>
                <w:szCs w:val="24"/>
                <w:highlight w:val="none"/>
                <w:lang w:val="zh-CN" w:eastAsia="zh-CN" w:bidi="ar-SA"/>
              </w:rPr>
              <w:t>清晰、针对性强</w:t>
            </w:r>
            <w:r>
              <w:rPr>
                <w:rFonts w:hint="eastAsia" w:ascii="宋体" w:hAnsi="宋体" w:eastAsia="宋体" w:cs="黑体"/>
                <w:color w:val="auto"/>
                <w:kern w:val="2"/>
                <w:sz w:val="24"/>
                <w:szCs w:val="24"/>
                <w:highlight w:val="none"/>
                <w:lang w:val="en-US" w:eastAsia="zh-CN" w:bidi="ar-SA"/>
              </w:rPr>
              <w:t>、</w:t>
            </w:r>
            <w:r>
              <w:rPr>
                <w:rFonts w:hint="eastAsia" w:ascii="宋体" w:hAnsi="宋体" w:eastAsia="宋体" w:cs="黑体"/>
                <w:color w:val="auto"/>
                <w:kern w:val="2"/>
                <w:sz w:val="24"/>
                <w:szCs w:val="24"/>
                <w:highlight w:val="none"/>
                <w:lang w:val="zh-CN" w:eastAsia="zh-CN" w:bidi="ar-SA"/>
              </w:rPr>
              <w:t>切实可行</w:t>
            </w:r>
            <w:r>
              <w:rPr>
                <w:rFonts w:hint="eastAsia" w:ascii="宋体" w:hAnsi="宋体" w:eastAsia="宋体" w:cs="黑体"/>
                <w:color w:val="auto"/>
                <w:kern w:val="2"/>
                <w:sz w:val="24"/>
                <w:szCs w:val="24"/>
                <w:highlight w:val="none"/>
                <w:lang w:val="en-US" w:eastAsia="zh-CN" w:bidi="ar-SA"/>
              </w:rPr>
              <w:t>，得</w:t>
            </w:r>
            <w:r>
              <w:rPr>
                <w:rFonts w:hint="eastAsia" w:ascii="宋体" w:hAnsi="宋体" w:cs="黑体"/>
                <w:color w:val="auto"/>
                <w:kern w:val="2"/>
                <w:sz w:val="24"/>
                <w:szCs w:val="24"/>
                <w:highlight w:val="none"/>
                <w:lang w:val="en-US" w:eastAsia="zh-CN" w:bidi="ar-SA"/>
              </w:rPr>
              <w:t>9</w:t>
            </w:r>
            <w:r>
              <w:rPr>
                <w:rFonts w:hint="eastAsia" w:ascii="宋体" w:hAnsi="宋体" w:eastAsia="宋体" w:cs="黑体"/>
                <w:color w:val="auto"/>
                <w:kern w:val="2"/>
                <w:sz w:val="24"/>
                <w:szCs w:val="24"/>
                <w:highlight w:val="none"/>
                <w:lang w:val="en-US" w:eastAsia="zh-CN" w:bidi="ar-SA"/>
              </w:rPr>
              <w:t>分；</w:t>
            </w:r>
          </w:p>
          <w:p w14:paraId="151A2DB6">
            <w:pPr>
              <w:spacing w:line="264" w:lineRule="auto"/>
              <w:rPr>
                <w:rFonts w:hint="eastAsia" w:ascii="宋体" w:hAnsi="宋体" w:eastAsia="宋体" w:cs="黑体"/>
                <w:color w:val="auto"/>
                <w:kern w:val="2"/>
                <w:sz w:val="24"/>
                <w:szCs w:val="24"/>
                <w:highlight w:val="none"/>
                <w:lang w:val="en-US" w:eastAsia="zh-CN" w:bidi="ar-SA"/>
              </w:rPr>
            </w:pPr>
            <w:r>
              <w:rPr>
                <w:rFonts w:hint="eastAsia" w:ascii="宋体" w:hAnsi="宋体" w:cs="黑体"/>
                <w:color w:val="auto"/>
                <w:kern w:val="2"/>
                <w:sz w:val="24"/>
                <w:szCs w:val="24"/>
                <w:highlight w:val="none"/>
                <w:lang w:val="en-US" w:eastAsia="zh-CN" w:bidi="ar-SA"/>
              </w:rPr>
              <w:t>2</w:t>
            </w:r>
            <w:r>
              <w:rPr>
                <w:rFonts w:hint="eastAsia" w:ascii="宋体" w:hAnsi="宋体" w:eastAsia="宋体" w:cs="黑体"/>
                <w:color w:val="auto"/>
                <w:kern w:val="2"/>
                <w:sz w:val="24"/>
                <w:szCs w:val="24"/>
                <w:highlight w:val="none"/>
                <w:lang w:val="en-US" w:eastAsia="zh-CN" w:bidi="ar-SA"/>
              </w:rPr>
              <w:t>、</w:t>
            </w:r>
            <w:r>
              <w:rPr>
                <w:rFonts w:hint="eastAsia" w:ascii="宋体" w:hAnsi="宋体" w:cs="黑体"/>
                <w:color w:val="auto"/>
                <w:kern w:val="2"/>
                <w:sz w:val="24"/>
                <w:szCs w:val="24"/>
                <w:highlight w:val="none"/>
                <w:lang w:val="en-US" w:eastAsia="zh-CN" w:bidi="ar-SA"/>
              </w:rPr>
              <w:t>保障措施</w:t>
            </w:r>
            <w:r>
              <w:rPr>
                <w:rFonts w:hint="eastAsia" w:ascii="宋体" w:hAnsi="宋体" w:eastAsia="宋体" w:cs="黑体"/>
                <w:color w:val="auto"/>
                <w:kern w:val="2"/>
                <w:sz w:val="24"/>
                <w:szCs w:val="24"/>
                <w:highlight w:val="none"/>
                <w:lang w:val="zh-CN" w:eastAsia="zh-CN" w:bidi="ar-SA"/>
              </w:rPr>
              <w:t>较为详细具体、</w:t>
            </w:r>
            <w:r>
              <w:rPr>
                <w:rFonts w:hint="eastAsia" w:ascii="宋体" w:hAnsi="宋体" w:cs="黑体"/>
                <w:color w:val="auto"/>
                <w:kern w:val="2"/>
                <w:sz w:val="24"/>
                <w:szCs w:val="24"/>
                <w:highlight w:val="none"/>
                <w:lang w:val="en-US" w:eastAsia="zh-CN" w:bidi="ar-SA"/>
              </w:rPr>
              <w:t>处理方案</w:t>
            </w:r>
            <w:r>
              <w:rPr>
                <w:rFonts w:hint="eastAsia" w:ascii="宋体" w:hAnsi="宋体" w:eastAsia="宋体" w:cs="黑体"/>
                <w:color w:val="auto"/>
                <w:kern w:val="2"/>
                <w:sz w:val="24"/>
                <w:szCs w:val="24"/>
                <w:highlight w:val="none"/>
                <w:lang w:val="zh-CN" w:eastAsia="zh-CN" w:bidi="ar-SA"/>
              </w:rPr>
              <w:t>较为清晰、针对性较强</w:t>
            </w:r>
            <w:r>
              <w:rPr>
                <w:rFonts w:hint="eastAsia" w:ascii="宋体" w:hAnsi="宋体" w:eastAsia="宋体" w:cs="黑体"/>
                <w:color w:val="auto"/>
                <w:kern w:val="2"/>
                <w:sz w:val="24"/>
                <w:szCs w:val="24"/>
                <w:highlight w:val="none"/>
                <w:lang w:val="en-US" w:eastAsia="zh-CN" w:bidi="ar-SA"/>
              </w:rPr>
              <w:t>，得</w:t>
            </w:r>
            <w:r>
              <w:rPr>
                <w:rFonts w:hint="eastAsia" w:ascii="宋体" w:hAnsi="宋体" w:cs="黑体"/>
                <w:color w:val="auto"/>
                <w:kern w:val="2"/>
                <w:sz w:val="24"/>
                <w:szCs w:val="24"/>
                <w:highlight w:val="none"/>
                <w:lang w:val="en-US" w:eastAsia="zh-CN" w:bidi="ar-SA"/>
              </w:rPr>
              <w:t>6</w:t>
            </w:r>
            <w:r>
              <w:rPr>
                <w:rFonts w:hint="eastAsia" w:ascii="宋体" w:hAnsi="宋体" w:eastAsia="宋体" w:cs="黑体"/>
                <w:color w:val="auto"/>
                <w:kern w:val="2"/>
                <w:sz w:val="24"/>
                <w:szCs w:val="24"/>
                <w:highlight w:val="none"/>
                <w:lang w:val="en-US" w:eastAsia="zh-CN" w:bidi="ar-SA"/>
              </w:rPr>
              <w:t>分；</w:t>
            </w:r>
          </w:p>
          <w:p w14:paraId="162C9F92">
            <w:pPr>
              <w:spacing w:line="264" w:lineRule="auto"/>
              <w:rPr>
                <w:rFonts w:hint="eastAsia" w:ascii="宋体" w:hAnsi="宋体" w:eastAsia="宋体" w:cs="黑体"/>
                <w:color w:val="auto"/>
                <w:kern w:val="2"/>
                <w:sz w:val="24"/>
                <w:szCs w:val="24"/>
                <w:highlight w:val="none"/>
                <w:lang w:val="en-US" w:eastAsia="zh-CN" w:bidi="ar-SA"/>
              </w:rPr>
            </w:pPr>
            <w:r>
              <w:rPr>
                <w:rFonts w:hint="eastAsia" w:ascii="宋体" w:hAnsi="宋体" w:cs="黑体"/>
                <w:color w:val="auto"/>
                <w:kern w:val="2"/>
                <w:sz w:val="24"/>
                <w:szCs w:val="24"/>
                <w:highlight w:val="none"/>
                <w:lang w:val="en-US" w:eastAsia="zh-CN" w:bidi="ar-SA"/>
              </w:rPr>
              <w:t>3</w:t>
            </w:r>
            <w:r>
              <w:rPr>
                <w:rFonts w:hint="eastAsia" w:ascii="宋体" w:hAnsi="宋体" w:eastAsia="宋体" w:cs="黑体"/>
                <w:color w:val="auto"/>
                <w:kern w:val="2"/>
                <w:sz w:val="24"/>
                <w:szCs w:val="24"/>
                <w:highlight w:val="none"/>
                <w:lang w:val="en-US" w:eastAsia="zh-CN" w:bidi="ar-SA"/>
              </w:rPr>
              <w:t>、</w:t>
            </w:r>
            <w:r>
              <w:rPr>
                <w:rFonts w:hint="eastAsia" w:ascii="宋体" w:hAnsi="宋体" w:cs="黑体"/>
                <w:color w:val="auto"/>
                <w:kern w:val="2"/>
                <w:sz w:val="24"/>
                <w:szCs w:val="24"/>
                <w:highlight w:val="none"/>
                <w:lang w:val="en-US" w:eastAsia="zh-CN" w:bidi="ar-SA"/>
              </w:rPr>
              <w:t>保障措施及处理方案简单</w:t>
            </w:r>
            <w:r>
              <w:rPr>
                <w:rFonts w:hint="eastAsia" w:ascii="宋体" w:hAnsi="宋体" w:eastAsia="宋体" w:cs="黑体"/>
                <w:color w:val="auto"/>
                <w:kern w:val="2"/>
                <w:sz w:val="24"/>
                <w:szCs w:val="24"/>
                <w:highlight w:val="none"/>
                <w:lang w:val="zh-CN" w:eastAsia="zh-CN" w:bidi="ar-SA"/>
              </w:rPr>
              <w:t>、针对性较</w:t>
            </w:r>
            <w:r>
              <w:rPr>
                <w:rFonts w:hint="eastAsia" w:ascii="宋体" w:hAnsi="宋体" w:cs="黑体"/>
                <w:color w:val="auto"/>
                <w:kern w:val="2"/>
                <w:sz w:val="24"/>
                <w:szCs w:val="24"/>
                <w:highlight w:val="none"/>
                <w:lang w:val="en-US" w:eastAsia="zh-CN" w:bidi="ar-SA"/>
              </w:rPr>
              <w:t>差</w:t>
            </w:r>
            <w:r>
              <w:rPr>
                <w:rFonts w:hint="eastAsia" w:ascii="宋体" w:hAnsi="宋体" w:eastAsia="宋体" w:cs="黑体"/>
                <w:color w:val="auto"/>
                <w:kern w:val="2"/>
                <w:sz w:val="24"/>
                <w:szCs w:val="24"/>
                <w:highlight w:val="none"/>
                <w:lang w:val="en-US" w:eastAsia="zh-CN" w:bidi="ar-SA"/>
              </w:rPr>
              <w:t>，得</w:t>
            </w:r>
            <w:r>
              <w:rPr>
                <w:rFonts w:hint="eastAsia" w:ascii="宋体" w:hAnsi="宋体" w:cs="黑体"/>
                <w:color w:val="auto"/>
                <w:kern w:val="2"/>
                <w:sz w:val="24"/>
                <w:szCs w:val="24"/>
                <w:highlight w:val="none"/>
                <w:lang w:val="en-US" w:eastAsia="zh-CN" w:bidi="ar-SA"/>
              </w:rPr>
              <w:t>3</w:t>
            </w:r>
            <w:r>
              <w:rPr>
                <w:rFonts w:hint="eastAsia" w:ascii="宋体" w:hAnsi="宋体" w:eastAsia="宋体" w:cs="黑体"/>
                <w:color w:val="auto"/>
                <w:kern w:val="2"/>
                <w:sz w:val="24"/>
                <w:szCs w:val="24"/>
                <w:highlight w:val="none"/>
                <w:lang w:val="en-US" w:eastAsia="zh-CN" w:bidi="ar-SA"/>
              </w:rPr>
              <w:t>分；</w:t>
            </w:r>
          </w:p>
          <w:p w14:paraId="64286A24">
            <w:pPr>
              <w:spacing w:line="264" w:lineRule="auto"/>
              <w:rPr>
                <w:rFonts w:hint="eastAsia" w:ascii="宋体" w:hAnsi="宋体" w:eastAsia="宋体" w:cs="黑体"/>
                <w:color w:val="auto"/>
                <w:kern w:val="2"/>
                <w:sz w:val="24"/>
                <w:szCs w:val="24"/>
                <w:highlight w:val="none"/>
                <w:lang w:val="en-US" w:eastAsia="zh-CN" w:bidi="ar-SA"/>
              </w:rPr>
            </w:pPr>
            <w:r>
              <w:rPr>
                <w:rFonts w:hint="eastAsia" w:ascii="宋体" w:hAnsi="宋体" w:eastAsia="宋体" w:cs="黑体"/>
                <w:color w:val="auto"/>
                <w:kern w:val="2"/>
                <w:sz w:val="24"/>
                <w:szCs w:val="24"/>
                <w:highlight w:val="none"/>
                <w:lang w:val="en-US" w:eastAsia="zh-CN" w:bidi="ar-SA"/>
              </w:rPr>
              <w:t>缺项得 0 分。</w:t>
            </w:r>
          </w:p>
        </w:tc>
      </w:tr>
      <w:tr w14:paraId="143E9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846" w:type="dxa"/>
            <w:vMerge w:val="continue"/>
            <w:noWrap w:val="0"/>
            <w:vAlign w:val="center"/>
          </w:tcPr>
          <w:p w14:paraId="46FC24A4">
            <w:pPr>
              <w:spacing w:line="360" w:lineRule="auto"/>
              <w:jc w:val="left"/>
              <w:rPr>
                <w:rFonts w:hint="eastAsia" w:ascii="宋体" w:hAnsi="宋体" w:eastAsia="宋体" w:cs="宋体"/>
                <w:color w:val="auto"/>
                <w:sz w:val="24"/>
                <w:szCs w:val="24"/>
                <w:highlight w:val="none"/>
              </w:rPr>
            </w:pPr>
          </w:p>
        </w:tc>
        <w:tc>
          <w:tcPr>
            <w:tcW w:w="1198" w:type="dxa"/>
            <w:vMerge w:val="continue"/>
            <w:noWrap w:val="0"/>
            <w:vAlign w:val="center"/>
          </w:tcPr>
          <w:p w14:paraId="3C611D3C">
            <w:pPr>
              <w:spacing w:line="440" w:lineRule="exact"/>
              <w:jc w:val="center"/>
              <w:rPr>
                <w:rFonts w:hint="eastAsia" w:ascii="宋体" w:hAnsi="宋体" w:eastAsia="宋体" w:cs="宋体"/>
                <w:i w:val="0"/>
                <w:iCs w:val="0"/>
                <w:color w:val="auto"/>
                <w:sz w:val="24"/>
                <w:szCs w:val="24"/>
                <w:highlight w:val="none"/>
              </w:rPr>
            </w:pPr>
          </w:p>
        </w:tc>
        <w:tc>
          <w:tcPr>
            <w:tcW w:w="1260" w:type="dxa"/>
            <w:shd w:val="clear" w:color="auto" w:fill="auto"/>
            <w:noWrap w:val="0"/>
            <w:vAlign w:val="center"/>
          </w:tcPr>
          <w:p w14:paraId="0FA6FA49">
            <w:pPr>
              <w:spacing w:line="264" w:lineRule="auto"/>
              <w:rPr>
                <w:rFonts w:hint="eastAsia" w:ascii="宋体" w:hAnsi="宋体" w:eastAsia="宋体" w:cs="黑体"/>
                <w:color w:val="auto"/>
                <w:kern w:val="2"/>
                <w:sz w:val="24"/>
                <w:szCs w:val="24"/>
                <w:highlight w:val="none"/>
                <w:lang w:val="zh-CN" w:eastAsia="zh-CN" w:bidi="ar-SA"/>
              </w:rPr>
            </w:pPr>
            <w:r>
              <w:rPr>
                <w:rFonts w:hint="eastAsia" w:ascii="宋体" w:hAnsi="宋体" w:eastAsia="宋体" w:cs="黑体"/>
                <w:color w:val="auto"/>
                <w:kern w:val="2"/>
                <w:sz w:val="24"/>
                <w:szCs w:val="24"/>
                <w:highlight w:val="none"/>
                <w:lang w:val="zh-CN" w:eastAsia="zh-CN" w:bidi="ar-SA"/>
              </w:rPr>
              <w:t>确保数据安全保障措施</w:t>
            </w:r>
          </w:p>
          <w:p w14:paraId="63DBFCC1">
            <w:pPr>
              <w:spacing w:line="264" w:lineRule="auto"/>
              <w:rPr>
                <w:rFonts w:hint="eastAsia" w:ascii="宋体" w:hAnsi="宋体" w:eastAsia="宋体" w:cs="黑体"/>
                <w:color w:val="auto"/>
                <w:kern w:val="2"/>
                <w:sz w:val="24"/>
                <w:szCs w:val="24"/>
                <w:highlight w:val="none"/>
                <w:lang w:val="zh-CN" w:eastAsia="zh-CN" w:bidi="ar-SA"/>
              </w:rPr>
            </w:pPr>
            <w:r>
              <w:rPr>
                <w:rFonts w:hint="eastAsia" w:ascii="宋体" w:hAnsi="宋体" w:eastAsia="宋体" w:cs="黑体"/>
                <w:color w:val="auto"/>
                <w:kern w:val="2"/>
                <w:sz w:val="24"/>
                <w:szCs w:val="24"/>
                <w:highlight w:val="none"/>
                <w:lang w:val="zh-CN" w:eastAsia="zh-CN" w:bidi="ar-SA"/>
              </w:rPr>
              <w:t>（10分）</w:t>
            </w:r>
          </w:p>
        </w:tc>
        <w:tc>
          <w:tcPr>
            <w:tcW w:w="6336" w:type="dxa"/>
            <w:shd w:val="clear" w:color="auto" w:fill="auto"/>
            <w:noWrap w:val="0"/>
            <w:vAlign w:val="center"/>
          </w:tcPr>
          <w:p w14:paraId="7298F520">
            <w:pPr>
              <w:spacing w:line="264" w:lineRule="auto"/>
              <w:rPr>
                <w:rFonts w:hint="eastAsia" w:ascii="宋体" w:hAnsi="宋体" w:eastAsia="宋体" w:cs="黑体"/>
                <w:color w:val="auto"/>
                <w:kern w:val="2"/>
                <w:sz w:val="24"/>
                <w:szCs w:val="24"/>
                <w:highlight w:val="none"/>
                <w:lang w:val="zh-CN" w:eastAsia="zh-CN" w:bidi="ar-SA"/>
              </w:rPr>
            </w:pPr>
            <w:r>
              <w:rPr>
                <w:rFonts w:hint="eastAsia" w:ascii="宋体" w:hAnsi="宋体" w:eastAsia="宋体" w:cs="黑体"/>
                <w:color w:val="auto"/>
                <w:kern w:val="2"/>
                <w:sz w:val="24"/>
                <w:szCs w:val="24"/>
                <w:highlight w:val="none"/>
                <w:lang w:val="zh-CN" w:eastAsia="zh-CN" w:bidi="ar-SA"/>
              </w:rPr>
              <w:t>针对本项目提供数据安全保障措施，包括人员保密性培训、安全保障制度、网络安全措施、风险应对措施</w:t>
            </w:r>
          </w:p>
          <w:p w14:paraId="1D6FC166">
            <w:pPr>
              <w:spacing w:line="264" w:lineRule="auto"/>
              <w:rPr>
                <w:rFonts w:hint="eastAsia" w:ascii="宋体" w:hAnsi="宋体" w:eastAsia="宋体" w:cs="黑体"/>
                <w:color w:val="auto"/>
                <w:kern w:val="2"/>
                <w:sz w:val="24"/>
                <w:szCs w:val="24"/>
                <w:highlight w:val="none"/>
                <w:lang w:val="en-US" w:eastAsia="zh-CN" w:bidi="ar-SA"/>
              </w:rPr>
            </w:pPr>
            <w:r>
              <w:rPr>
                <w:rFonts w:hint="eastAsia" w:ascii="宋体" w:hAnsi="宋体" w:eastAsia="宋体" w:cs="黑体"/>
                <w:color w:val="auto"/>
                <w:kern w:val="2"/>
                <w:sz w:val="24"/>
                <w:szCs w:val="24"/>
                <w:highlight w:val="none"/>
                <w:lang w:val="en-US" w:eastAsia="zh-CN" w:bidi="ar-SA"/>
              </w:rPr>
              <w:t>1、</w:t>
            </w:r>
            <w:r>
              <w:rPr>
                <w:rFonts w:hint="eastAsia" w:ascii="宋体" w:hAnsi="宋体" w:cs="黑体"/>
                <w:color w:val="auto"/>
                <w:kern w:val="2"/>
                <w:sz w:val="24"/>
                <w:szCs w:val="24"/>
                <w:highlight w:val="none"/>
                <w:lang w:val="en-US" w:eastAsia="zh-CN" w:bidi="ar-SA"/>
              </w:rPr>
              <w:t>保障措施</w:t>
            </w:r>
            <w:r>
              <w:rPr>
                <w:rFonts w:hint="eastAsia" w:ascii="宋体" w:hAnsi="宋体" w:eastAsia="宋体" w:cs="黑体"/>
                <w:color w:val="auto"/>
                <w:kern w:val="2"/>
                <w:sz w:val="24"/>
                <w:szCs w:val="24"/>
                <w:highlight w:val="none"/>
                <w:lang w:val="zh-CN" w:eastAsia="zh-CN" w:bidi="ar-SA"/>
              </w:rPr>
              <w:t>详细具体、风险应对措施</w:t>
            </w:r>
            <w:r>
              <w:rPr>
                <w:rFonts w:hint="eastAsia" w:ascii="宋体" w:hAnsi="宋体" w:cs="黑体"/>
                <w:color w:val="auto"/>
                <w:kern w:val="2"/>
                <w:sz w:val="24"/>
                <w:szCs w:val="24"/>
                <w:highlight w:val="none"/>
                <w:lang w:val="en-US" w:eastAsia="zh-CN" w:bidi="ar-SA"/>
              </w:rPr>
              <w:t>完善</w:t>
            </w:r>
            <w:r>
              <w:rPr>
                <w:rFonts w:hint="eastAsia" w:ascii="宋体" w:hAnsi="宋体" w:eastAsia="宋体" w:cs="黑体"/>
                <w:color w:val="auto"/>
                <w:kern w:val="2"/>
                <w:sz w:val="24"/>
                <w:szCs w:val="24"/>
                <w:highlight w:val="none"/>
                <w:lang w:val="zh-CN" w:eastAsia="zh-CN" w:bidi="ar-SA"/>
              </w:rPr>
              <w:t>、针对性强</w:t>
            </w:r>
            <w:r>
              <w:rPr>
                <w:rFonts w:hint="eastAsia" w:ascii="宋体" w:hAnsi="宋体" w:eastAsia="宋体" w:cs="黑体"/>
                <w:color w:val="auto"/>
                <w:kern w:val="2"/>
                <w:sz w:val="24"/>
                <w:szCs w:val="24"/>
                <w:highlight w:val="none"/>
                <w:lang w:val="en-US" w:eastAsia="zh-CN" w:bidi="ar-SA"/>
              </w:rPr>
              <w:t>、</w:t>
            </w:r>
            <w:r>
              <w:rPr>
                <w:rFonts w:hint="eastAsia" w:ascii="宋体" w:hAnsi="宋体" w:eastAsia="宋体" w:cs="黑体"/>
                <w:color w:val="auto"/>
                <w:kern w:val="2"/>
                <w:sz w:val="24"/>
                <w:szCs w:val="24"/>
                <w:highlight w:val="none"/>
                <w:lang w:val="zh-CN" w:eastAsia="zh-CN" w:bidi="ar-SA"/>
              </w:rPr>
              <w:t>切实可行</w:t>
            </w:r>
            <w:r>
              <w:rPr>
                <w:rFonts w:hint="eastAsia" w:ascii="宋体" w:hAnsi="宋体" w:eastAsia="宋体" w:cs="黑体"/>
                <w:color w:val="auto"/>
                <w:kern w:val="2"/>
                <w:sz w:val="24"/>
                <w:szCs w:val="24"/>
                <w:highlight w:val="none"/>
                <w:lang w:val="en-US" w:eastAsia="zh-CN" w:bidi="ar-SA"/>
              </w:rPr>
              <w:t>，得</w:t>
            </w:r>
            <w:r>
              <w:rPr>
                <w:rFonts w:hint="eastAsia" w:ascii="宋体" w:hAnsi="宋体" w:cs="黑体"/>
                <w:color w:val="auto"/>
                <w:kern w:val="2"/>
                <w:sz w:val="24"/>
                <w:szCs w:val="24"/>
                <w:highlight w:val="none"/>
                <w:lang w:val="en-US" w:eastAsia="zh-CN" w:bidi="ar-SA"/>
              </w:rPr>
              <w:t>10</w:t>
            </w:r>
            <w:r>
              <w:rPr>
                <w:rFonts w:hint="eastAsia" w:ascii="宋体" w:hAnsi="宋体" w:eastAsia="宋体" w:cs="黑体"/>
                <w:color w:val="auto"/>
                <w:kern w:val="2"/>
                <w:sz w:val="24"/>
                <w:szCs w:val="24"/>
                <w:highlight w:val="none"/>
                <w:lang w:val="en-US" w:eastAsia="zh-CN" w:bidi="ar-SA"/>
              </w:rPr>
              <w:t>分；</w:t>
            </w:r>
          </w:p>
          <w:p w14:paraId="1C662F1C">
            <w:pPr>
              <w:spacing w:line="264" w:lineRule="auto"/>
              <w:rPr>
                <w:rFonts w:hint="eastAsia" w:ascii="宋体" w:hAnsi="宋体" w:eastAsia="宋体" w:cs="黑体"/>
                <w:color w:val="auto"/>
                <w:kern w:val="2"/>
                <w:sz w:val="24"/>
                <w:szCs w:val="24"/>
                <w:highlight w:val="none"/>
                <w:lang w:val="en-US" w:eastAsia="zh-CN" w:bidi="ar-SA"/>
              </w:rPr>
            </w:pPr>
            <w:r>
              <w:rPr>
                <w:rFonts w:hint="eastAsia" w:ascii="宋体" w:hAnsi="宋体" w:cs="黑体"/>
                <w:color w:val="auto"/>
                <w:kern w:val="2"/>
                <w:sz w:val="24"/>
                <w:szCs w:val="24"/>
                <w:highlight w:val="none"/>
                <w:lang w:val="en-US" w:eastAsia="zh-CN" w:bidi="ar-SA"/>
              </w:rPr>
              <w:t>2</w:t>
            </w:r>
            <w:r>
              <w:rPr>
                <w:rFonts w:hint="eastAsia" w:ascii="宋体" w:hAnsi="宋体" w:eastAsia="宋体" w:cs="黑体"/>
                <w:color w:val="auto"/>
                <w:kern w:val="2"/>
                <w:sz w:val="24"/>
                <w:szCs w:val="24"/>
                <w:highlight w:val="none"/>
                <w:lang w:val="en-US" w:eastAsia="zh-CN" w:bidi="ar-SA"/>
              </w:rPr>
              <w:t>、</w:t>
            </w:r>
            <w:r>
              <w:rPr>
                <w:rFonts w:hint="eastAsia" w:ascii="宋体" w:hAnsi="宋体" w:cs="黑体"/>
                <w:color w:val="auto"/>
                <w:kern w:val="2"/>
                <w:sz w:val="24"/>
                <w:szCs w:val="24"/>
                <w:highlight w:val="none"/>
                <w:lang w:val="en-US" w:eastAsia="zh-CN" w:bidi="ar-SA"/>
              </w:rPr>
              <w:t>保障措施</w:t>
            </w:r>
            <w:r>
              <w:rPr>
                <w:rFonts w:hint="eastAsia" w:ascii="宋体" w:hAnsi="宋体" w:eastAsia="宋体" w:cs="黑体"/>
                <w:color w:val="auto"/>
                <w:kern w:val="2"/>
                <w:sz w:val="24"/>
                <w:szCs w:val="24"/>
                <w:highlight w:val="none"/>
                <w:lang w:val="zh-CN" w:eastAsia="zh-CN" w:bidi="ar-SA"/>
              </w:rPr>
              <w:t>较为详细具体、风险应对措施</w:t>
            </w:r>
            <w:r>
              <w:rPr>
                <w:rFonts w:hint="eastAsia" w:ascii="宋体" w:hAnsi="宋体" w:cs="黑体"/>
                <w:color w:val="auto"/>
                <w:kern w:val="2"/>
                <w:sz w:val="24"/>
                <w:szCs w:val="24"/>
                <w:highlight w:val="none"/>
                <w:lang w:val="en-US" w:eastAsia="zh-CN" w:bidi="ar-SA"/>
              </w:rPr>
              <w:t>较完善</w:t>
            </w:r>
            <w:r>
              <w:rPr>
                <w:rFonts w:hint="eastAsia" w:ascii="宋体" w:hAnsi="宋体" w:eastAsia="宋体" w:cs="黑体"/>
                <w:color w:val="auto"/>
                <w:kern w:val="2"/>
                <w:sz w:val="24"/>
                <w:szCs w:val="24"/>
                <w:highlight w:val="none"/>
                <w:lang w:val="zh-CN" w:eastAsia="zh-CN" w:bidi="ar-SA"/>
              </w:rPr>
              <w:t>、针对性较强</w:t>
            </w:r>
            <w:r>
              <w:rPr>
                <w:rFonts w:hint="eastAsia" w:ascii="宋体" w:hAnsi="宋体" w:eastAsia="宋体" w:cs="黑体"/>
                <w:color w:val="auto"/>
                <w:kern w:val="2"/>
                <w:sz w:val="24"/>
                <w:szCs w:val="24"/>
                <w:highlight w:val="none"/>
                <w:lang w:val="en-US" w:eastAsia="zh-CN" w:bidi="ar-SA"/>
              </w:rPr>
              <w:t>，得</w:t>
            </w:r>
            <w:r>
              <w:rPr>
                <w:rFonts w:hint="eastAsia" w:ascii="宋体" w:hAnsi="宋体" w:cs="黑体"/>
                <w:color w:val="auto"/>
                <w:kern w:val="2"/>
                <w:sz w:val="24"/>
                <w:szCs w:val="24"/>
                <w:highlight w:val="none"/>
                <w:lang w:val="en-US" w:eastAsia="zh-CN" w:bidi="ar-SA"/>
              </w:rPr>
              <w:t>7</w:t>
            </w:r>
            <w:r>
              <w:rPr>
                <w:rFonts w:hint="eastAsia" w:ascii="宋体" w:hAnsi="宋体" w:eastAsia="宋体" w:cs="黑体"/>
                <w:color w:val="auto"/>
                <w:kern w:val="2"/>
                <w:sz w:val="24"/>
                <w:szCs w:val="24"/>
                <w:highlight w:val="none"/>
                <w:lang w:val="en-US" w:eastAsia="zh-CN" w:bidi="ar-SA"/>
              </w:rPr>
              <w:t>分；</w:t>
            </w:r>
          </w:p>
          <w:p w14:paraId="0B96E432">
            <w:pPr>
              <w:spacing w:line="264" w:lineRule="auto"/>
              <w:rPr>
                <w:rFonts w:hint="eastAsia" w:ascii="宋体" w:hAnsi="宋体" w:eastAsia="宋体" w:cs="黑体"/>
                <w:color w:val="auto"/>
                <w:kern w:val="2"/>
                <w:sz w:val="24"/>
                <w:szCs w:val="24"/>
                <w:highlight w:val="none"/>
                <w:lang w:val="en-US" w:eastAsia="zh-CN" w:bidi="ar-SA"/>
              </w:rPr>
            </w:pPr>
            <w:r>
              <w:rPr>
                <w:rFonts w:hint="eastAsia" w:ascii="宋体" w:hAnsi="宋体" w:cs="黑体"/>
                <w:color w:val="auto"/>
                <w:kern w:val="2"/>
                <w:sz w:val="24"/>
                <w:szCs w:val="24"/>
                <w:highlight w:val="none"/>
                <w:lang w:val="en-US" w:eastAsia="zh-CN" w:bidi="ar-SA"/>
              </w:rPr>
              <w:t>3</w:t>
            </w:r>
            <w:r>
              <w:rPr>
                <w:rFonts w:hint="eastAsia" w:ascii="宋体" w:hAnsi="宋体" w:eastAsia="宋体" w:cs="黑体"/>
                <w:color w:val="auto"/>
                <w:kern w:val="2"/>
                <w:sz w:val="24"/>
                <w:szCs w:val="24"/>
                <w:highlight w:val="none"/>
                <w:lang w:val="en-US" w:eastAsia="zh-CN" w:bidi="ar-SA"/>
              </w:rPr>
              <w:t>、</w:t>
            </w:r>
            <w:r>
              <w:rPr>
                <w:rFonts w:hint="eastAsia" w:ascii="宋体" w:hAnsi="宋体" w:cs="黑体"/>
                <w:color w:val="auto"/>
                <w:kern w:val="2"/>
                <w:sz w:val="24"/>
                <w:szCs w:val="24"/>
                <w:highlight w:val="none"/>
                <w:lang w:val="en-US" w:eastAsia="zh-CN" w:bidi="ar-SA"/>
              </w:rPr>
              <w:t>保障措施及</w:t>
            </w:r>
            <w:r>
              <w:rPr>
                <w:rFonts w:hint="eastAsia" w:ascii="宋体" w:hAnsi="宋体" w:eastAsia="宋体" w:cs="黑体"/>
                <w:color w:val="auto"/>
                <w:kern w:val="2"/>
                <w:sz w:val="24"/>
                <w:szCs w:val="24"/>
                <w:highlight w:val="none"/>
                <w:lang w:val="zh-CN" w:eastAsia="zh-CN" w:bidi="ar-SA"/>
              </w:rPr>
              <w:t>风险应对措施</w:t>
            </w:r>
            <w:r>
              <w:rPr>
                <w:rFonts w:hint="eastAsia" w:ascii="宋体" w:hAnsi="宋体" w:cs="黑体"/>
                <w:color w:val="auto"/>
                <w:kern w:val="2"/>
                <w:sz w:val="24"/>
                <w:szCs w:val="24"/>
                <w:highlight w:val="none"/>
                <w:lang w:val="en-US" w:eastAsia="zh-CN" w:bidi="ar-SA"/>
              </w:rPr>
              <w:t>简单</w:t>
            </w:r>
            <w:r>
              <w:rPr>
                <w:rFonts w:hint="eastAsia" w:ascii="宋体" w:hAnsi="宋体" w:eastAsia="宋体" w:cs="黑体"/>
                <w:color w:val="auto"/>
                <w:kern w:val="2"/>
                <w:sz w:val="24"/>
                <w:szCs w:val="24"/>
                <w:highlight w:val="none"/>
                <w:lang w:val="zh-CN" w:eastAsia="zh-CN" w:bidi="ar-SA"/>
              </w:rPr>
              <w:t>、针对性较</w:t>
            </w:r>
            <w:r>
              <w:rPr>
                <w:rFonts w:hint="eastAsia" w:ascii="宋体" w:hAnsi="宋体" w:cs="黑体"/>
                <w:color w:val="auto"/>
                <w:kern w:val="2"/>
                <w:sz w:val="24"/>
                <w:szCs w:val="24"/>
                <w:highlight w:val="none"/>
                <w:lang w:val="en-US" w:eastAsia="zh-CN" w:bidi="ar-SA"/>
              </w:rPr>
              <w:t>差</w:t>
            </w:r>
            <w:r>
              <w:rPr>
                <w:rFonts w:hint="eastAsia" w:ascii="宋体" w:hAnsi="宋体" w:eastAsia="宋体" w:cs="黑体"/>
                <w:color w:val="auto"/>
                <w:kern w:val="2"/>
                <w:sz w:val="24"/>
                <w:szCs w:val="24"/>
                <w:highlight w:val="none"/>
                <w:lang w:val="en-US" w:eastAsia="zh-CN" w:bidi="ar-SA"/>
              </w:rPr>
              <w:t>，得</w:t>
            </w:r>
            <w:r>
              <w:rPr>
                <w:rFonts w:hint="eastAsia" w:ascii="宋体" w:hAnsi="宋体" w:cs="黑体"/>
                <w:color w:val="auto"/>
                <w:kern w:val="2"/>
                <w:sz w:val="24"/>
                <w:szCs w:val="24"/>
                <w:highlight w:val="none"/>
                <w:lang w:val="en-US" w:eastAsia="zh-CN" w:bidi="ar-SA"/>
              </w:rPr>
              <w:t>4</w:t>
            </w:r>
            <w:r>
              <w:rPr>
                <w:rFonts w:hint="eastAsia" w:ascii="宋体" w:hAnsi="宋体" w:eastAsia="宋体" w:cs="黑体"/>
                <w:color w:val="auto"/>
                <w:kern w:val="2"/>
                <w:sz w:val="24"/>
                <w:szCs w:val="24"/>
                <w:highlight w:val="none"/>
                <w:lang w:val="en-US" w:eastAsia="zh-CN" w:bidi="ar-SA"/>
              </w:rPr>
              <w:t>分；</w:t>
            </w:r>
          </w:p>
          <w:p w14:paraId="21A3A131">
            <w:pPr>
              <w:spacing w:line="264" w:lineRule="auto"/>
              <w:rPr>
                <w:rFonts w:hint="eastAsia" w:ascii="宋体" w:hAnsi="宋体" w:eastAsia="宋体" w:cs="黑体"/>
                <w:b/>
                <w:bCs/>
                <w:color w:val="auto"/>
                <w:kern w:val="2"/>
                <w:sz w:val="24"/>
                <w:szCs w:val="24"/>
                <w:highlight w:val="none"/>
                <w:lang w:val="en-US" w:eastAsia="zh-CN" w:bidi="ar-SA"/>
              </w:rPr>
            </w:pPr>
            <w:r>
              <w:rPr>
                <w:rFonts w:hint="eastAsia" w:ascii="宋体" w:hAnsi="宋体" w:eastAsia="宋体" w:cs="黑体"/>
                <w:color w:val="auto"/>
                <w:kern w:val="2"/>
                <w:sz w:val="24"/>
                <w:szCs w:val="24"/>
                <w:highlight w:val="none"/>
                <w:lang w:val="en-US" w:eastAsia="zh-CN" w:bidi="ar-SA"/>
              </w:rPr>
              <w:t>缺项得0分。</w:t>
            </w:r>
          </w:p>
        </w:tc>
      </w:tr>
      <w:tr w14:paraId="4A93F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846" w:type="dxa"/>
            <w:vMerge w:val="restart"/>
            <w:noWrap w:val="0"/>
            <w:vAlign w:val="center"/>
          </w:tcPr>
          <w:p w14:paraId="2C346CE6">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w:t>
            </w:r>
          </w:p>
          <w:p w14:paraId="3E0ABAA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198" w:type="dxa"/>
            <w:vMerge w:val="restart"/>
            <w:noWrap w:val="0"/>
            <w:vAlign w:val="center"/>
          </w:tcPr>
          <w:p w14:paraId="228CF788">
            <w:pPr>
              <w:wordWrap w:val="0"/>
              <w:adjustRightInd w:val="0"/>
              <w:snapToGrid w:val="0"/>
              <w:spacing w:line="240" w:lineRule="atLeast"/>
              <w:jc w:val="left"/>
              <w:rPr>
                <w:rFonts w:hint="eastAsia" w:ascii="宋体" w:hAnsi="宋体" w:eastAsia="宋体" w:cs="宋体"/>
                <w:i w:val="0"/>
                <w:iCs w:val="0"/>
                <w:color w:val="auto"/>
                <w:sz w:val="24"/>
                <w:szCs w:val="24"/>
                <w:highlight w:val="none"/>
              </w:rPr>
            </w:pPr>
          </w:p>
          <w:p w14:paraId="64F9320E">
            <w:pPr>
              <w:wordWrap w:val="0"/>
              <w:adjustRightInd w:val="0"/>
              <w:snapToGrid w:val="0"/>
              <w:spacing w:line="240" w:lineRule="atLeast"/>
              <w:jc w:val="left"/>
              <w:rPr>
                <w:rFonts w:hint="eastAsia" w:ascii="宋体" w:hAnsi="宋体" w:eastAsia="宋体" w:cs="宋体"/>
                <w:i w:val="0"/>
                <w:iCs w:val="0"/>
                <w:color w:val="auto"/>
                <w:sz w:val="24"/>
                <w:szCs w:val="24"/>
                <w:highlight w:val="none"/>
              </w:rPr>
            </w:pPr>
          </w:p>
          <w:p w14:paraId="453B2542">
            <w:pPr>
              <w:wordWrap w:val="0"/>
              <w:adjustRightInd w:val="0"/>
              <w:snapToGrid w:val="0"/>
              <w:spacing w:line="240" w:lineRule="atLeast"/>
              <w:jc w:val="left"/>
              <w:rPr>
                <w:rFonts w:hint="eastAsia" w:ascii="宋体" w:hAnsi="宋体" w:eastAsia="宋体" w:cs="宋体"/>
                <w:i w:val="0"/>
                <w:iCs w:val="0"/>
                <w:color w:val="auto"/>
                <w:sz w:val="24"/>
                <w:szCs w:val="24"/>
                <w:highlight w:val="none"/>
              </w:rPr>
            </w:pPr>
          </w:p>
          <w:p w14:paraId="71E3A439">
            <w:pPr>
              <w:wordWrap w:val="0"/>
              <w:adjustRightInd w:val="0"/>
              <w:snapToGrid w:val="0"/>
              <w:spacing w:line="240" w:lineRule="atLeast"/>
              <w:jc w:val="left"/>
              <w:rPr>
                <w:rFonts w:hint="eastAsia" w:ascii="宋体" w:hAnsi="宋体" w:eastAsia="宋体" w:cs="宋体"/>
                <w:i w:val="0"/>
                <w:iCs w:val="0"/>
                <w:color w:val="auto"/>
                <w:sz w:val="24"/>
                <w:szCs w:val="24"/>
                <w:highlight w:val="none"/>
              </w:rPr>
            </w:pPr>
          </w:p>
          <w:p w14:paraId="704D7DB4">
            <w:pPr>
              <w:wordWrap w:val="0"/>
              <w:adjustRightInd w:val="0"/>
              <w:snapToGrid w:val="0"/>
              <w:spacing w:line="240" w:lineRule="atLeast"/>
              <w:jc w:val="left"/>
              <w:rPr>
                <w:rFonts w:hint="eastAsia" w:ascii="宋体" w:hAnsi="宋体" w:eastAsia="宋体" w:cs="宋体"/>
                <w:i w:val="0"/>
                <w:iCs w:val="0"/>
                <w:color w:val="auto"/>
                <w:sz w:val="24"/>
                <w:szCs w:val="24"/>
                <w:highlight w:val="none"/>
              </w:rPr>
            </w:pPr>
          </w:p>
          <w:p w14:paraId="342ABDE8">
            <w:pPr>
              <w:wordWrap w:val="0"/>
              <w:adjustRightInd w:val="0"/>
              <w:snapToGrid w:val="0"/>
              <w:spacing w:line="240" w:lineRule="atLeast"/>
              <w:jc w:val="left"/>
              <w:rPr>
                <w:rFonts w:hint="eastAsia" w:ascii="宋体" w:hAnsi="宋体" w:eastAsia="宋体" w:cs="宋体"/>
                <w:i w:val="0"/>
                <w:iCs w:val="0"/>
                <w:color w:val="auto"/>
                <w:sz w:val="24"/>
                <w:szCs w:val="24"/>
                <w:highlight w:val="none"/>
              </w:rPr>
            </w:pPr>
          </w:p>
          <w:p w14:paraId="4F3C53D3">
            <w:pPr>
              <w:wordWrap w:val="0"/>
              <w:adjustRightInd w:val="0"/>
              <w:snapToGrid w:val="0"/>
              <w:spacing w:line="240" w:lineRule="atLeast"/>
              <w:jc w:val="left"/>
              <w:rPr>
                <w:rFonts w:hint="eastAsia" w:ascii="宋体" w:hAnsi="宋体" w:eastAsia="宋体" w:cs="宋体"/>
                <w:i w:val="0"/>
                <w:iCs w:val="0"/>
                <w:color w:val="auto"/>
                <w:sz w:val="24"/>
                <w:szCs w:val="24"/>
                <w:highlight w:val="none"/>
              </w:rPr>
            </w:pPr>
            <w:r>
              <w:rPr>
                <w:rFonts w:hint="eastAsia" w:ascii="宋体" w:hAnsi="宋体" w:cs="宋体"/>
                <w:i w:val="0"/>
                <w:iCs w:val="0"/>
                <w:color w:val="auto"/>
                <w:sz w:val="24"/>
                <w:szCs w:val="24"/>
                <w:highlight w:val="none"/>
                <w:lang w:val="en-US" w:eastAsia="zh-CN"/>
              </w:rPr>
              <w:t>商务</w:t>
            </w:r>
            <w:r>
              <w:rPr>
                <w:rFonts w:hint="eastAsia" w:ascii="宋体" w:hAnsi="宋体" w:eastAsia="宋体" w:cs="宋体"/>
                <w:i w:val="0"/>
                <w:iCs w:val="0"/>
                <w:color w:val="auto"/>
                <w:sz w:val="24"/>
                <w:szCs w:val="24"/>
                <w:highlight w:val="none"/>
              </w:rPr>
              <w:t>标</w:t>
            </w:r>
          </w:p>
          <w:p w14:paraId="0292A1E1">
            <w:pPr>
              <w:wordWrap w:val="0"/>
              <w:adjustRightInd w:val="0"/>
              <w:snapToGrid w:val="0"/>
              <w:spacing w:line="240" w:lineRule="atLeast"/>
              <w:jc w:val="left"/>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cs="宋体"/>
                <w:i w:val="0"/>
                <w:iCs w:val="0"/>
                <w:color w:val="auto"/>
                <w:sz w:val="24"/>
                <w:szCs w:val="24"/>
                <w:highlight w:val="none"/>
                <w:lang w:val="en-US" w:eastAsia="zh-CN"/>
              </w:rPr>
              <w:t>30</w:t>
            </w:r>
            <w:r>
              <w:rPr>
                <w:rFonts w:hint="eastAsia" w:ascii="宋体" w:hAnsi="宋体" w:eastAsia="宋体" w:cs="宋体"/>
                <w:i w:val="0"/>
                <w:iCs w:val="0"/>
                <w:color w:val="auto"/>
                <w:sz w:val="24"/>
                <w:szCs w:val="24"/>
                <w:highlight w:val="none"/>
              </w:rPr>
              <w:t>分）</w:t>
            </w:r>
          </w:p>
        </w:tc>
        <w:tc>
          <w:tcPr>
            <w:tcW w:w="1260" w:type="dxa"/>
            <w:noWrap w:val="0"/>
            <w:vAlign w:val="center"/>
          </w:tcPr>
          <w:p w14:paraId="2DCE6F6F">
            <w:pPr>
              <w:pStyle w:val="15"/>
              <w:rPr>
                <w:rFonts w:hint="eastAsia" w:ascii="宋体" w:hAnsi="宋体" w:eastAsia="宋体" w:cs="黑体"/>
                <w:color w:val="auto"/>
                <w:kern w:val="2"/>
                <w:sz w:val="24"/>
                <w:szCs w:val="24"/>
                <w:highlight w:val="none"/>
                <w:lang w:val="en-US" w:eastAsia="zh-CN" w:bidi="ar-SA"/>
              </w:rPr>
            </w:pPr>
            <w:r>
              <w:rPr>
                <w:rFonts w:hint="eastAsia" w:ascii="宋体" w:hAnsi="宋体" w:eastAsia="宋体" w:cs="黑体"/>
                <w:color w:val="auto"/>
                <w:kern w:val="2"/>
                <w:sz w:val="24"/>
                <w:szCs w:val="24"/>
                <w:highlight w:val="none"/>
                <w:lang w:val="en-US" w:eastAsia="zh-CN" w:bidi="ar-SA"/>
              </w:rPr>
              <w:t>企业业绩</w:t>
            </w:r>
          </w:p>
          <w:p w14:paraId="0555205A">
            <w:pPr>
              <w:pStyle w:val="15"/>
              <w:rPr>
                <w:rFonts w:hint="eastAsia" w:ascii="宋体" w:hAnsi="宋体" w:eastAsia="宋体" w:cs="黑体"/>
                <w:color w:val="auto"/>
                <w:kern w:val="2"/>
                <w:sz w:val="24"/>
                <w:szCs w:val="24"/>
                <w:highlight w:val="none"/>
                <w:lang w:val="en-US" w:eastAsia="zh-CN" w:bidi="ar-SA"/>
              </w:rPr>
            </w:pPr>
            <w:r>
              <w:rPr>
                <w:rFonts w:hint="eastAsia" w:ascii="宋体" w:hAnsi="宋体" w:eastAsia="宋体" w:cs="黑体"/>
                <w:color w:val="auto"/>
                <w:kern w:val="2"/>
                <w:sz w:val="24"/>
                <w:szCs w:val="24"/>
                <w:highlight w:val="none"/>
                <w:lang w:val="en-US" w:eastAsia="zh-CN" w:bidi="ar-SA"/>
              </w:rPr>
              <w:t>（6分）</w:t>
            </w:r>
          </w:p>
        </w:tc>
        <w:tc>
          <w:tcPr>
            <w:tcW w:w="6336" w:type="dxa"/>
            <w:noWrap w:val="0"/>
            <w:vAlign w:val="center"/>
          </w:tcPr>
          <w:p w14:paraId="1D54BCC6">
            <w:pPr>
              <w:pStyle w:val="15"/>
              <w:rPr>
                <w:rFonts w:hint="eastAsia" w:ascii="宋体" w:hAnsi="宋体" w:eastAsia="宋体" w:cs="黑体"/>
                <w:color w:val="auto"/>
                <w:kern w:val="2"/>
                <w:sz w:val="24"/>
                <w:szCs w:val="24"/>
                <w:highlight w:val="none"/>
                <w:lang w:val="en-US" w:eastAsia="zh-CN" w:bidi="ar-SA"/>
              </w:rPr>
            </w:pPr>
            <w:r>
              <w:rPr>
                <w:rFonts w:hint="eastAsia" w:ascii="宋体" w:hAnsi="宋体" w:eastAsia="宋体" w:cs="黑体"/>
                <w:color w:val="auto"/>
                <w:kern w:val="2"/>
                <w:sz w:val="24"/>
                <w:szCs w:val="24"/>
                <w:highlight w:val="none"/>
                <w:lang w:val="en-US" w:eastAsia="zh-CN" w:bidi="ar-SA"/>
              </w:rPr>
              <w:t>投标人自202</w:t>
            </w:r>
            <w:r>
              <w:rPr>
                <w:rFonts w:hint="eastAsia" w:ascii="宋体" w:hAnsi="宋体" w:cs="黑体"/>
                <w:color w:val="auto"/>
                <w:kern w:val="2"/>
                <w:sz w:val="24"/>
                <w:szCs w:val="24"/>
                <w:highlight w:val="none"/>
                <w:lang w:val="en-US" w:eastAsia="zh-CN" w:bidi="ar-SA"/>
              </w:rPr>
              <w:t>2</w:t>
            </w:r>
            <w:r>
              <w:rPr>
                <w:rFonts w:hint="eastAsia" w:ascii="宋体" w:hAnsi="宋体" w:eastAsia="宋体" w:cs="黑体"/>
                <w:color w:val="auto"/>
                <w:kern w:val="2"/>
                <w:sz w:val="24"/>
                <w:szCs w:val="24"/>
                <w:highlight w:val="none"/>
                <w:lang w:val="en-US" w:eastAsia="zh-CN" w:bidi="ar-SA"/>
              </w:rPr>
              <w:t>年1月1日以来类似项目业绩，每提供一个得3分。本项最高得6分。</w:t>
            </w:r>
          </w:p>
          <w:p w14:paraId="33C5F438">
            <w:pPr>
              <w:pStyle w:val="15"/>
              <w:rPr>
                <w:rFonts w:hint="eastAsia" w:ascii="宋体" w:hAnsi="宋体" w:eastAsia="宋体" w:cs="黑体"/>
                <w:color w:val="auto"/>
                <w:kern w:val="2"/>
                <w:sz w:val="24"/>
                <w:szCs w:val="24"/>
                <w:highlight w:val="none"/>
                <w:lang w:val="en-US" w:eastAsia="zh-CN" w:bidi="ar-SA"/>
              </w:rPr>
            </w:pPr>
            <w:r>
              <w:rPr>
                <w:rFonts w:hint="eastAsia" w:ascii="宋体" w:hAnsi="宋体" w:eastAsia="宋体" w:cs="黑体"/>
                <w:color w:val="auto"/>
                <w:kern w:val="2"/>
                <w:sz w:val="24"/>
                <w:szCs w:val="24"/>
                <w:highlight w:val="none"/>
                <w:lang w:val="en-US" w:eastAsia="zh-CN" w:bidi="ar-SA"/>
              </w:rPr>
              <w:t>注：以合同签订时间为准，响应文件中需附中标通知书或合同扫描件，没有不得分。</w:t>
            </w:r>
          </w:p>
        </w:tc>
      </w:tr>
      <w:tr w14:paraId="41A57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46" w:type="dxa"/>
            <w:vMerge w:val="continue"/>
            <w:noWrap w:val="0"/>
            <w:vAlign w:val="center"/>
          </w:tcPr>
          <w:p w14:paraId="48BF1491">
            <w:pPr>
              <w:pageBreakBefore w:val="0"/>
              <w:kinsoku/>
              <w:wordWrap w:val="0"/>
              <w:overflowPunct/>
              <w:topLinePunct w:val="0"/>
              <w:bidi w:val="0"/>
              <w:spacing w:line="360" w:lineRule="auto"/>
              <w:jc w:val="center"/>
              <w:rPr>
                <w:rFonts w:hint="eastAsia" w:ascii="宋体" w:hAnsi="宋体" w:eastAsia="宋体" w:cs="宋体"/>
                <w:i w:val="0"/>
                <w:iCs w:val="0"/>
                <w:color w:val="auto"/>
                <w:sz w:val="24"/>
                <w:szCs w:val="24"/>
                <w:highlight w:val="none"/>
              </w:rPr>
            </w:pPr>
          </w:p>
        </w:tc>
        <w:tc>
          <w:tcPr>
            <w:tcW w:w="1198" w:type="dxa"/>
            <w:vMerge w:val="continue"/>
            <w:noWrap w:val="0"/>
            <w:vAlign w:val="center"/>
          </w:tcPr>
          <w:p w14:paraId="26F7DC81">
            <w:pPr>
              <w:pageBreakBefore w:val="0"/>
              <w:kinsoku/>
              <w:wordWrap w:val="0"/>
              <w:overflowPunct/>
              <w:topLinePunct w:val="0"/>
              <w:bidi w:val="0"/>
              <w:spacing w:line="360" w:lineRule="auto"/>
              <w:jc w:val="center"/>
              <w:rPr>
                <w:rFonts w:hint="eastAsia" w:ascii="宋体" w:hAnsi="宋体" w:eastAsia="宋体" w:cs="宋体"/>
                <w:i w:val="0"/>
                <w:iCs w:val="0"/>
                <w:color w:val="auto"/>
                <w:sz w:val="24"/>
                <w:szCs w:val="24"/>
                <w:highlight w:val="none"/>
              </w:rPr>
            </w:pPr>
          </w:p>
        </w:tc>
        <w:tc>
          <w:tcPr>
            <w:tcW w:w="1260" w:type="dxa"/>
            <w:shd w:val="clear" w:color="auto" w:fill="auto"/>
            <w:noWrap w:val="0"/>
            <w:vAlign w:val="center"/>
          </w:tcPr>
          <w:p w14:paraId="364CA246">
            <w:pPr>
              <w:widowControl/>
              <w:jc w:val="left"/>
              <w:rPr>
                <w:rFonts w:hint="default" w:ascii="宋体" w:hAnsi="宋体" w:eastAsia="宋体" w:cs="黑体"/>
                <w:color w:val="auto"/>
                <w:kern w:val="2"/>
                <w:sz w:val="24"/>
                <w:szCs w:val="24"/>
                <w:highlight w:val="none"/>
                <w:lang w:val="en-US" w:eastAsia="zh-CN" w:bidi="ar-SA"/>
              </w:rPr>
            </w:pPr>
            <w:r>
              <w:rPr>
                <w:rFonts w:hint="eastAsia" w:ascii="宋体" w:hAnsi="宋体" w:eastAsia="宋体" w:cs="黑体"/>
                <w:color w:val="auto"/>
                <w:kern w:val="2"/>
                <w:sz w:val="24"/>
                <w:szCs w:val="24"/>
                <w:highlight w:val="none"/>
                <w:lang w:val="en-US" w:eastAsia="zh-CN" w:bidi="ar-SA"/>
              </w:rPr>
              <w:t>服务承诺（</w:t>
            </w:r>
            <w:r>
              <w:rPr>
                <w:rFonts w:hint="eastAsia" w:ascii="宋体" w:hAnsi="宋体" w:cs="黑体"/>
                <w:color w:val="auto"/>
                <w:kern w:val="2"/>
                <w:sz w:val="24"/>
                <w:szCs w:val="24"/>
                <w:highlight w:val="none"/>
                <w:lang w:val="en-US" w:eastAsia="zh-CN" w:bidi="ar-SA"/>
              </w:rPr>
              <w:t>8</w:t>
            </w:r>
            <w:r>
              <w:rPr>
                <w:rFonts w:hint="eastAsia" w:ascii="宋体" w:hAnsi="宋体" w:eastAsia="宋体" w:cs="黑体"/>
                <w:color w:val="auto"/>
                <w:kern w:val="2"/>
                <w:sz w:val="24"/>
                <w:szCs w:val="24"/>
                <w:highlight w:val="none"/>
                <w:lang w:val="en-US" w:eastAsia="zh-CN" w:bidi="ar-SA"/>
              </w:rPr>
              <w:t>分）</w:t>
            </w:r>
          </w:p>
        </w:tc>
        <w:tc>
          <w:tcPr>
            <w:tcW w:w="6336" w:type="dxa"/>
            <w:noWrap w:val="0"/>
            <w:vAlign w:val="center"/>
          </w:tcPr>
          <w:p w14:paraId="6892F831">
            <w:pPr>
              <w:autoSpaceDE w:val="0"/>
              <w:autoSpaceDN w:val="0"/>
              <w:spacing w:line="276" w:lineRule="auto"/>
              <w:jc w:val="left"/>
              <w:rPr>
                <w:rFonts w:hint="eastAsia" w:ascii="宋体" w:hAnsi="宋体" w:eastAsia="宋体" w:cs="黑体"/>
                <w:color w:val="auto"/>
                <w:kern w:val="2"/>
                <w:sz w:val="24"/>
                <w:szCs w:val="24"/>
                <w:highlight w:val="none"/>
                <w:lang w:val="zh-CN" w:eastAsia="zh-CN" w:bidi="ar-SA"/>
              </w:rPr>
            </w:pPr>
            <w:r>
              <w:rPr>
                <w:rFonts w:hint="eastAsia" w:ascii="宋体" w:hAnsi="宋体" w:eastAsia="宋体" w:cs="黑体"/>
                <w:color w:val="auto"/>
                <w:kern w:val="2"/>
                <w:sz w:val="24"/>
                <w:szCs w:val="24"/>
                <w:highlight w:val="none"/>
                <w:lang w:val="zh-CN" w:eastAsia="zh-CN" w:bidi="ar-SA"/>
              </w:rPr>
              <w:t>供应商在后续服务过程中相关专业人员积极提供相关服务，配合采购人协调各方关系，顺利衔接，并有实质性措施：</w:t>
            </w:r>
          </w:p>
          <w:p w14:paraId="3F9870F6">
            <w:pPr>
              <w:autoSpaceDE w:val="0"/>
              <w:autoSpaceDN w:val="0"/>
              <w:spacing w:line="276" w:lineRule="auto"/>
              <w:jc w:val="left"/>
              <w:rPr>
                <w:rFonts w:hint="eastAsia" w:ascii="宋体" w:hAnsi="宋体" w:eastAsia="宋体" w:cs="黑体"/>
                <w:color w:val="auto"/>
                <w:kern w:val="2"/>
                <w:sz w:val="24"/>
                <w:szCs w:val="24"/>
                <w:highlight w:val="none"/>
                <w:lang w:val="zh-CN" w:eastAsia="zh-CN" w:bidi="ar-SA"/>
              </w:rPr>
            </w:pPr>
            <w:r>
              <w:rPr>
                <w:rFonts w:hint="eastAsia" w:ascii="宋体" w:hAnsi="宋体" w:eastAsia="宋体" w:cs="黑体"/>
                <w:color w:val="auto"/>
                <w:kern w:val="2"/>
                <w:sz w:val="24"/>
                <w:szCs w:val="24"/>
                <w:highlight w:val="none"/>
                <w:lang w:val="zh-CN" w:eastAsia="zh-CN" w:bidi="ar-SA"/>
              </w:rPr>
              <w:t>1.内容详</w:t>
            </w:r>
            <w:r>
              <w:rPr>
                <w:rFonts w:hint="eastAsia" w:ascii="宋体" w:hAnsi="宋体" w:cs="黑体"/>
                <w:color w:val="auto"/>
                <w:kern w:val="2"/>
                <w:sz w:val="24"/>
                <w:szCs w:val="24"/>
                <w:highlight w:val="none"/>
                <w:lang w:val="en-US" w:eastAsia="zh-CN" w:bidi="ar-SA"/>
              </w:rPr>
              <w:t>细</w:t>
            </w:r>
            <w:r>
              <w:rPr>
                <w:rFonts w:hint="eastAsia" w:ascii="宋体" w:hAnsi="宋体" w:eastAsia="宋体" w:cs="黑体"/>
                <w:color w:val="auto"/>
                <w:kern w:val="2"/>
                <w:sz w:val="24"/>
                <w:szCs w:val="24"/>
                <w:highlight w:val="none"/>
                <w:lang w:val="zh-CN" w:eastAsia="zh-CN" w:bidi="ar-SA"/>
              </w:rPr>
              <w:t>，方案科学、合理，考虑周全，措施到位，完全能够满足项目需要，得</w:t>
            </w:r>
            <w:r>
              <w:rPr>
                <w:rFonts w:hint="eastAsia" w:ascii="宋体" w:hAnsi="宋体" w:cs="黑体"/>
                <w:color w:val="auto"/>
                <w:kern w:val="2"/>
                <w:sz w:val="24"/>
                <w:szCs w:val="24"/>
                <w:highlight w:val="none"/>
                <w:lang w:val="en-US" w:eastAsia="zh-CN" w:bidi="ar-SA"/>
              </w:rPr>
              <w:t>8</w:t>
            </w:r>
            <w:r>
              <w:rPr>
                <w:rFonts w:hint="eastAsia" w:ascii="宋体" w:hAnsi="宋体" w:eastAsia="宋体" w:cs="黑体"/>
                <w:color w:val="auto"/>
                <w:kern w:val="2"/>
                <w:sz w:val="24"/>
                <w:szCs w:val="24"/>
                <w:highlight w:val="none"/>
                <w:lang w:val="zh-CN" w:eastAsia="zh-CN" w:bidi="ar-SA"/>
              </w:rPr>
              <w:t xml:space="preserve">分； </w:t>
            </w:r>
          </w:p>
          <w:p w14:paraId="7ED53180">
            <w:pPr>
              <w:autoSpaceDE w:val="0"/>
              <w:autoSpaceDN w:val="0"/>
              <w:spacing w:line="276" w:lineRule="auto"/>
              <w:jc w:val="left"/>
              <w:rPr>
                <w:rFonts w:hint="eastAsia" w:ascii="宋体" w:hAnsi="宋体" w:eastAsia="宋体" w:cs="黑体"/>
                <w:color w:val="auto"/>
                <w:kern w:val="2"/>
                <w:sz w:val="24"/>
                <w:szCs w:val="24"/>
                <w:highlight w:val="none"/>
                <w:lang w:val="zh-CN" w:eastAsia="zh-CN" w:bidi="ar-SA"/>
              </w:rPr>
            </w:pPr>
            <w:r>
              <w:rPr>
                <w:rFonts w:hint="eastAsia" w:ascii="宋体" w:hAnsi="宋体" w:eastAsia="宋体" w:cs="黑体"/>
                <w:color w:val="auto"/>
                <w:kern w:val="2"/>
                <w:sz w:val="24"/>
                <w:szCs w:val="24"/>
                <w:highlight w:val="none"/>
                <w:lang w:val="zh-CN" w:eastAsia="zh-CN" w:bidi="ar-SA"/>
              </w:rPr>
              <w:t>2.内容完整，方案基本科学、合理，考虑</w:t>
            </w:r>
            <w:r>
              <w:rPr>
                <w:rFonts w:hint="eastAsia" w:ascii="宋体" w:hAnsi="宋体" w:cs="黑体"/>
                <w:color w:val="auto"/>
                <w:kern w:val="2"/>
                <w:sz w:val="24"/>
                <w:szCs w:val="24"/>
                <w:highlight w:val="none"/>
                <w:lang w:val="en-US" w:eastAsia="zh-CN" w:bidi="ar-SA"/>
              </w:rPr>
              <w:t>较为</w:t>
            </w:r>
            <w:r>
              <w:rPr>
                <w:rFonts w:hint="eastAsia" w:ascii="宋体" w:hAnsi="宋体" w:eastAsia="宋体" w:cs="黑体"/>
                <w:color w:val="auto"/>
                <w:kern w:val="2"/>
                <w:sz w:val="24"/>
                <w:szCs w:val="24"/>
                <w:highlight w:val="none"/>
                <w:lang w:val="zh-CN" w:eastAsia="zh-CN" w:bidi="ar-SA"/>
              </w:rPr>
              <w:t>周全，措施基本到位，满足项目需要，但有个别细节需要进一步完善或提高，得</w:t>
            </w:r>
            <w:r>
              <w:rPr>
                <w:rFonts w:hint="eastAsia" w:ascii="宋体" w:hAnsi="宋体" w:cs="黑体"/>
                <w:color w:val="auto"/>
                <w:kern w:val="2"/>
                <w:sz w:val="24"/>
                <w:szCs w:val="24"/>
                <w:highlight w:val="none"/>
                <w:lang w:val="en-US" w:eastAsia="zh-CN" w:bidi="ar-SA"/>
              </w:rPr>
              <w:t>5</w:t>
            </w:r>
            <w:r>
              <w:rPr>
                <w:rFonts w:hint="eastAsia" w:ascii="宋体" w:hAnsi="宋体" w:eastAsia="宋体" w:cs="黑体"/>
                <w:color w:val="auto"/>
                <w:kern w:val="2"/>
                <w:sz w:val="24"/>
                <w:szCs w:val="24"/>
                <w:highlight w:val="none"/>
                <w:lang w:val="zh-CN" w:eastAsia="zh-CN" w:bidi="ar-SA"/>
              </w:rPr>
              <w:t>分；</w:t>
            </w:r>
          </w:p>
          <w:p w14:paraId="0DA9A928">
            <w:pPr>
              <w:autoSpaceDE w:val="0"/>
              <w:autoSpaceDN w:val="0"/>
              <w:spacing w:line="276" w:lineRule="auto"/>
              <w:jc w:val="left"/>
              <w:rPr>
                <w:rFonts w:hint="eastAsia" w:ascii="宋体" w:hAnsi="宋体" w:eastAsia="宋体" w:cs="黑体"/>
                <w:color w:val="auto"/>
                <w:kern w:val="2"/>
                <w:sz w:val="24"/>
                <w:szCs w:val="24"/>
                <w:highlight w:val="none"/>
                <w:lang w:val="zh-CN" w:eastAsia="zh-CN" w:bidi="ar-SA"/>
              </w:rPr>
            </w:pPr>
            <w:r>
              <w:rPr>
                <w:rFonts w:hint="eastAsia" w:ascii="宋体" w:hAnsi="宋体" w:eastAsia="宋体" w:cs="黑体"/>
                <w:color w:val="auto"/>
                <w:kern w:val="2"/>
                <w:sz w:val="24"/>
                <w:szCs w:val="24"/>
                <w:highlight w:val="none"/>
                <w:lang w:val="zh-CN" w:eastAsia="zh-CN" w:bidi="ar-SA"/>
              </w:rPr>
              <w:t>3.内容完整，方案</w:t>
            </w:r>
            <w:r>
              <w:rPr>
                <w:rFonts w:hint="eastAsia" w:ascii="宋体" w:hAnsi="宋体" w:cs="黑体"/>
                <w:color w:val="auto"/>
                <w:kern w:val="2"/>
                <w:sz w:val="24"/>
                <w:szCs w:val="24"/>
                <w:highlight w:val="none"/>
                <w:lang w:val="en-US" w:eastAsia="zh-CN" w:bidi="ar-SA"/>
              </w:rPr>
              <w:t>合理</w:t>
            </w:r>
            <w:r>
              <w:rPr>
                <w:rFonts w:hint="eastAsia" w:ascii="宋体" w:hAnsi="宋体" w:eastAsia="宋体" w:cs="黑体"/>
                <w:color w:val="auto"/>
                <w:kern w:val="2"/>
                <w:sz w:val="24"/>
                <w:szCs w:val="24"/>
                <w:highlight w:val="none"/>
                <w:lang w:val="zh-CN" w:eastAsia="zh-CN" w:bidi="ar-SA"/>
              </w:rPr>
              <w:t>，措施基本到位，基本可以满足项目需要，但有细节需要进一步完善或提高，得</w:t>
            </w:r>
            <w:r>
              <w:rPr>
                <w:rFonts w:hint="eastAsia" w:ascii="宋体" w:hAnsi="宋体" w:cs="黑体"/>
                <w:color w:val="auto"/>
                <w:kern w:val="2"/>
                <w:sz w:val="24"/>
                <w:szCs w:val="24"/>
                <w:highlight w:val="none"/>
                <w:lang w:val="en-US" w:eastAsia="zh-CN" w:bidi="ar-SA"/>
              </w:rPr>
              <w:t>3</w:t>
            </w:r>
            <w:r>
              <w:rPr>
                <w:rFonts w:hint="eastAsia" w:ascii="宋体" w:hAnsi="宋体" w:eastAsia="宋体" w:cs="黑体"/>
                <w:color w:val="auto"/>
                <w:kern w:val="2"/>
                <w:sz w:val="24"/>
                <w:szCs w:val="24"/>
                <w:highlight w:val="none"/>
                <w:lang w:val="zh-CN" w:eastAsia="zh-CN" w:bidi="ar-SA"/>
              </w:rPr>
              <w:t>分；</w:t>
            </w:r>
          </w:p>
          <w:p w14:paraId="66C725D8">
            <w:pPr>
              <w:autoSpaceDE w:val="0"/>
              <w:autoSpaceDN w:val="0"/>
              <w:spacing w:line="276" w:lineRule="auto"/>
              <w:jc w:val="left"/>
              <w:rPr>
                <w:rFonts w:hint="default" w:ascii="宋体" w:hAnsi="宋体" w:eastAsia="宋体" w:cs="黑体"/>
                <w:color w:val="auto"/>
                <w:kern w:val="2"/>
                <w:sz w:val="24"/>
                <w:szCs w:val="24"/>
                <w:highlight w:val="none"/>
                <w:lang w:val="en-US" w:eastAsia="zh-CN" w:bidi="ar-SA"/>
              </w:rPr>
            </w:pPr>
            <w:r>
              <w:rPr>
                <w:rFonts w:hint="eastAsia" w:ascii="宋体" w:hAnsi="宋体" w:eastAsia="宋体" w:cs="黑体"/>
                <w:color w:val="auto"/>
                <w:kern w:val="2"/>
                <w:sz w:val="24"/>
                <w:szCs w:val="24"/>
                <w:highlight w:val="none"/>
                <w:lang w:val="zh-CN" w:eastAsia="zh-CN" w:bidi="ar-SA"/>
              </w:rPr>
              <w:t>缺项得0分。</w:t>
            </w:r>
          </w:p>
        </w:tc>
      </w:tr>
      <w:tr w14:paraId="047A0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jc w:val="center"/>
        </w:trPr>
        <w:tc>
          <w:tcPr>
            <w:tcW w:w="846" w:type="dxa"/>
            <w:vMerge w:val="continue"/>
            <w:noWrap w:val="0"/>
            <w:vAlign w:val="center"/>
          </w:tcPr>
          <w:p w14:paraId="1B0A0931">
            <w:pPr>
              <w:pageBreakBefore w:val="0"/>
              <w:kinsoku/>
              <w:wordWrap w:val="0"/>
              <w:overflowPunct/>
              <w:topLinePunct w:val="0"/>
              <w:bidi w:val="0"/>
              <w:spacing w:line="360" w:lineRule="auto"/>
              <w:jc w:val="center"/>
              <w:rPr>
                <w:rFonts w:hint="eastAsia" w:ascii="宋体" w:hAnsi="宋体" w:eastAsia="宋体" w:cs="宋体"/>
                <w:i w:val="0"/>
                <w:iCs w:val="0"/>
                <w:color w:val="auto"/>
                <w:sz w:val="24"/>
                <w:szCs w:val="24"/>
                <w:highlight w:val="none"/>
              </w:rPr>
            </w:pPr>
          </w:p>
        </w:tc>
        <w:tc>
          <w:tcPr>
            <w:tcW w:w="1198" w:type="dxa"/>
            <w:vMerge w:val="continue"/>
            <w:noWrap w:val="0"/>
            <w:vAlign w:val="center"/>
          </w:tcPr>
          <w:p w14:paraId="6812BFD1">
            <w:pPr>
              <w:pageBreakBefore w:val="0"/>
              <w:kinsoku/>
              <w:wordWrap w:val="0"/>
              <w:overflowPunct/>
              <w:topLinePunct w:val="0"/>
              <w:bidi w:val="0"/>
              <w:spacing w:line="360" w:lineRule="auto"/>
              <w:jc w:val="center"/>
              <w:rPr>
                <w:rFonts w:hint="eastAsia" w:ascii="宋体" w:hAnsi="宋体" w:eastAsia="宋体" w:cs="宋体"/>
                <w:i w:val="0"/>
                <w:iCs w:val="0"/>
                <w:color w:val="auto"/>
                <w:sz w:val="24"/>
                <w:szCs w:val="24"/>
                <w:highlight w:val="none"/>
              </w:rPr>
            </w:pPr>
          </w:p>
        </w:tc>
        <w:tc>
          <w:tcPr>
            <w:tcW w:w="1260" w:type="dxa"/>
            <w:shd w:val="clear" w:color="auto" w:fill="auto"/>
            <w:noWrap w:val="0"/>
            <w:vAlign w:val="center"/>
          </w:tcPr>
          <w:p w14:paraId="5565A21F">
            <w:pPr>
              <w:jc w:val="left"/>
              <w:rPr>
                <w:rFonts w:hint="eastAsia" w:ascii="宋体" w:hAnsi="宋体" w:eastAsia="宋体" w:cs="黑体"/>
                <w:color w:val="auto"/>
                <w:kern w:val="2"/>
                <w:sz w:val="24"/>
                <w:szCs w:val="24"/>
                <w:highlight w:val="none"/>
                <w:lang w:val="en-US" w:eastAsia="zh-CN" w:bidi="ar-SA"/>
              </w:rPr>
            </w:pPr>
            <w:r>
              <w:rPr>
                <w:rFonts w:hint="eastAsia" w:ascii="宋体" w:hAnsi="宋体" w:eastAsia="宋体" w:cs="黑体"/>
                <w:color w:val="auto"/>
                <w:kern w:val="2"/>
                <w:sz w:val="24"/>
                <w:szCs w:val="24"/>
                <w:highlight w:val="none"/>
                <w:lang w:val="en-US" w:eastAsia="zh-CN" w:bidi="ar-SA"/>
              </w:rPr>
              <w:t>团队实力</w:t>
            </w:r>
          </w:p>
          <w:p w14:paraId="7B13A14B">
            <w:pPr>
              <w:jc w:val="left"/>
              <w:rPr>
                <w:rFonts w:hint="eastAsia" w:ascii="宋体" w:hAnsi="宋体" w:eastAsia="宋体" w:cs="黑体"/>
                <w:color w:val="auto"/>
                <w:kern w:val="2"/>
                <w:sz w:val="24"/>
                <w:szCs w:val="24"/>
                <w:highlight w:val="none"/>
                <w:lang w:val="en-US" w:eastAsia="zh-CN" w:bidi="ar-SA"/>
              </w:rPr>
            </w:pPr>
            <w:r>
              <w:rPr>
                <w:rFonts w:hint="eastAsia" w:ascii="宋体" w:hAnsi="宋体" w:eastAsia="宋体" w:cs="黑体"/>
                <w:color w:val="auto"/>
                <w:kern w:val="2"/>
                <w:sz w:val="24"/>
                <w:szCs w:val="24"/>
                <w:highlight w:val="none"/>
                <w:lang w:val="en-US" w:eastAsia="zh-CN" w:bidi="ar-SA"/>
              </w:rPr>
              <w:t>（</w:t>
            </w:r>
            <w:r>
              <w:rPr>
                <w:rFonts w:hint="eastAsia" w:ascii="宋体" w:hAnsi="宋体" w:cs="黑体"/>
                <w:color w:val="auto"/>
                <w:kern w:val="2"/>
                <w:sz w:val="24"/>
                <w:szCs w:val="24"/>
                <w:highlight w:val="none"/>
                <w:lang w:val="en-US" w:eastAsia="zh-CN" w:bidi="ar-SA"/>
              </w:rPr>
              <w:t>16</w:t>
            </w:r>
            <w:r>
              <w:rPr>
                <w:rFonts w:hint="eastAsia" w:ascii="宋体" w:hAnsi="宋体" w:eastAsia="宋体" w:cs="黑体"/>
                <w:color w:val="auto"/>
                <w:kern w:val="2"/>
                <w:sz w:val="24"/>
                <w:szCs w:val="24"/>
                <w:highlight w:val="none"/>
                <w:lang w:val="en-US" w:eastAsia="zh-CN" w:bidi="ar-SA"/>
              </w:rPr>
              <w:t>分）</w:t>
            </w:r>
          </w:p>
          <w:p w14:paraId="3A1F174A">
            <w:pPr>
              <w:jc w:val="left"/>
              <w:rPr>
                <w:rFonts w:hint="default" w:ascii="宋体" w:hAnsi="宋体" w:eastAsia="宋体" w:cs="黑体"/>
                <w:color w:val="auto"/>
                <w:kern w:val="2"/>
                <w:sz w:val="24"/>
                <w:szCs w:val="24"/>
                <w:highlight w:val="none"/>
                <w:lang w:val="en-US" w:eastAsia="zh-CN" w:bidi="ar-SA"/>
              </w:rPr>
            </w:pPr>
          </w:p>
        </w:tc>
        <w:tc>
          <w:tcPr>
            <w:tcW w:w="6336" w:type="dxa"/>
            <w:noWrap w:val="0"/>
            <w:vAlign w:val="center"/>
          </w:tcPr>
          <w:p w14:paraId="1A78D606">
            <w:pPr>
              <w:autoSpaceDE w:val="0"/>
              <w:autoSpaceDN w:val="0"/>
              <w:spacing w:line="276" w:lineRule="auto"/>
              <w:jc w:val="left"/>
              <w:rPr>
                <w:rFonts w:hint="eastAsia" w:ascii="宋体" w:hAnsi="宋体" w:eastAsia="宋体" w:cs="黑体"/>
                <w:color w:val="auto"/>
                <w:kern w:val="2"/>
                <w:sz w:val="24"/>
                <w:szCs w:val="24"/>
                <w:highlight w:val="none"/>
                <w:lang w:val="zh-CN" w:eastAsia="zh-CN" w:bidi="ar-SA"/>
              </w:rPr>
            </w:pPr>
            <w:r>
              <w:rPr>
                <w:rFonts w:hint="eastAsia" w:ascii="宋体" w:hAnsi="宋体" w:eastAsia="宋体" w:cs="黑体"/>
                <w:color w:val="auto"/>
                <w:kern w:val="2"/>
                <w:sz w:val="24"/>
                <w:szCs w:val="24"/>
                <w:highlight w:val="none"/>
                <w:lang w:val="zh-CN" w:eastAsia="zh-CN" w:bidi="ar-SA"/>
              </w:rPr>
              <w:t xml:space="preserve">1.投标人同时具有质量管理体系认证证书、环境管理体系认证证书、职业健康安全管理体系认证证书的得6分，否则不得分； </w:t>
            </w:r>
          </w:p>
          <w:p w14:paraId="64A9A235">
            <w:pPr>
              <w:autoSpaceDE w:val="0"/>
              <w:autoSpaceDN w:val="0"/>
              <w:spacing w:line="276" w:lineRule="auto"/>
              <w:jc w:val="left"/>
              <w:rPr>
                <w:rFonts w:hint="default" w:ascii="宋体" w:hAnsi="宋体" w:eastAsia="宋体" w:cs="黑体"/>
                <w:color w:val="auto"/>
                <w:kern w:val="2"/>
                <w:sz w:val="24"/>
                <w:szCs w:val="24"/>
                <w:highlight w:val="none"/>
                <w:lang w:val="en-US" w:eastAsia="zh-CN" w:bidi="ar-SA"/>
              </w:rPr>
            </w:pPr>
            <w:r>
              <w:rPr>
                <w:rFonts w:hint="eastAsia" w:ascii="宋体" w:hAnsi="宋体" w:eastAsia="宋体" w:cs="黑体"/>
                <w:color w:val="auto"/>
                <w:kern w:val="2"/>
                <w:sz w:val="24"/>
                <w:szCs w:val="24"/>
                <w:highlight w:val="none"/>
                <w:lang w:val="zh-CN" w:eastAsia="zh-CN" w:bidi="ar-SA"/>
              </w:rPr>
              <w:t>2. 项目负责人除外，项目组成人员中每有1名注册城乡规划师同时具有高级工程师的得2分，最多得4分，不提供不得分。项目组成员中每有1名注册建筑师同时具有注册规划师证得3分，最多得6分。以上人员不能重复得分，提供2025年9月以来连续缴纳三个月的社保证明。</w:t>
            </w:r>
          </w:p>
        </w:tc>
      </w:tr>
    </w:tbl>
    <w:p w14:paraId="6A4079B8">
      <w:pPr>
        <w:pStyle w:val="2"/>
        <w:bidi w:val="0"/>
        <w:jc w:val="center"/>
        <w:rPr>
          <w:rFonts w:hint="eastAsia"/>
          <w:color w:val="auto"/>
          <w:sz w:val="32"/>
          <w:szCs w:val="32"/>
          <w:highlight w:val="none"/>
          <w:lang w:val="zh-CN" w:eastAsia="zh-CN"/>
        </w:rPr>
      </w:pPr>
      <w:bookmarkStart w:id="33" w:name="_Toc27085"/>
    </w:p>
    <w:p w14:paraId="134F55AD">
      <w:pPr>
        <w:pStyle w:val="2"/>
        <w:bidi w:val="0"/>
        <w:jc w:val="center"/>
        <w:rPr>
          <w:rFonts w:hint="eastAsia"/>
          <w:color w:val="auto"/>
          <w:sz w:val="32"/>
          <w:szCs w:val="32"/>
          <w:highlight w:val="none"/>
          <w:lang w:val="zh-CN" w:eastAsia="zh-CN"/>
        </w:rPr>
      </w:pPr>
    </w:p>
    <w:p w14:paraId="19633E5C">
      <w:pPr>
        <w:pStyle w:val="2"/>
        <w:bidi w:val="0"/>
        <w:jc w:val="center"/>
        <w:rPr>
          <w:rFonts w:hint="eastAsia"/>
          <w:color w:val="auto"/>
          <w:sz w:val="32"/>
          <w:szCs w:val="32"/>
          <w:highlight w:val="none"/>
          <w:lang w:val="zh-CN" w:eastAsia="zh-CN"/>
        </w:rPr>
      </w:pPr>
    </w:p>
    <w:p w14:paraId="2F77682C">
      <w:pPr>
        <w:pStyle w:val="2"/>
        <w:bidi w:val="0"/>
        <w:jc w:val="center"/>
        <w:rPr>
          <w:rFonts w:hint="eastAsia"/>
          <w:color w:val="auto"/>
          <w:sz w:val="32"/>
          <w:szCs w:val="32"/>
          <w:highlight w:val="none"/>
          <w:lang w:val="zh-CN" w:eastAsia="zh-CN"/>
        </w:rPr>
      </w:pPr>
    </w:p>
    <w:p w14:paraId="23CFD684">
      <w:pPr>
        <w:pStyle w:val="2"/>
        <w:bidi w:val="0"/>
        <w:jc w:val="center"/>
        <w:rPr>
          <w:rFonts w:hint="eastAsia"/>
          <w:color w:val="auto"/>
          <w:sz w:val="32"/>
          <w:szCs w:val="32"/>
          <w:highlight w:val="none"/>
          <w:lang w:val="zh-CN" w:eastAsia="zh-CN"/>
        </w:rPr>
      </w:pPr>
    </w:p>
    <w:p w14:paraId="2008019D">
      <w:pPr>
        <w:rPr>
          <w:rFonts w:hint="eastAsia"/>
          <w:color w:val="auto"/>
          <w:sz w:val="32"/>
          <w:szCs w:val="32"/>
          <w:highlight w:val="none"/>
          <w:lang w:val="zh-CN" w:eastAsia="zh-CN"/>
        </w:rPr>
      </w:pPr>
    </w:p>
    <w:p w14:paraId="2E616D03">
      <w:pPr>
        <w:rPr>
          <w:rFonts w:hint="eastAsia"/>
          <w:color w:val="auto"/>
          <w:sz w:val="32"/>
          <w:szCs w:val="32"/>
          <w:highlight w:val="none"/>
          <w:lang w:val="zh-CN" w:eastAsia="zh-CN"/>
        </w:rPr>
      </w:pPr>
    </w:p>
    <w:p w14:paraId="18CAA871">
      <w:pPr>
        <w:rPr>
          <w:rFonts w:hint="eastAsia"/>
          <w:color w:val="auto"/>
          <w:sz w:val="32"/>
          <w:szCs w:val="32"/>
          <w:highlight w:val="none"/>
          <w:lang w:val="zh-CN" w:eastAsia="zh-CN"/>
        </w:rPr>
      </w:pPr>
    </w:p>
    <w:p w14:paraId="3E5A6F26">
      <w:pPr>
        <w:rPr>
          <w:rFonts w:hint="eastAsia"/>
          <w:color w:val="auto"/>
          <w:sz w:val="32"/>
          <w:szCs w:val="32"/>
          <w:highlight w:val="none"/>
          <w:lang w:val="zh-CN" w:eastAsia="zh-CN"/>
        </w:rPr>
      </w:pPr>
    </w:p>
    <w:p w14:paraId="49A50B8C">
      <w:pPr>
        <w:rPr>
          <w:rFonts w:hint="eastAsia"/>
          <w:color w:val="auto"/>
          <w:sz w:val="32"/>
          <w:szCs w:val="32"/>
          <w:highlight w:val="none"/>
          <w:lang w:val="zh-CN" w:eastAsia="zh-CN"/>
        </w:rPr>
      </w:pPr>
    </w:p>
    <w:p w14:paraId="7A2860A4">
      <w:pPr>
        <w:rPr>
          <w:rFonts w:hint="eastAsia"/>
          <w:color w:val="auto"/>
          <w:sz w:val="32"/>
          <w:szCs w:val="32"/>
          <w:highlight w:val="none"/>
          <w:lang w:val="zh-CN" w:eastAsia="zh-CN"/>
        </w:rPr>
      </w:pPr>
    </w:p>
    <w:p w14:paraId="5D3B72FC">
      <w:pPr>
        <w:rPr>
          <w:rFonts w:hint="eastAsia"/>
          <w:color w:val="auto"/>
          <w:sz w:val="32"/>
          <w:szCs w:val="32"/>
          <w:highlight w:val="none"/>
          <w:lang w:val="zh-CN" w:eastAsia="zh-CN"/>
        </w:rPr>
      </w:pPr>
    </w:p>
    <w:p w14:paraId="2C2D0BFE">
      <w:pPr>
        <w:rPr>
          <w:rFonts w:hint="eastAsia"/>
          <w:color w:val="auto"/>
          <w:sz w:val="32"/>
          <w:szCs w:val="32"/>
          <w:highlight w:val="none"/>
          <w:lang w:val="zh-CN" w:eastAsia="zh-CN"/>
        </w:rPr>
      </w:pPr>
    </w:p>
    <w:p w14:paraId="1BFC6CF4">
      <w:pPr>
        <w:pStyle w:val="2"/>
        <w:bidi w:val="0"/>
        <w:jc w:val="center"/>
        <w:rPr>
          <w:rFonts w:hint="eastAsia"/>
          <w:color w:val="auto"/>
          <w:sz w:val="32"/>
          <w:szCs w:val="32"/>
          <w:highlight w:val="none"/>
          <w:lang w:val="zh-CN"/>
        </w:rPr>
      </w:pPr>
      <w:r>
        <w:rPr>
          <w:rFonts w:hint="eastAsia"/>
          <w:color w:val="auto"/>
          <w:sz w:val="32"/>
          <w:szCs w:val="32"/>
          <w:highlight w:val="none"/>
          <w:lang w:val="zh-CN" w:eastAsia="zh-CN"/>
        </w:rPr>
        <w:t>第五章</w:t>
      </w:r>
      <w:r>
        <w:rPr>
          <w:rFonts w:hint="eastAsia"/>
          <w:color w:val="auto"/>
          <w:sz w:val="32"/>
          <w:szCs w:val="32"/>
          <w:highlight w:val="none"/>
          <w:lang w:val="en-US" w:eastAsia="zh-CN"/>
        </w:rPr>
        <w:t xml:space="preserve">  </w:t>
      </w:r>
      <w:r>
        <w:rPr>
          <w:rFonts w:hint="eastAsia"/>
          <w:color w:val="auto"/>
          <w:sz w:val="32"/>
          <w:szCs w:val="32"/>
          <w:highlight w:val="none"/>
          <w:lang w:val="zh-CN"/>
        </w:rPr>
        <w:t>合同条款</w:t>
      </w:r>
      <w:bookmarkEnd w:id="30"/>
      <w:r>
        <w:rPr>
          <w:rFonts w:hint="eastAsia"/>
          <w:color w:val="auto"/>
          <w:sz w:val="32"/>
          <w:szCs w:val="32"/>
          <w:highlight w:val="none"/>
          <w:lang w:val="zh-CN"/>
        </w:rPr>
        <w:t>及格式</w:t>
      </w:r>
      <w:bookmarkEnd w:id="33"/>
    </w:p>
    <w:p w14:paraId="1B9156C4">
      <w:pPr>
        <w:numPr>
          <w:ilvl w:val="0"/>
          <w:numId w:val="0"/>
        </w:numPr>
        <w:spacing w:line="480" w:lineRule="auto"/>
        <w:jc w:val="both"/>
        <w:rPr>
          <w:rFonts w:hint="eastAsia" w:ascii="宋体" w:hAnsi="宋体" w:eastAsia="宋体" w:cs="宋体"/>
          <w:b/>
          <w:bCs w:val="0"/>
          <w:color w:val="auto"/>
          <w:sz w:val="32"/>
          <w:szCs w:val="36"/>
          <w:highlight w:val="none"/>
          <w:lang w:val="zh-CN"/>
        </w:rPr>
      </w:pPr>
    </w:p>
    <w:p w14:paraId="265A1CE5">
      <w:pPr>
        <w:widowControl/>
        <w:snapToGrid w:val="0"/>
        <w:spacing w:line="480" w:lineRule="exact"/>
        <w:ind w:firstLine="482" w:firstLineChars="200"/>
        <w:jc w:val="center"/>
        <w:rPr>
          <w:rFonts w:ascii="宋体" w:cs="宋体"/>
          <w:color w:val="auto"/>
          <w:sz w:val="24"/>
          <w:szCs w:val="24"/>
          <w:highlight w:val="none"/>
        </w:rPr>
      </w:pPr>
      <w:bookmarkStart w:id="34" w:name="_Toc5790"/>
      <w:bookmarkStart w:id="35" w:name="_Toc24785"/>
      <w:r>
        <w:rPr>
          <w:rFonts w:hint="eastAsia" w:ascii="宋体" w:hAnsi="宋体" w:cs="宋体"/>
          <w:b/>
          <w:color w:val="auto"/>
          <w:sz w:val="24"/>
          <w:szCs w:val="24"/>
          <w:highlight w:val="none"/>
          <w:lang w:bidi="ar"/>
        </w:rPr>
        <w:t>（</w:t>
      </w:r>
      <w:r>
        <w:rPr>
          <w:rFonts w:hint="eastAsia" w:ascii="宋体" w:hAnsi="宋体" w:cs="宋体"/>
          <w:color w:val="auto"/>
          <w:sz w:val="24"/>
          <w:szCs w:val="24"/>
          <w:highlight w:val="none"/>
          <w:lang w:bidi="ar"/>
        </w:rPr>
        <w:t>合同格式仅供参考</w:t>
      </w:r>
      <w:r>
        <w:rPr>
          <w:rFonts w:hint="eastAsia" w:ascii="宋体" w:hAnsi="宋体" w:cs="宋体"/>
          <w:color w:val="auto"/>
          <w:sz w:val="24"/>
          <w:szCs w:val="24"/>
          <w:highlight w:val="none"/>
          <w:lang w:eastAsia="zh-CN" w:bidi="ar"/>
        </w:rPr>
        <w:t>，</w:t>
      </w:r>
      <w:r>
        <w:rPr>
          <w:rFonts w:hint="eastAsia" w:ascii="宋体" w:hAnsi="宋体" w:cs="宋体"/>
          <w:color w:val="auto"/>
          <w:sz w:val="24"/>
          <w:szCs w:val="24"/>
          <w:highlight w:val="none"/>
          <w:lang w:bidi="ar"/>
        </w:rPr>
        <w:t>采购人可根据采购项目的实际情况增减条款和内容</w:t>
      </w:r>
      <w:r>
        <w:rPr>
          <w:rFonts w:hint="eastAsia" w:ascii="宋体" w:hAnsi="宋体" w:cs="宋体"/>
          <w:b/>
          <w:color w:val="auto"/>
          <w:sz w:val="24"/>
          <w:szCs w:val="24"/>
          <w:highlight w:val="none"/>
          <w:lang w:bidi="ar"/>
        </w:rPr>
        <w:t>）</w:t>
      </w:r>
    </w:p>
    <w:bookmarkEnd w:id="34"/>
    <w:bookmarkEnd w:id="35"/>
    <w:p w14:paraId="7D939DB2">
      <w:pPr>
        <w:spacing w:line="360" w:lineRule="auto"/>
        <w:ind w:firstLine="480" w:firstLineChars="200"/>
        <w:rPr>
          <w:rFonts w:ascii="宋体" w:hAnsi="宋体"/>
          <w:color w:val="auto"/>
          <w:sz w:val="24"/>
          <w:szCs w:val="24"/>
          <w:highlight w:val="none"/>
        </w:rPr>
      </w:pPr>
      <w:bookmarkStart w:id="36" w:name="_Toc469928907"/>
      <w:r>
        <w:rPr>
          <w:rFonts w:hint="eastAsia" w:ascii="宋体" w:hAnsi="宋体"/>
          <w:color w:val="auto"/>
          <w:sz w:val="24"/>
          <w:szCs w:val="24"/>
          <w:highlight w:val="none"/>
        </w:rPr>
        <w:t>需       方：</w:t>
      </w:r>
    </w:p>
    <w:p w14:paraId="0509F6AC">
      <w:pPr>
        <w:spacing w:line="360" w:lineRule="auto"/>
        <w:ind w:firstLine="480" w:firstLineChars="200"/>
        <w:rPr>
          <w:rFonts w:ascii="宋体" w:hAnsi="宋体"/>
          <w:color w:val="auto"/>
          <w:sz w:val="24"/>
          <w:szCs w:val="24"/>
          <w:highlight w:val="none"/>
        </w:rPr>
      </w:pPr>
    </w:p>
    <w:p w14:paraId="25B555C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供       方：</w:t>
      </w:r>
    </w:p>
    <w:p w14:paraId="7BD3ABCC">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供方在</w:t>
      </w:r>
      <w:r>
        <w:rPr>
          <w:rFonts w:hint="eastAsia" w:ascii="宋体" w:hAnsi="宋体"/>
          <w:color w:val="auto"/>
          <w:sz w:val="24"/>
          <w:szCs w:val="24"/>
          <w:highlight w:val="none"/>
          <w:lang w:eastAsia="zh-CN"/>
        </w:rPr>
        <w:t>卢氏县五里川镇人民政府</w:t>
      </w:r>
      <w:r>
        <w:rPr>
          <w:rFonts w:hint="eastAsia" w:ascii="宋体" w:hAnsi="宋体"/>
          <w:color w:val="auto"/>
          <w:sz w:val="24"/>
          <w:szCs w:val="24"/>
          <w:highlight w:val="none"/>
        </w:rPr>
        <w:t>组织的</w:t>
      </w:r>
      <w:r>
        <w:rPr>
          <w:rFonts w:hint="eastAsia" w:ascii="宋体" w:hAnsi="宋体"/>
          <w:color w:val="auto"/>
          <w:sz w:val="24"/>
          <w:szCs w:val="24"/>
          <w:highlight w:val="none"/>
          <w:lang w:val="en-US" w:eastAsia="zh-CN"/>
        </w:rPr>
        <w:t xml:space="preserve"> 卢氏县五里川镇控制性详细规划编制项目</w:t>
      </w:r>
      <w:r>
        <w:rPr>
          <w:rFonts w:hint="eastAsia" w:ascii="宋体" w:hAnsi="宋体"/>
          <w:color w:val="auto"/>
          <w:sz w:val="24"/>
          <w:szCs w:val="24"/>
          <w:highlight w:val="none"/>
        </w:rPr>
        <w:t>采购中中标，经双方协商一致，签订本合同。</w:t>
      </w:r>
    </w:p>
    <w:p w14:paraId="27EF51FC">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一、服务条款</w:t>
      </w:r>
    </w:p>
    <w:p w14:paraId="4532CC0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供方向需方提供    </w:t>
      </w:r>
    </w:p>
    <w:p w14:paraId="2F02156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1、                    </w:t>
      </w:r>
    </w:p>
    <w:p w14:paraId="07C863EC">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2、                    </w:t>
      </w:r>
    </w:p>
    <w:p w14:paraId="3836A80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p>
    <w:p w14:paraId="7BA3D19B">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二、合同总金额:</w:t>
      </w:r>
    </w:p>
    <w:p w14:paraId="3746393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人民币（大写）： </w:t>
      </w:r>
    </w:p>
    <w:p w14:paraId="4AC0E155">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（小写）：￥</w:t>
      </w:r>
    </w:p>
    <w:p w14:paraId="12126B8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此合同为固定价款合同，价格不因国家政策变化而变化。</w:t>
      </w:r>
    </w:p>
    <w:p w14:paraId="764DF82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三、验收及付款</w:t>
      </w:r>
    </w:p>
    <w:p w14:paraId="2CDC0C9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四、服务承诺</w:t>
      </w:r>
    </w:p>
    <w:p w14:paraId="3AEED2FA">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1、                    </w:t>
      </w:r>
    </w:p>
    <w:p w14:paraId="627A016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2、                    </w:t>
      </w:r>
    </w:p>
    <w:p w14:paraId="34AF42D1">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p>
    <w:p w14:paraId="771CC0A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五、需方责任</w:t>
      </w:r>
    </w:p>
    <w:p w14:paraId="30083F3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1、                    </w:t>
      </w:r>
    </w:p>
    <w:p w14:paraId="7221B7D7">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2、                    </w:t>
      </w:r>
    </w:p>
    <w:p w14:paraId="1C76AAB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p>
    <w:p w14:paraId="4FC04635">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六、供方责任</w:t>
      </w:r>
    </w:p>
    <w:p w14:paraId="4FE6679A">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1、                    </w:t>
      </w:r>
    </w:p>
    <w:p w14:paraId="7C99D1D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2、                    </w:t>
      </w:r>
    </w:p>
    <w:p w14:paraId="3B86F6D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七、违约责任</w:t>
      </w:r>
    </w:p>
    <w:p w14:paraId="1697CC0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1、                    </w:t>
      </w:r>
    </w:p>
    <w:p w14:paraId="08102501">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2、                    </w:t>
      </w:r>
    </w:p>
    <w:p w14:paraId="2281061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p>
    <w:p w14:paraId="32F227C5">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八、不可抗力</w:t>
      </w:r>
    </w:p>
    <w:p w14:paraId="08D21C6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供需双方的任何一方由于不可抗力的原因不能履行合同时，应及时向对方通报不能履行或不能完全履行理由；在取得有关主管机关证明以后，允许延期履行、部分履行或者不履行合同，并根据情况可部分或全部免予承担违约责任。</w:t>
      </w:r>
    </w:p>
    <w:p w14:paraId="1C4CF69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九、争议解决</w:t>
      </w:r>
    </w:p>
    <w:p w14:paraId="41365611">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供需双方在执行合同中发生争议，应通过协商解决。如协商不成，可以向合同签署所在地法院提出诉讼。</w:t>
      </w:r>
    </w:p>
    <w:p w14:paraId="17F8ABD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十、合同生效及其他</w:t>
      </w:r>
    </w:p>
    <w:p w14:paraId="03E72FB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1、合同由供、需双方代表签章，即行生效。</w:t>
      </w:r>
    </w:p>
    <w:p w14:paraId="7D3D459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2、本合同一式五份。</w:t>
      </w:r>
    </w:p>
    <w:p w14:paraId="2304B2E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3、合同执行过程中出现的未尽事宜，双方在不违背合同和招标文件的前提下协商解决。协商结果以“纪要”形式作为合同附件，与合同具有同等效力。</w:t>
      </w:r>
    </w:p>
    <w:p w14:paraId="682A9AD7">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十一、下列文件为本合同不可分割部分</w:t>
      </w:r>
    </w:p>
    <w:p w14:paraId="2587028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color w:val="auto"/>
          <w:sz w:val="24"/>
          <w:szCs w:val="24"/>
          <w:highlight w:val="none"/>
          <w:lang w:val="en-US" w:eastAsia="zh-CN"/>
        </w:rPr>
        <w:t>磋商</w:t>
      </w:r>
      <w:r>
        <w:rPr>
          <w:rFonts w:hint="eastAsia" w:ascii="宋体" w:hAnsi="宋体"/>
          <w:color w:val="auto"/>
          <w:sz w:val="24"/>
          <w:szCs w:val="24"/>
          <w:highlight w:val="none"/>
        </w:rPr>
        <w:t>文件及其补充材料</w:t>
      </w:r>
    </w:p>
    <w:p w14:paraId="5B0EAAD1">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2、响应文件及其补充材料</w:t>
      </w:r>
    </w:p>
    <w:p w14:paraId="37CE3CC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3、投标供应商所做的其他承诺</w:t>
      </w:r>
    </w:p>
    <w:p w14:paraId="40D5023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需方（章）：                   供方（章）：            </w:t>
      </w:r>
    </w:p>
    <w:p w14:paraId="232A744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法定代表人：                   法定代表人：                </w:t>
      </w:r>
    </w:p>
    <w:p w14:paraId="5B776E8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委托代理人：                 委托代理人：               </w:t>
      </w:r>
    </w:p>
    <w:p w14:paraId="0533F5B1">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地 址：                        地 址：                   </w:t>
      </w:r>
    </w:p>
    <w:p w14:paraId="576611DB">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电 话：                        电 话：                    </w:t>
      </w:r>
    </w:p>
    <w:p w14:paraId="4EB9D34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开户银行：                     开户银行：                </w:t>
      </w:r>
    </w:p>
    <w:p w14:paraId="6816E55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账 号：                        账 号:                      </w:t>
      </w:r>
    </w:p>
    <w:p w14:paraId="065B3638">
      <w:pPr>
        <w:spacing w:line="360" w:lineRule="auto"/>
        <w:ind w:firstLine="480" w:firstLineChars="200"/>
        <w:rPr>
          <w:rFonts w:hint="eastAsia" w:ascii="宋体" w:hAnsi="宋体" w:eastAsia="宋体" w:cs="宋体"/>
          <w:bCs/>
          <w:color w:val="auto"/>
          <w:sz w:val="22"/>
          <w:highlight w:val="none"/>
        </w:rPr>
      </w:pPr>
      <w:r>
        <w:rPr>
          <w:rFonts w:hint="eastAsia" w:ascii="宋体" w:hAnsi="宋体"/>
          <w:color w:val="auto"/>
          <w:sz w:val="24"/>
          <w:szCs w:val="24"/>
          <w:highlight w:val="none"/>
        </w:rPr>
        <w:t xml:space="preserve">日 期：   年   月   日         日 期：   年   月   日   </w:t>
      </w:r>
      <w:r>
        <w:rPr>
          <w:rFonts w:ascii="宋体" w:hAnsi="宋体"/>
          <w:color w:val="auto"/>
          <w:sz w:val="24"/>
          <w:szCs w:val="24"/>
          <w:highlight w:val="none"/>
        </w:rPr>
        <w:br w:type="page"/>
      </w:r>
    </w:p>
    <w:bookmarkEnd w:id="36"/>
    <w:p w14:paraId="6C06579E">
      <w:pPr>
        <w:pStyle w:val="2"/>
        <w:bidi w:val="0"/>
        <w:jc w:val="center"/>
        <w:rPr>
          <w:rFonts w:hint="eastAsia"/>
          <w:color w:val="auto"/>
          <w:sz w:val="32"/>
          <w:szCs w:val="32"/>
          <w:highlight w:val="none"/>
        </w:rPr>
      </w:pPr>
      <w:bookmarkStart w:id="37" w:name="_Toc26672"/>
    </w:p>
    <w:p w14:paraId="76989438">
      <w:pPr>
        <w:pStyle w:val="2"/>
        <w:bidi w:val="0"/>
        <w:jc w:val="center"/>
        <w:rPr>
          <w:rFonts w:hint="eastAsia"/>
          <w:color w:val="auto"/>
          <w:sz w:val="32"/>
          <w:szCs w:val="32"/>
          <w:highlight w:val="none"/>
        </w:rPr>
      </w:pPr>
      <w:r>
        <w:rPr>
          <w:rFonts w:hint="eastAsia"/>
          <w:color w:val="auto"/>
          <w:sz w:val="32"/>
          <w:szCs w:val="32"/>
          <w:highlight w:val="none"/>
        </w:rPr>
        <w:t>第六章  响应文件格式</w:t>
      </w:r>
      <w:bookmarkEnd w:id="37"/>
    </w:p>
    <w:p w14:paraId="1472D329">
      <w:pPr>
        <w:spacing w:line="480" w:lineRule="auto"/>
        <w:ind w:firstLine="480"/>
        <w:rPr>
          <w:rFonts w:hint="eastAsia" w:ascii="宋体" w:hAnsi="宋体" w:eastAsia="宋体" w:cs="宋体"/>
          <w:bCs/>
          <w:color w:val="auto"/>
          <w:sz w:val="22"/>
          <w:highlight w:val="none"/>
        </w:rPr>
      </w:pPr>
    </w:p>
    <w:p w14:paraId="4A3C81D0">
      <w:pPr>
        <w:spacing w:line="480" w:lineRule="auto"/>
        <w:ind w:firstLine="480"/>
        <w:jc w:val="center"/>
        <w:rPr>
          <w:rFonts w:hint="eastAsia" w:ascii="宋体" w:hAnsi="宋体" w:eastAsia="宋体" w:cs="宋体"/>
          <w:bCs/>
          <w:color w:val="auto"/>
          <w:sz w:val="32"/>
          <w:szCs w:val="36"/>
          <w:highlight w:val="none"/>
        </w:rPr>
      </w:pPr>
      <w:r>
        <w:rPr>
          <w:rFonts w:hint="eastAsia" w:ascii="宋体" w:hAnsi="宋体" w:cs="宋体"/>
          <w:bCs/>
          <w:color w:val="auto"/>
          <w:sz w:val="32"/>
          <w:szCs w:val="36"/>
          <w:highlight w:val="none"/>
          <w:u w:val="single"/>
          <w:lang w:val="en-US" w:eastAsia="zh-CN"/>
        </w:rPr>
        <w:t xml:space="preserve">                </w:t>
      </w:r>
      <w:r>
        <w:rPr>
          <w:rFonts w:hint="eastAsia" w:ascii="宋体" w:hAnsi="宋体" w:eastAsia="宋体" w:cs="宋体"/>
          <w:bCs/>
          <w:color w:val="auto"/>
          <w:sz w:val="32"/>
          <w:szCs w:val="36"/>
          <w:highlight w:val="none"/>
        </w:rPr>
        <w:t>（项目名称）</w:t>
      </w:r>
    </w:p>
    <w:p w14:paraId="3A7E99D6">
      <w:pPr>
        <w:spacing w:line="480" w:lineRule="auto"/>
        <w:ind w:firstLine="480"/>
        <w:rPr>
          <w:rFonts w:hint="eastAsia" w:ascii="宋体" w:hAnsi="宋体" w:eastAsia="宋体" w:cs="宋体"/>
          <w:bCs/>
          <w:color w:val="auto"/>
          <w:sz w:val="22"/>
          <w:highlight w:val="none"/>
        </w:rPr>
      </w:pPr>
    </w:p>
    <w:p w14:paraId="4F8FB76B">
      <w:pPr>
        <w:spacing w:line="480" w:lineRule="auto"/>
        <w:ind w:firstLine="480"/>
        <w:jc w:val="center"/>
        <w:rPr>
          <w:rFonts w:hint="eastAsia" w:ascii="宋体" w:hAnsi="宋体" w:eastAsia="宋体" w:cs="宋体"/>
          <w:bCs/>
          <w:color w:val="auto"/>
          <w:sz w:val="24"/>
          <w:szCs w:val="28"/>
          <w:highlight w:val="none"/>
        </w:rPr>
      </w:pPr>
      <w:r>
        <w:rPr>
          <w:rFonts w:hint="eastAsia" w:ascii="宋体" w:hAnsi="宋体" w:eastAsia="宋体" w:cs="宋体"/>
          <w:bCs/>
          <w:color w:val="auto"/>
          <w:sz w:val="24"/>
          <w:szCs w:val="28"/>
          <w:highlight w:val="none"/>
        </w:rPr>
        <w:t>项目编号：</w:t>
      </w:r>
    </w:p>
    <w:p w14:paraId="728E4B62">
      <w:pPr>
        <w:spacing w:line="480" w:lineRule="auto"/>
        <w:rPr>
          <w:rFonts w:hint="eastAsia" w:ascii="宋体" w:hAnsi="宋体" w:eastAsia="宋体" w:cs="宋体"/>
          <w:bCs/>
          <w:color w:val="auto"/>
          <w:sz w:val="22"/>
          <w:highlight w:val="none"/>
        </w:rPr>
      </w:pPr>
    </w:p>
    <w:p w14:paraId="19A8098B">
      <w:pPr>
        <w:spacing w:line="480" w:lineRule="auto"/>
        <w:ind w:firstLine="480"/>
        <w:jc w:val="center"/>
        <w:rPr>
          <w:rFonts w:hint="eastAsia" w:ascii="宋体" w:hAnsi="宋体" w:eastAsia="宋体" w:cs="宋体"/>
          <w:bCs/>
          <w:color w:val="auto"/>
          <w:sz w:val="22"/>
          <w:highlight w:val="none"/>
        </w:rPr>
      </w:pPr>
      <w:r>
        <w:rPr>
          <w:rFonts w:hint="eastAsia" w:ascii="宋体" w:hAnsi="宋体" w:eastAsia="宋体" w:cs="宋体"/>
          <w:b/>
          <w:bCs w:val="0"/>
          <w:color w:val="auto"/>
          <w:sz w:val="72"/>
          <w:szCs w:val="96"/>
          <w:highlight w:val="none"/>
        </w:rPr>
        <w:t>响应文件</w:t>
      </w:r>
    </w:p>
    <w:p w14:paraId="0473AA0C">
      <w:pPr>
        <w:spacing w:line="480" w:lineRule="auto"/>
        <w:ind w:firstLine="480"/>
        <w:rPr>
          <w:rFonts w:hint="eastAsia" w:ascii="宋体" w:hAnsi="宋体" w:eastAsia="宋体" w:cs="宋体"/>
          <w:bCs/>
          <w:color w:val="auto"/>
          <w:sz w:val="22"/>
          <w:highlight w:val="none"/>
        </w:rPr>
      </w:pPr>
    </w:p>
    <w:p w14:paraId="5EA6407D">
      <w:pPr>
        <w:pStyle w:val="3"/>
        <w:rPr>
          <w:rFonts w:hint="eastAsia" w:ascii="宋体" w:hAnsi="宋体" w:eastAsia="宋体" w:cs="宋体"/>
          <w:bCs/>
          <w:color w:val="auto"/>
          <w:sz w:val="22"/>
          <w:highlight w:val="none"/>
        </w:rPr>
      </w:pPr>
    </w:p>
    <w:p w14:paraId="5E4F0318">
      <w:pPr>
        <w:rPr>
          <w:rFonts w:hint="eastAsia" w:ascii="宋体" w:hAnsi="宋体" w:eastAsia="宋体" w:cs="宋体"/>
          <w:bCs/>
          <w:color w:val="auto"/>
          <w:sz w:val="22"/>
          <w:highlight w:val="none"/>
        </w:rPr>
      </w:pPr>
    </w:p>
    <w:p w14:paraId="7453F1E5">
      <w:pPr>
        <w:pStyle w:val="3"/>
        <w:rPr>
          <w:rFonts w:hint="eastAsia" w:ascii="宋体" w:hAnsi="宋体" w:eastAsia="宋体" w:cs="宋体"/>
          <w:bCs/>
          <w:color w:val="auto"/>
          <w:sz w:val="22"/>
          <w:highlight w:val="none"/>
        </w:rPr>
      </w:pPr>
    </w:p>
    <w:p w14:paraId="41CE8B8F">
      <w:pPr>
        <w:rPr>
          <w:rFonts w:hint="eastAsia" w:ascii="宋体" w:hAnsi="宋体" w:eastAsia="宋体" w:cs="宋体"/>
          <w:bCs/>
          <w:color w:val="auto"/>
          <w:sz w:val="22"/>
          <w:highlight w:val="none"/>
        </w:rPr>
      </w:pPr>
    </w:p>
    <w:p w14:paraId="0947CA30">
      <w:pPr>
        <w:pStyle w:val="3"/>
        <w:rPr>
          <w:rFonts w:hint="eastAsia" w:ascii="宋体" w:hAnsi="宋体" w:eastAsia="宋体" w:cs="宋体"/>
          <w:bCs/>
          <w:color w:val="auto"/>
          <w:sz w:val="22"/>
          <w:highlight w:val="none"/>
        </w:rPr>
      </w:pPr>
    </w:p>
    <w:p w14:paraId="141F8693">
      <w:pPr>
        <w:rPr>
          <w:rFonts w:hint="eastAsia" w:ascii="宋体" w:hAnsi="宋体" w:eastAsia="宋体" w:cs="宋体"/>
          <w:bCs/>
          <w:color w:val="auto"/>
          <w:sz w:val="22"/>
          <w:highlight w:val="none"/>
        </w:rPr>
      </w:pPr>
    </w:p>
    <w:p w14:paraId="674A6154">
      <w:pPr>
        <w:pStyle w:val="3"/>
        <w:rPr>
          <w:rFonts w:hint="eastAsia" w:ascii="宋体" w:hAnsi="宋体" w:eastAsia="宋体" w:cs="宋体"/>
          <w:bCs/>
          <w:color w:val="auto"/>
          <w:sz w:val="22"/>
          <w:highlight w:val="none"/>
        </w:rPr>
      </w:pPr>
    </w:p>
    <w:p w14:paraId="61951825">
      <w:pPr>
        <w:pStyle w:val="3"/>
        <w:rPr>
          <w:rFonts w:hint="eastAsia" w:ascii="宋体" w:hAnsi="宋体" w:eastAsia="宋体" w:cs="宋体"/>
          <w:bCs/>
          <w:color w:val="auto"/>
          <w:sz w:val="22"/>
          <w:highlight w:val="none"/>
        </w:rPr>
      </w:pPr>
    </w:p>
    <w:p w14:paraId="6F01C339">
      <w:pPr>
        <w:rPr>
          <w:rFonts w:hint="eastAsia" w:ascii="宋体" w:hAnsi="宋体" w:eastAsia="宋体" w:cs="宋体"/>
          <w:bCs/>
          <w:color w:val="auto"/>
          <w:sz w:val="22"/>
          <w:highlight w:val="none"/>
        </w:rPr>
      </w:pPr>
    </w:p>
    <w:p w14:paraId="6F37F9F5">
      <w:pPr>
        <w:pStyle w:val="3"/>
        <w:rPr>
          <w:rFonts w:hint="eastAsia" w:ascii="宋体" w:hAnsi="宋体" w:eastAsia="宋体" w:cs="宋体"/>
          <w:bCs/>
          <w:color w:val="auto"/>
          <w:sz w:val="22"/>
          <w:highlight w:val="none"/>
        </w:rPr>
      </w:pPr>
    </w:p>
    <w:p w14:paraId="2AB547D1">
      <w:pPr>
        <w:rPr>
          <w:rFonts w:hint="eastAsia" w:ascii="宋体" w:hAnsi="宋体" w:eastAsia="宋体" w:cs="宋体"/>
          <w:bCs/>
          <w:color w:val="auto"/>
          <w:sz w:val="22"/>
          <w:highlight w:val="none"/>
        </w:rPr>
      </w:pPr>
    </w:p>
    <w:p w14:paraId="24870227">
      <w:pPr>
        <w:pStyle w:val="3"/>
        <w:rPr>
          <w:rFonts w:hint="eastAsia"/>
          <w:color w:val="auto"/>
          <w:highlight w:val="none"/>
        </w:rPr>
      </w:pPr>
    </w:p>
    <w:p w14:paraId="47290714">
      <w:pPr>
        <w:spacing w:line="480" w:lineRule="auto"/>
        <w:ind w:firstLine="480"/>
        <w:jc w:val="center"/>
        <w:rPr>
          <w:rFonts w:hint="eastAsia" w:ascii="宋体" w:hAnsi="宋体" w:eastAsia="宋体" w:cs="宋体"/>
          <w:bCs/>
          <w:color w:val="auto"/>
          <w:sz w:val="24"/>
          <w:szCs w:val="28"/>
          <w:highlight w:val="none"/>
        </w:rPr>
      </w:pPr>
      <w:r>
        <w:rPr>
          <w:rFonts w:hint="eastAsia" w:ascii="宋体" w:hAnsi="宋体" w:eastAsia="宋体" w:cs="宋体"/>
          <w:bCs/>
          <w:color w:val="auto"/>
          <w:sz w:val="24"/>
          <w:szCs w:val="28"/>
          <w:highlight w:val="none"/>
        </w:rPr>
        <w:t>供应商：</w:t>
      </w:r>
      <w:r>
        <w:rPr>
          <w:rFonts w:hint="eastAsia" w:ascii="宋体" w:hAnsi="宋体" w:eastAsia="宋体" w:cs="宋体"/>
          <w:bCs/>
          <w:color w:val="auto"/>
          <w:sz w:val="24"/>
          <w:szCs w:val="28"/>
          <w:highlight w:val="none"/>
          <w:u w:val="single"/>
        </w:rPr>
        <w:t xml:space="preserve">                                  </w:t>
      </w:r>
      <w:r>
        <w:rPr>
          <w:rFonts w:hint="eastAsia" w:ascii="宋体" w:hAnsi="宋体" w:eastAsia="宋体" w:cs="宋体"/>
          <w:bCs/>
          <w:color w:val="auto"/>
          <w:sz w:val="24"/>
          <w:szCs w:val="28"/>
          <w:highlight w:val="none"/>
        </w:rPr>
        <w:t>（企业电子签章）</w:t>
      </w:r>
    </w:p>
    <w:p w14:paraId="2BF7ABEA">
      <w:pPr>
        <w:spacing w:line="480" w:lineRule="auto"/>
        <w:ind w:firstLine="480"/>
        <w:jc w:val="center"/>
        <w:rPr>
          <w:rFonts w:hint="eastAsia" w:ascii="宋体" w:hAnsi="宋体" w:eastAsia="宋体" w:cs="宋体"/>
          <w:bCs/>
          <w:color w:val="auto"/>
          <w:sz w:val="24"/>
          <w:szCs w:val="28"/>
          <w:highlight w:val="none"/>
        </w:rPr>
      </w:pPr>
      <w:r>
        <w:rPr>
          <w:rFonts w:hint="eastAsia" w:ascii="宋体" w:hAnsi="宋体" w:eastAsia="宋体" w:cs="宋体"/>
          <w:bCs/>
          <w:color w:val="auto"/>
          <w:sz w:val="24"/>
          <w:szCs w:val="28"/>
          <w:highlight w:val="none"/>
        </w:rPr>
        <w:t>法定代表人或其委托代理人：</w:t>
      </w:r>
      <w:r>
        <w:rPr>
          <w:rFonts w:hint="eastAsia" w:ascii="宋体" w:hAnsi="宋体" w:eastAsia="宋体" w:cs="宋体"/>
          <w:bCs/>
          <w:color w:val="auto"/>
          <w:sz w:val="24"/>
          <w:szCs w:val="28"/>
          <w:highlight w:val="none"/>
          <w:u w:val="single"/>
        </w:rPr>
        <w:t xml:space="preserve">                </w:t>
      </w:r>
      <w:r>
        <w:rPr>
          <w:rFonts w:hint="eastAsia" w:ascii="宋体" w:hAnsi="宋体" w:eastAsia="宋体" w:cs="宋体"/>
          <w:bCs/>
          <w:color w:val="auto"/>
          <w:sz w:val="24"/>
          <w:szCs w:val="28"/>
          <w:highlight w:val="none"/>
        </w:rPr>
        <w:t>（签章）</w:t>
      </w:r>
    </w:p>
    <w:p w14:paraId="170FFE62">
      <w:pPr>
        <w:spacing w:line="480" w:lineRule="auto"/>
        <w:ind w:firstLine="480"/>
        <w:jc w:val="center"/>
        <w:rPr>
          <w:rFonts w:hint="eastAsia" w:ascii="宋体" w:hAnsi="宋体" w:eastAsia="宋体" w:cs="宋体"/>
          <w:bCs/>
          <w:color w:val="auto"/>
          <w:sz w:val="24"/>
          <w:szCs w:val="28"/>
          <w:highlight w:val="none"/>
        </w:rPr>
      </w:pPr>
      <w:r>
        <w:rPr>
          <w:rFonts w:hint="eastAsia" w:ascii="宋体" w:hAnsi="宋体" w:eastAsia="宋体" w:cs="宋体"/>
          <w:bCs/>
          <w:color w:val="auto"/>
          <w:sz w:val="24"/>
          <w:szCs w:val="28"/>
          <w:highlight w:val="none"/>
        </w:rPr>
        <w:t>年        月        日</w:t>
      </w:r>
    </w:p>
    <w:p w14:paraId="2B53C6EA">
      <w:pPr>
        <w:spacing w:line="480" w:lineRule="auto"/>
        <w:rPr>
          <w:rFonts w:hint="eastAsia" w:ascii="宋体" w:hAnsi="宋体" w:eastAsia="宋体" w:cs="宋体"/>
          <w:bCs/>
          <w:color w:val="auto"/>
          <w:sz w:val="22"/>
          <w:highlight w:val="none"/>
        </w:rPr>
      </w:pPr>
    </w:p>
    <w:p w14:paraId="0591F32B">
      <w:pPr>
        <w:spacing w:line="480" w:lineRule="auto"/>
        <w:ind w:firstLine="480"/>
        <w:jc w:val="center"/>
        <w:rPr>
          <w:rFonts w:hint="eastAsia" w:ascii="宋体" w:hAnsi="宋体" w:eastAsia="宋体" w:cs="宋体"/>
          <w:bCs/>
          <w:color w:val="auto"/>
          <w:sz w:val="32"/>
          <w:szCs w:val="36"/>
          <w:highlight w:val="none"/>
        </w:rPr>
      </w:pPr>
    </w:p>
    <w:p w14:paraId="245138F5">
      <w:pPr>
        <w:spacing w:line="480" w:lineRule="auto"/>
        <w:ind w:firstLine="480"/>
        <w:jc w:val="center"/>
        <w:rPr>
          <w:rFonts w:hint="eastAsia" w:ascii="宋体" w:hAnsi="宋体" w:eastAsia="宋体" w:cs="宋体"/>
          <w:b/>
          <w:bCs w:val="0"/>
          <w:color w:val="auto"/>
          <w:sz w:val="32"/>
          <w:szCs w:val="36"/>
          <w:highlight w:val="none"/>
        </w:rPr>
      </w:pPr>
      <w:r>
        <w:rPr>
          <w:rFonts w:hint="eastAsia" w:ascii="宋体" w:hAnsi="宋体" w:eastAsia="宋体" w:cs="宋体"/>
          <w:b/>
          <w:bCs w:val="0"/>
          <w:color w:val="auto"/>
          <w:sz w:val="32"/>
          <w:szCs w:val="36"/>
          <w:highlight w:val="none"/>
        </w:rPr>
        <w:t>目    录</w:t>
      </w:r>
    </w:p>
    <w:p w14:paraId="19C9EC32">
      <w:pPr>
        <w:spacing w:line="480" w:lineRule="exact"/>
        <w:jc w:val="left"/>
        <w:outlineLvl w:val="0"/>
        <w:rPr>
          <w:rFonts w:ascii="宋体" w:hAnsi="宋体" w:cs="宋体"/>
          <w:color w:val="auto"/>
          <w:kern w:val="2"/>
          <w:sz w:val="24"/>
          <w:szCs w:val="24"/>
          <w:highlight w:val="none"/>
        </w:rPr>
      </w:pPr>
      <w:bookmarkStart w:id="38" w:name="_Toc148365097"/>
      <w:bookmarkStart w:id="39" w:name="_Toc3790"/>
      <w:bookmarkStart w:id="40" w:name="_Toc148365424"/>
      <w:r>
        <w:rPr>
          <w:rFonts w:hint="eastAsia" w:ascii="宋体" w:hAnsi="宋体" w:cs="宋体"/>
          <w:color w:val="auto"/>
          <w:kern w:val="2"/>
          <w:sz w:val="24"/>
          <w:szCs w:val="24"/>
          <w:highlight w:val="none"/>
        </w:rPr>
        <w:t>一、磋商函及磋商报价表</w:t>
      </w:r>
      <w:bookmarkEnd w:id="38"/>
      <w:bookmarkEnd w:id="39"/>
      <w:bookmarkEnd w:id="40"/>
    </w:p>
    <w:p w14:paraId="348B7D65">
      <w:pPr>
        <w:spacing w:line="480" w:lineRule="exact"/>
        <w:jc w:val="left"/>
        <w:outlineLvl w:val="0"/>
        <w:rPr>
          <w:rFonts w:ascii="宋体" w:hAnsi="宋体" w:cs="宋体"/>
          <w:color w:val="auto"/>
          <w:kern w:val="2"/>
          <w:sz w:val="24"/>
          <w:szCs w:val="24"/>
          <w:highlight w:val="none"/>
        </w:rPr>
      </w:pPr>
      <w:bookmarkStart w:id="41" w:name="_Toc148365098"/>
      <w:bookmarkStart w:id="42" w:name="_Toc15187"/>
      <w:bookmarkStart w:id="43" w:name="_Toc148365425"/>
      <w:r>
        <w:rPr>
          <w:rFonts w:hint="eastAsia" w:ascii="宋体" w:hAnsi="宋体" w:cs="宋体"/>
          <w:color w:val="auto"/>
          <w:kern w:val="2"/>
          <w:sz w:val="24"/>
          <w:szCs w:val="24"/>
          <w:highlight w:val="none"/>
        </w:rPr>
        <w:t>二、法定代表人身份证明</w:t>
      </w:r>
      <w:bookmarkEnd w:id="41"/>
      <w:bookmarkEnd w:id="42"/>
      <w:bookmarkEnd w:id="43"/>
    </w:p>
    <w:p w14:paraId="566F5D0C">
      <w:pPr>
        <w:spacing w:line="480" w:lineRule="exact"/>
        <w:jc w:val="left"/>
        <w:outlineLvl w:val="0"/>
        <w:rPr>
          <w:rFonts w:ascii="宋体" w:hAnsi="宋体" w:cs="宋体"/>
          <w:color w:val="auto"/>
          <w:kern w:val="2"/>
          <w:sz w:val="24"/>
          <w:szCs w:val="24"/>
          <w:highlight w:val="none"/>
        </w:rPr>
      </w:pPr>
      <w:bookmarkStart w:id="44" w:name="_Toc148365099"/>
      <w:bookmarkStart w:id="45" w:name="_Toc920"/>
      <w:bookmarkStart w:id="46" w:name="_Toc148365426"/>
      <w:r>
        <w:rPr>
          <w:rFonts w:hint="eastAsia" w:ascii="宋体" w:hAnsi="宋体" w:cs="宋体"/>
          <w:color w:val="auto"/>
          <w:kern w:val="2"/>
          <w:sz w:val="24"/>
          <w:szCs w:val="24"/>
          <w:highlight w:val="none"/>
        </w:rPr>
        <w:t>三、授权委托书</w:t>
      </w:r>
      <w:bookmarkEnd w:id="44"/>
      <w:bookmarkEnd w:id="45"/>
      <w:bookmarkEnd w:id="46"/>
    </w:p>
    <w:p w14:paraId="327246AB">
      <w:pPr>
        <w:spacing w:line="480" w:lineRule="exact"/>
        <w:jc w:val="left"/>
        <w:outlineLvl w:val="0"/>
        <w:rPr>
          <w:rFonts w:ascii="宋体" w:hAnsi="宋体" w:cs="宋体"/>
          <w:color w:val="auto"/>
          <w:kern w:val="2"/>
          <w:sz w:val="24"/>
          <w:szCs w:val="24"/>
          <w:highlight w:val="none"/>
        </w:rPr>
      </w:pPr>
      <w:bookmarkStart w:id="47" w:name="_Toc148365427"/>
      <w:bookmarkStart w:id="48" w:name="_Toc148365100"/>
      <w:bookmarkStart w:id="49" w:name="_Toc29822"/>
      <w:r>
        <w:rPr>
          <w:rFonts w:hint="eastAsia" w:ascii="宋体" w:hAnsi="宋体" w:cs="宋体"/>
          <w:color w:val="auto"/>
          <w:kern w:val="2"/>
          <w:sz w:val="24"/>
          <w:szCs w:val="24"/>
          <w:highlight w:val="none"/>
        </w:rPr>
        <w:t>四、磋商承诺函</w:t>
      </w:r>
      <w:bookmarkEnd w:id="47"/>
      <w:bookmarkEnd w:id="48"/>
      <w:bookmarkEnd w:id="49"/>
    </w:p>
    <w:p w14:paraId="29C13D11">
      <w:pPr>
        <w:spacing w:line="480" w:lineRule="exact"/>
        <w:jc w:val="left"/>
        <w:outlineLvl w:val="0"/>
        <w:rPr>
          <w:rFonts w:ascii="宋体" w:hAnsi="宋体" w:cs="宋体"/>
          <w:color w:val="auto"/>
          <w:kern w:val="2"/>
          <w:sz w:val="24"/>
          <w:szCs w:val="24"/>
          <w:highlight w:val="none"/>
        </w:rPr>
      </w:pPr>
      <w:bookmarkStart w:id="50" w:name="_Toc27418"/>
      <w:bookmarkStart w:id="51" w:name="_Toc148365428"/>
      <w:bookmarkStart w:id="52" w:name="_Toc148365101"/>
      <w:r>
        <w:rPr>
          <w:rFonts w:hint="eastAsia" w:ascii="宋体" w:hAnsi="宋体" w:cs="宋体"/>
          <w:color w:val="auto"/>
          <w:kern w:val="2"/>
          <w:sz w:val="24"/>
          <w:szCs w:val="24"/>
          <w:highlight w:val="none"/>
        </w:rPr>
        <w:t>五、供应商情况</w:t>
      </w:r>
      <w:bookmarkEnd w:id="50"/>
      <w:bookmarkEnd w:id="51"/>
      <w:bookmarkEnd w:id="52"/>
    </w:p>
    <w:p w14:paraId="52A2A51D">
      <w:pPr>
        <w:spacing w:line="480" w:lineRule="exact"/>
        <w:jc w:val="left"/>
        <w:outlineLvl w:val="0"/>
        <w:rPr>
          <w:rFonts w:hint="default" w:ascii="宋体" w:hAnsi="宋体" w:eastAsia="宋体" w:cs="宋体"/>
          <w:color w:val="auto"/>
          <w:kern w:val="2"/>
          <w:sz w:val="24"/>
          <w:szCs w:val="24"/>
          <w:highlight w:val="none"/>
          <w:lang w:val="en-US" w:eastAsia="zh-CN"/>
        </w:rPr>
      </w:pPr>
      <w:bookmarkStart w:id="53" w:name="_Toc148365429"/>
      <w:bookmarkStart w:id="54" w:name="_Toc148365102"/>
      <w:bookmarkStart w:id="55" w:name="_Toc30739"/>
      <w:r>
        <w:rPr>
          <w:rFonts w:hint="eastAsia" w:ascii="宋体" w:hAnsi="宋体" w:cs="宋体"/>
          <w:color w:val="auto"/>
          <w:kern w:val="2"/>
          <w:sz w:val="24"/>
          <w:szCs w:val="24"/>
          <w:highlight w:val="none"/>
        </w:rPr>
        <w:t>六、</w:t>
      </w:r>
      <w:bookmarkEnd w:id="53"/>
      <w:bookmarkEnd w:id="54"/>
      <w:r>
        <w:rPr>
          <w:rFonts w:hint="eastAsia" w:ascii="宋体" w:hAnsi="宋体" w:cs="宋体"/>
          <w:color w:val="auto"/>
          <w:kern w:val="2"/>
          <w:sz w:val="24"/>
          <w:szCs w:val="24"/>
          <w:highlight w:val="none"/>
          <w:lang w:val="en-US" w:eastAsia="zh-CN"/>
        </w:rPr>
        <w:t>技术标</w:t>
      </w:r>
      <w:bookmarkEnd w:id="55"/>
    </w:p>
    <w:p w14:paraId="314B6142">
      <w:pPr>
        <w:spacing w:line="480" w:lineRule="exact"/>
        <w:jc w:val="left"/>
        <w:outlineLvl w:val="0"/>
        <w:rPr>
          <w:rFonts w:hint="default" w:ascii="宋体" w:hAnsi="宋体" w:eastAsia="宋体" w:cs="宋体"/>
          <w:color w:val="auto"/>
          <w:kern w:val="2"/>
          <w:sz w:val="24"/>
          <w:szCs w:val="24"/>
          <w:highlight w:val="none"/>
          <w:lang w:val="en-US" w:eastAsia="zh-CN"/>
        </w:rPr>
      </w:pPr>
      <w:bookmarkStart w:id="56" w:name="_Toc148365103"/>
      <w:bookmarkStart w:id="57" w:name="_Toc148365430"/>
      <w:bookmarkStart w:id="58" w:name="_Toc22701"/>
      <w:r>
        <w:rPr>
          <w:rFonts w:hint="eastAsia" w:ascii="宋体" w:hAnsi="宋体" w:cs="宋体"/>
          <w:color w:val="auto"/>
          <w:kern w:val="2"/>
          <w:sz w:val="24"/>
          <w:szCs w:val="24"/>
          <w:highlight w:val="none"/>
        </w:rPr>
        <w:t>七、</w:t>
      </w:r>
      <w:bookmarkEnd w:id="56"/>
      <w:bookmarkEnd w:id="57"/>
      <w:r>
        <w:rPr>
          <w:rFonts w:hint="eastAsia" w:ascii="宋体" w:hAnsi="宋体" w:cs="宋体"/>
          <w:color w:val="auto"/>
          <w:kern w:val="2"/>
          <w:sz w:val="24"/>
          <w:szCs w:val="24"/>
          <w:highlight w:val="none"/>
          <w:lang w:val="en-US" w:eastAsia="zh-CN"/>
        </w:rPr>
        <w:t>综合标</w:t>
      </w:r>
      <w:bookmarkEnd w:id="58"/>
    </w:p>
    <w:p w14:paraId="63673E44">
      <w:pPr>
        <w:spacing w:line="480" w:lineRule="exact"/>
        <w:jc w:val="left"/>
        <w:outlineLvl w:val="0"/>
        <w:rPr>
          <w:rFonts w:ascii="宋体" w:hAnsi="宋体" w:cs="宋体"/>
          <w:color w:val="auto"/>
          <w:kern w:val="2"/>
          <w:sz w:val="24"/>
          <w:szCs w:val="24"/>
          <w:highlight w:val="none"/>
        </w:rPr>
      </w:pPr>
      <w:bookmarkStart w:id="59" w:name="_Toc21116"/>
      <w:bookmarkStart w:id="60" w:name="_Toc148365431"/>
      <w:bookmarkStart w:id="61" w:name="_Toc148365104"/>
      <w:r>
        <w:rPr>
          <w:rFonts w:hint="eastAsia" w:ascii="宋体" w:hAnsi="宋体" w:cs="宋体"/>
          <w:color w:val="auto"/>
          <w:kern w:val="2"/>
          <w:sz w:val="24"/>
          <w:szCs w:val="24"/>
          <w:highlight w:val="none"/>
        </w:rPr>
        <w:t>八、其他资料</w:t>
      </w:r>
      <w:bookmarkEnd w:id="59"/>
      <w:bookmarkEnd w:id="60"/>
      <w:bookmarkEnd w:id="61"/>
    </w:p>
    <w:p w14:paraId="7560BB18">
      <w:pPr>
        <w:spacing w:line="480" w:lineRule="auto"/>
        <w:ind w:firstLine="480"/>
        <w:jc w:val="center"/>
        <w:rPr>
          <w:rFonts w:hint="eastAsia" w:ascii="宋体" w:hAnsi="宋体" w:cs="宋体"/>
          <w:b/>
          <w:color w:val="auto"/>
          <w:kern w:val="2"/>
          <w:sz w:val="24"/>
          <w:szCs w:val="24"/>
          <w:highlight w:val="none"/>
        </w:rPr>
      </w:pPr>
      <w:r>
        <w:rPr>
          <w:rFonts w:hint="eastAsia" w:ascii="宋体" w:hAnsi="宋体" w:eastAsia="宋体" w:cs="宋体"/>
          <w:bCs/>
          <w:color w:val="auto"/>
          <w:sz w:val="22"/>
          <w:highlight w:val="none"/>
        </w:rPr>
        <w:br w:type="page"/>
      </w:r>
      <w:r>
        <w:rPr>
          <w:rFonts w:hint="eastAsia" w:ascii="宋体" w:hAnsi="宋体" w:eastAsia="宋体" w:cs="宋体"/>
          <w:b/>
          <w:bCs w:val="0"/>
          <w:color w:val="auto"/>
          <w:sz w:val="24"/>
          <w:szCs w:val="24"/>
          <w:highlight w:val="none"/>
          <w:lang w:val="en-US" w:eastAsia="zh-CN"/>
        </w:rPr>
        <w:t>一</w:t>
      </w:r>
      <w:r>
        <w:rPr>
          <w:rFonts w:hint="eastAsia" w:ascii="宋体" w:hAnsi="宋体" w:eastAsia="宋体" w:cs="宋体"/>
          <w:b/>
          <w:bCs w:val="0"/>
          <w:color w:val="auto"/>
          <w:sz w:val="24"/>
          <w:szCs w:val="24"/>
          <w:highlight w:val="none"/>
        </w:rPr>
        <w:t>、</w:t>
      </w:r>
      <w:r>
        <w:rPr>
          <w:rFonts w:hint="eastAsia" w:ascii="宋体" w:hAnsi="宋体" w:cs="宋体"/>
          <w:b/>
          <w:color w:val="auto"/>
          <w:kern w:val="2"/>
          <w:sz w:val="24"/>
          <w:szCs w:val="24"/>
          <w:highlight w:val="none"/>
        </w:rPr>
        <w:t>磋商函及磋商报价表</w:t>
      </w:r>
    </w:p>
    <w:p w14:paraId="610CE9D1">
      <w:pPr>
        <w:spacing w:line="480" w:lineRule="auto"/>
        <w:ind w:firstLine="480"/>
        <w:jc w:val="center"/>
        <w:rPr>
          <w:rFonts w:hint="eastAsia" w:ascii="宋体" w:hAnsi="宋体" w:eastAsia="宋体" w:cs="宋体"/>
          <w:b/>
          <w:color w:val="auto"/>
          <w:kern w:val="2"/>
          <w:sz w:val="24"/>
          <w:szCs w:val="24"/>
          <w:highlight w:val="none"/>
          <w:lang w:val="en-US" w:eastAsia="zh-CN"/>
        </w:rPr>
      </w:pPr>
      <w:r>
        <w:rPr>
          <w:rFonts w:hint="eastAsia" w:ascii="宋体" w:hAnsi="宋体" w:cs="宋体"/>
          <w:b/>
          <w:color w:val="auto"/>
          <w:kern w:val="2"/>
          <w:sz w:val="24"/>
          <w:szCs w:val="24"/>
          <w:highlight w:val="none"/>
          <w:lang w:val="en-US" w:eastAsia="zh-CN"/>
        </w:rPr>
        <w:t>（一）</w:t>
      </w:r>
      <w:r>
        <w:rPr>
          <w:rFonts w:hint="eastAsia" w:ascii="宋体" w:hAnsi="宋体" w:cs="宋体"/>
          <w:b/>
          <w:color w:val="auto"/>
          <w:kern w:val="2"/>
          <w:sz w:val="24"/>
          <w:szCs w:val="24"/>
          <w:highlight w:val="none"/>
        </w:rPr>
        <w:t>磋商函</w:t>
      </w:r>
    </w:p>
    <w:p w14:paraId="78467B73">
      <w:pPr>
        <w:spacing w:line="480" w:lineRule="auto"/>
        <w:ind w:firstLine="480" w:firstLineChars="200"/>
        <w:rPr>
          <w:rFonts w:hint="eastAsia" w:ascii="宋体" w:hAnsi="宋体" w:eastAsia="宋体" w:cs="宋体"/>
          <w:bCs/>
          <w:color w:val="auto"/>
          <w:sz w:val="24"/>
          <w:szCs w:val="24"/>
          <w:highlight w:val="none"/>
        </w:rPr>
      </w:pPr>
      <w:bookmarkStart w:id="62" w:name="OLE_LINK7"/>
      <w:r>
        <w:rPr>
          <w:rFonts w:hint="eastAsia" w:ascii="宋体" w:hAnsi="宋体" w:eastAsia="宋体" w:cs="宋体"/>
          <w:bCs/>
          <w:color w:val="auto"/>
          <w:sz w:val="24"/>
          <w:szCs w:val="24"/>
          <w:highlight w:val="none"/>
        </w:rPr>
        <w:t>致</w:t>
      </w:r>
      <w:bookmarkEnd w:id="62"/>
      <w:r>
        <w:rPr>
          <w:rFonts w:hint="eastAsia" w:ascii="宋体" w:hAnsi="宋体" w:eastAsia="宋体" w:cs="宋体"/>
          <w:bCs/>
          <w:color w:val="auto"/>
          <w:sz w:val="24"/>
          <w:szCs w:val="24"/>
          <w:highlight w:val="none"/>
          <w:u w:val="single"/>
        </w:rPr>
        <w:t xml:space="preserve"> （采购人）</w:t>
      </w:r>
      <w:r>
        <w:rPr>
          <w:rFonts w:hint="eastAsia" w:ascii="宋体" w:hAnsi="宋体" w:eastAsia="宋体" w:cs="宋体"/>
          <w:bCs/>
          <w:color w:val="auto"/>
          <w:sz w:val="24"/>
          <w:szCs w:val="24"/>
          <w:highlight w:val="none"/>
        </w:rPr>
        <w:t xml:space="preserve"> ：</w:t>
      </w:r>
    </w:p>
    <w:p w14:paraId="6B637C7D">
      <w:pPr>
        <w:spacing w:line="48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根据已收到贵方</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（项目名称）</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（项目编号）的磋商文件，遵照《中华人民共和国政府采购法》等有关规定，我单位经考察现场和研究上述磋商文件及其它有关文件后，我方愿以人民币（大写）</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元）的投标报价（该投标报价为“报价一览表”中各项目价格的合计），承包上述项目的采购。</w:t>
      </w:r>
    </w:p>
    <w:p w14:paraId="20874BCC">
      <w:pPr>
        <w:spacing w:line="48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 我方已详细审阅全部磋商文件，包括修改文件（如果有的话），及有关附件，我方完全知道必须放弃提出含糊不清或误解的权力。</w:t>
      </w:r>
    </w:p>
    <w:p w14:paraId="1F8C44A6">
      <w:pPr>
        <w:spacing w:line="48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 一旦我方中标，我们将按照磋商文件中规定的各项要求和我们的响应文件中的表述和承诺，按期、按质、按量完成中标义务。</w:t>
      </w:r>
    </w:p>
    <w:p w14:paraId="2FF484F9">
      <w:pPr>
        <w:spacing w:line="48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 我方愿在中标后向采购代理机构交纳招标代理费以及相关费用。</w:t>
      </w:r>
    </w:p>
    <w:p w14:paraId="32471921">
      <w:pPr>
        <w:spacing w:line="48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 我方同意所递交的响应文件在规定的投标有效期</w:t>
      </w:r>
      <w:r>
        <w:rPr>
          <w:rFonts w:hint="eastAsia" w:ascii="宋体" w:hAnsi="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日历天内有效，在此期间我方投标有可能中标，我方将受此约束。</w:t>
      </w:r>
    </w:p>
    <w:p w14:paraId="72E5077C">
      <w:pPr>
        <w:spacing w:line="48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5、除非另外达成协议并生效，贵方的中标通知书和本响应文件将构成约束我们双方的合同。</w:t>
      </w:r>
    </w:p>
    <w:p w14:paraId="37067CF5">
      <w:pPr>
        <w:spacing w:line="480" w:lineRule="auto"/>
        <w:rPr>
          <w:rFonts w:hint="eastAsia" w:ascii="宋体" w:hAnsi="宋体" w:eastAsia="宋体" w:cs="宋体"/>
          <w:bCs/>
          <w:color w:val="auto"/>
          <w:sz w:val="24"/>
          <w:szCs w:val="24"/>
          <w:highlight w:val="none"/>
        </w:rPr>
      </w:pPr>
    </w:p>
    <w:p w14:paraId="2DDA7FBF">
      <w:pPr>
        <w:spacing w:line="480" w:lineRule="auto"/>
        <w:ind w:firstLine="5520" w:firstLineChars="23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供应商：（企业电子签章）</w:t>
      </w:r>
    </w:p>
    <w:p w14:paraId="4DB0A3A7">
      <w:pPr>
        <w:spacing w:line="480" w:lineRule="auto"/>
        <w:ind w:firstLine="5520" w:firstLineChars="23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法定代表人：（签章）</w:t>
      </w:r>
    </w:p>
    <w:p w14:paraId="307DEBCB">
      <w:pPr>
        <w:spacing w:line="480" w:lineRule="auto"/>
        <w:ind w:firstLine="5520" w:firstLineChars="23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时间：    年   月   日</w:t>
      </w:r>
    </w:p>
    <w:p w14:paraId="7EC53D70">
      <w:pPr>
        <w:spacing w:line="480" w:lineRule="auto"/>
        <w:rPr>
          <w:rFonts w:hint="eastAsia" w:ascii="宋体" w:hAnsi="宋体" w:eastAsia="宋体" w:cs="宋体"/>
          <w:bCs/>
          <w:color w:val="auto"/>
          <w:sz w:val="22"/>
          <w:highlight w:val="none"/>
        </w:rPr>
      </w:pPr>
    </w:p>
    <w:p w14:paraId="66F13C31">
      <w:pPr>
        <w:spacing w:afterLines="50" w:line="360" w:lineRule="auto"/>
        <w:jc w:val="both"/>
        <w:outlineLvl w:val="1"/>
        <w:rPr>
          <w:rFonts w:hint="eastAsia" w:ascii="宋体" w:hAnsi="宋体" w:cs="宋体"/>
          <w:color w:val="auto"/>
          <w:spacing w:val="-1"/>
          <w:kern w:val="2"/>
          <w:sz w:val="24"/>
          <w:szCs w:val="22"/>
          <w:highlight w:val="none"/>
          <w:lang w:val="en-US" w:eastAsia="zh-CN"/>
        </w:rPr>
      </w:pPr>
      <w:bookmarkStart w:id="63" w:name="_Toc25303"/>
    </w:p>
    <w:bookmarkEnd w:id="63"/>
    <w:p w14:paraId="2B503A83">
      <w:pPr>
        <w:spacing w:afterLines="50" w:line="360" w:lineRule="auto"/>
        <w:jc w:val="center"/>
        <w:outlineLvl w:val="1"/>
        <w:rPr>
          <w:rFonts w:ascii="宋体" w:hAnsi="宋体" w:cs="宋体"/>
          <w:color w:val="auto"/>
          <w:sz w:val="24"/>
          <w:szCs w:val="24"/>
          <w:highlight w:val="none"/>
          <w:lang w:val="en-GB"/>
        </w:rPr>
      </w:pPr>
      <w:bookmarkStart w:id="64" w:name="_Toc361651110"/>
      <w:r>
        <w:rPr>
          <w:rFonts w:hint="eastAsia" w:ascii="宋体" w:hAnsi="宋体" w:cs="宋体"/>
          <w:b/>
          <w:bCs/>
          <w:color w:val="auto"/>
          <w:spacing w:val="-1"/>
          <w:kern w:val="2"/>
          <w:sz w:val="24"/>
          <w:szCs w:val="22"/>
          <w:highlight w:val="none"/>
          <w:lang w:val="en-US" w:eastAsia="zh-CN"/>
        </w:rPr>
        <w:t>（二）</w:t>
      </w:r>
      <w:r>
        <w:rPr>
          <w:rFonts w:hint="eastAsia" w:ascii="宋体" w:hAnsi="宋体" w:cs="宋体"/>
          <w:b/>
          <w:bCs/>
          <w:color w:val="auto"/>
          <w:spacing w:val="-1"/>
          <w:kern w:val="2"/>
          <w:sz w:val="24"/>
          <w:szCs w:val="22"/>
          <w:highlight w:val="none"/>
        </w:rPr>
        <w:t>磋商报价表（一次报价）</w:t>
      </w:r>
      <w:bookmarkEnd w:id="64"/>
      <w:r>
        <w:rPr>
          <w:rFonts w:hint="eastAsia" w:ascii="宋体" w:hAnsi="宋体" w:cs="宋体"/>
          <w:b/>
          <w:bCs/>
          <w:color w:val="auto"/>
          <w:sz w:val="24"/>
          <w:szCs w:val="24"/>
          <w:highlight w:val="none"/>
          <w:lang w:val="en-GB"/>
        </w:rPr>
        <w:t xml:space="preserve">    </w:t>
      </w:r>
      <w:r>
        <w:rPr>
          <w:rFonts w:hint="eastAsia" w:ascii="宋体" w:hAnsi="宋体" w:cs="宋体"/>
          <w:color w:val="auto"/>
          <w:sz w:val="24"/>
          <w:szCs w:val="24"/>
          <w:highlight w:val="none"/>
          <w:lang w:val="en-GB"/>
        </w:rPr>
        <w:t xml:space="preserve">                            </w:t>
      </w:r>
    </w:p>
    <w:p w14:paraId="52072290">
      <w:pPr>
        <w:autoSpaceDE w:val="0"/>
        <w:autoSpaceDN w:val="0"/>
        <w:adjustRightInd w:val="0"/>
        <w:snapToGrid w:val="0"/>
        <w:spacing w:after="200" w:line="360" w:lineRule="auto"/>
        <w:ind w:left="-178" w:leftChars="-85"/>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6"/>
        <w:gridCol w:w="1933"/>
        <w:gridCol w:w="1425"/>
        <w:gridCol w:w="3231"/>
      </w:tblGrid>
      <w:tr w14:paraId="74A9C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30E602F7">
            <w:pPr>
              <w:spacing w:line="331" w:lineRule="exact"/>
              <w:ind w:right="-239"/>
              <w:jc w:val="center"/>
              <w:rPr>
                <w:rFonts w:ascii="宋体" w:hAnsi="宋体" w:cs="宋体"/>
                <w:color w:val="auto"/>
                <w:kern w:val="2"/>
                <w:sz w:val="24"/>
                <w:szCs w:val="22"/>
                <w:highlight w:val="none"/>
              </w:rPr>
            </w:pPr>
            <w:r>
              <w:rPr>
                <w:rFonts w:hint="eastAsia" w:ascii="宋体" w:hAnsi="宋体" w:cs="宋体"/>
                <w:color w:val="auto"/>
                <w:spacing w:val="-1"/>
                <w:kern w:val="2"/>
                <w:sz w:val="24"/>
                <w:szCs w:val="22"/>
                <w:highlight w:val="none"/>
              </w:rPr>
              <w:t>项目名称</w:t>
            </w:r>
          </w:p>
        </w:tc>
        <w:tc>
          <w:tcPr>
            <w:tcW w:w="6589" w:type="dxa"/>
            <w:gridSpan w:val="3"/>
            <w:tcBorders>
              <w:top w:val="single" w:color="auto" w:sz="4" w:space="0"/>
              <w:left w:val="nil"/>
              <w:bottom w:val="single" w:color="auto" w:sz="4" w:space="0"/>
              <w:right w:val="single" w:color="auto" w:sz="4" w:space="0"/>
            </w:tcBorders>
            <w:noWrap w:val="0"/>
            <w:vAlign w:val="center"/>
          </w:tcPr>
          <w:p w14:paraId="7D987B63">
            <w:pPr>
              <w:spacing w:line="331" w:lineRule="exact"/>
              <w:jc w:val="center"/>
              <w:rPr>
                <w:rFonts w:ascii="宋体" w:hAnsi="宋体" w:cs="宋体"/>
                <w:color w:val="auto"/>
                <w:kern w:val="2"/>
                <w:sz w:val="24"/>
                <w:szCs w:val="22"/>
                <w:highlight w:val="none"/>
              </w:rPr>
            </w:pPr>
          </w:p>
        </w:tc>
      </w:tr>
      <w:tr w14:paraId="38DFC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19711100">
            <w:pPr>
              <w:spacing w:line="300" w:lineRule="exact"/>
              <w:ind w:right="-239"/>
              <w:jc w:val="center"/>
              <w:rPr>
                <w:rFonts w:ascii="宋体" w:hAnsi="宋体" w:cs="宋体"/>
                <w:color w:val="auto"/>
                <w:kern w:val="2"/>
                <w:sz w:val="24"/>
                <w:szCs w:val="22"/>
                <w:highlight w:val="none"/>
              </w:rPr>
            </w:pPr>
            <w:r>
              <w:rPr>
                <w:rFonts w:hint="eastAsia" w:ascii="宋体" w:hAnsi="宋体" w:cs="宋体"/>
                <w:color w:val="auto"/>
                <w:sz w:val="24"/>
                <w:szCs w:val="24"/>
                <w:highlight w:val="none"/>
                <w:lang w:val="en-GB"/>
              </w:rPr>
              <w:t>供应商</w:t>
            </w:r>
            <w:r>
              <w:rPr>
                <w:rFonts w:hint="eastAsia" w:ascii="宋体" w:hAnsi="宋体" w:cs="宋体"/>
                <w:color w:val="auto"/>
                <w:spacing w:val="-1"/>
                <w:kern w:val="2"/>
                <w:sz w:val="24"/>
                <w:szCs w:val="22"/>
                <w:highlight w:val="none"/>
              </w:rPr>
              <w:t>名称</w:t>
            </w:r>
          </w:p>
        </w:tc>
        <w:tc>
          <w:tcPr>
            <w:tcW w:w="6589" w:type="dxa"/>
            <w:gridSpan w:val="3"/>
            <w:tcBorders>
              <w:top w:val="single" w:color="auto" w:sz="4" w:space="0"/>
              <w:left w:val="nil"/>
              <w:bottom w:val="single" w:color="auto" w:sz="4" w:space="0"/>
              <w:right w:val="single" w:color="auto" w:sz="4" w:space="0"/>
            </w:tcBorders>
            <w:noWrap w:val="0"/>
            <w:vAlign w:val="center"/>
          </w:tcPr>
          <w:p w14:paraId="6A8BDFEA">
            <w:pPr>
              <w:spacing w:line="300" w:lineRule="exact"/>
              <w:jc w:val="center"/>
              <w:rPr>
                <w:rFonts w:ascii="宋体" w:hAnsi="宋体" w:cs="宋体"/>
                <w:color w:val="auto"/>
                <w:kern w:val="2"/>
                <w:sz w:val="24"/>
                <w:szCs w:val="22"/>
                <w:highlight w:val="none"/>
              </w:rPr>
            </w:pPr>
          </w:p>
        </w:tc>
      </w:tr>
      <w:tr w14:paraId="53B3B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2F06D4E6">
            <w:pPr>
              <w:spacing w:line="300" w:lineRule="exact"/>
              <w:ind w:right="-239"/>
              <w:jc w:val="center"/>
              <w:rPr>
                <w:rFonts w:ascii="宋体" w:hAnsi="宋体" w:cs="宋体"/>
                <w:color w:val="auto"/>
                <w:spacing w:val="-1"/>
                <w:kern w:val="2"/>
                <w:sz w:val="24"/>
                <w:szCs w:val="22"/>
                <w:highlight w:val="none"/>
              </w:rPr>
            </w:pPr>
            <w:r>
              <w:rPr>
                <w:rFonts w:hint="eastAsia" w:ascii="宋体" w:hAnsi="宋体" w:cs="宋体"/>
                <w:color w:val="auto"/>
                <w:sz w:val="24"/>
                <w:szCs w:val="24"/>
                <w:highlight w:val="none"/>
                <w:lang w:val="en-GB"/>
              </w:rPr>
              <w:t>供应商</w:t>
            </w:r>
            <w:r>
              <w:rPr>
                <w:rFonts w:hint="eastAsia" w:ascii="宋体" w:hAnsi="宋体" w:cs="宋体"/>
                <w:color w:val="auto"/>
                <w:spacing w:val="-1"/>
                <w:kern w:val="2"/>
                <w:sz w:val="24"/>
                <w:szCs w:val="22"/>
                <w:highlight w:val="none"/>
              </w:rPr>
              <w:t>地址</w:t>
            </w:r>
          </w:p>
        </w:tc>
        <w:tc>
          <w:tcPr>
            <w:tcW w:w="6589" w:type="dxa"/>
            <w:gridSpan w:val="3"/>
            <w:tcBorders>
              <w:top w:val="single" w:color="auto" w:sz="4" w:space="0"/>
              <w:left w:val="nil"/>
              <w:bottom w:val="single" w:color="auto" w:sz="4" w:space="0"/>
              <w:right w:val="single" w:color="auto" w:sz="4" w:space="0"/>
            </w:tcBorders>
            <w:noWrap w:val="0"/>
            <w:vAlign w:val="center"/>
          </w:tcPr>
          <w:p w14:paraId="6C35324B">
            <w:pPr>
              <w:spacing w:line="300" w:lineRule="exact"/>
              <w:jc w:val="center"/>
              <w:rPr>
                <w:rFonts w:ascii="宋体" w:hAnsi="宋体" w:cs="宋体"/>
                <w:color w:val="auto"/>
                <w:kern w:val="2"/>
                <w:sz w:val="24"/>
                <w:szCs w:val="22"/>
                <w:highlight w:val="none"/>
              </w:rPr>
            </w:pPr>
          </w:p>
        </w:tc>
      </w:tr>
      <w:tr w14:paraId="10498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31B3FB99">
            <w:pPr>
              <w:spacing w:line="300" w:lineRule="exact"/>
              <w:ind w:right="-239"/>
              <w:jc w:val="center"/>
              <w:rPr>
                <w:rFonts w:ascii="宋体" w:hAnsi="宋体" w:cs="宋体"/>
                <w:color w:val="auto"/>
                <w:spacing w:val="-1"/>
                <w:kern w:val="2"/>
                <w:sz w:val="24"/>
                <w:szCs w:val="22"/>
                <w:highlight w:val="none"/>
              </w:rPr>
            </w:pPr>
            <w:r>
              <w:rPr>
                <w:rFonts w:hint="eastAsia" w:ascii="宋体" w:hAnsi="宋体" w:cs="宋体"/>
                <w:color w:val="auto"/>
                <w:spacing w:val="-1"/>
                <w:kern w:val="2"/>
                <w:sz w:val="24"/>
                <w:szCs w:val="22"/>
                <w:highlight w:val="none"/>
              </w:rPr>
              <w:t>法定代表人姓名</w:t>
            </w:r>
          </w:p>
        </w:tc>
        <w:tc>
          <w:tcPr>
            <w:tcW w:w="6589" w:type="dxa"/>
            <w:gridSpan w:val="3"/>
            <w:tcBorders>
              <w:top w:val="single" w:color="auto" w:sz="4" w:space="0"/>
              <w:left w:val="nil"/>
              <w:bottom w:val="single" w:color="auto" w:sz="4" w:space="0"/>
              <w:right w:val="single" w:color="auto" w:sz="4" w:space="0"/>
            </w:tcBorders>
            <w:noWrap w:val="0"/>
            <w:vAlign w:val="center"/>
          </w:tcPr>
          <w:p w14:paraId="7A0BD70A">
            <w:pPr>
              <w:spacing w:line="300" w:lineRule="exact"/>
              <w:jc w:val="center"/>
              <w:rPr>
                <w:rFonts w:ascii="宋体" w:hAnsi="宋体" w:cs="宋体"/>
                <w:color w:val="auto"/>
                <w:kern w:val="2"/>
                <w:sz w:val="24"/>
                <w:szCs w:val="22"/>
                <w:highlight w:val="none"/>
              </w:rPr>
            </w:pPr>
          </w:p>
        </w:tc>
      </w:tr>
      <w:tr w14:paraId="3E72B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3A239E9F">
            <w:pPr>
              <w:spacing w:line="300" w:lineRule="exact"/>
              <w:ind w:right="-239"/>
              <w:jc w:val="center"/>
              <w:rPr>
                <w:rFonts w:ascii="宋体" w:hAnsi="宋体" w:cs="宋体"/>
                <w:color w:val="auto"/>
                <w:spacing w:val="-1"/>
                <w:kern w:val="2"/>
                <w:sz w:val="24"/>
                <w:szCs w:val="22"/>
                <w:highlight w:val="none"/>
              </w:rPr>
            </w:pPr>
            <w:r>
              <w:rPr>
                <w:rFonts w:hint="eastAsia" w:ascii="宋体" w:hAnsi="宋体" w:cs="宋体"/>
                <w:color w:val="auto"/>
                <w:spacing w:val="-1"/>
                <w:kern w:val="2"/>
                <w:sz w:val="24"/>
                <w:szCs w:val="22"/>
                <w:highlight w:val="none"/>
              </w:rPr>
              <w:t>统一机构代码</w:t>
            </w:r>
          </w:p>
        </w:tc>
        <w:tc>
          <w:tcPr>
            <w:tcW w:w="6589" w:type="dxa"/>
            <w:gridSpan w:val="3"/>
            <w:tcBorders>
              <w:top w:val="single" w:color="auto" w:sz="4" w:space="0"/>
              <w:left w:val="nil"/>
              <w:bottom w:val="single" w:color="auto" w:sz="4" w:space="0"/>
              <w:right w:val="single" w:color="auto" w:sz="4" w:space="0"/>
            </w:tcBorders>
            <w:noWrap w:val="0"/>
            <w:vAlign w:val="center"/>
          </w:tcPr>
          <w:p w14:paraId="7E94D3F7">
            <w:pPr>
              <w:spacing w:line="300" w:lineRule="exact"/>
              <w:jc w:val="center"/>
              <w:rPr>
                <w:rFonts w:ascii="宋体" w:hAnsi="宋体" w:cs="宋体"/>
                <w:color w:val="auto"/>
                <w:kern w:val="2"/>
                <w:sz w:val="24"/>
                <w:szCs w:val="22"/>
                <w:highlight w:val="none"/>
              </w:rPr>
            </w:pPr>
          </w:p>
        </w:tc>
      </w:tr>
      <w:tr w14:paraId="3175B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72BA2E1B">
            <w:pPr>
              <w:spacing w:line="300" w:lineRule="exact"/>
              <w:ind w:right="-239"/>
              <w:jc w:val="center"/>
              <w:rPr>
                <w:rFonts w:ascii="宋体" w:hAnsi="宋体" w:cs="宋体"/>
                <w:color w:val="auto"/>
                <w:kern w:val="2"/>
                <w:sz w:val="24"/>
                <w:szCs w:val="22"/>
                <w:highlight w:val="none"/>
              </w:rPr>
            </w:pPr>
            <w:r>
              <w:rPr>
                <w:rFonts w:hint="eastAsia" w:ascii="宋体" w:hAnsi="宋体" w:cs="宋体"/>
                <w:color w:val="auto"/>
                <w:spacing w:val="-1"/>
                <w:kern w:val="2"/>
                <w:sz w:val="24"/>
                <w:szCs w:val="22"/>
                <w:highlight w:val="none"/>
              </w:rPr>
              <w:t>项目负责人</w:t>
            </w:r>
          </w:p>
        </w:tc>
        <w:tc>
          <w:tcPr>
            <w:tcW w:w="1933" w:type="dxa"/>
            <w:tcBorders>
              <w:top w:val="single" w:color="auto" w:sz="4" w:space="0"/>
              <w:left w:val="nil"/>
              <w:bottom w:val="single" w:color="auto" w:sz="4" w:space="0"/>
              <w:right w:val="single" w:color="auto" w:sz="4" w:space="0"/>
            </w:tcBorders>
            <w:noWrap w:val="0"/>
            <w:vAlign w:val="center"/>
          </w:tcPr>
          <w:p w14:paraId="67530127">
            <w:pPr>
              <w:spacing w:line="300" w:lineRule="exact"/>
              <w:jc w:val="center"/>
              <w:rPr>
                <w:rFonts w:ascii="宋体" w:hAnsi="宋体" w:cs="宋体"/>
                <w:color w:val="auto"/>
                <w:kern w:val="2"/>
                <w:sz w:val="24"/>
                <w:szCs w:val="22"/>
                <w:highlight w:val="none"/>
              </w:rPr>
            </w:pPr>
          </w:p>
        </w:tc>
        <w:tc>
          <w:tcPr>
            <w:tcW w:w="1425" w:type="dxa"/>
            <w:tcBorders>
              <w:top w:val="single" w:color="auto" w:sz="4" w:space="0"/>
              <w:left w:val="nil"/>
              <w:bottom w:val="single" w:color="auto" w:sz="4" w:space="0"/>
              <w:right w:val="single" w:color="auto" w:sz="4" w:space="0"/>
            </w:tcBorders>
            <w:noWrap w:val="0"/>
            <w:vAlign w:val="center"/>
          </w:tcPr>
          <w:p w14:paraId="44BB1084">
            <w:pPr>
              <w:spacing w:line="300" w:lineRule="exact"/>
              <w:ind w:right="-239"/>
              <w:rPr>
                <w:rFonts w:ascii="宋体" w:hAnsi="宋体" w:cs="宋体"/>
                <w:color w:val="auto"/>
                <w:kern w:val="2"/>
                <w:sz w:val="24"/>
                <w:szCs w:val="22"/>
                <w:highlight w:val="none"/>
              </w:rPr>
            </w:pPr>
            <w:r>
              <w:rPr>
                <w:rFonts w:hint="eastAsia" w:ascii="宋体" w:hAnsi="宋体" w:cs="宋体"/>
                <w:color w:val="auto"/>
                <w:kern w:val="2"/>
                <w:sz w:val="24"/>
                <w:szCs w:val="22"/>
                <w:highlight w:val="none"/>
              </w:rPr>
              <w:t>联系方式</w:t>
            </w:r>
          </w:p>
        </w:tc>
        <w:tc>
          <w:tcPr>
            <w:tcW w:w="3231" w:type="dxa"/>
            <w:tcBorders>
              <w:top w:val="single" w:color="auto" w:sz="4" w:space="0"/>
              <w:left w:val="nil"/>
              <w:bottom w:val="single" w:color="auto" w:sz="4" w:space="0"/>
              <w:right w:val="single" w:color="auto" w:sz="4" w:space="0"/>
            </w:tcBorders>
            <w:noWrap w:val="0"/>
            <w:vAlign w:val="center"/>
          </w:tcPr>
          <w:p w14:paraId="3AA4B13E">
            <w:pPr>
              <w:spacing w:line="300" w:lineRule="exact"/>
              <w:jc w:val="center"/>
              <w:rPr>
                <w:rFonts w:ascii="宋体" w:hAnsi="宋体" w:cs="宋体"/>
                <w:color w:val="auto"/>
                <w:kern w:val="2"/>
                <w:sz w:val="24"/>
                <w:szCs w:val="22"/>
                <w:highlight w:val="none"/>
              </w:rPr>
            </w:pPr>
          </w:p>
        </w:tc>
      </w:tr>
      <w:tr w14:paraId="6AC70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36EFAA9C">
            <w:pPr>
              <w:spacing w:line="295" w:lineRule="exact"/>
              <w:ind w:right="-239"/>
              <w:jc w:val="center"/>
              <w:rPr>
                <w:rFonts w:hint="default" w:ascii="宋体" w:hAnsi="宋体" w:eastAsia="宋体" w:cs="宋体"/>
                <w:color w:val="auto"/>
                <w:kern w:val="2"/>
                <w:sz w:val="24"/>
                <w:szCs w:val="22"/>
                <w:highlight w:val="none"/>
                <w:lang w:val="en-US" w:eastAsia="zh-CN"/>
              </w:rPr>
            </w:pPr>
            <w:r>
              <w:rPr>
                <w:rFonts w:hint="eastAsia" w:ascii="宋体" w:hAnsi="宋体" w:cs="宋体"/>
                <w:color w:val="auto"/>
                <w:kern w:val="2"/>
                <w:sz w:val="24"/>
                <w:szCs w:val="22"/>
                <w:highlight w:val="none"/>
                <w:lang w:val="en-US" w:eastAsia="zh-CN"/>
              </w:rPr>
              <w:t>服务内容</w:t>
            </w:r>
          </w:p>
        </w:tc>
        <w:tc>
          <w:tcPr>
            <w:tcW w:w="6589" w:type="dxa"/>
            <w:gridSpan w:val="3"/>
            <w:tcBorders>
              <w:top w:val="single" w:color="auto" w:sz="4" w:space="0"/>
              <w:left w:val="nil"/>
              <w:bottom w:val="single" w:color="auto" w:sz="4" w:space="0"/>
              <w:right w:val="single" w:color="auto" w:sz="4" w:space="0"/>
            </w:tcBorders>
            <w:noWrap w:val="0"/>
            <w:vAlign w:val="center"/>
          </w:tcPr>
          <w:p w14:paraId="725CAB86">
            <w:pPr>
              <w:spacing w:line="295" w:lineRule="exact"/>
              <w:jc w:val="center"/>
              <w:rPr>
                <w:rFonts w:ascii="宋体" w:hAnsi="宋体" w:cs="宋体"/>
                <w:color w:val="auto"/>
                <w:kern w:val="2"/>
                <w:sz w:val="24"/>
                <w:szCs w:val="22"/>
                <w:highlight w:val="none"/>
                <w:u w:val="single"/>
              </w:rPr>
            </w:pPr>
          </w:p>
        </w:tc>
      </w:tr>
      <w:tr w14:paraId="7A14F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4374A679">
            <w:pPr>
              <w:spacing w:line="307" w:lineRule="exact"/>
              <w:ind w:right="-239"/>
              <w:jc w:val="center"/>
              <w:rPr>
                <w:rFonts w:hint="eastAsia" w:ascii="宋体" w:hAnsi="宋体" w:cs="宋体"/>
                <w:color w:val="auto"/>
                <w:spacing w:val="-1"/>
                <w:kern w:val="2"/>
                <w:sz w:val="24"/>
                <w:szCs w:val="22"/>
                <w:highlight w:val="none"/>
              </w:rPr>
            </w:pPr>
            <w:r>
              <w:rPr>
                <w:rFonts w:hint="eastAsia" w:ascii="宋体" w:hAnsi="宋体" w:cs="宋体"/>
                <w:color w:val="auto"/>
                <w:spacing w:val="10"/>
                <w:kern w:val="2"/>
                <w:sz w:val="24"/>
                <w:szCs w:val="24"/>
                <w:highlight w:val="none"/>
                <w:lang w:eastAsia="zh-CN"/>
              </w:rPr>
              <w:t>服务期限</w:t>
            </w:r>
          </w:p>
        </w:tc>
        <w:tc>
          <w:tcPr>
            <w:tcW w:w="6589" w:type="dxa"/>
            <w:gridSpan w:val="3"/>
            <w:tcBorders>
              <w:top w:val="single" w:color="auto" w:sz="4" w:space="0"/>
              <w:left w:val="nil"/>
              <w:bottom w:val="single" w:color="auto" w:sz="4" w:space="0"/>
              <w:right w:val="single" w:color="auto" w:sz="4" w:space="0"/>
            </w:tcBorders>
            <w:noWrap w:val="0"/>
            <w:vAlign w:val="center"/>
          </w:tcPr>
          <w:p w14:paraId="4A5BFAAB">
            <w:pPr>
              <w:spacing w:line="307" w:lineRule="exact"/>
              <w:ind w:left="108" w:right="-239"/>
              <w:rPr>
                <w:rFonts w:hint="eastAsia" w:ascii="宋体" w:hAnsi="宋体" w:cs="宋体"/>
                <w:color w:val="auto"/>
                <w:spacing w:val="-1"/>
                <w:kern w:val="2"/>
                <w:sz w:val="24"/>
                <w:szCs w:val="22"/>
                <w:highlight w:val="none"/>
              </w:rPr>
            </w:pPr>
          </w:p>
        </w:tc>
      </w:tr>
      <w:tr w14:paraId="13710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67D24406">
            <w:pPr>
              <w:spacing w:line="307" w:lineRule="exact"/>
              <w:ind w:right="-239"/>
              <w:jc w:val="center"/>
              <w:rPr>
                <w:rFonts w:hint="default" w:ascii="宋体" w:hAnsi="宋体" w:cs="宋体"/>
                <w:color w:val="auto"/>
                <w:spacing w:val="10"/>
                <w:kern w:val="2"/>
                <w:sz w:val="24"/>
                <w:szCs w:val="24"/>
                <w:highlight w:val="none"/>
                <w:lang w:val="en-US" w:eastAsia="zh-CN"/>
              </w:rPr>
            </w:pPr>
            <w:r>
              <w:rPr>
                <w:rFonts w:hint="eastAsia" w:ascii="宋体" w:hAnsi="宋体" w:cs="宋体"/>
                <w:color w:val="auto"/>
                <w:spacing w:val="10"/>
                <w:kern w:val="2"/>
                <w:sz w:val="24"/>
                <w:szCs w:val="24"/>
                <w:highlight w:val="none"/>
                <w:lang w:val="en-US" w:eastAsia="zh-CN"/>
              </w:rPr>
              <w:t>质量要求</w:t>
            </w:r>
          </w:p>
        </w:tc>
        <w:tc>
          <w:tcPr>
            <w:tcW w:w="6589" w:type="dxa"/>
            <w:gridSpan w:val="3"/>
            <w:tcBorders>
              <w:top w:val="single" w:color="auto" w:sz="4" w:space="0"/>
              <w:left w:val="nil"/>
              <w:bottom w:val="single" w:color="auto" w:sz="4" w:space="0"/>
              <w:right w:val="single" w:color="auto" w:sz="4" w:space="0"/>
            </w:tcBorders>
            <w:noWrap w:val="0"/>
            <w:vAlign w:val="center"/>
          </w:tcPr>
          <w:p w14:paraId="7D5EAD53">
            <w:pPr>
              <w:spacing w:line="307" w:lineRule="exact"/>
              <w:ind w:left="108" w:right="-239"/>
              <w:rPr>
                <w:rFonts w:hint="eastAsia" w:ascii="宋体" w:hAnsi="宋体" w:cs="宋体"/>
                <w:color w:val="auto"/>
                <w:spacing w:val="-1"/>
                <w:kern w:val="2"/>
                <w:sz w:val="24"/>
                <w:szCs w:val="22"/>
                <w:highlight w:val="none"/>
              </w:rPr>
            </w:pPr>
          </w:p>
        </w:tc>
      </w:tr>
      <w:tr w14:paraId="419D1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29C9D77D">
            <w:pPr>
              <w:spacing w:line="240" w:lineRule="exact"/>
              <w:ind w:left="1164" w:right="-239"/>
              <w:jc w:val="center"/>
              <w:rPr>
                <w:rFonts w:ascii="宋体" w:hAnsi="宋体" w:cs="宋体"/>
                <w:color w:val="auto"/>
                <w:kern w:val="2"/>
                <w:sz w:val="24"/>
                <w:szCs w:val="22"/>
                <w:highlight w:val="none"/>
              </w:rPr>
            </w:pPr>
          </w:p>
          <w:p w14:paraId="6FC09AA9">
            <w:pPr>
              <w:spacing w:line="307" w:lineRule="exact"/>
              <w:ind w:right="-239"/>
              <w:jc w:val="center"/>
              <w:rPr>
                <w:rFonts w:hint="eastAsia" w:ascii="宋体" w:hAnsi="宋体" w:eastAsia="宋体" w:cs="宋体"/>
                <w:color w:val="auto"/>
                <w:kern w:val="2"/>
                <w:sz w:val="24"/>
                <w:szCs w:val="22"/>
                <w:highlight w:val="none"/>
                <w:lang w:eastAsia="zh-CN"/>
              </w:rPr>
            </w:pPr>
            <w:r>
              <w:rPr>
                <w:rFonts w:hint="eastAsia" w:ascii="宋体" w:hAnsi="宋体" w:cs="宋体"/>
                <w:color w:val="auto"/>
                <w:spacing w:val="-1"/>
                <w:kern w:val="2"/>
                <w:sz w:val="24"/>
                <w:szCs w:val="22"/>
                <w:highlight w:val="none"/>
              </w:rPr>
              <w:t>磋商总报价</w:t>
            </w:r>
            <w:r>
              <w:rPr>
                <w:rFonts w:hint="eastAsia" w:ascii="宋体" w:hAnsi="宋体" w:cs="宋体"/>
                <w:color w:val="auto"/>
                <w:spacing w:val="-1"/>
                <w:kern w:val="2"/>
                <w:sz w:val="24"/>
                <w:szCs w:val="22"/>
                <w:highlight w:val="none"/>
                <w:lang w:eastAsia="zh-CN"/>
              </w:rPr>
              <w:t>（</w:t>
            </w:r>
            <w:r>
              <w:rPr>
                <w:rFonts w:hint="eastAsia" w:ascii="宋体" w:hAnsi="宋体" w:cs="宋体"/>
                <w:color w:val="auto"/>
                <w:spacing w:val="-1"/>
                <w:kern w:val="2"/>
                <w:sz w:val="24"/>
                <w:szCs w:val="22"/>
                <w:highlight w:val="none"/>
                <w:lang w:val="en-US" w:eastAsia="zh-CN"/>
              </w:rPr>
              <w:t>元</w:t>
            </w:r>
            <w:r>
              <w:rPr>
                <w:rFonts w:hint="eastAsia" w:ascii="宋体" w:hAnsi="宋体" w:cs="宋体"/>
                <w:color w:val="auto"/>
                <w:spacing w:val="-1"/>
                <w:kern w:val="2"/>
                <w:sz w:val="24"/>
                <w:szCs w:val="22"/>
                <w:highlight w:val="none"/>
                <w:lang w:eastAsia="zh-CN"/>
              </w:rPr>
              <w:t>）</w:t>
            </w:r>
          </w:p>
        </w:tc>
        <w:tc>
          <w:tcPr>
            <w:tcW w:w="6589" w:type="dxa"/>
            <w:gridSpan w:val="3"/>
            <w:tcBorders>
              <w:top w:val="single" w:color="auto" w:sz="4" w:space="0"/>
              <w:left w:val="nil"/>
              <w:bottom w:val="single" w:color="auto" w:sz="4" w:space="0"/>
              <w:right w:val="single" w:color="auto" w:sz="4" w:space="0"/>
            </w:tcBorders>
            <w:noWrap w:val="0"/>
            <w:vAlign w:val="center"/>
          </w:tcPr>
          <w:p w14:paraId="2A765F4F">
            <w:pPr>
              <w:spacing w:line="240" w:lineRule="exact"/>
              <w:ind w:left="108" w:right="-239"/>
              <w:jc w:val="center"/>
              <w:rPr>
                <w:rFonts w:ascii="宋体" w:hAnsi="宋体" w:cs="宋体"/>
                <w:color w:val="auto"/>
                <w:kern w:val="2"/>
                <w:sz w:val="24"/>
                <w:szCs w:val="22"/>
                <w:highlight w:val="none"/>
              </w:rPr>
            </w:pPr>
          </w:p>
          <w:p w14:paraId="27DBD587">
            <w:pPr>
              <w:spacing w:line="307" w:lineRule="exact"/>
              <w:ind w:left="108" w:right="-239"/>
              <w:rPr>
                <w:rFonts w:ascii="宋体" w:hAnsi="宋体" w:cs="宋体"/>
                <w:color w:val="auto"/>
                <w:kern w:val="2"/>
                <w:sz w:val="24"/>
                <w:szCs w:val="22"/>
                <w:highlight w:val="none"/>
              </w:rPr>
            </w:pPr>
            <w:r>
              <w:rPr>
                <w:rFonts w:hint="eastAsia" w:ascii="宋体" w:hAnsi="宋体" w:cs="宋体"/>
                <w:color w:val="auto"/>
                <w:spacing w:val="-1"/>
                <w:kern w:val="2"/>
                <w:sz w:val="24"/>
                <w:szCs w:val="22"/>
                <w:highlight w:val="none"/>
              </w:rPr>
              <w:t>大写：</w:t>
            </w:r>
            <w:r>
              <w:rPr>
                <w:rFonts w:hint="eastAsia" w:ascii="宋体" w:hAnsi="宋体" w:cs="宋体"/>
                <w:color w:val="auto"/>
                <w:spacing w:val="4"/>
                <w:kern w:val="2"/>
                <w:sz w:val="24"/>
                <w:szCs w:val="22"/>
                <w:highlight w:val="none"/>
              </w:rPr>
              <w:t xml:space="preserve">       </w:t>
            </w:r>
          </w:p>
          <w:p w14:paraId="453082EF">
            <w:pPr>
              <w:spacing w:line="307" w:lineRule="exact"/>
              <w:ind w:left="108" w:right="-239"/>
              <w:rPr>
                <w:rFonts w:ascii="宋体" w:hAnsi="宋体" w:cs="宋体"/>
                <w:color w:val="auto"/>
                <w:kern w:val="2"/>
                <w:sz w:val="24"/>
                <w:szCs w:val="22"/>
                <w:highlight w:val="none"/>
              </w:rPr>
            </w:pPr>
            <w:r>
              <w:rPr>
                <w:rFonts w:hint="eastAsia" w:ascii="宋体" w:hAnsi="宋体" w:cs="宋体"/>
                <w:color w:val="auto"/>
                <w:spacing w:val="-1"/>
                <w:kern w:val="2"/>
                <w:sz w:val="24"/>
                <w:szCs w:val="22"/>
                <w:highlight w:val="none"/>
              </w:rPr>
              <w:t>小写：</w:t>
            </w:r>
            <w:r>
              <w:rPr>
                <w:rFonts w:hint="eastAsia" w:ascii="宋体" w:hAnsi="宋体" w:cs="宋体"/>
                <w:color w:val="auto"/>
                <w:spacing w:val="4"/>
                <w:kern w:val="2"/>
                <w:sz w:val="24"/>
                <w:szCs w:val="22"/>
                <w:highlight w:val="none"/>
              </w:rPr>
              <w:t xml:space="preserve">      </w:t>
            </w:r>
          </w:p>
        </w:tc>
      </w:tr>
      <w:tr w14:paraId="154B1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324FF5A4">
            <w:pPr>
              <w:spacing w:line="427" w:lineRule="exact"/>
              <w:ind w:right="-239"/>
              <w:jc w:val="center"/>
              <w:rPr>
                <w:rFonts w:ascii="宋体" w:hAnsi="宋体" w:cs="宋体"/>
                <w:color w:val="auto"/>
                <w:kern w:val="2"/>
                <w:sz w:val="24"/>
                <w:szCs w:val="22"/>
                <w:highlight w:val="none"/>
              </w:rPr>
            </w:pPr>
            <w:r>
              <w:rPr>
                <w:rFonts w:hint="eastAsia" w:ascii="宋体" w:hAnsi="宋体" w:cs="宋体"/>
                <w:color w:val="auto"/>
                <w:spacing w:val="-1"/>
                <w:kern w:val="2"/>
                <w:sz w:val="24"/>
                <w:szCs w:val="22"/>
                <w:highlight w:val="none"/>
              </w:rPr>
              <w:t>磋商有效期</w:t>
            </w:r>
          </w:p>
        </w:tc>
        <w:tc>
          <w:tcPr>
            <w:tcW w:w="6589" w:type="dxa"/>
            <w:gridSpan w:val="3"/>
            <w:tcBorders>
              <w:top w:val="single" w:color="auto" w:sz="4" w:space="0"/>
              <w:left w:val="nil"/>
              <w:bottom w:val="single" w:color="auto" w:sz="4" w:space="0"/>
              <w:right w:val="single" w:color="auto" w:sz="4" w:space="0"/>
            </w:tcBorders>
            <w:noWrap w:val="0"/>
            <w:vAlign w:val="center"/>
          </w:tcPr>
          <w:p w14:paraId="37EA4891">
            <w:pPr>
              <w:spacing w:line="423" w:lineRule="exact"/>
              <w:ind w:right="-239"/>
              <w:rPr>
                <w:rFonts w:ascii="宋体" w:hAnsi="宋体" w:cs="宋体"/>
                <w:color w:val="auto"/>
                <w:kern w:val="2"/>
                <w:sz w:val="24"/>
                <w:szCs w:val="22"/>
                <w:highlight w:val="none"/>
              </w:rPr>
            </w:pPr>
          </w:p>
        </w:tc>
      </w:tr>
      <w:tr w14:paraId="00CA7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016C0AC4">
            <w:pPr>
              <w:spacing w:line="427" w:lineRule="exact"/>
              <w:ind w:right="-239"/>
              <w:jc w:val="center"/>
              <w:rPr>
                <w:rFonts w:hint="default" w:ascii="宋体" w:hAnsi="宋体" w:eastAsia="宋体" w:cs="宋体"/>
                <w:color w:val="auto"/>
                <w:spacing w:val="-1"/>
                <w:kern w:val="2"/>
                <w:sz w:val="24"/>
                <w:szCs w:val="22"/>
                <w:highlight w:val="none"/>
                <w:lang w:val="en-US" w:eastAsia="zh-CN"/>
              </w:rPr>
            </w:pPr>
            <w:r>
              <w:rPr>
                <w:rFonts w:hint="eastAsia" w:ascii="宋体" w:hAnsi="宋体" w:cs="宋体"/>
                <w:color w:val="auto"/>
                <w:spacing w:val="-1"/>
                <w:kern w:val="2"/>
                <w:sz w:val="24"/>
                <w:szCs w:val="22"/>
                <w:highlight w:val="none"/>
                <w:lang w:val="en-US" w:eastAsia="zh-CN"/>
              </w:rPr>
              <w:t>服务地点</w:t>
            </w:r>
          </w:p>
        </w:tc>
        <w:tc>
          <w:tcPr>
            <w:tcW w:w="6589" w:type="dxa"/>
            <w:gridSpan w:val="3"/>
            <w:tcBorders>
              <w:top w:val="single" w:color="auto" w:sz="4" w:space="0"/>
              <w:left w:val="nil"/>
              <w:bottom w:val="single" w:color="auto" w:sz="4" w:space="0"/>
              <w:right w:val="single" w:color="auto" w:sz="4" w:space="0"/>
            </w:tcBorders>
            <w:noWrap w:val="0"/>
            <w:vAlign w:val="center"/>
          </w:tcPr>
          <w:p w14:paraId="174EB9BA">
            <w:pPr>
              <w:spacing w:line="423" w:lineRule="exact"/>
              <w:ind w:right="-239"/>
              <w:rPr>
                <w:rFonts w:ascii="宋体" w:hAnsi="宋体" w:cs="宋体"/>
                <w:color w:val="auto"/>
                <w:kern w:val="2"/>
                <w:sz w:val="24"/>
                <w:szCs w:val="22"/>
                <w:highlight w:val="none"/>
              </w:rPr>
            </w:pPr>
          </w:p>
        </w:tc>
      </w:tr>
      <w:tr w14:paraId="1C53C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47BBF83B">
            <w:pPr>
              <w:adjustRightInd w:val="0"/>
              <w:snapToGrid w:val="0"/>
              <w:spacing w:line="400" w:lineRule="exact"/>
              <w:jc w:val="center"/>
              <w:rPr>
                <w:rFonts w:ascii="宋体" w:hAnsi="宋体" w:cs="宋体"/>
                <w:b/>
                <w:color w:val="auto"/>
                <w:kern w:val="2"/>
                <w:sz w:val="24"/>
                <w:szCs w:val="22"/>
                <w:highlight w:val="none"/>
              </w:rPr>
            </w:pPr>
            <w:r>
              <w:rPr>
                <w:rFonts w:hint="eastAsia" w:ascii="宋体" w:hAnsi="宋体" w:cs="宋体"/>
                <w:bCs/>
                <w:color w:val="auto"/>
                <w:kern w:val="2"/>
                <w:sz w:val="24"/>
                <w:szCs w:val="22"/>
                <w:highlight w:val="none"/>
              </w:rPr>
              <w:t>备注</w:t>
            </w:r>
          </w:p>
        </w:tc>
        <w:tc>
          <w:tcPr>
            <w:tcW w:w="6589" w:type="dxa"/>
            <w:gridSpan w:val="3"/>
            <w:tcBorders>
              <w:top w:val="single" w:color="auto" w:sz="4" w:space="0"/>
              <w:left w:val="nil"/>
              <w:bottom w:val="single" w:color="auto" w:sz="4" w:space="0"/>
              <w:right w:val="single" w:color="auto" w:sz="4" w:space="0"/>
            </w:tcBorders>
            <w:noWrap w:val="0"/>
            <w:vAlign w:val="center"/>
          </w:tcPr>
          <w:p w14:paraId="4E643E69">
            <w:pPr>
              <w:suppressAutoHyphens/>
              <w:snapToGrid w:val="0"/>
              <w:spacing w:line="400" w:lineRule="exact"/>
              <w:rPr>
                <w:rFonts w:ascii="宋体" w:hAnsi="宋体" w:cs="宋体"/>
                <w:b/>
                <w:color w:val="auto"/>
                <w:kern w:val="2"/>
                <w:sz w:val="24"/>
                <w:szCs w:val="22"/>
                <w:highlight w:val="none"/>
              </w:rPr>
            </w:pPr>
          </w:p>
        </w:tc>
      </w:tr>
    </w:tbl>
    <w:p w14:paraId="553ED15B">
      <w:pPr>
        <w:widowControl w:val="0"/>
        <w:autoSpaceDE w:val="0"/>
        <w:autoSpaceDN w:val="0"/>
        <w:adjustRightInd w:val="0"/>
        <w:spacing w:line="360" w:lineRule="auto"/>
        <w:ind w:firstLine="780" w:firstLineChars="300"/>
        <w:rPr>
          <w:rFonts w:ascii="宋体" w:hAnsi="宋体" w:cs="宋体"/>
          <w:color w:val="auto"/>
          <w:sz w:val="24"/>
          <w:szCs w:val="24"/>
          <w:highlight w:val="none"/>
          <w:lang w:val="en-GB"/>
        </w:rPr>
      </w:pPr>
      <w:r>
        <w:rPr>
          <w:rFonts w:hint="eastAsia" w:ascii="宋体" w:hAnsi="宋体" w:cs="宋体"/>
          <w:color w:val="auto"/>
          <w:spacing w:val="10"/>
          <w:sz w:val="24"/>
          <w:szCs w:val="24"/>
          <w:highlight w:val="none"/>
        </w:rPr>
        <w:t>表中内容不允许缺项。</w:t>
      </w:r>
      <w:r>
        <w:rPr>
          <w:rFonts w:hint="eastAsia" w:ascii="宋体" w:hAnsi="宋体" w:cs="宋体"/>
          <w:color w:val="auto"/>
          <w:sz w:val="24"/>
          <w:szCs w:val="24"/>
          <w:highlight w:val="none"/>
          <w:lang w:val="en-GB"/>
        </w:rPr>
        <w:t xml:space="preserve">              </w:t>
      </w:r>
    </w:p>
    <w:p w14:paraId="6BF1BA02">
      <w:pPr>
        <w:autoSpaceDE w:val="0"/>
        <w:autoSpaceDN w:val="0"/>
        <w:adjustRightInd w:val="0"/>
        <w:snapToGrid w:val="0"/>
        <w:spacing w:after="200" w:line="360" w:lineRule="auto"/>
        <w:ind w:firstLine="1920" w:firstLineChars="800"/>
        <w:rPr>
          <w:rFonts w:hint="eastAsia" w:ascii="宋体" w:hAnsi="宋体" w:cs="宋体"/>
          <w:color w:val="auto"/>
          <w:sz w:val="24"/>
          <w:szCs w:val="24"/>
          <w:highlight w:val="none"/>
          <w:lang w:val="en-GB"/>
        </w:rPr>
      </w:pPr>
    </w:p>
    <w:p w14:paraId="4F15488F">
      <w:pPr>
        <w:autoSpaceDE w:val="0"/>
        <w:autoSpaceDN w:val="0"/>
        <w:adjustRightInd w:val="0"/>
        <w:snapToGrid w:val="0"/>
        <w:spacing w:after="200" w:line="360" w:lineRule="auto"/>
        <w:ind w:firstLine="2640" w:firstLineChars="11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供应商：</w:t>
      </w:r>
      <w:r>
        <w:rPr>
          <w:rFonts w:hint="eastAsia" w:ascii="宋体" w:hAnsi="宋体" w:cs="宋体"/>
          <w:color w:val="auto"/>
          <w:sz w:val="24"/>
          <w:szCs w:val="24"/>
          <w:highlight w:val="none"/>
          <w:u w:val="single"/>
          <w:lang w:val="en-GB"/>
        </w:rPr>
        <w:t xml:space="preserve">                         </w:t>
      </w:r>
      <w:r>
        <w:rPr>
          <w:rFonts w:hint="eastAsia" w:ascii="宋体" w:hAnsi="宋体" w:cs="宋体"/>
          <w:color w:val="auto"/>
          <w:sz w:val="24"/>
          <w:szCs w:val="24"/>
          <w:highlight w:val="none"/>
          <w:lang w:val="en-GB"/>
        </w:rPr>
        <w:t>（</w:t>
      </w:r>
      <w:r>
        <w:rPr>
          <w:rFonts w:hint="eastAsia" w:ascii="宋体" w:hAnsi="宋体" w:eastAsia="宋体" w:cs="宋体"/>
          <w:bCs/>
          <w:color w:val="auto"/>
          <w:sz w:val="24"/>
          <w:szCs w:val="24"/>
          <w:highlight w:val="none"/>
        </w:rPr>
        <w:t>企业电子签章</w:t>
      </w:r>
      <w:r>
        <w:rPr>
          <w:rFonts w:hint="eastAsia" w:ascii="宋体" w:hAnsi="宋体" w:cs="宋体"/>
          <w:color w:val="auto"/>
          <w:sz w:val="24"/>
          <w:szCs w:val="24"/>
          <w:highlight w:val="none"/>
          <w:lang w:val="en-GB"/>
        </w:rPr>
        <w:t>）</w:t>
      </w:r>
    </w:p>
    <w:p w14:paraId="4DDA6B96">
      <w:pPr>
        <w:autoSpaceDE w:val="0"/>
        <w:autoSpaceDN w:val="0"/>
        <w:adjustRightInd w:val="0"/>
        <w:snapToGrid w:val="0"/>
        <w:spacing w:after="200" w:line="360" w:lineRule="auto"/>
        <w:ind w:firstLine="2640" w:firstLineChars="11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法定代表人或授权委托人：</w:t>
      </w:r>
      <w:r>
        <w:rPr>
          <w:rFonts w:hint="eastAsia" w:ascii="宋体" w:hAnsi="宋体" w:cs="宋体"/>
          <w:color w:val="auto"/>
          <w:sz w:val="24"/>
          <w:szCs w:val="24"/>
          <w:highlight w:val="none"/>
          <w:u w:val="single"/>
          <w:lang w:val="en-GB"/>
        </w:rPr>
        <w:t xml:space="preserve">           </w:t>
      </w:r>
      <w:r>
        <w:rPr>
          <w:rFonts w:hint="eastAsia" w:ascii="宋体" w:hAnsi="宋体" w:cs="宋体"/>
          <w:color w:val="auto"/>
          <w:sz w:val="24"/>
          <w:szCs w:val="24"/>
          <w:highlight w:val="none"/>
          <w:lang w:val="en-GB"/>
        </w:rPr>
        <w:t>（签章）</w:t>
      </w:r>
    </w:p>
    <w:p w14:paraId="4389665C">
      <w:pPr>
        <w:spacing w:line="480" w:lineRule="auto"/>
        <w:ind w:firstLine="2880" w:firstLineChars="1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日期：        年      月      日</w:t>
      </w:r>
    </w:p>
    <w:p w14:paraId="35BDB804">
      <w:pPr>
        <w:spacing w:line="480" w:lineRule="exact"/>
        <w:jc w:val="center"/>
        <w:outlineLvl w:val="0"/>
        <w:rPr>
          <w:rFonts w:hint="eastAsia" w:ascii="宋体" w:hAnsi="宋体" w:eastAsia="宋体" w:cs="宋体"/>
          <w:b/>
          <w:bCs/>
          <w:color w:val="auto"/>
          <w:kern w:val="2"/>
          <w:sz w:val="24"/>
          <w:szCs w:val="24"/>
          <w:highlight w:val="none"/>
        </w:rPr>
      </w:pPr>
      <w:bookmarkStart w:id="65" w:name="_Toc148365111"/>
      <w:bookmarkStart w:id="66" w:name="_Toc15276"/>
      <w:bookmarkStart w:id="67" w:name="_Toc20257"/>
      <w:bookmarkStart w:id="68" w:name="_Toc148365438"/>
      <w:r>
        <w:rPr>
          <w:rFonts w:hint="eastAsia" w:ascii="宋体" w:hAnsi="宋体" w:eastAsia="宋体" w:cs="宋体"/>
          <w:b/>
          <w:color w:val="auto"/>
          <w:kern w:val="2"/>
          <w:sz w:val="24"/>
          <w:szCs w:val="24"/>
          <w:highlight w:val="none"/>
        </w:rPr>
        <w:t>二、法定代表人身份证明</w:t>
      </w:r>
      <w:bookmarkEnd w:id="65"/>
      <w:bookmarkEnd w:id="66"/>
      <w:bookmarkEnd w:id="67"/>
      <w:bookmarkEnd w:id="68"/>
    </w:p>
    <w:p w14:paraId="6C0F05C5">
      <w:pPr>
        <w:spacing w:line="480" w:lineRule="exact"/>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供应商名称：</w:t>
      </w:r>
    </w:p>
    <w:p w14:paraId="79585763">
      <w:pPr>
        <w:spacing w:line="480" w:lineRule="exact"/>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单位性质：</w:t>
      </w:r>
    </w:p>
    <w:p w14:paraId="08FD1ECE">
      <w:pPr>
        <w:spacing w:line="480" w:lineRule="exact"/>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地址：</w:t>
      </w:r>
    </w:p>
    <w:p w14:paraId="7D1AF1DC">
      <w:pPr>
        <w:spacing w:line="480" w:lineRule="exact"/>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成立时间： 年 月 日</w:t>
      </w:r>
    </w:p>
    <w:p w14:paraId="5EA95769">
      <w:pPr>
        <w:spacing w:line="480" w:lineRule="exact"/>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经营期限：</w:t>
      </w:r>
    </w:p>
    <w:p w14:paraId="10A2EC5E">
      <w:pPr>
        <w:spacing w:line="480" w:lineRule="exact"/>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姓名： 性别： 年龄：职务：</w:t>
      </w:r>
    </w:p>
    <w:p w14:paraId="17FC0553">
      <w:pPr>
        <w:spacing w:line="480" w:lineRule="exact"/>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系（供应商名称）的法定代表人。</w:t>
      </w:r>
    </w:p>
    <w:p w14:paraId="2B588121">
      <w:pPr>
        <w:spacing w:line="480" w:lineRule="exact"/>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特此证明。</w:t>
      </w:r>
    </w:p>
    <w:p w14:paraId="67D842D8">
      <w:pPr>
        <w:spacing w:line="480" w:lineRule="auto"/>
        <w:ind w:firstLine="2916" w:firstLineChars="1215"/>
        <w:rPr>
          <w:rFonts w:hint="eastAsia" w:ascii="宋体" w:hAnsi="宋体" w:eastAsia="宋体" w:cs="宋体"/>
          <w:color w:val="auto"/>
          <w:kern w:val="2"/>
          <w:sz w:val="24"/>
          <w:szCs w:val="24"/>
          <w:highlight w:val="none"/>
        </w:rPr>
      </w:pPr>
    </w:p>
    <w:p w14:paraId="5E2554F2">
      <w:pPr>
        <w:spacing w:line="480" w:lineRule="exact"/>
        <w:ind w:firstLine="480" w:firstLineChars="200"/>
        <w:jc w:val="center"/>
        <w:rPr>
          <w:rFonts w:hint="eastAsia" w:ascii="宋体" w:hAnsi="宋体" w:eastAsia="宋体" w:cs="宋体"/>
          <w:color w:val="auto"/>
          <w:kern w:val="2"/>
          <w:sz w:val="24"/>
          <w:szCs w:val="24"/>
          <w:highlight w:val="none"/>
        </w:rPr>
      </w:pPr>
    </w:p>
    <w:p w14:paraId="4E573784">
      <w:pPr>
        <w:spacing w:line="600" w:lineRule="auto"/>
        <w:ind w:firstLine="3880" w:firstLineChars="1617"/>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供应商：(企业电子签章)</w:t>
      </w:r>
    </w:p>
    <w:p w14:paraId="71F90F46">
      <w:pPr>
        <w:spacing w:line="600" w:lineRule="auto"/>
        <w:ind w:firstLine="3880" w:firstLineChars="1617"/>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日期：    年   月   日</w:t>
      </w:r>
    </w:p>
    <w:p w14:paraId="3D44F3B0">
      <w:pPr>
        <w:spacing w:line="480" w:lineRule="auto"/>
        <w:ind w:firstLine="480"/>
        <w:rPr>
          <w:rFonts w:hint="eastAsia" w:ascii="宋体" w:hAnsi="宋体" w:eastAsia="宋体" w:cs="宋体"/>
          <w:bCs/>
          <w:color w:val="auto"/>
          <w:sz w:val="22"/>
          <w:highlight w:val="none"/>
        </w:rPr>
      </w:pPr>
    </w:p>
    <w:p w14:paraId="6E2C848C">
      <w:pPr>
        <w:spacing w:line="480" w:lineRule="auto"/>
        <w:ind w:firstLine="480"/>
        <w:rPr>
          <w:rFonts w:hint="eastAsia" w:ascii="宋体" w:hAnsi="宋体" w:eastAsia="宋体" w:cs="宋体"/>
          <w:bCs/>
          <w:color w:val="auto"/>
          <w:sz w:val="22"/>
          <w:highlight w:val="none"/>
        </w:rPr>
      </w:pPr>
    </w:p>
    <w:p w14:paraId="3E0AF6AC">
      <w:pPr>
        <w:spacing w:line="480" w:lineRule="auto"/>
        <w:ind w:firstLine="480"/>
        <w:rPr>
          <w:rFonts w:hint="eastAsia" w:ascii="宋体" w:hAnsi="宋体" w:eastAsia="宋体" w:cs="宋体"/>
          <w:bCs/>
          <w:color w:val="auto"/>
          <w:sz w:val="22"/>
          <w:highlight w:val="none"/>
        </w:rPr>
        <w:sectPr>
          <w:headerReference r:id="rId8" w:type="default"/>
          <w:footerReference r:id="rId9" w:type="default"/>
          <w:pgSz w:w="11906" w:h="16838"/>
          <w:pgMar w:top="1418" w:right="1134" w:bottom="1418" w:left="1134" w:header="851" w:footer="992" w:gutter="0"/>
          <w:pgNumType w:fmt="decimal"/>
          <w:cols w:space="720" w:num="1"/>
          <w:docGrid w:type="lines" w:linePitch="312" w:charSpace="0"/>
        </w:sectPr>
      </w:pPr>
    </w:p>
    <w:p w14:paraId="4C676D96">
      <w:pPr>
        <w:rPr>
          <w:rFonts w:hint="eastAsia"/>
          <w:color w:val="auto"/>
          <w:highlight w:val="none"/>
        </w:rPr>
      </w:pPr>
    </w:p>
    <w:p w14:paraId="62B66A24">
      <w:pPr>
        <w:spacing w:line="480" w:lineRule="exact"/>
        <w:jc w:val="center"/>
        <w:outlineLvl w:val="0"/>
        <w:rPr>
          <w:rFonts w:ascii="宋体" w:hAnsi="宋体"/>
          <w:b/>
          <w:bCs/>
          <w:color w:val="auto"/>
          <w:kern w:val="2"/>
          <w:sz w:val="24"/>
          <w:szCs w:val="24"/>
          <w:highlight w:val="none"/>
        </w:rPr>
      </w:pPr>
      <w:bookmarkStart w:id="69" w:name="_Toc148365112"/>
      <w:bookmarkStart w:id="70" w:name="_Toc148365439"/>
      <w:bookmarkStart w:id="71" w:name="_Toc5964"/>
      <w:bookmarkStart w:id="72" w:name="_Toc16371"/>
      <w:r>
        <w:rPr>
          <w:rFonts w:hint="eastAsia" w:ascii="宋体" w:hAnsi="宋体" w:cs="宋体"/>
          <w:b/>
          <w:color w:val="auto"/>
          <w:kern w:val="2"/>
          <w:sz w:val="24"/>
          <w:szCs w:val="24"/>
          <w:highlight w:val="none"/>
        </w:rPr>
        <w:t>三、授权委托书</w:t>
      </w:r>
      <w:bookmarkEnd w:id="69"/>
      <w:bookmarkEnd w:id="70"/>
      <w:bookmarkEnd w:id="71"/>
      <w:bookmarkEnd w:id="72"/>
    </w:p>
    <w:p w14:paraId="7F9E074B">
      <w:pPr>
        <w:topLinePunct/>
        <w:spacing w:line="480" w:lineRule="exact"/>
        <w:ind w:firstLine="480" w:firstLineChars="200"/>
        <w:rPr>
          <w:rFonts w:ascii="宋体" w:hAnsi="宋体"/>
          <w:color w:val="auto"/>
          <w:kern w:val="2"/>
          <w:sz w:val="24"/>
          <w:szCs w:val="24"/>
          <w:highlight w:val="none"/>
        </w:rPr>
      </w:pPr>
      <w:r>
        <w:rPr>
          <w:rFonts w:ascii="宋体" w:hAnsi="宋体"/>
          <w:color w:val="auto"/>
          <w:kern w:val="2"/>
          <w:sz w:val="24"/>
          <w:szCs w:val="24"/>
          <w:highlight w:val="none"/>
        </w:rPr>
        <w:t>本人</w:t>
      </w:r>
      <w:r>
        <w:rPr>
          <w:rFonts w:ascii="宋体" w:hAnsi="宋体"/>
          <w:color w:val="auto"/>
          <w:kern w:val="2"/>
          <w:sz w:val="24"/>
          <w:szCs w:val="24"/>
          <w:highlight w:val="none"/>
          <w:u w:val="single"/>
        </w:rPr>
        <w:t>（姓名）</w:t>
      </w:r>
      <w:r>
        <w:rPr>
          <w:rFonts w:ascii="宋体" w:hAnsi="宋体"/>
          <w:color w:val="auto"/>
          <w:kern w:val="2"/>
          <w:sz w:val="24"/>
          <w:szCs w:val="24"/>
          <w:highlight w:val="none"/>
        </w:rPr>
        <w:t>系</w:t>
      </w:r>
      <w:r>
        <w:rPr>
          <w:rFonts w:ascii="宋体" w:hAnsi="宋体"/>
          <w:color w:val="auto"/>
          <w:kern w:val="2"/>
          <w:sz w:val="24"/>
          <w:szCs w:val="24"/>
          <w:highlight w:val="none"/>
          <w:u w:val="single"/>
        </w:rPr>
        <w:t>（</w:t>
      </w:r>
      <w:r>
        <w:rPr>
          <w:rFonts w:hint="eastAsia" w:ascii="宋体" w:hAnsi="宋体"/>
          <w:color w:val="auto"/>
          <w:kern w:val="2"/>
          <w:sz w:val="24"/>
          <w:szCs w:val="24"/>
          <w:highlight w:val="none"/>
          <w:u w:val="single"/>
        </w:rPr>
        <w:t>供应商</w:t>
      </w:r>
      <w:r>
        <w:rPr>
          <w:rFonts w:ascii="宋体" w:hAnsi="宋体"/>
          <w:color w:val="auto"/>
          <w:kern w:val="2"/>
          <w:sz w:val="24"/>
          <w:szCs w:val="24"/>
          <w:highlight w:val="none"/>
          <w:u w:val="single"/>
        </w:rPr>
        <w:t>名称）</w:t>
      </w:r>
      <w:r>
        <w:rPr>
          <w:rFonts w:ascii="宋体" w:hAnsi="宋体"/>
          <w:color w:val="auto"/>
          <w:kern w:val="2"/>
          <w:sz w:val="24"/>
          <w:szCs w:val="24"/>
          <w:highlight w:val="none"/>
        </w:rPr>
        <w:t>的法定代表人，现委托</w:t>
      </w:r>
      <w:r>
        <w:rPr>
          <w:rFonts w:ascii="宋体" w:hAnsi="宋体"/>
          <w:color w:val="auto"/>
          <w:kern w:val="2"/>
          <w:sz w:val="24"/>
          <w:szCs w:val="24"/>
          <w:highlight w:val="none"/>
          <w:u w:val="single"/>
        </w:rPr>
        <w:t>（姓名）</w:t>
      </w:r>
      <w:r>
        <w:rPr>
          <w:rFonts w:ascii="宋体" w:hAnsi="宋体"/>
          <w:color w:val="auto"/>
          <w:kern w:val="2"/>
          <w:sz w:val="24"/>
          <w:szCs w:val="24"/>
          <w:highlight w:val="none"/>
        </w:rPr>
        <w:t>为我方代理人。代理人根据授权，以我方名义签署、澄清</w:t>
      </w:r>
      <w:r>
        <w:rPr>
          <w:rFonts w:hint="eastAsia" w:ascii="宋体" w:hAnsi="宋体"/>
          <w:color w:val="auto"/>
          <w:kern w:val="2"/>
          <w:sz w:val="24"/>
          <w:szCs w:val="24"/>
          <w:highlight w:val="none"/>
        </w:rPr>
        <w:t>、说明、补正</w:t>
      </w:r>
      <w:r>
        <w:rPr>
          <w:rFonts w:ascii="宋体" w:hAnsi="宋体"/>
          <w:color w:val="auto"/>
          <w:kern w:val="2"/>
          <w:sz w:val="24"/>
          <w:szCs w:val="24"/>
          <w:highlight w:val="none"/>
        </w:rPr>
        <w:t>、递交、撤回、修改</w:t>
      </w:r>
      <w:r>
        <w:rPr>
          <w:rFonts w:ascii="宋体" w:hAnsi="宋体"/>
          <w:color w:val="auto"/>
          <w:kern w:val="2"/>
          <w:sz w:val="24"/>
          <w:szCs w:val="24"/>
          <w:highlight w:val="none"/>
          <w:u w:val="single"/>
        </w:rPr>
        <w:t>（项目名称）</w:t>
      </w:r>
      <w:r>
        <w:rPr>
          <w:rFonts w:hint="eastAsia" w:ascii="宋体" w:hAnsi="宋体"/>
          <w:color w:val="auto"/>
          <w:kern w:val="2"/>
          <w:sz w:val="24"/>
          <w:szCs w:val="24"/>
          <w:highlight w:val="none"/>
        </w:rPr>
        <w:t>磋商响应文件</w:t>
      </w:r>
      <w:r>
        <w:rPr>
          <w:rFonts w:ascii="宋体" w:hAnsi="宋体"/>
          <w:color w:val="auto"/>
          <w:kern w:val="2"/>
          <w:sz w:val="24"/>
          <w:szCs w:val="24"/>
          <w:highlight w:val="none"/>
        </w:rPr>
        <w:t>、签订合同和处理有关事宜，其法律后果由我方承担。</w:t>
      </w:r>
    </w:p>
    <w:p w14:paraId="625738A4">
      <w:pPr>
        <w:spacing w:line="480" w:lineRule="exact"/>
        <w:ind w:firstLine="480" w:firstLineChars="200"/>
        <w:rPr>
          <w:rFonts w:ascii="宋体" w:hAnsi="宋体"/>
          <w:color w:val="auto"/>
          <w:kern w:val="2"/>
          <w:sz w:val="24"/>
          <w:szCs w:val="24"/>
          <w:highlight w:val="none"/>
        </w:rPr>
      </w:pPr>
      <w:r>
        <w:rPr>
          <w:rFonts w:ascii="宋体" w:hAnsi="宋体"/>
          <w:color w:val="auto"/>
          <w:kern w:val="2"/>
          <w:sz w:val="24"/>
          <w:szCs w:val="24"/>
          <w:highlight w:val="none"/>
        </w:rPr>
        <w:t>委托期限：</w:t>
      </w:r>
      <w:r>
        <w:rPr>
          <w:rFonts w:hint="eastAsia" w:ascii="宋体" w:hAnsi="宋体"/>
          <w:color w:val="auto"/>
          <w:kern w:val="2"/>
          <w:sz w:val="24"/>
          <w:szCs w:val="24"/>
          <w:highlight w:val="none"/>
          <w:u w:val="single"/>
        </w:rPr>
        <w:t xml:space="preserve">         </w:t>
      </w:r>
      <w:r>
        <w:rPr>
          <w:rFonts w:hint="eastAsia" w:ascii="宋体" w:hAnsi="宋体"/>
          <w:color w:val="auto"/>
          <w:kern w:val="2"/>
          <w:sz w:val="24"/>
          <w:szCs w:val="24"/>
          <w:highlight w:val="none"/>
        </w:rPr>
        <w:t>。</w:t>
      </w:r>
    </w:p>
    <w:p w14:paraId="0D2B0142">
      <w:pPr>
        <w:spacing w:line="480" w:lineRule="exact"/>
        <w:ind w:firstLine="480" w:firstLineChars="200"/>
        <w:rPr>
          <w:rFonts w:ascii="宋体" w:hAnsi="宋体"/>
          <w:color w:val="auto"/>
          <w:kern w:val="2"/>
          <w:sz w:val="24"/>
          <w:szCs w:val="24"/>
          <w:highlight w:val="none"/>
        </w:rPr>
      </w:pPr>
      <w:r>
        <w:rPr>
          <w:rFonts w:ascii="宋体" w:hAnsi="宋体"/>
          <w:color w:val="auto"/>
          <w:kern w:val="2"/>
          <w:sz w:val="24"/>
          <w:szCs w:val="24"/>
          <w:highlight w:val="none"/>
        </w:rPr>
        <w:t>代理人无转委托权。</w:t>
      </w:r>
    </w:p>
    <w:p w14:paraId="35811E8D">
      <w:pPr>
        <w:jc w:val="left"/>
        <w:rPr>
          <w:rFonts w:ascii="宋体" w:hAnsi="Calibri"/>
          <w:color w:val="auto"/>
          <w:kern w:val="2"/>
          <w:sz w:val="24"/>
          <w:szCs w:val="24"/>
          <w:highlight w:val="none"/>
        </w:rPr>
      </w:pPr>
    </w:p>
    <w:p w14:paraId="537CCC0F">
      <w:pPr>
        <w:spacing w:line="480" w:lineRule="exact"/>
        <w:ind w:firstLine="3036" w:firstLineChars="1265"/>
        <w:rPr>
          <w:rFonts w:ascii="宋体" w:hAnsi="宋体"/>
          <w:bCs/>
          <w:color w:val="auto"/>
          <w:kern w:val="2"/>
          <w:sz w:val="24"/>
          <w:szCs w:val="24"/>
          <w:highlight w:val="none"/>
        </w:rPr>
      </w:pPr>
      <w:r>
        <w:rPr>
          <w:rFonts w:hint="eastAsia" w:ascii="宋体" w:hAnsi="宋体"/>
          <w:bCs/>
          <w:color w:val="auto"/>
          <w:kern w:val="2"/>
          <w:sz w:val="24"/>
          <w:szCs w:val="24"/>
          <w:highlight w:val="none"/>
        </w:rPr>
        <w:t xml:space="preserve">供应商：（企业电子签章） </w:t>
      </w:r>
    </w:p>
    <w:p w14:paraId="2B7AC6CE">
      <w:pPr>
        <w:spacing w:line="480" w:lineRule="exact"/>
        <w:ind w:firstLine="3036" w:firstLineChars="1265"/>
        <w:rPr>
          <w:rFonts w:ascii="宋体" w:hAnsi="宋体"/>
          <w:bCs/>
          <w:color w:val="auto"/>
          <w:kern w:val="2"/>
          <w:sz w:val="24"/>
          <w:szCs w:val="24"/>
          <w:highlight w:val="none"/>
        </w:rPr>
      </w:pPr>
    </w:p>
    <w:p w14:paraId="1C30275D">
      <w:pPr>
        <w:spacing w:line="480" w:lineRule="exact"/>
        <w:ind w:firstLine="3036" w:firstLineChars="1265"/>
        <w:rPr>
          <w:rFonts w:ascii="宋体" w:hAnsi="宋体"/>
          <w:bCs/>
          <w:color w:val="auto"/>
          <w:kern w:val="2"/>
          <w:sz w:val="24"/>
          <w:szCs w:val="24"/>
          <w:highlight w:val="none"/>
          <w:u w:val="single"/>
        </w:rPr>
      </w:pPr>
      <w:r>
        <w:rPr>
          <w:rFonts w:hint="eastAsia" w:ascii="宋体" w:hAnsi="宋体"/>
          <w:bCs/>
          <w:color w:val="auto"/>
          <w:kern w:val="2"/>
          <w:sz w:val="24"/>
          <w:szCs w:val="24"/>
          <w:highlight w:val="none"/>
        </w:rPr>
        <w:t>法定代表人：（签章）</w:t>
      </w:r>
    </w:p>
    <w:p w14:paraId="2FF11159">
      <w:pPr>
        <w:spacing w:line="480" w:lineRule="exact"/>
        <w:ind w:firstLine="3036" w:firstLineChars="1265"/>
        <w:rPr>
          <w:rFonts w:ascii="宋体" w:hAnsi="宋体"/>
          <w:bCs/>
          <w:color w:val="auto"/>
          <w:kern w:val="2"/>
          <w:sz w:val="24"/>
          <w:szCs w:val="24"/>
          <w:highlight w:val="none"/>
        </w:rPr>
      </w:pPr>
    </w:p>
    <w:p w14:paraId="60C455FB">
      <w:pPr>
        <w:spacing w:line="480" w:lineRule="exact"/>
        <w:ind w:firstLine="3036" w:firstLineChars="1265"/>
        <w:rPr>
          <w:rFonts w:ascii="宋体" w:hAnsi="宋体"/>
          <w:bCs/>
          <w:color w:val="auto"/>
          <w:kern w:val="2"/>
          <w:sz w:val="24"/>
          <w:szCs w:val="24"/>
          <w:highlight w:val="none"/>
        </w:rPr>
      </w:pPr>
      <w:r>
        <w:rPr>
          <w:rFonts w:hint="eastAsia" w:ascii="宋体" w:hAnsi="宋体"/>
          <w:bCs/>
          <w:color w:val="auto"/>
          <w:kern w:val="2"/>
          <w:sz w:val="24"/>
          <w:szCs w:val="24"/>
          <w:highlight w:val="none"/>
        </w:rPr>
        <w:t>委托代理人姓名：</w:t>
      </w:r>
    </w:p>
    <w:p w14:paraId="3098DED8">
      <w:pPr>
        <w:spacing w:line="480" w:lineRule="exact"/>
        <w:ind w:firstLine="3036" w:firstLineChars="1265"/>
        <w:rPr>
          <w:rFonts w:ascii="宋体" w:hAnsi="宋体"/>
          <w:bCs/>
          <w:color w:val="auto"/>
          <w:kern w:val="2"/>
          <w:sz w:val="24"/>
          <w:szCs w:val="24"/>
          <w:highlight w:val="none"/>
        </w:rPr>
      </w:pPr>
    </w:p>
    <w:p w14:paraId="6285EE56">
      <w:pPr>
        <w:spacing w:line="480" w:lineRule="exact"/>
        <w:ind w:firstLine="3036" w:firstLineChars="1265"/>
        <w:rPr>
          <w:rFonts w:ascii="宋体" w:hAnsi="宋体"/>
          <w:bCs/>
          <w:color w:val="auto"/>
          <w:kern w:val="2"/>
          <w:sz w:val="24"/>
          <w:szCs w:val="24"/>
          <w:highlight w:val="none"/>
          <w:u w:val="single"/>
        </w:rPr>
      </w:pPr>
      <w:r>
        <w:rPr>
          <w:rFonts w:hint="eastAsia" w:ascii="宋体" w:hAnsi="宋体"/>
          <w:bCs/>
          <w:color w:val="auto"/>
          <w:kern w:val="2"/>
          <w:sz w:val="24"/>
          <w:szCs w:val="24"/>
          <w:highlight w:val="none"/>
        </w:rPr>
        <w:t>委托代理人身份证号：</w:t>
      </w:r>
    </w:p>
    <w:p w14:paraId="11BADE83">
      <w:pPr>
        <w:spacing w:line="480" w:lineRule="exact"/>
        <w:ind w:firstLine="3036" w:firstLineChars="1265"/>
        <w:rPr>
          <w:rFonts w:ascii="宋体" w:hAnsi="宋体"/>
          <w:bCs/>
          <w:color w:val="auto"/>
          <w:kern w:val="2"/>
          <w:sz w:val="24"/>
          <w:szCs w:val="24"/>
          <w:highlight w:val="none"/>
        </w:rPr>
      </w:pPr>
    </w:p>
    <w:p w14:paraId="0B9981BE">
      <w:pPr>
        <w:spacing w:line="480" w:lineRule="exact"/>
        <w:ind w:firstLine="3036" w:firstLineChars="1265"/>
        <w:rPr>
          <w:rFonts w:ascii="宋体" w:hAnsi="宋体"/>
          <w:color w:val="auto"/>
          <w:kern w:val="2"/>
          <w:sz w:val="24"/>
          <w:szCs w:val="24"/>
          <w:highlight w:val="none"/>
        </w:rPr>
      </w:pPr>
      <w:r>
        <w:rPr>
          <w:rFonts w:hint="eastAsia" w:ascii="宋体" w:hAnsi="宋体"/>
          <w:color w:val="auto"/>
          <w:kern w:val="2"/>
          <w:sz w:val="24"/>
          <w:szCs w:val="24"/>
          <w:highlight w:val="none"/>
        </w:rPr>
        <w:t xml:space="preserve">日期：   </w:t>
      </w:r>
      <w:r>
        <w:rPr>
          <w:rFonts w:ascii="宋体" w:hAnsi="宋体"/>
          <w:color w:val="auto"/>
          <w:kern w:val="2"/>
          <w:sz w:val="24"/>
          <w:szCs w:val="24"/>
          <w:highlight w:val="none"/>
        </w:rPr>
        <w:t>年</w:t>
      </w:r>
      <w:r>
        <w:rPr>
          <w:rFonts w:hint="eastAsia" w:ascii="宋体" w:hAnsi="宋体"/>
          <w:color w:val="auto"/>
          <w:kern w:val="2"/>
          <w:sz w:val="24"/>
          <w:szCs w:val="24"/>
          <w:highlight w:val="none"/>
        </w:rPr>
        <w:t xml:space="preserve">  </w:t>
      </w:r>
      <w:r>
        <w:rPr>
          <w:rFonts w:ascii="宋体" w:hAnsi="宋体"/>
          <w:color w:val="auto"/>
          <w:kern w:val="2"/>
          <w:sz w:val="24"/>
          <w:szCs w:val="24"/>
          <w:highlight w:val="none"/>
        </w:rPr>
        <w:t>月</w:t>
      </w:r>
      <w:r>
        <w:rPr>
          <w:rFonts w:hint="eastAsia" w:ascii="宋体" w:hAnsi="宋体"/>
          <w:color w:val="auto"/>
          <w:kern w:val="2"/>
          <w:sz w:val="24"/>
          <w:szCs w:val="24"/>
          <w:highlight w:val="none"/>
        </w:rPr>
        <w:t xml:space="preserve">  </w:t>
      </w:r>
      <w:r>
        <w:rPr>
          <w:rFonts w:ascii="宋体" w:hAnsi="宋体"/>
          <w:color w:val="auto"/>
          <w:kern w:val="2"/>
          <w:sz w:val="24"/>
          <w:szCs w:val="24"/>
          <w:highlight w:val="none"/>
        </w:rPr>
        <w:t>日</w:t>
      </w:r>
    </w:p>
    <w:p w14:paraId="497D94CB">
      <w:pPr>
        <w:spacing w:line="480" w:lineRule="exact"/>
        <w:ind w:firstLine="480" w:firstLineChars="200"/>
        <w:rPr>
          <w:rFonts w:ascii="宋体" w:hAnsi="宋体"/>
          <w:bCs/>
          <w:color w:val="auto"/>
          <w:kern w:val="2"/>
          <w:sz w:val="24"/>
          <w:szCs w:val="24"/>
          <w:highlight w:val="none"/>
        </w:rPr>
      </w:pPr>
    </w:p>
    <w:p w14:paraId="4E5E04DD">
      <w:pPr>
        <w:spacing w:line="480" w:lineRule="exact"/>
        <w:ind w:firstLine="480" w:firstLineChars="200"/>
        <w:rPr>
          <w:rFonts w:ascii="宋体" w:hAnsi="宋体"/>
          <w:color w:val="auto"/>
          <w:kern w:val="2"/>
          <w:sz w:val="24"/>
          <w:szCs w:val="24"/>
          <w:highlight w:val="none"/>
        </w:rPr>
      </w:pPr>
    </w:p>
    <w:p w14:paraId="31D1D4DF">
      <w:pPr>
        <w:spacing w:line="480" w:lineRule="exact"/>
        <w:jc w:val="left"/>
        <w:rPr>
          <w:rFonts w:ascii="宋体" w:hAnsi="宋体"/>
          <w:color w:val="auto"/>
          <w:kern w:val="2"/>
          <w:sz w:val="24"/>
          <w:szCs w:val="24"/>
          <w:highlight w:val="none"/>
        </w:rPr>
      </w:pPr>
      <w:r>
        <w:rPr>
          <w:rFonts w:hint="eastAsia" w:ascii="宋体" w:hAnsi="宋体"/>
          <w:color w:val="auto"/>
          <w:kern w:val="2"/>
          <w:sz w:val="24"/>
          <w:szCs w:val="24"/>
          <w:highlight w:val="none"/>
        </w:rPr>
        <w:t>附法定代表人及委托代理人的身份证正反面原件扫描件加盖</w:t>
      </w:r>
      <w:r>
        <w:rPr>
          <w:rFonts w:hint="eastAsia" w:ascii="宋体" w:hAnsi="宋体"/>
          <w:bCs/>
          <w:color w:val="auto"/>
          <w:kern w:val="2"/>
          <w:sz w:val="24"/>
          <w:szCs w:val="24"/>
          <w:highlight w:val="none"/>
        </w:rPr>
        <w:t>企业电子签章</w:t>
      </w:r>
      <w:r>
        <w:rPr>
          <w:rFonts w:hint="eastAsia" w:ascii="宋体" w:hAnsi="宋体"/>
          <w:color w:val="auto"/>
          <w:kern w:val="2"/>
          <w:sz w:val="24"/>
          <w:szCs w:val="24"/>
          <w:highlight w:val="none"/>
        </w:rPr>
        <w:t>；</w:t>
      </w:r>
    </w:p>
    <w:p w14:paraId="7A073016">
      <w:pPr>
        <w:spacing w:line="480" w:lineRule="auto"/>
        <w:ind w:firstLine="480"/>
        <w:rPr>
          <w:rFonts w:hint="eastAsia" w:ascii="宋体" w:hAnsi="宋体" w:eastAsia="宋体" w:cs="宋体"/>
          <w:bCs/>
          <w:color w:val="auto"/>
          <w:sz w:val="22"/>
          <w:highlight w:val="none"/>
          <w:lang w:val="zh-CN"/>
        </w:rPr>
      </w:pPr>
    </w:p>
    <w:p w14:paraId="5E367E4F">
      <w:pPr>
        <w:spacing w:line="480" w:lineRule="auto"/>
        <w:rPr>
          <w:rFonts w:hint="eastAsia" w:ascii="宋体" w:hAnsi="宋体" w:eastAsia="宋体" w:cs="宋体"/>
          <w:bCs/>
          <w:color w:val="auto"/>
          <w:sz w:val="22"/>
          <w:highlight w:val="none"/>
        </w:rPr>
      </w:pPr>
      <w:bookmarkStart w:id="73" w:name="_Toc419273080"/>
    </w:p>
    <w:p w14:paraId="79C870BD">
      <w:pPr>
        <w:spacing w:line="480" w:lineRule="auto"/>
        <w:rPr>
          <w:rFonts w:hint="eastAsia" w:ascii="宋体" w:hAnsi="宋体" w:eastAsia="宋体" w:cs="宋体"/>
          <w:bCs/>
          <w:color w:val="auto"/>
          <w:sz w:val="22"/>
          <w:highlight w:val="none"/>
        </w:rPr>
      </w:pPr>
    </w:p>
    <w:p w14:paraId="0EF1454A">
      <w:pPr>
        <w:spacing w:line="480" w:lineRule="auto"/>
        <w:ind w:firstLine="480"/>
        <w:jc w:val="center"/>
        <w:rPr>
          <w:rFonts w:hint="eastAsia" w:ascii="宋体" w:hAnsi="宋体" w:eastAsia="宋体" w:cs="宋体"/>
          <w:bCs/>
          <w:color w:val="auto"/>
          <w:sz w:val="24"/>
          <w:szCs w:val="28"/>
          <w:highlight w:val="none"/>
          <w:lang w:val="en-US" w:eastAsia="zh-CN"/>
        </w:rPr>
      </w:pPr>
    </w:p>
    <w:p w14:paraId="6E049C6D">
      <w:pPr>
        <w:spacing w:line="480" w:lineRule="auto"/>
        <w:ind w:firstLine="480"/>
        <w:jc w:val="center"/>
        <w:rPr>
          <w:rFonts w:hint="eastAsia" w:ascii="宋体" w:hAnsi="宋体" w:eastAsia="宋体" w:cs="宋体"/>
          <w:bCs/>
          <w:color w:val="auto"/>
          <w:sz w:val="24"/>
          <w:szCs w:val="28"/>
          <w:highlight w:val="none"/>
          <w:lang w:val="en-US" w:eastAsia="zh-CN"/>
        </w:rPr>
      </w:pPr>
    </w:p>
    <w:p w14:paraId="3E3C69BE">
      <w:pPr>
        <w:spacing w:line="480" w:lineRule="auto"/>
        <w:ind w:firstLine="480"/>
        <w:jc w:val="center"/>
        <w:rPr>
          <w:rFonts w:hint="eastAsia" w:ascii="宋体" w:hAnsi="宋体" w:eastAsia="宋体" w:cs="宋体"/>
          <w:bCs/>
          <w:color w:val="auto"/>
          <w:sz w:val="24"/>
          <w:szCs w:val="28"/>
          <w:highlight w:val="none"/>
          <w:lang w:val="en-US" w:eastAsia="zh-CN"/>
        </w:rPr>
      </w:pPr>
    </w:p>
    <w:p w14:paraId="3E9D81A9">
      <w:pPr>
        <w:spacing w:line="480" w:lineRule="exact"/>
        <w:jc w:val="center"/>
        <w:outlineLvl w:val="0"/>
        <w:rPr>
          <w:rFonts w:hint="eastAsia" w:ascii="宋体" w:hAnsi="宋体" w:eastAsia="宋体" w:cs="宋体"/>
          <w:b/>
          <w:color w:val="auto"/>
          <w:kern w:val="2"/>
          <w:sz w:val="24"/>
          <w:szCs w:val="24"/>
          <w:highlight w:val="none"/>
        </w:rPr>
      </w:pPr>
      <w:bookmarkStart w:id="74" w:name="_Toc7425"/>
      <w:bookmarkStart w:id="75" w:name="_Toc148365440"/>
      <w:bookmarkStart w:id="76" w:name="_Toc148365113"/>
    </w:p>
    <w:p w14:paraId="4BD8E516">
      <w:pPr>
        <w:spacing w:line="480" w:lineRule="exact"/>
        <w:jc w:val="center"/>
        <w:outlineLvl w:val="0"/>
        <w:rPr>
          <w:rFonts w:hint="eastAsia" w:ascii="宋体" w:hAnsi="宋体" w:eastAsia="宋体" w:cs="宋体"/>
          <w:b/>
          <w:bCs/>
          <w:color w:val="auto"/>
          <w:kern w:val="2"/>
          <w:sz w:val="24"/>
          <w:szCs w:val="24"/>
          <w:highlight w:val="none"/>
        </w:rPr>
      </w:pPr>
      <w:bookmarkStart w:id="77" w:name="_Toc26759"/>
      <w:r>
        <w:rPr>
          <w:rFonts w:hint="eastAsia" w:ascii="宋体" w:hAnsi="宋体" w:eastAsia="宋体" w:cs="宋体"/>
          <w:b/>
          <w:color w:val="auto"/>
          <w:kern w:val="2"/>
          <w:sz w:val="24"/>
          <w:szCs w:val="24"/>
          <w:highlight w:val="none"/>
        </w:rPr>
        <w:t>四、磋商承诺函</w:t>
      </w:r>
      <w:bookmarkEnd w:id="74"/>
      <w:bookmarkEnd w:id="75"/>
      <w:bookmarkEnd w:id="76"/>
      <w:bookmarkEnd w:id="77"/>
    </w:p>
    <w:p w14:paraId="565D9BBB">
      <w:pPr>
        <w:spacing w:line="360" w:lineRule="auto"/>
        <w:jc w:val="left"/>
        <w:rPr>
          <w:rFonts w:hint="eastAsia" w:ascii="宋体" w:hAnsi="宋体" w:eastAsia="宋体" w:cs="宋体"/>
          <w:bCs/>
          <w:color w:val="auto"/>
          <w:kern w:val="2"/>
          <w:sz w:val="24"/>
          <w:szCs w:val="24"/>
          <w:highlight w:val="none"/>
          <w:u w:val="single"/>
        </w:rPr>
      </w:pPr>
      <w:r>
        <w:rPr>
          <w:rFonts w:hint="eastAsia" w:ascii="宋体" w:hAnsi="宋体" w:eastAsia="宋体" w:cs="宋体"/>
          <w:color w:val="auto"/>
          <w:kern w:val="2"/>
          <w:sz w:val="24"/>
          <w:szCs w:val="24"/>
          <w:highlight w:val="none"/>
        </w:rPr>
        <w:t>致：</w:t>
      </w:r>
      <w:r>
        <w:rPr>
          <w:rFonts w:hint="eastAsia" w:ascii="宋体" w:hAnsi="宋体" w:eastAsia="宋体" w:cs="宋体"/>
          <w:bCs/>
          <w:color w:val="auto"/>
          <w:kern w:val="2"/>
          <w:sz w:val="24"/>
          <w:szCs w:val="24"/>
          <w:highlight w:val="none"/>
          <w:u w:val="single"/>
        </w:rPr>
        <w:t xml:space="preserve">  （采购人）      </w:t>
      </w:r>
    </w:p>
    <w:p w14:paraId="08477535">
      <w:pPr>
        <w:autoSpaceDE w:val="0"/>
        <w:autoSpaceDN w:val="0"/>
        <w:adjustRightInd w:val="0"/>
        <w:spacing w:line="500" w:lineRule="exact"/>
        <w:ind w:firstLine="559" w:firstLineChars="233"/>
        <w:jc w:val="left"/>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我方已充分了解了（</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项目编号）</w:t>
      </w:r>
      <w:r>
        <w:rPr>
          <w:rFonts w:hint="eastAsia" w:ascii="宋体" w:hAnsi="宋体" w:eastAsia="宋体" w:cs="宋体"/>
          <w:color w:val="auto"/>
          <w:kern w:val="2"/>
          <w:sz w:val="24"/>
          <w:szCs w:val="24"/>
          <w:highlight w:val="none"/>
        </w:rPr>
        <w:t>的竞争性磋商文件，愿意遵照本项目《竞争性磋商文件》、《中华人民共和国政府采购法》等有关规定参与竞标，并承诺如下：</w:t>
      </w:r>
    </w:p>
    <w:p w14:paraId="257A0FF9">
      <w:pPr>
        <w:autoSpaceDE w:val="0"/>
        <w:autoSpaceDN w:val="0"/>
        <w:adjustRightInd w:val="0"/>
        <w:spacing w:line="500" w:lineRule="exact"/>
        <w:ind w:firstLine="559" w:firstLineChars="233"/>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1、我方承诺将严格按照“公开、公平、公正和诚实信用原则”参与本项目竞标活动。</w:t>
      </w:r>
    </w:p>
    <w:p w14:paraId="70BC81FF">
      <w:pPr>
        <w:autoSpaceDE w:val="0"/>
        <w:autoSpaceDN w:val="0"/>
        <w:adjustRightInd w:val="0"/>
        <w:spacing w:line="500" w:lineRule="exact"/>
        <w:ind w:firstLine="559" w:firstLineChars="233"/>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2、我方承诺在投标有效期内不撤销响应性文件；</w:t>
      </w:r>
    </w:p>
    <w:p w14:paraId="2C873826">
      <w:pPr>
        <w:autoSpaceDE w:val="0"/>
        <w:autoSpaceDN w:val="0"/>
        <w:adjustRightInd w:val="0"/>
        <w:spacing w:line="500" w:lineRule="exact"/>
        <w:ind w:firstLine="559" w:firstLineChars="233"/>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3、我方承诺在响应性文件及对三门峡市公共资源交易供应商诚信库中提供的材料真实有效；</w:t>
      </w:r>
    </w:p>
    <w:p w14:paraId="10C89C40">
      <w:pPr>
        <w:autoSpaceDE w:val="0"/>
        <w:autoSpaceDN w:val="0"/>
        <w:adjustRightInd w:val="0"/>
        <w:spacing w:line="500" w:lineRule="exact"/>
        <w:ind w:firstLine="559" w:firstLineChars="233"/>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4、我方承诺绝不与采购人、其他投标供应商或者代理机构恶意串通的投标；</w:t>
      </w:r>
    </w:p>
    <w:p w14:paraId="0AABB6F6">
      <w:pPr>
        <w:autoSpaceDE w:val="0"/>
        <w:autoSpaceDN w:val="0"/>
        <w:adjustRightInd w:val="0"/>
        <w:spacing w:line="500" w:lineRule="exact"/>
        <w:ind w:firstLine="559" w:firstLineChars="233"/>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5、我方承诺绝不以他人的名义投标、串通投标、以行贿手段谋取中标或者以其他弄虚作假方式投标；</w:t>
      </w:r>
    </w:p>
    <w:p w14:paraId="59B3A9E0">
      <w:pPr>
        <w:autoSpaceDE w:val="0"/>
        <w:autoSpaceDN w:val="0"/>
        <w:adjustRightInd w:val="0"/>
        <w:spacing w:line="500" w:lineRule="exact"/>
        <w:ind w:firstLine="559" w:firstLineChars="233"/>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6、我方承诺绝不采取不正当手段谋取中标；</w:t>
      </w:r>
    </w:p>
    <w:p w14:paraId="7A2958C2">
      <w:pPr>
        <w:autoSpaceDE w:val="0"/>
        <w:autoSpaceDN w:val="0"/>
        <w:adjustRightInd w:val="0"/>
        <w:spacing w:line="500" w:lineRule="exact"/>
        <w:ind w:firstLine="559" w:firstLineChars="233"/>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7、如我方中标，我方承诺在收到成交通知书后，在成交通知书规定的期限内，根据磋商文件、我方的磋商响应文件及有关澄清承诺书的要求，与采购人订立书面合同，并按照合同约定承担完成合同的责任和义务.</w:t>
      </w:r>
    </w:p>
    <w:p w14:paraId="30EEF662">
      <w:pPr>
        <w:autoSpaceDE w:val="0"/>
        <w:autoSpaceDN w:val="0"/>
        <w:adjustRightInd w:val="0"/>
        <w:spacing w:line="500" w:lineRule="exact"/>
        <w:ind w:firstLine="559" w:firstLineChars="233"/>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8、如我方违反此约定，愿意承担对本项目造成的一切经济损失，并同时依法承担相应法律责任。</w:t>
      </w:r>
    </w:p>
    <w:p w14:paraId="73CB5E1F">
      <w:pPr>
        <w:autoSpaceDE w:val="0"/>
        <w:autoSpaceDN w:val="0"/>
        <w:adjustRightInd w:val="0"/>
        <w:spacing w:line="500" w:lineRule="exact"/>
        <w:ind w:firstLine="564" w:firstLineChars="235"/>
        <w:jc w:val="left"/>
        <w:rPr>
          <w:rFonts w:hint="eastAsia" w:ascii="宋体" w:hAnsi="宋体" w:eastAsia="宋体" w:cs="宋体"/>
          <w:color w:val="auto"/>
          <w:sz w:val="24"/>
          <w:szCs w:val="24"/>
          <w:highlight w:val="none"/>
        </w:rPr>
      </w:pPr>
    </w:p>
    <w:p w14:paraId="7445D90B">
      <w:pPr>
        <w:spacing w:line="360" w:lineRule="auto"/>
        <w:ind w:firstLine="3280" w:firstLineChars="1367"/>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供应商：（企业电子签章）</w:t>
      </w:r>
    </w:p>
    <w:p w14:paraId="13C4FE7A">
      <w:pPr>
        <w:spacing w:line="360" w:lineRule="auto"/>
        <w:ind w:firstLine="3280" w:firstLineChars="1367"/>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法定代表人：（签章）</w:t>
      </w:r>
    </w:p>
    <w:p w14:paraId="7F5EC97F">
      <w:pPr>
        <w:spacing w:line="360" w:lineRule="auto"/>
        <w:ind w:firstLine="3280" w:firstLineChars="1367"/>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日期：   年   月   日</w:t>
      </w:r>
    </w:p>
    <w:p w14:paraId="622ABD16">
      <w:pPr>
        <w:spacing w:line="480" w:lineRule="auto"/>
        <w:ind w:firstLine="480"/>
        <w:rPr>
          <w:rFonts w:hint="eastAsia" w:ascii="宋体" w:hAnsi="宋体" w:eastAsia="宋体" w:cs="宋体"/>
          <w:bCs/>
          <w:color w:val="auto"/>
          <w:sz w:val="22"/>
          <w:highlight w:val="none"/>
          <w:lang w:val="zh-CN"/>
        </w:rPr>
      </w:pPr>
    </w:p>
    <w:p w14:paraId="23EAB83F">
      <w:pPr>
        <w:spacing w:line="480" w:lineRule="exact"/>
        <w:jc w:val="center"/>
        <w:outlineLvl w:val="0"/>
        <w:rPr>
          <w:rFonts w:ascii="宋体" w:hAnsi="宋体" w:cs="宋体"/>
          <w:b/>
          <w:color w:val="auto"/>
          <w:kern w:val="2"/>
          <w:sz w:val="24"/>
          <w:szCs w:val="24"/>
          <w:highlight w:val="none"/>
        </w:rPr>
      </w:pPr>
      <w:r>
        <w:rPr>
          <w:rFonts w:hint="eastAsia" w:ascii="宋体" w:hAnsi="宋体" w:eastAsia="宋体" w:cs="宋体"/>
          <w:bCs/>
          <w:color w:val="auto"/>
          <w:sz w:val="22"/>
          <w:highlight w:val="none"/>
        </w:rPr>
        <w:br w:type="page"/>
      </w:r>
      <w:bookmarkStart w:id="78" w:name="_Toc148365114"/>
      <w:bookmarkStart w:id="79" w:name="_Toc12231"/>
      <w:bookmarkStart w:id="80" w:name="_Toc148365441"/>
      <w:r>
        <w:rPr>
          <w:rFonts w:hint="eastAsia" w:ascii="宋体" w:hAnsi="宋体" w:cs="宋体"/>
          <w:b/>
          <w:color w:val="auto"/>
          <w:kern w:val="2"/>
          <w:sz w:val="24"/>
          <w:szCs w:val="24"/>
          <w:highlight w:val="none"/>
        </w:rPr>
        <w:t>五、供应商情况</w:t>
      </w:r>
      <w:bookmarkEnd w:id="78"/>
      <w:bookmarkEnd w:id="79"/>
      <w:bookmarkEnd w:id="80"/>
    </w:p>
    <w:p w14:paraId="340EC935">
      <w:pPr>
        <w:widowControl/>
        <w:spacing w:line="520" w:lineRule="atLeast"/>
        <w:jc w:val="center"/>
        <w:rPr>
          <w:rFonts w:ascii="宋体" w:hAnsi="宋体"/>
          <w:b/>
          <w:bCs/>
          <w:color w:val="auto"/>
          <w:sz w:val="24"/>
          <w:szCs w:val="24"/>
          <w:highlight w:val="none"/>
        </w:rPr>
      </w:pPr>
      <w:r>
        <w:rPr>
          <w:rFonts w:hint="eastAsia" w:ascii="宋体" w:hAnsi="宋体"/>
          <w:b/>
          <w:bCs/>
          <w:color w:val="auto"/>
          <w:sz w:val="24"/>
          <w:szCs w:val="24"/>
          <w:highlight w:val="none"/>
        </w:rPr>
        <w:t>（一）基本情况表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1"/>
        <w:gridCol w:w="973"/>
        <w:gridCol w:w="1551"/>
        <w:gridCol w:w="1119"/>
        <w:gridCol w:w="1132"/>
        <w:gridCol w:w="235"/>
        <w:gridCol w:w="1679"/>
      </w:tblGrid>
      <w:tr w14:paraId="41C7C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32EE3259">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供应商名称</w:t>
            </w:r>
          </w:p>
        </w:tc>
        <w:tc>
          <w:tcPr>
            <w:tcW w:w="6689" w:type="dxa"/>
            <w:gridSpan w:val="6"/>
            <w:tcBorders>
              <w:top w:val="single" w:color="auto" w:sz="4" w:space="0"/>
              <w:left w:val="single" w:color="auto" w:sz="4" w:space="0"/>
              <w:bottom w:val="single" w:color="auto" w:sz="4" w:space="0"/>
              <w:right w:val="single" w:color="auto" w:sz="4" w:space="0"/>
            </w:tcBorders>
            <w:noWrap/>
            <w:vAlign w:val="center"/>
          </w:tcPr>
          <w:p w14:paraId="3383EB8A">
            <w:pPr>
              <w:keepNext w:val="0"/>
              <w:keepLines w:val="0"/>
              <w:pageBreakBefore w:val="0"/>
              <w:kinsoku/>
              <w:wordWrap w:val="0"/>
              <w:overflowPunct/>
              <w:topLinePunct w:val="0"/>
              <w:bidi w:val="0"/>
              <w:spacing w:line="360" w:lineRule="auto"/>
              <w:rPr>
                <w:color w:val="auto"/>
                <w:sz w:val="24"/>
                <w:highlight w:val="none"/>
              </w:rPr>
            </w:pPr>
          </w:p>
        </w:tc>
      </w:tr>
      <w:tr w14:paraId="5FC45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3B48F4F5">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注册地址</w:t>
            </w:r>
          </w:p>
        </w:tc>
        <w:tc>
          <w:tcPr>
            <w:tcW w:w="3643" w:type="dxa"/>
            <w:gridSpan w:val="3"/>
            <w:tcBorders>
              <w:top w:val="single" w:color="auto" w:sz="4" w:space="0"/>
              <w:left w:val="single" w:color="auto" w:sz="4" w:space="0"/>
              <w:bottom w:val="single" w:color="auto" w:sz="4" w:space="0"/>
              <w:right w:val="single" w:color="auto" w:sz="4" w:space="0"/>
            </w:tcBorders>
            <w:noWrap/>
            <w:vAlign w:val="center"/>
          </w:tcPr>
          <w:p w14:paraId="7D9E8D43">
            <w:pPr>
              <w:keepNext w:val="0"/>
              <w:keepLines w:val="0"/>
              <w:pageBreakBefore w:val="0"/>
              <w:kinsoku/>
              <w:wordWrap w:val="0"/>
              <w:overflowPunct/>
              <w:topLinePunct w:val="0"/>
              <w:bidi w:val="0"/>
              <w:spacing w:line="360" w:lineRule="auto"/>
              <w:rPr>
                <w:color w:val="auto"/>
                <w:sz w:val="24"/>
                <w:highlight w:val="none"/>
              </w:rPr>
            </w:pPr>
          </w:p>
        </w:tc>
        <w:tc>
          <w:tcPr>
            <w:tcW w:w="1367" w:type="dxa"/>
            <w:gridSpan w:val="2"/>
            <w:tcBorders>
              <w:top w:val="single" w:color="auto" w:sz="4" w:space="0"/>
              <w:left w:val="single" w:color="auto" w:sz="4" w:space="0"/>
              <w:bottom w:val="single" w:color="auto" w:sz="4" w:space="0"/>
              <w:right w:val="single" w:color="auto" w:sz="4" w:space="0"/>
            </w:tcBorders>
            <w:noWrap/>
            <w:vAlign w:val="center"/>
          </w:tcPr>
          <w:p w14:paraId="34CD7770">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邮政编码</w:t>
            </w:r>
          </w:p>
        </w:tc>
        <w:tc>
          <w:tcPr>
            <w:tcW w:w="1679" w:type="dxa"/>
            <w:tcBorders>
              <w:top w:val="single" w:color="auto" w:sz="4" w:space="0"/>
              <w:left w:val="single" w:color="auto" w:sz="4" w:space="0"/>
              <w:bottom w:val="single" w:color="auto" w:sz="4" w:space="0"/>
              <w:right w:val="single" w:color="auto" w:sz="4" w:space="0"/>
            </w:tcBorders>
            <w:noWrap/>
            <w:vAlign w:val="center"/>
          </w:tcPr>
          <w:p w14:paraId="5F3AA6E7">
            <w:pPr>
              <w:keepNext w:val="0"/>
              <w:keepLines w:val="0"/>
              <w:pageBreakBefore w:val="0"/>
              <w:kinsoku/>
              <w:wordWrap w:val="0"/>
              <w:overflowPunct/>
              <w:topLinePunct w:val="0"/>
              <w:bidi w:val="0"/>
              <w:spacing w:line="360" w:lineRule="auto"/>
              <w:rPr>
                <w:color w:val="auto"/>
                <w:sz w:val="24"/>
                <w:highlight w:val="none"/>
              </w:rPr>
            </w:pPr>
          </w:p>
        </w:tc>
      </w:tr>
      <w:tr w14:paraId="484B9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731" w:type="dxa"/>
            <w:vMerge w:val="restart"/>
            <w:tcBorders>
              <w:top w:val="single" w:color="auto" w:sz="4" w:space="0"/>
              <w:left w:val="single" w:color="auto" w:sz="4" w:space="0"/>
              <w:bottom w:val="single" w:color="auto" w:sz="4" w:space="0"/>
              <w:right w:val="single" w:color="auto" w:sz="4" w:space="0"/>
            </w:tcBorders>
            <w:noWrap/>
            <w:vAlign w:val="center"/>
          </w:tcPr>
          <w:p w14:paraId="25166E9C">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联系方式</w:t>
            </w:r>
          </w:p>
        </w:tc>
        <w:tc>
          <w:tcPr>
            <w:tcW w:w="973" w:type="dxa"/>
            <w:tcBorders>
              <w:top w:val="single" w:color="auto" w:sz="4" w:space="0"/>
              <w:left w:val="single" w:color="auto" w:sz="4" w:space="0"/>
              <w:bottom w:val="single" w:color="auto" w:sz="4" w:space="0"/>
              <w:right w:val="single" w:color="auto" w:sz="4" w:space="0"/>
            </w:tcBorders>
            <w:noWrap/>
            <w:vAlign w:val="center"/>
          </w:tcPr>
          <w:p w14:paraId="2EB7716A">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联系人</w:t>
            </w:r>
          </w:p>
        </w:tc>
        <w:tc>
          <w:tcPr>
            <w:tcW w:w="2670" w:type="dxa"/>
            <w:gridSpan w:val="2"/>
            <w:tcBorders>
              <w:top w:val="single" w:color="auto" w:sz="4" w:space="0"/>
              <w:left w:val="single" w:color="auto" w:sz="4" w:space="0"/>
              <w:bottom w:val="single" w:color="auto" w:sz="4" w:space="0"/>
              <w:right w:val="single" w:color="auto" w:sz="4" w:space="0"/>
            </w:tcBorders>
            <w:noWrap/>
            <w:vAlign w:val="center"/>
          </w:tcPr>
          <w:p w14:paraId="7F6665B4">
            <w:pPr>
              <w:keepNext w:val="0"/>
              <w:keepLines w:val="0"/>
              <w:pageBreakBefore w:val="0"/>
              <w:kinsoku/>
              <w:wordWrap w:val="0"/>
              <w:overflowPunct/>
              <w:topLinePunct w:val="0"/>
              <w:bidi w:val="0"/>
              <w:spacing w:line="360" w:lineRule="auto"/>
              <w:rPr>
                <w:color w:val="auto"/>
                <w:sz w:val="24"/>
                <w:highlight w:val="none"/>
              </w:rPr>
            </w:pPr>
          </w:p>
        </w:tc>
        <w:tc>
          <w:tcPr>
            <w:tcW w:w="1367" w:type="dxa"/>
            <w:gridSpan w:val="2"/>
            <w:tcBorders>
              <w:top w:val="single" w:color="auto" w:sz="4" w:space="0"/>
              <w:left w:val="single" w:color="auto" w:sz="4" w:space="0"/>
              <w:bottom w:val="single" w:color="auto" w:sz="4" w:space="0"/>
              <w:right w:val="single" w:color="auto" w:sz="4" w:space="0"/>
            </w:tcBorders>
            <w:noWrap/>
            <w:vAlign w:val="center"/>
          </w:tcPr>
          <w:p w14:paraId="554E6CAF">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电话</w:t>
            </w:r>
          </w:p>
        </w:tc>
        <w:tc>
          <w:tcPr>
            <w:tcW w:w="1679" w:type="dxa"/>
            <w:tcBorders>
              <w:top w:val="single" w:color="auto" w:sz="4" w:space="0"/>
              <w:left w:val="single" w:color="auto" w:sz="4" w:space="0"/>
              <w:bottom w:val="single" w:color="auto" w:sz="4" w:space="0"/>
              <w:right w:val="single" w:color="auto" w:sz="4" w:space="0"/>
            </w:tcBorders>
            <w:noWrap/>
            <w:vAlign w:val="center"/>
          </w:tcPr>
          <w:p w14:paraId="5FFBED67">
            <w:pPr>
              <w:keepNext w:val="0"/>
              <w:keepLines w:val="0"/>
              <w:pageBreakBefore w:val="0"/>
              <w:kinsoku/>
              <w:wordWrap w:val="0"/>
              <w:overflowPunct/>
              <w:topLinePunct w:val="0"/>
              <w:bidi w:val="0"/>
              <w:spacing w:line="360" w:lineRule="auto"/>
              <w:rPr>
                <w:color w:val="auto"/>
                <w:sz w:val="24"/>
                <w:highlight w:val="none"/>
              </w:rPr>
            </w:pPr>
          </w:p>
        </w:tc>
      </w:tr>
      <w:tr w14:paraId="51038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731" w:type="dxa"/>
            <w:vMerge w:val="continue"/>
            <w:tcBorders>
              <w:top w:val="single" w:color="auto" w:sz="4" w:space="0"/>
              <w:left w:val="single" w:color="auto" w:sz="4" w:space="0"/>
              <w:bottom w:val="single" w:color="auto" w:sz="4" w:space="0"/>
              <w:right w:val="single" w:color="auto" w:sz="4" w:space="0"/>
            </w:tcBorders>
            <w:noWrap/>
            <w:vAlign w:val="center"/>
          </w:tcPr>
          <w:p w14:paraId="31C0AEC8">
            <w:pPr>
              <w:keepNext w:val="0"/>
              <w:keepLines w:val="0"/>
              <w:pageBreakBefore w:val="0"/>
              <w:kinsoku/>
              <w:wordWrap w:val="0"/>
              <w:overflowPunct/>
              <w:topLinePunct w:val="0"/>
              <w:bidi w:val="0"/>
              <w:rPr>
                <w:color w:val="auto"/>
                <w:sz w:val="20"/>
                <w:szCs w:val="20"/>
                <w:highlight w:val="none"/>
              </w:rPr>
            </w:pPr>
          </w:p>
        </w:tc>
        <w:tc>
          <w:tcPr>
            <w:tcW w:w="973" w:type="dxa"/>
            <w:tcBorders>
              <w:top w:val="single" w:color="auto" w:sz="4" w:space="0"/>
              <w:left w:val="single" w:color="auto" w:sz="4" w:space="0"/>
              <w:bottom w:val="single" w:color="auto" w:sz="4" w:space="0"/>
              <w:right w:val="single" w:color="auto" w:sz="4" w:space="0"/>
            </w:tcBorders>
            <w:noWrap/>
            <w:vAlign w:val="center"/>
          </w:tcPr>
          <w:p w14:paraId="1F78F863">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传真</w:t>
            </w:r>
          </w:p>
        </w:tc>
        <w:tc>
          <w:tcPr>
            <w:tcW w:w="2670" w:type="dxa"/>
            <w:gridSpan w:val="2"/>
            <w:tcBorders>
              <w:top w:val="single" w:color="auto" w:sz="4" w:space="0"/>
              <w:left w:val="single" w:color="auto" w:sz="4" w:space="0"/>
              <w:bottom w:val="single" w:color="auto" w:sz="4" w:space="0"/>
              <w:right w:val="single" w:color="auto" w:sz="4" w:space="0"/>
            </w:tcBorders>
            <w:noWrap/>
            <w:vAlign w:val="center"/>
          </w:tcPr>
          <w:p w14:paraId="5771AA6B">
            <w:pPr>
              <w:keepNext w:val="0"/>
              <w:keepLines w:val="0"/>
              <w:pageBreakBefore w:val="0"/>
              <w:kinsoku/>
              <w:wordWrap w:val="0"/>
              <w:overflowPunct/>
              <w:topLinePunct w:val="0"/>
              <w:bidi w:val="0"/>
              <w:spacing w:line="360" w:lineRule="auto"/>
              <w:rPr>
                <w:color w:val="auto"/>
                <w:sz w:val="24"/>
                <w:highlight w:val="none"/>
              </w:rPr>
            </w:pPr>
          </w:p>
        </w:tc>
        <w:tc>
          <w:tcPr>
            <w:tcW w:w="1367" w:type="dxa"/>
            <w:gridSpan w:val="2"/>
            <w:tcBorders>
              <w:top w:val="single" w:color="auto" w:sz="4" w:space="0"/>
              <w:left w:val="single" w:color="auto" w:sz="4" w:space="0"/>
              <w:bottom w:val="single" w:color="auto" w:sz="4" w:space="0"/>
              <w:right w:val="single" w:color="auto" w:sz="4" w:space="0"/>
            </w:tcBorders>
            <w:noWrap/>
            <w:vAlign w:val="center"/>
          </w:tcPr>
          <w:p w14:paraId="145845CD">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网址</w:t>
            </w:r>
          </w:p>
        </w:tc>
        <w:tc>
          <w:tcPr>
            <w:tcW w:w="1679" w:type="dxa"/>
            <w:tcBorders>
              <w:top w:val="single" w:color="auto" w:sz="4" w:space="0"/>
              <w:left w:val="single" w:color="auto" w:sz="4" w:space="0"/>
              <w:bottom w:val="single" w:color="auto" w:sz="4" w:space="0"/>
              <w:right w:val="single" w:color="auto" w:sz="4" w:space="0"/>
            </w:tcBorders>
            <w:noWrap/>
            <w:vAlign w:val="center"/>
          </w:tcPr>
          <w:p w14:paraId="6DCAAE8F">
            <w:pPr>
              <w:keepNext w:val="0"/>
              <w:keepLines w:val="0"/>
              <w:pageBreakBefore w:val="0"/>
              <w:kinsoku/>
              <w:wordWrap w:val="0"/>
              <w:overflowPunct/>
              <w:topLinePunct w:val="0"/>
              <w:bidi w:val="0"/>
              <w:spacing w:line="360" w:lineRule="auto"/>
              <w:rPr>
                <w:color w:val="auto"/>
                <w:sz w:val="24"/>
                <w:highlight w:val="none"/>
              </w:rPr>
            </w:pPr>
          </w:p>
        </w:tc>
      </w:tr>
      <w:tr w14:paraId="23511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031900D5">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组织结构</w:t>
            </w:r>
          </w:p>
        </w:tc>
        <w:tc>
          <w:tcPr>
            <w:tcW w:w="6689" w:type="dxa"/>
            <w:gridSpan w:val="6"/>
            <w:tcBorders>
              <w:top w:val="single" w:color="auto" w:sz="4" w:space="0"/>
              <w:left w:val="single" w:color="auto" w:sz="4" w:space="0"/>
              <w:bottom w:val="single" w:color="auto" w:sz="4" w:space="0"/>
              <w:right w:val="single" w:color="auto" w:sz="4" w:space="0"/>
            </w:tcBorders>
            <w:noWrap/>
            <w:vAlign w:val="center"/>
          </w:tcPr>
          <w:p w14:paraId="3FFABF22">
            <w:pPr>
              <w:keepNext w:val="0"/>
              <w:keepLines w:val="0"/>
              <w:pageBreakBefore w:val="0"/>
              <w:tabs>
                <w:tab w:val="left" w:pos="4776"/>
              </w:tabs>
              <w:kinsoku/>
              <w:wordWrap w:val="0"/>
              <w:overflowPunct/>
              <w:topLinePunct w:val="0"/>
              <w:bidi w:val="0"/>
              <w:spacing w:line="360" w:lineRule="auto"/>
              <w:rPr>
                <w:color w:val="auto"/>
                <w:sz w:val="24"/>
                <w:highlight w:val="none"/>
              </w:rPr>
            </w:pPr>
          </w:p>
        </w:tc>
      </w:tr>
      <w:tr w14:paraId="4FFA7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641B9068">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法定代表人</w:t>
            </w:r>
          </w:p>
        </w:tc>
        <w:tc>
          <w:tcPr>
            <w:tcW w:w="973" w:type="dxa"/>
            <w:tcBorders>
              <w:top w:val="single" w:color="auto" w:sz="4" w:space="0"/>
              <w:left w:val="single" w:color="auto" w:sz="4" w:space="0"/>
              <w:bottom w:val="single" w:color="auto" w:sz="4" w:space="0"/>
              <w:right w:val="single" w:color="auto" w:sz="4" w:space="0"/>
            </w:tcBorders>
            <w:noWrap/>
            <w:vAlign w:val="center"/>
          </w:tcPr>
          <w:p w14:paraId="10CB6FDC">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姓名</w:t>
            </w:r>
          </w:p>
        </w:tc>
        <w:tc>
          <w:tcPr>
            <w:tcW w:w="2670" w:type="dxa"/>
            <w:gridSpan w:val="2"/>
            <w:tcBorders>
              <w:top w:val="single" w:color="auto" w:sz="4" w:space="0"/>
              <w:left w:val="single" w:color="auto" w:sz="4" w:space="0"/>
              <w:bottom w:val="single" w:color="auto" w:sz="4" w:space="0"/>
              <w:right w:val="single" w:color="auto" w:sz="4" w:space="0"/>
            </w:tcBorders>
            <w:noWrap/>
            <w:vAlign w:val="center"/>
          </w:tcPr>
          <w:p w14:paraId="3C10F51A">
            <w:pPr>
              <w:keepNext w:val="0"/>
              <w:keepLines w:val="0"/>
              <w:pageBreakBefore w:val="0"/>
              <w:kinsoku/>
              <w:wordWrap w:val="0"/>
              <w:overflowPunct/>
              <w:topLinePunct w:val="0"/>
              <w:bidi w:val="0"/>
              <w:spacing w:line="360" w:lineRule="auto"/>
              <w:rPr>
                <w:color w:val="auto"/>
                <w:sz w:val="24"/>
                <w:highlight w:val="none"/>
              </w:rPr>
            </w:pPr>
          </w:p>
        </w:tc>
        <w:tc>
          <w:tcPr>
            <w:tcW w:w="1132" w:type="dxa"/>
            <w:tcBorders>
              <w:top w:val="single" w:color="auto" w:sz="4" w:space="0"/>
              <w:left w:val="single" w:color="auto" w:sz="4" w:space="0"/>
              <w:bottom w:val="single" w:color="auto" w:sz="4" w:space="0"/>
              <w:right w:val="single" w:color="auto" w:sz="4" w:space="0"/>
            </w:tcBorders>
            <w:noWrap/>
            <w:vAlign w:val="center"/>
          </w:tcPr>
          <w:p w14:paraId="71D9C068">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电话</w:t>
            </w:r>
          </w:p>
        </w:tc>
        <w:tc>
          <w:tcPr>
            <w:tcW w:w="1914" w:type="dxa"/>
            <w:gridSpan w:val="2"/>
            <w:tcBorders>
              <w:top w:val="single" w:color="auto" w:sz="4" w:space="0"/>
              <w:left w:val="single" w:color="auto" w:sz="4" w:space="0"/>
              <w:bottom w:val="single" w:color="auto" w:sz="4" w:space="0"/>
              <w:right w:val="single" w:color="auto" w:sz="4" w:space="0"/>
            </w:tcBorders>
            <w:noWrap/>
            <w:vAlign w:val="center"/>
          </w:tcPr>
          <w:p w14:paraId="47C6F3E0">
            <w:pPr>
              <w:keepNext w:val="0"/>
              <w:keepLines w:val="0"/>
              <w:pageBreakBefore w:val="0"/>
              <w:kinsoku/>
              <w:wordWrap w:val="0"/>
              <w:overflowPunct/>
              <w:topLinePunct w:val="0"/>
              <w:bidi w:val="0"/>
              <w:spacing w:line="360" w:lineRule="auto"/>
              <w:rPr>
                <w:color w:val="auto"/>
                <w:sz w:val="24"/>
                <w:highlight w:val="none"/>
              </w:rPr>
            </w:pPr>
          </w:p>
        </w:tc>
      </w:tr>
      <w:tr w14:paraId="3AC5E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524F9AE1">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成立时间</w:t>
            </w:r>
          </w:p>
        </w:tc>
        <w:tc>
          <w:tcPr>
            <w:tcW w:w="2524" w:type="dxa"/>
            <w:gridSpan w:val="2"/>
            <w:tcBorders>
              <w:top w:val="single" w:color="auto" w:sz="4" w:space="0"/>
              <w:left w:val="single" w:color="auto" w:sz="4" w:space="0"/>
              <w:bottom w:val="single" w:color="auto" w:sz="4" w:space="0"/>
              <w:right w:val="single" w:color="auto" w:sz="4" w:space="0"/>
            </w:tcBorders>
            <w:noWrap/>
            <w:vAlign w:val="center"/>
          </w:tcPr>
          <w:p w14:paraId="1BE4C1B5">
            <w:pPr>
              <w:keepNext w:val="0"/>
              <w:keepLines w:val="0"/>
              <w:pageBreakBefore w:val="0"/>
              <w:kinsoku/>
              <w:wordWrap w:val="0"/>
              <w:overflowPunct/>
              <w:topLinePunct w:val="0"/>
              <w:bidi w:val="0"/>
              <w:spacing w:line="360" w:lineRule="auto"/>
              <w:rPr>
                <w:color w:val="auto"/>
                <w:sz w:val="24"/>
                <w:highlight w:val="none"/>
              </w:rPr>
            </w:pPr>
          </w:p>
        </w:tc>
        <w:tc>
          <w:tcPr>
            <w:tcW w:w="4165" w:type="dxa"/>
            <w:gridSpan w:val="4"/>
            <w:tcBorders>
              <w:top w:val="single" w:color="auto" w:sz="4" w:space="0"/>
              <w:left w:val="single" w:color="auto" w:sz="4" w:space="0"/>
              <w:bottom w:val="single" w:color="auto" w:sz="4" w:space="0"/>
              <w:right w:val="single" w:color="auto" w:sz="4" w:space="0"/>
            </w:tcBorders>
            <w:noWrap/>
            <w:vAlign w:val="center"/>
          </w:tcPr>
          <w:p w14:paraId="35AE2C53">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员工总人数：</w:t>
            </w:r>
          </w:p>
        </w:tc>
      </w:tr>
      <w:tr w14:paraId="756B0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5801B3DA">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营业执照号</w:t>
            </w:r>
          </w:p>
        </w:tc>
        <w:tc>
          <w:tcPr>
            <w:tcW w:w="6689" w:type="dxa"/>
            <w:gridSpan w:val="6"/>
            <w:tcBorders>
              <w:top w:val="single" w:color="auto" w:sz="4" w:space="0"/>
              <w:left w:val="single" w:color="auto" w:sz="4" w:space="0"/>
              <w:bottom w:val="single" w:color="auto" w:sz="4" w:space="0"/>
              <w:right w:val="single" w:color="auto" w:sz="4" w:space="0"/>
            </w:tcBorders>
            <w:noWrap/>
            <w:vAlign w:val="center"/>
          </w:tcPr>
          <w:p w14:paraId="13F54D49">
            <w:pPr>
              <w:keepNext w:val="0"/>
              <w:keepLines w:val="0"/>
              <w:pageBreakBefore w:val="0"/>
              <w:kinsoku/>
              <w:wordWrap w:val="0"/>
              <w:overflowPunct/>
              <w:topLinePunct w:val="0"/>
              <w:bidi w:val="0"/>
              <w:spacing w:line="360" w:lineRule="auto"/>
              <w:rPr>
                <w:color w:val="auto"/>
                <w:sz w:val="24"/>
                <w:highlight w:val="none"/>
              </w:rPr>
            </w:pPr>
          </w:p>
        </w:tc>
      </w:tr>
      <w:tr w14:paraId="6320A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4934B9FD">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注册资金</w:t>
            </w:r>
          </w:p>
        </w:tc>
        <w:tc>
          <w:tcPr>
            <w:tcW w:w="2524" w:type="dxa"/>
            <w:gridSpan w:val="2"/>
            <w:tcBorders>
              <w:top w:val="single" w:color="auto" w:sz="4" w:space="0"/>
              <w:left w:val="single" w:color="auto" w:sz="4" w:space="0"/>
              <w:bottom w:val="single" w:color="auto" w:sz="4" w:space="0"/>
              <w:right w:val="single" w:color="auto" w:sz="4" w:space="0"/>
            </w:tcBorders>
            <w:noWrap/>
            <w:vAlign w:val="center"/>
          </w:tcPr>
          <w:p w14:paraId="6688D82B">
            <w:pPr>
              <w:keepNext w:val="0"/>
              <w:keepLines w:val="0"/>
              <w:pageBreakBefore w:val="0"/>
              <w:kinsoku/>
              <w:wordWrap w:val="0"/>
              <w:overflowPunct/>
              <w:topLinePunct w:val="0"/>
              <w:bidi w:val="0"/>
              <w:spacing w:line="360" w:lineRule="auto"/>
              <w:rPr>
                <w:color w:val="auto"/>
                <w:sz w:val="24"/>
                <w:highlight w:val="none"/>
              </w:rPr>
            </w:pPr>
          </w:p>
        </w:tc>
        <w:tc>
          <w:tcPr>
            <w:tcW w:w="2251" w:type="dxa"/>
            <w:gridSpan w:val="2"/>
            <w:tcBorders>
              <w:top w:val="single" w:color="auto" w:sz="4" w:space="0"/>
              <w:left w:val="single" w:color="auto" w:sz="4" w:space="0"/>
              <w:bottom w:val="single" w:color="auto" w:sz="4" w:space="0"/>
              <w:right w:val="single" w:color="auto" w:sz="4" w:space="0"/>
            </w:tcBorders>
            <w:noWrap/>
            <w:vAlign w:val="center"/>
          </w:tcPr>
          <w:p w14:paraId="4500E3F9">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开户银行</w:t>
            </w:r>
          </w:p>
        </w:tc>
        <w:tc>
          <w:tcPr>
            <w:tcW w:w="1914" w:type="dxa"/>
            <w:gridSpan w:val="2"/>
            <w:tcBorders>
              <w:top w:val="single" w:color="auto" w:sz="4" w:space="0"/>
              <w:left w:val="single" w:color="auto" w:sz="4" w:space="0"/>
              <w:bottom w:val="single" w:color="auto" w:sz="4" w:space="0"/>
              <w:right w:val="single" w:color="auto" w:sz="4" w:space="0"/>
            </w:tcBorders>
            <w:noWrap/>
            <w:vAlign w:val="center"/>
          </w:tcPr>
          <w:p w14:paraId="2844ADCE">
            <w:pPr>
              <w:keepNext w:val="0"/>
              <w:keepLines w:val="0"/>
              <w:pageBreakBefore w:val="0"/>
              <w:kinsoku/>
              <w:wordWrap w:val="0"/>
              <w:overflowPunct/>
              <w:topLinePunct w:val="0"/>
              <w:bidi w:val="0"/>
              <w:spacing w:line="360" w:lineRule="auto"/>
              <w:rPr>
                <w:color w:val="auto"/>
                <w:sz w:val="24"/>
                <w:highlight w:val="none"/>
              </w:rPr>
            </w:pPr>
          </w:p>
        </w:tc>
      </w:tr>
      <w:tr w14:paraId="6F526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0F869CCB">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账号</w:t>
            </w:r>
          </w:p>
        </w:tc>
        <w:tc>
          <w:tcPr>
            <w:tcW w:w="6689" w:type="dxa"/>
            <w:gridSpan w:val="6"/>
            <w:tcBorders>
              <w:top w:val="single" w:color="auto" w:sz="4" w:space="0"/>
              <w:left w:val="single" w:color="auto" w:sz="4" w:space="0"/>
              <w:bottom w:val="single" w:color="auto" w:sz="4" w:space="0"/>
              <w:right w:val="single" w:color="auto" w:sz="4" w:space="0"/>
            </w:tcBorders>
            <w:noWrap/>
            <w:vAlign w:val="center"/>
          </w:tcPr>
          <w:p w14:paraId="6D21D014">
            <w:pPr>
              <w:keepNext w:val="0"/>
              <w:keepLines w:val="0"/>
              <w:pageBreakBefore w:val="0"/>
              <w:kinsoku/>
              <w:wordWrap w:val="0"/>
              <w:overflowPunct/>
              <w:topLinePunct w:val="0"/>
              <w:bidi w:val="0"/>
              <w:spacing w:line="360" w:lineRule="auto"/>
              <w:rPr>
                <w:color w:val="auto"/>
                <w:sz w:val="24"/>
                <w:highlight w:val="none"/>
              </w:rPr>
            </w:pPr>
          </w:p>
        </w:tc>
      </w:tr>
      <w:tr w14:paraId="355B5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0AC21D29">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经营范围备注</w:t>
            </w:r>
          </w:p>
        </w:tc>
        <w:tc>
          <w:tcPr>
            <w:tcW w:w="6689" w:type="dxa"/>
            <w:gridSpan w:val="6"/>
            <w:tcBorders>
              <w:top w:val="single" w:color="auto" w:sz="4" w:space="0"/>
              <w:left w:val="single" w:color="auto" w:sz="4" w:space="0"/>
              <w:bottom w:val="single" w:color="auto" w:sz="4" w:space="0"/>
              <w:right w:val="single" w:color="auto" w:sz="4" w:space="0"/>
            </w:tcBorders>
            <w:noWrap/>
            <w:vAlign w:val="center"/>
          </w:tcPr>
          <w:p w14:paraId="401407D3">
            <w:pPr>
              <w:keepNext w:val="0"/>
              <w:keepLines w:val="0"/>
              <w:pageBreakBefore w:val="0"/>
              <w:kinsoku/>
              <w:wordWrap w:val="0"/>
              <w:overflowPunct/>
              <w:topLinePunct w:val="0"/>
              <w:bidi w:val="0"/>
              <w:spacing w:line="360" w:lineRule="auto"/>
              <w:rPr>
                <w:color w:val="auto"/>
                <w:sz w:val="24"/>
                <w:highlight w:val="none"/>
              </w:rPr>
            </w:pPr>
          </w:p>
        </w:tc>
      </w:tr>
    </w:tbl>
    <w:p w14:paraId="514193D4">
      <w:pPr>
        <w:widowControl/>
        <w:spacing w:line="520" w:lineRule="atLeast"/>
        <w:jc w:val="right"/>
        <w:rPr>
          <w:rFonts w:ascii="宋体" w:hAnsi="宋体"/>
          <w:color w:val="auto"/>
          <w:sz w:val="24"/>
          <w:szCs w:val="24"/>
          <w:highlight w:val="none"/>
        </w:rPr>
      </w:pPr>
    </w:p>
    <w:p w14:paraId="67BFA6A8">
      <w:pPr>
        <w:spacing w:line="360" w:lineRule="auto"/>
        <w:ind w:firstLine="3280" w:firstLineChars="1367"/>
        <w:jc w:val="left"/>
        <w:rPr>
          <w:rFonts w:ascii="宋体" w:hAnsi="宋体"/>
          <w:color w:val="auto"/>
          <w:kern w:val="2"/>
          <w:sz w:val="24"/>
          <w:szCs w:val="24"/>
          <w:highlight w:val="none"/>
        </w:rPr>
      </w:pPr>
      <w:r>
        <w:rPr>
          <w:rFonts w:hint="eastAsia" w:ascii="宋体" w:hAnsi="宋体"/>
          <w:color w:val="auto"/>
          <w:kern w:val="2"/>
          <w:sz w:val="24"/>
          <w:szCs w:val="24"/>
          <w:highlight w:val="none"/>
        </w:rPr>
        <w:t>供应商：</w:t>
      </w:r>
      <w:r>
        <w:rPr>
          <w:rFonts w:hint="eastAsia" w:ascii="宋体" w:hAnsi="宋体"/>
          <w:color w:val="auto"/>
          <w:kern w:val="2"/>
          <w:sz w:val="24"/>
          <w:szCs w:val="24"/>
          <w:highlight w:val="none"/>
          <w:lang w:val="en-US" w:eastAsia="zh-CN"/>
        </w:rPr>
        <w:t xml:space="preserve">        </w:t>
      </w:r>
      <w:r>
        <w:rPr>
          <w:rFonts w:hint="eastAsia" w:ascii="宋体" w:hAnsi="宋体"/>
          <w:color w:val="auto"/>
          <w:kern w:val="2"/>
          <w:sz w:val="24"/>
          <w:szCs w:val="24"/>
          <w:highlight w:val="none"/>
        </w:rPr>
        <w:t>（企业电子签章）</w:t>
      </w:r>
    </w:p>
    <w:p w14:paraId="17C08701">
      <w:pPr>
        <w:spacing w:line="360" w:lineRule="auto"/>
        <w:ind w:firstLine="3280" w:firstLineChars="1367"/>
        <w:jc w:val="left"/>
        <w:rPr>
          <w:rFonts w:ascii="宋体" w:hAnsi="宋体"/>
          <w:color w:val="auto"/>
          <w:kern w:val="2"/>
          <w:sz w:val="24"/>
          <w:szCs w:val="24"/>
          <w:highlight w:val="none"/>
        </w:rPr>
      </w:pPr>
      <w:r>
        <w:rPr>
          <w:rFonts w:hint="eastAsia" w:ascii="宋体" w:hAnsi="宋体"/>
          <w:color w:val="auto"/>
          <w:kern w:val="2"/>
          <w:sz w:val="24"/>
          <w:szCs w:val="24"/>
          <w:highlight w:val="none"/>
        </w:rPr>
        <w:t>法定代表人：</w:t>
      </w:r>
      <w:r>
        <w:rPr>
          <w:rFonts w:hint="eastAsia" w:ascii="宋体" w:hAnsi="宋体"/>
          <w:color w:val="auto"/>
          <w:kern w:val="2"/>
          <w:sz w:val="24"/>
          <w:szCs w:val="24"/>
          <w:highlight w:val="none"/>
          <w:lang w:val="en-US" w:eastAsia="zh-CN"/>
        </w:rPr>
        <w:t xml:space="preserve">    </w:t>
      </w:r>
      <w:r>
        <w:rPr>
          <w:rFonts w:hint="eastAsia" w:ascii="宋体" w:hAnsi="宋体"/>
          <w:color w:val="auto"/>
          <w:kern w:val="2"/>
          <w:sz w:val="24"/>
          <w:szCs w:val="24"/>
          <w:highlight w:val="none"/>
        </w:rPr>
        <w:t>（签章）</w:t>
      </w:r>
    </w:p>
    <w:p w14:paraId="7904C55E">
      <w:pPr>
        <w:spacing w:line="360" w:lineRule="auto"/>
        <w:ind w:firstLine="3280" w:firstLineChars="1367"/>
        <w:jc w:val="left"/>
        <w:rPr>
          <w:rFonts w:ascii="宋体" w:hAnsi="宋体"/>
          <w:color w:val="auto"/>
          <w:kern w:val="2"/>
          <w:sz w:val="24"/>
          <w:szCs w:val="24"/>
          <w:highlight w:val="none"/>
        </w:rPr>
      </w:pPr>
      <w:r>
        <w:rPr>
          <w:rFonts w:hint="eastAsia" w:ascii="宋体" w:hAnsi="宋体"/>
          <w:color w:val="auto"/>
          <w:kern w:val="2"/>
          <w:sz w:val="24"/>
          <w:szCs w:val="24"/>
          <w:highlight w:val="none"/>
        </w:rPr>
        <w:t xml:space="preserve">日期：   </w:t>
      </w:r>
      <w:r>
        <w:rPr>
          <w:rFonts w:ascii="宋体" w:hAnsi="宋体"/>
          <w:color w:val="auto"/>
          <w:kern w:val="2"/>
          <w:sz w:val="24"/>
          <w:szCs w:val="24"/>
          <w:highlight w:val="none"/>
        </w:rPr>
        <w:t>年</w:t>
      </w:r>
      <w:r>
        <w:rPr>
          <w:rFonts w:hint="eastAsia" w:ascii="宋体" w:hAnsi="宋体"/>
          <w:color w:val="auto"/>
          <w:kern w:val="2"/>
          <w:sz w:val="24"/>
          <w:szCs w:val="24"/>
          <w:highlight w:val="none"/>
        </w:rPr>
        <w:t xml:space="preserve">   </w:t>
      </w:r>
      <w:r>
        <w:rPr>
          <w:rFonts w:ascii="宋体" w:hAnsi="宋体"/>
          <w:color w:val="auto"/>
          <w:kern w:val="2"/>
          <w:sz w:val="24"/>
          <w:szCs w:val="24"/>
          <w:highlight w:val="none"/>
        </w:rPr>
        <w:t>月</w:t>
      </w:r>
      <w:r>
        <w:rPr>
          <w:rFonts w:hint="eastAsia" w:ascii="宋体" w:hAnsi="宋体"/>
          <w:color w:val="auto"/>
          <w:kern w:val="2"/>
          <w:sz w:val="24"/>
          <w:szCs w:val="24"/>
          <w:highlight w:val="none"/>
        </w:rPr>
        <w:t xml:space="preserve">   </w:t>
      </w:r>
      <w:r>
        <w:rPr>
          <w:rFonts w:ascii="宋体" w:hAnsi="宋体"/>
          <w:color w:val="auto"/>
          <w:kern w:val="2"/>
          <w:sz w:val="24"/>
          <w:szCs w:val="24"/>
          <w:highlight w:val="none"/>
        </w:rPr>
        <w:t>日</w:t>
      </w:r>
    </w:p>
    <w:p w14:paraId="571A4CA9">
      <w:pPr>
        <w:spacing w:line="480" w:lineRule="auto"/>
        <w:ind w:firstLine="480"/>
        <w:rPr>
          <w:rFonts w:hint="eastAsia" w:ascii="宋体" w:hAnsi="宋体" w:eastAsia="宋体" w:cs="宋体"/>
          <w:bCs/>
          <w:color w:val="auto"/>
          <w:sz w:val="22"/>
          <w:highlight w:val="none"/>
        </w:rPr>
      </w:pPr>
    </w:p>
    <w:bookmarkEnd w:id="73"/>
    <w:p w14:paraId="6F7C021D">
      <w:pPr>
        <w:rPr>
          <w:rFonts w:hint="eastAsia" w:ascii="宋体" w:hAnsi="宋体" w:eastAsia="宋体" w:cs="宋体"/>
          <w:bCs/>
          <w:color w:val="auto"/>
          <w:sz w:val="28"/>
          <w:szCs w:val="32"/>
          <w:highlight w:val="none"/>
          <w:u w:val="none"/>
          <w:lang w:val="en-US" w:eastAsia="zh-CN"/>
        </w:rPr>
      </w:pPr>
      <w:r>
        <w:rPr>
          <w:rFonts w:hint="eastAsia" w:ascii="宋体" w:hAnsi="宋体" w:eastAsia="宋体" w:cs="宋体"/>
          <w:bCs/>
          <w:color w:val="auto"/>
          <w:sz w:val="28"/>
          <w:szCs w:val="32"/>
          <w:highlight w:val="none"/>
          <w:u w:val="none"/>
          <w:lang w:val="en-US" w:eastAsia="zh-CN"/>
        </w:rPr>
        <w:br w:type="page"/>
      </w:r>
    </w:p>
    <w:p w14:paraId="62B820A0">
      <w:pPr>
        <w:widowControl/>
        <w:spacing w:line="520" w:lineRule="atLeast"/>
        <w:jc w:val="center"/>
        <w:rPr>
          <w:rFonts w:ascii="宋体" w:hAnsi="宋体"/>
          <w:b/>
          <w:bCs/>
          <w:color w:val="auto"/>
          <w:sz w:val="24"/>
          <w:szCs w:val="24"/>
          <w:highlight w:val="none"/>
        </w:rPr>
      </w:pPr>
      <w:r>
        <w:rPr>
          <w:rFonts w:hint="eastAsia" w:ascii="宋体" w:hAnsi="宋体"/>
          <w:b/>
          <w:bCs/>
          <w:color w:val="auto"/>
          <w:sz w:val="24"/>
          <w:szCs w:val="24"/>
          <w:highlight w:val="none"/>
        </w:rPr>
        <w:t>（二）资格证明资料</w:t>
      </w:r>
    </w:p>
    <w:p w14:paraId="0A735161">
      <w:pPr>
        <w:spacing w:line="480" w:lineRule="auto"/>
        <w:ind w:firstLine="480"/>
        <w:rPr>
          <w:rFonts w:hint="eastAsia" w:ascii="宋体" w:hAnsi="宋体" w:eastAsia="宋体" w:cs="宋体"/>
          <w:bCs/>
          <w:color w:val="auto"/>
          <w:sz w:val="22"/>
          <w:highlight w:val="none"/>
        </w:rPr>
      </w:pPr>
    </w:p>
    <w:p w14:paraId="2F69070B">
      <w:pPr>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br w:type="page"/>
      </w:r>
    </w:p>
    <w:p w14:paraId="28876B4A">
      <w:pPr>
        <w:spacing w:line="480" w:lineRule="exact"/>
        <w:jc w:val="center"/>
        <w:outlineLvl w:val="0"/>
        <w:rPr>
          <w:rFonts w:hint="default" w:ascii="宋体" w:hAnsi="宋体" w:eastAsia="宋体"/>
          <w:b/>
          <w:bCs/>
          <w:color w:val="auto"/>
          <w:sz w:val="24"/>
          <w:szCs w:val="24"/>
          <w:highlight w:val="none"/>
          <w:lang w:val="en-US" w:eastAsia="zh-CN"/>
        </w:rPr>
      </w:pPr>
      <w:bookmarkStart w:id="81" w:name="_Toc148365115"/>
      <w:bookmarkStart w:id="82" w:name="_Toc148365442"/>
      <w:bookmarkStart w:id="83" w:name="_Toc13185"/>
      <w:r>
        <w:rPr>
          <w:rFonts w:hint="eastAsia" w:ascii="宋体" w:hAnsi="宋体"/>
          <w:b/>
          <w:color w:val="auto"/>
          <w:sz w:val="24"/>
          <w:szCs w:val="24"/>
          <w:highlight w:val="none"/>
        </w:rPr>
        <w:t>六、</w:t>
      </w:r>
      <w:bookmarkEnd w:id="81"/>
      <w:bookmarkEnd w:id="82"/>
      <w:r>
        <w:rPr>
          <w:rFonts w:hint="eastAsia" w:ascii="宋体" w:hAnsi="宋体"/>
          <w:b/>
          <w:bCs/>
          <w:color w:val="auto"/>
          <w:sz w:val="24"/>
          <w:szCs w:val="24"/>
          <w:highlight w:val="none"/>
          <w:lang w:val="en-US" w:eastAsia="zh-CN"/>
        </w:rPr>
        <w:t>技术标</w:t>
      </w:r>
      <w:bookmarkEnd w:id="83"/>
    </w:p>
    <w:p w14:paraId="49F2A9EA">
      <w:pPr>
        <w:widowControl/>
        <w:spacing w:line="520" w:lineRule="atLeast"/>
        <w:ind w:firstLine="480"/>
        <w:rPr>
          <w:rFonts w:ascii="宋体" w:hAnsi="宋体"/>
          <w:color w:val="auto"/>
          <w:sz w:val="24"/>
          <w:szCs w:val="24"/>
          <w:highlight w:val="none"/>
        </w:rPr>
      </w:pPr>
      <w:r>
        <w:rPr>
          <w:rFonts w:hint="eastAsia" w:ascii="宋体" w:hAnsi="宋体"/>
          <w:color w:val="auto"/>
          <w:kern w:val="2"/>
          <w:sz w:val="24"/>
          <w:szCs w:val="24"/>
          <w:highlight w:val="none"/>
        </w:rPr>
        <w:t>此项格式自理，内容应包括但不限制于评分办法提到的内容。</w:t>
      </w:r>
    </w:p>
    <w:p w14:paraId="3A08A94C">
      <w:pPr>
        <w:spacing w:line="480" w:lineRule="auto"/>
        <w:rPr>
          <w:rFonts w:hint="eastAsia" w:ascii="宋体" w:hAnsi="宋体" w:eastAsia="宋体" w:cs="宋体"/>
          <w:bCs/>
          <w:color w:val="auto"/>
          <w:sz w:val="22"/>
          <w:highlight w:val="none"/>
        </w:rPr>
      </w:pPr>
    </w:p>
    <w:p w14:paraId="4EE8D48A">
      <w:pPr>
        <w:spacing w:line="480" w:lineRule="auto"/>
        <w:ind w:firstLine="480"/>
        <w:rPr>
          <w:rFonts w:hint="eastAsia" w:ascii="宋体" w:hAnsi="宋体" w:eastAsia="宋体" w:cs="宋体"/>
          <w:bCs/>
          <w:color w:val="auto"/>
          <w:sz w:val="22"/>
          <w:highlight w:val="none"/>
        </w:rPr>
      </w:pPr>
    </w:p>
    <w:p w14:paraId="79E916F0">
      <w:pPr>
        <w:spacing w:line="480" w:lineRule="auto"/>
        <w:ind w:firstLine="480"/>
        <w:rPr>
          <w:rFonts w:hint="eastAsia" w:ascii="宋体" w:hAnsi="宋体" w:eastAsia="宋体" w:cs="宋体"/>
          <w:bCs/>
          <w:color w:val="auto"/>
          <w:sz w:val="24"/>
          <w:szCs w:val="28"/>
          <w:highlight w:val="none"/>
        </w:rPr>
      </w:pPr>
    </w:p>
    <w:p w14:paraId="36867C01">
      <w:pPr>
        <w:spacing w:line="480" w:lineRule="auto"/>
        <w:ind w:firstLine="480"/>
        <w:rPr>
          <w:rFonts w:hint="eastAsia" w:ascii="宋体" w:hAnsi="宋体" w:eastAsia="宋体" w:cs="宋体"/>
          <w:bCs/>
          <w:color w:val="auto"/>
          <w:sz w:val="24"/>
          <w:szCs w:val="28"/>
          <w:highlight w:val="none"/>
        </w:rPr>
      </w:pPr>
    </w:p>
    <w:p w14:paraId="1490E77F">
      <w:pPr>
        <w:spacing w:line="480" w:lineRule="auto"/>
        <w:ind w:firstLine="480"/>
        <w:rPr>
          <w:rFonts w:hint="eastAsia" w:ascii="宋体" w:hAnsi="宋体" w:eastAsia="宋体" w:cs="宋体"/>
          <w:bCs/>
          <w:color w:val="auto"/>
          <w:sz w:val="24"/>
          <w:szCs w:val="28"/>
          <w:highlight w:val="none"/>
        </w:rPr>
      </w:pPr>
    </w:p>
    <w:p w14:paraId="513414AD">
      <w:pPr>
        <w:spacing w:line="480" w:lineRule="auto"/>
        <w:ind w:firstLine="480"/>
        <w:rPr>
          <w:rFonts w:hint="eastAsia" w:ascii="宋体" w:hAnsi="宋体" w:eastAsia="宋体" w:cs="宋体"/>
          <w:bCs/>
          <w:color w:val="auto"/>
          <w:sz w:val="24"/>
          <w:szCs w:val="28"/>
          <w:highlight w:val="none"/>
        </w:rPr>
      </w:pPr>
    </w:p>
    <w:p w14:paraId="647E3B7E">
      <w:pPr>
        <w:spacing w:line="480" w:lineRule="auto"/>
        <w:ind w:firstLine="480"/>
        <w:rPr>
          <w:rFonts w:hint="eastAsia" w:ascii="宋体" w:hAnsi="宋体" w:eastAsia="宋体" w:cs="宋体"/>
          <w:bCs/>
          <w:color w:val="auto"/>
          <w:sz w:val="24"/>
          <w:szCs w:val="28"/>
          <w:highlight w:val="none"/>
        </w:rPr>
      </w:pPr>
    </w:p>
    <w:p w14:paraId="00DB27E5">
      <w:pPr>
        <w:spacing w:line="480" w:lineRule="auto"/>
        <w:ind w:firstLine="480"/>
        <w:rPr>
          <w:rFonts w:hint="eastAsia" w:ascii="宋体" w:hAnsi="宋体" w:eastAsia="宋体" w:cs="宋体"/>
          <w:bCs/>
          <w:color w:val="auto"/>
          <w:sz w:val="24"/>
          <w:szCs w:val="28"/>
          <w:highlight w:val="none"/>
        </w:rPr>
      </w:pPr>
    </w:p>
    <w:p w14:paraId="716F4676">
      <w:pPr>
        <w:spacing w:line="480" w:lineRule="auto"/>
        <w:ind w:firstLine="480"/>
        <w:rPr>
          <w:rFonts w:hint="eastAsia" w:ascii="宋体" w:hAnsi="宋体" w:eastAsia="宋体" w:cs="宋体"/>
          <w:bCs/>
          <w:color w:val="auto"/>
          <w:sz w:val="24"/>
          <w:szCs w:val="28"/>
          <w:highlight w:val="none"/>
        </w:rPr>
      </w:pPr>
    </w:p>
    <w:p w14:paraId="10B5316E">
      <w:pPr>
        <w:spacing w:line="480" w:lineRule="auto"/>
        <w:ind w:firstLine="480"/>
        <w:rPr>
          <w:rFonts w:hint="eastAsia" w:ascii="宋体" w:hAnsi="宋体" w:eastAsia="宋体" w:cs="宋体"/>
          <w:bCs/>
          <w:color w:val="auto"/>
          <w:sz w:val="24"/>
          <w:szCs w:val="28"/>
          <w:highlight w:val="none"/>
        </w:rPr>
      </w:pPr>
    </w:p>
    <w:p w14:paraId="2E88D6E7">
      <w:pPr>
        <w:spacing w:line="480" w:lineRule="auto"/>
        <w:ind w:firstLine="480"/>
        <w:rPr>
          <w:rFonts w:hint="eastAsia" w:ascii="宋体" w:hAnsi="宋体" w:eastAsia="宋体" w:cs="宋体"/>
          <w:bCs/>
          <w:color w:val="auto"/>
          <w:sz w:val="24"/>
          <w:szCs w:val="28"/>
          <w:highlight w:val="none"/>
        </w:rPr>
      </w:pPr>
    </w:p>
    <w:p w14:paraId="405C16B0">
      <w:pPr>
        <w:spacing w:line="480" w:lineRule="auto"/>
        <w:ind w:firstLine="480"/>
        <w:rPr>
          <w:rFonts w:hint="eastAsia" w:ascii="宋体" w:hAnsi="宋体" w:eastAsia="宋体" w:cs="宋体"/>
          <w:bCs/>
          <w:color w:val="auto"/>
          <w:sz w:val="24"/>
          <w:szCs w:val="28"/>
          <w:highlight w:val="none"/>
        </w:rPr>
      </w:pPr>
    </w:p>
    <w:p w14:paraId="0FBD2EE4">
      <w:pPr>
        <w:spacing w:line="480" w:lineRule="auto"/>
        <w:ind w:firstLine="480"/>
        <w:rPr>
          <w:rFonts w:hint="eastAsia" w:ascii="宋体" w:hAnsi="宋体" w:eastAsia="宋体" w:cs="宋体"/>
          <w:bCs/>
          <w:color w:val="auto"/>
          <w:sz w:val="24"/>
          <w:szCs w:val="28"/>
          <w:highlight w:val="none"/>
        </w:rPr>
      </w:pPr>
    </w:p>
    <w:p w14:paraId="67D01DD3">
      <w:pPr>
        <w:spacing w:line="480" w:lineRule="auto"/>
        <w:ind w:firstLine="480"/>
        <w:rPr>
          <w:rFonts w:hint="eastAsia" w:ascii="宋体" w:hAnsi="宋体" w:eastAsia="宋体" w:cs="宋体"/>
          <w:bCs/>
          <w:color w:val="auto"/>
          <w:sz w:val="24"/>
          <w:szCs w:val="28"/>
          <w:highlight w:val="none"/>
        </w:rPr>
      </w:pPr>
    </w:p>
    <w:p w14:paraId="42D781B6">
      <w:pPr>
        <w:spacing w:line="480" w:lineRule="auto"/>
        <w:ind w:firstLine="480"/>
        <w:rPr>
          <w:rFonts w:hint="eastAsia" w:ascii="宋体" w:hAnsi="宋体" w:eastAsia="宋体" w:cs="宋体"/>
          <w:bCs/>
          <w:color w:val="auto"/>
          <w:sz w:val="24"/>
          <w:szCs w:val="28"/>
          <w:highlight w:val="none"/>
        </w:rPr>
      </w:pPr>
    </w:p>
    <w:p w14:paraId="69BA3806">
      <w:pPr>
        <w:spacing w:line="480" w:lineRule="auto"/>
        <w:ind w:firstLine="480"/>
        <w:rPr>
          <w:rFonts w:hint="eastAsia" w:ascii="宋体" w:hAnsi="宋体" w:eastAsia="宋体" w:cs="宋体"/>
          <w:bCs/>
          <w:color w:val="auto"/>
          <w:sz w:val="24"/>
          <w:szCs w:val="28"/>
          <w:highlight w:val="none"/>
        </w:rPr>
      </w:pPr>
    </w:p>
    <w:p w14:paraId="5084B6F1">
      <w:pPr>
        <w:spacing w:line="480" w:lineRule="auto"/>
        <w:ind w:firstLine="480"/>
        <w:rPr>
          <w:rFonts w:hint="eastAsia" w:ascii="宋体" w:hAnsi="宋体" w:eastAsia="宋体" w:cs="宋体"/>
          <w:bCs/>
          <w:color w:val="auto"/>
          <w:sz w:val="24"/>
          <w:szCs w:val="28"/>
          <w:highlight w:val="none"/>
        </w:rPr>
      </w:pPr>
    </w:p>
    <w:p w14:paraId="4FC217A7">
      <w:pPr>
        <w:spacing w:line="480" w:lineRule="auto"/>
        <w:ind w:firstLine="480"/>
        <w:rPr>
          <w:rFonts w:hint="eastAsia" w:ascii="宋体" w:hAnsi="宋体" w:eastAsia="宋体" w:cs="宋体"/>
          <w:bCs/>
          <w:color w:val="auto"/>
          <w:sz w:val="24"/>
          <w:szCs w:val="28"/>
          <w:highlight w:val="none"/>
        </w:rPr>
      </w:pPr>
    </w:p>
    <w:p w14:paraId="1E09B54B">
      <w:pPr>
        <w:spacing w:line="480" w:lineRule="auto"/>
        <w:ind w:firstLine="480"/>
        <w:rPr>
          <w:rFonts w:hint="eastAsia" w:ascii="宋体" w:hAnsi="宋体" w:eastAsia="宋体" w:cs="宋体"/>
          <w:bCs/>
          <w:color w:val="auto"/>
          <w:sz w:val="24"/>
          <w:szCs w:val="28"/>
          <w:highlight w:val="none"/>
        </w:rPr>
      </w:pPr>
    </w:p>
    <w:p w14:paraId="75F3F839">
      <w:pPr>
        <w:spacing w:line="480" w:lineRule="auto"/>
        <w:ind w:firstLine="480"/>
        <w:rPr>
          <w:rFonts w:hint="eastAsia" w:ascii="宋体" w:hAnsi="宋体" w:eastAsia="宋体" w:cs="宋体"/>
          <w:bCs/>
          <w:color w:val="auto"/>
          <w:sz w:val="24"/>
          <w:szCs w:val="28"/>
          <w:highlight w:val="none"/>
        </w:rPr>
      </w:pPr>
    </w:p>
    <w:p w14:paraId="641EE98D">
      <w:pPr>
        <w:spacing w:line="480" w:lineRule="auto"/>
        <w:ind w:firstLine="480"/>
        <w:rPr>
          <w:rFonts w:hint="eastAsia" w:ascii="宋体" w:hAnsi="宋体" w:eastAsia="宋体" w:cs="宋体"/>
          <w:bCs/>
          <w:color w:val="auto"/>
          <w:sz w:val="24"/>
          <w:szCs w:val="28"/>
          <w:highlight w:val="none"/>
        </w:rPr>
      </w:pPr>
    </w:p>
    <w:p w14:paraId="4D79D7A1">
      <w:pPr>
        <w:widowControl/>
        <w:jc w:val="center"/>
        <w:rPr>
          <w:rFonts w:hint="default" w:ascii="宋体" w:hAnsi="宋体" w:eastAsia="宋体"/>
          <w:b/>
          <w:bCs/>
          <w:color w:val="auto"/>
          <w:sz w:val="24"/>
          <w:szCs w:val="24"/>
          <w:highlight w:val="none"/>
          <w:lang w:val="en-US" w:eastAsia="zh-CN"/>
        </w:rPr>
      </w:pPr>
      <w:r>
        <w:rPr>
          <w:rFonts w:hint="eastAsia" w:ascii="宋体" w:hAnsi="宋体"/>
          <w:b/>
          <w:bCs/>
          <w:color w:val="auto"/>
          <w:sz w:val="24"/>
          <w:szCs w:val="24"/>
          <w:highlight w:val="none"/>
        </w:rPr>
        <w:t>七、</w:t>
      </w:r>
      <w:r>
        <w:rPr>
          <w:rFonts w:hint="eastAsia" w:ascii="宋体" w:hAnsi="宋体"/>
          <w:b/>
          <w:bCs/>
          <w:color w:val="auto"/>
          <w:sz w:val="24"/>
          <w:szCs w:val="24"/>
          <w:highlight w:val="none"/>
          <w:lang w:val="en-US" w:eastAsia="zh-CN"/>
        </w:rPr>
        <w:t>商务标</w:t>
      </w:r>
    </w:p>
    <w:p w14:paraId="03268139">
      <w:pPr>
        <w:widowControl/>
        <w:jc w:val="center"/>
        <w:rPr>
          <w:rFonts w:ascii="宋体" w:hAnsi="宋体"/>
          <w:bCs/>
          <w:color w:val="auto"/>
          <w:sz w:val="24"/>
          <w:szCs w:val="24"/>
          <w:highlight w:val="none"/>
        </w:rPr>
      </w:pPr>
    </w:p>
    <w:p w14:paraId="75A9C7CE">
      <w:pPr>
        <w:spacing w:line="360" w:lineRule="auto"/>
        <w:jc w:val="center"/>
        <w:rPr>
          <w:rFonts w:hint="eastAsia" w:ascii="宋体" w:hAnsi="宋体" w:eastAsia="宋体" w:cs="宋体"/>
          <w:bCs/>
          <w:color w:val="auto"/>
          <w:kern w:val="2"/>
          <w:sz w:val="24"/>
          <w:szCs w:val="24"/>
          <w:highlight w:val="none"/>
        </w:rPr>
      </w:pP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一</w:t>
      </w:r>
      <w:r>
        <w:rPr>
          <w:rFonts w:hint="eastAsia" w:ascii="宋体" w:hAnsi="宋体" w:eastAsia="宋体" w:cs="宋体"/>
          <w:b/>
          <w:color w:val="auto"/>
          <w:sz w:val="24"/>
          <w:szCs w:val="24"/>
          <w:highlight w:val="none"/>
        </w:rPr>
        <w:t>）</w:t>
      </w:r>
      <w:r>
        <w:rPr>
          <w:rFonts w:hint="eastAsia" w:ascii="宋体" w:hAnsi="宋体" w:eastAsia="宋体" w:cs="宋体"/>
          <w:bCs/>
          <w:color w:val="auto"/>
          <w:kern w:val="2"/>
          <w:sz w:val="24"/>
          <w:szCs w:val="24"/>
          <w:highlight w:val="none"/>
        </w:rPr>
        <w:t>、</w:t>
      </w:r>
      <w:r>
        <w:rPr>
          <w:rFonts w:hint="eastAsia" w:ascii="宋体" w:hAnsi="宋体" w:eastAsia="宋体" w:cs="宋体"/>
          <w:b/>
          <w:color w:val="auto"/>
          <w:sz w:val="24"/>
          <w:szCs w:val="24"/>
          <w:highlight w:val="none"/>
        </w:rPr>
        <w:t>业绩一览表及证明材料</w:t>
      </w:r>
    </w:p>
    <w:p w14:paraId="07358E16">
      <w:pPr>
        <w:spacing w:line="360" w:lineRule="auto"/>
        <w:ind w:firstLine="141" w:firstLineChars="5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项目名称：</w:t>
      </w:r>
    </w:p>
    <w:p w14:paraId="7DA15718">
      <w:pPr>
        <w:spacing w:line="360" w:lineRule="auto"/>
        <w:ind w:firstLine="141" w:firstLineChars="5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项目编号：</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620"/>
        <w:gridCol w:w="1440"/>
        <w:gridCol w:w="1356"/>
        <w:gridCol w:w="1356"/>
        <w:gridCol w:w="1731"/>
      </w:tblGrid>
      <w:tr w14:paraId="63E36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4310CD1A">
            <w:pPr>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序号</w:t>
            </w:r>
          </w:p>
        </w:tc>
        <w:tc>
          <w:tcPr>
            <w:tcW w:w="1620" w:type="dxa"/>
            <w:noWrap w:val="0"/>
            <w:vAlign w:val="center"/>
          </w:tcPr>
          <w:p w14:paraId="17F4CB07">
            <w:pPr>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项目名称</w:t>
            </w:r>
          </w:p>
        </w:tc>
        <w:tc>
          <w:tcPr>
            <w:tcW w:w="1440" w:type="dxa"/>
            <w:noWrap w:val="0"/>
            <w:vAlign w:val="center"/>
          </w:tcPr>
          <w:p w14:paraId="40C3363E">
            <w:pPr>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中标日期</w:t>
            </w:r>
          </w:p>
        </w:tc>
        <w:tc>
          <w:tcPr>
            <w:tcW w:w="1356" w:type="dxa"/>
            <w:noWrap w:val="0"/>
            <w:vAlign w:val="center"/>
          </w:tcPr>
          <w:p w14:paraId="15C8D661">
            <w:pPr>
              <w:jc w:val="center"/>
              <w:rPr>
                <w:rFonts w:hint="eastAsia" w:ascii="宋体" w:hAnsi="宋体" w:eastAsia="宋体" w:cs="宋体"/>
                <w:color w:val="auto"/>
                <w:kern w:val="2"/>
                <w:sz w:val="24"/>
                <w:szCs w:val="24"/>
                <w:highlight w:val="none"/>
              </w:rPr>
            </w:pPr>
            <w:r>
              <w:rPr>
                <w:rFonts w:hint="eastAsia" w:ascii="宋体" w:hAnsi="宋体" w:cs="宋体"/>
                <w:color w:val="auto"/>
                <w:kern w:val="2"/>
                <w:sz w:val="24"/>
                <w:szCs w:val="24"/>
                <w:highlight w:val="none"/>
                <w:lang w:val="en-US" w:eastAsia="zh-CN"/>
              </w:rPr>
              <w:t>服务</w:t>
            </w:r>
            <w:r>
              <w:rPr>
                <w:rFonts w:hint="eastAsia" w:ascii="宋体" w:hAnsi="宋体" w:eastAsia="宋体" w:cs="宋体"/>
                <w:color w:val="auto"/>
                <w:kern w:val="2"/>
                <w:sz w:val="24"/>
                <w:szCs w:val="24"/>
                <w:highlight w:val="none"/>
              </w:rPr>
              <w:t>单位</w:t>
            </w:r>
          </w:p>
        </w:tc>
        <w:tc>
          <w:tcPr>
            <w:tcW w:w="1356" w:type="dxa"/>
            <w:noWrap w:val="0"/>
            <w:vAlign w:val="center"/>
          </w:tcPr>
          <w:p w14:paraId="49A46EF1">
            <w:pPr>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中标金额</w:t>
            </w:r>
          </w:p>
        </w:tc>
        <w:tc>
          <w:tcPr>
            <w:tcW w:w="1731" w:type="dxa"/>
            <w:noWrap w:val="0"/>
            <w:vAlign w:val="center"/>
          </w:tcPr>
          <w:p w14:paraId="069AEB01">
            <w:pPr>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合同签订时间</w:t>
            </w:r>
          </w:p>
        </w:tc>
      </w:tr>
      <w:tr w14:paraId="562BD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25E877CB">
            <w:pPr>
              <w:jc w:val="center"/>
              <w:rPr>
                <w:rFonts w:hint="eastAsia" w:ascii="宋体" w:hAnsi="宋体" w:eastAsia="宋体" w:cs="宋体"/>
                <w:color w:val="auto"/>
                <w:kern w:val="2"/>
                <w:sz w:val="24"/>
                <w:szCs w:val="24"/>
                <w:highlight w:val="none"/>
              </w:rPr>
            </w:pPr>
          </w:p>
        </w:tc>
        <w:tc>
          <w:tcPr>
            <w:tcW w:w="1620" w:type="dxa"/>
            <w:noWrap w:val="0"/>
            <w:vAlign w:val="center"/>
          </w:tcPr>
          <w:p w14:paraId="565805D8">
            <w:pPr>
              <w:jc w:val="center"/>
              <w:rPr>
                <w:rFonts w:hint="eastAsia" w:ascii="宋体" w:hAnsi="宋体" w:eastAsia="宋体" w:cs="宋体"/>
                <w:color w:val="auto"/>
                <w:kern w:val="2"/>
                <w:sz w:val="24"/>
                <w:szCs w:val="24"/>
                <w:highlight w:val="none"/>
              </w:rPr>
            </w:pPr>
          </w:p>
        </w:tc>
        <w:tc>
          <w:tcPr>
            <w:tcW w:w="1440" w:type="dxa"/>
            <w:noWrap w:val="0"/>
            <w:vAlign w:val="center"/>
          </w:tcPr>
          <w:p w14:paraId="7E47F3E6">
            <w:pPr>
              <w:jc w:val="center"/>
              <w:rPr>
                <w:rFonts w:hint="eastAsia" w:ascii="宋体" w:hAnsi="宋体" w:eastAsia="宋体" w:cs="宋体"/>
                <w:color w:val="auto"/>
                <w:kern w:val="2"/>
                <w:sz w:val="24"/>
                <w:szCs w:val="24"/>
                <w:highlight w:val="none"/>
              </w:rPr>
            </w:pPr>
          </w:p>
        </w:tc>
        <w:tc>
          <w:tcPr>
            <w:tcW w:w="1356" w:type="dxa"/>
            <w:noWrap w:val="0"/>
            <w:vAlign w:val="center"/>
          </w:tcPr>
          <w:p w14:paraId="03512610">
            <w:pPr>
              <w:jc w:val="center"/>
              <w:rPr>
                <w:rFonts w:hint="eastAsia" w:ascii="宋体" w:hAnsi="宋体" w:eastAsia="宋体" w:cs="宋体"/>
                <w:color w:val="auto"/>
                <w:kern w:val="2"/>
                <w:sz w:val="24"/>
                <w:szCs w:val="24"/>
                <w:highlight w:val="none"/>
              </w:rPr>
            </w:pPr>
          </w:p>
        </w:tc>
        <w:tc>
          <w:tcPr>
            <w:tcW w:w="1356" w:type="dxa"/>
            <w:noWrap w:val="0"/>
            <w:vAlign w:val="center"/>
          </w:tcPr>
          <w:p w14:paraId="035AFBA6">
            <w:pPr>
              <w:jc w:val="center"/>
              <w:rPr>
                <w:rFonts w:hint="eastAsia" w:ascii="宋体" w:hAnsi="宋体" w:eastAsia="宋体" w:cs="宋体"/>
                <w:color w:val="auto"/>
                <w:kern w:val="2"/>
                <w:sz w:val="24"/>
                <w:szCs w:val="24"/>
                <w:highlight w:val="none"/>
              </w:rPr>
            </w:pPr>
          </w:p>
        </w:tc>
        <w:tc>
          <w:tcPr>
            <w:tcW w:w="1731" w:type="dxa"/>
            <w:noWrap w:val="0"/>
            <w:vAlign w:val="center"/>
          </w:tcPr>
          <w:p w14:paraId="70DB5758">
            <w:pPr>
              <w:jc w:val="center"/>
              <w:rPr>
                <w:rFonts w:hint="eastAsia" w:ascii="宋体" w:hAnsi="宋体" w:eastAsia="宋体" w:cs="宋体"/>
                <w:color w:val="auto"/>
                <w:kern w:val="2"/>
                <w:sz w:val="24"/>
                <w:szCs w:val="24"/>
                <w:highlight w:val="none"/>
              </w:rPr>
            </w:pPr>
          </w:p>
        </w:tc>
      </w:tr>
      <w:tr w14:paraId="59AEF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67EAB752">
            <w:pPr>
              <w:jc w:val="center"/>
              <w:rPr>
                <w:rFonts w:hint="eastAsia" w:ascii="宋体" w:hAnsi="宋体" w:eastAsia="宋体" w:cs="宋体"/>
                <w:color w:val="auto"/>
                <w:kern w:val="2"/>
                <w:sz w:val="24"/>
                <w:szCs w:val="24"/>
                <w:highlight w:val="none"/>
              </w:rPr>
            </w:pPr>
          </w:p>
        </w:tc>
        <w:tc>
          <w:tcPr>
            <w:tcW w:w="1620" w:type="dxa"/>
            <w:noWrap w:val="0"/>
            <w:vAlign w:val="center"/>
          </w:tcPr>
          <w:p w14:paraId="446948A9">
            <w:pPr>
              <w:jc w:val="center"/>
              <w:rPr>
                <w:rFonts w:hint="eastAsia" w:ascii="宋体" w:hAnsi="宋体" w:eastAsia="宋体" w:cs="宋体"/>
                <w:color w:val="auto"/>
                <w:kern w:val="2"/>
                <w:sz w:val="24"/>
                <w:szCs w:val="24"/>
                <w:highlight w:val="none"/>
              </w:rPr>
            </w:pPr>
          </w:p>
        </w:tc>
        <w:tc>
          <w:tcPr>
            <w:tcW w:w="1440" w:type="dxa"/>
            <w:noWrap w:val="0"/>
            <w:vAlign w:val="center"/>
          </w:tcPr>
          <w:p w14:paraId="0C237D44">
            <w:pPr>
              <w:jc w:val="center"/>
              <w:rPr>
                <w:rFonts w:hint="eastAsia" w:ascii="宋体" w:hAnsi="宋体" w:eastAsia="宋体" w:cs="宋体"/>
                <w:color w:val="auto"/>
                <w:kern w:val="2"/>
                <w:sz w:val="24"/>
                <w:szCs w:val="24"/>
                <w:highlight w:val="none"/>
              </w:rPr>
            </w:pPr>
          </w:p>
        </w:tc>
        <w:tc>
          <w:tcPr>
            <w:tcW w:w="1356" w:type="dxa"/>
            <w:noWrap w:val="0"/>
            <w:vAlign w:val="center"/>
          </w:tcPr>
          <w:p w14:paraId="5870BD8C">
            <w:pPr>
              <w:jc w:val="center"/>
              <w:rPr>
                <w:rFonts w:hint="eastAsia" w:ascii="宋体" w:hAnsi="宋体" w:eastAsia="宋体" w:cs="宋体"/>
                <w:color w:val="auto"/>
                <w:kern w:val="2"/>
                <w:sz w:val="24"/>
                <w:szCs w:val="24"/>
                <w:highlight w:val="none"/>
              </w:rPr>
            </w:pPr>
          </w:p>
        </w:tc>
        <w:tc>
          <w:tcPr>
            <w:tcW w:w="1356" w:type="dxa"/>
            <w:noWrap w:val="0"/>
            <w:vAlign w:val="center"/>
          </w:tcPr>
          <w:p w14:paraId="04AD2AD7">
            <w:pPr>
              <w:jc w:val="center"/>
              <w:rPr>
                <w:rFonts w:hint="eastAsia" w:ascii="宋体" w:hAnsi="宋体" w:eastAsia="宋体" w:cs="宋体"/>
                <w:color w:val="auto"/>
                <w:kern w:val="2"/>
                <w:sz w:val="24"/>
                <w:szCs w:val="24"/>
                <w:highlight w:val="none"/>
              </w:rPr>
            </w:pPr>
          </w:p>
        </w:tc>
        <w:tc>
          <w:tcPr>
            <w:tcW w:w="1731" w:type="dxa"/>
            <w:noWrap w:val="0"/>
            <w:vAlign w:val="center"/>
          </w:tcPr>
          <w:p w14:paraId="7E0708E9">
            <w:pPr>
              <w:jc w:val="center"/>
              <w:rPr>
                <w:rFonts w:hint="eastAsia" w:ascii="宋体" w:hAnsi="宋体" w:eastAsia="宋体" w:cs="宋体"/>
                <w:color w:val="auto"/>
                <w:kern w:val="2"/>
                <w:sz w:val="24"/>
                <w:szCs w:val="24"/>
                <w:highlight w:val="none"/>
              </w:rPr>
            </w:pPr>
          </w:p>
        </w:tc>
      </w:tr>
      <w:tr w14:paraId="0D240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2A9E6D65">
            <w:pPr>
              <w:jc w:val="center"/>
              <w:rPr>
                <w:rFonts w:hint="eastAsia" w:ascii="宋体" w:hAnsi="宋体" w:eastAsia="宋体" w:cs="宋体"/>
                <w:color w:val="auto"/>
                <w:kern w:val="2"/>
                <w:sz w:val="24"/>
                <w:szCs w:val="24"/>
                <w:highlight w:val="none"/>
              </w:rPr>
            </w:pPr>
          </w:p>
        </w:tc>
        <w:tc>
          <w:tcPr>
            <w:tcW w:w="1620" w:type="dxa"/>
            <w:noWrap w:val="0"/>
            <w:vAlign w:val="center"/>
          </w:tcPr>
          <w:p w14:paraId="3C983B7D">
            <w:pPr>
              <w:jc w:val="center"/>
              <w:rPr>
                <w:rFonts w:hint="eastAsia" w:ascii="宋体" w:hAnsi="宋体" w:eastAsia="宋体" w:cs="宋体"/>
                <w:color w:val="auto"/>
                <w:kern w:val="2"/>
                <w:sz w:val="24"/>
                <w:szCs w:val="24"/>
                <w:highlight w:val="none"/>
              </w:rPr>
            </w:pPr>
          </w:p>
        </w:tc>
        <w:tc>
          <w:tcPr>
            <w:tcW w:w="1440" w:type="dxa"/>
            <w:noWrap w:val="0"/>
            <w:vAlign w:val="center"/>
          </w:tcPr>
          <w:p w14:paraId="1B3AB282">
            <w:pPr>
              <w:jc w:val="center"/>
              <w:rPr>
                <w:rFonts w:hint="eastAsia" w:ascii="宋体" w:hAnsi="宋体" w:eastAsia="宋体" w:cs="宋体"/>
                <w:color w:val="auto"/>
                <w:kern w:val="2"/>
                <w:sz w:val="24"/>
                <w:szCs w:val="24"/>
                <w:highlight w:val="none"/>
              </w:rPr>
            </w:pPr>
          </w:p>
        </w:tc>
        <w:tc>
          <w:tcPr>
            <w:tcW w:w="1356" w:type="dxa"/>
            <w:noWrap w:val="0"/>
            <w:vAlign w:val="center"/>
          </w:tcPr>
          <w:p w14:paraId="09834719">
            <w:pPr>
              <w:jc w:val="center"/>
              <w:rPr>
                <w:rFonts w:hint="eastAsia" w:ascii="宋体" w:hAnsi="宋体" w:eastAsia="宋体" w:cs="宋体"/>
                <w:color w:val="auto"/>
                <w:kern w:val="2"/>
                <w:sz w:val="24"/>
                <w:szCs w:val="24"/>
                <w:highlight w:val="none"/>
              </w:rPr>
            </w:pPr>
          </w:p>
        </w:tc>
        <w:tc>
          <w:tcPr>
            <w:tcW w:w="1356" w:type="dxa"/>
            <w:noWrap w:val="0"/>
            <w:vAlign w:val="center"/>
          </w:tcPr>
          <w:p w14:paraId="588AEDC0">
            <w:pPr>
              <w:jc w:val="center"/>
              <w:rPr>
                <w:rFonts w:hint="eastAsia" w:ascii="宋体" w:hAnsi="宋体" w:eastAsia="宋体" w:cs="宋体"/>
                <w:color w:val="auto"/>
                <w:kern w:val="2"/>
                <w:sz w:val="24"/>
                <w:szCs w:val="24"/>
                <w:highlight w:val="none"/>
              </w:rPr>
            </w:pPr>
          </w:p>
        </w:tc>
        <w:tc>
          <w:tcPr>
            <w:tcW w:w="1731" w:type="dxa"/>
            <w:noWrap w:val="0"/>
            <w:vAlign w:val="center"/>
          </w:tcPr>
          <w:p w14:paraId="3EF1C4DB">
            <w:pPr>
              <w:jc w:val="center"/>
              <w:rPr>
                <w:rFonts w:hint="eastAsia" w:ascii="宋体" w:hAnsi="宋体" w:eastAsia="宋体" w:cs="宋体"/>
                <w:color w:val="auto"/>
                <w:kern w:val="2"/>
                <w:sz w:val="24"/>
                <w:szCs w:val="24"/>
                <w:highlight w:val="none"/>
              </w:rPr>
            </w:pPr>
          </w:p>
        </w:tc>
      </w:tr>
      <w:tr w14:paraId="7EE2A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4A3CEB5A">
            <w:pPr>
              <w:jc w:val="center"/>
              <w:rPr>
                <w:rFonts w:hint="eastAsia" w:ascii="宋体" w:hAnsi="宋体" w:eastAsia="宋体" w:cs="宋体"/>
                <w:color w:val="auto"/>
                <w:kern w:val="2"/>
                <w:sz w:val="24"/>
                <w:szCs w:val="24"/>
                <w:highlight w:val="none"/>
              </w:rPr>
            </w:pPr>
          </w:p>
        </w:tc>
        <w:tc>
          <w:tcPr>
            <w:tcW w:w="1620" w:type="dxa"/>
            <w:noWrap w:val="0"/>
            <w:vAlign w:val="center"/>
          </w:tcPr>
          <w:p w14:paraId="3DE4D6F1">
            <w:pPr>
              <w:jc w:val="center"/>
              <w:rPr>
                <w:rFonts w:hint="eastAsia" w:ascii="宋体" w:hAnsi="宋体" w:eastAsia="宋体" w:cs="宋体"/>
                <w:color w:val="auto"/>
                <w:kern w:val="2"/>
                <w:sz w:val="24"/>
                <w:szCs w:val="24"/>
                <w:highlight w:val="none"/>
              </w:rPr>
            </w:pPr>
          </w:p>
        </w:tc>
        <w:tc>
          <w:tcPr>
            <w:tcW w:w="1440" w:type="dxa"/>
            <w:noWrap w:val="0"/>
            <w:vAlign w:val="center"/>
          </w:tcPr>
          <w:p w14:paraId="5916FB18">
            <w:pPr>
              <w:jc w:val="center"/>
              <w:rPr>
                <w:rFonts w:hint="eastAsia" w:ascii="宋体" w:hAnsi="宋体" w:eastAsia="宋体" w:cs="宋体"/>
                <w:color w:val="auto"/>
                <w:kern w:val="2"/>
                <w:sz w:val="24"/>
                <w:szCs w:val="24"/>
                <w:highlight w:val="none"/>
              </w:rPr>
            </w:pPr>
          </w:p>
        </w:tc>
        <w:tc>
          <w:tcPr>
            <w:tcW w:w="1356" w:type="dxa"/>
            <w:noWrap w:val="0"/>
            <w:vAlign w:val="center"/>
          </w:tcPr>
          <w:p w14:paraId="3CE9AE93">
            <w:pPr>
              <w:jc w:val="center"/>
              <w:rPr>
                <w:rFonts w:hint="eastAsia" w:ascii="宋体" w:hAnsi="宋体" w:eastAsia="宋体" w:cs="宋体"/>
                <w:color w:val="auto"/>
                <w:kern w:val="2"/>
                <w:sz w:val="24"/>
                <w:szCs w:val="24"/>
                <w:highlight w:val="none"/>
              </w:rPr>
            </w:pPr>
          </w:p>
        </w:tc>
        <w:tc>
          <w:tcPr>
            <w:tcW w:w="1356" w:type="dxa"/>
            <w:noWrap w:val="0"/>
            <w:vAlign w:val="center"/>
          </w:tcPr>
          <w:p w14:paraId="51940AD5">
            <w:pPr>
              <w:jc w:val="center"/>
              <w:rPr>
                <w:rFonts w:hint="eastAsia" w:ascii="宋体" w:hAnsi="宋体" w:eastAsia="宋体" w:cs="宋体"/>
                <w:color w:val="auto"/>
                <w:kern w:val="2"/>
                <w:sz w:val="24"/>
                <w:szCs w:val="24"/>
                <w:highlight w:val="none"/>
              </w:rPr>
            </w:pPr>
          </w:p>
        </w:tc>
        <w:tc>
          <w:tcPr>
            <w:tcW w:w="1731" w:type="dxa"/>
            <w:noWrap w:val="0"/>
            <w:vAlign w:val="center"/>
          </w:tcPr>
          <w:p w14:paraId="2D064175">
            <w:pPr>
              <w:jc w:val="center"/>
              <w:rPr>
                <w:rFonts w:hint="eastAsia" w:ascii="宋体" w:hAnsi="宋体" w:eastAsia="宋体" w:cs="宋体"/>
                <w:color w:val="auto"/>
                <w:kern w:val="2"/>
                <w:sz w:val="24"/>
                <w:szCs w:val="24"/>
                <w:highlight w:val="none"/>
              </w:rPr>
            </w:pPr>
          </w:p>
        </w:tc>
      </w:tr>
      <w:tr w14:paraId="19480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073191AE">
            <w:pPr>
              <w:jc w:val="center"/>
              <w:rPr>
                <w:rFonts w:hint="eastAsia" w:ascii="宋体" w:hAnsi="宋体" w:eastAsia="宋体" w:cs="宋体"/>
                <w:color w:val="auto"/>
                <w:kern w:val="2"/>
                <w:sz w:val="24"/>
                <w:szCs w:val="24"/>
                <w:highlight w:val="none"/>
              </w:rPr>
            </w:pPr>
          </w:p>
        </w:tc>
        <w:tc>
          <w:tcPr>
            <w:tcW w:w="1620" w:type="dxa"/>
            <w:noWrap w:val="0"/>
            <w:vAlign w:val="center"/>
          </w:tcPr>
          <w:p w14:paraId="09CA36FC">
            <w:pPr>
              <w:jc w:val="center"/>
              <w:rPr>
                <w:rFonts w:hint="eastAsia" w:ascii="宋体" w:hAnsi="宋体" w:eastAsia="宋体" w:cs="宋体"/>
                <w:color w:val="auto"/>
                <w:kern w:val="2"/>
                <w:sz w:val="24"/>
                <w:szCs w:val="24"/>
                <w:highlight w:val="none"/>
              </w:rPr>
            </w:pPr>
          </w:p>
        </w:tc>
        <w:tc>
          <w:tcPr>
            <w:tcW w:w="1440" w:type="dxa"/>
            <w:noWrap w:val="0"/>
            <w:vAlign w:val="center"/>
          </w:tcPr>
          <w:p w14:paraId="184BE065">
            <w:pPr>
              <w:jc w:val="center"/>
              <w:rPr>
                <w:rFonts w:hint="eastAsia" w:ascii="宋体" w:hAnsi="宋体" w:eastAsia="宋体" w:cs="宋体"/>
                <w:color w:val="auto"/>
                <w:kern w:val="2"/>
                <w:sz w:val="24"/>
                <w:szCs w:val="24"/>
                <w:highlight w:val="none"/>
              </w:rPr>
            </w:pPr>
          </w:p>
        </w:tc>
        <w:tc>
          <w:tcPr>
            <w:tcW w:w="1356" w:type="dxa"/>
            <w:noWrap w:val="0"/>
            <w:vAlign w:val="center"/>
          </w:tcPr>
          <w:p w14:paraId="4935EB1D">
            <w:pPr>
              <w:jc w:val="center"/>
              <w:rPr>
                <w:rFonts w:hint="eastAsia" w:ascii="宋体" w:hAnsi="宋体" w:eastAsia="宋体" w:cs="宋体"/>
                <w:color w:val="auto"/>
                <w:kern w:val="2"/>
                <w:sz w:val="24"/>
                <w:szCs w:val="24"/>
                <w:highlight w:val="none"/>
              </w:rPr>
            </w:pPr>
          </w:p>
        </w:tc>
        <w:tc>
          <w:tcPr>
            <w:tcW w:w="1356" w:type="dxa"/>
            <w:noWrap w:val="0"/>
            <w:vAlign w:val="center"/>
          </w:tcPr>
          <w:p w14:paraId="66E2EA7F">
            <w:pPr>
              <w:jc w:val="center"/>
              <w:rPr>
                <w:rFonts w:hint="eastAsia" w:ascii="宋体" w:hAnsi="宋体" w:eastAsia="宋体" w:cs="宋体"/>
                <w:color w:val="auto"/>
                <w:kern w:val="2"/>
                <w:sz w:val="24"/>
                <w:szCs w:val="24"/>
                <w:highlight w:val="none"/>
              </w:rPr>
            </w:pPr>
          </w:p>
        </w:tc>
        <w:tc>
          <w:tcPr>
            <w:tcW w:w="1731" w:type="dxa"/>
            <w:noWrap w:val="0"/>
            <w:vAlign w:val="center"/>
          </w:tcPr>
          <w:p w14:paraId="155E4862">
            <w:pPr>
              <w:jc w:val="center"/>
              <w:rPr>
                <w:rFonts w:hint="eastAsia" w:ascii="宋体" w:hAnsi="宋体" w:eastAsia="宋体" w:cs="宋体"/>
                <w:color w:val="auto"/>
                <w:kern w:val="2"/>
                <w:sz w:val="24"/>
                <w:szCs w:val="24"/>
                <w:highlight w:val="none"/>
              </w:rPr>
            </w:pPr>
          </w:p>
        </w:tc>
      </w:tr>
      <w:tr w14:paraId="2845C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151D6600">
            <w:pPr>
              <w:jc w:val="center"/>
              <w:rPr>
                <w:rFonts w:hint="eastAsia" w:ascii="宋体" w:hAnsi="宋体" w:eastAsia="宋体" w:cs="宋体"/>
                <w:color w:val="auto"/>
                <w:kern w:val="2"/>
                <w:sz w:val="24"/>
                <w:szCs w:val="24"/>
                <w:highlight w:val="none"/>
              </w:rPr>
            </w:pPr>
          </w:p>
        </w:tc>
        <w:tc>
          <w:tcPr>
            <w:tcW w:w="1620" w:type="dxa"/>
            <w:noWrap w:val="0"/>
            <w:vAlign w:val="center"/>
          </w:tcPr>
          <w:p w14:paraId="181670EA">
            <w:pPr>
              <w:jc w:val="center"/>
              <w:rPr>
                <w:rFonts w:hint="eastAsia" w:ascii="宋体" w:hAnsi="宋体" w:eastAsia="宋体" w:cs="宋体"/>
                <w:color w:val="auto"/>
                <w:kern w:val="2"/>
                <w:sz w:val="24"/>
                <w:szCs w:val="24"/>
                <w:highlight w:val="none"/>
              </w:rPr>
            </w:pPr>
          </w:p>
        </w:tc>
        <w:tc>
          <w:tcPr>
            <w:tcW w:w="1440" w:type="dxa"/>
            <w:noWrap w:val="0"/>
            <w:vAlign w:val="center"/>
          </w:tcPr>
          <w:p w14:paraId="3DEE50F8">
            <w:pPr>
              <w:jc w:val="center"/>
              <w:rPr>
                <w:rFonts w:hint="eastAsia" w:ascii="宋体" w:hAnsi="宋体" w:eastAsia="宋体" w:cs="宋体"/>
                <w:color w:val="auto"/>
                <w:kern w:val="2"/>
                <w:sz w:val="24"/>
                <w:szCs w:val="24"/>
                <w:highlight w:val="none"/>
              </w:rPr>
            </w:pPr>
          </w:p>
        </w:tc>
        <w:tc>
          <w:tcPr>
            <w:tcW w:w="1356" w:type="dxa"/>
            <w:noWrap w:val="0"/>
            <w:vAlign w:val="center"/>
          </w:tcPr>
          <w:p w14:paraId="35E0CCD8">
            <w:pPr>
              <w:jc w:val="center"/>
              <w:rPr>
                <w:rFonts w:hint="eastAsia" w:ascii="宋体" w:hAnsi="宋体" w:eastAsia="宋体" w:cs="宋体"/>
                <w:color w:val="auto"/>
                <w:kern w:val="2"/>
                <w:sz w:val="24"/>
                <w:szCs w:val="24"/>
                <w:highlight w:val="none"/>
              </w:rPr>
            </w:pPr>
          </w:p>
        </w:tc>
        <w:tc>
          <w:tcPr>
            <w:tcW w:w="1356" w:type="dxa"/>
            <w:noWrap w:val="0"/>
            <w:vAlign w:val="center"/>
          </w:tcPr>
          <w:p w14:paraId="3674BCB7">
            <w:pPr>
              <w:jc w:val="center"/>
              <w:rPr>
                <w:rFonts w:hint="eastAsia" w:ascii="宋体" w:hAnsi="宋体" w:eastAsia="宋体" w:cs="宋体"/>
                <w:color w:val="auto"/>
                <w:kern w:val="2"/>
                <w:sz w:val="24"/>
                <w:szCs w:val="24"/>
                <w:highlight w:val="none"/>
              </w:rPr>
            </w:pPr>
          </w:p>
        </w:tc>
        <w:tc>
          <w:tcPr>
            <w:tcW w:w="1731" w:type="dxa"/>
            <w:noWrap w:val="0"/>
            <w:vAlign w:val="center"/>
          </w:tcPr>
          <w:p w14:paraId="7C8AF035">
            <w:pPr>
              <w:jc w:val="center"/>
              <w:rPr>
                <w:rFonts w:hint="eastAsia" w:ascii="宋体" w:hAnsi="宋体" w:eastAsia="宋体" w:cs="宋体"/>
                <w:color w:val="auto"/>
                <w:kern w:val="2"/>
                <w:sz w:val="24"/>
                <w:szCs w:val="24"/>
                <w:highlight w:val="none"/>
              </w:rPr>
            </w:pPr>
          </w:p>
        </w:tc>
      </w:tr>
      <w:tr w14:paraId="14078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2ECDC495">
            <w:pPr>
              <w:jc w:val="center"/>
              <w:rPr>
                <w:rFonts w:hint="eastAsia" w:ascii="宋体" w:hAnsi="宋体" w:eastAsia="宋体" w:cs="宋体"/>
                <w:color w:val="auto"/>
                <w:kern w:val="2"/>
                <w:sz w:val="24"/>
                <w:szCs w:val="24"/>
                <w:highlight w:val="none"/>
              </w:rPr>
            </w:pPr>
          </w:p>
        </w:tc>
        <w:tc>
          <w:tcPr>
            <w:tcW w:w="1620" w:type="dxa"/>
            <w:noWrap w:val="0"/>
            <w:vAlign w:val="center"/>
          </w:tcPr>
          <w:p w14:paraId="19E6E495">
            <w:pPr>
              <w:jc w:val="center"/>
              <w:rPr>
                <w:rFonts w:hint="eastAsia" w:ascii="宋体" w:hAnsi="宋体" w:eastAsia="宋体" w:cs="宋体"/>
                <w:color w:val="auto"/>
                <w:kern w:val="2"/>
                <w:sz w:val="24"/>
                <w:szCs w:val="24"/>
                <w:highlight w:val="none"/>
              </w:rPr>
            </w:pPr>
          </w:p>
        </w:tc>
        <w:tc>
          <w:tcPr>
            <w:tcW w:w="1440" w:type="dxa"/>
            <w:noWrap w:val="0"/>
            <w:vAlign w:val="center"/>
          </w:tcPr>
          <w:p w14:paraId="2B510CF4">
            <w:pPr>
              <w:jc w:val="center"/>
              <w:rPr>
                <w:rFonts w:hint="eastAsia" w:ascii="宋体" w:hAnsi="宋体" w:eastAsia="宋体" w:cs="宋体"/>
                <w:color w:val="auto"/>
                <w:kern w:val="2"/>
                <w:sz w:val="24"/>
                <w:szCs w:val="24"/>
                <w:highlight w:val="none"/>
              </w:rPr>
            </w:pPr>
          </w:p>
        </w:tc>
        <w:tc>
          <w:tcPr>
            <w:tcW w:w="1356" w:type="dxa"/>
            <w:noWrap w:val="0"/>
            <w:vAlign w:val="center"/>
          </w:tcPr>
          <w:p w14:paraId="7928F162">
            <w:pPr>
              <w:jc w:val="center"/>
              <w:rPr>
                <w:rFonts w:hint="eastAsia" w:ascii="宋体" w:hAnsi="宋体" w:eastAsia="宋体" w:cs="宋体"/>
                <w:color w:val="auto"/>
                <w:kern w:val="2"/>
                <w:sz w:val="24"/>
                <w:szCs w:val="24"/>
                <w:highlight w:val="none"/>
              </w:rPr>
            </w:pPr>
          </w:p>
        </w:tc>
        <w:tc>
          <w:tcPr>
            <w:tcW w:w="1356" w:type="dxa"/>
            <w:noWrap w:val="0"/>
            <w:vAlign w:val="center"/>
          </w:tcPr>
          <w:p w14:paraId="366E7652">
            <w:pPr>
              <w:jc w:val="center"/>
              <w:rPr>
                <w:rFonts w:hint="eastAsia" w:ascii="宋体" w:hAnsi="宋体" w:eastAsia="宋体" w:cs="宋体"/>
                <w:color w:val="auto"/>
                <w:kern w:val="2"/>
                <w:sz w:val="24"/>
                <w:szCs w:val="24"/>
                <w:highlight w:val="none"/>
              </w:rPr>
            </w:pPr>
          </w:p>
        </w:tc>
        <w:tc>
          <w:tcPr>
            <w:tcW w:w="1731" w:type="dxa"/>
            <w:noWrap w:val="0"/>
            <w:vAlign w:val="center"/>
          </w:tcPr>
          <w:p w14:paraId="79DCDC28">
            <w:pPr>
              <w:jc w:val="center"/>
              <w:rPr>
                <w:rFonts w:hint="eastAsia" w:ascii="宋体" w:hAnsi="宋体" w:eastAsia="宋体" w:cs="宋体"/>
                <w:color w:val="auto"/>
                <w:kern w:val="2"/>
                <w:sz w:val="24"/>
                <w:szCs w:val="24"/>
                <w:highlight w:val="none"/>
              </w:rPr>
            </w:pPr>
          </w:p>
        </w:tc>
      </w:tr>
      <w:tr w14:paraId="789A0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2B1777AA">
            <w:pPr>
              <w:jc w:val="center"/>
              <w:rPr>
                <w:rFonts w:hint="eastAsia" w:ascii="宋体" w:hAnsi="宋体" w:eastAsia="宋体" w:cs="宋体"/>
                <w:color w:val="auto"/>
                <w:kern w:val="2"/>
                <w:sz w:val="24"/>
                <w:szCs w:val="24"/>
                <w:highlight w:val="none"/>
              </w:rPr>
            </w:pPr>
          </w:p>
        </w:tc>
        <w:tc>
          <w:tcPr>
            <w:tcW w:w="1620" w:type="dxa"/>
            <w:noWrap w:val="0"/>
            <w:vAlign w:val="center"/>
          </w:tcPr>
          <w:p w14:paraId="65775395">
            <w:pPr>
              <w:jc w:val="center"/>
              <w:rPr>
                <w:rFonts w:hint="eastAsia" w:ascii="宋体" w:hAnsi="宋体" w:eastAsia="宋体" w:cs="宋体"/>
                <w:color w:val="auto"/>
                <w:kern w:val="2"/>
                <w:sz w:val="24"/>
                <w:szCs w:val="24"/>
                <w:highlight w:val="none"/>
              </w:rPr>
            </w:pPr>
          </w:p>
        </w:tc>
        <w:tc>
          <w:tcPr>
            <w:tcW w:w="1440" w:type="dxa"/>
            <w:noWrap w:val="0"/>
            <w:vAlign w:val="center"/>
          </w:tcPr>
          <w:p w14:paraId="3496A798">
            <w:pPr>
              <w:jc w:val="center"/>
              <w:rPr>
                <w:rFonts w:hint="eastAsia" w:ascii="宋体" w:hAnsi="宋体" w:eastAsia="宋体" w:cs="宋体"/>
                <w:color w:val="auto"/>
                <w:kern w:val="2"/>
                <w:sz w:val="24"/>
                <w:szCs w:val="24"/>
                <w:highlight w:val="none"/>
              </w:rPr>
            </w:pPr>
          </w:p>
        </w:tc>
        <w:tc>
          <w:tcPr>
            <w:tcW w:w="1356" w:type="dxa"/>
            <w:noWrap w:val="0"/>
            <w:vAlign w:val="center"/>
          </w:tcPr>
          <w:p w14:paraId="489D5F64">
            <w:pPr>
              <w:jc w:val="center"/>
              <w:rPr>
                <w:rFonts w:hint="eastAsia" w:ascii="宋体" w:hAnsi="宋体" w:eastAsia="宋体" w:cs="宋体"/>
                <w:color w:val="auto"/>
                <w:kern w:val="2"/>
                <w:sz w:val="24"/>
                <w:szCs w:val="24"/>
                <w:highlight w:val="none"/>
              </w:rPr>
            </w:pPr>
          </w:p>
        </w:tc>
        <w:tc>
          <w:tcPr>
            <w:tcW w:w="1356" w:type="dxa"/>
            <w:noWrap w:val="0"/>
            <w:vAlign w:val="center"/>
          </w:tcPr>
          <w:p w14:paraId="5A0E46F4">
            <w:pPr>
              <w:jc w:val="center"/>
              <w:rPr>
                <w:rFonts w:hint="eastAsia" w:ascii="宋体" w:hAnsi="宋体" w:eastAsia="宋体" w:cs="宋体"/>
                <w:color w:val="auto"/>
                <w:kern w:val="2"/>
                <w:sz w:val="24"/>
                <w:szCs w:val="24"/>
                <w:highlight w:val="none"/>
              </w:rPr>
            </w:pPr>
          </w:p>
        </w:tc>
        <w:tc>
          <w:tcPr>
            <w:tcW w:w="1731" w:type="dxa"/>
            <w:noWrap w:val="0"/>
            <w:vAlign w:val="center"/>
          </w:tcPr>
          <w:p w14:paraId="108503B7">
            <w:pPr>
              <w:jc w:val="center"/>
              <w:rPr>
                <w:rFonts w:hint="eastAsia" w:ascii="宋体" w:hAnsi="宋体" w:eastAsia="宋体" w:cs="宋体"/>
                <w:color w:val="auto"/>
                <w:kern w:val="2"/>
                <w:sz w:val="24"/>
                <w:szCs w:val="24"/>
                <w:highlight w:val="none"/>
              </w:rPr>
            </w:pPr>
          </w:p>
        </w:tc>
      </w:tr>
      <w:tr w14:paraId="62A1B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6497EB4A">
            <w:pPr>
              <w:jc w:val="center"/>
              <w:rPr>
                <w:rFonts w:hint="eastAsia" w:ascii="宋体" w:hAnsi="宋体" w:eastAsia="宋体" w:cs="宋体"/>
                <w:color w:val="auto"/>
                <w:kern w:val="2"/>
                <w:sz w:val="24"/>
                <w:szCs w:val="24"/>
                <w:highlight w:val="none"/>
              </w:rPr>
            </w:pPr>
          </w:p>
        </w:tc>
        <w:tc>
          <w:tcPr>
            <w:tcW w:w="1620" w:type="dxa"/>
            <w:noWrap w:val="0"/>
            <w:vAlign w:val="center"/>
          </w:tcPr>
          <w:p w14:paraId="02A21930">
            <w:pPr>
              <w:jc w:val="center"/>
              <w:rPr>
                <w:rFonts w:hint="eastAsia" w:ascii="宋体" w:hAnsi="宋体" w:eastAsia="宋体" w:cs="宋体"/>
                <w:color w:val="auto"/>
                <w:kern w:val="2"/>
                <w:sz w:val="24"/>
                <w:szCs w:val="24"/>
                <w:highlight w:val="none"/>
              </w:rPr>
            </w:pPr>
          </w:p>
        </w:tc>
        <w:tc>
          <w:tcPr>
            <w:tcW w:w="1440" w:type="dxa"/>
            <w:noWrap w:val="0"/>
            <w:vAlign w:val="center"/>
          </w:tcPr>
          <w:p w14:paraId="69573394">
            <w:pPr>
              <w:jc w:val="center"/>
              <w:rPr>
                <w:rFonts w:hint="eastAsia" w:ascii="宋体" w:hAnsi="宋体" w:eastAsia="宋体" w:cs="宋体"/>
                <w:color w:val="auto"/>
                <w:kern w:val="2"/>
                <w:sz w:val="24"/>
                <w:szCs w:val="24"/>
                <w:highlight w:val="none"/>
              </w:rPr>
            </w:pPr>
          </w:p>
        </w:tc>
        <w:tc>
          <w:tcPr>
            <w:tcW w:w="1356" w:type="dxa"/>
            <w:noWrap w:val="0"/>
            <w:vAlign w:val="center"/>
          </w:tcPr>
          <w:p w14:paraId="50E742D4">
            <w:pPr>
              <w:jc w:val="center"/>
              <w:rPr>
                <w:rFonts w:hint="eastAsia" w:ascii="宋体" w:hAnsi="宋体" w:eastAsia="宋体" w:cs="宋体"/>
                <w:color w:val="auto"/>
                <w:kern w:val="2"/>
                <w:sz w:val="24"/>
                <w:szCs w:val="24"/>
                <w:highlight w:val="none"/>
              </w:rPr>
            </w:pPr>
          </w:p>
        </w:tc>
        <w:tc>
          <w:tcPr>
            <w:tcW w:w="1356" w:type="dxa"/>
            <w:noWrap w:val="0"/>
            <w:vAlign w:val="center"/>
          </w:tcPr>
          <w:p w14:paraId="3EA2F19D">
            <w:pPr>
              <w:jc w:val="center"/>
              <w:rPr>
                <w:rFonts w:hint="eastAsia" w:ascii="宋体" w:hAnsi="宋体" w:eastAsia="宋体" w:cs="宋体"/>
                <w:color w:val="auto"/>
                <w:kern w:val="2"/>
                <w:sz w:val="24"/>
                <w:szCs w:val="24"/>
                <w:highlight w:val="none"/>
              </w:rPr>
            </w:pPr>
          </w:p>
        </w:tc>
        <w:tc>
          <w:tcPr>
            <w:tcW w:w="1731" w:type="dxa"/>
            <w:noWrap w:val="0"/>
            <w:vAlign w:val="center"/>
          </w:tcPr>
          <w:p w14:paraId="1500CD4C">
            <w:pPr>
              <w:jc w:val="center"/>
              <w:rPr>
                <w:rFonts w:hint="eastAsia" w:ascii="宋体" w:hAnsi="宋体" w:eastAsia="宋体" w:cs="宋体"/>
                <w:color w:val="auto"/>
                <w:kern w:val="2"/>
                <w:sz w:val="24"/>
                <w:szCs w:val="24"/>
                <w:highlight w:val="none"/>
              </w:rPr>
            </w:pPr>
          </w:p>
        </w:tc>
      </w:tr>
      <w:tr w14:paraId="30D9D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4DF24A05">
            <w:pPr>
              <w:jc w:val="center"/>
              <w:rPr>
                <w:rFonts w:hint="eastAsia" w:ascii="宋体" w:hAnsi="宋体" w:eastAsia="宋体" w:cs="宋体"/>
                <w:color w:val="auto"/>
                <w:kern w:val="2"/>
                <w:sz w:val="24"/>
                <w:szCs w:val="24"/>
                <w:highlight w:val="none"/>
              </w:rPr>
            </w:pPr>
          </w:p>
        </w:tc>
        <w:tc>
          <w:tcPr>
            <w:tcW w:w="1620" w:type="dxa"/>
            <w:noWrap w:val="0"/>
            <w:vAlign w:val="center"/>
          </w:tcPr>
          <w:p w14:paraId="72A6A290">
            <w:pPr>
              <w:jc w:val="center"/>
              <w:rPr>
                <w:rFonts w:hint="eastAsia" w:ascii="宋体" w:hAnsi="宋体" w:eastAsia="宋体" w:cs="宋体"/>
                <w:color w:val="auto"/>
                <w:kern w:val="2"/>
                <w:sz w:val="24"/>
                <w:szCs w:val="24"/>
                <w:highlight w:val="none"/>
              </w:rPr>
            </w:pPr>
          </w:p>
        </w:tc>
        <w:tc>
          <w:tcPr>
            <w:tcW w:w="1440" w:type="dxa"/>
            <w:noWrap w:val="0"/>
            <w:vAlign w:val="center"/>
          </w:tcPr>
          <w:p w14:paraId="03C5686E">
            <w:pPr>
              <w:jc w:val="center"/>
              <w:rPr>
                <w:rFonts w:hint="eastAsia" w:ascii="宋体" w:hAnsi="宋体" w:eastAsia="宋体" w:cs="宋体"/>
                <w:color w:val="auto"/>
                <w:kern w:val="2"/>
                <w:sz w:val="24"/>
                <w:szCs w:val="24"/>
                <w:highlight w:val="none"/>
              </w:rPr>
            </w:pPr>
          </w:p>
        </w:tc>
        <w:tc>
          <w:tcPr>
            <w:tcW w:w="1356" w:type="dxa"/>
            <w:noWrap w:val="0"/>
            <w:vAlign w:val="center"/>
          </w:tcPr>
          <w:p w14:paraId="6CE26D07">
            <w:pPr>
              <w:jc w:val="center"/>
              <w:rPr>
                <w:rFonts w:hint="eastAsia" w:ascii="宋体" w:hAnsi="宋体" w:eastAsia="宋体" w:cs="宋体"/>
                <w:color w:val="auto"/>
                <w:kern w:val="2"/>
                <w:sz w:val="24"/>
                <w:szCs w:val="24"/>
                <w:highlight w:val="none"/>
              </w:rPr>
            </w:pPr>
          </w:p>
        </w:tc>
        <w:tc>
          <w:tcPr>
            <w:tcW w:w="1356" w:type="dxa"/>
            <w:noWrap w:val="0"/>
            <w:vAlign w:val="center"/>
          </w:tcPr>
          <w:p w14:paraId="5EF155CF">
            <w:pPr>
              <w:jc w:val="center"/>
              <w:rPr>
                <w:rFonts w:hint="eastAsia" w:ascii="宋体" w:hAnsi="宋体" w:eastAsia="宋体" w:cs="宋体"/>
                <w:color w:val="auto"/>
                <w:kern w:val="2"/>
                <w:sz w:val="24"/>
                <w:szCs w:val="24"/>
                <w:highlight w:val="none"/>
              </w:rPr>
            </w:pPr>
          </w:p>
        </w:tc>
        <w:tc>
          <w:tcPr>
            <w:tcW w:w="1731" w:type="dxa"/>
            <w:noWrap w:val="0"/>
            <w:vAlign w:val="center"/>
          </w:tcPr>
          <w:p w14:paraId="6E96ABCC">
            <w:pPr>
              <w:jc w:val="center"/>
              <w:rPr>
                <w:rFonts w:hint="eastAsia" w:ascii="宋体" w:hAnsi="宋体" w:eastAsia="宋体" w:cs="宋体"/>
                <w:color w:val="auto"/>
                <w:kern w:val="2"/>
                <w:sz w:val="24"/>
                <w:szCs w:val="24"/>
                <w:highlight w:val="none"/>
              </w:rPr>
            </w:pPr>
          </w:p>
        </w:tc>
      </w:tr>
      <w:tr w14:paraId="3C4FF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5907E433">
            <w:pPr>
              <w:jc w:val="center"/>
              <w:rPr>
                <w:rFonts w:hint="eastAsia" w:ascii="宋体" w:hAnsi="宋体" w:eastAsia="宋体" w:cs="宋体"/>
                <w:color w:val="auto"/>
                <w:kern w:val="2"/>
                <w:sz w:val="24"/>
                <w:szCs w:val="24"/>
                <w:highlight w:val="none"/>
              </w:rPr>
            </w:pPr>
          </w:p>
        </w:tc>
        <w:tc>
          <w:tcPr>
            <w:tcW w:w="1620" w:type="dxa"/>
            <w:noWrap w:val="0"/>
            <w:vAlign w:val="center"/>
          </w:tcPr>
          <w:p w14:paraId="6879DAA1">
            <w:pPr>
              <w:jc w:val="center"/>
              <w:rPr>
                <w:rFonts w:hint="eastAsia" w:ascii="宋体" w:hAnsi="宋体" w:eastAsia="宋体" w:cs="宋体"/>
                <w:color w:val="auto"/>
                <w:kern w:val="2"/>
                <w:sz w:val="24"/>
                <w:szCs w:val="24"/>
                <w:highlight w:val="none"/>
              </w:rPr>
            </w:pPr>
          </w:p>
        </w:tc>
        <w:tc>
          <w:tcPr>
            <w:tcW w:w="1440" w:type="dxa"/>
            <w:noWrap w:val="0"/>
            <w:vAlign w:val="center"/>
          </w:tcPr>
          <w:p w14:paraId="3AB59A62">
            <w:pPr>
              <w:jc w:val="center"/>
              <w:rPr>
                <w:rFonts w:hint="eastAsia" w:ascii="宋体" w:hAnsi="宋体" w:eastAsia="宋体" w:cs="宋体"/>
                <w:color w:val="auto"/>
                <w:kern w:val="2"/>
                <w:sz w:val="24"/>
                <w:szCs w:val="24"/>
                <w:highlight w:val="none"/>
              </w:rPr>
            </w:pPr>
          </w:p>
        </w:tc>
        <w:tc>
          <w:tcPr>
            <w:tcW w:w="1356" w:type="dxa"/>
            <w:noWrap w:val="0"/>
            <w:vAlign w:val="center"/>
          </w:tcPr>
          <w:p w14:paraId="246941A6">
            <w:pPr>
              <w:jc w:val="center"/>
              <w:rPr>
                <w:rFonts w:hint="eastAsia" w:ascii="宋体" w:hAnsi="宋体" w:eastAsia="宋体" w:cs="宋体"/>
                <w:color w:val="auto"/>
                <w:kern w:val="2"/>
                <w:sz w:val="24"/>
                <w:szCs w:val="24"/>
                <w:highlight w:val="none"/>
              </w:rPr>
            </w:pPr>
          </w:p>
        </w:tc>
        <w:tc>
          <w:tcPr>
            <w:tcW w:w="1356" w:type="dxa"/>
            <w:noWrap w:val="0"/>
            <w:vAlign w:val="center"/>
          </w:tcPr>
          <w:p w14:paraId="5F1D4ABF">
            <w:pPr>
              <w:jc w:val="center"/>
              <w:rPr>
                <w:rFonts w:hint="eastAsia" w:ascii="宋体" w:hAnsi="宋体" w:eastAsia="宋体" w:cs="宋体"/>
                <w:color w:val="auto"/>
                <w:kern w:val="2"/>
                <w:sz w:val="24"/>
                <w:szCs w:val="24"/>
                <w:highlight w:val="none"/>
              </w:rPr>
            </w:pPr>
          </w:p>
        </w:tc>
        <w:tc>
          <w:tcPr>
            <w:tcW w:w="1731" w:type="dxa"/>
            <w:noWrap w:val="0"/>
            <w:vAlign w:val="center"/>
          </w:tcPr>
          <w:p w14:paraId="022F5B3B">
            <w:pPr>
              <w:jc w:val="center"/>
              <w:rPr>
                <w:rFonts w:hint="eastAsia" w:ascii="宋体" w:hAnsi="宋体" w:eastAsia="宋体" w:cs="宋体"/>
                <w:color w:val="auto"/>
                <w:kern w:val="2"/>
                <w:sz w:val="24"/>
                <w:szCs w:val="24"/>
                <w:highlight w:val="none"/>
              </w:rPr>
            </w:pPr>
          </w:p>
        </w:tc>
      </w:tr>
      <w:tr w14:paraId="0562F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614E4EE1">
            <w:pPr>
              <w:jc w:val="center"/>
              <w:rPr>
                <w:rFonts w:hint="eastAsia" w:ascii="宋体" w:hAnsi="宋体" w:eastAsia="宋体" w:cs="宋体"/>
                <w:color w:val="auto"/>
                <w:kern w:val="2"/>
                <w:sz w:val="24"/>
                <w:szCs w:val="24"/>
                <w:highlight w:val="none"/>
              </w:rPr>
            </w:pPr>
          </w:p>
        </w:tc>
        <w:tc>
          <w:tcPr>
            <w:tcW w:w="1620" w:type="dxa"/>
            <w:noWrap w:val="0"/>
            <w:vAlign w:val="center"/>
          </w:tcPr>
          <w:p w14:paraId="2FD721D5">
            <w:pPr>
              <w:jc w:val="center"/>
              <w:rPr>
                <w:rFonts w:hint="eastAsia" w:ascii="宋体" w:hAnsi="宋体" w:eastAsia="宋体" w:cs="宋体"/>
                <w:color w:val="auto"/>
                <w:kern w:val="2"/>
                <w:sz w:val="24"/>
                <w:szCs w:val="24"/>
                <w:highlight w:val="none"/>
              </w:rPr>
            </w:pPr>
          </w:p>
        </w:tc>
        <w:tc>
          <w:tcPr>
            <w:tcW w:w="1440" w:type="dxa"/>
            <w:noWrap w:val="0"/>
            <w:vAlign w:val="center"/>
          </w:tcPr>
          <w:p w14:paraId="01A4507D">
            <w:pPr>
              <w:jc w:val="center"/>
              <w:rPr>
                <w:rFonts w:hint="eastAsia" w:ascii="宋体" w:hAnsi="宋体" w:eastAsia="宋体" w:cs="宋体"/>
                <w:color w:val="auto"/>
                <w:kern w:val="2"/>
                <w:sz w:val="24"/>
                <w:szCs w:val="24"/>
                <w:highlight w:val="none"/>
              </w:rPr>
            </w:pPr>
          </w:p>
        </w:tc>
        <w:tc>
          <w:tcPr>
            <w:tcW w:w="1356" w:type="dxa"/>
            <w:noWrap w:val="0"/>
            <w:vAlign w:val="center"/>
          </w:tcPr>
          <w:p w14:paraId="7AE746E2">
            <w:pPr>
              <w:jc w:val="center"/>
              <w:rPr>
                <w:rFonts w:hint="eastAsia" w:ascii="宋体" w:hAnsi="宋体" w:eastAsia="宋体" w:cs="宋体"/>
                <w:color w:val="auto"/>
                <w:kern w:val="2"/>
                <w:sz w:val="24"/>
                <w:szCs w:val="24"/>
                <w:highlight w:val="none"/>
              </w:rPr>
            </w:pPr>
          </w:p>
        </w:tc>
        <w:tc>
          <w:tcPr>
            <w:tcW w:w="1356" w:type="dxa"/>
            <w:noWrap w:val="0"/>
            <w:vAlign w:val="center"/>
          </w:tcPr>
          <w:p w14:paraId="05C99BD9">
            <w:pPr>
              <w:jc w:val="center"/>
              <w:rPr>
                <w:rFonts w:hint="eastAsia" w:ascii="宋体" w:hAnsi="宋体" w:eastAsia="宋体" w:cs="宋体"/>
                <w:color w:val="auto"/>
                <w:kern w:val="2"/>
                <w:sz w:val="24"/>
                <w:szCs w:val="24"/>
                <w:highlight w:val="none"/>
              </w:rPr>
            </w:pPr>
          </w:p>
        </w:tc>
        <w:tc>
          <w:tcPr>
            <w:tcW w:w="1731" w:type="dxa"/>
            <w:noWrap w:val="0"/>
            <w:vAlign w:val="center"/>
          </w:tcPr>
          <w:p w14:paraId="3792BD33">
            <w:pPr>
              <w:jc w:val="center"/>
              <w:rPr>
                <w:rFonts w:hint="eastAsia" w:ascii="宋体" w:hAnsi="宋体" w:eastAsia="宋体" w:cs="宋体"/>
                <w:color w:val="auto"/>
                <w:kern w:val="2"/>
                <w:sz w:val="24"/>
                <w:szCs w:val="24"/>
                <w:highlight w:val="none"/>
              </w:rPr>
            </w:pPr>
          </w:p>
        </w:tc>
      </w:tr>
    </w:tbl>
    <w:p w14:paraId="0C84F345">
      <w:pPr>
        <w:spacing w:line="360" w:lineRule="auto"/>
        <w:rPr>
          <w:rFonts w:hint="eastAsia" w:ascii="宋体" w:hAnsi="宋体" w:eastAsia="宋体" w:cs="宋体"/>
          <w:color w:val="auto"/>
          <w:kern w:val="2"/>
          <w:sz w:val="24"/>
          <w:szCs w:val="24"/>
          <w:highlight w:val="none"/>
        </w:rPr>
      </w:pPr>
    </w:p>
    <w:p w14:paraId="7205BC42">
      <w:pPr>
        <w:spacing w:line="36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供应商：（</w:t>
      </w:r>
      <w:r>
        <w:rPr>
          <w:rFonts w:hint="eastAsia" w:ascii="宋体" w:hAnsi="宋体"/>
          <w:color w:val="auto"/>
          <w:kern w:val="2"/>
          <w:sz w:val="24"/>
          <w:szCs w:val="24"/>
          <w:highlight w:val="none"/>
        </w:rPr>
        <w:t>企业电子签章</w:t>
      </w:r>
      <w:r>
        <w:rPr>
          <w:rFonts w:hint="eastAsia" w:ascii="宋体" w:hAnsi="宋体" w:eastAsia="宋体" w:cs="宋体"/>
          <w:color w:val="auto"/>
          <w:kern w:val="2"/>
          <w:sz w:val="24"/>
          <w:szCs w:val="24"/>
          <w:highlight w:val="none"/>
        </w:rPr>
        <w:t>）</w:t>
      </w:r>
    </w:p>
    <w:p w14:paraId="0139DBD9">
      <w:pPr>
        <w:spacing w:after="120" w:line="600" w:lineRule="exac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法定代表人（签章）：</w:t>
      </w:r>
      <w:r>
        <w:rPr>
          <w:rFonts w:hint="eastAsia" w:ascii="宋体" w:hAnsi="宋体" w:eastAsia="宋体" w:cs="宋体"/>
          <w:color w:val="auto"/>
          <w:kern w:val="2"/>
          <w:sz w:val="24"/>
          <w:szCs w:val="24"/>
          <w:highlight w:val="none"/>
          <w:u w:val="single"/>
        </w:rPr>
        <w:t xml:space="preserve">                    </w:t>
      </w:r>
    </w:p>
    <w:p w14:paraId="53E78783">
      <w:pPr>
        <w:spacing w:line="600" w:lineRule="exac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日期：</w:t>
      </w:r>
    </w:p>
    <w:p w14:paraId="02CA6FB3">
      <w:pPr>
        <w:spacing w:line="360" w:lineRule="auto"/>
        <w:rPr>
          <w:rFonts w:hint="eastAsia" w:ascii="宋体" w:hAnsi="宋体" w:eastAsia="宋体" w:cs="宋体"/>
          <w:color w:val="auto"/>
          <w:kern w:val="2"/>
          <w:sz w:val="24"/>
          <w:szCs w:val="24"/>
          <w:highlight w:val="none"/>
        </w:rPr>
      </w:pPr>
    </w:p>
    <w:p w14:paraId="66ECDBC7">
      <w:pPr>
        <w:spacing w:line="36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注：供应商所列项目清单须附合同</w:t>
      </w:r>
      <w:r>
        <w:rPr>
          <w:rFonts w:hint="eastAsia" w:ascii="宋体" w:hAnsi="宋体" w:eastAsia="宋体" w:cs="宋体"/>
          <w:color w:val="auto"/>
          <w:kern w:val="2"/>
          <w:sz w:val="24"/>
          <w:szCs w:val="24"/>
          <w:highlight w:val="none"/>
          <w:lang w:val="en-US" w:eastAsia="zh-CN"/>
        </w:rPr>
        <w:t>或</w:t>
      </w:r>
      <w:r>
        <w:rPr>
          <w:rFonts w:hint="eastAsia" w:ascii="宋体" w:hAnsi="宋体" w:eastAsia="宋体" w:cs="宋体"/>
          <w:color w:val="auto"/>
          <w:kern w:val="2"/>
          <w:sz w:val="24"/>
          <w:szCs w:val="24"/>
          <w:highlight w:val="none"/>
        </w:rPr>
        <w:t>中标通知书原件扫描件，时间要求为20</w:t>
      </w:r>
      <w:r>
        <w:rPr>
          <w:rFonts w:hint="eastAsia" w:ascii="宋体" w:hAnsi="宋体" w:eastAsia="宋体" w:cs="宋体"/>
          <w:color w:val="auto"/>
          <w:kern w:val="2"/>
          <w:sz w:val="24"/>
          <w:szCs w:val="24"/>
          <w:highlight w:val="none"/>
          <w:lang w:val="en-US" w:eastAsia="zh-CN"/>
        </w:rPr>
        <w:t>2</w:t>
      </w:r>
      <w:r>
        <w:rPr>
          <w:rFonts w:hint="eastAsia" w:ascii="宋体" w:hAnsi="宋体"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rPr>
        <w:t>年1月1日以来。</w:t>
      </w:r>
    </w:p>
    <w:p w14:paraId="064CEE69">
      <w:pPr>
        <w:spacing w:line="480" w:lineRule="auto"/>
        <w:ind w:firstLine="480"/>
        <w:rPr>
          <w:rFonts w:hint="eastAsia" w:ascii="宋体" w:hAnsi="宋体" w:eastAsia="宋体" w:cs="宋体"/>
          <w:bCs/>
          <w:color w:val="auto"/>
          <w:sz w:val="22"/>
          <w:highlight w:val="none"/>
        </w:rPr>
      </w:pPr>
    </w:p>
    <w:p w14:paraId="4E9A63C2">
      <w:pPr>
        <w:spacing w:line="480" w:lineRule="auto"/>
        <w:ind w:firstLine="480"/>
        <w:rPr>
          <w:rFonts w:hint="eastAsia" w:ascii="宋体" w:hAnsi="宋体" w:eastAsia="宋体" w:cs="宋体"/>
          <w:bCs/>
          <w:color w:val="auto"/>
          <w:sz w:val="22"/>
          <w:highlight w:val="none"/>
        </w:rPr>
      </w:pPr>
    </w:p>
    <w:p w14:paraId="4BCCBCE8">
      <w:pPr>
        <w:spacing w:line="480" w:lineRule="auto"/>
        <w:ind w:firstLine="480"/>
        <w:rPr>
          <w:rFonts w:hint="eastAsia" w:ascii="宋体" w:hAnsi="宋体" w:eastAsia="宋体" w:cs="宋体"/>
          <w:bCs/>
          <w:color w:val="auto"/>
          <w:sz w:val="22"/>
          <w:highlight w:val="none"/>
        </w:rPr>
      </w:pPr>
    </w:p>
    <w:p w14:paraId="07A64E89">
      <w:pPr>
        <w:spacing w:line="360" w:lineRule="auto"/>
        <w:jc w:val="center"/>
        <w:rPr>
          <w:rFonts w:hint="eastAsia" w:ascii="宋体" w:hAnsi="宋体" w:eastAsia="宋体" w:cs="宋体"/>
          <w:bCs/>
          <w:color w:val="auto"/>
          <w:kern w:val="2"/>
          <w:sz w:val="24"/>
          <w:szCs w:val="24"/>
          <w:highlight w:val="none"/>
        </w:rPr>
      </w:pP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二</w:t>
      </w:r>
      <w:r>
        <w:rPr>
          <w:rFonts w:hint="eastAsia" w:ascii="宋体" w:hAnsi="宋体" w:eastAsia="宋体" w:cs="宋体"/>
          <w:b/>
          <w:color w:val="auto"/>
          <w:sz w:val="24"/>
          <w:szCs w:val="24"/>
          <w:highlight w:val="none"/>
        </w:rPr>
        <w:t>）</w:t>
      </w:r>
      <w:r>
        <w:rPr>
          <w:rFonts w:hint="eastAsia" w:ascii="宋体" w:hAnsi="宋体" w:eastAsia="宋体" w:cs="宋体"/>
          <w:bCs/>
          <w:color w:val="auto"/>
          <w:kern w:val="2"/>
          <w:sz w:val="24"/>
          <w:szCs w:val="24"/>
          <w:highlight w:val="none"/>
        </w:rPr>
        <w:t>、</w:t>
      </w:r>
      <w:r>
        <w:rPr>
          <w:rFonts w:hint="eastAsia" w:ascii="宋体" w:hAnsi="宋体" w:eastAsia="宋体" w:cs="宋体"/>
          <w:b/>
          <w:color w:val="auto"/>
          <w:sz w:val="24"/>
          <w:szCs w:val="24"/>
          <w:highlight w:val="none"/>
          <w:lang w:val="en-US" w:eastAsia="zh-CN"/>
        </w:rPr>
        <w:t>其他</w:t>
      </w:r>
      <w:r>
        <w:rPr>
          <w:rFonts w:hint="eastAsia" w:ascii="宋体" w:hAnsi="宋体" w:eastAsia="宋体" w:cs="宋体"/>
          <w:b/>
          <w:color w:val="auto"/>
          <w:sz w:val="24"/>
          <w:szCs w:val="24"/>
          <w:highlight w:val="none"/>
        </w:rPr>
        <w:t>材料</w:t>
      </w:r>
    </w:p>
    <w:p w14:paraId="6AC7FCC8">
      <w:pPr>
        <w:spacing w:line="480" w:lineRule="auto"/>
        <w:ind w:firstLine="480"/>
        <w:rPr>
          <w:rFonts w:hint="eastAsia" w:ascii="宋体" w:hAnsi="宋体" w:eastAsia="宋体" w:cs="宋体"/>
          <w:bCs/>
          <w:color w:val="auto"/>
          <w:sz w:val="22"/>
          <w:highlight w:val="none"/>
        </w:rPr>
      </w:pPr>
    </w:p>
    <w:p w14:paraId="12474C16">
      <w:pPr>
        <w:spacing w:line="480" w:lineRule="auto"/>
        <w:ind w:firstLine="480"/>
        <w:rPr>
          <w:rFonts w:hint="eastAsia" w:ascii="宋体" w:hAnsi="宋体" w:eastAsia="宋体" w:cs="宋体"/>
          <w:bCs/>
          <w:color w:val="auto"/>
          <w:sz w:val="22"/>
          <w:highlight w:val="none"/>
        </w:rPr>
      </w:pPr>
    </w:p>
    <w:p w14:paraId="0F802F40">
      <w:pPr>
        <w:spacing w:line="480" w:lineRule="auto"/>
        <w:ind w:firstLine="480"/>
        <w:rPr>
          <w:rFonts w:hint="eastAsia" w:ascii="宋体" w:hAnsi="宋体" w:eastAsia="宋体" w:cs="宋体"/>
          <w:bCs/>
          <w:color w:val="auto"/>
          <w:sz w:val="22"/>
          <w:highlight w:val="none"/>
        </w:rPr>
      </w:pPr>
    </w:p>
    <w:p w14:paraId="2A29C030">
      <w:pPr>
        <w:spacing w:line="480" w:lineRule="auto"/>
        <w:ind w:firstLine="480"/>
        <w:rPr>
          <w:rFonts w:hint="eastAsia" w:ascii="宋体" w:hAnsi="宋体" w:eastAsia="宋体" w:cs="宋体"/>
          <w:bCs/>
          <w:color w:val="auto"/>
          <w:sz w:val="22"/>
          <w:highlight w:val="none"/>
        </w:rPr>
      </w:pPr>
    </w:p>
    <w:p w14:paraId="4C88170F">
      <w:pPr>
        <w:spacing w:line="480" w:lineRule="auto"/>
        <w:ind w:firstLine="480"/>
        <w:rPr>
          <w:rFonts w:hint="eastAsia" w:ascii="宋体" w:hAnsi="宋体" w:eastAsia="宋体" w:cs="宋体"/>
          <w:bCs/>
          <w:color w:val="auto"/>
          <w:sz w:val="22"/>
          <w:highlight w:val="none"/>
        </w:rPr>
      </w:pPr>
    </w:p>
    <w:p w14:paraId="4AE5E7B4">
      <w:pPr>
        <w:spacing w:line="480" w:lineRule="auto"/>
        <w:ind w:firstLine="480"/>
        <w:rPr>
          <w:rFonts w:hint="eastAsia" w:ascii="宋体" w:hAnsi="宋体" w:eastAsia="宋体" w:cs="宋体"/>
          <w:bCs/>
          <w:color w:val="auto"/>
          <w:sz w:val="22"/>
          <w:highlight w:val="none"/>
        </w:rPr>
      </w:pPr>
    </w:p>
    <w:p w14:paraId="62B3AFD0">
      <w:pPr>
        <w:spacing w:line="480" w:lineRule="auto"/>
        <w:ind w:firstLine="480"/>
        <w:rPr>
          <w:rFonts w:hint="eastAsia" w:ascii="宋体" w:hAnsi="宋体" w:eastAsia="宋体" w:cs="宋体"/>
          <w:bCs/>
          <w:color w:val="auto"/>
          <w:sz w:val="22"/>
          <w:highlight w:val="none"/>
        </w:rPr>
      </w:pPr>
    </w:p>
    <w:p w14:paraId="42F8F71E">
      <w:pPr>
        <w:spacing w:line="480" w:lineRule="auto"/>
        <w:ind w:firstLine="480"/>
        <w:rPr>
          <w:rFonts w:hint="eastAsia" w:ascii="宋体" w:hAnsi="宋体" w:eastAsia="宋体" w:cs="宋体"/>
          <w:bCs/>
          <w:color w:val="auto"/>
          <w:sz w:val="22"/>
          <w:highlight w:val="none"/>
        </w:rPr>
      </w:pPr>
    </w:p>
    <w:p w14:paraId="64D03FF4">
      <w:pPr>
        <w:spacing w:line="480" w:lineRule="auto"/>
        <w:ind w:firstLine="480"/>
        <w:rPr>
          <w:rFonts w:hint="eastAsia" w:ascii="宋体" w:hAnsi="宋体" w:eastAsia="宋体" w:cs="宋体"/>
          <w:bCs/>
          <w:color w:val="auto"/>
          <w:sz w:val="22"/>
          <w:highlight w:val="none"/>
        </w:rPr>
      </w:pPr>
    </w:p>
    <w:p w14:paraId="3A7B885D">
      <w:pPr>
        <w:spacing w:line="480" w:lineRule="auto"/>
        <w:ind w:firstLine="480"/>
        <w:rPr>
          <w:rFonts w:hint="eastAsia" w:ascii="宋体" w:hAnsi="宋体" w:eastAsia="宋体" w:cs="宋体"/>
          <w:bCs/>
          <w:color w:val="auto"/>
          <w:sz w:val="22"/>
          <w:highlight w:val="none"/>
        </w:rPr>
      </w:pPr>
    </w:p>
    <w:p w14:paraId="6249B1A3">
      <w:pPr>
        <w:spacing w:line="480" w:lineRule="auto"/>
        <w:ind w:firstLine="480"/>
        <w:rPr>
          <w:rFonts w:hint="eastAsia" w:ascii="宋体" w:hAnsi="宋体" w:eastAsia="宋体" w:cs="宋体"/>
          <w:bCs/>
          <w:color w:val="auto"/>
          <w:sz w:val="22"/>
          <w:highlight w:val="none"/>
        </w:rPr>
      </w:pPr>
    </w:p>
    <w:p w14:paraId="396D7512">
      <w:pPr>
        <w:spacing w:line="480" w:lineRule="auto"/>
        <w:ind w:firstLine="480"/>
        <w:rPr>
          <w:rFonts w:hint="eastAsia" w:ascii="宋体" w:hAnsi="宋体" w:eastAsia="宋体" w:cs="宋体"/>
          <w:bCs/>
          <w:color w:val="auto"/>
          <w:sz w:val="22"/>
          <w:highlight w:val="none"/>
        </w:rPr>
      </w:pPr>
    </w:p>
    <w:p w14:paraId="22CD4986">
      <w:pPr>
        <w:spacing w:line="480" w:lineRule="auto"/>
        <w:ind w:firstLine="480"/>
        <w:rPr>
          <w:rFonts w:hint="eastAsia" w:ascii="宋体" w:hAnsi="宋体" w:eastAsia="宋体" w:cs="宋体"/>
          <w:bCs/>
          <w:color w:val="auto"/>
          <w:sz w:val="22"/>
          <w:highlight w:val="none"/>
        </w:rPr>
      </w:pPr>
    </w:p>
    <w:p w14:paraId="127FB577">
      <w:pPr>
        <w:spacing w:line="480" w:lineRule="auto"/>
        <w:ind w:firstLine="480"/>
        <w:rPr>
          <w:rFonts w:hint="eastAsia" w:ascii="宋体" w:hAnsi="宋体" w:eastAsia="宋体" w:cs="宋体"/>
          <w:bCs/>
          <w:color w:val="auto"/>
          <w:sz w:val="22"/>
          <w:highlight w:val="none"/>
        </w:rPr>
      </w:pPr>
    </w:p>
    <w:p w14:paraId="346011DC">
      <w:pPr>
        <w:spacing w:line="480" w:lineRule="auto"/>
        <w:ind w:firstLine="480"/>
        <w:rPr>
          <w:rFonts w:hint="eastAsia" w:ascii="宋体" w:hAnsi="宋体" w:eastAsia="宋体" w:cs="宋体"/>
          <w:bCs/>
          <w:color w:val="auto"/>
          <w:sz w:val="22"/>
          <w:highlight w:val="none"/>
        </w:rPr>
      </w:pPr>
    </w:p>
    <w:p w14:paraId="4DF30540">
      <w:pPr>
        <w:spacing w:line="480" w:lineRule="auto"/>
        <w:ind w:firstLine="480"/>
        <w:rPr>
          <w:rFonts w:hint="eastAsia" w:ascii="宋体" w:hAnsi="宋体" w:eastAsia="宋体" w:cs="宋体"/>
          <w:bCs/>
          <w:color w:val="auto"/>
          <w:sz w:val="22"/>
          <w:highlight w:val="none"/>
        </w:rPr>
      </w:pPr>
    </w:p>
    <w:p w14:paraId="62177181">
      <w:pPr>
        <w:spacing w:line="480" w:lineRule="auto"/>
        <w:ind w:firstLine="480"/>
        <w:rPr>
          <w:rFonts w:hint="eastAsia" w:ascii="宋体" w:hAnsi="宋体" w:eastAsia="宋体" w:cs="宋体"/>
          <w:bCs/>
          <w:color w:val="auto"/>
          <w:sz w:val="22"/>
          <w:highlight w:val="none"/>
        </w:rPr>
      </w:pPr>
    </w:p>
    <w:p w14:paraId="1888DC36">
      <w:pPr>
        <w:widowControl/>
        <w:jc w:val="center"/>
        <w:outlineLvl w:val="0"/>
        <w:rPr>
          <w:rFonts w:hint="eastAsia" w:ascii="宋体" w:hAnsi="宋体" w:eastAsia="宋体" w:cs="宋体"/>
          <w:b/>
          <w:bCs/>
          <w:color w:val="auto"/>
          <w:sz w:val="24"/>
          <w:szCs w:val="24"/>
          <w:highlight w:val="none"/>
        </w:rPr>
      </w:pPr>
      <w:r>
        <w:rPr>
          <w:rFonts w:hint="eastAsia" w:ascii="宋体" w:hAnsi="宋体" w:eastAsia="宋体" w:cs="宋体"/>
          <w:bCs/>
          <w:color w:val="auto"/>
          <w:sz w:val="22"/>
          <w:highlight w:val="none"/>
        </w:rPr>
        <w:br w:type="page"/>
      </w:r>
      <w:bookmarkStart w:id="84" w:name="_Toc1683"/>
      <w:r>
        <w:rPr>
          <w:rFonts w:hint="eastAsia" w:ascii="宋体" w:hAnsi="宋体" w:eastAsia="宋体" w:cs="宋体"/>
          <w:b/>
          <w:bCs/>
          <w:color w:val="auto"/>
          <w:sz w:val="24"/>
          <w:szCs w:val="24"/>
          <w:highlight w:val="none"/>
        </w:rPr>
        <w:t>八、</w:t>
      </w:r>
      <w:r>
        <w:rPr>
          <w:rFonts w:hint="eastAsia" w:ascii="宋体" w:hAnsi="宋体" w:cs="宋体"/>
          <w:b/>
          <w:bCs/>
          <w:color w:val="auto"/>
          <w:sz w:val="24"/>
          <w:szCs w:val="24"/>
          <w:highlight w:val="none"/>
          <w:lang w:val="en-US" w:eastAsia="zh-CN"/>
        </w:rPr>
        <w:t>竞争性磋商文件规定的</w:t>
      </w:r>
      <w:r>
        <w:rPr>
          <w:rFonts w:hint="eastAsia" w:ascii="宋体" w:hAnsi="宋体" w:eastAsia="宋体" w:cs="宋体"/>
          <w:b/>
          <w:bCs/>
          <w:color w:val="auto"/>
          <w:sz w:val="24"/>
          <w:szCs w:val="24"/>
          <w:highlight w:val="none"/>
        </w:rPr>
        <w:t>其他资料</w:t>
      </w:r>
      <w:bookmarkEnd w:id="84"/>
    </w:p>
    <w:p w14:paraId="18147A78">
      <w:pPr>
        <w:widowControl/>
        <w:jc w:val="center"/>
        <w:rPr>
          <w:rFonts w:hint="eastAsia" w:ascii="宋体" w:hAnsi="宋体" w:eastAsia="宋体" w:cs="宋体"/>
          <w:b/>
          <w:color w:val="auto"/>
          <w:kern w:val="2"/>
          <w:sz w:val="24"/>
          <w:szCs w:val="24"/>
          <w:highlight w:val="none"/>
        </w:rPr>
      </w:pPr>
    </w:p>
    <w:p w14:paraId="111ADA53">
      <w:pPr>
        <w:spacing w:line="440" w:lineRule="exact"/>
        <w:jc w:val="center"/>
        <w:rPr>
          <w:rFonts w:ascii="宋体" w:hAnsi="宋体"/>
          <w:b/>
          <w:bCs/>
          <w:color w:val="auto"/>
          <w:kern w:val="2"/>
          <w:sz w:val="24"/>
          <w:szCs w:val="24"/>
          <w:highlight w:val="none"/>
        </w:rPr>
      </w:pPr>
      <w:r>
        <w:rPr>
          <w:rFonts w:hint="eastAsia" w:ascii="宋体" w:hAnsi="宋体"/>
          <w:color w:val="auto"/>
          <w:kern w:val="2"/>
          <w:sz w:val="24"/>
          <w:szCs w:val="24"/>
          <w:highlight w:val="none"/>
        </w:rPr>
        <w:t>（格式自拟，应逐页加盖企业及法人电子签章；）</w:t>
      </w:r>
    </w:p>
    <w:p w14:paraId="31039877">
      <w:pPr>
        <w:spacing w:line="440" w:lineRule="exact"/>
        <w:ind w:firstLine="482" w:firstLineChars="200"/>
        <w:jc w:val="center"/>
        <w:rPr>
          <w:rFonts w:ascii="宋体" w:hAnsi="宋体"/>
          <w:b/>
          <w:bCs/>
          <w:color w:val="auto"/>
          <w:kern w:val="2"/>
          <w:sz w:val="24"/>
          <w:szCs w:val="24"/>
          <w:highlight w:val="none"/>
        </w:rPr>
      </w:pPr>
    </w:p>
    <w:p w14:paraId="70973F39">
      <w:pPr>
        <w:spacing w:line="480" w:lineRule="auto"/>
        <w:ind w:firstLine="480"/>
        <w:rPr>
          <w:rFonts w:hint="eastAsia" w:ascii="宋体" w:hAnsi="宋体" w:eastAsia="宋体" w:cs="宋体"/>
          <w:bCs/>
          <w:color w:val="auto"/>
          <w:sz w:val="22"/>
          <w:highlight w:val="none"/>
        </w:rPr>
      </w:pPr>
    </w:p>
    <w:p w14:paraId="155E36DD">
      <w:pPr>
        <w:spacing w:line="480" w:lineRule="auto"/>
        <w:ind w:firstLine="480"/>
        <w:rPr>
          <w:rFonts w:hint="eastAsia" w:ascii="宋体" w:hAnsi="宋体" w:eastAsia="宋体" w:cs="宋体"/>
          <w:bCs/>
          <w:color w:val="auto"/>
          <w:sz w:val="22"/>
          <w:highlight w:val="none"/>
        </w:rPr>
      </w:pPr>
    </w:p>
    <w:p w14:paraId="5CC150C4">
      <w:pPr>
        <w:spacing w:line="480" w:lineRule="auto"/>
        <w:ind w:firstLine="480"/>
        <w:rPr>
          <w:rFonts w:hint="eastAsia" w:ascii="宋体" w:hAnsi="宋体" w:eastAsia="宋体" w:cs="宋体"/>
          <w:bCs/>
          <w:color w:val="auto"/>
          <w:sz w:val="22"/>
          <w:highlight w:val="none"/>
        </w:rPr>
      </w:pPr>
    </w:p>
    <w:p w14:paraId="2172925B">
      <w:pPr>
        <w:spacing w:line="480" w:lineRule="auto"/>
        <w:ind w:firstLine="480"/>
        <w:rPr>
          <w:rFonts w:hint="eastAsia" w:ascii="宋体" w:hAnsi="宋体" w:eastAsia="宋体" w:cs="宋体"/>
          <w:bCs/>
          <w:color w:val="auto"/>
          <w:sz w:val="22"/>
          <w:highlight w:val="none"/>
        </w:rPr>
      </w:pPr>
    </w:p>
    <w:p w14:paraId="404E17C4">
      <w:pPr>
        <w:spacing w:line="480" w:lineRule="auto"/>
        <w:ind w:firstLine="480"/>
        <w:rPr>
          <w:rFonts w:hint="eastAsia" w:ascii="宋体" w:hAnsi="宋体" w:eastAsia="宋体" w:cs="宋体"/>
          <w:bCs/>
          <w:color w:val="auto"/>
          <w:sz w:val="22"/>
          <w:highlight w:val="none"/>
        </w:rPr>
      </w:pPr>
    </w:p>
    <w:p w14:paraId="36BB025C">
      <w:pPr>
        <w:spacing w:line="480" w:lineRule="auto"/>
        <w:ind w:firstLine="480"/>
        <w:rPr>
          <w:rFonts w:hint="eastAsia" w:ascii="宋体" w:hAnsi="宋体" w:eastAsia="宋体" w:cs="宋体"/>
          <w:bCs/>
          <w:color w:val="auto"/>
          <w:sz w:val="22"/>
          <w:highlight w:val="none"/>
        </w:rPr>
      </w:pPr>
    </w:p>
    <w:p w14:paraId="1CA1C0BE">
      <w:pPr>
        <w:spacing w:line="480" w:lineRule="auto"/>
        <w:ind w:firstLine="480"/>
        <w:rPr>
          <w:rFonts w:hint="eastAsia" w:ascii="宋体" w:hAnsi="宋体" w:eastAsia="宋体" w:cs="宋体"/>
          <w:bCs/>
          <w:color w:val="auto"/>
          <w:sz w:val="22"/>
          <w:highlight w:val="none"/>
        </w:rPr>
      </w:pPr>
    </w:p>
    <w:p w14:paraId="003F7F50">
      <w:pPr>
        <w:spacing w:line="480" w:lineRule="auto"/>
        <w:ind w:firstLine="480"/>
        <w:rPr>
          <w:rFonts w:hint="eastAsia" w:ascii="宋体" w:hAnsi="宋体" w:eastAsia="宋体" w:cs="宋体"/>
          <w:bCs/>
          <w:color w:val="auto"/>
          <w:sz w:val="22"/>
          <w:highlight w:val="none"/>
        </w:rPr>
      </w:pPr>
    </w:p>
    <w:p w14:paraId="63ED6117">
      <w:pPr>
        <w:spacing w:line="480" w:lineRule="auto"/>
        <w:ind w:firstLine="480"/>
        <w:rPr>
          <w:rFonts w:hint="eastAsia" w:ascii="宋体" w:hAnsi="宋体" w:eastAsia="宋体" w:cs="宋体"/>
          <w:bCs/>
          <w:color w:val="auto"/>
          <w:sz w:val="22"/>
          <w:highlight w:val="none"/>
        </w:rPr>
      </w:pPr>
    </w:p>
    <w:p w14:paraId="705EA39C">
      <w:pPr>
        <w:spacing w:line="480" w:lineRule="auto"/>
        <w:ind w:firstLine="480"/>
        <w:rPr>
          <w:rFonts w:hint="eastAsia" w:ascii="宋体" w:hAnsi="宋体" w:eastAsia="宋体" w:cs="宋体"/>
          <w:bCs/>
          <w:color w:val="auto"/>
          <w:sz w:val="22"/>
          <w:highlight w:val="none"/>
        </w:rPr>
      </w:pPr>
    </w:p>
    <w:p w14:paraId="1067248B">
      <w:pPr>
        <w:spacing w:line="480" w:lineRule="auto"/>
        <w:ind w:firstLine="480"/>
        <w:rPr>
          <w:rFonts w:hint="eastAsia" w:ascii="宋体" w:hAnsi="宋体" w:eastAsia="宋体" w:cs="宋体"/>
          <w:bCs/>
          <w:color w:val="auto"/>
          <w:sz w:val="22"/>
          <w:highlight w:val="none"/>
        </w:rPr>
      </w:pPr>
    </w:p>
    <w:p w14:paraId="1920C8E4">
      <w:pPr>
        <w:spacing w:line="480" w:lineRule="auto"/>
        <w:ind w:firstLine="480"/>
        <w:rPr>
          <w:rFonts w:hint="eastAsia" w:ascii="宋体" w:hAnsi="宋体" w:eastAsia="宋体" w:cs="宋体"/>
          <w:bCs/>
          <w:color w:val="auto"/>
          <w:sz w:val="22"/>
          <w:highlight w:val="none"/>
        </w:rPr>
      </w:pPr>
    </w:p>
    <w:p w14:paraId="487ADDAD">
      <w:pPr>
        <w:spacing w:line="480" w:lineRule="auto"/>
        <w:ind w:firstLine="480"/>
        <w:rPr>
          <w:rFonts w:hint="eastAsia" w:ascii="宋体" w:hAnsi="宋体" w:eastAsia="宋体" w:cs="宋体"/>
          <w:bCs/>
          <w:color w:val="auto"/>
          <w:sz w:val="22"/>
          <w:highlight w:val="none"/>
        </w:rPr>
      </w:pPr>
    </w:p>
    <w:p w14:paraId="5FC646FF">
      <w:pPr>
        <w:spacing w:line="480" w:lineRule="auto"/>
        <w:ind w:firstLine="480"/>
        <w:rPr>
          <w:rFonts w:hint="eastAsia" w:ascii="宋体" w:hAnsi="宋体" w:eastAsia="宋体" w:cs="宋体"/>
          <w:bCs/>
          <w:color w:val="auto"/>
          <w:sz w:val="22"/>
          <w:highlight w:val="none"/>
        </w:rPr>
      </w:pPr>
    </w:p>
    <w:p w14:paraId="0FD9F725">
      <w:pPr>
        <w:spacing w:line="480" w:lineRule="auto"/>
        <w:ind w:firstLine="480"/>
        <w:rPr>
          <w:rFonts w:hint="eastAsia" w:ascii="宋体" w:hAnsi="宋体" w:eastAsia="宋体" w:cs="宋体"/>
          <w:bCs/>
          <w:color w:val="auto"/>
          <w:sz w:val="22"/>
          <w:highlight w:val="none"/>
        </w:rPr>
      </w:pPr>
    </w:p>
    <w:p w14:paraId="04647039">
      <w:pPr>
        <w:spacing w:line="480" w:lineRule="auto"/>
        <w:ind w:firstLine="480"/>
        <w:rPr>
          <w:rFonts w:hint="eastAsia" w:ascii="宋体" w:hAnsi="宋体" w:eastAsia="宋体" w:cs="宋体"/>
          <w:bCs/>
          <w:color w:val="auto"/>
          <w:sz w:val="22"/>
          <w:highlight w:val="none"/>
        </w:rPr>
      </w:pPr>
    </w:p>
    <w:p w14:paraId="32B2DB09">
      <w:pPr>
        <w:spacing w:line="480" w:lineRule="auto"/>
        <w:ind w:firstLine="480"/>
        <w:rPr>
          <w:rFonts w:hint="eastAsia" w:ascii="宋体" w:hAnsi="宋体" w:eastAsia="宋体" w:cs="宋体"/>
          <w:bCs/>
          <w:color w:val="auto"/>
          <w:sz w:val="22"/>
          <w:highlight w:val="none"/>
        </w:rPr>
      </w:pPr>
    </w:p>
    <w:p w14:paraId="3CE0E436">
      <w:pPr>
        <w:pStyle w:val="38"/>
        <w:numPr>
          <w:ilvl w:val="0"/>
          <w:numId w:val="0"/>
        </w:numPr>
        <w:ind w:leftChars="0"/>
        <w:rPr>
          <w:rFonts w:hint="eastAsia"/>
          <w:color w:val="auto"/>
          <w:highlight w:val="none"/>
        </w:rPr>
      </w:pPr>
    </w:p>
    <w:p w14:paraId="17AD48B8">
      <w:pPr>
        <w:spacing w:line="480" w:lineRule="auto"/>
        <w:ind w:firstLine="480"/>
        <w:rPr>
          <w:rFonts w:hint="eastAsia" w:ascii="宋体" w:hAnsi="宋体" w:eastAsia="宋体" w:cs="宋体"/>
          <w:bCs/>
          <w:color w:val="auto"/>
          <w:sz w:val="22"/>
          <w:highlight w:val="none"/>
        </w:rPr>
      </w:pPr>
    </w:p>
    <w:p w14:paraId="1E0F3918">
      <w:pPr>
        <w:rPr>
          <w:color w:val="auto"/>
          <w:highlight w:val="none"/>
        </w:rPr>
      </w:pPr>
    </w:p>
    <w:p w14:paraId="4C021D57">
      <w:pPr>
        <w:pStyle w:val="39"/>
        <w:outlineLvl w:val="2"/>
        <w:rPr>
          <w:rFonts w:hint="eastAsia" w:ascii="宋体" w:hAnsi="宋体" w:eastAsia="宋体" w:cs="宋体"/>
          <w:color w:val="auto"/>
          <w:sz w:val="24"/>
          <w:szCs w:val="21"/>
          <w:highlight w:val="none"/>
        </w:rPr>
      </w:pPr>
      <w:r>
        <w:rPr>
          <w:rFonts w:hint="eastAsia" w:ascii="宋体" w:hAnsi="宋体" w:eastAsia="宋体" w:cs="宋体"/>
          <w:b/>
          <w:color w:val="auto"/>
          <w:sz w:val="24"/>
          <w:szCs w:val="21"/>
          <w:highlight w:val="none"/>
          <w:lang w:eastAsia="en-US"/>
        </w:rPr>
        <w:t>附件</w:t>
      </w:r>
      <w:r>
        <w:rPr>
          <w:rFonts w:hint="eastAsia" w:ascii="宋体" w:hAnsi="宋体" w:eastAsia="宋体" w:cs="宋体"/>
          <w:b/>
          <w:color w:val="auto"/>
          <w:sz w:val="24"/>
          <w:szCs w:val="21"/>
          <w:highlight w:val="none"/>
          <w:lang w:val="en-US" w:eastAsia="zh-CN"/>
        </w:rPr>
        <w:t>1</w:t>
      </w:r>
      <w:r>
        <w:rPr>
          <w:rFonts w:hint="eastAsia" w:ascii="宋体" w:hAnsi="宋体" w:eastAsia="宋体" w:cs="宋体"/>
          <w:b/>
          <w:color w:val="auto"/>
          <w:sz w:val="24"/>
          <w:szCs w:val="21"/>
          <w:highlight w:val="none"/>
        </w:rPr>
        <w:t>、</w:t>
      </w:r>
      <w:r>
        <w:rPr>
          <w:rFonts w:hint="eastAsia" w:ascii="宋体" w:hAnsi="宋体" w:eastAsia="宋体" w:cs="宋体"/>
          <w:color w:val="auto"/>
          <w:sz w:val="24"/>
          <w:szCs w:val="21"/>
          <w:highlight w:val="none"/>
        </w:rPr>
        <w:t>中小微企业声明函（投标人）</w:t>
      </w:r>
    </w:p>
    <w:p w14:paraId="53D56052">
      <w:pPr>
        <w:pStyle w:val="39"/>
        <w:outlineLvl w:val="2"/>
        <w:rPr>
          <w:rFonts w:hint="eastAsia" w:ascii="宋体" w:hAnsi="宋体" w:eastAsia="宋体" w:cs="宋体"/>
          <w:color w:val="auto"/>
          <w:sz w:val="24"/>
          <w:szCs w:val="21"/>
          <w:highlight w:val="none"/>
        </w:rPr>
      </w:pPr>
    </w:p>
    <w:p w14:paraId="02C6DC75">
      <w:pPr>
        <w:pStyle w:val="40"/>
        <w:spacing w:line="276" w:lineRule="auto"/>
        <w:jc w:val="center"/>
        <w:rPr>
          <w:rFonts w:hint="eastAsia" w:ascii="宋体" w:hAnsi="宋体" w:eastAsia="宋体" w:cs="宋体"/>
          <w:b/>
          <w:color w:val="auto"/>
          <w:spacing w:val="14"/>
          <w:sz w:val="24"/>
          <w:szCs w:val="24"/>
          <w:highlight w:val="none"/>
        </w:rPr>
      </w:pPr>
      <w:r>
        <w:rPr>
          <w:rFonts w:hint="eastAsia" w:ascii="宋体" w:hAnsi="宋体" w:eastAsia="宋体" w:cs="宋体"/>
          <w:b w:val="0"/>
          <w:bCs/>
          <w:color w:val="auto"/>
          <w:spacing w:val="14"/>
          <w:sz w:val="24"/>
          <w:szCs w:val="24"/>
          <w:highlight w:val="none"/>
        </w:rPr>
        <w:t>中小企业声明函（</w:t>
      </w:r>
      <w:r>
        <w:rPr>
          <w:rFonts w:hint="eastAsia" w:ascii="宋体" w:hAnsi="宋体" w:eastAsia="宋体" w:cs="宋体"/>
          <w:b w:val="0"/>
          <w:bCs/>
          <w:color w:val="auto"/>
          <w:spacing w:val="14"/>
          <w:sz w:val="24"/>
          <w:szCs w:val="24"/>
          <w:highlight w:val="none"/>
          <w:lang w:val="en-US" w:eastAsia="zh-CN"/>
        </w:rPr>
        <w:t>服务</w:t>
      </w:r>
      <w:r>
        <w:rPr>
          <w:rFonts w:hint="eastAsia" w:ascii="宋体" w:hAnsi="宋体" w:eastAsia="宋体" w:cs="宋体"/>
          <w:b w:val="0"/>
          <w:bCs/>
          <w:color w:val="auto"/>
          <w:spacing w:val="14"/>
          <w:sz w:val="24"/>
          <w:szCs w:val="24"/>
          <w:highlight w:val="none"/>
        </w:rPr>
        <w:t>）</w:t>
      </w:r>
    </w:p>
    <w:p w14:paraId="3539FE39">
      <w:pPr>
        <w:pStyle w:val="40"/>
        <w:spacing w:line="500" w:lineRule="exact"/>
        <w:jc w:val="left"/>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rPr>
        <w:t>本公司（联合体）郑重声明，根据《政府采购促进中小企业发展管理办法》（财库〔2020〕46 号）的规定，本公司（联合体）参加</w:t>
      </w:r>
      <w:r>
        <w:rPr>
          <w:rFonts w:hint="eastAsia" w:ascii="宋体" w:hAnsi="宋体" w:eastAsia="宋体" w:cs="宋体"/>
          <w:color w:val="auto"/>
          <w:spacing w:val="14"/>
          <w:sz w:val="24"/>
          <w:szCs w:val="24"/>
          <w:highlight w:val="none"/>
          <w:u w:val="single"/>
        </w:rPr>
        <w:t>（单位名称）</w:t>
      </w:r>
      <w:r>
        <w:rPr>
          <w:rFonts w:hint="eastAsia" w:ascii="宋体" w:hAnsi="宋体" w:eastAsia="宋体" w:cs="宋体"/>
          <w:color w:val="auto"/>
          <w:spacing w:val="14"/>
          <w:sz w:val="24"/>
          <w:szCs w:val="24"/>
          <w:highlight w:val="none"/>
        </w:rPr>
        <w:t>的</w:t>
      </w:r>
      <w:r>
        <w:rPr>
          <w:rFonts w:hint="eastAsia" w:ascii="宋体" w:hAnsi="宋体" w:eastAsia="宋体" w:cs="宋体"/>
          <w:color w:val="auto"/>
          <w:spacing w:val="14"/>
          <w:sz w:val="24"/>
          <w:szCs w:val="24"/>
          <w:highlight w:val="none"/>
          <w:u w:val="single"/>
        </w:rPr>
        <w:t>（项目名称）</w:t>
      </w:r>
      <w:r>
        <w:rPr>
          <w:rFonts w:hint="eastAsia" w:ascii="宋体" w:hAnsi="宋体" w:eastAsia="宋体" w:cs="宋体"/>
          <w:color w:val="auto"/>
          <w:spacing w:val="14"/>
          <w:sz w:val="24"/>
          <w:szCs w:val="24"/>
          <w:highlight w:val="none"/>
        </w:rPr>
        <w:t>采购活动。服务全部由符合正常要求的中小企业承接。相关企业（含联合体中的中小企业、签订分包意向协议的中小企业）的具体情况如下：</w:t>
      </w:r>
    </w:p>
    <w:p w14:paraId="376523E9">
      <w:pPr>
        <w:pStyle w:val="40"/>
        <w:spacing w:line="500" w:lineRule="exact"/>
        <w:jc w:val="left"/>
        <w:rPr>
          <w:rFonts w:hint="eastAsia" w:ascii="宋体" w:hAnsi="宋体" w:eastAsia="宋体" w:cs="宋体"/>
          <w:color w:val="auto"/>
          <w:spacing w:val="14"/>
          <w:sz w:val="24"/>
          <w:szCs w:val="24"/>
          <w:highlight w:val="none"/>
          <w:lang w:val="en-US" w:eastAsia="zh-CN"/>
        </w:rPr>
      </w:pPr>
      <w:r>
        <w:rPr>
          <w:rFonts w:hint="eastAsia" w:ascii="宋体" w:hAnsi="宋体" w:eastAsia="宋体" w:cs="宋体"/>
          <w:color w:val="auto"/>
          <w:spacing w:val="14"/>
          <w:sz w:val="24"/>
          <w:szCs w:val="24"/>
          <w:highlight w:val="none"/>
        </w:rPr>
        <w:t>1、</w:t>
      </w:r>
      <w:r>
        <w:rPr>
          <w:rFonts w:hint="eastAsia" w:ascii="宋体" w:hAnsi="宋体" w:eastAsia="宋体" w:cs="宋体"/>
          <w:color w:val="auto"/>
          <w:spacing w:val="14"/>
          <w:sz w:val="24"/>
          <w:szCs w:val="24"/>
          <w:highlight w:val="none"/>
          <w:u w:val="single"/>
        </w:rPr>
        <w:t>（标的名称）</w:t>
      </w:r>
      <w:r>
        <w:rPr>
          <w:rFonts w:hint="eastAsia" w:ascii="宋体" w:hAnsi="宋体" w:eastAsia="宋体" w:cs="宋体"/>
          <w:color w:val="auto"/>
          <w:spacing w:val="14"/>
          <w:sz w:val="24"/>
          <w:szCs w:val="24"/>
          <w:highlight w:val="none"/>
        </w:rPr>
        <w:t>，属于</w:t>
      </w:r>
      <w:r>
        <w:rPr>
          <w:rFonts w:hint="eastAsia" w:ascii="宋体" w:hAnsi="宋体" w:eastAsia="宋体" w:cs="宋体"/>
          <w:color w:val="auto"/>
          <w:spacing w:val="14"/>
          <w:sz w:val="24"/>
          <w:szCs w:val="24"/>
          <w:highlight w:val="none"/>
          <w:u w:val="single"/>
        </w:rPr>
        <w:t>（</w:t>
      </w:r>
      <w:r>
        <w:rPr>
          <w:rFonts w:hint="eastAsia" w:ascii="宋体" w:hAnsi="宋体" w:eastAsia="宋体" w:cs="宋体"/>
          <w:color w:val="auto"/>
          <w:spacing w:val="14"/>
          <w:sz w:val="24"/>
          <w:szCs w:val="24"/>
          <w:highlight w:val="none"/>
          <w:u w:val="single"/>
          <w:lang w:val="en-US" w:eastAsia="zh-CN"/>
        </w:rPr>
        <w:t>服务业</w:t>
      </w:r>
      <w:r>
        <w:rPr>
          <w:rFonts w:hint="eastAsia" w:ascii="宋体" w:hAnsi="宋体" w:eastAsia="宋体" w:cs="宋体"/>
          <w:color w:val="auto"/>
          <w:spacing w:val="14"/>
          <w:sz w:val="24"/>
          <w:szCs w:val="24"/>
          <w:highlight w:val="none"/>
          <w:u w:val="single"/>
        </w:rPr>
        <w:t>）</w:t>
      </w:r>
      <w:r>
        <w:rPr>
          <w:rFonts w:hint="eastAsia" w:ascii="宋体" w:hAnsi="宋体" w:eastAsia="宋体" w:cs="宋体"/>
          <w:color w:val="auto"/>
          <w:spacing w:val="14"/>
          <w:sz w:val="24"/>
          <w:szCs w:val="24"/>
          <w:highlight w:val="none"/>
        </w:rPr>
        <w:t>行业：承接企业为</w:t>
      </w:r>
      <w:r>
        <w:rPr>
          <w:rFonts w:hint="eastAsia" w:ascii="宋体" w:hAnsi="宋体" w:eastAsia="宋体" w:cs="宋体"/>
          <w:color w:val="auto"/>
          <w:spacing w:val="14"/>
          <w:sz w:val="24"/>
          <w:szCs w:val="24"/>
          <w:highlight w:val="none"/>
          <w:u w:val="single"/>
        </w:rPr>
        <w:t>（企业名称）</w:t>
      </w:r>
      <w:r>
        <w:rPr>
          <w:rFonts w:hint="eastAsia" w:ascii="宋体" w:hAnsi="宋体" w:eastAsia="宋体" w:cs="宋体"/>
          <w:color w:val="auto"/>
          <w:spacing w:val="14"/>
          <w:sz w:val="24"/>
          <w:szCs w:val="24"/>
          <w:highlight w:val="none"/>
        </w:rPr>
        <w:t>，从业人员</w:t>
      </w:r>
      <w:r>
        <w:rPr>
          <w:rFonts w:hint="eastAsia" w:ascii="宋体" w:hAnsi="宋体" w:eastAsia="宋体" w:cs="宋体"/>
          <w:color w:val="auto"/>
          <w:spacing w:val="14"/>
          <w:sz w:val="24"/>
          <w:szCs w:val="24"/>
          <w:highlight w:val="none"/>
          <w:u w:val="single"/>
        </w:rPr>
        <w:t xml:space="preserve">  人</w:t>
      </w:r>
      <w:r>
        <w:rPr>
          <w:rFonts w:hint="eastAsia" w:ascii="宋体" w:hAnsi="宋体" w:eastAsia="宋体" w:cs="宋体"/>
          <w:color w:val="auto"/>
          <w:spacing w:val="14"/>
          <w:sz w:val="24"/>
          <w:szCs w:val="24"/>
          <w:highlight w:val="none"/>
        </w:rPr>
        <w:t>，营业收入为</w:t>
      </w:r>
      <w:r>
        <w:rPr>
          <w:rFonts w:hint="eastAsia" w:ascii="宋体" w:hAnsi="宋体" w:eastAsia="宋体" w:cs="宋体"/>
          <w:color w:val="auto"/>
          <w:spacing w:val="14"/>
          <w:sz w:val="24"/>
          <w:szCs w:val="24"/>
          <w:highlight w:val="none"/>
          <w:u w:val="single"/>
        </w:rPr>
        <w:t xml:space="preserve">    万元</w:t>
      </w:r>
      <w:r>
        <w:rPr>
          <w:rFonts w:hint="eastAsia" w:ascii="宋体" w:hAnsi="宋体" w:eastAsia="宋体" w:cs="宋体"/>
          <w:color w:val="auto"/>
          <w:spacing w:val="14"/>
          <w:sz w:val="24"/>
          <w:szCs w:val="24"/>
          <w:highlight w:val="none"/>
        </w:rPr>
        <w:t>，资产总额为</w:t>
      </w:r>
      <w:r>
        <w:rPr>
          <w:rFonts w:hint="eastAsia" w:ascii="宋体" w:hAnsi="宋体" w:eastAsia="宋体" w:cs="宋体"/>
          <w:color w:val="auto"/>
          <w:spacing w:val="14"/>
          <w:sz w:val="24"/>
          <w:szCs w:val="24"/>
          <w:highlight w:val="none"/>
          <w:u w:val="single"/>
        </w:rPr>
        <w:t xml:space="preserve">     万元</w:t>
      </w:r>
      <w:r>
        <w:rPr>
          <w:rFonts w:hint="eastAsia" w:ascii="宋体" w:hAnsi="宋体" w:eastAsia="宋体" w:cs="宋体"/>
          <w:color w:val="auto"/>
          <w:spacing w:val="14"/>
          <w:sz w:val="24"/>
          <w:szCs w:val="24"/>
          <w:highlight w:val="none"/>
        </w:rPr>
        <w:t>，属于</w:t>
      </w:r>
      <w:r>
        <w:rPr>
          <w:rFonts w:hint="eastAsia" w:ascii="宋体" w:hAnsi="宋体" w:eastAsia="宋体" w:cs="宋体"/>
          <w:color w:val="auto"/>
          <w:spacing w:val="14"/>
          <w:sz w:val="24"/>
          <w:szCs w:val="24"/>
          <w:highlight w:val="none"/>
          <w:u w:val="single"/>
        </w:rPr>
        <w:t>（中型企业、小型企业、微型企业）</w:t>
      </w:r>
      <w:r>
        <w:rPr>
          <w:rFonts w:hint="eastAsia" w:ascii="宋体" w:hAnsi="宋体" w:eastAsia="宋体" w:cs="宋体"/>
          <w:color w:val="auto"/>
          <w:spacing w:val="14"/>
          <w:sz w:val="24"/>
          <w:szCs w:val="24"/>
          <w:highlight w:val="none"/>
        </w:rPr>
        <w:t>；</w:t>
      </w:r>
    </w:p>
    <w:p w14:paraId="52BFD524">
      <w:pPr>
        <w:pStyle w:val="40"/>
        <w:spacing w:line="500" w:lineRule="exact"/>
        <w:jc w:val="left"/>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rPr>
        <w:t>2、</w:t>
      </w:r>
      <w:r>
        <w:rPr>
          <w:rFonts w:hint="eastAsia" w:ascii="宋体" w:hAnsi="宋体" w:eastAsia="宋体" w:cs="宋体"/>
          <w:color w:val="auto"/>
          <w:spacing w:val="14"/>
          <w:sz w:val="24"/>
          <w:szCs w:val="24"/>
          <w:highlight w:val="none"/>
          <w:u w:val="single"/>
        </w:rPr>
        <w:t>（标的名称）</w:t>
      </w:r>
      <w:r>
        <w:rPr>
          <w:rFonts w:hint="eastAsia" w:ascii="宋体" w:hAnsi="宋体" w:eastAsia="宋体" w:cs="宋体"/>
          <w:color w:val="auto"/>
          <w:spacing w:val="14"/>
          <w:sz w:val="24"/>
          <w:szCs w:val="24"/>
          <w:highlight w:val="none"/>
        </w:rPr>
        <w:t>，属于</w:t>
      </w:r>
      <w:r>
        <w:rPr>
          <w:rFonts w:hint="eastAsia" w:ascii="宋体" w:hAnsi="宋体" w:eastAsia="宋体" w:cs="宋体"/>
          <w:color w:val="auto"/>
          <w:spacing w:val="14"/>
          <w:sz w:val="24"/>
          <w:szCs w:val="24"/>
          <w:highlight w:val="none"/>
          <w:u w:val="single"/>
        </w:rPr>
        <w:t>（</w:t>
      </w:r>
      <w:r>
        <w:rPr>
          <w:rFonts w:hint="eastAsia" w:ascii="宋体" w:hAnsi="宋体" w:eastAsia="宋体" w:cs="宋体"/>
          <w:color w:val="auto"/>
          <w:spacing w:val="14"/>
          <w:sz w:val="24"/>
          <w:szCs w:val="24"/>
          <w:highlight w:val="none"/>
          <w:u w:val="single"/>
          <w:lang w:val="en-US" w:eastAsia="zh-CN"/>
        </w:rPr>
        <w:t>服务业</w:t>
      </w:r>
      <w:r>
        <w:rPr>
          <w:rFonts w:hint="eastAsia" w:ascii="宋体" w:hAnsi="宋体" w:eastAsia="宋体" w:cs="宋体"/>
          <w:color w:val="auto"/>
          <w:spacing w:val="14"/>
          <w:sz w:val="24"/>
          <w:szCs w:val="24"/>
          <w:highlight w:val="none"/>
          <w:u w:val="single"/>
        </w:rPr>
        <w:t>）</w:t>
      </w:r>
      <w:r>
        <w:rPr>
          <w:rFonts w:hint="eastAsia" w:ascii="宋体" w:hAnsi="宋体" w:eastAsia="宋体" w:cs="宋体"/>
          <w:color w:val="auto"/>
          <w:spacing w:val="14"/>
          <w:sz w:val="24"/>
          <w:szCs w:val="24"/>
          <w:highlight w:val="none"/>
        </w:rPr>
        <w:t>行业：承接企业为</w:t>
      </w:r>
      <w:r>
        <w:rPr>
          <w:rFonts w:hint="eastAsia" w:ascii="宋体" w:hAnsi="宋体" w:eastAsia="宋体" w:cs="宋体"/>
          <w:color w:val="auto"/>
          <w:spacing w:val="14"/>
          <w:sz w:val="24"/>
          <w:szCs w:val="24"/>
          <w:highlight w:val="none"/>
          <w:u w:val="single"/>
        </w:rPr>
        <w:t>（企业名称）</w:t>
      </w:r>
      <w:r>
        <w:rPr>
          <w:rFonts w:hint="eastAsia" w:ascii="宋体" w:hAnsi="宋体" w:eastAsia="宋体" w:cs="宋体"/>
          <w:color w:val="auto"/>
          <w:spacing w:val="14"/>
          <w:sz w:val="24"/>
          <w:szCs w:val="24"/>
          <w:highlight w:val="none"/>
        </w:rPr>
        <w:t>，从业人员</w:t>
      </w:r>
      <w:r>
        <w:rPr>
          <w:rFonts w:hint="eastAsia" w:ascii="宋体" w:hAnsi="宋体" w:eastAsia="宋体" w:cs="宋体"/>
          <w:color w:val="auto"/>
          <w:spacing w:val="14"/>
          <w:sz w:val="24"/>
          <w:szCs w:val="24"/>
          <w:highlight w:val="none"/>
          <w:u w:val="single"/>
        </w:rPr>
        <w:t xml:space="preserve">  人</w:t>
      </w:r>
      <w:r>
        <w:rPr>
          <w:rFonts w:hint="eastAsia" w:ascii="宋体" w:hAnsi="宋体" w:eastAsia="宋体" w:cs="宋体"/>
          <w:color w:val="auto"/>
          <w:spacing w:val="14"/>
          <w:sz w:val="24"/>
          <w:szCs w:val="24"/>
          <w:highlight w:val="none"/>
        </w:rPr>
        <w:t>，营业收入为</w:t>
      </w:r>
      <w:r>
        <w:rPr>
          <w:rFonts w:hint="eastAsia" w:ascii="宋体" w:hAnsi="宋体" w:eastAsia="宋体" w:cs="宋体"/>
          <w:color w:val="auto"/>
          <w:spacing w:val="14"/>
          <w:sz w:val="24"/>
          <w:szCs w:val="24"/>
          <w:highlight w:val="none"/>
          <w:u w:val="single"/>
        </w:rPr>
        <w:t xml:space="preserve">    万元</w:t>
      </w:r>
      <w:r>
        <w:rPr>
          <w:rFonts w:hint="eastAsia" w:ascii="宋体" w:hAnsi="宋体" w:eastAsia="宋体" w:cs="宋体"/>
          <w:color w:val="auto"/>
          <w:spacing w:val="14"/>
          <w:sz w:val="24"/>
          <w:szCs w:val="24"/>
          <w:highlight w:val="none"/>
        </w:rPr>
        <w:t>，资产总额为</w:t>
      </w:r>
      <w:r>
        <w:rPr>
          <w:rFonts w:hint="eastAsia" w:ascii="宋体" w:hAnsi="宋体" w:eastAsia="宋体" w:cs="宋体"/>
          <w:color w:val="auto"/>
          <w:spacing w:val="14"/>
          <w:sz w:val="24"/>
          <w:szCs w:val="24"/>
          <w:highlight w:val="none"/>
          <w:u w:val="single"/>
        </w:rPr>
        <w:t xml:space="preserve">     万元</w:t>
      </w:r>
      <w:r>
        <w:rPr>
          <w:rFonts w:hint="eastAsia" w:ascii="宋体" w:hAnsi="宋体" w:eastAsia="宋体" w:cs="宋体"/>
          <w:color w:val="auto"/>
          <w:spacing w:val="14"/>
          <w:sz w:val="24"/>
          <w:szCs w:val="24"/>
          <w:highlight w:val="none"/>
        </w:rPr>
        <w:t>，属于</w:t>
      </w:r>
      <w:r>
        <w:rPr>
          <w:rFonts w:hint="eastAsia" w:ascii="宋体" w:hAnsi="宋体" w:eastAsia="宋体" w:cs="宋体"/>
          <w:color w:val="auto"/>
          <w:spacing w:val="14"/>
          <w:sz w:val="24"/>
          <w:szCs w:val="24"/>
          <w:highlight w:val="none"/>
          <w:u w:val="single"/>
        </w:rPr>
        <w:t>（中型企业、小型企业、微型企业）</w:t>
      </w:r>
      <w:r>
        <w:rPr>
          <w:rFonts w:hint="eastAsia" w:ascii="宋体" w:hAnsi="宋体" w:eastAsia="宋体" w:cs="宋体"/>
          <w:color w:val="auto"/>
          <w:spacing w:val="14"/>
          <w:sz w:val="24"/>
          <w:szCs w:val="24"/>
          <w:highlight w:val="none"/>
        </w:rPr>
        <w:t>；</w:t>
      </w:r>
    </w:p>
    <w:p w14:paraId="182D0172">
      <w:pPr>
        <w:pStyle w:val="40"/>
        <w:spacing w:line="500" w:lineRule="exact"/>
        <w:jc w:val="left"/>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rPr>
        <w:t>……</w:t>
      </w:r>
    </w:p>
    <w:p w14:paraId="29F17946">
      <w:pPr>
        <w:pStyle w:val="40"/>
        <w:spacing w:line="500" w:lineRule="exact"/>
        <w:jc w:val="left"/>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rPr>
        <w:t>以上企业，不属于大企业的分支机构，不存在控股股东为大企业的情形，也不存在与大企业的负责人为同一人的情形。</w:t>
      </w:r>
    </w:p>
    <w:p w14:paraId="2B4A73C4">
      <w:pPr>
        <w:pStyle w:val="40"/>
        <w:spacing w:line="500" w:lineRule="exact"/>
        <w:jc w:val="left"/>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rPr>
        <w:t>本企业对上述声明内容的真实性负责。如有虚假，将依法承担相应责任。</w:t>
      </w:r>
    </w:p>
    <w:p w14:paraId="2E28E7D5">
      <w:pPr>
        <w:pStyle w:val="40"/>
        <w:spacing w:line="500" w:lineRule="exact"/>
        <w:jc w:val="left"/>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lang w:val="en-US" w:eastAsia="zh-CN"/>
        </w:rPr>
        <w:t>供应商</w:t>
      </w:r>
      <w:r>
        <w:rPr>
          <w:rFonts w:hint="eastAsia" w:ascii="宋体" w:hAnsi="宋体" w:eastAsia="宋体" w:cs="宋体"/>
          <w:color w:val="auto"/>
          <w:spacing w:val="14"/>
          <w:sz w:val="24"/>
          <w:szCs w:val="24"/>
          <w:highlight w:val="none"/>
        </w:rPr>
        <w:t>（企业</w:t>
      </w:r>
      <w:r>
        <w:rPr>
          <w:rFonts w:hint="eastAsia" w:ascii="宋体" w:hAnsi="宋体" w:eastAsia="宋体" w:cs="宋体"/>
          <w:color w:val="auto"/>
          <w:spacing w:val="14"/>
          <w:sz w:val="24"/>
          <w:szCs w:val="24"/>
          <w:highlight w:val="none"/>
          <w:lang w:val="en-US" w:eastAsia="zh-CN"/>
        </w:rPr>
        <w:t>公</w:t>
      </w:r>
      <w:r>
        <w:rPr>
          <w:rFonts w:hint="eastAsia" w:ascii="宋体" w:hAnsi="宋体" w:eastAsia="宋体" w:cs="宋体"/>
          <w:color w:val="auto"/>
          <w:spacing w:val="14"/>
          <w:sz w:val="24"/>
          <w:szCs w:val="24"/>
          <w:highlight w:val="none"/>
        </w:rPr>
        <w:t>章）：</w:t>
      </w:r>
    </w:p>
    <w:p w14:paraId="66EECDC6">
      <w:pPr>
        <w:pStyle w:val="40"/>
        <w:spacing w:line="500" w:lineRule="exact"/>
        <w:jc w:val="left"/>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rPr>
        <w:t>日期：</w:t>
      </w:r>
    </w:p>
    <w:p w14:paraId="051501DD">
      <w:pPr>
        <w:pStyle w:val="40"/>
        <w:spacing w:line="500" w:lineRule="exact"/>
        <w:jc w:val="left"/>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rPr>
        <w:t>注：1、从业人员、营业收入、资产总额填报上一年度数据，无上一年度数据的新成立企业可不填报。</w:t>
      </w:r>
    </w:p>
    <w:p w14:paraId="302DB54F">
      <w:pPr>
        <w:pStyle w:val="40"/>
        <w:numPr>
          <w:ilvl w:val="0"/>
          <w:numId w:val="4"/>
        </w:numPr>
        <w:spacing w:line="500" w:lineRule="exact"/>
        <w:jc w:val="left"/>
        <w:rPr>
          <w:rFonts w:hint="eastAsia" w:ascii="宋体" w:hAnsi="宋体" w:eastAsia="宋体" w:cs="宋体"/>
          <w:color w:val="auto"/>
          <w:spacing w:val="14"/>
          <w:sz w:val="24"/>
          <w:szCs w:val="24"/>
          <w:highlight w:val="none"/>
          <w:lang w:val="en-US" w:eastAsia="zh-CN" w:bidi="ar-SA"/>
        </w:rPr>
      </w:pPr>
      <w:r>
        <w:rPr>
          <w:rFonts w:hint="eastAsia" w:ascii="宋体" w:hAnsi="宋体" w:eastAsia="宋体" w:cs="宋体"/>
          <w:color w:val="auto"/>
          <w:spacing w:val="14"/>
          <w:sz w:val="24"/>
          <w:szCs w:val="24"/>
          <w:highlight w:val="none"/>
        </w:rPr>
        <w:t>中小企业划分标准见</w:t>
      </w:r>
      <w:r>
        <w:rPr>
          <w:rFonts w:hint="eastAsia" w:ascii="宋体" w:hAnsi="宋体" w:eastAsia="宋体" w:cs="宋体"/>
          <w:color w:val="auto"/>
          <w:spacing w:val="14"/>
          <w:sz w:val="24"/>
          <w:szCs w:val="24"/>
          <w:highlight w:val="none"/>
          <w:lang w:val="en-US" w:eastAsia="zh-CN" w:bidi="ar-SA"/>
        </w:rPr>
        <w:t>工业和信息化部国家统计局国家发展和改革委员财政部《关于印发中小企业划型标准规定的通知》（工信部联企业〔2011〕300 号)。</w:t>
      </w:r>
    </w:p>
    <w:p w14:paraId="144C9970">
      <w:pPr>
        <w:pStyle w:val="40"/>
        <w:numPr>
          <w:ilvl w:val="0"/>
          <w:numId w:val="0"/>
        </w:numPr>
        <w:spacing w:line="500" w:lineRule="exact"/>
        <w:ind w:firstLine="538" w:firstLineChars="200"/>
        <w:jc w:val="left"/>
        <w:rPr>
          <w:rFonts w:hint="eastAsia" w:ascii="宋体" w:hAnsi="宋体" w:eastAsia="宋体" w:cs="宋体"/>
          <w:b/>
          <w:bCs/>
          <w:color w:val="auto"/>
          <w:spacing w:val="14"/>
          <w:sz w:val="24"/>
          <w:szCs w:val="24"/>
          <w:highlight w:val="none"/>
          <w:lang w:val="en-US" w:eastAsia="zh-CN" w:bidi="ar-SA"/>
        </w:rPr>
      </w:pPr>
    </w:p>
    <w:p w14:paraId="6E703B10">
      <w:pPr>
        <w:pStyle w:val="39"/>
        <w:outlineLvl w:val="2"/>
        <w:rPr>
          <w:rFonts w:hint="eastAsia" w:ascii="仿宋" w:hAnsi="仿宋" w:eastAsia="宋体" w:cs="仿宋"/>
          <w:b/>
          <w:color w:val="auto"/>
          <w:kern w:val="0"/>
          <w:sz w:val="32"/>
          <w:szCs w:val="24"/>
          <w:highlight w:val="none"/>
          <w:lang w:eastAsia="zh-CN" w:bidi="ar-SA"/>
        </w:rPr>
      </w:pPr>
      <w:r>
        <w:rPr>
          <w:rFonts w:hint="eastAsia" w:ascii="宋体" w:hAnsi="宋体" w:eastAsia="宋体" w:cs="宋体"/>
          <w:color w:val="auto"/>
          <w:sz w:val="24"/>
          <w:szCs w:val="24"/>
          <w:highlight w:val="none"/>
        </w:rPr>
        <w:br w:type="page"/>
      </w:r>
      <w:r>
        <w:rPr>
          <w:rFonts w:hint="eastAsia" w:ascii="宋体" w:hAnsi="宋体" w:eastAsia="宋体" w:cs="宋体"/>
          <w:b/>
          <w:color w:val="auto"/>
          <w:sz w:val="24"/>
          <w:szCs w:val="21"/>
          <w:highlight w:val="none"/>
          <w:lang w:val="en-US" w:eastAsia="zh-CN"/>
        </w:rPr>
        <w:t>附件2</w:t>
      </w:r>
      <w:r>
        <w:rPr>
          <w:rFonts w:hint="eastAsia" w:ascii="宋体" w:hAnsi="宋体" w:eastAsia="宋体" w:cs="宋体"/>
          <w:b/>
          <w:color w:val="auto"/>
          <w:sz w:val="24"/>
          <w:szCs w:val="21"/>
          <w:highlight w:val="none"/>
          <w:lang w:eastAsia="en-US"/>
        </w:rPr>
        <w:t>、残疾人福利性单位声明函</w:t>
      </w:r>
      <w:r>
        <w:rPr>
          <w:rFonts w:hint="eastAsia" w:ascii="宋体" w:hAnsi="宋体" w:eastAsia="宋体" w:cs="宋体"/>
          <w:b/>
          <w:color w:val="auto"/>
          <w:sz w:val="24"/>
          <w:szCs w:val="21"/>
          <w:highlight w:val="none"/>
          <w:lang w:eastAsia="zh-CN"/>
        </w:rPr>
        <w:t>（</w:t>
      </w:r>
      <w:r>
        <w:rPr>
          <w:rFonts w:hint="eastAsia" w:ascii="宋体" w:hAnsi="宋体" w:eastAsia="宋体" w:cs="宋体"/>
          <w:b/>
          <w:color w:val="auto"/>
          <w:sz w:val="24"/>
          <w:szCs w:val="21"/>
          <w:highlight w:val="none"/>
          <w:lang w:val="en-US" w:eastAsia="zh-CN"/>
        </w:rPr>
        <w:t>不适用可不填写</w:t>
      </w:r>
      <w:r>
        <w:rPr>
          <w:rFonts w:hint="eastAsia" w:ascii="宋体" w:hAnsi="宋体" w:eastAsia="宋体" w:cs="宋体"/>
          <w:b/>
          <w:color w:val="auto"/>
          <w:sz w:val="24"/>
          <w:szCs w:val="21"/>
          <w:highlight w:val="none"/>
          <w:lang w:eastAsia="zh-CN"/>
        </w:rPr>
        <w:t>）</w:t>
      </w:r>
    </w:p>
    <w:p w14:paraId="4058F91E">
      <w:pPr>
        <w:pStyle w:val="41"/>
        <w:rPr>
          <w:rFonts w:hint="eastAsia" w:ascii="仿宋" w:hAnsi="仿宋" w:eastAsia="仿宋" w:cs="仿宋"/>
          <w:color w:val="auto"/>
          <w:highlight w:val="none"/>
        </w:rPr>
      </w:pPr>
    </w:p>
    <w:p w14:paraId="6B6D6D56">
      <w:pPr>
        <w:pStyle w:val="40"/>
        <w:spacing w:line="276" w:lineRule="auto"/>
        <w:jc w:val="center"/>
        <w:rPr>
          <w:rFonts w:hint="eastAsia" w:ascii="宋体" w:hAnsi="宋体" w:eastAsia="宋体" w:cs="宋体"/>
          <w:b w:val="0"/>
          <w:bCs/>
          <w:color w:val="auto"/>
          <w:spacing w:val="14"/>
          <w:sz w:val="24"/>
          <w:szCs w:val="24"/>
          <w:highlight w:val="none"/>
          <w:lang w:val="en-US" w:eastAsia="zh-CN" w:bidi="ar-SA"/>
        </w:rPr>
      </w:pPr>
      <w:r>
        <w:rPr>
          <w:rFonts w:hint="eastAsia" w:ascii="宋体" w:hAnsi="宋体" w:eastAsia="宋体" w:cs="宋体"/>
          <w:b w:val="0"/>
          <w:bCs/>
          <w:color w:val="auto"/>
          <w:spacing w:val="14"/>
          <w:sz w:val="24"/>
          <w:szCs w:val="24"/>
          <w:highlight w:val="none"/>
          <w:lang w:val="en-US" w:eastAsia="zh-CN" w:bidi="ar-SA"/>
        </w:rPr>
        <w:t>残疾人福利性单位声明函</w:t>
      </w:r>
    </w:p>
    <w:p w14:paraId="0C1236F6">
      <w:pPr>
        <w:pStyle w:val="43"/>
        <w:spacing w:line="276" w:lineRule="auto"/>
        <w:jc w:val="center"/>
        <w:rPr>
          <w:rFonts w:hint="eastAsia" w:ascii="宋体" w:hAnsi="宋体" w:eastAsia="宋体" w:cs="宋体"/>
          <w:color w:val="auto"/>
          <w:spacing w:val="14"/>
          <w:sz w:val="24"/>
          <w:szCs w:val="24"/>
          <w:highlight w:val="none"/>
        </w:rPr>
      </w:pPr>
    </w:p>
    <w:p w14:paraId="72712841">
      <w:pPr>
        <w:pStyle w:val="43"/>
        <w:spacing w:line="276" w:lineRule="auto"/>
        <w:ind w:firstLine="420"/>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rPr>
        <w:t>本单位郑重声明，根据《财政部 民政部 中国残疾人联合会关于促进残疾人就业政府采购政策的通知》（财库〔2017〕 141号）的规定，本单位为符合条件的残疾人福利性单位，且本单位参加__________________单位的________________________项目采购活动提供本单位制造的货物（由本单位承担工程/提供服务），或者提供其他残疾人福利性单位制造的货物（不包括使用非残疾人福利性单位注册商标的货物）。</w:t>
      </w:r>
    </w:p>
    <w:p w14:paraId="497E3A6C">
      <w:pPr>
        <w:pStyle w:val="43"/>
        <w:spacing w:line="276" w:lineRule="auto"/>
        <w:ind w:firstLine="420"/>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rPr>
        <w:t>本单位对上述声明的真实性负责。如有虚假，将依法承担相应责任。</w:t>
      </w:r>
    </w:p>
    <w:p w14:paraId="4EFE766B">
      <w:pPr>
        <w:pStyle w:val="43"/>
        <w:spacing w:line="276" w:lineRule="auto"/>
        <w:rPr>
          <w:rFonts w:hint="eastAsia" w:ascii="宋体" w:hAnsi="宋体" w:eastAsia="宋体" w:cs="宋体"/>
          <w:color w:val="auto"/>
          <w:spacing w:val="14"/>
          <w:sz w:val="24"/>
          <w:szCs w:val="24"/>
          <w:highlight w:val="none"/>
        </w:rPr>
      </w:pPr>
    </w:p>
    <w:p w14:paraId="2C2E38B7">
      <w:pPr>
        <w:pStyle w:val="43"/>
        <w:spacing w:line="276" w:lineRule="auto"/>
        <w:rPr>
          <w:rFonts w:hint="eastAsia" w:ascii="宋体" w:hAnsi="宋体" w:eastAsia="宋体" w:cs="宋体"/>
          <w:color w:val="auto"/>
          <w:spacing w:val="14"/>
          <w:sz w:val="24"/>
          <w:szCs w:val="24"/>
          <w:highlight w:val="none"/>
        </w:rPr>
      </w:pPr>
    </w:p>
    <w:p w14:paraId="4A211339">
      <w:pPr>
        <w:pStyle w:val="43"/>
        <w:spacing w:line="276" w:lineRule="auto"/>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rPr>
        <w:t xml:space="preserve">                                     投标人（企业电子章）：</w:t>
      </w:r>
    </w:p>
    <w:p w14:paraId="2569DB18">
      <w:pPr>
        <w:pStyle w:val="39"/>
        <w:outlineLvl w:val="2"/>
        <w:rPr>
          <w:rFonts w:hint="eastAsia" w:ascii="仿宋" w:hAnsi="仿宋" w:eastAsia="宋体" w:cs="仿宋"/>
          <w:b/>
          <w:color w:val="auto"/>
          <w:kern w:val="0"/>
          <w:sz w:val="32"/>
          <w:szCs w:val="24"/>
          <w:highlight w:val="none"/>
          <w:lang w:eastAsia="zh-CN" w:bidi="ar-SA"/>
        </w:rPr>
      </w:pPr>
      <w:r>
        <w:rPr>
          <w:rFonts w:hint="eastAsia" w:ascii="宋体" w:hAnsi="宋体" w:eastAsia="宋体" w:cs="宋体"/>
          <w:color w:val="auto"/>
          <w:sz w:val="24"/>
          <w:szCs w:val="24"/>
          <w:highlight w:val="none"/>
        </w:rPr>
        <w:br w:type="page"/>
      </w:r>
      <w:bookmarkStart w:id="85" w:name="_Toc26775"/>
      <w:r>
        <w:rPr>
          <w:rFonts w:hint="eastAsia" w:ascii="宋体" w:hAnsi="宋体" w:eastAsia="宋体" w:cs="宋体"/>
          <w:b/>
          <w:color w:val="auto"/>
          <w:sz w:val="24"/>
          <w:szCs w:val="21"/>
          <w:highlight w:val="none"/>
          <w:lang w:val="en-US" w:eastAsia="zh-CN"/>
        </w:rPr>
        <w:t>附件3、监狱企业证明文件</w:t>
      </w:r>
      <w:bookmarkEnd w:id="85"/>
      <w:r>
        <w:rPr>
          <w:rFonts w:hint="eastAsia" w:ascii="宋体" w:hAnsi="宋体" w:eastAsia="宋体" w:cs="宋体"/>
          <w:b/>
          <w:color w:val="auto"/>
          <w:sz w:val="24"/>
          <w:szCs w:val="21"/>
          <w:highlight w:val="none"/>
          <w:lang w:eastAsia="zh-CN"/>
        </w:rPr>
        <w:t>（</w:t>
      </w:r>
      <w:r>
        <w:rPr>
          <w:rFonts w:hint="eastAsia" w:ascii="宋体" w:hAnsi="宋体" w:eastAsia="宋体" w:cs="宋体"/>
          <w:b/>
          <w:color w:val="auto"/>
          <w:sz w:val="24"/>
          <w:szCs w:val="21"/>
          <w:highlight w:val="none"/>
          <w:lang w:val="en-US" w:eastAsia="zh-CN"/>
        </w:rPr>
        <w:t>不适用可不提供</w:t>
      </w:r>
      <w:r>
        <w:rPr>
          <w:rFonts w:hint="eastAsia" w:ascii="宋体" w:hAnsi="宋体" w:eastAsia="宋体" w:cs="宋体"/>
          <w:b/>
          <w:color w:val="auto"/>
          <w:sz w:val="24"/>
          <w:szCs w:val="21"/>
          <w:highlight w:val="none"/>
          <w:lang w:eastAsia="zh-CN"/>
        </w:rPr>
        <w:t>）</w:t>
      </w:r>
    </w:p>
    <w:p w14:paraId="34979424">
      <w:pPr>
        <w:pStyle w:val="39"/>
        <w:outlineLvl w:val="2"/>
        <w:rPr>
          <w:rFonts w:hint="eastAsia" w:ascii="仿宋" w:hAnsi="仿宋" w:eastAsia="仿宋" w:cs="仿宋"/>
          <w:color w:val="auto"/>
          <w:highlight w:val="none"/>
        </w:rPr>
      </w:pPr>
    </w:p>
    <w:p w14:paraId="395F775F">
      <w:pPr>
        <w:pStyle w:val="45"/>
        <w:spacing w:line="276" w:lineRule="auto"/>
        <w:jc w:val="center"/>
        <w:rPr>
          <w:rFonts w:hint="eastAsia" w:ascii="宋体" w:hAnsi="宋体" w:eastAsia="宋体" w:cs="宋体"/>
          <w:color w:val="auto"/>
          <w:spacing w:val="14"/>
          <w:sz w:val="24"/>
          <w:szCs w:val="24"/>
          <w:highlight w:val="none"/>
        </w:rPr>
      </w:pPr>
    </w:p>
    <w:p w14:paraId="012A8E65">
      <w:pPr>
        <w:pStyle w:val="45"/>
        <w:spacing w:line="276" w:lineRule="auto"/>
        <w:jc w:val="center"/>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rPr>
        <w:t>监狱企业证明文件</w:t>
      </w:r>
    </w:p>
    <w:p w14:paraId="1C1F7DBD">
      <w:pPr>
        <w:pStyle w:val="45"/>
        <w:spacing w:line="276" w:lineRule="auto"/>
        <w:jc w:val="center"/>
        <w:rPr>
          <w:rFonts w:hint="eastAsia" w:ascii="宋体" w:hAnsi="宋体" w:eastAsia="宋体" w:cs="宋体"/>
          <w:color w:val="auto"/>
          <w:spacing w:val="14"/>
          <w:sz w:val="24"/>
          <w:szCs w:val="24"/>
          <w:highlight w:val="none"/>
        </w:rPr>
      </w:pPr>
    </w:p>
    <w:p w14:paraId="7091DE3B">
      <w:pPr>
        <w:pStyle w:val="45"/>
        <w:spacing w:line="276" w:lineRule="auto"/>
        <w:ind w:firstLine="420"/>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rPr>
        <w:t>（监狱企业参加政府采购活动时，应当提供由省级以上监狱管理局、戒毒管理局(含新疆生产建设兵团)出具的属于监狱企业的证明文件。</w:t>
      </w:r>
    </w:p>
    <w:p w14:paraId="40548DE8">
      <w:pPr>
        <w:pStyle w:val="45"/>
        <w:spacing w:line="276" w:lineRule="auto"/>
        <w:rPr>
          <w:rFonts w:hint="eastAsia" w:ascii="宋体" w:hAnsi="宋体" w:eastAsia="宋体" w:cs="宋体"/>
          <w:color w:val="auto"/>
          <w:spacing w:val="14"/>
          <w:sz w:val="24"/>
          <w:szCs w:val="24"/>
          <w:highlight w:val="none"/>
        </w:rPr>
      </w:pPr>
    </w:p>
    <w:p w14:paraId="5AEB5418">
      <w:pPr>
        <w:pStyle w:val="45"/>
        <w:spacing w:line="276" w:lineRule="auto"/>
        <w:rPr>
          <w:rFonts w:hint="eastAsia" w:ascii="宋体" w:hAnsi="宋体" w:eastAsia="宋体" w:cs="宋体"/>
          <w:color w:val="auto"/>
          <w:spacing w:val="14"/>
          <w:sz w:val="24"/>
          <w:szCs w:val="24"/>
          <w:highlight w:val="none"/>
        </w:rPr>
      </w:pPr>
    </w:p>
    <w:p w14:paraId="29798211">
      <w:pPr>
        <w:pStyle w:val="45"/>
        <w:spacing w:line="276" w:lineRule="auto"/>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rPr>
        <w:t>注：在投标文件中附扫描件</w:t>
      </w:r>
    </w:p>
    <w:p w14:paraId="0F8F22E6">
      <w:pPr>
        <w:rPr>
          <w:color w:val="auto"/>
          <w:highlight w:val="none"/>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B69433E-B5C6-434F-BD70-D38C5D9D9264}"/>
  </w:font>
  <w:font w:name="黑体">
    <w:panose1 w:val="02010609060101010101"/>
    <w:charset w:val="86"/>
    <w:family w:val="auto"/>
    <w:pitch w:val="default"/>
    <w:sig w:usb0="800002BF" w:usb1="38CF7CFA" w:usb2="00000016" w:usb3="00000000" w:csb0="00040001" w:csb1="00000000"/>
    <w:embedRegular r:id="rId2" w:fontKey="{9DEB22EA-8EC7-4D3E-93F9-381B0F914A1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76F36781-E1F5-4B97-A345-880E9620DDB3}"/>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4" w:fontKey="{0247DF92-45C6-4C78-BBBD-5625008DE88E}"/>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大标宋简体">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00000000000000000"/>
    <w:charset w:val="86"/>
    <w:family w:val="auto"/>
    <w:pitch w:val="default"/>
    <w:sig w:usb0="00000000" w:usb1="00000000" w:usb2="00000000" w:usb3="00000000" w:csb0="00040000" w:csb1="00000000"/>
    <w:embedRegular r:id="rId5" w:fontKey="{F1798C7F-14DD-421E-92B1-50858663DD6A}"/>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7E501">
    <w:pPr>
      <w:pStyle w:val="12"/>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42227">
    <w:pPr>
      <w:pStyle w:val="12"/>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FB2551">
                          <w:pPr>
                            <w:pStyle w:val="12"/>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6FB2551">
                    <w:pPr>
                      <w:pStyle w:val="12"/>
                    </w:pPr>
                    <w:r>
                      <w:fldChar w:fldCharType="begin"/>
                    </w:r>
                    <w:r>
                      <w:instrText xml:space="preserve"> PAGE  \* MERGEFORMAT </w:instrText>
                    </w:r>
                    <w:r>
                      <w:fldChar w:fldCharType="separate"/>
                    </w:r>
                    <w:r>
                      <w:t>- 2 -</w:t>
                    </w:r>
                    <w:r>
                      <w:fldChar w:fldCharType="end"/>
                    </w:r>
                  </w:p>
                </w:txbxContent>
              </v:textbox>
            </v:shape>
          </w:pict>
        </mc:Fallback>
      </mc:AlternateContent>
    </w:r>
  </w:p>
  <w:p w14:paraId="49CA444D">
    <w:pPr>
      <w:pStyle w:val="12"/>
      <w:jc w:val="right"/>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BE637">
    <w:pPr>
      <w:pStyle w:val="1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C879E8">
                          <w:pPr>
                            <w:pStyle w:val="12"/>
                          </w:pPr>
                          <w:r>
                            <w:fldChar w:fldCharType="begin"/>
                          </w:r>
                          <w:r>
                            <w:instrText xml:space="preserve"> PAGE  \* MERGEFORMAT </w:instrText>
                          </w:r>
                          <w:r>
                            <w:fldChar w:fldCharType="separate"/>
                          </w:r>
                          <w:r>
                            <w:t>- 3 -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DC879E8">
                    <w:pPr>
                      <w:pStyle w:val="12"/>
                    </w:pPr>
                    <w:r>
                      <w:fldChar w:fldCharType="begin"/>
                    </w:r>
                    <w:r>
                      <w:instrText xml:space="preserve"> PAGE  \* MERGEFORMAT </w:instrText>
                    </w:r>
                    <w:r>
                      <w:fldChar w:fldCharType="separate"/>
                    </w:r>
                    <w:r>
                      <w:t>- 3 -</w:t>
                    </w:r>
                    <w:r>
                      <w:fldChar w:fldCharType="end"/>
                    </w:r>
                  </w:p>
                </w:txbxContent>
              </v:textbox>
            </v:shape>
          </w:pict>
        </mc:Fallback>
      </mc:AlternateContent>
    </w:r>
  </w:p>
  <w:p w14:paraId="5950F64A">
    <w:pPr>
      <w:pStyle w:val="12"/>
      <w:jc w:val="right"/>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9BC2C">
    <w:pPr>
      <w:pStyle w:val="12"/>
      <w:rPr>
        <w:rFonts w:hint="default"/>
        <w:lang w:val="en-US"/>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EFC4B7">
                          <w:pPr>
                            <w:pStyle w:val="12"/>
                          </w:pPr>
                          <w:r>
                            <w:fldChar w:fldCharType="begin"/>
                          </w:r>
                          <w:r>
                            <w:instrText xml:space="preserve"> PAGE  \* MERGEFORMAT </w:instrText>
                          </w:r>
                          <w:r>
                            <w:fldChar w:fldCharType="separate"/>
                          </w:r>
                          <w:r>
                            <w:t>- 26 -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FEFC4B7">
                    <w:pPr>
                      <w:pStyle w:val="12"/>
                    </w:pPr>
                    <w:r>
                      <w:fldChar w:fldCharType="begin"/>
                    </w:r>
                    <w:r>
                      <w:instrText xml:space="preserve"> PAGE  \* MERGEFORMAT </w:instrText>
                    </w:r>
                    <w:r>
                      <w:fldChar w:fldCharType="separate"/>
                    </w:r>
                    <w:r>
                      <w:t>- 26 -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E0ADA">
    <w:pPr>
      <w:pStyle w:val="13"/>
      <w:pBdr>
        <w:bottom w:val="none" w:color="auto" w:sz="0" w:space="1"/>
      </w:pBdr>
      <w:jc w:val="both"/>
    </w:pPr>
  </w:p>
  <w:p w14:paraId="3C6D66E2">
    <w:pPr>
      <w:pStyle w:val="13"/>
      <w:pBdr>
        <w:bottom w:val="none" w:color="auto" w:sz="0"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133C2">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D1061">
    <w:pPr>
      <w:pBdr>
        <w:bottom w:val="none" w:color="auto" w:sz="0" w:space="0"/>
      </w:pBdr>
      <w:tabs>
        <w:tab w:val="left" w:pos="2377"/>
      </w:tabs>
      <w:spacing w:line="480" w:lineRule="exact"/>
      <w:jc w:val="left"/>
      <w:rPr>
        <w:rFonts w:hint="eastAsia" w:ascii="宋体" w:hAnsi="宋体" w:eastAsia="宋体"/>
        <w:b w:val="0"/>
        <w:bCs w:val="0"/>
        <w:sz w:val="18"/>
        <w:szCs w:val="18"/>
        <w:lang w:eastAsia="zh-CN"/>
      </w:rPr>
    </w:pPr>
    <w:r>
      <w:rPr>
        <w:rFonts w:hint="eastAsia" w:ascii="宋体" w:hAnsi="宋体"/>
        <w:b w:val="0"/>
        <w:bCs w:val="0"/>
        <w:sz w:val="18"/>
        <w:szCs w:val="18"/>
        <w:lang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966A4E"/>
    <w:multiLevelType w:val="singleLevel"/>
    <w:tmpl w:val="D3966A4E"/>
    <w:lvl w:ilvl="0" w:tentative="0">
      <w:start w:val="5"/>
      <w:numFmt w:val="chineseCounting"/>
      <w:suff w:val="nothing"/>
      <w:lvlText w:val="%1、"/>
      <w:lvlJc w:val="left"/>
      <w:pPr>
        <w:ind w:left="150"/>
      </w:pPr>
      <w:rPr>
        <w:rFonts w:hint="eastAsia"/>
      </w:rPr>
    </w:lvl>
  </w:abstractNum>
  <w:abstractNum w:abstractNumId="1">
    <w:nsid w:val="39CB68A3"/>
    <w:multiLevelType w:val="multilevel"/>
    <w:tmpl w:val="39CB68A3"/>
    <w:lvl w:ilvl="0" w:tentative="0">
      <w:start w:val="1"/>
      <w:numFmt w:val="decimal"/>
      <w:suff w:val="nothing"/>
      <w:lvlText w:val="第%1章 "/>
      <w:lvlJc w:val="left"/>
      <w:pPr>
        <w:ind w:left="0" w:firstLine="0"/>
      </w:pPr>
      <w:rPr>
        <w:rFonts w:ascii="方正大标宋简体" w:eastAsia="方正大标宋简体"/>
        <w:b w:val="0"/>
        <w:i w:val="0"/>
        <w:sz w:val="36"/>
        <w:szCs w:val="36"/>
      </w:rPr>
    </w:lvl>
    <w:lvl w:ilvl="1" w:tentative="0">
      <w:start w:val="1"/>
      <w:numFmt w:val="decimal"/>
      <w:pStyle w:val="38"/>
      <w:suff w:val="nothing"/>
      <w:lvlText w:val="    %1、"/>
      <w:lvlJc w:val="left"/>
      <w:pPr>
        <w:ind w:left="0" w:firstLine="0"/>
      </w:pPr>
      <w:rPr>
        <w:rFonts w:ascii="黑体" w:eastAsia="黑体"/>
        <w:b/>
        <w:i w:val="0"/>
        <w:sz w:val="30"/>
        <w:szCs w:val="30"/>
      </w:rPr>
    </w:lvl>
    <w:lvl w:ilvl="2" w:tentative="0">
      <w:start w:val="1"/>
      <w:numFmt w:val="decimal"/>
      <w:suff w:val="nothing"/>
      <w:lvlText w:val="    %1.%2 "/>
      <w:lvlJc w:val="left"/>
      <w:pPr>
        <w:ind w:left="459" w:firstLine="0"/>
      </w:pPr>
      <w:rPr>
        <w:b w:val="0"/>
        <w:bCs w:val="0"/>
        <w:i w:val="0"/>
        <w:iCs w:val="0"/>
        <w:caps w:val="0"/>
        <w:smallCaps w:val="0"/>
        <w:vanish w:val="0"/>
        <w:color w:val="000000"/>
        <w:position w:val="0"/>
      </w:rPr>
    </w:lvl>
    <w:lvl w:ilvl="3" w:tentative="0">
      <w:start w:val="1"/>
      <w:numFmt w:val="decimal"/>
      <w:suff w:val="nothing"/>
      <w:lvlText w:val="    %1.%2.%3  "/>
      <w:lvlJc w:val="left"/>
      <w:pPr>
        <w:ind w:left="0" w:firstLine="0"/>
      </w:pPr>
      <w:rPr>
        <w:rFonts w:ascii="仿宋_GB2312" w:eastAsia="仿宋_GB2312"/>
        <w:b/>
        <w:i w:val="0"/>
        <w:sz w:val="28"/>
        <w:szCs w:val="28"/>
      </w:rPr>
    </w:lvl>
    <w:lvl w:ilvl="4" w:tentative="0">
      <w:start w:val="1"/>
      <w:numFmt w:val="decimal"/>
      <w:suff w:val="nothing"/>
      <w:lvlText w:val=""/>
      <w:lvlJc w:val="left"/>
      <w:pPr>
        <w:ind w:left="0" w:firstLine="0"/>
      </w:pPr>
    </w:lvl>
    <w:lvl w:ilvl="5" w:tentative="0">
      <w:start w:val="1"/>
      <w:numFmt w:val="decimal"/>
      <w:suff w:val="nothing"/>
      <w:lvlText w:val=""/>
      <w:lvlJc w:val="left"/>
      <w:pPr>
        <w:ind w:left="0" w:firstLine="0"/>
      </w:pPr>
    </w:lvl>
    <w:lvl w:ilvl="6" w:tentative="0">
      <w:start w:val="1"/>
      <w:numFmt w:val="decimal"/>
      <w:suff w:val="nothing"/>
      <w:lvlText w:val=""/>
      <w:lvlJc w:val="left"/>
      <w:pPr>
        <w:ind w:left="0" w:firstLine="0"/>
      </w:pPr>
    </w:lvl>
    <w:lvl w:ilvl="7" w:tentative="0">
      <w:start w:val="1"/>
      <w:numFmt w:val="decimal"/>
      <w:suff w:val="nothing"/>
      <w:lvlText w:val=""/>
      <w:lvlJc w:val="left"/>
      <w:pPr>
        <w:ind w:left="0" w:firstLine="0"/>
      </w:pPr>
    </w:lvl>
    <w:lvl w:ilvl="8" w:tentative="0">
      <w:start w:val="1"/>
      <w:numFmt w:val="decimal"/>
      <w:suff w:val="nothing"/>
      <w:lvlText w:val=""/>
      <w:lvlJc w:val="left"/>
      <w:pPr>
        <w:ind w:left="0" w:firstLine="0"/>
      </w:pPr>
    </w:lvl>
  </w:abstractNum>
  <w:abstractNum w:abstractNumId="2">
    <w:nsid w:val="4F3FF634"/>
    <w:multiLevelType w:val="singleLevel"/>
    <w:tmpl w:val="4F3FF634"/>
    <w:lvl w:ilvl="0" w:tentative="0">
      <w:start w:val="2"/>
      <w:numFmt w:val="decimal"/>
      <w:lvlText w:val="%1."/>
      <w:lvlJc w:val="left"/>
      <w:pPr>
        <w:tabs>
          <w:tab w:val="left" w:pos="312"/>
        </w:tabs>
      </w:pPr>
    </w:lvl>
  </w:abstractNum>
  <w:abstractNum w:abstractNumId="3">
    <w:nsid w:val="5CAA32CF"/>
    <w:multiLevelType w:val="singleLevel"/>
    <w:tmpl w:val="5CAA32CF"/>
    <w:lvl w:ilvl="0" w:tentative="0">
      <w:start w:val="2"/>
      <w:numFmt w:val="decimal"/>
      <w:suff w:val="nothing"/>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14338"/>
    <w:rsid w:val="005664C8"/>
    <w:rsid w:val="005942FE"/>
    <w:rsid w:val="04561F14"/>
    <w:rsid w:val="047D34C5"/>
    <w:rsid w:val="04FE4606"/>
    <w:rsid w:val="059171A5"/>
    <w:rsid w:val="05CF2EE0"/>
    <w:rsid w:val="068419E5"/>
    <w:rsid w:val="06C06FAC"/>
    <w:rsid w:val="07372051"/>
    <w:rsid w:val="075A7AEE"/>
    <w:rsid w:val="07E900D0"/>
    <w:rsid w:val="07EA0E72"/>
    <w:rsid w:val="07F615C4"/>
    <w:rsid w:val="08AE1E9F"/>
    <w:rsid w:val="0A165F4E"/>
    <w:rsid w:val="0C6B3E00"/>
    <w:rsid w:val="0CD105EE"/>
    <w:rsid w:val="0D110C4F"/>
    <w:rsid w:val="0D907DC5"/>
    <w:rsid w:val="0DDA54E4"/>
    <w:rsid w:val="0E3270CE"/>
    <w:rsid w:val="0F922003"/>
    <w:rsid w:val="0FBF4992"/>
    <w:rsid w:val="109220A6"/>
    <w:rsid w:val="114E7A38"/>
    <w:rsid w:val="1182036D"/>
    <w:rsid w:val="11D77330"/>
    <w:rsid w:val="123A29F6"/>
    <w:rsid w:val="143055B5"/>
    <w:rsid w:val="14822E22"/>
    <w:rsid w:val="151258F4"/>
    <w:rsid w:val="152359C3"/>
    <w:rsid w:val="15AB3CF9"/>
    <w:rsid w:val="15C87756"/>
    <w:rsid w:val="15EC4007"/>
    <w:rsid w:val="164E6A70"/>
    <w:rsid w:val="16745804"/>
    <w:rsid w:val="167E096F"/>
    <w:rsid w:val="1684240D"/>
    <w:rsid w:val="169B7998"/>
    <w:rsid w:val="16CD208A"/>
    <w:rsid w:val="17371DE5"/>
    <w:rsid w:val="17D336D0"/>
    <w:rsid w:val="186F1B1E"/>
    <w:rsid w:val="1972610D"/>
    <w:rsid w:val="19C342C2"/>
    <w:rsid w:val="19FD4A34"/>
    <w:rsid w:val="1AA90718"/>
    <w:rsid w:val="1BD32A1A"/>
    <w:rsid w:val="1C24274C"/>
    <w:rsid w:val="1C6074FD"/>
    <w:rsid w:val="1D39297A"/>
    <w:rsid w:val="1DA63635"/>
    <w:rsid w:val="1DF24184"/>
    <w:rsid w:val="1E1F0017"/>
    <w:rsid w:val="1E303662"/>
    <w:rsid w:val="1EF81C6E"/>
    <w:rsid w:val="20476A09"/>
    <w:rsid w:val="22BE6D2B"/>
    <w:rsid w:val="22DD18A7"/>
    <w:rsid w:val="23FF22F1"/>
    <w:rsid w:val="240F3CE2"/>
    <w:rsid w:val="2423126E"/>
    <w:rsid w:val="242F7EE0"/>
    <w:rsid w:val="24D43B95"/>
    <w:rsid w:val="25034EC9"/>
    <w:rsid w:val="25AF7A72"/>
    <w:rsid w:val="26296BB1"/>
    <w:rsid w:val="276D7AF2"/>
    <w:rsid w:val="28870F4E"/>
    <w:rsid w:val="28893937"/>
    <w:rsid w:val="28F25980"/>
    <w:rsid w:val="294F3A85"/>
    <w:rsid w:val="29CE1F49"/>
    <w:rsid w:val="2ACA05DD"/>
    <w:rsid w:val="2B86139F"/>
    <w:rsid w:val="2C077995"/>
    <w:rsid w:val="2CFE66A2"/>
    <w:rsid w:val="2DF31BAF"/>
    <w:rsid w:val="2E65543F"/>
    <w:rsid w:val="2E823302"/>
    <w:rsid w:val="2F302D5E"/>
    <w:rsid w:val="2F4C5B9B"/>
    <w:rsid w:val="2F68699C"/>
    <w:rsid w:val="301A386E"/>
    <w:rsid w:val="311D7312"/>
    <w:rsid w:val="315C727B"/>
    <w:rsid w:val="322A0827"/>
    <w:rsid w:val="32FD11AA"/>
    <w:rsid w:val="331704BD"/>
    <w:rsid w:val="34052FE8"/>
    <w:rsid w:val="344A1DB1"/>
    <w:rsid w:val="378325C5"/>
    <w:rsid w:val="37AE5371"/>
    <w:rsid w:val="3A6B53FF"/>
    <w:rsid w:val="3B8B1A48"/>
    <w:rsid w:val="3BE03FDE"/>
    <w:rsid w:val="3CA56B3A"/>
    <w:rsid w:val="3D627E02"/>
    <w:rsid w:val="3DAE5EC2"/>
    <w:rsid w:val="3DC01751"/>
    <w:rsid w:val="3E1203F6"/>
    <w:rsid w:val="3ECF2BD7"/>
    <w:rsid w:val="403861C7"/>
    <w:rsid w:val="4057639D"/>
    <w:rsid w:val="424010B3"/>
    <w:rsid w:val="435468C8"/>
    <w:rsid w:val="44E65F41"/>
    <w:rsid w:val="45440EB4"/>
    <w:rsid w:val="45A20B66"/>
    <w:rsid w:val="46115240"/>
    <w:rsid w:val="46866BAD"/>
    <w:rsid w:val="47C123AA"/>
    <w:rsid w:val="47EA3F9B"/>
    <w:rsid w:val="499D2224"/>
    <w:rsid w:val="49D7054F"/>
    <w:rsid w:val="4B932C23"/>
    <w:rsid w:val="4BB40B47"/>
    <w:rsid w:val="4BD3608B"/>
    <w:rsid w:val="4C303F46"/>
    <w:rsid w:val="4C7C718B"/>
    <w:rsid w:val="4D4D44CB"/>
    <w:rsid w:val="4D515359"/>
    <w:rsid w:val="4DC73975"/>
    <w:rsid w:val="4EA01857"/>
    <w:rsid w:val="4EEE25C2"/>
    <w:rsid w:val="4EEF44CD"/>
    <w:rsid w:val="4F634FF0"/>
    <w:rsid w:val="4FD856E5"/>
    <w:rsid w:val="507A1C34"/>
    <w:rsid w:val="50A02E6C"/>
    <w:rsid w:val="50BE4216"/>
    <w:rsid w:val="50EA13B1"/>
    <w:rsid w:val="531E63D6"/>
    <w:rsid w:val="539B25ED"/>
    <w:rsid w:val="545A4605"/>
    <w:rsid w:val="55054CF5"/>
    <w:rsid w:val="55AA6B17"/>
    <w:rsid w:val="56262642"/>
    <w:rsid w:val="565E5839"/>
    <w:rsid w:val="56772E9D"/>
    <w:rsid w:val="57DA7034"/>
    <w:rsid w:val="59575007"/>
    <w:rsid w:val="5996188C"/>
    <w:rsid w:val="5A032C9A"/>
    <w:rsid w:val="5A673229"/>
    <w:rsid w:val="5BC326E1"/>
    <w:rsid w:val="5D4B6E32"/>
    <w:rsid w:val="5D5177E6"/>
    <w:rsid w:val="5DDE3802"/>
    <w:rsid w:val="5E3D2C1E"/>
    <w:rsid w:val="5E700509"/>
    <w:rsid w:val="5E820631"/>
    <w:rsid w:val="5ED611AB"/>
    <w:rsid w:val="5EDA66BF"/>
    <w:rsid w:val="5F434264"/>
    <w:rsid w:val="60F95222"/>
    <w:rsid w:val="61EA4E6B"/>
    <w:rsid w:val="622D4D58"/>
    <w:rsid w:val="62605CF2"/>
    <w:rsid w:val="62A13225"/>
    <w:rsid w:val="63754C08"/>
    <w:rsid w:val="64063AB3"/>
    <w:rsid w:val="6426559C"/>
    <w:rsid w:val="642F0507"/>
    <w:rsid w:val="64721148"/>
    <w:rsid w:val="663743F7"/>
    <w:rsid w:val="66CF1A3F"/>
    <w:rsid w:val="67144BC0"/>
    <w:rsid w:val="6784541A"/>
    <w:rsid w:val="67BA708E"/>
    <w:rsid w:val="6888718C"/>
    <w:rsid w:val="698C6808"/>
    <w:rsid w:val="69F8545D"/>
    <w:rsid w:val="6A582B8E"/>
    <w:rsid w:val="6A707ED8"/>
    <w:rsid w:val="6AF24D91"/>
    <w:rsid w:val="6B5A3590"/>
    <w:rsid w:val="6B7951A8"/>
    <w:rsid w:val="6BF012D0"/>
    <w:rsid w:val="6C260E10"/>
    <w:rsid w:val="6C8639E2"/>
    <w:rsid w:val="6CD13207"/>
    <w:rsid w:val="6D7970A3"/>
    <w:rsid w:val="6F141779"/>
    <w:rsid w:val="6F1928EC"/>
    <w:rsid w:val="70626515"/>
    <w:rsid w:val="709A5CAE"/>
    <w:rsid w:val="7141612A"/>
    <w:rsid w:val="72457E9C"/>
    <w:rsid w:val="72550E1D"/>
    <w:rsid w:val="72EC6569"/>
    <w:rsid w:val="749173C8"/>
    <w:rsid w:val="7548217D"/>
    <w:rsid w:val="7557416E"/>
    <w:rsid w:val="756D1BE3"/>
    <w:rsid w:val="75DE663D"/>
    <w:rsid w:val="762E0205"/>
    <w:rsid w:val="77C828A5"/>
    <w:rsid w:val="791505C8"/>
    <w:rsid w:val="79555AEE"/>
    <w:rsid w:val="7ABB15E1"/>
    <w:rsid w:val="7B022DCE"/>
    <w:rsid w:val="7B7E4198"/>
    <w:rsid w:val="7C0A35A6"/>
    <w:rsid w:val="7CF81FDC"/>
    <w:rsid w:val="7D9624F1"/>
    <w:rsid w:val="7DA10F30"/>
    <w:rsid w:val="7F361298"/>
    <w:rsid w:val="7F511C2E"/>
    <w:rsid w:val="7F6E0A32"/>
    <w:rsid w:val="7FAE08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qFormat="1" w:unhideWhenUsed="0" w:uiPriority="0" w:semiHidden="0" w:name="toc 1"/>
    <w:lsdException w:qFormat="1"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jc w:val="left"/>
      <w:outlineLvl w:val="0"/>
    </w:pPr>
    <w:rPr>
      <w:rFonts w:hint="eastAsia" w:ascii="宋体" w:hAnsi="宋体" w:cs="宋体"/>
      <w:b/>
      <w:kern w:val="44"/>
      <w:sz w:val="24"/>
    </w:rPr>
  </w:style>
  <w:style w:type="paragraph" w:styleId="3">
    <w:name w:val="heading 2"/>
    <w:basedOn w:val="1"/>
    <w:next w:val="1"/>
    <w:qFormat/>
    <w:uiPriority w:val="0"/>
    <w:pPr>
      <w:keepNext/>
      <w:keepLines/>
      <w:spacing w:line="412" w:lineRule="auto"/>
      <w:outlineLvl w:val="1"/>
    </w:pPr>
    <w:rPr>
      <w:rFonts w:ascii="Arial" w:hAnsi="Arial" w:eastAsia="黑体" w:cs="Arial"/>
      <w:b/>
      <w:bCs/>
      <w:sz w:val="32"/>
      <w:szCs w:val="32"/>
    </w:rPr>
  </w:style>
  <w:style w:type="paragraph" w:styleId="4">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rFonts w:ascii="Calibri" w:hAnsi="Calibri" w:eastAsia="宋体" w:cs="Times New Roman"/>
      <w:sz w:val="28"/>
      <w:szCs w:val="28"/>
    </w:rPr>
  </w:style>
  <w:style w:type="paragraph" w:styleId="6">
    <w:name w:val="toa heading"/>
    <w:basedOn w:val="1"/>
    <w:next w:val="1"/>
    <w:unhideWhenUsed/>
    <w:qFormat/>
    <w:uiPriority w:val="99"/>
    <w:pPr>
      <w:spacing w:before="120"/>
    </w:pPr>
    <w:rPr>
      <w:rFonts w:ascii="Arial" w:hAnsi="Arial" w:cs="Arial"/>
      <w:sz w:val="24"/>
    </w:rPr>
  </w:style>
  <w:style w:type="paragraph" w:styleId="7">
    <w:name w:val="Body Text"/>
    <w:basedOn w:val="1"/>
    <w:next w:val="1"/>
    <w:qFormat/>
    <w:uiPriority w:val="0"/>
    <w:pPr>
      <w:spacing w:after="120"/>
    </w:pPr>
    <w:rPr>
      <w:kern w:val="0"/>
      <w:sz w:val="20"/>
    </w:rPr>
  </w:style>
  <w:style w:type="paragraph" w:styleId="8">
    <w:name w:val="Body Text Indent"/>
    <w:basedOn w:val="1"/>
    <w:next w:val="9"/>
    <w:qFormat/>
    <w:uiPriority w:val="0"/>
    <w:pPr>
      <w:ind w:firstLine="640" w:firstLineChars="200"/>
    </w:pPr>
    <w:rPr>
      <w:rFonts w:ascii="仿宋_GB2312" w:eastAsia="仿宋_GB2312"/>
      <w:sz w:val="32"/>
    </w:rPr>
  </w:style>
  <w:style w:type="paragraph" w:styleId="9">
    <w:name w:val="envelope return"/>
    <w:basedOn w:val="1"/>
    <w:qFormat/>
    <w:uiPriority w:val="99"/>
    <w:rPr>
      <w:rFonts w:ascii="Arial" w:hAnsi="Arial"/>
    </w:rPr>
  </w:style>
  <w:style w:type="paragraph" w:styleId="10">
    <w:name w:val="Plain Text"/>
    <w:basedOn w:val="1"/>
    <w:next w:val="11"/>
    <w:qFormat/>
    <w:uiPriority w:val="0"/>
    <w:rPr>
      <w:rFonts w:ascii="Courier New" w:hAnsi="Courier New" w:eastAsia="宋体" w:cs="Times New Roman"/>
      <w:szCs w:val="22"/>
    </w:rPr>
  </w:style>
  <w:style w:type="paragraph" w:styleId="11">
    <w:name w:val="index 7"/>
    <w:basedOn w:val="1"/>
    <w:next w:val="1"/>
    <w:unhideWhenUsed/>
    <w:qFormat/>
    <w:uiPriority w:val="99"/>
    <w:pPr>
      <w:ind w:left="1200" w:leftChars="1200"/>
    </w:pPr>
  </w:style>
  <w:style w:type="paragraph" w:styleId="12">
    <w:name w:val="footer"/>
    <w:basedOn w:val="1"/>
    <w:unhideWhenUsed/>
    <w:qFormat/>
    <w:uiPriority w:val="99"/>
    <w:pPr>
      <w:tabs>
        <w:tab w:val="center" w:pos="4153"/>
        <w:tab w:val="right" w:pos="8306"/>
      </w:tabs>
      <w:snapToGrid w:val="0"/>
      <w:jc w:val="left"/>
    </w:pPr>
    <w:rPr>
      <w:sz w:val="18"/>
      <w:szCs w:val="18"/>
    </w:rPr>
  </w:style>
  <w:style w:type="paragraph" w:styleId="1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rPr>
      <w:rFonts w:ascii="Times New Roman" w:hAnsi="Times New Roman" w:eastAsia="宋体" w:cs="Times New Roman"/>
    </w:rPr>
  </w:style>
  <w:style w:type="paragraph" w:styleId="15">
    <w:name w:val="toc 2"/>
    <w:basedOn w:val="1"/>
    <w:next w:val="1"/>
    <w:unhideWhenUsed/>
    <w:qFormat/>
    <w:uiPriority w:val="99"/>
    <w:pPr>
      <w:widowControl/>
      <w:spacing w:line="360" w:lineRule="auto"/>
    </w:pPr>
    <w:rPr>
      <w:rFonts w:ascii="Calibri" w:hAnsi="Calibri" w:cs="黑体"/>
      <w:szCs w:val="21"/>
    </w:rPr>
  </w:style>
  <w:style w:type="paragraph" w:styleId="16">
    <w:name w:val="Body Text 2"/>
    <w:basedOn w:val="1"/>
    <w:qFormat/>
    <w:uiPriority w:val="0"/>
    <w:pPr>
      <w:spacing w:after="120" w:line="480" w:lineRule="auto"/>
      <w:ind w:firstLine="560" w:firstLineChars="200"/>
    </w:pPr>
    <w:rPr>
      <w:rFonts w:ascii="Calibri" w:hAnsi="Calibri" w:eastAsia="仿宋_GB2312"/>
      <w:sz w:val="28"/>
      <w:szCs w:val="24"/>
    </w:rPr>
  </w:style>
  <w:style w:type="paragraph" w:styleId="17">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18">
    <w:name w:val="Body Text First Indent"/>
    <w:basedOn w:val="7"/>
    <w:qFormat/>
    <w:uiPriority w:val="0"/>
    <w:pPr>
      <w:ind w:firstLine="420" w:firstLineChars="100"/>
    </w:pPr>
  </w:style>
  <w:style w:type="paragraph" w:styleId="19">
    <w:name w:val="Body Text First Indent 2"/>
    <w:basedOn w:val="8"/>
    <w:next w:val="18"/>
    <w:unhideWhenUsed/>
    <w:qFormat/>
    <w:uiPriority w:val="99"/>
    <w:pPr>
      <w:ind w:firstLine="420" w:firstLineChars="200"/>
    </w:pPr>
  </w:style>
  <w:style w:type="table" w:styleId="21">
    <w:name w:val="Table Grid"/>
    <w:basedOn w:val="20"/>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uiPriority w:val="0"/>
    <w:rPr>
      <w:b/>
      <w:bCs/>
    </w:rPr>
  </w:style>
  <w:style w:type="character" w:styleId="24">
    <w:name w:val="FollowedHyperlink"/>
    <w:basedOn w:val="22"/>
    <w:qFormat/>
    <w:uiPriority w:val="0"/>
    <w:rPr>
      <w:color w:val="800080"/>
      <w:u w:val="none"/>
    </w:rPr>
  </w:style>
  <w:style w:type="character" w:styleId="25">
    <w:name w:val="Emphasis"/>
    <w:basedOn w:val="22"/>
    <w:qFormat/>
    <w:uiPriority w:val="0"/>
    <w:rPr>
      <w:b/>
      <w:bCs/>
    </w:rPr>
  </w:style>
  <w:style w:type="character" w:styleId="26">
    <w:name w:val="HTML Definition"/>
    <w:basedOn w:val="22"/>
    <w:qFormat/>
    <w:uiPriority w:val="0"/>
  </w:style>
  <w:style w:type="character" w:styleId="27">
    <w:name w:val="HTML Typewriter"/>
    <w:basedOn w:val="22"/>
    <w:qFormat/>
    <w:uiPriority w:val="0"/>
    <w:rPr>
      <w:rFonts w:hint="default" w:ascii="monospace" w:hAnsi="monospace" w:eastAsia="monospace" w:cs="monospace"/>
      <w:sz w:val="20"/>
    </w:rPr>
  </w:style>
  <w:style w:type="character" w:styleId="28">
    <w:name w:val="HTML Acronym"/>
    <w:basedOn w:val="22"/>
    <w:qFormat/>
    <w:uiPriority w:val="0"/>
    <w:rPr>
      <w:bdr w:val="single" w:color="E3E3E3" w:sz="2" w:space="0"/>
    </w:rPr>
  </w:style>
  <w:style w:type="character" w:styleId="29">
    <w:name w:val="HTML Variable"/>
    <w:basedOn w:val="22"/>
    <w:qFormat/>
    <w:uiPriority w:val="0"/>
  </w:style>
  <w:style w:type="character" w:styleId="30">
    <w:name w:val="Hyperlink"/>
    <w:basedOn w:val="22"/>
    <w:qFormat/>
    <w:uiPriority w:val="0"/>
    <w:rPr>
      <w:color w:val="0000FF"/>
      <w:u w:val="none"/>
    </w:rPr>
  </w:style>
  <w:style w:type="character" w:styleId="31">
    <w:name w:val="HTML Code"/>
    <w:basedOn w:val="22"/>
    <w:qFormat/>
    <w:uiPriority w:val="0"/>
    <w:rPr>
      <w:rFonts w:ascii="monospace" w:hAnsi="monospace" w:eastAsia="monospace" w:cs="monospace"/>
      <w:sz w:val="20"/>
    </w:rPr>
  </w:style>
  <w:style w:type="character" w:styleId="32">
    <w:name w:val="HTML Cite"/>
    <w:basedOn w:val="22"/>
    <w:qFormat/>
    <w:uiPriority w:val="0"/>
  </w:style>
  <w:style w:type="character" w:styleId="33">
    <w:name w:val="HTML Keyboard"/>
    <w:basedOn w:val="22"/>
    <w:qFormat/>
    <w:uiPriority w:val="0"/>
    <w:rPr>
      <w:rFonts w:hint="default" w:ascii="monospace" w:hAnsi="monospace" w:eastAsia="monospace" w:cs="monospace"/>
      <w:sz w:val="20"/>
    </w:rPr>
  </w:style>
  <w:style w:type="character" w:styleId="34">
    <w:name w:val="HTML Sample"/>
    <w:basedOn w:val="22"/>
    <w:qFormat/>
    <w:uiPriority w:val="0"/>
    <w:rPr>
      <w:rFonts w:hint="default" w:ascii="monospace" w:hAnsi="monospace" w:eastAsia="monospace" w:cs="monospace"/>
    </w:rPr>
  </w:style>
  <w:style w:type="paragraph" w:customStyle="1" w:styleId="35">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36">
    <w:name w:val="NormalCharacter"/>
    <w:qFormat/>
    <w:uiPriority w:val="0"/>
    <w:rPr>
      <w:rFonts w:ascii="Times New Roman" w:hAnsi="Times New Roman" w:eastAsia="宋体"/>
    </w:rPr>
  </w:style>
  <w:style w:type="paragraph" w:styleId="37">
    <w:name w:val="List Paragraph"/>
    <w:basedOn w:val="1"/>
    <w:qFormat/>
    <w:uiPriority w:val="34"/>
    <w:pPr>
      <w:ind w:firstLine="420" w:firstLineChars="200"/>
    </w:pPr>
  </w:style>
  <w:style w:type="paragraph" w:customStyle="1" w:styleId="38">
    <w:name w:val="Heading2"/>
    <w:basedOn w:val="1"/>
    <w:next w:val="1"/>
    <w:qFormat/>
    <w:uiPriority w:val="0"/>
    <w:pPr>
      <w:keepNext/>
      <w:keepLines/>
      <w:numPr>
        <w:ilvl w:val="1"/>
        <w:numId w:val="1"/>
      </w:numPr>
      <w:spacing w:before="260" w:after="260" w:line="415" w:lineRule="auto"/>
    </w:pPr>
    <w:rPr>
      <w:rFonts w:ascii="Arial" w:hAnsi="Arial" w:eastAsia="黑体"/>
      <w:b/>
      <w:bCs/>
      <w:kern w:val="2"/>
      <w:sz w:val="32"/>
      <w:szCs w:val="32"/>
    </w:rPr>
  </w:style>
  <w:style w:type="paragraph" w:customStyle="1" w:styleId="39">
    <w:name w:val="Normal_8"/>
    <w:qFormat/>
    <w:uiPriority w:val="0"/>
    <w:rPr>
      <w:rFonts w:ascii="黑体" w:hAnsi="黑体" w:eastAsia="黑体" w:cs="Times New Roman"/>
      <w:b/>
      <w:sz w:val="32"/>
      <w:szCs w:val="24"/>
      <w:lang w:bidi="ar-SA"/>
    </w:rPr>
  </w:style>
  <w:style w:type="paragraph" w:customStyle="1" w:styleId="40">
    <w:name w:val="*正文_4_0_0"/>
    <w:basedOn w:val="41"/>
    <w:next w:val="41"/>
    <w:qFormat/>
    <w:uiPriority w:val="0"/>
    <w:pPr>
      <w:widowControl/>
      <w:ind w:firstLine="482"/>
    </w:pPr>
    <w:rPr>
      <w:rFonts w:ascii="微软雅黑" w:hAnsi="微软雅黑" w:eastAsia="微软雅黑"/>
      <w:kern w:val="0"/>
      <w:szCs w:val="20"/>
    </w:rPr>
  </w:style>
  <w:style w:type="paragraph" w:customStyle="1" w:styleId="41">
    <w:name w:val="正文_7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2">
    <w:name w:val="Normal_9"/>
    <w:qFormat/>
    <w:uiPriority w:val="0"/>
    <w:rPr>
      <w:rFonts w:ascii="黑体" w:hAnsi="黑体" w:eastAsia="黑体" w:cs="Times New Roman"/>
      <w:b/>
      <w:sz w:val="32"/>
      <w:szCs w:val="24"/>
      <w:lang w:bidi="ar-SA"/>
    </w:rPr>
  </w:style>
  <w:style w:type="paragraph" w:customStyle="1" w:styleId="43">
    <w:name w:val="正文_8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
    <w:name w:val="Normal_10"/>
    <w:qFormat/>
    <w:uiPriority w:val="0"/>
    <w:rPr>
      <w:rFonts w:ascii="黑体" w:hAnsi="黑体" w:eastAsia="黑体" w:cs="Times New Roman"/>
      <w:b/>
      <w:sz w:val="32"/>
      <w:szCs w:val="24"/>
      <w:lang w:bidi="ar-SA"/>
    </w:rPr>
  </w:style>
  <w:style w:type="paragraph" w:customStyle="1" w:styleId="45">
    <w:name w:val="正文_9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6">
    <w:name w:val="WPSOffice手动目录 1"/>
    <w:basedOn w:val="1"/>
    <w:qFormat/>
    <w:uiPriority w:val="0"/>
    <w:pPr>
      <w:widowControl/>
      <w:jc w:val="left"/>
    </w:pPr>
    <w:rPr>
      <w:rFonts w:ascii="Times New Roman" w:hAnsi="Times New Roman" w:eastAsia="宋体" w:cs="Times New Roman"/>
      <w:kern w:val="0"/>
      <w:sz w:val="20"/>
      <w:szCs w:val="20"/>
    </w:rPr>
  </w:style>
  <w:style w:type="paragraph" w:customStyle="1" w:styleId="47">
    <w:name w:val="Default"/>
    <w:basedOn w:val="1"/>
    <w:next w:val="1"/>
    <w:qFormat/>
    <w:uiPriority w:val="0"/>
    <w:pPr>
      <w:autoSpaceDE w:val="0"/>
      <w:autoSpaceDN w:val="0"/>
      <w:adjustRightInd w:val="0"/>
      <w:jc w:val="left"/>
    </w:pPr>
    <w:rPr>
      <w:rFonts w:ascii="宋体" w:cs="宋体"/>
      <w:color w:val="000000"/>
      <w:kern w:val="0"/>
      <w:sz w:val="24"/>
    </w:rPr>
  </w:style>
  <w:style w:type="character" w:customStyle="1" w:styleId="48">
    <w:name w:val="hover1"/>
    <w:basedOn w:val="22"/>
    <w:qFormat/>
    <w:uiPriority w:val="0"/>
  </w:style>
  <w:style w:type="character" w:customStyle="1" w:styleId="49">
    <w:name w:val="hover2"/>
    <w:basedOn w:val="22"/>
    <w:qFormat/>
    <w:uiPriority w:val="0"/>
    <w:rPr>
      <w:color w:val="2590EB"/>
    </w:rPr>
  </w:style>
  <w:style w:type="character" w:customStyle="1" w:styleId="50">
    <w:name w:val="hover3"/>
    <w:basedOn w:val="22"/>
    <w:qFormat/>
    <w:uiPriority w:val="0"/>
    <w:rPr>
      <w:color w:val="2590EB"/>
    </w:rPr>
  </w:style>
  <w:style w:type="character" w:customStyle="1" w:styleId="51">
    <w:name w:val="mini-outputtext1"/>
    <w:basedOn w:val="22"/>
    <w:qFormat/>
    <w:uiPriority w:val="0"/>
  </w:style>
  <w:style w:type="character" w:customStyle="1" w:styleId="52">
    <w:name w:val="hover"/>
    <w:basedOn w:val="22"/>
    <w:qFormat/>
    <w:uiPriority w:val="0"/>
  </w:style>
  <w:style w:type="character" w:customStyle="1" w:styleId="53">
    <w:name w:val="font101"/>
    <w:basedOn w:val="22"/>
    <w:qFormat/>
    <w:uiPriority w:val="0"/>
    <w:rPr>
      <w:rFonts w:hint="eastAsia" w:ascii="宋体" w:hAnsi="宋体" w:eastAsia="宋体" w:cs="宋体"/>
      <w:color w:val="000000"/>
      <w:sz w:val="21"/>
      <w:szCs w:val="21"/>
      <w:u w:val="none"/>
    </w:rPr>
  </w:style>
  <w:style w:type="character" w:customStyle="1" w:styleId="54">
    <w:name w:val="font51"/>
    <w:basedOn w:val="22"/>
    <w:qFormat/>
    <w:uiPriority w:val="0"/>
    <w:rPr>
      <w:rFonts w:hint="eastAsia" w:ascii="宋体" w:hAnsi="宋体" w:eastAsia="宋体" w:cs="宋体"/>
      <w:color w:val="000000"/>
      <w:sz w:val="21"/>
      <w:szCs w:val="21"/>
      <w:u w:val="none"/>
    </w:rPr>
  </w:style>
  <w:style w:type="character" w:customStyle="1" w:styleId="55">
    <w:name w:val="font91"/>
    <w:basedOn w:val="22"/>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13191</Words>
  <Characters>14805</Characters>
  <Lines>0</Lines>
  <Paragraphs>0</Paragraphs>
  <TotalTime>28</TotalTime>
  <ScaleCrop>false</ScaleCrop>
  <LinksUpToDate>false</LinksUpToDate>
  <CharactersWithSpaces>14906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2025-06-30T10:09:00Z</dcterms:created>
  <dc:creator>Administrator</dc:creator>
  <cp:lastModifiedBy>华杰</cp:lastModifiedBy>
  <cp:lastPrinted>2026-01-28T05:14:59Z</cp:lastPrinted>
  <dcterms:modified xsi:type="dcterms:W3CDTF">2026-01-28T05:16:09Z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eyJoZGlkIjoiODEwNmIyMTA4YmIzZmUzNDVlODFhZTQ3ZGQ4MDRmMDAiLCJ1c2VySWQiOiI1MDgzMTA3MjgifQ==</vt:lpwstr>
  </property>
  <property fmtid="{D5CDD505-2E9C-101B-9397-08002B2CF9AE}" pid="4" name="ICV">
    <vt:lpwstr>9A414590030D41EC96DC331996A64AD9_13</vt:lpwstr>
  </property>
</Properties>
</file>