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ECBEC">
      <w:pPr>
        <w:spacing w:line="240" w:lineRule="atLeast"/>
        <w:jc w:val="center"/>
        <w:rPr>
          <w:rFonts w:hint="eastAsia" w:cs="宋体" w:asciiTheme="minorEastAsia" w:hAnsiTheme="minorEastAsia" w:eastAsiaTheme="minorEastAsia"/>
          <w:sz w:val="48"/>
          <w:szCs w:val="48"/>
          <w:lang w:eastAsia="zh-CN"/>
        </w:rPr>
      </w:pPr>
      <w:bookmarkStart w:id="95" w:name="_GoBack"/>
      <w:bookmarkEnd w:id="95"/>
    </w:p>
    <w:p w14:paraId="4059DC76">
      <w:pPr>
        <w:spacing w:line="240" w:lineRule="atLeast"/>
        <w:jc w:val="center"/>
        <w:rPr>
          <w:rFonts w:hint="eastAsia" w:cs="宋体" w:asciiTheme="minorEastAsia" w:hAnsiTheme="minorEastAsia" w:eastAsiaTheme="minorEastAsia"/>
          <w:sz w:val="52"/>
          <w:szCs w:val="52"/>
        </w:rPr>
      </w:pPr>
      <w:r>
        <w:rPr>
          <w:rFonts w:hint="eastAsia" w:cs="宋体" w:asciiTheme="minorEastAsia" w:hAnsiTheme="minorEastAsia" w:eastAsiaTheme="minorEastAsia"/>
          <w:sz w:val="48"/>
          <w:szCs w:val="48"/>
          <w:lang w:eastAsia="zh-CN"/>
        </w:rPr>
        <w:t>五里川河流域治理项目基础设施建设工程</w:t>
      </w:r>
      <w:r>
        <w:rPr>
          <w:rFonts w:hint="eastAsia" w:cs="宋体" w:asciiTheme="minorEastAsia" w:hAnsiTheme="minorEastAsia" w:eastAsiaTheme="minorEastAsia"/>
          <w:sz w:val="48"/>
          <w:szCs w:val="48"/>
        </w:rPr>
        <w:t>竞争性磋商文件</w:t>
      </w:r>
    </w:p>
    <w:p w14:paraId="004925D9">
      <w:pPr>
        <w:spacing w:line="240" w:lineRule="atLeast"/>
        <w:jc w:val="center"/>
        <w:rPr>
          <w:rFonts w:hint="eastAsia" w:cs="宋体" w:asciiTheme="minorEastAsia" w:hAnsiTheme="minorEastAsia" w:eastAsiaTheme="minorEastAsia"/>
          <w:sz w:val="52"/>
          <w:szCs w:val="52"/>
        </w:rPr>
      </w:pPr>
    </w:p>
    <w:p w14:paraId="14E2B93D">
      <w:pPr>
        <w:spacing w:line="240" w:lineRule="atLeast"/>
        <w:ind w:firstLine="560" w:firstLineChars="200"/>
        <w:rPr>
          <w:rFonts w:hint="default" w:cs="宋体" w:asciiTheme="minorEastAsia" w:hAnsiTheme="minorEastAsia" w:eastAsiaTheme="minorEastAsia"/>
          <w:sz w:val="28"/>
          <w:szCs w:val="28"/>
          <w:lang w:val="en-US" w:eastAsia="zh-CN"/>
        </w:rPr>
      </w:pPr>
      <w:r>
        <w:rPr>
          <w:rFonts w:hint="eastAsia" w:cs="宋体" w:asciiTheme="minorEastAsia" w:hAnsiTheme="minorEastAsia" w:eastAsiaTheme="minorEastAsia"/>
          <w:sz w:val="28"/>
          <w:szCs w:val="28"/>
          <w:lang w:val="en-US" w:eastAsia="zh-CN"/>
        </w:rPr>
        <w:t>项目编号：三卢竞磋采购-2026-8、LSGZ[2026]025-ZC018</w:t>
      </w:r>
    </w:p>
    <w:p w14:paraId="6DC817CA">
      <w:pPr>
        <w:pStyle w:val="2"/>
      </w:pPr>
    </w:p>
    <w:p w14:paraId="7BE5211C">
      <w:r>
        <w:rPr>
          <w:rFonts w:hint="eastAsia" w:ascii="宋体" w:hAnsi="宋体" w:eastAsia="宋体" w:cs="宋体"/>
          <w:b/>
          <w:spacing w:val="-6"/>
          <w:sz w:val="32"/>
          <w:szCs w:val="32"/>
          <w:lang w:val="en-US" w:eastAsia="zh-CN"/>
        </w:rPr>
        <w:drawing>
          <wp:anchor distT="0" distB="0" distL="114300" distR="114300" simplePos="0" relativeHeight="251659264" behindDoc="1" locked="0" layoutInCell="1" allowOverlap="1">
            <wp:simplePos x="0" y="0"/>
            <wp:positionH relativeFrom="column">
              <wp:posOffset>1421130</wp:posOffset>
            </wp:positionH>
            <wp:positionV relativeFrom="paragraph">
              <wp:posOffset>269240</wp:posOffset>
            </wp:positionV>
            <wp:extent cx="2385695" cy="1891030"/>
            <wp:effectExtent l="0" t="0" r="14605" b="13970"/>
            <wp:wrapTight wrapText="bothSides">
              <wp:wrapPolygon>
                <wp:start x="0" y="0"/>
                <wp:lineTo x="0" y="21324"/>
                <wp:lineTo x="21387" y="21324"/>
                <wp:lineTo x="21387" y="0"/>
                <wp:lineTo x="0" y="0"/>
              </wp:wrapPolygon>
            </wp:wrapTight>
            <wp:docPr id="1" name="图片 1" descr="bb12079a8fbd067f33e42fb2a37ff1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b12079a8fbd067f33e42fb2a37ff10a"/>
                    <pic:cNvPicPr>
                      <a:picLocks noChangeAspect="1"/>
                    </pic:cNvPicPr>
                  </pic:nvPicPr>
                  <pic:blipFill>
                    <a:blip r:embed="rId11"/>
                    <a:stretch>
                      <a:fillRect/>
                    </a:stretch>
                  </pic:blipFill>
                  <pic:spPr>
                    <a:xfrm>
                      <a:off x="0" y="0"/>
                      <a:ext cx="2385695" cy="1891030"/>
                    </a:xfrm>
                    <a:prstGeom prst="rect">
                      <a:avLst/>
                    </a:prstGeom>
                  </pic:spPr>
                </pic:pic>
              </a:graphicData>
            </a:graphic>
          </wp:anchor>
        </w:drawing>
      </w:r>
    </w:p>
    <w:p w14:paraId="26CD1598">
      <w:pPr>
        <w:spacing w:line="360" w:lineRule="auto"/>
        <w:jc w:val="both"/>
        <w:rPr>
          <w:rFonts w:hint="eastAsia" w:asciiTheme="minorEastAsia" w:hAnsiTheme="minorEastAsia" w:eastAsiaTheme="minorEastAsia"/>
          <w:sz w:val="32"/>
          <w:szCs w:val="30"/>
        </w:rPr>
      </w:pPr>
    </w:p>
    <w:p w14:paraId="74DBB3D8">
      <w:pPr>
        <w:spacing w:line="360" w:lineRule="auto"/>
        <w:jc w:val="center"/>
        <w:rPr>
          <w:rFonts w:hint="eastAsia" w:asciiTheme="minorEastAsia" w:hAnsiTheme="minorEastAsia" w:eastAsiaTheme="minorEastAsia"/>
          <w:sz w:val="32"/>
          <w:szCs w:val="30"/>
        </w:rPr>
      </w:pPr>
    </w:p>
    <w:p w14:paraId="4FFD2FB9">
      <w:pPr>
        <w:spacing w:line="360" w:lineRule="auto"/>
        <w:jc w:val="center"/>
        <w:rPr>
          <w:rFonts w:hint="eastAsia" w:asciiTheme="minorEastAsia" w:hAnsiTheme="minorEastAsia" w:eastAsiaTheme="minorEastAsia"/>
          <w:sz w:val="32"/>
          <w:szCs w:val="30"/>
        </w:rPr>
      </w:pPr>
    </w:p>
    <w:p w14:paraId="7F36674C">
      <w:pPr>
        <w:spacing w:line="360" w:lineRule="auto"/>
        <w:jc w:val="both"/>
        <w:rPr>
          <w:rFonts w:hint="eastAsia" w:asciiTheme="minorEastAsia" w:hAnsiTheme="minorEastAsia" w:eastAsiaTheme="minorEastAsia"/>
          <w:sz w:val="32"/>
          <w:szCs w:val="30"/>
        </w:rPr>
      </w:pPr>
    </w:p>
    <w:p w14:paraId="5F86883D">
      <w:pPr>
        <w:spacing w:line="360" w:lineRule="auto"/>
        <w:jc w:val="center"/>
        <w:rPr>
          <w:rFonts w:hint="eastAsia" w:asciiTheme="minorEastAsia" w:hAnsiTheme="minorEastAsia" w:eastAsiaTheme="minorEastAsia"/>
          <w:sz w:val="32"/>
          <w:szCs w:val="30"/>
        </w:rPr>
      </w:pPr>
    </w:p>
    <w:p w14:paraId="6BA8DCE8">
      <w:pPr>
        <w:spacing w:line="360" w:lineRule="auto"/>
        <w:ind w:firstLine="1600" w:firstLineChars="500"/>
        <w:jc w:val="both"/>
        <w:rPr>
          <w:rFonts w:hint="eastAsia" w:asciiTheme="minorEastAsia" w:hAnsiTheme="minorEastAsia" w:eastAsiaTheme="minorEastAsia"/>
          <w:sz w:val="32"/>
          <w:szCs w:val="30"/>
        </w:rPr>
      </w:pPr>
    </w:p>
    <w:p w14:paraId="298F8B86">
      <w:pPr>
        <w:spacing w:line="360" w:lineRule="auto"/>
        <w:ind w:firstLine="1600" w:firstLineChars="500"/>
        <w:jc w:val="both"/>
        <w:rPr>
          <w:rFonts w:hint="eastAsia" w:asciiTheme="minorEastAsia" w:hAnsiTheme="minorEastAsia" w:eastAsiaTheme="minorEastAsia"/>
          <w:sz w:val="32"/>
          <w:szCs w:val="30"/>
        </w:rPr>
      </w:pPr>
    </w:p>
    <w:p w14:paraId="48805F9B">
      <w:pPr>
        <w:spacing w:line="360" w:lineRule="auto"/>
        <w:ind w:firstLine="1600" w:firstLineChars="500"/>
        <w:jc w:val="both"/>
        <w:rPr>
          <w:rFonts w:hint="eastAsia" w:asciiTheme="minorEastAsia" w:hAnsiTheme="minorEastAsia" w:eastAsiaTheme="minorEastAsia"/>
          <w:sz w:val="32"/>
          <w:szCs w:val="30"/>
        </w:rPr>
      </w:pPr>
    </w:p>
    <w:p w14:paraId="344FAC12">
      <w:pPr>
        <w:spacing w:line="360" w:lineRule="auto"/>
        <w:ind w:firstLine="1600" w:firstLineChars="500"/>
        <w:jc w:val="both"/>
        <w:rPr>
          <w:rFonts w:hint="eastAsia" w:asciiTheme="minorEastAsia" w:hAnsiTheme="minorEastAsia" w:eastAsiaTheme="minorEastAsia"/>
          <w:sz w:val="32"/>
          <w:szCs w:val="30"/>
          <w:lang w:eastAsia="zh-CN"/>
        </w:rPr>
      </w:pPr>
      <w:r>
        <w:rPr>
          <w:rFonts w:hint="eastAsia" w:asciiTheme="minorEastAsia" w:hAnsiTheme="minorEastAsia" w:eastAsiaTheme="minorEastAsia"/>
          <w:sz w:val="32"/>
          <w:szCs w:val="30"/>
        </w:rPr>
        <w:t>采购人：</w:t>
      </w:r>
      <w:r>
        <w:rPr>
          <w:rFonts w:hint="eastAsia" w:asciiTheme="minorEastAsia" w:hAnsiTheme="minorEastAsia" w:eastAsiaTheme="minorEastAsia"/>
          <w:sz w:val="32"/>
          <w:szCs w:val="30"/>
          <w:lang w:eastAsia="zh-CN"/>
        </w:rPr>
        <w:t>卢氏县五里川镇人民政府</w:t>
      </w:r>
    </w:p>
    <w:p w14:paraId="52409AB7">
      <w:pPr>
        <w:spacing w:line="360" w:lineRule="auto"/>
        <w:jc w:val="center"/>
        <w:rPr>
          <w:rFonts w:asciiTheme="minorEastAsia" w:hAnsiTheme="minorEastAsia" w:eastAsiaTheme="minorEastAsia"/>
          <w:sz w:val="32"/>
          <w:szCs w:val="30"/>
        </w:rPr>
      </w:pPr>
      <w:r>
        <w:rPr>
          <w:rFonts w:hint="eastAsia" w:asciiTheme="minorEastAsia" w:hAnsiTheme="minorEastAsia" w:eastAsiaTheme="minorEastAsia"/>
          <w:sz w:val="32"/>
          <w:szCs w:val="30"/>
        </w:rPr>
        <w:t>代理公司：</w:t>
      </w:r>
      <w:r>
        <w:rPr>
          <w:rFonts w:hint="eastAsia" w:asciiTheme="minorEastAsia" w:hAnsiTheme="minorEastAsia" w:eastAsiaTheme="minorEastAsia"/>
          <w:sz w:val="32"/>
          <w:szCs w:val="30"/>
          <w:lang w:eastAsia="zh-CN"/>
        </w:rPr>
        <w:t>河南新时代工程管理有限公司</w:t>
      </w:r>
      <w:r>
        <w:rPr>
          <w:rFonts w:hint="eastAsia" w:asciiTheme="minorEastAsia" w:hAnsiTheme="minorEastAsia" w:eastAsiaTheme="minorEastAsia"/>
          <w:sz w:val="32"/>
          <w:szCs w:val="30"/>
        </w:rPr>
        <w:t xml:space="preserve"> </w:t>
      </w:r>
    </w:p>
    <w:p w14:paraId="561256DC">
      <w:pPr>
        <w:spacing w:line="360" w:lineRule="auto"/>
        <w:ind w:firstLine="1600" w:firstLineChars="500"/>
        <w:jc w:val="both"/>
        <w:rPr>
          <w:rFonts w:asciiTheme="minorEastAsia" w:hAnsiTheme="minorEastAsia" w:eastAsiaTheme="minorEastAsia"/>
          <w:sz w:val="32"/>
          <w:szCs w:val="30"/>
        </w:rPr>
        <w:sectPr>
          <w:headerReference r:id="rId6" w:type="first"/>
          <w:headerReference r:id="rId5" w:type="default"/>
          <w:pgSz w:w="11906" w:h="16838"/>
          <w:pgMar w:top="1418" w:right="1134" w:bottom="1402" w:left="1701" w:header="851" w:footer="992" w:gutter="0"/>
          <w:pgNumType w:fmt="numberInDash" w:start="0"/>
          <w:cols w:space="720" w:num="1"/>
          <w:titlePg/>
          <w:docGrid w:type="lines" w:linePitch="312" w:charSpace="0"/>
        </w:sectPr>
      </w:pPr>
      <w:r>
        <w:rPr>
          <w:rFonts w:hint="eastAsia" w:asciiTheme="minorEastAsia" w:hAnsiTheme="minorEastAsia" w:eastAsiaTheme="minorEastAsia"/>
          <w:sz w:val="32"/>
          <w:szCs w:val="30"/>
        </w:rPr>
        <w:t>日期：二零二</w:t>
      </w:r>
      <w:r>
        <w:rPr>
          <w:rFonts w:hint="eastAsia" w:asciiTheme="minorEastAsia" w:hAnsiTheme="minorEastAsia" w:eastAsiaTheme="minorEastAsia"/>
          <w:sz w:val="32"/>
          <w:szCs w:val="30"/>
          <w:lang w:val="en-US" w:eastAsia="zh-CN"/>
        </w:rPr>
        <w:t>六</w:t>
      </w:r>
      <w:r>
        <w:rPr>
          <w:rFonts w:hint="eastAsia" w:asciiTheme="minorEastAsia" w:hAnsiTheme="minorEastAsia" w:eastAsiaTheme="minorEastAsia"/>
          <w:sz w:val="32"/>
          <w:szCs w:val="30"/>
        </w:rPr>
        <w:t>年</w:t>
      </w:r>
      <w:r>
        <w:rPr>
          <w:rFonts w:hint="eastAsia" w:asciiTheme="minorEastAsia" w:hAnsiTheme="minorEastAsia" w:eastAsiaTheme="minorEastAsia"/>
          <w:sz w:val="32"/>
          <w:szCs w:val="30"/>
          <w:lang w:val="en-US" w:eastAsia="zh-CN"/>
        </w:rPr>
        <w:t>二</w:t>
      </w:r>
      <w:r>
        <w:rPr>
          <w:rFonts w:hint="eastAsia" w:asciiTheme="minorEastAsia" w:hAnsiTheme="minorEastAsia" w:eastAsiaTheme="minorEastAsia"/>
          <w:sz w:val="32"/>
          <w:szCs w:val="30"/>
        </w:rPr>
        <w:t>月</w:t>
      </w:r>
    </w:p>
    <w:p w14:paraId="26BD669F">
      <w:pPr>
        <w:spacing w:line="480" w:lineRule="auto"/>
        <w:jc w:val="center"/>
        <w:rPr>
          <w:rFonts w:cs="宋体" w:asciiTheme="minorEastAsia" w:hAnsiTheme="minorEastAsia" w:eastAsiaTheme="minorEastAsia"/>
          <w:sz w:val="36"/>
          <w:szCs w:val="36"/>
        </w:rPr>
      </w:pPr>
      <w:r>
        <w:rPr>
          <w:rFonts w:hint="eastAsia" w:cs="宋体" w:asciiTheme="minorEastAsia" w:hAnsiTheme="minorEastAsia" w:eastAsiaTheme="minorEastAsia"/>
          <w:sz w:val="36"/>
          <w:szCs w:val="36"/>
        </w:rPr>
        <w:t xml:space="preserve">目     录 </w:t>
      </w:r>
    </w:p>
    <w:p w14:paraId="5EC63710">
      <w:pPr>
        <w:pStyle w:val="2"/>
        <w:jc w:val="left"/>
        <w:rPr>
          <w:rFonts w:cs="宋体" w:asciiTheme="minorEastAsia" w:hAnsiTheme="minorEastAsia" w:eastAsiaTheme="minorEastAsia"/>
          <w:b w:val="0"/>
          <w:sz w:val="28"/>
          <w:szCs w:val="28"/>
        </w:rPr>
      </w:pPr>
      <w:r>
        <w:rPr>
          <w:rFonts w:hint="eastAsia" w:cs="宋体" w:asciiTheme="minorEastAsia" w:hAnsiTheme="minorEastAsia" w:eastAsiaTheme="minorEastAsia"/>
          <w:b w:val="0"/>
          <w:sz w:val="28"/>
          <w:szCs w:val="28"/>
        </w:rPr>
        <w:t>第一章  竞争性磋商公告------------------</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----------02</w:t>
      </w:r>
    </w:p>
    <w:p w14:paraId="7E881380">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第二章  磋商须知------------------------</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----------0</w:t>
      </w:r>
      <w:r>
        <w:rPr>
          <w:rFonts w:hint="eastAsia" w:cs="宋体" w:asciiTheme="minorEastAsia" w:hAnsiTheme="minorEastAsia" w:eastAsiaTheme="minorEastAsia"/>
          <w:b w:val="0"/>
          <w:sz w:val="28"/>
          <w:szCs w:val="28"/>
          <w:lang w:val="en-US" w:eastAsia="zh-CN"/>
        </w:rPr>
        <w:t>6</w:t>
      </w:r>
    </w:p>
    <w:p w14:paraId="0BFEDCD2">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第三章  评审办法（综合评分法）-------</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-------------2</w:t>
      </w:r>
      <w:r>
        <w:rPr>
          <w:rFonts w:hint="eastAsia" w:cs="宋体" w:asciiTheme="minorEastAsia" w:hAnsiTheme="minorEastAsia" w:eastAsiaTheme="minorEastAsia"/>
          <w:b w:val="0"/>
          <w:sz w:val="28"/>
          <w:szCs w:val="28"/>
          <w:lang w:val="en-US" w:eastAsia="zh-CN"/>
        </w:rPr>
        <w:t>8</w:t>
      </w:r>
    </w:p>
    <w:p w14:paraId="7EECF477">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第四章  合同条款----------------------</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------------3</w:t>
      </w:r>
      <w:r>
        <w:rPr>
          <w:rFonts w:hint="eastAsia" w:cs="宋体" w:asciiTheme="minorEastAsia" w:hAnsiTheme="minorEastAsia" w:eastAsiaTheme="minorEastAsia"/>
          <w:b w:val="0"/>
          <w:sz w:val="28"/>
          <w:szCs w:val="28"/>
          <w:lang w:val="en-US" w:eastAsia="zh-CN"/>
        </w:rPr>
        <w:t>6</w:t>
      </w:r>
    </w:p>
    <w:p w14:paraId="7FA3D77E">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第五章  工程量清单（另附）------------</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------------3</w:t>
      </w:r>
      <w:r>
        <w:rPr>
          <w:rFonts w:hint="eastAsia" w:cs="宋体" w:asciiTheme="minorEastAsia" w:hAnsiTheme="minorEastAsia" w:eastAsiaTheme="minorEastAsia"/>
          <w:b w:val="0"/>
          <w:sz w:val="28"/>
          <w:szCs w:val="28"/>
          <w:lang w:val="en-US" w:eastAsia="zh-CN"/>
        </w:rPr>
        <w:t>7</w:t>
      </w:r>
    </w:p>
    <w:p w14:paraId="7169BCA4">
      <w:pPr>
        <w:pStyle w:val="2"/>
        <w:jc w:val="left"/>
        <w:rPr>
          <w:rFonts w:hint="eastAsia" w:cs="宋体" w:asciiTheme="minorEastAsia" w:hAnsiTheme="minorEastAsia" w:eastAsiaTheme="minorEastAsia"/>
          <w:b w:val="0"/>
          <w:sz w:val="28"/>
          <w:szCs w:val="28"/>
          <w:lang w:val="en-US" w:eastAsia="zh-CN"/>
        </w:rPr>
      </w:pPr>
      <w:r>
        <w:rPr>
          <w:rFonts w:hint="eastAsia" w:cs="宋体" w:asciiTheme="minorEastAsia" w:hAnsiTheme="minorEastAsia" w:eastAsiaTheme="minorEastAsia"/>
          <w:b w:val="0"/>
          <w:sz w:val="28"/>
          <w:szCs w:val="28"/>
        </w:rPr>
        <w:t>第六章  磋商响应文件格式-------------</w:t>
      </w:r>
      <w:r>
        <w:rPr>
          <w:rFonts w:hint="eastAsia" w:ascii="宋体" w:hAnsi="宋体" w:eastAsia="宋体" w:cs="宋体"/>
          <w:b w:val="0"/>
          <w:sz w:val="28"/>
          <w:szCs w:val="28"/>
        </w:rPr>
        <w:t>-----</w:t>
      </w:r>
      <w:r>
        <w:rPr>
          <w:rFonts w:hint="eastAsia" w:cs="宋体" w:asciiTheme="minorEastAsia" w:hAnsiTheme="minorEastAsia" w:eastAsiaTheme="minorEastAsia"/>
          <w:b w:val="0"/>
          <w:sz w:val="28"/>
          <w:szCs w:val="28"/>
        </w:rPr>
        <w:t>-------------3</w:t>
      </w:r>
      <w:r>
        <w:rPr>
          <w:rFonts w:hint="eastAsia" w:cs="宋体" w:asciiTheme="minorEastAsia" w:hAnsiTheme="minorEastAsia" w:eastAsiaTheme="minorEastAsia"/>
          <w:b w:val="0"/>
          <w:sz w:val="28"/>
          <w:szCs w:val="28"/>
          <w:lang w:val="en-US" w:eastAsia="zh-CN"/>
        </w:rPr>
        <w:t>8</w:t>
      </w:r>
    </w:p>
    <w:p w14:paraId="3387F501">
      <w:pPr>
        <w:pStyle w:val="11"/>
        <w:ind w:firstLine="280"/>
        <w:rPr>
          <w:rFonts w:cs="宋体" w:asciiTheme="minorEastAsia" w:hAnsiTheme="minorEastAsia" w:eastAsiaTheme="minorEastAsia"/>
          <w:szCs w:val="28"/>
        </w:rPr>
      </w:pPr>
    </w:p>
    <w:p w14:paraId="0811E01C">
      <w:pPr>
        <w:spacing w:line="480" w:lineRule="auto"/>
        <w:ind w:firstLine="641"/>
        <w:rPr>
          <w:rFonts w:cs="宋体" w:asciiTheme="minorEastAsia" w:hAnsiTheme="minorEastAsia" w:eastAsiaTheme="minorEastAsia"/>
          <w:sz w:val="24"/>
        </w:rPr>
      </w:pPr>
    </w:p>
    <w:p w14:paraId="0CF97A15">
      <w:pPr>
        <w:pStyle w:val="2"/>
        <w:ind w:firstLine="2731" w:firstLineChars="850"/>
        <w:rPr>
          <w:rFonts w:asciiTheme="minorEastAsia" w:hAnsiTheme="minorEastAsia" w:eastAsiaTheme="minorEastAsia"/>
        </w:rPr>
        <w:sectPr>
          <w:footerReference r:id="rId9" w:type="first"/>
          <w:headerReference r:id="rId7" w:type="default"/>
          <w:footerReference r:id="rId8" w:type="default"/>
          <w:pgSz w:w="11906" w:h="16838"/>
          <w:pgMar w:top="1531" w:right="1304" w:bottom="1531" w:left="1531" w:header="1134" w:footer="992" w:gutter="0"/>
          <w:pgNumType w:fmt="decimal" w:start="1"/>
          <w:cols w:space="720" w:num="1"/>
          <w:titlePg/>
          <w:docGrid w:type="lines" w:linePitch="312" w:charSpace="0"/>
        </w:sectPr>
      </w:pPr>
      <w:r>
        <w:rPr>
          <w:rFonts w:hint="eastAsia" w:asciiTheme="minorEastAsia" w:hAnsiTheme="minorEastAsia" w:eastAsiaTheme="minorEastAsia"/>
        </w:rPr>
        <w:t xml:space="preserve"> </w:t>
      </w:r>
    </w:p>
    <w:p w14:paraId="19233896">
      <w:pPr>
        <w:pStyle w:val="2"/>
        <w:pageBreakBefore w:val="0"/>
        <w:kinsoku/>
        <w:wordWrap/>
        <w:overflowPunct/>
        <w:topLinePunct w:val="0"/>
        <w:autoSpaceDE/>
        <w:autoSpaceDN/>
        <w:bidi w:val="0"/>
        <w:spacing w:before="0" w:after="0" w:line="360" w:lineRule="auto"/>
        <w:ind w:firstLine="602" w:firstLineChars="200"/>
        <w:jc w:val="center"/>
        <w:textAlignment w:val="auto"/>
        <w:rPr>
          <w:rFonts w:asciiTheme="minorEastAsia" w:hAnsiTheme="minorEastAsia" w:eastAsiaTheme="minorEastAsia"/>
          <w:sz w:val="30"/>
          <w:szCs w:val="30"/>
        </w:rPr>
      </w:pPr>
      <w:bookmarkStart w:id="0" w:name="_Toc6878"/>
      <w:r>
        <w:rPr>
          <w:rFonts w:hint="eastAsia" w:asciiTheme="minorEastAsia" w:hAnsiTheme="minorEastAsia" w:eastAsiaTheme="minorEastAsia"/>
          <w:sz w:val="30"/>
          <w:szCs w:val="30"/>
        </w:rPr>
        <w:t>第一章 竞争性磋商公告</w:t>
      </w:r>
      <w:bookmarkEnd w:id="0"/>
    </w:p>
    <w:p w14:paraId="17D798A6">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bookmarkStart w:id="1" w:name="OLE_LINK4"/>
      <w:r>
        <w:rPr>
          <w:rFonts w:hint="eastAsia" w:cs="宋体" w:asciiTheme="minorEastAsia" w:hAnsiTheme="minorEastAsia" w:eastAsiaTheme="minorEastAsia"/>
          <w:sz w:val="24"/>
          <w:lang w:eastAsia="zh-CN"/>
        </w:rPr>
        <w:t>五里川河流域治理项目基础设施建设工程</w:t>
      </w:r>
      <w:r>
        <w:rPr>
          <w:rFonts w:hint="eastAsia" w:cs="宋体" w:asciiTheme="minorEastAsia" w:hAnsiTheme="minorEastAsia" w:eastAsiaTheme="minorEastAsia"/>
          <w:sz w:val="24"/>
        </w:rPr>
        <w:t>，采购人为</w:t>
      </w:r>
      <w:r>
        <w:rPr>
          <w:rFonts w:hint="eastAsia" w:cs="宋体" w:asciiTheme="minorEastAsia" w:hAnsiTheme="minorEastAsia" w:eastAsiaTheme="minorEastAsia"/>
          <w:sz w:val="24"/>
          <w:lang w:eastAsia="zh-CN"/>
        </w:rPr>
        <w:t>卢氏县五里川镇人民政府</w:t>
      </w:r>
      <w:r>
        <w:rPr>
          <w:rFonts w:hint="eastAsia" w:cs="宋体" w:asciiTheme="minorEastAsia" w:hAnsiTheme="minorEastAsia" w:eastAsiaTheme="minorEastAsia"/>
          <w:sz w:val="24"/>
        </w:rPr>
        <w:t>，采购代理机构为</w:t>
      </w:r>
      <w:r>
        <w:rPr>
          <w:rFonts w:hint="eastAsia" w:cs="宋体" w:asciiTheme="minorEastAsia" w:hAnsiTheme="minorEastAsia" w:eastAsiaTheme="minorEastAsia"/>
          <w:sz w:val="24"/>
          <w:lang w:eastAsia="zh-CN"/>
        </w:rPr>
        <w:t>河南新时代工程管理有限公司</w:t>
      </w:r>
      <w:r>
        <w:rPr>
          <w:rFonts w:hint="eastAsia" w:cs="宋体" w:asciiTheme="minorEastAsia" w:hAnsiTheme="minorEastAsia" w:eastAsiaTheme="minorEastAsia"/>
          <w:sz w:val="24"/>
        </w:rPr>
        <w:t>。本项目已具备磋商条件，现对该项目进行竞争性磋商。</w:t>
      </w:r>
    </w:p>
    <w:p w14:paraId="371ECEE2">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一、项目概况与磋商范围</w:t>
      </w:r>
    </w:p>
    <w:p w14:paraId="1D574EE9">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1</w:t>
      </w:r>
      <w:r>
        <w:rPr>
          <w:rFonts w:hint="eastAsia" w:cs="宋体" w:asciiTheme="minorEastAsia" w:hAnsiTheme="minorEastAsia" w:eastAsiaTheme="minorEastAsia"/>
          <w:sz w:val="24"/>
          <w:lang w:eastAsia="zh-CN"/>
        </w:rPr>
        <w:t>、采购人：卢氏县五里川镇人民政府</w:t>
      </w:r>
    </w:p>
    <w:p w14:paraId="27329F2C">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2、项目名称：五里川河流域治理项目基础设施建设工程</w:t>
      </w:r>
    </w:p>
    <w:p w14:paraId="3D2E0FC4">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3、项目编号：三卢竞磋采购-2026-8、LSGZ[2026]025-ZC018</w:t>
      </w:r>
    </w:p>
    <w:p w14:paraId="0962E674">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4、预算金额：¥2992101.39 元</w:t>
      </w:r>
    </w:p>
    <w:p w14:paraId="4B377E58">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5、资金来源：财政资金，且已落实；</w:t>
      </w:r>
    </w:p>
    <w:p w14:paraId="1BF27905">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6、项目概况：本工程为五里川河流域治理项目基础设施建设工程。主要内容为抢险道路681m、生态缓冲带688m、抢险道路挡墙681m、挡土墙加固加高223.2m、道路挡墙243m、广场硬化2240m2。（具体详见工程量清单）</w:t>
      </w:r>
    </w:p>
    <w:p w14:paraId="33B193AC">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7、标段划分：共1个标段；</w:t>
      </w:r>
    </w:p>
    <w:p w14:paraId="243A301D">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8、项目地点：卢氏县五里川镇；</w:t>
      </w:r>
    </w:p>
    <w:p w14:paraId="290E1E76">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9、计划工期：90日历天；</w:t>
      </w:r>
    </w:p>
    <w:p w14:paraId="58F26440">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10、采购范围：竞争性磋商文件及工程量清单范围内的全部内容；</w:t>
      </w:r>
    </w:p>
    <w:p w14:paraId="47E32DD8">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11、质量要求：达到国家现行建设工程施工质</w:t>
      </w:r>
      <w:r>
        <w:rPr>
          <w:rFonts w:hint="eastAsia" w:cs="宋体" w:asciiTheme="minorEastAsia" w:hAnsiTheme="minorEastAsia" w:eastAsiaTheme="minorEastAsia"/>
          <w:sz w:val="24"/>
        </w:rPr>
        <w:t>量验收规范合格标准；</w:t>
      </w:r>
    </w:p>
    <w:p w14:paraId="7B56BB9F">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二、响应人资格要求</w:t>
      </w:r>
    </w:p>
    <w:p w14:paraId="44CCBEDF">
      <w:pPr>
        <w:pageBreakBefore w:val="0"/>
        <w:kinsoku/>
        <w:wordWrap/>
        <w:overflowPunct/>
        <w:topLinePunct w:val="0"/>
        <w:autoSpaceDE/>
        <w:autoSpaceDN/>
        <w:bidi w:val="0"/>
        <w:spacing w:after="0" w:line="360" w:lineRule="auto"/>
        <w:ind w:firstLine="482" w:firstLineChars="200"/>
        <w:textAlignment w:val="auto"/>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b/>
          <w:sz w:val="24"/>
        </w:rPr>
        <w:t>落实政府采购政策满足的资格要求：根据《政府采购促进中小企业发展管理办法》（财库〔2020〕46号）规定，本项目专门面向中小企业采购,同时响应人须提供《中小企业声明函</w:t>
      </w:r>
      <w:r>
        <w:rPr>
          <w:rFonts w:hint="eastAsia" w:cs="宋体" w:asciiTheme="minorEastAsia" w:hAnsiTheme="minorEastAsia" w:eastAsiaTheme="minorEastAsia"/>
          <w:sz w:val="24"/>
        </w:rPr>
        <w:t>》；</w:t>
      </w:r>
    </w:p>
    <w:p w14:paraId="6EBB2873">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在中华人民共和国境内注册的独立法人并具有履行合同能力的施工企业，具有独立企业法人资格；持有效的营业执照副本、税务登记证副本、组织机构代码证、安全生产许可证；（若三证合一的须出具合并后的证件）；</w:t>
      </w:r>
    </w:p>
    <w:p w14:paraId="05194E3B">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2、须具备有效的</w:t>
      </w:r>
      <w:r>
        <w:rPr>
          <w:rFonts w:hint="eastAsia" w:cs="宋体" w:asciiTheme="minorEastAsia" w:hAnsiTheme="minorEastAsia" w:eastAsiaTheme="minorEastAsia"/>
          <w:sz w:val="24"/>
          <w:lang w:eastAsia="zh-CN"/>
        </w:rPr>
        <w:t>市政公用工程施工</w:t>
      </w:r>
      <w:r>
        <w:rPr>
          <w:rFonts w:hint="eastAsia" w:cs="宋体" w:asciiTheme="minorEastAsia" w:hAnsiTheme="minorEastAsia" w:eastAsiaTheme="minorEastAsia"/>
          <w:sz w:val="24"/>
        </w:rPr>
        <w:t>总承包叁级及以上资质，并在人员、设备、资金等方面具有相应的能力；</w:t>
      </w:r>
    </w:p>
    <w:p w14:paraId="461E5270">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w:t>
      </w: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拟派项目经理须具备有效的</w:t>
      </w:r>
      <w:r>
        <w:rPr>
          <w:rFonts w:hint="eastAsia" w:cs="宋体" w:asciiTheme="minorEastAsia" w:hAnsiTheme="minorEastAsia" w:eastAsiaTheme="minorEastAsia"/>
          <w:sz w:val="24"/>
          <w:lang w:eastAsia="zh-CN"/>
        </w:rPr>
        <w:t>市政公用工程专业贰级</w:t>
      </w:r>
      <w:r>
        <w:rPr>
          <w:rFonts w:hint="eastAsia" w:cs="宋体" w:asciiTheme="minorEastAsia" w:hAnsiTheme="minorEastAsia" w:eastAsiaTheme="minorEastAsia"/>
          <w:sz w:val="24"/>
        </w:rPr>
        <w:t>及以上注册建造师证书和安全生产考核合格证书，已参加社会保险（</w:t>
      </w:r>
      <w:r>
        <w:rPr>
          <w:rFonts w:hint="eastAsia" w:cs="宋体" w:asciiTheme="minorEastAsia" w:hAnsiTheme="minorEastAsia" w:eastAsiaTheme="minorEastAsia"/>
          <w:sz w:val="24"/>
          <w:lang w:eastAsia="zh-CN"/>
        </w:rPr>
        <w:t>提供近三个月任意一个月</w:t>
      </w:r>
      <w:r>
        <w:rPr>
          <w:rFonts w:hint="eastAsia" w:cs="宋体" w:asciiTheme="minorEastAsia" w:hAnsiTheme="minorEastAsia" w:eastAsiaTheme="minorEastAsia"/>
          <w:sz w:val="24"/>
        </w:rPr>
        <w:t>）且未在其他在建工程项目中担任项目经理；</w:t>
      </w:r>
    </w:p>
    <w:p w14:paraId="4BB311B8">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4、具有健全的财务会计制度和良好的财务状况；</w:t>
      </w:r>
    </w:p>
    <w:p w14:paraId="3EBEAE9C">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5、参加政府采购活动前3年内无行贿犯罪记录，（提供《中国裁判文书网》查询结果网页截图或企业自行承诺的无行贿犯罪承诺书，查询&lt;承诺&gt;对象为“企业，法定代表人，项目经理”）；</w:t>
      </w:r>
    </w:p>
    <w:p w14:paraId="310B7EE1">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参加政府采购活动前3年内无商业贿赂、不正当竞争行为、骗取中标、严重违约及重大工程质量等问题，提供企业注册地工商管理部门出具的无商业贿赂和不正当竞争行为的查询证明（若当地工商管理部门不办理此项业务，响应人须自行出具本企业无商业贿赂和不正当竞争行为承诺书）；</w:t>
      </w:r>
    </w:p>
    <w:p w14:paraId="6B53DBF6">
      <w:pPr>
        <w:pageBreakBefore w:val="0"/>
        <w:kinsoku/>
        <w:wordWrap/>
        <w:overflowPunct/>
        <w:topLinePunct w:val="0"/>
        <w:autoSpaceDE/>
        <w:autoSpaceDN/>
        <w:bidi w:val="0"/>
        <w:spacing w:after="0" w:line="360" w:lineRule="auto"/>
        <w:ind w:firstLine="480" w:firstLineChars="200"/>
        <w:jc w:val="both"/>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7、根据《关于在政府采购活动中查询及使用信用记录有关问题的通知》(财库[2016]125号) 和豫财购【2016】15号的规定，对列入失信被执行人、重大税收违法失信主体、政府采购严重违法失信行为记录名单的响应人，拒绝参与本项目采购活动；（查询渠道：“信用中国”网站（www.creditchina.gov.cn）、中国政府采购网（www.ccgp.gov.cn）,投标人须提供查询结果的网络截图。(注：査询时间必须是公告发布之后开标之前，查询结果清晰可见)</w:t>
      </w:r>
    </w:p>
    <w:p w14:paraId="2B40CF58">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8、本次磋商不接受联合体投标；</w:t>
      </w:r>
    </w:p>
    <w:p w14:paraId="3ADDC594">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9、本次磋商实行资格后审。</w:t>
      </w:r>
    </w:p>
    <w:p w14:paraId="28C6B100">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注：被列入失信被执行人、重大税收违法失信主体的企业做无效标处理。招标人或招标代理机构有权对投标人信用记录进行甄别和复查。</w:t>
      </w:r>
    </w:p>
    <w:p w14:paraId="50B0A060">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三、获取磋商文件</w:t>
      </w:r>
    </w:p>
    <w:p w14:paraId="48DD8D1F">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1、时间：</w:t>
      </w:r>
      <w:r>
        <w:rPr>
          <w:rFonts w:hint="eastAsia" w:cs="宋体" w:asciiTheme="minorEastAsia" w:hAnsiTheme="minorEastAsia" w:eastAsiaTheme="minorEastAsia"/>
          <w:color w:val="auto"/>
          <w:sz w:val="24"/>
        </w:rPr>
        <w:t>202</w:t>
      </w:r>
      <w:r>
        <w:rPr>
          <w:rFonts w:hint="eastAsia" w:cs="宋体" w:asciiTheme="minorEastAsia" w:hAnsiTheme="minorEastAsia" w:eastAsiaTheme="minorEastAsia"/>
          <w:color w:val="auto"/>
          <w:sz w:val="24"/>
          <w:lang w:val="en-US" w:eastAsia="zh-CN"/>
        </w:rPr>
        <w:t>6</w:t>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lang w:val="en-US" w:eastAsia="zh-CN"/>
        </w:rPr>
        <w:t>02</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27</w:t>
      </w:r>
      <w:r>
        <w:rPr>
          <w:rFonts w:hint="eastAsia" w:cs="宋体" w:asciiTheme="minorEastAsia" w:hAnsiTheme="minorEastAsia" w:eastAsiaTheme="minorEastAsia"/>
          <w:color w:val="auto"/>
          <w:sz w:val="24"/>
        </w:rPr>
        <w:t>日08时00分至202</w:t>
      </w:r>
      <w:r>
        <w:rPr>
          <w:rFonts w:hint="eastAsia" w:cs="宋体" w:asciiTheme="minorEastAsia" w:hAnsiTheme="minorEastAsia" w:eastAsiaTheme="minorEastAsia"/>
          <w:color w:val="auto"/>
          <w:sz w:val="24"/>
          <w:lang w:val="en-US" w:eastAsia="zh-CN"/>
        </w:rPr>
        <w:t>6</w:t>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lang w:val="en-US" w:eastAsia="zh-CN"/>
        </w:rPr>
        <w:t>03月09日</w:t>
      </w:r>
      <w:r>
        <w:rPr>
          <w:rFonts w:hint="eastAsia" w:cs="宋体" w:asciiTheme="minorEastAsia" w:hAnsiTheme="minorEastAsia" w:eastAsiaTheme="minorEastAsia"/>
          <w:color w:val="auto"/>
          <w:sz w:val="24"/>
        </w:rPr>
        <w:t>0</w:t>
      </w:r>
      <w:r>
        <w:rPr>
          <w:rFonts w:hint="eastAsia" w:cs="宋体" w:asciiTheme="minorEastAsia" w:hAnsiTheme="minorEastAsia" w:eastAsiaTheme="minorEastAsia"/>
          <w:color w:val="auto"/>
          <w:sz w:val="24"/>
          <w:lang w:val="en-US" w:eastAsia="zh-CN"/>
        </w:rPr>
        <w:t>8</w:t>
      </w:r>
      <w:r>
        <w:rPr>
          <w:rFonts w:hint="eastAsia" w:cs="宋体" w:asciiTheme="minorEastAsia" w:hAnsiTheme="minorEastAsia" w:eastAsiaTheme="minorEastAsia"/>
          <w:color w:val="auto"/>
          <w:sz w:val="24"/>
        </w:rPr>
        <w:t>时40分；</w:t>
      </w:r>
    </w:p>
    <w:p w14:paraId="2888F067">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2、地点：三门峡市公共资源交易中心网下载；</w:t>
      </w:r>
    </w:p>
    <w:p w14:paraId="06478ADD">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方式：本项目没有报名环节，响应人凭CA数字证书通过三门峡市公共资源交易中心网（网址：http://gzjy.smx.gov.cn），点击交易平台选择“市场主体登录”，在所参与项目右侧点击参与投标，即可直接下载本项目磋商文件及相关资料；</w:t>
      </w:r>
    </w:p>
    <w:p w14:paraId="68BEE0C0">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办理CA证书：http://gzjy.smx.gov.cn/bzzx/008001/20211105/57b16af9-ab87-4395-a723-7758c628a3f8.html</w:t>
      </w:r>
    </w:p>
    <w:p w14:paraId="175D0F23">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4、本项目为全电子招标，不再收取磋商文件费用。</w:t>
      </w:r>
    </w:p>
    <w:p w14:paraId="7AA6F60A">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注：本项目为不见面开标项目。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磋商响应文件解密等。每位响应人的解密时间为开标时间起30分钟内完成。因响应人原因未能解密、解密失败或解密超时的将被拒绝。</w:t>
      </w:r>
    </w:p>
    <w:p w14:paraId="2904BA63">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四、投标资料的提交</w:t>
      </w:r>
    </w:p>
    <w:p w14:paraId="25469C8B">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本项目实行资格后审，审查内容以投标截止时间前在三门峡市公共资源交易中心网提交磋商响应文件的信息为准，其上传资料真实性由投标人自行承担，同时，投标人要完善主体库。原件扫描件清晰可辨。否则，由此造成应得分而未得分或资格审查不合格等情况的，由响应人承担责任。</w:t>
      </w:r>
    </w:p>
    <w:p w14:paraId="717E662F">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五、磋商保证金</w:t>
      </w:r>
    </w:p>
    <w:p w14:paraId="28AF832D">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按照《河南省财政厅关于优化政府采购营商环境有关问题的通知》（豫财购[2019]4号文）的要求本项目不再收取磋商保证金。</w:t>
      </w:r>
    </w:p>
    <w:p w14:paraId="478D40BD">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rPr>
        <w:t>六、磋商响应文件的递交截止时间（开标时间）及地点</w:t>
      </w:r>
    </w:p>
    <w:p w14:paraId="73F80EBA">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rPr>
        <w:t>1、磋商响应文件递交的截止时间（开标时间）：202</w:t>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年</w:t>
      </w:r>
      <w:r>
        <w:rPr>
          <w:rFonts w:hint="eastAsia" w:cs="宋体" w:asciiTheme="minorEastAsia" w:hAnsiTheme="minorEastAsia" w:eastAsiaTheme="minorEastAsia"/>
          <w:sz w:val="24"/>
          <w:lang w:val="en-US" w:eastAsia="zh-CN"/>
        </w:rPr>
        <w:t>03</w:t>
      </w:r>
      <w:r>
        <w:rPr>
          <w:rFonts w:hint="eastAsia" w:cs="宋体" w:asciiTheme="minorEastAsia" w:hAnsiTheme="minorEastAsia" w:eastAsiaTheme="minorEastAsia"/>
          <w:sz w:val="24"/>
        </w:rPr>
        <w:t>月</w:t>
      </w:r>
      <w:r>
        <w:rPr>
          <w:rFonts w:hint="eastAsia" w:cs="宋体" w:asciiTheme="minorEastAsia" w:hAnsiTheme="minorEastAsia" w:eastAsiaTheme="minorEastAsia"/>
          <w:sz w:val="24"/>
          <w:lang w:val="en-US" w:eastAsia="zh-CN"/>
        </w:rPr>
        <w:t>09</w:t>
      </w:r>
      <w:r>
        <w:rPr>
          <w:rFonts w:hint="eastAsia" w:cs="宋体" w:asciiTheme="minorEastAsia" w:hAnsiTheme="minorEastAsia" w:eastAsiaTheme="minorEastAsia"/>
          <w:sz w:val="24"/>
        </w:rPr>
        <w:t>日08时40分（北京时间）</w:t>
      </w:r>
    </w:p>
    <w:p w14:paraId="750C5724">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rPr>
        <w:t>2、开标地点：卢氏县公共资源交易中心四楼第</w:t>
      </w:r>
      <w:r>
        <w:rPr>
          <w:rFonts w:hint="eastAsia" w:cs="宋体" w:asciiTheme="minorEastAsia" w:hAnsiTheme="minorEastAsia" w:eastAsiaTheme="minorEastAsia"/>
          <w:sz w:val="24"/>
          <w:lang w:val="en-US" w:eastAsia="zh-CN"/>
        </w:rPr>
        <w:t>二</w:t>
      </w:r>
      <w:r>
        <w:rPr>
          <w:rFonts w:hint="eastAsia" w:cs="宋体" w:asciiTheme="minorEastAsia" w:hAnsiTheme="minorEastAsia" w:eastAsiaTheme="minorEastAsia"/>
          <w:sz w:val="24"/>
        </w:rPr>
        <w:t>开标室；</w:t>
      </w:r>
    </w:p>
    <w:p w14:paraId="7485DF52">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rPr>
        <w:t>3、评标地点：卢氏县公共资源交易中心二楼第</w:t>
      </w:r>
      <w:r>
        <w:rPr>
          <w:rFonts w:hint="eastAsia" w:cs="宋体" w:asciiTheme="minorEastAsia" w:hAnsiTheme="minorEastAsia" w:eastAsiaTheme="minorEastAsia"/>
          <w:sz w:val="24"/>
          <w:lang w:val="en-US" w:eastAsia="zh-CN"/>
        </w:rPr>
        <w:t>二</w:t>
      </w:r>
      <w:r>
        <w:rPr>
          <w:rFonts w:hint="eastAsia" w:cs="宋体" w:asciiTheme="minorEastAsia" w:hAnsiTheme="minorEastAsia" w:eastAsiaTheme="minorEastAsia"/>
          <w:sz w:val="24"/>
        </w:rPr>
        <w:t>评标室；</w:t>
      </w:r>
    </w:p>
    <w:p w14:paraId="03A9B581">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rPr>
        <w:t>七、其他事项</w:t>
      </w:r>
    </w:p>
    <w:p w14:paraId="75897F99">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1、响应人应仔细阅读操作手册，在本公告中要求的截止时间前完成网上投标等工作。因响应人操作不当等问题造成的无法下载磋商文件、无法开标等一切后果，由响应人自行承担；</w:t>
      </w:r>
    </w:p>
    <w:p w14:paraId="18F0A2B4">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2、开标所发生的一切费用由各响应人自行承担，并承担相应的风险和责任；</w:t>
      </w:r>
    </w:p>
    <w:p w14:paraId="6C5EB5B8">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3、是否退还磋商响应文件：否；</w:t>
      </w:r>
    </w:p>
    <w:p w14:paraId="79CD7184">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温馨提示：本项目为电子化、无纸化交易项目，开标时不再接受任何纸质资料，为保证您能开标成功，请需仔细阅读磋商文件和三门峡市公共资源交易中心官网业务办理指南。</w:t>
      </w:r>
    </w:p>
    <w:p w14:paraId="303DF581">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八、发布公告的媒介</w:t>
      </w:r>
    </w:p>
    <w:p w14:paraId="7F57ACFD">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本次磋商公告同时在</w:t>
      </w:r>
      <w:r>
        <w:rPr>
          <w:rFonts w:hint="eastAsia" w:cs="宋体" w:asciiTheme="minorEastAsia" w:hAnsiTheme="minorEastAsia" w:eastAsiaTheme="minorEastAsia"/>
          <w:sz w:val="24"/>
          <w:lang w:eastAsia="zh-CN"/>
        </w:rPr>
        <w:t>《中国采购与招标网》、《河南省政府采购网》、《三门峡市公共资源交易中心网》</w:t>
      </w:r>
      <w:r>
        <w:rPr>
          <w:rFonts w:hint="eastAsia" w:cs="宋体" w:asciiTheme="minorEastAsia" w:hAnsiTheme="minorEastAsia" w:eastAsiaTheme="minorEastAsia"/>
          <w:sz w:val="24"/>
        </w:rPr>
        <w:t>上发布。</w:t>
      </w:r>
    </w:p>
    <w:p w14:paraId="7B4E3C62">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九、联系方式</w:t>
      </w:r>
    </w:p>
    <w:p w14:paraId="4BD410B5">
      <w:pPr>
        <w:pageBreakBefore w:val="0"/>
        <w:kinsoku/>
        <w:wordWrap/>
        <w:overflowPunct/>
        <w:topLinePunct w:val="0"/>
        <w:autoSpaceDE/>
        <w:autoSpaceDN/>
        <w:bidi w:val="0"/>
        <w:spacing w:after="0" w:line="360" w:lineRule="auto"/>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监督单位：卢氏县政府采购办公室</w:t>
      </w:r>
    </w:p>
    <w:p w14:paraId="42C06139">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sz w:val="24"/>
        </w:rPr>
      </w:pPr>
      <w:r>
        <w:rPr>
          <w:rFonts w:hint="eastAsia" w:cs="宋体" w:asciiTheme="minorEastAsia" w:hAnsiTheme="minorEastAsia" w:eastAsiaTheme="minorEastAsia"/>
          <w:sz w:val="24"/>
        </w:rPr>
        <w:t>电话：03</w:t>
      </w:r>
      <w:r>
        <w:rPr>
          <w:rFonts w:hint="eastAsia" w:asciiTheme="minorEastAsia" w:hAnsiTheme="minorEastAsia" w:eastAsiaTheme="minorEastAsia"/>
          <w:sz w:val="24"/>
        </w:rPr>
        <w:t>98-7863556</w:t>
      </w:r>
    </w:p>
    <w:p w14:paraId="6AB5F6C8">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rPr>
        <w:t>地址：</w:t>
      </w:r>
      <w:r>
        <w:rPr>
          <w:rFonts w:hint="eastAsia" w:cs="宋体" w:asciiTheme="minorEastAsia" w:hAnsiTheme="minorEastAsia" w:eastAsiaTheme="minorEastAsia"/>
          <w:sz w:val="24"/>
          <w:lang w:eastAsia="zh-CN"/>
        </w:rPr>
        <w:t>卢</w:t>
      </w:r>
      <w:r>
        <w:rPr>
          <w:rFonts w:hint="eastAsia" w:cs="宋体" w:asciiTheme="minorEastAsia" w:hAnsiTheme="minorEastAsia" w:eastAsiaTheme="minorEastAsia"/>
          <w:sz w:val="24"/>
        </w:rPr>
        <w:t>氏县城关镇解放路中段</w:t>
      </w:r>
    </w:p>
    <w:bookmarkEnd w:id="1"/>
    <w:p w14:paraId="59BFF7DC">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val="en-US" w:eastAsia="zh-CN"/>
        </w:rPr>
      </w:pPr>
      <w:bookmarkStart w:id="2" w:name="_Toc6653"/>
      <w:r>
        <w:rPr>
          <w:rFonts w:hint="eastAsia" w:cs="宋体" w:asciiTheme="minorEastAsia" w:hAnsiTheme="minorEastAsia" w:eastAsiaTheme="minorEastAsia"/>
          <w:sz w:val="24"/>
          <w:lang w:val="en-US" w:eastAsia="zh-CN"/>
        </w:rPr>
        <w:t>监督单位：卢氏县农业农村局</w:t>
      </w:r>
    </w:p>
    <w:p w14:paraId="182DF8E7">
      <w:pPr>
        <w:pageBreakBefore w:val="0"/>
        <w:kinsoku/>
        <w:wordWrap/>
        <w:overflowPunct/>
        <w:topLinePunct w:val="0"/>
        <w:autoSpaceDE/>
        <w:autoSpaceDN/>
        <w:bidi w:val="0"/>
        <w:spacing w:after="0" w:line="360" w:lineRule="auto"/>
        <w:ind w:firstLine="480" w:firstLineChars="200"/>
        <w:textAlignment w:val="auto"/>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联系人：骆伟</w:t>
      </w:r>
    </w:p>
    <w:p w14:paraId="134E9A19">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电话：0398-7872655、17839815658</w:t>
      </w:r>
    </w:p>
    <w:p w14:paraId="0CE3FCA2">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地址：卢氏县西街二街坊62号</w:t>
      </w:r>
    </w:p>
    <w:p w14:paraId="591C3737">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招标人：卢氏县五里川镇人民政府</w:t>
      </w:r>
    </w:p>
    <w:p w14:paraId="79628394">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rPr>
        <w:t>联系人：李润霖</w:t>
      </w:r>
    </w:p>
    <w:p w14:paraId="6C551441">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rPr>
        <w:t>电话：15939885567  13290844000</w:t>
      </w:r>
    </w:p>
    <w:p w14:paraId="1D7AB30C">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rPr>
      </w:pPr>
      <w:r>
        <w:rPr>
          <w:rFonts w:hint="eastAsia" w:cs="宋体" w:asciiTheme="minorEastAsia" w:hAnsiTheme="minorEastAsia" w:eastAsiaTheme="minorEastAsia"/>
          <w:sz w:val="24"/>
        </w:rPr>
        <w:t>地址：卢氏县五里川镇五里川街</w:t>
      </w:r>
    </w:p>
    <w:p w14:paraId="23AE5126">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采购代理机构：</w:t>
      </w:r>
      <w:r>
        <w:rPr>
          <w:rFonts w:hint="eastAsia" w:cs="宋体" w:asciiTheme="minorEastAsia" w:hAnsiTheme="minorEastAsia" w:eastAsiaTheme="minorEastAsia"/>
          <w:sz w:val="24"/>
          <w:lang w:eastAsia="zh-CN"/>
        </w:rPr>
        <w:t>河南新时代工程管理有限公司</w:t>
      </w:r>
    </w:p>
    <w:p w14:paraId="36FD7853">
      <w:pPr>
        <w:pageBreakBefore w:val="0"/>
        <w:kinsoku/>
        <w:wordWrap/>
        <w:overflowPunct/>
        <w:topLinePunct w:val="0"/>
        <w:autoSpaceDE/>
        <w:autoSpaceDN/>
        <w:bidi w:val="0"/>
        <w:spacing w:after="0" w:line="360" w:lineRule="auto"/>
        <w:ind w:firstLine="480" w:firstLineChars="200"/>
        <w:textAlignment w:val="auto"/>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lang w:val="en-US" w:eastAsia="zh-CN"/>
        </w:rPr>
        <w:t>宋士运</w:t>
      </w:r>
    </w:p>
    <w:p w14:paraId="09A80C2F">
      <w:pPr>
        <w:pageBreakBefore w:val="0"/>
        <w:kinsoku/>
        <w:wordWrap/>
        <w:overflowPunct/>
        <w:topLinePunct w:val="0"/>
        <w:autoSpaceDE/>
        <w:autoSpaceDN/>
        <w:bidi w:val="0"/>
        <w:spacing w:after="0" w:line="360" w:lineRule="auto"/>
        <w:ind w:firstLine="480" w:firstLineChars="200"/>
        <w:textAlignment w:val="auto"/>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lang w:eastAsia="zh-CN"/>
        </w:rPr>
        <w:t>联系电话</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15239887187、17324828028</w:t>
      </w:r>
    </w:p>
    <w:p w14:paraId="5E0FCA70">
      <w:pPr>
        <w:pageBreakBefore w:val="0"/>
        <w:kinsoku/>
        <w:wordWrap/>
        <w:overflowPunct/>
        <w:topLinePunct w:val="0"/>
        <w:autoSpaceDE/>
        <w:autoSpaceDN/>
        <w:bidi w:val="0"/>
        <w:spacing w:after="0" w:line="360" w:lineRule="auto"/>
        <w:ind w:firstLine="480" w:firstLineChars="200"/>
        <w:textAlignment w:val="auto"/>
        <w:rPr>
          <w:rFonts w:asciiTheme="minorEastAsia" w:hAnsiTheme="minorEastAsia" w:eastAsiaTheme="minorEastAsia"/>
          <w:b/>
          <w:sz w:val="24"/>
        </w:rPr>
      </w:pPr>
      <w:r>
        <w:rPr>
          <w:rFonts w:hint="eastAsia" w:cs="宋体" w:asciiTheme="minorEastAsia" w:hAnsiTheme="minorEastAsia" w:eastAsiaTheme="minorEastAsia"/>
          <w:sz w:val="24"/>
        </w:rPr>
        <w:t>地址：</w:t>
      </w:r>
      <w:r>
        <w:rPr>
          <w:rFonts w:hint="eastAsia" w:cs="宋体" w:asciiTheme="minorEastAsia" w:hAnsiTheme="minorEastAsia" w:eastAsiaTheme="minorEastAsia"/>
          <w:sz w:val="24"/>
          <w:lang w:val="en-US" w:eastAsia="zh-CN"/>
        </w:rPr>
        <w:t>郑州市金水区农业路东16号省汇中心A座15A01</w:t>
      </w:r>
      <w:r>
        <w:rPr>
          <w:rFonts w:asciiTheme="minorEastAsia" w:hAnsiTheme="minorEastAsia" w:eastAsiaTheme="minorEastAsia"/>
          <w:sz w:val="24"/>
        </w:rPr>
        <w:br w:type="page"/>
      </w:r>
    </w:p>
    <w:p w14:paraId="05EF92DE">
      <w:pPr>
        <w:pStyle w:val="2"/>
        <w:jc w:val="center"/>
        <w:rPr>
          <w:rFonts w:asciiTheme="minorEastAsia" w:hAnsiTheme="minorEastAsia" w:eastAsiaTheme="minorEastAsia"/>
          <w:sz w:val="30"/>
          <w:szCs w:val="30"/>
        </w:rPr>
      </w:pPr>
      <w:r>
        <w:rPr>
          <w:rFonts w:hint="eastAsia" w:asciiTheme="minorEastAsia" w:hAnsiTheme="minorEastAsia" w:eastAsiaTheme="minorEastAsia"/>
          <w:sz w:val="30"/>
          <w:szCs w:val="30"/>
        </w:rPr>
        <w:t>第二章 磋商须知</w:t>
      </w:r>
      <w:bookmarkEnd w:id="2"/>
    </w:p>
    <w:p w14:paraId="08694A98">
      <w:pPr>
        <w:spacing w:line="360" w:lineRule="auto"/>
        <w:jc w:val="center"/>
        <w:outlineLvl w:val="0"/>
        <w:rPr>
          <w:rFonts w:asciiTheme="minorEastAsia" w:hAnsiTheme="minorEastAsia" w:eastAsiaTheme="minorEastAsia"/>
          <w:b/>
          <w:bCs/>
          <w:sz w:val="30"/>
          <w:szCs w:val="30"/>
        </w:rPr>
      </w:pPr>
      <w:bookmarkStart w:id="3" w:name="_Toc150"/>
      <w:r>
        <w:rPr>
          <w:rFonts w:hint="eastAsia" w:asciiTheme="minorEastAsia" w:hAnsiTheme="minorEastAsia" w:eastAsiaTheme="minorEastAsia"/>
          <w:b/>
          <w:bCs/>
          <w:sz w:val="30"/>
          <w:szCs w:val="30"/>
        </w:rPr>
        <w:t>响应人须知前附表</w:t>
      </w:r>
      <w:bookmarkEnd w:id="3"/>
    </w:p>
    <w:tbl>
      <w:tblPr>
        <w:tblStyle w:val="13"/>
        <w:tblW w:w="9549" w:type="dxa"/>
        <w:jc w:val="center"/>
        <w:tblLayout w:type="fixed"/>
        <w:tblCellMar>
          <w:top w:w="0" w:type="dxa"/>
          <w:left w:w="108" w:type="dxa"/>
          <w:bottom w:w="0" w:type="dxa"/>
          <w:right w:w="108" w:type="dxa"/>
        </w:tblCellMar>
      </w:tblPr>
      <w:tblGrid>
        <w:gridCol w:w="938"/>
        <w:gridCol w:w="2609"/>
        <w:gridCol w:w="6002"/>
      </w:tblGrid>
      <w:tr w14:paraId="1B69A251">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57EC38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条款号</w:t>
            </w:r>
          </w:p>
        </w:tc>
        <w:tc>
          <w:tcPr>
            <w:tcW w:w="2609" w:type="dxa"/>
            <w:tcBorders>
              <w:top w:val="single" w:color="auto" w:sz="4" w:space="0"/>
              <w:left w:val="nil"/>
              <w:bottom w:val="single" w:color="auto" w:sz="4" w:space="0"/>
              <w:right w:val="single" w:color="auto" w:sz="4" w:space="0"/>
            </w:tcBorders>
            <w:vAlign w:val="center"/>
          </w:tcPr>
          <w:p w14:paraId="179E0EB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条款名称</w:t>
            </w:r>
          </w:p>
        </w:tc>
        <w:tc>
          <w:tcPr>
            <w:tcW w:w="6002" w:type="dxa"/>
            <w:tcBorders>
              <w:top w:val="single" w:color="auto" w:sz="4" w:space="0"/>
              <w:left w:val="nil"/>
              <w:bottom w:val="single" w:color="auto" w:sz="4" w:space="0"/>
              <w:right w:val="single" w:color="auto" w:sz="4" w:space="0"/>
            </w:tcBorders>
            <w:vAlign w:val="center"/>
          </w:tcPr>
          <w:p w14:paraId="406301B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编列内容</w:t>
            </w:r>
          </w:p>
        </w:tc>
      </w:tr>
      <w:tr w14:paraId="197479E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D99C2F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w:t>
            </w:r>
          </w:p>
        </w:tc>
        <w:tc>
          <w:tcPr>
            <w:tcW w:w="2609" w:type="dxa"/>
            <w:tcBorders>
              <w:top w:val="single" w:color="auto" w:sz="4" w:space="0"/>
              <w:left w:val="nil"/>
              <w:bottom w:val="single" w:color="auto" w:sz="4" w:space="0"/>
              <w:right w:val="single" w:color="auto" w:sz="4" w:space="0"/>
            </w:tcBorders>
            <w:vAlign w:val="center"/>
          </w:tcPr>
          <w:p w14:paraId="64CB75E0">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监督单位和采购人</w:t>
            </w:r>
          </w:p>
        </w:tc>
        <w:tc>
          <w:tcPr>
            <w:tcW w:w="6002" w:type="dxa"/>
            <w:tcBorders>
              <w:top w:val="single" w:color="auto" w:sz="4" w:space="0"/>
              <w:left w:val="nil"/>
              <w:bottom w:val="single" w:color="auto" w:sz="4" w:space="0"/>
              <w:right w:val="single" w:color="auto" w:sz="4" w:space="0"/>
            </w:tcBorders>
            <w:vAlign w:val="center"/>
          </w:tcPr>
          <w:p w14:paraId="1DD04460">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监督单位：卢氏县农业农村局</w:t>
            </w:r>
          </w:p>
          <w:p w14:paraId="6D7FA267">
            <w:pPr>
              <w:keepNext w:val="0"/>
              <w:keepLines w:val="0"/>
              <w:pageBreakBefore w:val="0"/>
              <w:kinsoku/>
              <w:overflowPunct/>
              <w:topLinePunct w:val="0"/>
              <w:autoSpaceDE/>
              <w:autoSpaceDN/>
              <w:bidi w:val="0"/>
              <w:spacing w:after="0" w:line="360" w:lineRule="exact"/>
              <w:ind w:right="0" w:rightChars="0"/>
              <w:rPr>
                <w:rFonts w:hint="default"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联系人：骆伟</w:t>
            </w:r>
          </w:p>
          <w:p w14:paraId="7E2317B9">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val="en-US" w:eastAsia="zh-CN"/>
              </w:rPr>
              <w:t>电话：0398-7872655、17839815658</w:t>
            </w:r>
          </w:p>
          <w:p w14:paraId="500ABE4E">
            <w:pPr>
              <w:keepNext w:val="0"/>
              <w:keepLines w:val="0"/>
              <w:pageBreakBefore w:val="0"/>
              <w:kinsoku/>
              <w:overflowPunct/>
              <w:topLinePunct w:val="0"/>
              <w:autoSpaceDE/>
              <w:autoSpaceDN/>
              <w:bidi w:val="0"/>
              <w:spacing w:after="0" w:line="360" w:lineRule="exact"/>
              <w:ind w:right="0" w:rightChars="0"/>
              <w:rPr>
                <w:rFonts w:hint="eastAsia" w:ascii="宋体" w:hAnsi="宋体" w:eastAsia="宋体" w:cs="宋体"/>
                <w:sz w:val="24"/>
                <w:highlight w:val="none"/>
                <w:lang w:val="en-US" w:eastAsia="zh-CN"/>
              </w:rPr>
            </w:pPr>
            <w:r>
              <w:rPr>
                <w:rFonts w:hint="eastAsia" w:cs="宋体" w:asciiTheme="minorEastAsia" w:hAnsiTheme="minorEastAsia" w:eastAsiaTheme="minorEastAsia"/>
                <w:sz w:val="24"/>
                <w:lang w:val="en-US" w:eastAsia="zh-CN"/>
              </w:rPr>
              <w:t>地址：卢氏县西街二街坊62号</w:t>
            </w:r>
          </w:p>
          <w:p w14:paraId="410B092B">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招标人：卢氏县五里川镇人民政府</w:t>
            </w:r>
          </w:p>
          <w:p w14:paraId="25FEA8F5">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rPr>
            </w:pPr>
            <w:r>
              <w:rPr>
                <w:rFonts w:hint="eastAsia" w:cs="宋体" w:asciiTheme="minorEastAsia" w:hAnsiTheme="minorEastAsia" w:eastAsiaTheme="minorEastAsia"/>
                <w:sz w:val="24"/>
              </w:rPr>
              <w:t>联系人：李润霖</w:t>
            </w:r>
          </w:p>
          <w:p w14:paraId="42EDBBDC">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rPr>
            </w:pPr>
            <w:r>
              <w:rPr>
                <w:rFonts w:hint="eastAsia" w:cs="宋体" w:asciiTheme="minorEastAsia" w:hAnsiTheme="minorEastAsia" w:eastAsiaTheme="minorEastAsia"/>
                <w:sz w:val="24"/>
              </w:rPr>
              <w:t>电话：15939885567  13290844000</w:t>
            </w:r>
          </w:p>
          <w:p w14:paraId="2A817D8A">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地址：卢氏县五里川镇五里川街</w:t>
            </w:r>
          </w:p>
        </w:tc>
      </w:tr>
      <w:tr w14:paraId="74BB6DB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415A9F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w:t>
            </w:r>
          </w:p>
        </w:tc>
        <w:tc>
          <w:tcPr>
            <w:tcW w:w="2609" w:type="dxa"/>
            <w:tcBorders>
              <w:top w:val="single" w:color="auto" w:sz="4" w:space="0"/>
              <w:left w:val="nil"/>
              <w:bottom w:val="single" w:color="auto" w:sz="4" w:space="0"/>
              <w:right w:val="single" w:color="auto" w:sz="4" w:space="0"/>
            </w:tcBorders>
            <w:vAlign w:val="center"/>
          </w:tcPr>
          <w:p w14:paraId="67DB7B34">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采购代理机构</w:t>
            </w:r>
          </w:p>
        </w:tc>
        <w:tc>
          <w:tcPr>
            <w:tcW w:w="6002" w:type="dxa"/>
            <w:tcBorders>
              <w:top w:val="single" w:color="auto" w:sz="4" w:space="0"/>
              <w:left w:val="nil"/>
              <w:bottom w:val="single" w:color="auto" w:sz="4" w:space="0"/>
              <w:right w:val="single" w:color="auto" w:sz="4" w:space="0"/>
            </w:tcBorders>
            <w:vAlign w:val="center"/>
          </w:tcPr>
          <w:p w14:paraId="012BE796">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rPr>
              <w:t>采购代理机构：</w:t>
            </w:r>
            <w:r>
              <w:rPr>
                <w:rFonts w:hint="eastAsia" w:cs="宋体" w:asciiTheme="minorEastAsia" w:hAnsiTheme="minorEastAsia" w:eastAsiaTheme="minorEastAsia"/>
                <w:sz w:val="24"/>
                <w:lang w:eastAsia="zh-CN"/>
              </w:rPr>
              <w:t>河南新时代工程管理有限公司</w:t>
            </w:r>
          </w:p>
          <w:p w14:paraId="4E3D4746">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rPr>
              <w:t>联系人：</w:t>
            </w:r>
            <w:r>
              <w:rPr>
                <w:rFonts w:hint="eastAsia" w:cs="宋体" w:asciiTheme="minorEastAsia" w:hAnsiTheme="minorEastAsia" w:eastAsiaTheme="minorEastAsia"/>
                <w:sz w:val="24"/>
                <w:lang w:val="en-US" w:eastAsia="zh-CN"/>
              </w:rPr>
              <w:t>宋士运</w:t>
            </w:r>
          </w:p>
          <w:p w14:paraId="3A3C67C4">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eastAsia="zh-CN"/>
              </w:rPr>
              <w:t>联系电话</w:t>
            </w: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val="en-US" w:eastAsia="zh-CN"/>
              </w:rPr>
              <w:t>15239887187、17324828028</w:t>
            </w:r>
          </w:p>
          <w:p w14:paraId="32E4ECA2">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地址：</w:t>
            </w:r>
            <w:r>
              <w:rPr>
                <w:rFonts w:hint="eastAsia" w:cs="宋体" w:asciiTheme="minorEastAsia" w:hAnsiTheme="minorEastAsia" w:eastAsiaTheme="minorEastAsia"/>
                <w:sz w:val="24"/>
                <w:lang w:val="en-US" w:eastAsia="zh-CN"/>
              </w:rPr>
              <w:t>郑州市金水区农业路东16号省汇中心A座15A01</w:t>
            </w:r>
          </w:p>
        </w:tc>
      </w:tr>
      <w:tr w14:paraId="11A5371B">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82B4890">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w:t>
            </w:r>
          </w:p>
        </w:tc>
        <w:tc>
          <w:tcPr>
            <w:tcW w:w="2609" w:type="dxa"/>
            <w:tcBorders>
              <w:top w:val="single" w:color="auto" w:sz="4" w:space="0"/>
              <w:left w:val="nil"/>
              <w:bottom w:val="single" w:color="auto" w:sz="4" w:space="0"/>
              <w:right w:val="single" w:color="auto" w:sz="4" w:space="0"/>
            </w:tcBorders>
            <w:vAlign w:val="center"/>
          </w:tcPr>
          <w:p w14:paraId="6EE65CC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002" w:type="dxa"/>
            <w:tcBorders>
              <w:top w:val="single" w:color="auto" w:sz="4" w:space="0"/>
              <w:left w:val="nil"/>
              <w:bottom w:val="single" w:color="auto" w:sz="4" w:space="0"/>
              <w:right w:val="single" w:color="auto" w:sz="4" w:space="0"/>
            </w:tcBorders>
            <w:vAlign w:val="center"/>
          </w:tcPr>
          <w:p w14:paraId="41C5E0EA">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五里川河流域治理项目基础设施建设工程</w:t>
            </w:r>
          </w:p>
        </w:tc>
      </w:tr>
      <w:tr w14:paraId="379AFDDB">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D48649A">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w:t>
            </w:r>
          </w:p>
        </w:tc>
        <w:tc>
          <w:tcPr>
            <w:tcW w:w="2609" w:type="dxa"/>
            <w:tcBorders>
              <w:top w:val="single" w:color="auto" w:sz="4" w:space="0"/>
              <w:left w:val="nil"/>
              <w:bottom w:val="single" w:color="auto" w:sz="4" w:space="0"/>
              <w:right w:val="single" w:color="auto" w:sz="4" w:space="0"/>
            </w:tcBorders>
            <w:vAlign w:val="center"/>
          </w:tcPr>
          <w:p w14:paraId="2B3952F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项目编号</w:t>
            </w:r>
          </w:p>
        </w:tc>
        <w:tc>
          <w:tcPr>
            <w:tcW w:w="6002" w:type="dxa"/>
            <w:tcBorders>
              <w:top w:val="single" w:color="auto" w:sz="4" w:space="0"/>
              <w:left w:val="nil"/>
              <w:bottom w:val="single" w:color="auto" w:sz="4" w:space="0"/>
              <w:right w:val="single" w:color="auto" w:sz="4" w:space="0"/>
            </w:tcBorders>
            <w:vAlign w:val="center"/>
          </w:tcPr>
          <w:p w14:paraId="05C8E88B">
            <w:pPr>
              <w:keepNext w:val="0"/>
              <w:keepLines w:val="0"/>
              <w:pageBreakBefore w:val="0"/>
              <w:kinsoku/>
              <w:overflowPunct/>
              <w:topLinePunct w:val="0"/>
              <w:autoSpaceDE/>
              <w:autoSpaceDN/>
              <w:bidi w:val="0"/>
              <w:spacing w:after="0" w:line="6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详见公告部分</w:t>
            </w:r>
          </w:p>
        </w:tc>
      </w:tr>
      <w:tr w14:paraId="2CA26E14">
        <w:tblPrEx>
          <w:tblCellMar>
            <w:top w:w="0" w:type="dxa"/>
            <w:left w:w="108" w:type="dxa"/>
            <w:bottom w:w="0" w:type="dxa"/>
            <w:right w:w="108" w:type="dxa"/>
          </w:tblCellMar>
        </w:tblPrEx>
        <w:trPr>
          <w:trHeight w:val="33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461632B">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5</w:t>
            </w:r>
          </w:p>
        </w:tc>
        <w:tc>
          <w:tcPr>
            <w:tcW w:w="2609" w:type="dxa"/>
            <w:tcBorders>
              <w:top w:val="single" w:color="auto" w:sz="4" w:space="0"/>
              <w:left w:val="nil"/>
              <w:bottom w:val="single" w:color="auto" w:sz="4" w:space="0"/>
              <w:right w:val="single" w:color="auto" w:sz="4" w:space="0"/>
            </w:tcBorders>
            <w:vAlign w:val="center"/>
          </w:tcPr>
          <w:p w14:paraId="27F0998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项目地点</w:t>
            </w:r>
          </w:p>
        </w:tc>
        <w:tc>
          <w:tcPr>
            <w:tcW w:w="6002" w:type="dxa"/>
            <w:tcBorders>
              <w:top w:val="single" w:color="auto" w:sz="4" w:space="0"/>
              <w:left w:val="nil"/>
              <w:bottom w:val="single" w:color="auto" w:sz="4" w:space="0"/>
              <w:right w:val="single" w:color="auto" w:sz="4" w:space="0"/>
            </w:tcBorders>
            <w:vAlign w:val="center"/>
          </w:tcPr>
          <w:p w14:paraId="07A745C0">
            <w:pPr>
              <w:keepNext w:val="0"/>
              <w:keepLines w:val="0"/>
              <w:pageBreakBefore w:val="0"/>
              <w:kinsoku/>
              <w:overflowPunct/>
              <w:topLinePunct w:val="0"/>
              <w:autoSpaceDE/>
              <w:autoSpaceDN/>
              <w:bidi w:val="0"/>
              <w:spacing w:after="0" w:line="36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卢氏县</w:t>
            </w:r>
            <w:r>
              <w:rPr>
                <w:rFonts w:hint="eastAsia" w:cs="宋体" w:asciiTheme="minorEastAsia" w:hAnsiTheme="minorEastAsia" w:eastAsiaTheme="minorEastAsia"/>
                <w:sz w:val="24"/>
                <w:lang w:val="en-US" w:eastAsia="zh-CN"/>
              </w:rPr>
              <w:t>五里川镇</w:t>
            </w:r>
          </w:p>
        </w:tc>
      </w:tr>
      <w:tr w14:paraId="198A51F7">
        <w:tblPrEx>
          <w:tblCellMar>
            <w:top w:w="0" w:type="dxa"/>
            <w:left w:w="108" w:type="dxa"/>
            <w:bottom w:w="0" w:type="dxa"/>
            <w:right w:w="108"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EA54804">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6</w:t>
            </w:r>
          </w:p>
        </w:tc>
        <w:tc>
          <w:tcPr>
            <w:tcW w:w="2609" w:type="dxa"/>
            <w:tcBorders>
              <w:top w:val="single" w:color="auto" w:sz="4" w:space="0"/>
              <w:left w:val="nil"/>
              <w:bottom w:val="single" w:color="auto" w:sz="4" w:space="0"/>
              <w:right w:val="single" w:color="auto" w:sz="4" w:space="0"/>
            </w:tcBorders>
            <w:vAlign w:val="center"/>
          </w:tcPr>
          <w:p w14:paraId="3E2924E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工程概况</w:t>
            </w:r>
          </w:p>
        </w:tc>
        <w:tc>
          <w:tcPr>
            <w:tcW w:w="6002" w:type="dxa"/>
            <w:tcBorders>
              <w:top w:val="single" w:color="auto" w:sz="4" w:space="0"/>
              <w:left w:val="nil"/>
              <w:bottom w:val="single" w:color="auto" w:sz="4" w:space="0"/>
              <w:right w:val="single" w:color="auto" w:sz="4" w:space="0"/>
            </w:tcBorders>
            <w:vAlign w:val="center"/>
          </w:tcPr>
          <w:p w14:paraId="45FC48F1">
            <w:pPr>
              <w:keepNext w:val="0"/>
              <w:keepLines w:val="0"/>
              <w:pageBreakBefore w:val="0"/>
              <w:kinsoku/>
              <w:overflowPunct/>
              <w:topLinePunct w:val="0"/>
              <w:autoSpaceDE/>
              <w:autoSpaceDN/>
              <w:bidi w:val="0"/>
              <w:spacing w:after="0" w:line="44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五里川河流域治理项目基础设施建设工程</w:t>
            </w:r>
            <w:r>
              <w:rPr>
                <w:rFonts w:hint="eastAsia" w:cs="宋体" w:asciiTheme="minorEastAsia" w:hAnsiTheme="minorEastAsia" w:eastAsiaTheme="minorEastAsia"/>
                <w:sz w:val="24"/>
              </w:rPr>
              <w:t>，（具体详见工程量清单）</w:t>
            </w:r>
          </w:p>
        </w:tc>
      </w:tr>
      <w:tr w14:paraId="233B52C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E0DAC66">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7</w:t>
            </w:r>
          </w:p>
        </w:tc>
        <w:tc>
          <w:tcPr>
            <w:tcW w:w="2609" w:type="dxa"/>
            <w:tcBorders>
              <w:top w:val="single" w:color="auto" w:sz="4" w:space="0"/>
              <w:left w:val="nil"/>
              <w:bottom w:val="single" w:color="auto" w:sz="4" w:space="0"/>
              <w:right w:val="single" w:color="auto" w:sz="4" w:space="0"/>
            </w:tcBorders>
            <w:vAlign w:val="center"/>
          </w:tcPr>
          <w:p w14:paraId="61450774">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资金来源及落实情况</w:t>
            </w:r>
          </w:p>
        </w:tc>
        <w:tc>
          <w:tcPr>
            <w:tcW w:w="6002" w:type="dxa"/>
            <w:tcBorders>
              <w:top w:val="single" w:color="auto" w:sz="4" w:space="0"/>
              <w:left w:val="nil"/>
              <w:bottom w:val="single" w:color="auto" w:sz="4" w:space="0"/>
              <w:right w:val="single" w:color="auto" w:sz="4" w:space="0"/>
            </w:tcBorders>
            <w:vAlign w:val="center"/>
          </w:tcPr>
          <w:p w14:paraId="036BB41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财政资金，已落实</w:t>
            </w:r>
          </w:p>
        </w:tc>
      </w:tr>
      <w:tr w14:paraId="4EB7A1B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D51CBAA">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8</w:t>
            </w:r>
          </w:p>
        </w:tc>
        <w:tc>
          <w:tcPr>
            <w:tcW w:w="2609" w:type="dxa"/>
            <w:tcBorders>
              <w:top w:val="single" w:color="auto" w:sz="4" w:space="0"/>
              <w:left w:val="nil"/>
              <w:bottom w:val="single" w:color="auto" w:sz="4" w:space="0"/>
              <w:right w:val="single" w:color="auto" w:sz="4" w:space="0"/>
            </w:tcBorders>
            <w:vAlign w:val="center"/>
          </w:tcPr>
          <w:p w14:paraId="28229C5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磋商范围</w:t>
            </w:r>
          </w:p>
        </w:tc>
        <w:tc>
          <w:tcPr>
            <w:tcW w:w="6002" w:type="dxa"/>
            <w:tcBorders>
              <w:top w:val="single" w:color="auto" w:sz="4" w:space="0"/>
              <w:left w:val="nil"/>
              <w:bottom w:val="single" w:color="auto" w:sz="4" w:space="0"/>
              <w:right w:val="single" w:color="auto" w:sz="4" w:space="0"/>
            </w:tcBorders>
            <w:vAlign w:val="center"/>
          </w:tcPr>
          <w:p w14:paraId="0717DE4B">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竞争性磋商文件及工程量清单范围内的全部内容</w:t>
            </w:r>
          </w:p>
        </w:tc>
      </w:tr>
      <w:tr w14:paraId="2EAA0E31">
        <w:tblPrEx>
          <w:tblCellMar>
            <w:top w:w="0" w:type="dxa"/>
            <w:left w:w="108" w:type="dxa"/>
            <w:bottom w:w="0" w:type="dxa"/>
            <w:right w:w="108" w:type="dxa"/>
          </w:tblCellMar>
        </w:tblPrEx>
        <w:trPr>
          <w:trHeight w:val="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896099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9</w:t>
            </w:r>
          </w:p>
        </w:tc>
        <w:tc>
          <w:tcPr>
            <w:tcW w:w="2609" w:type="dxa"/>
            <w:tcBorders>
              <w:top w:val="single" w:color="auto" w:sz="4" w:space="0"/>
              <w:left w:val="nil"/>
              <w:bottom w:val="single" w:color="auto" w:sz="4" w:space="0"/>
              <w:right w:val="single" w:color="auto" w:sz="4" w:space="0"/>
            </w:tcBorders>
            <w:vAlign w:val="center"/>
          </w:tcPr>
          <w:p w14:paraId="51A09EB6">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计划工期</w:t>
            </w:r>
          </w:p>
        </w:tc>
        <w:tc>
          <w:tcPr>
            <w:tcW w:w="6002" w:type="dxa"/>
            <w:tcBorders>
              <w:top w:val="single" w:color="auto" w:sz="4" w:space="0"/>
              <w:left w:val="nil"/>
              <w:bottom w:val="single" w:color="auto" w:sz="4" w:space="0"/>
              <w:right w:val="single" w:color="auto" w:sz="4" w:space="0"/>
            </w:tcBorders>
            <w:vAlign w:val="center"/>
          </w:tcPr>
          <w:p w14:paraId="1892577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lang w:val="en-US" w:eastAsia="zh-CN"/>
              </w:rPr>
              <w:t>90日历天</w:t>
            </w:r>
          </w:p>
        </w:tc>
      </w:tr>
      <w:tr w14:paraId="0A9C21E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2054B33">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10</w:t>
            </w:r>
          </w:p>
        </w:tc>
        <w:tc>
          <w:tcPr>
            <w:tcW w:w="2609" w:type="dxa"/>
            <w:tcBorders>
              <w:top w:val="single" w:color="auto" w:sz="4" w:space="0"/>
              <w:left w:val="nil"/>
              <w:bottom w:val="single" w:color="auto" w:sz="4" w:space="0"/>
              <w:right w:val="single" w:color="auto" w:sz="4" w:space="0"/>
            </w:tcBorders>
            <w:vAlign w:val="center"/>
          </w:tcPr>
          <w:p w14:paraId="028615EA">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质量要求及保修期限</w:t>
            </w:r>
          </w:p>
        </w:tc>
        <w:tc>
          <w:tcPr>
            <w:tcW w:w="6002" w:type="dxa"/>
            <w:tcBorders>
              <w:top w:val="single" w:color="auto" w:sz="4" w:space="0"/>
              <w:left w:val="nil"/>
              <w:bottom w:val="single" w:color="auto" w:sz="4" w:space="0"/>
              <w:right w:val="single" w:color="auto" w:sz="4" w:space="0"/>
            </w:tcBorders>
            <w:vAlign w:val="center"/>
          </w:tcPr>
          <w:p w14:paraId="6EBDB49C">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质量要求：达到国家现行建设工程施工质量验收规范合格标准；</w:t>
            </w:r>
          </w:p>
          <w:p w14:paraId="19D9D80F">
            <w:pPr>
              <w:pStyle w:val="11"/>
              <w:keepNext w:val="0"/>
              <w:keepLines w:val="0"/>
              <w:pageBreakBefore w:val="0"/>
              <w:kinsoku/>
              <w:overflowPunct/>
              <w:topLinePunct w:val="0"/>
              <w:autoSpaceDE/>
              <w:autoSpaceDN/>
              <w:bidi w:val="0"/>
              <w:spacing w:after="0" w:line="360" w:lineRule="exact"/>
              <w:ind w:right="0" w:rightChars="0" w:firstLine="0" w:firstLineChars="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保修期限：按照国家相关文件规定的质保期执行；</w:t>
            </w:r>
          </w:p>
        </w:tc>
      </w:tr>
      <w:tr w14:paraId="305B1C3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3EA936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11</w:t>
            </w:r>
          </w:p>
        </w:tc>
        <w:tc>
          <w:tcPr>
            <w:tcW w:w="2609" w:type="dxa"/>
            <w:tcBorders>
              <w:top w:val="single" w:color="auto" w:sz="4" w:space="0"/>
              <w:left w:val="nil"/>
              <w:bottom w:val="single" w:color="auto" w:sz="4" w:space="0"/>
              <w:right w:val="single" w:color="auto" w:sz="4" w:space="0"/>
            </w:tcBorders>
            <w:vAlign w:val="center"/>
          </w:tcPr>
          <w:p w14:paraId="4DA6525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响应人资质要求</w:t>
            </w:r>
          </w:p>
        </w:tc>
        <w:tc>
          <w:tcPr>
            <w:tcW w:w="6002" w:type="dxa"/>
            <w:tcBorders>
              <w:top w:val="single" w:color="auto" w:sz="4" w:space="0"/>
              <w:left w:val="nil"/>
              <w:bottom w:val="single" w:color="auto" w:sz="4" w:space="0"/>
              <w:right w:val="single" w:color="auto" w:sz="4" w:space="0"/>
            </w:tcBorders>
            <w:vAlign w:val="center"/>
          </w:tcPr>
          <w:p w14:paraId="3F503E04">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落实政府采购政策满足的资格要求：根据《政府采购促进中小企业发展管理办法》（财库〔2020〕46号）规定，本项目专门面向中小企业采购,同时响应人须提供《中小企业声明函》；</w:t>
            </w:r>
          </w:p>
          <w:p w14:paraId="69B5619C">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1、在中华人民共和国境内注册的独立法人并具有履行合同能力的施工企业，具有独立企业法人资格；持有效的营业执照副本、税务登记证副本、组织机构代码证、安全生产许可证；（若三证合一的须出具合并后的证件）；</w:t>
            </w:r>
          </w:p>
          <w:p w14:paraId="12231801">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2、须具备有效的市政公用工程施工总承包叁级及以上资质，并在人员、设备、资金等方面具有相应的能力；</w:t>
            </w:r>
          </w:p>
          <w:p w14:paraId="46DD45DC">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3、 拟派项目经理须具备有效的市政公用工程专业贰级及以上注册建造师证书和安全生产考核合格证书，已参加社会保险（提供近三个月任意一个月）且未在其他在建工程项目中担任项目经理；</w:t>
            </w:r>
          </w:p>
          <w:p w14:paraId="6AF4FE23">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4、具有健全的财务会计制度和良好的财务状况；</w:t>
            </w:r>
          </w:p>
          <w:p w14:paraId="10871F08">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5、参加政府采购活动前3年内无行贿犯罪记录，（提供《中国裁判文书网》查询结果网页截图或企业自行承诺的无行贿犯罪承诺书，查询&lt;承诺&gt;对象为“企业，法定代表人，项目经理”）；</w:t>
            </w:r>
          </w:p>
          <w:p w14:paraId="5334D40C">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6、参加政府采购活动前3年内无商业贿赂、不正当竞争行为、骗取中标、严重违约及重大工程质量等问题，提供企业注册地工商管理部门出具的无商业贿赂和不正当竞争行为的查询证明（若当地工商管理部门不办理此项业务，响应人须自行出具本企业无商业贿赂和不正当竞争行为承诺书）；</w:t>
            </w:r>
          </w:p>
          <w:p w14:paraId="02833C26">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7、根据《关于在政府采购活动中查询及使用信用记录有关问题的通知》(财库[2016]125号) 和豫财购【2016】15号的规定，对列入失信被执行人、重大税收违法失信主体、政府采购严重违法失信行为记录名单的响应人，拒绝参与本项目采购活动；（查询渠道：“信用中国”网站（www.creditchina.gov.cn）、中国政府采购网（www.ccgp.gov.cn）,投标人须提供查询结果的网络截图。(注：査询时间必须是公告发布之后开标之前，查询结果清晰可见)</w:t>
            </w:r>
          </w:p>
          <w:p w14:paraId="3FC65D38">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8、本次磋商不接受联合体投标；</w:t>
            </w:r>
          </w:p>
          <w:p w14:paraId="7B82FFC5">
            <w:pPr>
              <w:keepNext w:val="0"/>
              <w:keepLines w:val="0"/>
              <w:pageBreakBefore w:val="0"/>
              <w:kinsoku/>
              <w:overflowPunct/>
              <w:topLinePunct w:val="0"/>
              <w:autoSpaceDE/>
              <w:autoSpaceDN/>
              <w:bidi w:val="0"/>
              <w:spacing w:after="0" w:line="440" w:lineRule="exact"/>
              <w:ind w:right="0" w:rightChars="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9、本次磋商实行资格后审。</w:t>
            </w:r>
          </w:p>
          <w:p w14:paraId="6E14FD01">
            <w:pPr>
              <w:keepNext w:val="0"/>
              <w:keepLines w:val="0"/>
              <w:pageBreakBefore w:val="0"/>
              <w:kinsoku/>
              <w:overflowPunct/>
              <w:topLinePunct w:val="0"/>
              <w:autoSpaceDE/>
              <w:autoSpaceDN/>
              <w:bidi w:val="0"/>
              <w:spacing w:after="0" w:line="44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注：被列入失信被执行人、重大税收违法失信主体的企业做无效标处理。招标人或招标代理机构有权对投标人信用记录进行甄别和复查。</w:t>
            </w:r>
          </w:p>
        </w:tc>
      </w:tr>
      <w:tr w14:paraId="4BF08805">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9E00E3B">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12</w:t>
            </w:r>
          </w:p>
        </w:tc>
        <w:tc>
          <w:tcPr>
            <w:tcW w:w="2609" w:type="dxa"/>
            <w:tcBorders>
              <w:top w:val="single" w:color="auto" w:sz="4" w:space="0"/>
              <w:left w:val="nil"/>
              <w:bottom w:val="single" w:color="auto" w:sz="4" w:space="0"/>
              <w:right w:val="single" w:color="auto" w:sz="4" w:space="0"/>
            </w:tcBorders>
            <w:vAlign w:val="center"/>
          </w:tcPr>
          <w:p w14:paraId="447C992A">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踏勘现场</w:t>
            </w:r>
          </w:p>
        </w:tc>
        <w:tc>
          <w:tcPr>
            <w:tcW w:w="6002" w:type="dxa"/>
            <w:tcBorders>
              <w:top w:val="single" w:color="auto" w:sz="4" w:space="0"/>
              <w:left w:val="nil"/>
              <w:bottom w:val="single" w:color="auto" w:sz="4" w:space="0"/>
              <w:right w:val="single" w:color="auto" w:sz="4" w:space="0"/>
            </w:tcBorders>
            <w:vAlign w:val="center"/>
          </w:tcPr>
          <w:p w14:paraId="26B0B26B">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■不组织</w:t>
            </w:r>
          </w:p>
        </w:tc>
      </w:tr>
      <w:tr w14:paraId="5BD3F94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F0AE474">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13</w:t>
            </w:r>
          </w:p>
        </w:tc>
        <w:tc>
          <w:tcPr>
            <w:tcW w:w="2609" w:type="dxa"/>
            <w:tcBorders>
              <w:top w:val="single" w:color="auto" w:sz="4" w:space="0"/>
              <w:left w:val="nil"/>
              <w:bottom w:val="single" w:color="auto" w:sz="4" w:space="0"/>
              <w:right w:val="single" w:color="auto" w:sz="4" w:space="0"/>
            </w:tcBorders>
            <w:vAlign w:val="center"/>
          </w:tcPr>
          <w:p w14:paraId="63B66DD6">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响应人提出问题的截止时间</w:t>
            </w:r>
          </w:p>
        </w:tc>
        <w:tc>
          <w:tcPr>
            <w:tcW w:w="6002" w:type="dxa"/>
            <w:tcBorders>
              <w:top w:val="single" w:color="auto" w:sz="4" w:space="0"/>
              <w:left w:val="nil"/>
              <w:bottom w:val="single" w:color="auto" w:sz="4" w:space="0"/>
              <w:right w:val="single" w:color="auto" w:sz="4" w:space="0"/>
            </w:tcBorders>
            <w:vAlign w:val="center"/>
          </w:tcPr>
          <w:p w14:paraId="0B5AC443">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bookmarkStart w:id="4" w:name="OLE_LINK48"/>
            <w:bookmarkStart w:id="5" w:name="OLE_LINK49"/>
            <w:bookmarkStart w:id="6" w:name="OLE_LINK47"/>
            <w:r>
              <w:rPr>
                <w:rFonts w:hint="eastAsia" w:cs="宋体" w:asciiTheme="minorEastAsia" w:hAnsiTheme="minorEastAsia" w:eastAsiaTheme="minorEastAsia"/>
                <w:sz w:val="24"/>
              </w:rPr>
              <w:t>在磋商截止时间前5日</w:t>
            </w:r>
            <w:bookmarkEnd w:id="4"/>
            <w:bookmarkEnd w:id="5"/>
            <w:bookmarkEnd w:id="6"/>
          </w:p>
        </w:tc>
      </w:tr>
      <w:tr w14:paraId="49857BA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4D1E85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14</w:t>
            </w:r>
          </w:p>
        </w:tc>
        <w:tc>
          <w:tcPr>
            <w:tcW w:w="2609" w:type="dxa"/>
            <w:tcBorders>
              <w:top w:val="single" w:color="auto" w:sz="4" w:space="0"/>
              <w:left w:val="nil"/>
              <w:bottom w:val="single" w:color="auto" w:sz="4" w:space="0"/>
              <w:right w:val="single" w:color="auto" w:sz="4" w:space="0"/>
            </w:tcBorders>
            <w:vAlign w:val="center"/>
          </w:tcPr>
          <w:p w14:paraId="1538FE1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采购人书面澄清的时间</w:t>
            </w:r>
          </w:p>
        </w:tc>
        <w:tc>
          <w:tcPr>
            <w:tcW w:w="6002" w:type="dxa"/>
            <w:tcBorders>
              <w:top w:val="single" w:color="auto" w:sz="4" w:space="0"/>
              <w:left w:val="nil"/>
              <w:bottom w:val="single" w:color="auto" w:sz="4" w:space="0"/>
              <w:right w:val="single" w:color="auto" w:sz="4" w:space="0"/>
            </w:tcBorders>
            <w:vAlign w:val="center"/>
          </w:tcPr>
          <w:p w14:paraId="39A19271">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在磋商截止时间前5日</w:t>
            </w:r>
          </w:p>
        </w:tc>
      </w:tr>
      <w:tr w14:paraId="1F6BF8A4">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E3FD90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15</w:t>
            </w:r>
          </w:p>
        </w:tc>
        <w:tc>
          <w:tcPr>
            <w:tcW w:w="2609" w:type="dxa"/>
            <w:tcBorders>
              <w:top w:val="single" w:color="auto" w:sz="4" w:space="0"/>
              <w:left w:val="nil"/>
              <w:bottom w:val="single" w:color="auto" w:sz="4" w:space="0"/>
              <w:right w:val="single" w:color="auto" w:sz="4" w:space="0"/>
            </w:tcBorders>
            <w:vAlign w:val="center"/>
          </w:tcPr>
          <w:p w14:paraId="3B6785D6">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分包</w:t>
            </w:r>
          </w:p>
        </w:tc>
        <w:tc>
          <w:tcPr>
            <w:tcW w:w="6002" w:type="dxa"/>
            <w:tcBorders>
              <w:top w:val="single" w:color="auto" w:sz="4" w:space="0"/>
              <w:left w:val="nil"/>
              <w:bottom w:val="single" w:color="auto" w:sz="4" w:space="0"/>
              <w:right w:val="single" w:color="auto" w:sz="4" w:space="0"/>
            </w:tcBorders>
            <w:vAlign w:val="center"/>
          </w:tcPr>
          <w:p w14:paraId="4B479C1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■不允许</w:t>
            </w:r>
          </w:p>
        </w:tc>
      </w:tr>
      <w:tr w14:paraId="72E19A5A">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F2DD43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16</w:t>
            </w:r>
          </w:p>
        </w:tc>
        <w:tc>
          <w:tcPr>
            <w:tcW w:w="2609" w:type="dxa"/>
            <w:tcBorders>
              <w:top w:val="single" w:color="auto" w:sz="4" w:space="0"/>
              <w:left w:val="nil"/>
              <w:bottom w:val="single" w:color="auto" w:sz="4" w:space="0"/>
              <w:right w:val="single" w:color="auto" w:sz="4" w:space="0"/>
            </w:tcBorders>
            <w:vAlign w:val="center"/>
          </w:tcPr>
          <w:p w14:paraId="11D2D873">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偏离</w:t>
            </w:r>
          </w:p>
        </w:tc>
        <w:tc>
          <w:tcPr>
            <w:tcW w:w="6002" w:type="dxa"/>
            <w:tcBorders>
              <w:top w:val="single" w:color="auto" w:sz="4" w:space="0"/>
              <w:left w:val="nil"/>
              <w:bottom w:val="single" w:color="auto" w:sz="4" w:space="0"/>
              <w:right w:val="single" w:color="auto" w:sz="4" w:space="0"/>
            </w:tcBorders>
            <w:vAlign w:val="center"/>
          </w:tcPr>
          <w:p w14:paraId="1E941CFC">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■不允许</w:t>
            </w:r>
          </w:p>
        </w:tc>
      </w:tr>
      <w:tr w14:paraId="5ADD5B1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81D55E4">
            <w:pPr>
              <w:keepNext w:val="0"/>
              <w:keepLines w:val="0"/>
              <w:pageBreakBefore w:val="0"/>
              <w:kinsoku/>
              <w:overflowPunct/>
              <w:topLinePunct w:val="0"/>
              <w:autoSpaceDE/>
              <w:autoSpaceDN/>
              <w:bidi w:val="0"/>
              <w:spacing w:after="0" w:line="360" w:lineRule="exact"/>
              <w:ind w:right="0" w:rightChars="0"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17</w:t>
            </w:r>
          </w:p>
        </w:tc>
        <w:tc>
          <w:tcPr>
            <w:tcW w:w="2609" w:type="dxa"/>
            <w:tcBorders>
              <w:top w:val="single" w:color="auto" w:sz="4" w:space="0"/>
              <w:left w:val="nil"/>
              <w:bottom w:val="single" w:color="auto" w:sz="4" w:space="0"/>
              <w:right w:val="single" w:color="auto" w:sz="4" w:space="0"/>
            </w:tcBorders>
            <w:vAlign w:val="center"/>
          </w:tcPr>
          <w:p w14:paraId="7587EAC5">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磋商响应性文件递交截止时间</w:t>
            </w:r>
          </w:p>
        </w:tc>
        <w:tc>
          <w:tcPr>
            <w:tcW w:w="6002" w:type="dxa"/>
            <w:tcBorders>
              <w:top w:val="single" w:color="auto" w:sz="4" w:space="0"/>
              <w:left w:val="nil"/>
              <w:bottom w:val="single" w:color="auto" w:sz="4" w:space="0"/>
              <w:right w:val="single" w:color="auto" w:sz="4" w:space="0"/>
            </w:tcBorders>
            <w:vAlign w:val="center"/>
          </w:tcPr>
          <w:p w14:paraId="621B3432">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详见公告部分</w:t>
            </w:r>
          </w:p>
        </w:tc>
      </w:tr>
      <w:tr w14:paraId="53ACDAEE">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0E22F700">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18</w:t>
            </w:r>
          </w:p>
        </w:tc>
        <w:tc>
          <w:tcPr>
            <w:tcW w:w="2609" w:type="dxa"/>
            <w:tcBorders>
              <w:top w:val="single" w:color="auto" w:sz="4" w:space="0"/>
              <w:left w:val="nil"/>
              <w:bottom w:val="single" w:color="auto" w:sz="4" w:space="0"/>
              <w:right w:val="single" w:color="auto" w:sz="4" w:space="0"/>
            </w:tcBorders>
            <w:vAlign w:val="center"/>
          </w:tcPr>
          <w:p w14:paraId="3E583FDC">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响应人确认收到磋商文件的澄清时间</w:t>
            </w:r>
          </w:p>
        </w:tc>
        <w:tc>
          <w:tcPr>
            <w:tcW w:w="6002" w:type="dxa"/>
            <w:tcBorders>
              <w:top w:val="single" w:color="auto" w:sz="4" w:space="0"/>
              <w:left w:val="nil"/>
              <w:bottom w:val="single" w:color="auto" w:sz="4" w:space="0"/>
              <w:right w:val="single" w:color="auto" w:sz="4" w:space="0"/>
            </w:tcBorders>
            <w:vAlign w:val="center"/>
          </w:tcPr>
          <w:p w14:paraId="3F160E9C">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收到澄清后24小时内（已发出时间为准）</w:t>
            </w:r>
          </w:p>
        </w:tc>
      </w:tr>
      <w:tr w14:paraId="1F9662B0">
        <w:tblPrEx>
          <w:tblCellMar>
            <w:top w:w="0" w:type="dxa"/>
            <w:left w:w="108" w:type="dxa"/>
            <w:bottom w:w="0" w:type="dxa"/>
            <w:right w:w="108" w:type="dxa"/>
          </w:tblCellMar>
        </w:tblPrEx>
        <w:trPr>
          <w:trHeight w:val="962"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D6CCD2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19</w:t>
            </w:r>
          </w:p>
        </w:tc>
        <w:tc>
          <w:tcPr>
            <w:tcW w:w="2609" w:type="dxa"/>
            <w:tcBorders>
              <w:top w:val="single" w:color="auto" w:sz="4" w:space="0"/>
              <w:left w:val="nil"/>
              <w:bottom w:val="single" w:color="auto" w:sz="4" w:space="0"/>
              <w:right w:val="single" w:color="auto" w:sz="4" w:space="0"/>
            </w:tcBorders>
            <w:vAlign w:val="center"/>
          </w:tcPr>
          <w:p w14:paraId="6328B31C">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响应人确认收到磋商文件的修改时间</w:t>
            </w:r>
          </w:p>
        </w:tc>
        <w:tc>
          <w:tcPr>
            <w:tcW w:w="6002" w:type="dxa"/>
            <w:tcBorders>
              <w:top w:val="single" w:color="auto" w:sz="4" w:space="0"/>
              <w:left w:val="nil"/>
              <w:bottom w:val="single" w:color="auto" w:sz="4" w:space="0"/>
              <w:right w:val="single" w:color="auto" w:sz="4" w:space="0"/>
            </w:tcBorders>
            <w:vAlign w:val="center"/>
          </w:tcPr>
          <w:p w14:paraId="78C02EE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收到澄清后24小时内（已发出时间为准）</w:t>
            </w:r>
          </w:p>
        </w:tc>
      </w:tr>
      <w:tr w14:paraId="1DA98BF1">
        <w:tblPrEx>
          <w:tblCellMar>
            <w:top w:w="0" w:type="dxa"/>
            <w:left w:w="108" w:type="dxa"/>
            <w:bottom w:w="0" w:type="dxa"/>
            <w:right w:w="108" w:type="dxa"/>
          </w:tblCellMar>
        </w:tblPrEx>
        <w:trPr>
          <w:trHeight w:val="336"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6C415A6">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20</w:t>
            </w:r>
          </w:p>
        </w:tc>
        <w:tc>
          <w:tcPr>
            <w:tcW w:w="2609" w:type="dxa"/>
            <w:tcBorders>
              <w:top w:val="single" w:color="auto" w:sz="4" w:space="0"/>
              <w:left w:val="nil"/>
              <w:bottom w:val="single" w:color="auto" w:sz="4" w:space="0"/>
              <w:right w:val="single" w:color="auto" w:sz="4" w:space="0"/>
            </w:tcBorders>
            <w:vAlign w:val="center"/>
          </w:tcPr>
          <w:p w14:paraId="2A697AE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磋商有效期</w:t>
            </w:r>
          </w:p>
        </w:tc>
        <w:tc>
          <w:tcPr>
            <w:tcW w:w="6002" w:type="dxa"/>
            <w:tcBorders>
              <w:top w:val="single" w:color="auto" w:sz="4" w:space="0"/>
              <w:left w:val="nil"/>
              <w:bottom w:val="single" w:color="auto" w:sz="4" w:space="0"/>
              <w:right w:val="single" w:color="auto" w:sz="4" w:space="0"/>
            </w:tcBorders>
            <w:vAlign w:val="center"/>
          </w:tcPr>
          <w:p w14:paraId="18308222">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lang w:eastAsia="zh-CN"/>
              </w:rPr>
              <w:t>90日历天</w:t>
            </w:r>
            <w:r>
              <w:rPr>
                <w:rFonts w:hint="eastAsia" w:cs="宋体" w:asciiTheme="minorEastAsia" w:hAnsiTheme="minorEastAsia" w:eastAsiaTheme="minorEastAsia"/>
                <w:sz w:val="24"/>
              </w:rPr>
              <w:t>（磋商文件递交截止之日起）</w:t>
            </w:r>
          </w:p>
        </w:tc>
      </w:tr>
      <w:tr w14:paraId="0BA964C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ED2E25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21</w:t>
            </w:r>
          </w:p>
        </w:tc>
        <w:tc>
          <w:tcPr>
            <w:tcW w:w="2609" w:type="dxa"/>
            <w:tcBorders>
              <w:top w:val="single" w:color="auto" w:sz="4" w:space="0"/>
              <w:left w:val="nil"/>
              <w:bottom w:val="single" w:color="auto" w:sz="4" w:space="0"/>
              <w:right w:val="single" w:color="auto" w:sz="4" w:space="0"/>
            </w:tcBorders>
            <w:vAlign w:val="center"/>
          </w:tcPr>
          <w:p w14:paraId="213D6664">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磋商文件售价</w:t>
            </w:r>
          </w:p>
        </w:tc>
        <w:tc>
          <w:tcPr>
            <w:tcW w:w="6002" w:type="dxa"/>
            <w:tcBorders>
              <w:top w:val="single" w:color="auto" w:sz="4" w:space="0"/>
              <w:left w:val="nil"/>
              <w:bottom w:val="single" w:color="auto" w:sz="4" w:space="0"/>
              <w:right w:val="single" w:color="auto" w:sz="4" w:space="0"/>
            </w:tcBorders>
            <w:vAlign w:val="center"/>
          </w:tcPr>
          <w:p w14:paraId="4DB90415">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0元</w:t>
            </w:r>
          </w:p>
        </w:tc>
      </w:tr>
      <w:tr w14:paraId="266CE862">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18B8EF6">
            <w:pPr>
              <w:keepNext w:val="0"/>
              <w:keepLines w:val="0"/>
              <w:pageBreakBefore w:val="0"/>
              <w:tabs>
                <w:tab w:val="left" w:pos="180"/>
              </w:tabs>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22</w:t>
            </w:r>
          </w:p>
        </w:tc>
        <w:tc>
          <w:tcPr>
            <w:tcW w:w="2609" w:type="dxa"/>
            <w:tcBorders>
              <w:top w:val="single" w:color="auto" w:sz="4" w:space="0"/>
              <w:left w:val="nil"/>
              <w:bottom w:val="single" w:color="auto" w:sz="4" w:space="0"/>
              <w:right w:val="single" w:color="auto" w:sz="4" w:space="0"/>
            </w:tcBorders>
            <w:vAlign w:val="center"/>
          </w:tcPr>
          <w:p w14:paraId="4D7BF75E">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近年财务状况的年份要求</w:t>
            </w:r>
          </w:p>
        </w:tc>
        <w:tc>
          <w:tcPr>
            <w:tcW w:w="6002" w:type="dxa"/>
            <w:tcBorders>
              <w:top w:val="single" w:color="auto" w:sz="4" w:space="0"/>
              <w:left w:val="nil"/>
              <w:bottom w:val="single" w:color="auto" w:sz="4" w:space="0"/>
              <w:right w:val="single" w:color="auto" w:sz="4" w:space="0"/>
            </w:tcBorders>
            <w:vAlign w:val="center"/>
          </w:tcPr>
          <w:p w14:paraId="22C9BC35">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具有健全的财务会计制度和良好的财务状况（新成立企业从成立之日起计算）；</w:t>
            </w:r>
          </w:p>
        </w:tc>
      </w:tr>
      <w:tr w14:paraId="2B562E37">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18D18EA">
            <w:pPr>
              <w:keepNext w:val="0"/>
              <w:keepLines w:val="0"/>
              <w:pageBreakBefore w:val="0"/>
              <w:kinsoku/>
              <w:overflowPunct/>
              <w:topLinePunct w:val="0"/>
              <w:autoSpaceDE/>
              <w:autoSpaceDN/>
              <w:bidi w:val="0"/>
              <w:spacing w:after="0" w:line="360" w:lineRule="exact"/>
              <w:ind w:right="0" w:rightChars="0"/>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23</w:t>
            </w:r>
          </w:p>
        </w:tc>
        <w:tc>
          <w:tcPr>
            <w:tcW w:w="2609" w:type="dxa"/>
            <w:tcBorders>
              <w:top w:val="single" w:color="auto" w:sz="4" w:space="0"/>
              <w:left w:val="nil"/>
              <w:bottom w:val="single" w:color="auto" w:sz="4" w:space="0"/>
              <w:right w:val="single" w:color="auto" w:sz="4" w:space="0"/>
            </w:tcBorders>
            <w:vAlign w:val="center"/>
          </w:tcPr>
          <w:p w14:paraId="799E68E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近年完成类似业绩情况及时间要求</w:t>
            </w:r>
          </w:p>
        </w:tc>
        <w:tc>
          <w:tcPr>
            <w:tcW w:w="6002" w:type="dxa"/>
            <w:tcBorders>
              <w:top w:val="single" w:color="auto" w:sz="4" w:space="0"/>
              <w:left w:val="nil"/>
              <w:bottom w:val="single" w:color="auto" w:sz="4" w:space="0"/>
              <w:right w:val="single" w:color="auto" w:sz="4" w:space="0"/>
            </w:tcBorders>
            <w:vAlign w:val="center"/>
          </w:tcPr>
          <w:p w14:paraId="2273165B">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类似业绩：时间：202</w:t>
            </w: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rPr>
              <w:t>年1月1日--至今</w:t>
            </w:r>
          </w:p>
        </w:tc>
      </w:tr>
      <w:tr w14:paraId="24E42D7C">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1F6FD181">
            <w:pPr>
              <w:keepNext w:val="0"/>
              <w:keepLines w:val="0"/>
              <w:pageBreakBefore w:val="0"/>
              <w:kinsoku/>
              <w:overflowPunct/>
              <w:topLinePunct w:val="0"/>
              <w:autoSpaceDE/>
              <w:autoSpaceDN/>
              <w:bidi w:val="0"/>
              <w:spacing w:after="0" w:line="360" w:lineRule="exact"/>
              <w:ind w:right="0" w:rightChars="0"/>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24</w:t>
            </w:r>
          </w:p>
        </w:tc>
        <w:tc>
          <w:tcPr>
            <w:tcW w:w="2609" w:type="dxa"/>
            <w:tcBorders>
              <w:top w:val="single" w:color="auto" w:sz="4" w:space="0"/>
              <w:left w:val="nil"/>
              <w:bottom w:val="single" w:color="auto" w:sz="4" w:space="0"/>
              <w:right w:val="single" w:color="auto" w:sz="4" w:space="0"/>
            </w:tcBorders>
            <w:vAlign w:val="center"/>
          </w:tcPr>
          <w:p w14:paraId="79B1BB3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近年发生的诉讼及仲裁情况的年份要求</w:t>
            </w:r>
          </w:p>
        </w:tc>
        <w:tc>
          <w:tcPr>
            <w:tcW w:w="6002" w:type="dxa"/>
            <w:tcBorders>
              <w:top w:val="single" w:color="auto" w:sz="4" w:space="0"/>
              <w:left w:val="nil"/>
              <w:bottom w:val="single" w:color="auto" w:sz="4" w:space="0"/>
              <w:right w:val="single" w:color="auto" w:sz="4" w:space="0"/>
            </w:tcBorders>
            <w:vAlign w:val="center"/>
          </w:tcPr>
          <w:p w14:paraId="2D1795B5">
            <w:pPr>
              <w:keepNext w:val="0"/>
              <w:keepLines w:val="0"/>
              <w:pageBreakBefore w:val="0"/>
              <w:kinsoku/>
              <w:overflowPunct/>
              <w:topLinePunct w:val="0"/>
              <w:autoSpaceDE/>
              <w:autoSpaceDN/>
              <w:bidi w:val="0"/>
              <w:spacing w:after="0" w:line="360" w:lineRule="exact"/>
              <w:ind w:right="0" w:rightChars="0"/>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近年（202</w:t>
            </w:r>
            <w:r>
              <w:rPr>
                <w:rFonts w:hint="eastAsia" w:cs="宋体" w:asciiTheme="minorEastAsia" w:hAnsiTheme="minorEastAsia" w:eastAsiaTheme="minorEastAsia"/>
                <w:sz w:val="24"/>
                <w:lang w:val="en-US" w:eastAsia="zh-CN"/>
              </w:rPr>
              <w:t>3</w:t>
            </w:r>
            <w:r>
              <w:rPr>
                <w:rFonts w:hint="eastAsia" w:cs="宋体" w:asciiTheme="minorEastAsia" w:hAnsiTheme="minorEastAsia" w:eastAsiaTheme="minorEastAsia"/>
                <w:sz w:val="24"/>
              </w:rPr>
              <w:t>年1月1日--至今）</w:t>
            </w:r>
          </w:p>
        </w:tc>
      </w:tr>
      <w:tr w14:paraId="0E759D56">
        <w:tblPrEx>
          <w:tblCellMar>
            <w:top w:w="0" w:type="dxa"/>
            <w:left w:w="108" w:type="dxa"/>
            <w:bottom w:w="0" w:type="dxa"/>
            <w:right w:w="108" w:type="dxa"/>
          </w:tblCellMar>
        </w:tblPrEx>
        <w:trPr>
          <w:trHeight w:val="4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29A8479">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25</w:t>
            </w:r>
          </w:p>
        </w:tc>
        <w:tc>
          <w:tcPr>
            <w:tcW w:w="2609" w:type="dxa"/>
            <w:tcBorders>
              <w:top w:val="single" w:color="auto" w:sz="4" w:space="0"/>
              <w:left w:val="nil"/>
              <w:bottom w:val="single" w:color="auto" w:sz="4" w:space="0"/>
              <w:right w:val="single" w:color="auto" w:sz="4" w:space="0"/>
            </w:tcBorders>
            <w:vAlign w:val="center"/>
          </w:tcPr>
          <w:p w14:paraId="2D048F6A">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是否允许递交备选投标方案</w:t>
            </w:r>
          </w:p>
        </w:tc>
        <w:tc>
          <w:tcPr>
            <w:tcW w:w="6002" w:type="dxa"/>
            <w:tcBorders>
              <w:top w:val="single" w:color="auto" w:sz="4" w:space="0"/>
              <w:left w:val="nil"/>
              <w:bottom w:val="single" w:color="auto" w:sz="4" w:space="0"/>
              <w:right w:val="single" w:color="auto" w:sz="4" w:space="0"/>
            </w:tcBorders>
            <w:vAlign w:val="center"/>
          </w:tcPr>
          <w:p w14:paraId="7E66DBB3">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■不允许</w:t>
            </w:r>
          </w:p>
        </w:tc>
      </w:tr>
      <w:tr w14:paraId="3105AA1A">
        <w:tblPrEx>
          <w:tblCellMar>
            <w:top w:w="0" w:type="dxa"/>
            <w:left w:w="108" w:type="dxa"/>
            <w:bottom w:w="0" w:type="dxa"/>
            <w:right w:w="108" w:type="dxa"/>
          </w:tblCellMar>
        </w:tblPrEx>
        <w:trPr>
          <w:trHeight w:val="5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7E08C4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26</w:t>
            </w:r>
          </w:p>
        </w:tc>
        <w:tc>
          <w:tcPr>
            <w:tcW w:w="2609" w:type="dxa"/>
            <w:tcBorders>
              <w:top w:val="single" w:color="auto" w:sz="4" w:space="0"/>
              <w:left w:val="nil"/>
              <w:bottom w:val="single" w:color="auto" w:sz="4" w:space="0"/>
              <w:right w:val="single" w:color="auto" w:sz="4" w:space="0"/>
            </w:tcBorders>
            <w:vAlign w:val="center"/>
          </w:tcPr>
          <w:p w14:paraId="46EBFA9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是否退还磋商响应性文件</w:t>
            </w:r>
          </w:p>
        </w:tc>
        <w:tc>
          <w:tcPr>
            <w:tcW w:w="6002" w:type="dxa"/>
            <w:tcBorders>
              <w:top w:val="single" w:color="auto" w:sz="4" w:space="0"/>
              <w:left w:val="nil"/>
              <w:bottom w:val="single" w:color="auto" w:sz="4" w:space="0"/>
              <w:right w:val="single" w:color="auto" w:sz="4" w:space="0"/>
            </w:tcBorders>
            <w:vAlign w:val="center"/>
          </w:tcPr>
          <w:p w14:paraId="4E8CF8CF">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■否</w:t>
            </w:r>
          </w:p>
        </w:tc>
      </w:tr>
      <w:tr w14:paraId="147073BD">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246D6234">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27</w:t>
            </w:r>
          </w:p>
        </w:tc>
        <w:tc>
          <w:tcPr>
            <w:tcW w:w="2609" w:type="dxa"/>
            <w:tcBorders>
              <w:top w:val="single" w:color="auto" w:sz="4" w:space="0"/>
              <w:left w:val="nil"/>
              <w:bottom w:val="single" w:color="auto" w:sz="4" w:space="0"/>
              <w:right w:val="single" w:color="auto" w:sz="4" w:space="0"/>
            </w:tcBorders>
            <w:vAlign w:val="center"/>
          </w:tcPr>
          <w:p w14:paraId="7DFC68EA">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磋商时间和地点</w:t>
            </w:r>
          </w:p>
        </w:tc>
        <w:tc>
          <w:tcPr>
            <w:tcW w:w="6002" w:type="dxa"/>
            <w:tcBorders>
              <w:top w:val="single" w:color="auto" w:sz="4" w:space="0"/>
              <w:left w:val="nil"/>
              <w:bottom w:val="single" w:color="auto" w:sz="4" w:space="0"/>
              <w:right w:val="single" w:color="auto" w:sz="4" w:space="0"/>
            </w:tcBorders>
            <w:vAlign w:val="center"/>
          </w:tcPr>
          <w:p w14:paraId="50F22AB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详见公告部分</w:t>
            </w:r>
          </w:p>
        </w:tc>
      </w:tr>
      <w:tr w14:paraId="58D81A30">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63D04C6E">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28</w:t>
            </w:r>
          </w:p>
        </w:tc>
        <w:tc>
          <w:tcPr>
            <w:tcW w:w="2609" w:type="dxa"/>
            <w:tcBorders>
              <w:top w:val="single" w:color="auto" w:sz="4" w:space="0"/>
              <w:left w:val="nil"/>
              <w:bottom w:val="single" w:color="auto" w:sz="4" w:space="0"/>
              <w:right w:val="single" w:color="auto" w:sz="4" w:space="0"/>
            </w:tcBorders>
            <w:vAlign w:val="center"/>
          </w:tcPr>
          <w:p w14:paraId="320565F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磋商小组</w:t>
            </w:r>
          </w:p>
        </w:tc>
        <w:tc>
          <w:tcPr>
            <w:tcW w:w="6002" w:type="dxa"/>
            <w:tcBorders>
              <w:top w:val="single" w:color="auto" w:sz="4" w:space="0"/>
              <w:left w:val="nil"/>
              <w:bottom w:val="single" w:color="auto" w:sz="4" w:space="0"/>
              <w:right w:val="single" w:color="auto" w:sz="4" w:space="0"/>
            </w:tcBorders>
            <w:vAlign w:val="center"/>
          </w:tcPr>
          <w:p w14:paraId="51BE49D7">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磋商小组构成：3人，采购人代表1人，其余2名技术、经济等方面的专家2人从相关专家库中随机抽取。</w:t>
            </w:r>
          </w:p>
        </w:tc>
      </w:tr>
      <w:tr w14:paraId="6E1735F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376A4404">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29</w:t>
            </w:r>
          </w:p>
        </w:tc>
        <w:tc>
          <w:tcPr>
            <w:tcW w:w="2609" w:type="dxa"/>
            <w:tcBorders>
              <w:top w:val="single" w:color="auto" w:sz="4" w:space="0"/>
              <w:left w:val="nil"/>
              <w:bottom w:val="single" w:color="auto" w:sz="4" w:space="0"/>
              <w:right w:val="single" w:color="auto" w:sz="4" w:space="0"/>
            </w:tcBorders>
            <w:vAlign w:val="center"/>
          </w:tcPr>
          <w:p w14:paraId="70BF172B">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是否授权磋商小组确定成交响应人</w:t>
            </w:r>
          </w:p>
        </w:tc>
        <w:tc>
          <w:tcPr>
            <w:tcW w:w="6002" w:type="dxa"/>
            <w:tcBorders>
              <w:top w:val="single" w:color="auto" w:sz="4" w:space="0"/>
              <w:left w:val="nil"/>
              <w:bottom w:val="single" w:color="auto" w:sz="4" w:space="0"/>
              <w:right w:val="single" w:color="auto" w:sz="4" w:space="0"/>
            </w:tcBorders>
            <w:vAlign w:val="center"/>
          </w:tcPr>
          <w:p w14:paraId="085918F2">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■否，推荐成交候选人数：3名</w:t>
            </w:r>
          </w:p>
        </w:tc>
      </w:tr>
      <w:tr w14:paraId="7B375959">
        <w:tblPrEx>
          <w:tblCellMar>
            <w:top w:w="0" w:type="dxa"/>
            <w:left w:w="108" w:type="dxa"/>
            <w:bottom w:w="0" w:type="dxa"/>
            <w:right w:w="108" w:type="dxa"/>
          </w:tblCellMar>
        </w:tblPrEx>
        <w:trPr>
          <w:jc w:val="center"/>
        </w:trPr>
        <w:tc>
          <w:tcPr>
            <w:tcW w:w="938" w:type="dxa"/>
            <w:tcBorders>
              <w:top w:val="single" w:color="auto" w:sz="4" w:space="0"/>
              <w:left w:val="single" w:color="auto" w:sz="4" w:space="0"/>
              <w:bottom w:val="single" w:color="auto" w:sz="4" w:space="0"/>
              <w:right w:val="single" w:color="auto" w:sz="4" w:space="0"/>
            </w:tcBorders>
            <w:vAlign w:val="center"/>
          </w:tcPr>
          <w:p w14:paraId="597A728C">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30</w:t>
            </w:r>
          </w:p>
        </w:tc>
        <w:tc>
          <w:tcPr>
            <w:tcW w:w="2609" w:type="dxa"/>
            <w:tcBorders>
              <w:top w:val="single" w:color="auto" w:sz="4" w:space="0"/>
              <w:left w:val="nil"/>
              <w:bottom w:val="single" w:color="auto" w:sz="4" w:space="0"/>
              <w:right w:val="single" w:color="auto" w:sz="4" w:space="0"/>
            </w:tcBorders>
            <w:vAlign w:val="center"/>
          </w:tcPr>
          <w:p w14:paraId="398EEB4E">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履约保证金</w:t>
            </w:r>
          </w:p>
        </w:tc>
        <w:tc>
          <w:tcPr>
            <w:tcW w:w="6002" w:type="dxa"/>
            <w:tcBorders>
              <w:top w:val="single" w:color="auto" w:sz="4" w:space="0"/>
              <w:left w:val="nil"/>
              <w:bottom w:val="single" w:color="auto" w:sz="4" w:space="0"/>
              <w:right w:val="single" w:color="auto" w:sz="4" w:space="0"/>
            </w:tcBorders>
            <w:vAlign w:val="center"/>
          </w:tcPr>
          <w:p w14:paraId="233548C5">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无</w:t>
            </w:r>
          </w:p>
        </w:tc>
      </w:tr>
      <w:tr w14:paraId="26443D06">
        <w:tblPrEx>
          <w:tblCellMar>
            <w:top w:w="0" w:type="dxa"/>
            <w:left w:w="108" w:type="dxa"/>
            <w:bottom w:w="0" w:type="dxa"/>
            <w:right w:w="108" w:type="dxa"/>
          </w:tblCellMar>
        </w:tblPrEx>
        <w:trPr>
          <w:trHeight w:val="43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06E5754">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31</w:t>
            </w:r>
          </w:p>
        </w:tc>
        <w:tc>
          <w:tcPr>
            <w:tcW w:w="2609" w:type="dxa"/>
            <w:tcBorders>
              <w:top w:val="single" w:color="auto" w:sz="4" w:space="0"/>
              <w:left w:val="nil"/>
              <w:bottom w:val="single" w:color="auto" w:sz="4" w:space="0"/>
              <w:right w:val="single" w:color="auto" w:sz="4" w:space="0"/>
            </w:tcBorders>
            <w:vAlign w:val="center"/>
          </w:tcPr>
          <w:p w14:paraId="65766C5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招标控制价</w:t>
            </w:r>
          </w:p>
        </w:tc>
        <w:tc>
          <w:tcPr>
            <w:tcW w:w="6002" w:type="dxa"/>
            <w:tcBorders>
              <w:top w:val="single" w:color="auto" w:sz="4" w:space="0"/>
              <w:left w:val="nil"/>
              <w:bottom w:val="single" w:color="auto" w:sz="4" w:space="0"/>
              <w:right w:val="single" w:color="auto" w:sz="4" w:space="0"/>
            </w:tcBorders>
            <w:vAlign w:val="center"/>
          </w:tcPr>
          <w:p w14:paraId="44E94BB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hint="eastAsia" w:cs="宋体" w:asciiTheme="minorEastAsia" w:hAnsiTheme="minorEastAsia" w:eastAsiaTheme="minorEastAsia"/>
                <w:sz w:val="24"/>
                <w:lang w:eastAsia="zh-CN"/>
              </w:rPr>
              <w:t xml:space="preserve">2992101.39 </w:t>
            </w:r>
            <w:r>
              <w:rPr>
                <w:rFonts w:hint="eastAsia" w:cs="宋体" w:asciiTheme="minorEastAsia" w:hAnsiTheme="minorEastAsia" w:eastAsiaTheme="minorEastAsia"/>
                <w:sz w:val="24"/>
              </w:rPr>
              <w:t>元；响应人报价超过招标控制价的，其磋商将被视为无效</w:t>
            </w:r>
          </w:p>
        </w:tc>
      </w:tr>
      <w:tr w14:paraId="545B5733">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D9480A0">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32</w:t>
            </w:r>
          </w:p>
        </w:tc>
        <w:tc>
          <w:tcPr>
            <w:tcW w:w="2609" w:type="dxa"/>
            <w:tcBorders>
              <w:top w:val="single" w:color="auto" w:sz="4" w:space="0"/>
              <w:left w:val="nil"/>
              <w:bottom w:val="single" w:color="auto" w:sz="4" w:space="0"/>
              <w:right w:val="single" w:color="auto" w:sz="4" w:space="0"/>
            </w:tcBorders>
            <w:vAlign w:val="center"/>
          </w:tcPr>
          <w:p w14:paraId="400CD225">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竞争性磋商保证金</w:t>
            </w:r>
          </w:p>
        </w:tc>
        <w:tc>
          <w:tcPr>
            <w:tcW w:w="6002" w:type="dxa"/>
            <w:tcBorders>
              <w:top w:val="single" w:color="auto" w:sz="4" w:space="0"/>
              <w:left w:val="nil"/>
              <w:bottom w:val="single" w:color="auto" w:sz="4" w:space="0"/>
              <w:right w:val="single" w:color="auto" w:sz="4" w:space="0"/>
            </w:tcBorders>
            <w:vAlign w:val="center"/>
          </w:tcPr>
          <w:p w14:paraId="630855AE">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按照《河南省财政厅关于优化政府采购营商环境有关问题的通知》（豫财购[2019]4号文）的要求本项目不再收取磋商保证金</w:t>
            </w:r>
          </w:p>
        </w:tc>
      </w:tr>
      <w:tr w14:paraId="46F956A9">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03BE8B5">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33</w:t>
            </w:r>
          </w:p>
        </w:tc>
        <w:tc>
          <w:tcPr>
            <w:tcW w:w="2609" w:type="dxa"/>
            <w:tcBorders>
              <w:top w:val="single" w:color="auto" w:sz="4" w:space="0"/>
              <w:left w:val="nil"/>
              <w:bottom w:val="single" w:color="auto" w:sz="4" w:space="0"/>
              <w:right w:val="single" w:color="auto" w:sz="4" w:space="0"/>
            </w:tcBorders>
            <w:vAlign w:val="center"/>
          </w:tcPr>
          <w:p w14:paraId="42A9D21D">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签字和（或）盖章要求</w:t>
            </w:r>
          </w:p>
        </w:tc>
        <w:tc>
          <w:tcPr>
            <w:tcW w:w="6002" w:type="dxa"/>
            <w:tcBorders>
              <w:top w:val="single" w:color="auto" w:sz="4" w:space="0"/>
              <w:left w:val="nil"/>
              <w:bottom w:val="single" w:color="auto" w:sz="4" w:space="0"/>
              <w:right w:val="single" w:color="auto" w:sz="4" w:space="0"/>
            </w:tcBorders>
            <w:vAlign w:val="center"/>
          </w:tcPr>
          <w:p w14:paraId="34ACABC4">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电子化响应文件的签章：</w:t>
            </w:r>
          </w:p>
          <w:p w14:paraId="2C7AC18A">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1、响应人在生成电子化响应文件后，应对电子化响应文件进行签章，未对电子化响应文件进行签章的视为无效文件。</w:t>
            </w:r>
          </w:p>
          <w:p w14:paraId="0A96ADC9">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2、竞争性磋商文件中要求法定代表人或授权委托人盖章的，响应人在进行电子化响应文件签章时，以签盖法定代表人签章为准。</w:t>
            </w:r>
          </w:p>
          <w:p w14:paraId="185F7BA0">
            <w:pPr>
              <w:keepNext w:val="0"/>
              <w:keepLines w:val="0"/>
              <w:pageBreakBefore w:val="0"/>
              <w:kinsoku/>
              <w:wordWrap w:val="0"/>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3、电子化响应文件工具请点击https://download.bqpoint.com/download/downloadlist.html?SoftTypeCode=06进行下载。</w:t>
            </w:r>
          </w:p>
        </w:tc>
      </w:tr>
      <w:tr w14:paraId="07ABB89F">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4DB34C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34</w:t>
            </w:r>
          </w:p>
        </w:tc>
        <w:tc>
          <w:tcPr>
            <w:tcW w:w="2609" w:type="dxa"/>
            <w:tcBorders>
              <w:top w:val="single" w:color="auto" w:sz="4" w:space="0"/>
              <w:left w:val="nil"/>
              <w:bottom w:val="single" w:color="auto" w:sz="4" w:space="0"/>
              <w:right w:val="single" w:color="auto" w:sz="4" w:space="0"/>
            </w:tcBorders>
            <w:vAlign w:val="center"/>
          </w:tcPr>
          <w:p w14:paraId="6E261243">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响应文件上传</w:t>
            </w:r>
          </w:p>
        </w:tc>
        <w:tc>
          <w:tcPr>
            <w:tcW w:w="6002" w:type="dxa"/>
            <w:tcBorders>
              <w:top w:val="single" w:color="auto" w:sz="4" w:space="0"/>
              <w:left w:val="nil"/>
              <w:bottom w:val="single" w:color="auto" w:sz="4" w:space="0"/>
              <w:right w:val="single" w:color="auto" w:sz="4" w:space="0"/>
            </w:tcBorders>
            <w:vAlign w:val="center"/>
          </w:tcPr>
          <w:p w14:paraId="15CC42C4">
            <w:pPr>
              <w:keepNext w:val="0"/>
              <w:keepLines w:val="0"/>
              <w:pageBreakBefore w:val="0"/>
              <w:kinsoku/>
              <w:overflowPunct/>
              <w:topLinePunct w:val="0"/>
              <w:autoSpaceDE/>
              <w:autoSpaceDN/>
              <w:bidi w:val="0"/>
              <w:spacing w:after="0" w:line="360" w:lineRule="auto"/>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用CA在电子平台上传电子响应文件</w:t>
            </w:r>
          </w:p>
        </w:tc>
      </w:tr>
      <w:tr w14:paraId="02D2A712">
        <w:tblPrEx>
          <w:tblCellMar>
            <w:top w:w="0" w:type="dxa"/>
            <w:left w:w="108" w:type="dxa"/>
            <w:bottom w:w="0" w:type="dxa"/>
            <w:right w:w="108" w:type="dxa"/>
          </w:tblCellMar>
        </w:tblPrEx>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3D77AD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35</w:t>
            </w:r>
          </w:p>
        </w:tc>
        <w:tc>
          <w:tcPr>
            <w:tcW w:w="2609" w:type="dxa"/>
            <w:tcBorders>
              <w:top w:val="single" w:color="auto" w:sz="4" w:space="0"/>
              <w:left w:val="nil"/>
              <w:bottom w:val="single" w:color="auto" w:sz="4" w:space="0"/>
              <w:right w:val="single" w:color="auto" w:sz="4" w:space="0"/>
            </w:tcBorders>
            <w:vAlign w:val="center"/>
          </w:tcPr>
          <w:p w14:paraId="337CA99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招标代理服务费</w:t>
            </w:r>
          </w:p>
        </w:tc>
        <w:tc>
          <w:tcPr>
            <w:tcW w:w="6002" w:type="dxa"/>
            <w:tcBorders>
              <w:top w:val="single" w:color="auto" w:sz="4" w:space="0"/>
              <w:left w:val="nil"/>
              <w:bottom w:val="single" w:color="auto" w:sz="4" w:space="0"/>
              <w:right w:val="single" w:color="auto" w:sz="4" w:space="0"/>
            </w:tcBorders>
            <w:vAlign w:val="center"/>
          </w:tcPr>
          <w:p w14:paraId="31EB797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招标代理服务收费参照豫招协[2023]002号河南省招标投标协会关于印发《河南省招标代理服务收费指导意见》规定的收费标准收取中标服务费。招标代理服务收费按差额定率累进法计算。招标代理服务费及其他所有费用由中标人支付</w:t>
            </w:r>
          </w:p>
        </w:tc>
      </w:tr>
      <w:tr w14:paraId="42D8E0FE">
        <w:tblPrEx>
          <w:tblCellMar>
            <w:top w:w="0" w:type="dxa"/>
            <w:left w:w="108" w:type="dxa"/>
            <w:bottom w:w="0" w:type="dxa"/>
            <w:right w:w="108" w:type="dxa"/>
          </w:tblCellMar>
        </w:tblPrEx>
        <w:trPr>
          <w:trHeight w:val="548"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4A0A759">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36</w:t>
            </w:r>
          </w:p>
        </w:tc>
        <w:tc>
          <w:tcPr>
            <w:tcW w:w="2609" w:type="dxa"/>
            <w:tcBorders>
              <w:top w:val="single" w:color="auto" w:sz="4" w:space="0"/>
              <w:left w:val="nil"/>
              <w:bottom w:val="single" w:color="auto" w:sz="4" w:space="0"/>
              <w:right w:val="single" w:color="auto" w:sz="4" w:space="0"/>
            </w:tcBorders>
            <w:vAlign w:val="center"/>
          </w:tcPr>
          <w:p w14:paraId="5B0A3A30">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付款办法</w:t>
            </w:r>
          </w:p>
        </w:tc>
        <w:tc>
          <w:tcPr>
            <w:tcW w:w="6002" w:type="dxa"/>
            <w:tcBorders>
              <w:top w:val="single" w:color="auto" w:sz="4" w:space="0"/>
              <w:left w:val="nil"/>
              <w:bottom w:val="single" w:color="auto" w:sz="4" w:space="0"/>
              <w:right w:val="single" w:color="auto" w:sz="4" w:space="0"/>
            </w:tcBorders>
            <w:vAlign w:val="center"/>
          </w:tcPr>
          <w:p w14:paraId="2E838908">
            <w:pPr>
              <w:keepNext w:val="0"/>
              <w:keepLines w:val="0"/>
              <w:pageBreakBefore w:val="0"/>
              <w:widowControl/>
              <w:kinsoku/>
              <w:wordWrap/>
              <w:overflowPunct/>
              <w:topLinePunct w:val="0"/>
              <w:autoSpaceDE/>
              <w:autoSpaceDN/>
              <w:bidi w:val="0"/>
              <w:adjustRightInd w:val="0"/>
              <w:snapToGrid w:val="0"/>
              <w:spacing w:after="0" w:line="360" w:lineRule="exact"/>
              <w:ind w:right="0" w:rightChars="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（一）合同签订5日内预付合同价款的30%。</w:t>
            </w:r>
          </w:p>
          <w:p w14:paraId="6A724349">
            <w:pPr>
              <w:keepNext w:val="0"/>
              <w:keepLines w:val="0"/>
              <w:pageBreakBefore w:val="0"/>
              <w:widowControl/>
              <w:kinsoku/>
              <w:wordWrap/>
              <w:overflowPunct/>
              <w:topLinePunct w:val="0"/>
              <w:autoSpaceDE/>
              <w:autoSpaceDN/>
              <w:bidi w:val="0"/>
              <w:adjustRightInd w:val="0"/>
              <w:snapToGrid w:val="0"/>
              <w:spacing w:after="0" w:line="360" w:lineRule="exact"/>
              <w:ind w:right="0" w:rightChars="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（二）工程量完成80%，经镇政府组织阶段性验收合格后，拨付合同价款的60%。</w:t>
            </w:r>
          </w:p>
          <w:p w14:paraId="13231F5C">
            <w:pPr>
              <w:keepNext w:val="0"/>
              <w:keepLines w:val="0"/>
              <w:pageBreakBefore w:val="0"/>
              <w:widowControl/>
              <w:kinsoku/>
              <w:wordWrap/>
              <w:overflowPunct/>
              <w:topLinePunct w:val="0"/>
              <w:autoSpaceDE/>
              <w:autoSpaceDN/>
              <w:bidi w:val="0"/>
              <w:adjustRightInd w:val="0"/>
              <w:snapToGrid w:val="0"/>
              <w:spacing w:after="0" w:line="360" w:lineRule="exact"/>
              <w:ind w:right="0" w:rightChars="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（三）项目竣工，经镇政府组织自验和县行业主管部门验收合格后，可拨付合同价款的20%，累计达到合同价款的80%。</w:t>
            </w:r>
          </w:p>
          <w:p w14:paraId="0CE45D0D">
            <w:pPr>
              <w:keepNext w:val="0"/>
              <w:keepLines w:val="0"/>
              <w:pageBreakBefore w:val="0"/>
              <w:widowControl/>
              <w:kinsoku/>
              <w:wordWrap/>
              <w:overflowPunct/>
              <w:topLinePunct w:val="0"/>
              <w:autoSpaceDE/>
              <w:autoSpaceDN/>
              <w:bidi w:val="0"/>
              <w:adjustRightInd w:val="0"/>
              <w:snapToGrid w:val="0"/>
              <w:spacing w:after="0" w:line="360" w:lineRule="exact"/>
              <w:ind w:right="0" w:rightChars="0"/>
              <w:textAlignment w:val="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（四）经审计部门或第三方中介机构审计后，按审计价款拨付17%，累计达到审计价款的97%。</w:t>
            </w:r>
          </w:p>
          <w:p w14:paraId="480D2BB1">
            <w:pPr>
              <w:keepNext w:val="0"/>
              <w:keepLines w:val="0"/>
              <w:pageBreakBefore w:val="0"/>
              <w:widowControl/>
              <w:kinsoku/>
              <w:wordWrap/>
              <w:overflowPunct/>
              <w:topLinePunct w:val="0"/>
              <w:autoSpaceDE/>
              <w:autoSpaceDN/>
              <w:bidi w:val="0"/>
              <w:adjustRightInd w:val="0"/>
              <w:snapToGrid w:val="0"/>
              <w:spacing w:after="0" w:line="360" w:lineRule="exact"/>
              <w:ind w:right="0" w:rightChars="0"/>
              <w:textAlignment w:val="auto"/>
              <w:rPr>
                <w:rFonts w:hint="eastAsia" w:cs="宋体" w:asciiTheme="minorEastAsia" w:hAnsiTheme="minorEastAsia" w:eastAsiaTheme="minorEastAsia"/>
                <w:sz w:val="24"/>
                <w:lang w:eastAsia="zh-CN"/>
              </w:rPr>
            </w:pPr>
            <w:r>
              <w:rPr>
                <w:rFonts w:hint="eastAsia" w:cs="宋体" w:asciiTheme="minorEastAsia" w:hAnsiTheme="minorEastAsia" w:eastAsiaTheme="minorEastAsia"/>
                <w:color w:val="auto"/>
                <w:sz w:val="24"/>
              </w:rPr>
              <w:t>（五）预留3%的质保金，质保期一年，质保期满经镇政府组织复验合格后全部拨付。如工程存在较轻的质量问题，质保金转作维修费用，若工程出现严重的质量问题，乙方负相应的经济赔偿和法律责任。</w:t>
            </w:r>
            <w:r>
              <w:rPr>
                <w:rFonts w:hint="eastAsia" w:cs="宋体" w:asciiTheme="minorEastAsia" w:hAnsiTheme="minorEastAsia" w:eastAsiaTheme="minorEastAsia"/>
                <w:color w:val="auto"/>
                <w:sz w:val="24"/>
                <w:lang w:eastAsia="zh-CN"/>
              </w:rPr>
              <w:t>（</w:t>
            </w:r>
            <w:r>
              <w:rPr>
                <w:rFonts w:hint="eastAsia" w:cs="宋体" w:asciiTheme="minorEastAsia" w:hAnsiTheme="minorEastAsia" w:eastAsiaTheme="minorEastAsia"/>
                <w:color w:val="auto"/>
                <w:sz w:val="24"/>
                <w:lang w:val="en-US" w:eastAsia="zh-CN"/>
              </w:rPr>
              <w:t>最终以签订合同为准</w:t>
            </w:r>
            <w:r>
              <w:rPr>
                <w:rFonts w:hint="eastAsia" w:cs="宋体" w:asciiTheme="minorEastAsia" w:hAnsiTheme="minorEastAsia" w:eastAsiaTheme="minorEastAsia"/>
                <w:color w:val="auto"/>
                <w:sz w:val="24"/>
                <w:lang w:eastAsia="zh-CN"/>
              </w:rPr>
              <w:t>）</w:t>
            </w:r>
          </w:p>
        </w:tc>
      </w:tr>
      <w:tr w14:paraId="61AB1799">
        <w:tblPrEx>
          <w:tblCellMar>
            <w:top w:w="0" w:type="dxa"/>
            <w:left w:w="108" w:type="dxa"/>
            <w:bottom w:w="0" w:type="dxa"/>
            <w:right w:w="108" w:type="dxa"/>
          </w:tblCellMar>
        </w:tblPrEx>
        <w:trPr>
          <w:trHeight w:val="97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9A28189">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37</w:t>
            </w:r>
          </w:p>
        </w:tc>
        <w:tc>
          <w:tcPr>
            <w:tcW w:w="2609" w:type="dxa"/>
            <w:tcBorders>
              <w:top w:val="single" w:color="auto" w:sz="4" w:space="0"/>
              <w:left w:val="nil"/>
              <w:bottom w:val="single" w:color="auto" w:sz="4" w:space="0"/>
              <w:right w:val="single" w:color="auto" w:sz="4" w:space="0"/>
            </w:tcBorders>
            <w:vAlign w:val="center"/>
          </w:tcPr>
          <w:p w14:paraId="036B1C8F">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合同的签订时间</w:t>
            </w:r>
          </w:p>
        </w:tc>
        <w:tc>
          <w:tcPr>
            <w:tcW w:w="6002" w:type="dxa"/>
            <w:tcBorders>
              <w:top w:val="single" w:color="auto" w:sz="4" w:space="0"/>
              <w:left w:val="nil"/>
              <w:bottom w:val="single" w:color="auto" w:sz="4" w:space="0"/>
              <w:right w:val="single" w:color="auto" w:sz="4" w:space="0"/>
            </w:tcBorders>
            <w:vAlign w:val="center"/>
          </w:tcPr>
          <w:p w14:paraId="7FBA7C57">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 xml:space="preserve">响应人和成交人应自成交通知书发出之日起1个工作日内按照成交通知书和响应人响应文件内容及要求签订合同                                                                                                                                                                                                                                                                                                                                                                                                                                                                                                                                                                              </w:t>
            </w:r>
          </w:p>
        </w:tc>
      </w:tr>
      <w:tr w14:paraId="5410F031">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470710F7">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38</w:t>
            </w:r>
          </w:p>
        </w:tc>
        <w:tc>
          <w:tcPr>
            <w:tcW w:w="2609" w:type="dxa"/>
            <w:tcBorders>
              <w:top w:val="single" w:color="auto" w:sz="4" w:space="0"/>
              <w:left w:val="nil"/>
              <w:bottom w:val="single" w:color="auto" w:sz="4" w:space="0"/>
              <w:right w:val="single" w:color="auto" w:sz="4" w:space="0"/>
            </w:tcBorders>
            <w:vAlign w:val="center"/>
          </w:tcPr>
          <w:p w14:paraId="57BD90A6">
            <w:pPr>
              <w:keepNext w:val="0"/>
              <w:keepLines w:val="0"/>
              <w:pageBreakBefore w:val="0"/>
              <w:kinsoku/>
              <w:overflowPunct/>
              <w:topLinePunct w:val="0"/>
              <w:autoSpaceDE/>
              <w:autoSpaceDN/>
              <w:bidi w:val="0"/>
              <w:spacing w:after="0" w:line="400" w:lineRule="exact"/>
              <w:ind w:right="0" w:rightChars="0"/>
              <w:jc w:val="center"/>
              <w:rPr>
                <w:rFonts w:cs="宋体" w:asciiTheme="minorEastAsia" w:hAnsiTheme="minorEastAsia" w:eastAsiaTheme="minorEastAsia"/>
                <w:spacing w:val="6"/>
                <w:sz w:val="24"/>
              </w:rPr>
            </w:pPr>
            <w:r>
              <w:rPr>
                <w:rFonts w:hint="eastAsia" w:cs="宋体" w:asciiTheme="minorEastAsia" w:hAnsiTheme="minorEastAsia" w:eastAsiaTheme="minorEastAsia"/>
                <w:sz w:val="24"/>
              </w:rPr>
              <w:t>竞争性磋商文件的解释</w:t>
            </w:r>
          </w:p>
        </w:tc>
        <w:tc>
          <w:tcPr>
            <w:tcW w:w="6002" w:type="dxa"/>
            <w:tcBorders>
              <w:top w:val="single" w:color="auto" w:sz="4" w:space="0"/>
              <w:left w:val="nil"/>
              <w:bottom w:val="single" w:color="auto" w:sz="4" w:space="0"/>
              <w:right w:val="single" w:color="auto" w:sz="4" w:space="0"/>
            </w:tcBorders>
            <w:vAlign w:val="center"/>
          </w:tcPr>
          <w:p w14:paraId="68092D15">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在符合相关法律法规的前题下，竞争性磋商文件的解释权归采购人所有。本竞争性磋商文件中其他部分内容与响应人须知前附表不一致的，以响应人须知前附表为准</w:t>
            </w:r>
          </w:p>
        </w:tc>
      </w:tr>
      <w:tr w14:paraId="5E9DF5E0">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16F8FCF1">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39</w:t>
            </w:r>
          </w:p>
        </w:tc>
        <w:tc>
          <w:tcPr>
            <w:tcW w:w="2609" w:type="dxa"/>
            <w:tcBorders>
              <w:top w:val="single" w:color="auto" w:sz="4" w:space="0"/>
              <w:left w:val="nil"/>
              <w:bottom w:val="single" w:color="auto" w:sz="4" w:space="0"/>
              <w:right w:val="single" w:color="auto" w:sz="4" w:space="0"/>
            </w:tcBorders>
            <w:vAlign w:val="center"/>
          </w:tcPr>
          <w:p w14:paraId="443750D3">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答疑</w:t>
            </w:r>
          </w:p>
        </w:tc>
        <w:tc>
          <w:tcPr>
            <w:tcW w:w="6002" w:type="dxa"/>
            <w:tcBorders>
              <w:top w:val="single" w:color="auto" w:sz="4" w:space="0"/>
              <w:left w:val="nil"/>
              <w:bottom w:val="single" w:color="auto" w:sz="4" w:space="0"/>
              <w:right w:val="single" w:color="auto" w:sz="4" w:space="0"/>
            </w:tcBorders>
            <w:vAlign w:val="center"/>
          </w:tcPr>
          <w:p w14:paraId="61517CFE">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需要解答的疑问以书面形式加盖单位公章递交至采购人或代理机构，逾期提交的问题概不做回复。采购人将需要解答的内容以公告形式发至所有潜在响应人</w:t>
            </w:r>
          </w:p>
        </w:tc>
      </w:tr>
      <w:tr w14:paraId="4336193E">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2ECB06C8">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40</w:t>
            </w:r>
          </w:p>
        </w:tc>
        <w:tc>
          <w:tcPr>
            <w:tcW w:w="2609" w:type="dxa"/>
            <w:tcBorders>
              <w:top w:val="single" w:color="auto" w:sz="4" w:space="0"/>
              <w:left w:val="nil"/>
              <w:bottom w:val="single" w:color="auto" w:sz="4" w:space="0"/>
              <w:right w:val="single" w:color="auto" w:sz="4" w:space="0"/>
            </w:tcBorders>
            <w:vAlign w:val="center"/>
          </w:tcPr>
          <w:p w14:paraId="51E64D08">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结果公告</w:t>
            </w:r>
          </w:p>
        </w:tc>
        <w:tc>
          <w:tcPr>
            <w:tcW w:w="6002" w:type="dxa"/>
            <w:tcBorders>
              <w:top w:val="single" w:color="auto" w:sz="4" w:space="0"/>
              <w:left w:val="nil"/>
              <w:bottom w:val="single" w:color="auto" w:sz="4" w:space="0"/>
              <w:right w:val="single" w:color="auto" w:sz="4" w:space="0"/>
            </w:tcBorders>
            <w:vAlign w:val="center"/>
          </w:tcPr>
          <w:p w14:paraId="7CF01318">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在</w:t>
            </w:r>
            <w:r>
              <w:rPr>
                <w:rFonts w:hint="eastAsia" w:cs="宋体" w:asciiTheme="minorEastAsia" w:hAnsiTheme="minorEastAsia" w:eastAsiaTheme="minorEastAsia"/>
                <w:sz w:val="24"/>
                <w:lang w:eastAsia="zh-CN"/>
              </w:rPr>
              <w:t>《中国采购与招标网》</w:t>
            </w:r>
            <w:r>
              <w:rPr>
                <w:rFonts w:hint="eastAsia" w:cs="宋体" w:asciiTheme="minorEastAsia" w:hAnsiTheme="minorEastAsia" w:eastAsiaTheme="minorEastAsia"/>
                <w:sz w:val="24"/>
              </w:rPr>
              <w:t>、《河南省政府采购网》和《三门峡市公共资源交易中心网》同时进行公示</w:t>
            </w:r>
          </w:p>
        </w:tc>
      </w:tr>
      <w:tr w14:paraId="52B69DC4">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761E1A4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41</w:t>
            </w:r>
          </w:p>
        </w:tc>
        <w:tc>
          <w:tcPr>
            <w:tcW w:w="2609" w:type="dxa"/>
            <w:tcBorders>
              <w:top w:val="single" w:color="auto" w:sz="4" w:space="0"/>
              <w:left w:val="nil"/>
              <w:bottom w:val="single" w:color="auto" w:sz="4" w:space="0"/>
              <w:right w:val="single" w:color="auto" w:sz="4" w:space="0"/>
            </w:tcBorders>
            <w:vAlign w:val="center"/>
          </w:tcPr>
          <w:p w14:paraId="71E2CB87">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知识产权</w:t>
            </w:r>
          </w:p>
        </w:tc>
        <w:tc>
          <w:tcPr>
            <w:tcW w:w="6002" w:type="dxa"/>
            <w:tcBorders>
              <w:top w:val="single" w:color="auto" w:sz="4" w:space="0"/>
              <w:left w:val="nil"/>
              <w:bottom w:val="single" w:color="auto" w:sz="4" w:space="0"/>
              <w:right w:val="single" w:color="auto" w:sz="4" w:space="0"/>
            </w:tcBorders>
            <w:vAlign w:val="center"/>
          </w:tcPr>
          <w:p w14:paraId="1F74B9F3">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132E1BB2">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A5B4DBE">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42</w:t>
            </w:r>
          </w:p>
        </w:tc>
        <w:tc>
          <w:tcPr>
            <w:tcW w:w="2609" w:type="dxa"/>
            <w:tcBorders>
              <w:top w:val="single" w:color="auto" w:sz="4" w:space="0"/>
              <w:left w:val="nil"/>
              <w:bottom w:val="single" w:color="auto" w:sz="4" w:space="0"/>
              <w:right w:val="single" w:color="auto" w:sz="4" w:space="0"/>
            </w:tcBorders>
            <w:vAlign w:val="center"/>
          </w:tcPr>
          <w:p w14:paraId="49790AB0">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重新招标的其他情形</w:t>
            </w:r>
          </w:p>
        </w:tc>
        <w:tc>
          <w:tcPr>
            <w:tcW w:w="6002" w:type="dxa"/>
            <w:tcBorders>
              <w:top w:val="single" w:color="auto" w:sz="4" w:space="0"/>
              <w:left w:val="nil"/>
              <w:bottom w:val="single" w:color="auto" w:sz="4" w:space="0"/>
              <w:right w:val="single" w:color="auto" w:sz="4" w:space="0"/>
            </w:tcBorders>
            <w:vAlign w:val="center"/>
          </w:tcPr>
          <w:p w14:paraId="788EE70D">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除响应人须知正文规定的情形外，除非已经产生中标候选人，在磋商有效期内同意延长磋商有效期的响应人少于三个的，采购人应当依法重新招标</w:t>
            </w:r>
          </w:p>
        </w:tc>
      </w:tr>
      <w:tr w14:paraId="13F83A2F">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3FA0C052">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43</w:t>
            </w:r>
          </w:p>
        </w:tc>
        <w:tc>
          <w:tcPr>
            <w:tcW w:w="2609" w:type="dxa"/>
            <w:tcBorders>
              <w:top w:val="single" w:color="auto" w:sz="4" w:space="0"/>
              <w:left w:val="nil"/>
              <w:bottom w:val="single" w:color="auto" w:sz="4" w:space="0"/>
              <w:right w:val="single" w:color="auto" w:sz="4" w:space="0"/>
            </w:tcBorders>
            <w:vAlign w:val="center"/>
          </w:tcPr>
          <w:p w14:paraId="72DB4724">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同义词语</w:t>
            </w:r>
          </w:p>
        </w:tc>
        <w:tc>
          <w:tcPr>
            <w:tcW w:w="6002" w:type="dxa"/>
            <w:tcBorders>
              <w:top w:val="single" w:color="auto" w:sz="4" w:space="0"/>
              <w:left w:val="nil"/>
              <w:bottom w:val="single" w:color="auto" w:sz="4" w:space="0"/>
              <w:right w:val="single" w:color="auto" w:sz="4" w:space="0"/>
            </w:tcBorders>
            <w:vAlign w:val="center"/>
          </w:tcPr>
          <w:p w14:paraId="268FC0DC">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构成竞争性磋商文件组成部分的“通用合同条款”、“专用合同条款”、“技术标准和要求”和“工程量清单”等章节中出现的措辞“发包人”和“承包人”，在招标磋商阶段应当分别按“采购人”和“响应人”进行理解。</w:t>
            </w:r>
          </w:p>
        </w:tc>
      </w:tr>
      <w:tr w14:paraId="6E370182">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6409FFEE">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44</w:t>
            </w:r>
          </w:p>
        </w:tc>
        <w:tc>
          <w:tcPr>
            <w:tcW w:w="2609" w:type="dxa"/>
            <w:tcBorders>
              <w:top w:val="single" w:color="auto" w:sz="4" w:space="0"/>
              <w:left w:val="nil"/>
              <w:bottom w:val="single" w:color="auto" w:sz="4" w:space="0"/>
              <w:right w:val="single" w:color="auto" w:sz="4" w:space="0"/>
            </w:tcBorders>
            <w:vAlign w:val="center"/>
          </w:tcPr>
          <w:p w14:paraId="6F5B34C6">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pacing w:val="6"/>
                <w:sz w:val="24"/>
              </w:rPr>
            </w:pPr>
            <w:r>
              <w:rPr>
                <w:rFonts w:hint="eastAsia" w:cs="宋体" w:asciiTheme="minorEastAsia" w:hAnsiTheme="minorEastAsia" w:eastAsiaTheme="minorEastAsia"/>
                <w:sz w:val="24"/>
              </w:rPr>
              <w:t>监  督</w:t>
            </w:r>
          </w:p>
        </w:tc>
        <w:tc>
          <w:tcPr>
            <w:tcW w:w="6002" w:type="dxa"/>
            <w:tcBorders>
              <w:top w:val="single" w:color="auto" w:sz="4" w:space="0"/>
              <w:left w:val="nil"/>
              <w:bottom w:val="single" w:color="auto" w:sz="4" w:space="0"/>
              <w:right w:val="single" w:color="auto" w:sz="4" w:space="0"/>
            </w:tcBorders>
            <w:vAlign w:val="center"/>
          </w:tcPr>
          <w:p w14:paraId="3C90EB70">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pacing w:val="6"/>
                <w:sz w:val="24"/>
              </w:rPr>
            </w:pPr>
            <w:r>
              <w:rPr>
                <w:rFonts w:hint="eastAsia" w:cs="宋体" w:asciiTheme="minorEastAsia" w:hAnsiTheme="minorEastAsia" w:eastAsiaTheme="minorEastAsia"/>
                <w:sz w:val="24"/>
              </w:rPr>
              <w:t>本项目的招标磋商活动及其相关当事人应当接受有管辖权的招标投标行政监督部门依法实施的监督</w:t>
            </w:r>
          </w:p>
        </w:tc>
      </w:tr>
      <w:tr w14:paraId="30988B68">
        <w:tblPrEx>
          <w:tblCellMar>
            <w:top w:w="0" w:type="dxa"/>
            <w:left w:w="108" w:type="dxa"/>
            <w:bottom w:w="0" w:type="dxa"/>
            <w:right w:w="108" w:type="dxa"/>
          </w:tblCellMar>
        </w:tblPrEx>
        <w:trPr>
          <w:trHeight w:val="4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5D927253">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45</w:t>
            </w:r>
          </w:p>
        </w:tc>
        <w:tc>
          <w:tcPr>
            <w:tcW w:w="2609" w:type="dxa"/>
            <w:tcBorders>
              <w:top w:val="single" w:color="auto" w:sz="4" w:space="0"/>
              <w:left w:val="nil"/>
              <w:bottom w:val="single" w:color="auto" w:sz="4" w:space="0"/>
              <w:right w:val="single" w:color="auto" w:sz="4" w:space="0"/>
            </w:tcBorders>
            <w:vAlign w:val="center"/>
          </w:tcPr>
          <w:p w14:paraId="216BFACA">
            <w:pPr>
              <w:keepNext w:val="0"/>
              <w:keepLines w:val="0"/>
              <w:pageBreakBefore w:val="0"/>
              <w:kinsoku/>
              <w:overflowPunct/>
              <w:topLinePunct w:val="0"/>
              <w:autoSpaceDE/>
              <w:autoSpaceDN/>
              <w:bidi w:val="0"/>
              <w:spacing w:after="0" w:line="400" w:lineRule="exact"/>
              <w:ind w:right="0" w:rightChars="0" w:firstLine="240" w:firstLineChars="100"/>
              <w:rPr>
                <w:rFonts w:cs="宋体" w:asciiTheme="minorEastAsia" w:hAnsiTheme="minorEastAsia" w:eastAsiaTheme="minorEastAsia"/>
                <w:sz w:val="24"/>
              </w:rPr>
            </w:pPr>
            <w:r>
              <w:rPr>
                <w:rFonts w:hint="eastAsia" w:cs="宋体" w:asciiTheme="minorEastAsia" w:hAnsiTheme="minorEastAsia" w:eastAsiaTheme="minorEastAsia"/>
                <w:sz w:val="24"/>
              </w:rPr>
              <w:t>所属行业</w:t>
            </w:r>
          </w:p>
        </w:tc>
        <w:tc>
          <w:tcPr>
            <w:tcW w:w="6002" w:type="dxa"/>
            <w:tcBorders>
              <w:top w:val="single" w:color="auto" w:sz="4" w:space="0"/>
              <w:left w:val="nil"/>
              <w:bottom w:val="single" w:color="auto" w:sz="4" w:space="0"/>
              <w:right w:val="single" w:color="auto" w:sz="4" w:space="0"/>
            </w:tcBorders>
            <w:vAlign w:val="center"/>
          </w:tcPr>
          <w:p w14:paraId="70FF6EA2">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建筑业</w:t>
            </w:r>
          </w:p>
        </w:tc>
      </w:tr>
      <w:tr w14:paraId="77579C65">
        <w:tblPrEx>
          <w:tblCellMar>
            <w:top w:w="0" w:type="dxa"/>
            <w:left w:w="108" w:type="dxa"/>
            <w:bottom w:w="0" w:type="dxa"/>
            <w:right w:w="108" w:type="dxa"/>
          </w:tblCellMar>
        </w:tblPrEx>
        <w:trPr>
          <w:trHeight w:val="454"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14:paraId="0CD4813D">
            <w:pPr>
              <w:keepNext w:val="0"/>
              <w:keepLines w:val="0"/>
              <w:pageBreakBefore w:val="0"/>
              <w:kinsoku/>
              <w:overflowPunct/>
              <w:topLinePunct w:val="0"/>
              <w:autoSpaceDE/>
              <w:autoSpaceDN/>
              <w:bidi w:val="0"/>
              <w:spacing w:after="0" w:line="360" w:lineRule="exact"/>
              <w:ind w:right="0" w:rightChars="0"/>
              <w:jc w:val="center"/>
              <w:rPr>
                <w:rFonts w:cs="宋体" w:asciiTheme="minorEastAsia" w:hAnsiTheme="minorEastAsia" w:eastAsiaTheme="minorEastAsia"/>
                <w:sz w:val="24"/>
              </w:rPr>
            </w:pPr>
            <w:r>
              <w:rPr>
                <w:rFonts w:hint="eastAsia" w:cs="宋体" w:asciiTheme="minorEastAsia" w:hAnsiTheme="minorEastAsia" w:eastAsiaTheme="minorEastAsia"/>
                <w:sz w:val="24"/>
              </w:rPr>
              <w:t>46</w:t>
            </w:r>
          </w:p>
        </w:tc>
        <w:tc>
          <w:tcPr>
            <w:tcW w:w="2609" w:type="dxa"/>
            <w:tcBorders>
              <w:top w:val="single" w:color="auto" w:sz="4" w:space="0"/>
              <w:left w:val="nil"/>
              <w:bottom w:val="single" w:color="auto" w:sz="4" w:space="0"/>
              <w:right w:val="single" w:color="auto" w:sz="4" w:space="0"/>
            </w:tcBorders>
            <w:vAlign w:val="center"/>
          </w:tcPr>
          <w:p w14:paraId="48D6B1CF">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投标须知</w:t>
            </w:r>
          </w:p>
        </w:tc>
        <w:tc>
          <w:tcPr>
            <w:tcW w:w="6002" w:type="dxa"/>
            <w:tcBorders>
              <w:top w:val="single" w:color="auto" w:sz="4" w:space="0"/>
              <w:left w:val="nil"/>
              <w:bottom w:val="single" w:color="auto" w:sz="4" w:space="0"/>
              <w:right w:val="single" w:color="auto" w:sz="4" w:space="0"/>
            </w:tcBorders>
            <w:vAlign w:val="center"/>
          </w:tcPr>
          <w:p w14:paraId="7335D2ED">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本项目为电子化交易项目，磋商响应文件是响应人、投标人（以下简称“响应人”）通过中心磋商响应文件制作系统制作，并经过电子签章和加密后生成的电子版磋商响应文件。响应人投标时，不须提交纸质文件资料。</w:t>
            </w:r>
          </w:p>
          <w:p w14:paraId="1893E3B2">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电子化磋商响应文件具体制作教材请响应人通过CA证书登录三门峡市公共资源电子化交易系统在 “交易智库”中下载操作流程</w:t>
            </w:r>
          </w:p>
          <w:p w14:paraId="1DA11403">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温馨提示：本项目为电子化、无纸化交易项目，投标时不接受任何纸质资料，为保证您能投标成功，请需仔细阅读以下条款。</w:t>
            </w:r>
          </w:p>
          <w:p w14:paraId="556EC16E">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一、电子化投标</w:t>
            </w:r>
          </w:p>
          <w:p w14:paraId="177B8E8B">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（一）电子化磋商响应文件的签章</w:t>
            </w:r>
          </w:p>
          <w:p w14:paraId="0CAA8824">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1、响应人在生成电子化磋商响应文件后，应对电子化磋商响应文件进行签章，未进行签章的视为无效投标。</w:t>
            </w:r>
          </w:p>
          <w:p w14:paraId="0ACEE9DF">
            <w:pPr>
              <w:keepNext w:val="0"/>
              <w:keepLines w:val="0"/>
              <w:pageBreakBefore w:val="0"/>
              <w:kinsoku/>
              <w:overflowPunct/>
              <w:topLinePunct w:val="0"/>
              <w:autoSpaceDE/>
              <w:autoSpaceDN/>
              <w:bidi w:val="0"/>
              <w:spacing w:after="0" w:line="40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2、磋商响应文件中要求法定代表人或授权委托</w:t>
            </w:r>
          </w:p>
          <w:p w14:paraId="7BCF2D3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人签字或盖章的，响应人在进行电子化磋商响应文件签章时，以签盖法定代表人签章为准。电子化磋商响应文件具体制作教材请响应人通过CA证书登录三门峡市公共资源电子化交易系统在右上角“交易智库”中查看。电子化磋商响应文件工具请点击http://t.cn/A6ZvtVob进行下载。</w:t>
            </w:r>
          </w:p>
          <w:p w14:paraId="23227150">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（二）电子化磋商响应文件的格式及上传投标</w:t>
            </w:r>
          </w:p>
          <w:p w14:paraId="688E518C">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响应人所上传的电子化磋商响应文件，应是通过中心磋商响应文件制作系统制作的（磋商响应文件制作工具下载地址：http://t.cn/A6ZvtVob），经过签章和加密后生成的电子版磋商响应文件。其中包含用于磋商响应文件上传的主文件（后缀为.smxtf）和用于应急补救的磋商响应文件备份文件（后缀为.nsmxtf）。备份文件主要用于电子化开标出现技术问题后的补救，请响应人随身携带。</w:t>
            </w:r>
          </w:p>
          <w:p w14:paraId="1C751D92">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注：响应人投报多个标段的，需要每个标段单独制作电子磋商响应文件。</w:t>
            </w:r>
          </w:p>
          <w:p w14:paraId="0DF19515">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2、电子化磋商响应文件应在投标截止时间前成功上传至三门峡市公共资源电子化交易系统。至投标截止时间止，仍未上传成功的电子化磋商响应文件将不予接收。</w:t>
            </w:r>
          </w:p>
          <w:p w14:paraId="71CC58CB">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注：如按照电子化投标操作教材制作完成的电子化磋商响应文件无法上传的，响应人应在投标截止时间前尽早的联系中心技术人员，以便有充分的时间进行处理。响应人应充分考虑到处理技术问题和上传数据等工作所需的时间问题，磋商响应文件未在投标截止时间前成功上传的，其磋商响应文件不予接收。</w:t>
            </w:r>
          </w:p>
          <w:p w14:paraId="4FA069E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技术联系电话：400-998-0000</w:t>
            </w:r>
          </w:p>
          <w:p w14:paraId="752546EB">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（三）电子化项目开标、解密、唱标、评标</w:t>
            </w:r>
          </w:p>
          <w:p w14:paraId="4389E42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本项目采用电子化、无纸化进行招标，开标当日，响应人无需到开标现场参加开标会议，响应人应当在投标截止时间前，登陆不见面开标大厅选择登陆三门峡市公共资源电子招投标系统进行登陆,在线准时参加开标活动并进行磋商响应文件解密等。</w:t>
            </w:r>
          </w:p>
          <w:p w14:paraId="44C8C3C0">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2、电子化磋商响应文件采用一次加密方式。开标时，由响应人使用CA 证书，在规定时间内对其电子化磋商响应文件进行解密。每位响应人的解密时间为开标时间起30分钟内，如在规定时间内未完成解密的，其磋商响应文件不予开标、唱标。</w:t>
            </w:r>
          </w:p>
          <w:p w14:paraId="6AF7853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3、电子化磋商响应文件解密异常的处理</w:t>
            </w:r>
          </w:p>
          <w:p w14:paraId="3C8E281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如出现响应人的电子磋商响应文件无法解密等异常情况，响应人应及时致电中介服务机构说明。磋商响应文件异常，按以下步骤进行处理：</w:t>
            </w:r>
          </w:p>
          <w:p w14:paraId="05A5B86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（1）首先由技术人员进行问题排查。</w:t>
            </w:r>
          </w:p>
          <w:p w14:paraId="78F6E0F2">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（2）经技术人员排查后，是响应人文件自身问题导致磋商响应文件无法解密的，该磋商响应文件将不予接收、解密和唱标。开标会议继续进行。</w:t>
            </w:r>
          </w:p>
          <w:p w14:paraId="42C2AA7F">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7C9E595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4、待所有响应人磋商响应文件解密完成后，由中介服务机构操作，对所有已解密磋商响应文件进行唱标。</w:t>
            </w:r>
          </w:p>
          <w:p w14:paraId="04E41DC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响应人应保证在开标期间电话、电脑、网络能够正常工作，响应人因停电、电脑病毒、网络堵塞等原因，未在规定的解密时间内对磋商响应文件进行解密的，其磋商响应文件不予接收、唱标。</w:t>
            </w:r>
          </w:p>
          <w:p w14:paraId="038FE7F6">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5、开标时响应人可登录到交易系统中在开标大厅中点</w:t>
            </w:r>
          </w:p>
          <w:p w14:paraId="37B1103D">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击开标一览表查看自己的报价。如对自己的唱标内容</w:t>
            </w:r>
          </w:p>
          <w:p w14:paraId="1ADFFCF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有异议的，应在唱标内容显示后10分钟内向中服务机</w:t>
            </w:r>
          </w:p>
          <w:p w14:paraId="6D808A64">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构通过开标大厅对话框提出质疑。中介服务机构做好</w:t>
            </w:r>
          </w:p>
          <w:p w14:paraId="317B9A8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书面记录。响应人未在规定时间内提出质疑的，视为</w:t>
            </w:r>
          </w:p>
          <w:p w14:paraId="487F63A5">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认可唱标内容。</w:t>
            </w:r>
          </w:p>
          <w:p w14:paraId="6DE97245">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6、评标时，磋商小组对电子化响应文件有质疑的，将</w:t>
            </w:r>
          </w:p>
          <w:p w14:paraId="1230A042">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通过电子化交易系统对响应人发起质疑，响应人的回</w:t>
            </w:r>
          </w:p>
          <w:p w14:paraId="34259FBE">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复文件必须以经过响应人和其法定代表人签章的PDF</w:t>
            </w:r>
          </w:p>
          <w:p w14:paraId="51531D59">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格式文件为准，并通过电子化交易系统提交至磋商小</w:t>
            </w:r>
          </w:p>
          <w:p w14:paraId="11FA32E8">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组。</w:t>
            </w:r>
          </w:p>
          <w:p w14:paraId="76891BE3">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7、如评标委员会对需要回复的响应人在规定时间内通</w:t>
            </w:r>
          </w:p>
          <w:p w14:paraId="4912AB3F">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过电子化交易系统未收到回复的，视为响应人放弃回</w:t>
            </w:r>
          </w:p>
          <w:p w14:paraId="6FF409FC">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复，评标委员会将自行对需要回复的内容进行认定。</w:t>
            </w:r>
          </w:p>
          <w:p w14:paraId="7FE3E113">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二、相关证书原件的提交</w:t>
            </w:r>
          </w:p>
          <w:p w14:paraId="4B8BD68C">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本项目实行资格后审，磋商响应文件中要求响应人提交资质、业绩、荣誉及单位人员等相关资料原件的，响应人需将原件扫描件制作到电子磋商响应文件中。</w:t>
            </w:r>
          </w:p>
          <w:p w14:paraId="50E5B89A">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（一）响应人应及时完善主体库。</w:t>
            </w:r>
          </w:p>
          <w:p w14:paraId="0D372173">
            <w:pPr>
              <w:keepNext w:val="0"/>
              <w:keepLines w:val="0"/>
              <w:pageBreakBefore w:val="0"/>
              <w:kinsoku/>
              <w:overflowPunct/>
              <w:topLinePunct w:val="0"/>
              <w:autoSpaceDE/>
              <w:autoSpaceDN/>
              <w:bidi w:val="0"/>
              <w:spacing w:after="0" w:line="360" w:lineRule="exact"/>
              <w:ind w:right="0" w:rightChars="0"/>
              <w:rPr>
                <w:rFonts w:cs="宋体" w:asciiTheme="minorEastAsia" w:hAnsiTheme="minorEastAsia" w:eastAsiaTheme="minorEastAsia"/>
                <w:sz w:val="24"/>
              </w:rPr>
            </w:pPr>
            <w:r>
              <w:rPr>
                <w:rFonts w:hint="eastAsia" w:cs="宋体" w:asciiTheme="minorEastAsia" w:hAnsiTheme="minorEastAsia" w:eastAsiaTheme="minorEastAsia"/>
                <w:sz w:val="24"/>
              </w:rPr>
              <w:t>（二）项目评标结果公示时，将同时公示中标候选人主体库信息，接受社会监督。</w:t>
            </w:r>
          </w:p>
        </w:tc>
      </w:tr>
    </w:tbl>
    <w:p w14:paraId="6000B8CD">
      <w:pPr>
        <w:spacing w:line="600" w:lineRule="exact"/>
        <w:jc w:val="center"/>
        <w:outlineLvl w:val="0"/>
        <w:rPr>
          <w:rFonts w:cs="宋体" w:asciiTheme="minorEastAsia" w:hAnsiTheme="minorEastAsia" w:eastAsiaTheme="minorEastAsia"/>
          <w:b/>
          <w:bCs/>
          <w:sz w:val="28"/>
          <w:szCs w:val="28"/>
        </w:rPr>
      </w:pPr>
      <w:bookmarkStart w:id="7" w:name="_Toc3544"/>
      <w:r>
        <w:rPr>
          <w:rFonts w:hint="eastAsia" w:cs="宋体" w:asciiTheme="minorEastAsia" w:hAnsiTheme="minorEastAsia" w:eastAsiaTheme="minorEastAsia"/>
          <w:b/>
          <w:bCs/>
          <w:sz w:val="28"/>
          <w:szCs w:val="28"/>
        </w:rPr>
        <w:t>总  则</w:t>
      </w:r>
      <w:bookmarkEnd w:id="7"/>
    </w:p>
    <w:p w14:paraId="30B78E2B">
      <w:pPr>
        <w:pageBreakBefore w:val="0"/>
        <w:widowControl/>
        <w:kinsoku/>
        <w:wordWrap/>
        <w:overflowPunct/>
        <w:topLinePunct w:val="0"/>
        <w:autoSpaceDE/>
        <w:autoSpaceDN/>
        <w:bidi w:val="0"/>
        <w:adjustRightInd w:val="0"/>
        <w:snapToGrid w:val="0"/>
        <w:spacing w:after="0" w:line="560" w:lineRule="exact"/>
        <w:ind w:firstLine="482" w:firstLineChars="200"/>
        <w:textAlignment w:val="auto"/>
        <w:rPr>
          <w:rFonts w:cs="宋体" w:asciiTheme="minorEastAsia" w:hAnsiTheme="minorEastAsia" w:eastAsiaTheme="minorEastAsia"/>
          <w:b/>
          <w:bCs/>
          <w:sz w:val="24"/>
        </w:rPr>
      </w:pPr>
      <w:bookmarkStart w:id="8" w:name="_Toc479"/>
      <w:bookmarkStart w:id="9" w:name="_Toc74643721"/>
      <w:bookmarkStart w:id="10" w:name="_Toc26685"/>
      <w:r>
        <w:rPr>
          <w:rFonts w:hint="eastAsia" w:cs="宋体" w:asciiTheme="minorEastAsia" w:hAnsiTheme="minorEastAsia" w:eastAsiaTheme="minorEastAsia"/>
          <w:b/>
          <w:bCs/>
          <w:sz w:val="24"/>
        </w:rPr>
        <w:t>1.1项目概况</w:t>
      </w:r>
    </w:p>
    <w:p w14:paraId="373F6F4B">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1.1.1 根据《中华人民共和国政府采购法》 等有关法律、法规和规章的规定，本项目已具备磋商条件，现对本项目进行竞争性磋商。</w:t>
      </w:r>
    </w:p>
    <w:p w14:paraId="72058151">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1.1.2 本磋商项目采购人：见响应人须知前附表。</w:t>
      </w:r>
    </w:p>
    <w:p w14:paraId="0E007245">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1.1.3 本磋商项目招标代理机构：见响应人须知前附表。</w:t>
      </w:r>
    </w:p>
    <w:p w14:paraId="097B8F7D">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1.1.4 本磋商项目名称：见响应人须知前附表。</w:t>
      </w:r>
    </w:p>
    <w:p w14:paraId="64ED42F4">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1.1.5 本磋商项目建设地点：见响应人须知前附表。</w:t>
      </w:r>
    </w:p>
    <w:p w14:paraId="3E13931F">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1.2 资金来源</w:t>
      </w:r>
    </w:p>
    <w:p w14:paraId="159F30AB">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1.2.1 本招标项目的资金来源：见响应人须知前附表。</w:t>
      </w:r>
    </w:p>
    <w:p w14:paraId="54B27335">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1.3 磋商范围、计划工期和质量要求</w:t>
      </w:r>
    </w:p>
    <w:p w14:paraId="64AA2E47">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1.3.1 本次磋商范围：见响应人须知前附表。</w:t>
      </w:r>
    </w:p>
    <w:p w14:paraId="15097DAE">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1.3.2 本工程的计划工期：见响应人须知前附表。</w:t>
      </w:r>
    </w:p>
    <w:p w14:paraId="18C7DE2C">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1.3.3 本工程的质量要求：见响应人须知前附表。</w:t>
      </w:r>
    </w:p>
    <w:p w14:paraId="59B979E1">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1.4响应人资格要求</w:t>
      </w:r>
    </w:p>
    <w:p w14:paraId="0CCC625B">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1.4.1 响应人应具备承担本工程施工的资质条件、能力和信誉见前附表。</w:t>
      </w:r>
    </w:p>
    <w:p w14:paraId="0F7ACB6D">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1.4.2 响应人不得存在下列情形之一：</w:t>
      </w:r>
    </w:p>
    <w:p w14:paraId="019A74EB">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(l）为采购人不具有独立法人资格的附属机构（单位）；</w:t>
      </w:r>
    </w:p>
    <w:p w14:paraId="613B62D9">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(2）为本磋商项目前期准备提供设计或咨询服务，但设计施工总承包的除外；</w:t>
      </w:r>
    </w:p>
    <w:p w14:paraId="2CE6E381">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(3）为本磋商项目的监理人；</w:t>
      </w:r>
    </w:p>
    <w:p w14:paraId="1A9CAF77">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(4）为本磋商项目的代建人；</w:t>
      </w:r>
    </w:p>
    <w:p w14:paraId="027A3F19">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(5）为本磋商项目提供采购代理服务的；</w:t>
      </w:r>
    </w:p>
    <w:p w14:paraId="7AD0395C">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(6）与本磋商项目的监理人或代建人或采购代理机构同为一个法定代表人的；</w:t>
      </w:r>
    </w:p>
    <w:p w14:paraId="1DB570DC">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(7）与本磋商项目的监理人或代建人或采购代理机构相互控股或参股的；</w:t>
      </w:r>
    </w:p>
    <w:p w14:paraId="34433592">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(8）与本磋商项目的监理人或代建人或采购代理机构相互任职或工作的；</w:t>
      </w:r>
    </w:p>
    <w:p w14:paraId="135B59D0">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(9）被责令停业的；</w:t>
      </w:r>
    </w:p>
    <w:p w14:paraId="6F55B348">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(10）被暂停或取消磋商资格的；</w:t>
      </w:r>
    </w:p>
    <w:p w14:paraId="6C3BB886">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(11）财产被接管或冻结的；</w:t>
      </w:r>
    </w:p>
    <w:p w14:paraId="5E8FC5D1">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(12）在最近三年内有骗取成交或严重违约或重大质量问题的。</w:t>
      </w:r>
    </w:p>
    <w:p w14:paraId="4C8DB388">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1.5 费用承担</w:t>
      </w:r>
    </w:p>
    <w:p w14:paraId="583A8288">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响应人准备和参加磋商活动发生的费用自理。</w:t>
      </w:r>
    </w:p>
    <w:p w14:paraId="1224418D">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1.6 保密</w:t>
      </w:r>
    </w:p>
    <w:p w14:paraId="61A479EA">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参与磋商活动的各方应对磋商文件和响应文件中的商业和技术等秘密保密，违者应对由此造成的后果承担法律责任。</w:t>
      </w:r>
    </w:p>
    <w:p w14:paraId="5ED3F422">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1.7 语言文字</w:t>
      </w:r>
    </w:p>
    <w:p w14:paraId="6731B503">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除专用术语外，与采购磋商有关的语言均使用中文。必要时专用术语应附有中文注释。</w:t>
      </w:r>
    </w:p>
    <w:p w14:paraId="7D195517">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1.8 计量单位</w:t>
      </w:r>
    </w:p>
    <w:p w14:paraId="684D3834">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所有计量均采用中华人民共和国法定计量单位。</w:t>
      </w:r>
    </w:p>
    <w:p w14:paraId="77FEF54A">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1.9 踏勘现场</w:t>
      </w:r>
    </w:p>
    <w:p w14:paraId="6C1C8C01">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不组织</w:t>
      </w:r>
    </w:p>
    <w:p w14:paraId="29F65CEE">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1.10 磋商预备会</w:t>
      </w:r>
    </w:p>
    <w:p w14:paraId="3BA061F6">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不组织</w:t>
      </w:r>
    </w:p>
    <w:p w14:paraId="3F0998CB">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1.11 分包</w:t>
      </w:r>
    </w:p>
    <w:p w14:paraId="05FC071A">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不允许分包。</w:t>
      </w:r>
    </w:p>
    <w:p w14:paraId="23E06D94">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1.12 偏离</w:t>
      </w:r>
    </w:p>
    <w:p w14:paraId="043B3639">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bookmarkStart w:id="11" w:name="_Toc184635072"/>
      <w:bookmarkEnd w:id="11"/>
      <w:r>
        <w:rPr>
          <w:rFonts w:hint="eastAsia" w:cs="宋体" w:asciiTheme="minorEastAsia" w:hAnsiTheme="minorEastAsia" w:eastAsiaTheme="minorEastAsia"/>
          <w:sz w:val="24"/>
        </w:rPr>
        <w:t>不允许偏离</w:t>
      </w:r>
    </w:p>
    <w:p w14:paraId="4DCF8606">
      <w:pPr>
        <w:keepNext/>
        <w:keepLines/>
        <w:pageBreakBefore w:val="0"/>
        <w:widowControl/>
        <w:kinsoku/>
        <w:wordWrap/>
        <w:overflowPunct/>
        <w:topLinePunct w:val="0"/>
        <w:autoSpaceDE/>
        <w:autoSpaceDN/>
        <w:bidi w:val="0"/>
        <w:adjustRightInd w:val="0"/>
        <w:snapToGrid w:val="0"/>
        <w:spacing w:after="0" w:line="560" w:lineRule="exact"/>
        <w:ind w:hanging="284"/>
        <w:textAlignment w:val="auto"/>
        <w:outlineLvl w:val="0"/>
        <w:rPr>
          <w:rFonts w:cs="宋体" w:asciiTheme="minorEastAsia" w:hAnsiTheme="minorEastAsia" w:eastAsiaTheme="minorEastAsia"/>
          <w:sz w:val="24"/>
        </w:rPr>
      </w:pPr>
      <w:bookmarkStart w:id="12" w:name="_Toc466566784"/>
      <w:bookmarkEnd w:id="12"/>
      <w:bookmarkStart w:id="13" w:name="_Toc466566695"/>
      <w:bookmarkStart w:id="14" w:name="_Toc17517"/>
      <w:bookmarkStart w:id="15" w:name="_Toc17642"/>
      <w:bookmarkStart w:id="16" w:name="_Toc23678"/>
      <w:r>
        <w:rPr>
          <w:rFonts w:hint="eastAsia" w:cs="宋体" w:asciiTheme="minorEastAsia" w:hAnsiTheme="minorEastAsia" w:eastAsiaTheme="minorEastAsia"/>
          <w:b/>
          <w:sz w:val="24"/>
        </w:rPr>
        <w:t>2．1</w:t>
      </w:r>
      <w:r>
        <w:rPr>
          <w:rFonts w:hint="eastAsia" w:cs="宋体" w:asciiTheme="minorEastAsia" w:hAnsiTheme="minorEastAsia" w:eastAsiaTheme="minorEastAsia"/>
          <w:sz w:val="24"/>
        </w:rPr>
        <w:t>竞争性磋商文件</w:t>
      </w:r>
      <w:bookmarkEnd w:id="13"/>
      <w:bookmarkEnd w:id="14"/>
      <w:bookmarkEnd w:id="15"/>
      <w:bookmarkEnd w:id="16"/>
    </w:p>
    <w:p w14:paraId="74A27970">
      <w:pPr>
        <w:keepNext/>
        <w:keepLines/>
        <w:pageBreakBefore w:val="0"/>
        <w:widowControl/>
        <w:kinsoku/>
        <w:wordWrap/>
        <w:overflowPunct/>
        <w:topLinePunct w:val="0"/>
        <w:autoSpaceDE/>
        <w:autoSpaceDN/>
        <w:bidi w:val="0"/>
        <w:adjustRightInd w:val="0"/>
        <w:snapToGrid w:val="0"/>
        <w:spacing w:after="0" w:line="560" w:lineRule="exact"/>
        <w:ind w:hanging="284"/>
        <w:textAlignment w:val="auto"/>
        <w:outlineLvl w:val="1"/>
        <w:rPr>
          <w:rFonts w:cs="宋体" w:asciiTheme="minorEastAsia" w:hAnsiTheme="minorEastAsia" w:eastAsiaTheme="minorEastAsia"/>
          <w:sz w:val="24"/>
        </w:rPr>
      </w:pPr>
      <w:r>
        <w:rPr>
          <w:rFonts w:hint="eastAsia" w:cs="宋体" w:asciiTheme="minorEastAsia" w:hAnsiTheme="minorEastAsia" w:eastAsiaTheme="minorEastAsia"/>
          <w:b/>
          <w:sz w:val="24"/>
        </w:rPr>
        <w:t xml:space="preserve">2.1.1 </w:t>
      </w:r>
      <w:r>
        <w:rPr>
          <w:rFonts w:hint="eastAsia" w:cs="宋体" w:asciiTheme="minorEastAsia" w:hAnsiTheme="minorEastAsia" w:eastAsiaTheme="minorEastAsia"/>
          <w:sz w:val="24"/>
        </w:rPr>
        <w:t>竞争性磋商文件的组成</w:t>
      </w:r>
    </w:p>
    <w:p w14:paraId="3F1ED3BE">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本竞争性磋商文件包括：</w:t>
      </w:r>
    </w:p>
    <w:p w14:paraId="3C7B53EE">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（1）竞争性磋商公告；</w:t>
      </w:r>
    </w:p>
    <w:p w14:paraId="42B2046C">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（2）响应人须知；</w:t>
      </w:r>
    </w:p>
    <w:p w14:paraId="29A535C7">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（3）磋商办法；</w:t>
      </w:r>
    </w:p>
    <w:p w14:paraId="20F2FC95">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（4）合同条款及格式；</w:t>
      </w:r>
    </w:p>
    <w:p w14:paraId="7E8FFD94">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（5）工程量清单；</w:t>
      </w:r>
    </w:p>
    <w:p w14:paraId="20C76178">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（6）技术要求；</w:t>
      </w:r>
    </w:p>
    <w:p w14:paraId="4FB539BE">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（7）响应文件格式；</w:t>
      </w:r>
    </w:p>
    <w:p w14:paraId="450D7772">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对竞争性磋商文件所作的澄清、修改，构成竞争性文件的组成部分。</w:t>
      </w:r>
    </w:p>
    <w:p w14:paraId="531A7286">
      <w:pPr>
        <w:keepNext/>
        <w:keepLines/>
        <w:pageBreakBefore w:val="0"/>
        <w:widowControl/>
        <w:kinsoku/>
        <w:wordWrap/>
        <w:overflowPunct/>
        <w:topLinePunct w:val="0"/>
        <w:autoSpaceDE/>
        <w:autoSpaceDN/>
        <w:bidi w:val="0"/>
        <w:adjustRightInd w:val="0"/>
        <w:snapToGrid w:val="0"/>
        <w:spacing w:after="0" w:line="560" w:lineRule="exact"/>
        <w:ind w:firstLine="482" w:firstLineChars="200"/>
        <w:textAlignment w:val="auto"/>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2.2 竞争性磋商文件的澄清</w:t>
      </w:r>
    </w:p>
    <w:p w14:paraId="3EFB5464">
      <w:pPr>
        <w:pageBreakBefore w:val="0"/>
        <w:widowControl/>
        <w:kinsoku/>
        <w:wordWrap/>
        <w:overflowPunct/>
        <w:topLinePunct w:val="0"/>
        <w:autoSpaceDE/>
        <w:autoSpaceDN/>
        <w:bidi w:val="0"/>
        <w:adjustRightInd w:val="0"/>
        <w:snapToGrid w:val="0"/>
        <w:spacing w:after="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2.2.1响应人应仔细阅读和检查竞争性磋商文件的全部内容。如发现内容不完整或附件不全，应及时向采购人提出，以便补齐。如有疑问，应在响应人须知前附表规定的时间在三门峡市公共资源交易系统中提出质询，要求采购人对竞争性磋商文件予以澄清。</w:t>
      </w:r>
      <w:r>
        <w:rPr>
          <w:rFonts w:hint="eastAsia" w:cs="宋体" w:asciiTheme="minorEastAsia" w:hAnsiTheme="minorEastAsia" w:eastAsiaTheme="minorEastAsia"/>
          <w:sz w:val="24"/>
        </w:rPr>
        <w:br w:type="textWrapping"/>
      </w:r>
      <w:r>
        <w:rPr>
          <w:rFonts w:hint="eastAsia" w:cs="宋体" w:asciiTheme="minorEastAsia" w:hAnsiTheme="minorEastAsia" w:eastAsiaTheme="minorEastAsia"/>
          <w:sz w:val="24"/>
        </w:rPr>
        <w:t xml:space="preserve">    2.2.2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14:paraId="30AD7BA3">
      <w:pPr>
        <w:pageBreakBefore w:val="0"/>
        <w:kinsoku/>
        <w:wordWrap/>
        <w:overflowPunct/>
        <w:topLinePunct w:val="0"/>
        <w:bidi w:val="0"/>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2.2.3 响应人应自行查看澄清信息。</w:t>
      </w:r>
    </w:p>
    <w:p w14:paraId="2B19A1A8">
      <w:pPr>
        <w:pageBreakBefore w:val="0"/>
        <w:kinsoku/>
        <w:wordWrap/>
        <w:overflowPunct/>
        <w:topLinePunct w:val="0"/>
        <w:bidi w:val="0"/>
        <w:spacing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2.3 竞争性磋商文件的修改</w:t>
      </w:r>
    </w:p>
    <w:p w14:paraId="7EBEFC4B">
      <w:pPr>
        <w:pageBreakBefore w:val="0"/>
        <w:kinsoku/>
        <w:wordWrap/>
        <w:overflowPunct/>
        <w:topLinePunct w:val="0"/>
        <w:bidi w:val="0"/>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2.3.1 在磋商截止时间5天前，采购人可以修改竞争性磋商文件，并以变更公告形式通知所有已购买竞争性磋商文件的响应人。</w:t>
      </w:r>
    </w:p>
    <w:p w14:paraId="1D05052D">
      <w:pPr>
        <w:pageBreakBefore w:val="0"/>
        <w:kinsoku/>
        <w:wordWrap/>
        <w:overflowPunct/>
        <w:topLinePunct w:val="0"/>
        <w:bidi w:val="0"/>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2.3.2 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4F2F74D0">
      <w:pPr>
        <w:pageBreakBefore w:val="0"/>
        <w:kinsoku/>
        <w:wordWrap/>
        <w:overflowPunct/>
        <w:topLinePunct w:val="0"/>
        <w:bidi w:val="0"/>
        <w:spacing w:line="560" w:lineRule="exact"/>
        <w:ind w:firstLine="480" w:firstLineChars="200"/>
        <w:rPr>
          <w:rFonts w:cs="宋体" w:asciiTheme="minorEastAsia" w:hAnsiTheme="minorEastAsia" w:eastAsiaTheme="minorEastAsia"/>
          <w:b/>
          <w:bCs/>
          <w:sz w:val="24"/>
        </w:rPr>
      </w:pPr>
      <w:r>
        <w:rPr>
          <w:rFonts w:hint="eastAsia" w:cs="宋体" w:asciiTheme="minorEastAsia" w:hAnsiTheme="minorEastAsia" w:eastAsiaTheme="minorEastAsia"/>
          <w:sz w:val="24"/>
        </w:rPr>
        <w:t>2.3.3为使响应人在准备响应文件时有合理的时间考虑竞争性磋商文件的修改，招标代理机构可酌情推迟磋商截止时间和磋商时间，但应当至少在磋商截止时间三个日历天前将变更时间以发布变更公告的形式通知所有响应人。该修改内容为竞争性磋商文件的组成部分。在此情况下，采购人和响应人受磋商截止期制约的所有权利和义务均应延长至新的截止日期。</w:t>
      </w:r>
      <w:bookmarkStart w:id="17" w:name="_Toc184635073"/>
      <w:bookmarkEnd w:id="17"/>
    </w:p>
    <w:p w14:paraId="62DBA560">
      <w:pPr>
        <w:pageBreakBefore w:val="0"/>
        <w:widowControl/>
        <w:kinsoku/>
        <w:wordWrap/>
        <w:overflowPunct/>
        <w:topLinePunct w:val="0"/>
        <w:bidi w:val="0"/>
        <w:adjustRightInd w:val="0"/>
        <w:snapToGrid w:val="0"/>
        <w:spacing w:after="0" w:line="560" w:lineRule="exact"/>
        <w:ind w:firstLine="482" w:firstLineChars="200"/>
        <w:outlineLvl w:val="0"/>
        <w:rPr>
          <w:rFonts w:cs="宋体" w:asciiTheme="minorEastAsia" w:hAnsiTheme="minorEastAsia" w:eastAsiaTheme="minorEastAsia"/>
          <w:b/>
          <w:bCs/>
          <w:sz w:val="24"/>
        </w:rPr>
      </w:pPr>
      <w:r>
        <w:rPr>
          <w:rFonts w:hint="eastAsia" w:cs="宋体" w:asciiTheme="minorEastAsia" w:hAnsiTheme="minorEastAsia" w:eastAsiaTheme="minorEastAsia"/>
          <w:b/>
          <w:bCs/>
          <w:sz w:val="24"/>
        </w:rPr>
        <w:t>3．响应文件</w:t>
      </w:r>
    </w:p>
    <w:p w14:paraId="7FF1B591">
      <w:pPr>
        <w:pageBreakBefore w:val="0"/>
        <w:widowControl/>
        <w:kinsoku/>
        <w:wordWrap/>
        <w:overflowPunct/>
        <w:topLinePunct w:val="0"/>
        <w:bidi w:val="0"/>
        <w:adjustRightInd w:val="0"/>
        <w:snapToGrid w:val="0"/>
        <w:spacing w:after="0"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3.1 响应文件的组成</w:t>
      </w:r>
    </w:p>
    <w:p w14:paraId="322493D5">
      <w:pPr>
        <w:keepNext/>
        <w:keepLines/>
        <w:pageBreakBefore w:val="0"/>
        <w:widowControl/>
        <w:kinsoku/>
        <w:wordWrap/>
        <w:overflowPunct/>
        <w:topLinePunct w:val="0"/>
        <w:bidi w:val="0"/>
        <w:adjustRightInd w:val="0"/>
        <w:snapToGrid w:val="0"/>
        <w:spacing w:after="0" w:line="560" w:lineRule="exact"/>
        <w:ind w:firstLine="482" w:firstLineChars="200"/>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3.1.1 响应文件应包括下列内容：</w:t>
      </w:r>
    </w:p>
    <w:p w14:paraId="1FAC76A0">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（1）磋商函及磋商报价表</w:t>
      </w:r>
    </w:p>
    <w:p w14:paraId="400F4EC4">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（2）法定代表人身份证明</w:t>
      </w:r>
    </w:p>
    <w:p w14:paraId="143C868B">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（3）授权委托书</w:t>
      </w:r>
    </w:p>
    <w:p w14:paraId="5E15FAD7">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（4）磋商承诺函</w:t>
      </w:r>
    </w:p>
    <w:p w14:paraId="691490C0">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（5）已标价工程量清单</w:t>
      </w:r>
    </w:p>
    <w:p w14:paraId="33B3ABA6">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（6）施工组织设计</w:t>
      </w:r>
    </w:p>
    <w:p w14:paraId="6289886B">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（7）资格审查资料</w:t>
      </w:r>
    </w:p>
    <w:p w14:paraId="5A337715">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（8）商务标</w:t>
      </w:r>
    </w:p>
    <w:p w14:paraId="0265896D">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（9）其它材料</w:t>
      </w:r>
    </w:p>
    <w:p w14:paraId="30B42841">
      <w:pPr>
        <w:pageBreakBefore w:val="0"/>
        <w:widowControl/>
        <w:kinsoku/>
        <w:wordWrap/>
        <w:overflowPunct/>
        <w:topLinePunct w:val="0"/>
        <w:bidi w:val="0"/>
        <w:adjustRightInd w:val="0"/>
        <w:snapToGrid w:val="0"/>
        <w:spacing w:after="0" w:line="56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3.1.2中小企业声明函</w:t>
      </w:r>
    </w:p>
    <w:p w14:paraId="78923B60">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在竞争性磋商文件中要求投标人按照响应文件格式进行响应文件编制，在文件编制时，应明确将投标单位企业基本情况、资质情况、人员情况、财务情况、业绩情况编入响应文件，便于进行资格审查及评标打分。</w:t>
      </w:r>
    </w:p>
    <w:p w14:paraId="3BEBB599">
      <w:pPr>
        <w:pageBreakBefore w:val="0"/>
        <w:widowControl/>
        <w:kinsoku/>
        <w:wordWrap/>
        <w:overflowPunct/>
        <w:topLinePunct w:val="0"/>
        <w:autoSpaceDE w:val="0"/>
        <w:autoSpaceDN w:val="0"/>
        <w:bidi w:val="0"/>
        <w:adjustRightInd w:val="0"/>
        <w:snapToGrid w:val="0"/>
        <w:spacing w:after="0" w:line="560" w:lineRule="exact"/>
        <w:ind w:firstLine="542" w:firstLineChars="225"/>
        <w:rPr>
          <w:rFonts w:cs="宋体" w:asciiTheme="minorEastAsia" w:hAnsiTheme="minorEastAsia" w:eastAsiaTheme="minorEastAsia"/>
          <w:b/>
          <w:bCs/>
          <w:sz w:val="24"/>
        </w:rPr>
      </w:pPr>
      <w:r>
        <w:rPr>
          <w:rFonts w:hint="eastAsia" w:cs="宋体" w:asciiTheme="minorEastAsia" w:hAnsiTheme="minorEastAsia" w:eastAsiaTheme="minorEastAsia"/>
          <w:b/>
          <w:bCs/>
          <w:sz w:val="24"/>
        </w:rPr>
        <w:t>3.2 磋商报价</w:t>
      </w:r>
    </w:p>
    <w:p w14:paraId="6D3B33C2">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bCs/>
          <w:sz w:val="24"/>
        </w:rPr>
        <w:t>3.2.1</w:t>
      </w:r>
      <w:r>
        <w:rPr>
          <w:rFonts w:hint="eastAsia" w:cs="宋体" w:asciiTheme="minorEastAsia" w:hAnsiTheme="minorEastAsia" w:eastAsiaTheme="minorEastAsia"/>
          <w:sz w:val="24"/>
        </w:rPr>
        <w:t>响应人的报价应含有所投项目、税费、交付后约定期限内免费后续工程等所发生的一切应有费用。</w:t>
      </w:r>
    </w:p>
    <w:p w14:paraId="76CB8CB6">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6B379AEA">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6B4CAB77">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3.2.3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59528AA5">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09184469">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4AC38296">
      <w:pPr>
        <w:pageBreakBefore w:val="0"/>
        <w:widowControl/>
        <w:kinsoku/>
        <w:wordWrap/>
        <w:overflowPunct/>
        <w:topLinePunct w:val="0"/>
        <w:bidi w:val="0"/>
        <w:adjustRightInd w:val="0"/>
        <w:snapToGrid w:val="0"/>
        <w:spacing w:after="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3.2.5 全部报价均应以人民币为计量币种，并以人民币进行结算。</w:t>
      </w:r>
    </w:p>
    <w:p w14:paraId="2B79988B">
      <w:pPr>
        <w:pageBreakBefore w:val="0"/>
        <w:widowControl/>
        <w:kinsoku/>
        <w:wordWrap/>
        <w:overflowPunct/>
        <w:topLinePunct w:val="0"/>
        <w:bidi w:val="0"/>
        <w:adjustRightInd w:val="0"/>
        <w:snapToGrid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28D500B4">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3.2.7施工期间由于工程条件发生变化或响应人原因造成技术方案的更改，所增加的措施费用及服务周期一概不予调整，相应的费用响应人应在磋商报价中充分考虑，采购人不另支付。</w:t>
      </w:r>
    </w:p>
    <w:p w14:paraId="6C09DF5E">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3.2.8增值税属不可竞争费用，如违背国家税收规定的，对未按规定计取增值税的响应人，其磋商报价按低于成本价处理。</w:t>
      </w:r>
    </w:p>
    <w:p w14:paraId="2D7EFA80">
      <w:pPr>
        <w:keepNext/>
        <w:keepLines/>
        <w:pageBreakBefore w:val="0"/>
        <w:kinsoku/>
        <w:wordWrap/>
        <w:overflowPunct/>
        <w:topLinePunct w:val="0"/>
        <w:bidi w:val="0"/>
        <w:spacing w:after="0" w:afterAutospacing="0" w:line="560" w:lineRule="exact"/>
        <w:ind w:firstLine="482" w:firstLineChars="200"/>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3.3 磋商有效期</w:t>
      </w:r>
    </w:p>
    <w:p w14:paraId="379C2C11">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3.3.1 在响应人须知前附表规定的磋商有效期内，响应人不得要求撤销或修改其响应文件。</w:t>
      </w:r>
    </w:p>
    <w:p w14:paraId="14E2D736">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3.3.2 出现特殊情况需要延长磋商有效期的，采购人以书面形式通知所有响应人延长磋商有效期。响应人同意延长的，不得要求或被允许修改或撤销其响应文件；响应人拒绝延长的，其磋商失效。</w:t>
      </w:r>
    </w:p>
    <w:p w14:paraId="62561827">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sz w:val="24"/>
        </w:rPr>
        <w:t>3.4 磋商保证金：</w:t>
      </w:r>
      <w:r>
        <w:rPr>
          <w:rFonts w:hint="eastAsia" w:cs="宋体" w:asciiTheme="minorEastAsia" w:hAnsiTheme="minorEastAsia" w:eastAsiaTheme="minorEastAsia"/>
          <w:sz w:val="24"/>
        </w:rPr>
        <w:t>按照《河南省财政厅关于优化政府采购营商环境有关问题的通知》（豫财购[2019]4号文）的要求本项目不再收取磋商保证金。</w:t>
      </w:r>
    </w:p>
    <w:p w14:paraId="3533EFA8">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3.5 资格审查资料</w:t>
      </w:r>
    </w:p>
    <w:p w14:paraId="34AC90DB">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详见响应人前附表第11条</w:t>
      </w:r>
    </w:p>
    <w:p w14:paraId="0B87CB4E">
      <w:pPr>
        <w:keepNext/>
        <w:keepLines/>
        <w:pageBreakBefore w:val="0"/>
        <w:kinsoku/>
        <w:wordWrap/>
        <w:overflowPunct/>
        <w:topLinePunct w:val="0"/>
        <w:bidi w:val="0"/>
        <w:spacing w:after="0" w:afterAutospacing="0" w:line="560" w:lineRule="exact"/>
        <w:ind w:firstLine="482" w:firstLineChars="200"/>
        <w:outlineLvl w:val="3"/>
        <w:rPr>
          <w:rFonts w:cs="宋体" w:asciiTheme="minorEastAsia" w:hAnsiTheme="minorEastAsia" w:eastAsiaTheme="minorEastAsia"/>
          <w:b/>
          <w:bCs/>
          <w:sz w:val="24"/>
        </w:rPr>
      </w:pPr>
      <w:r>
        <w:rPr>
          <w:rFonts w:hint="eastAsia" w:cs="宋体" w:asciiTheme="minorEastAsia" w:hAnsiTheme="minorEastAsia" w:eastAsiaTheme="minorEastAsia"/>
          <w:b/>
          <w:bCs/>
          <w:sz w:val="24"/>
        </w:rPr>
        <w:t>3.6 响应文件的编制</w:t>
      </w:r>
    </w:p>
    <w:p w14:paraId="76FF5FA2">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3.6.1 响应文件应按第六章“响应文件格式”进行编写，如有必要，可以增加附页，作为响应文件的组成部分。其中，磋商函附录在满足磋商文件实质性要求的基础上，可以提出比磋商文件要求更有利于采购人的承诺。</w:t>
      </w:r>
    </w:p>
    <w:p w14:paraId="3E0156B6">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3.6.2 响应文件应当对磋商文件有关计划工期、磋商有效期、质量要求、磋商范围等实质性内容作出响应。</w:t>
      </w:r>
    </w:p>
    <w:p w14:paraId="3A11FC30">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bCs/>
          <w:sz w:val="24"/>
        </w:rPr>
      </w:pPr>
      <w:r>
        <w:rPr>
          <w:rFonts w:hint="eastAsia" w:cs="宋体" w:asciiTheme="minorEastAsia" w:hAnsiTheme="minorEastAsia" w:eastAsiaTheme="minorEastAsia"/>
          <w:b/>
          <w:bCs/>
          <w:sz w:val="24"/>
        </w:rPr>
        <w:t>3.7 响应文件的签署</w:t>
      </w:r>
    </w:p>
    <w:p w14:paraId="3A0885C1">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3.7.1电子响应文件必须上传电子评标系统</w:t>
      </w:r>
      <w:r>
        <w:rPr>
          <w:rFonts w:hint="eastAsia" w:cs="宋体" w:asciiTheme="minorEastAsia" w:hAnsiTheme="minorEastAsia" w:eastAsiaTheme="minorEastAsia"/>
          <w:b/>
          <w:bCs/>
          <w:sz w:val="24"/>
        </w:rPr>
        <w:t>。</w:t>
      </w:r>
    </w:p>
    <w:p w14:paraId="40845E65">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3.7.2电子响应文件由响应人的法定代表人签字或盖章。</w:t>
      </w:r>
      <w:bookmarkStart w:id="18" w:name="_Toc184635074"/>
      <w:bookmarkEnd w:id="18"/>
    </w:p>
    <w:p w14:paraId="4222B050">
      <w:pPr>
        <w:pageBreakBefore w:val="0"/>
        <w:widowControl w:val="0"/>
        <w:numPr>
          <w:ilvl w:val="0"/>
          <w:numId w:val="1"/>
        </w:numPr>
        <w:kinsoku/>
        <w:wordWrap/>
        <w:overflowPunct/>
        <w:topLinePunct w:val="0"/>
        <w:bidi w:val="0"/>
        <w:adjustRightInd/>
        <w:snapToGrid/>
        <w:spacing w:after="0" w:afterAutospacing="0" w:line="560" w:lineRule="exact"/>
        <w:ind w:firstLine="482" w:firstLineChars="200"/>
        <w:jc w:val="both"/>
        <w:outlineLvl w:val="0"/>
        <w:rPr>
          <w:rFonts w:cs="宋体" w:asciiTheme="minorEastAsia" w:hAnsiTheme="minorEastAsia" w:eastAsiaTheme="minorEastAsia"/>
          <w:b/>
          <w:bCs/>
          <w:kern w:val="28"/>
          <w:sz w:val="24"/>
        </w:rPr>
      </w:pPr>
      <w:bookmarkStart w:id="19" w:name="_Toc27329"/>
      <w:bookmarkStart w:id="20" w:name="_Toc26837"/>
      <w:bookmarkStart w:id="21" w:name="_Toc27283"/>
      <w:r>
        <w:rPr>
          <w:rFonts w:hint="eastAsia" w:cs="宋体" w:asciiTheme="minorEastAsia" w:hAnsiTheme="minorEastAsia" w:eastAsiaTheme="minorEastAsia"/>
          <w:b/>
          <w:bCs/>
          <w:kern w:val="28"/>
          <w:sz w:val="24"/>
        </w:rPr>
        <w:t>磋商</w:t>
      </w:r>
      <w:bookmarkEnd w:id="19"/>
      <w:bookmarkEnd w:id="20"/>
      <w:bookmarkEnd w:id="21"/>
    </w:p>
    <w:p w14:paraId="34A48744">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4.1电子响应文件的递交</w:t>
      </w:r>
    </w:p>
    <w:p w14:paraId="0D089BC2">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4.1.1响应人应在规定的磋商截止时间前递交响应文件。</w:t>
      </w:r>
    </w:p>
    <w:p w14:paraId="5299B80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4.1.2响应人递交响应文件的地点：见响应人须知前附表。</w:t>
      </w:r>
      <w:bookmarkStart w:id="22" w:name="_Toc466566696"/>
      <w:bookmarkEnd w:id="22"/>
      <w:bookmarkStart w:id="23" w:name="_Toc466566785"/>
      <w:bookmarkEnd w:id="23"/>
      <w:bookmarkStart w:id="24" w:name="_Toc184635075"/>
    </w:p>
    <w:p w14:paraId="13F029B7">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4.1.3 逾期送达或者未送达指定地点的响应文件，采购人不予受理。</w:t>
      </w:r>
      <w:bookmarkEnd w:id="24"/>
    </w:p>
    <w:p w14:paraId="4DFDE1C1">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25" w:name="_Toc27427"/>
      <w:bookmarkStart w:id="26" w:name="_Toc23682"/>
      <w:bookmarkStart w:id="27" w:name="_Toc2978"/>
      <w:r>
        <w:rPr>
          <w:rFonts w:hint="eastAsia" w:cs="宋体" w:asciiTheme="minorEastAsia" w:hAnsiTheme="minorEastAsia" w:eastAsiaTheme="minorEastAsia"/>
          <w:b/>
          <w:bCs/>
          <w:sz w:val="24"/>
        </w:rPr>
        <w:t>5．磋商</w:t>
      </w:r>
      <w:bookmarkEnd w:id="25"/>
      <w:bookmarkEnd w:id="26"/>
      <w:bookmarkEnd w:id="27"/>
    </w:p>
    <w:p w14:paraId="0E8B6261">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5.1 磋商时间和地点</w:t>
      </w:r>
    </w:p>
    <w:p w14:paraId="3497C092">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采购人在本磋商文件规定的响应文件递交截止时间（磋商时间）和地点竞争性磋商。</w:t>
      </w:r>
    </w:p>
    <w:p w14:paraId="7B655599">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5.2  磋商程序</w:t>
      </w:r>
    </w:p>
    <w:p w14:paraId="60B1A097">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5.2.1采购人按须知前附表规定的时间和地点磋商；</w:t>
      </w:r>
    </w:p>
    <w:p w14:paraId="0227AC7A">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5.2.2本项目采用</w:t>
      </w:r>
      <w:r>
        <w:rPr>
          <w:rFonts w:hint="eastAsia" w:cs="宋体" w:asciiTheme="minorEastAsia" w:hAnsiTheme="minorEastAsia" w:eastAsiaTheme="minorEastAsia"/>
          <w:b/>
          <w:bCs/>
          <w:sz w:val="24"/>
        </w:rPr>
        <w:t>电子化、无纸化</w:t>
      </w:r>
      <w:r>
        <w:rPr>
          <w:rFonts w:hint="eastAsia" w:cs="宋体" w:asciiTheme="minorEastAsia" w:hAnsiTheme="minorEastAsia" w:eastAsiaTheme="minorEastAsia"/>
          <w:sz w:val="24"/>
        </w:rPr>
        <w:t>进行磋商；</w:t>
      </w:r>
    </w:p>
    <w:p w14:paraId="6A33FAC5">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5.2.3响应文件有下列情况之一的,采购人将不予接收：</w:t>
      </w:r>
    </w:p>
    <w:p w14:paraId="2F8889D1">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5.2.3.1响应文件递交截止时间后上传的；</w:t>
      </w:r>
    </w:p>
    <w:p w14:paraId="6B44A87B">
      <w:pPr>
        <w:pageBreakBefore w:val="0"/>
        <w:kinsoku/>
        <w:wordWrap/>
        <w:overflowPunct/>
        <w:topLinePunct w:val="0"/>
        <w:autoSpaceDE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5.2.4按照响应文件上传顺序进行解密；</w:t>
      </w:r>
    </w:p>
    <w:p w14:paraId="22EE28A8">
      <w:pPr>
        <w:pageBreakBefore w:val="0"/>
        <w:kinsoku/>
        <w:wordWrap/>
        <w:overflowPunct/>
        <w:topLinePunct w:val="0"/>
        <w:autoSpaceDE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5.2.5经确认无误后，按照报送时间顺序确定磋商顺序；</w:t>
      </w:r>
    </w:p>
    <w:p w14:paraId="4B290B7D">
      <w:pPr>
        <w:pageBreakBefore w:val="0"/>
        <w:kinsoku/>
        <w:wordWrap/>
        <w:overflowPunct/>
        <w:topLinePunct w:val="0"/>
        <w:autoSpaceDE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5.2.6磋商时响应人可登录到交易系统中在磋商解密栏中点击磋商一览表查看自己的磋商报价。如对磋商过程有异议的，应在响应人解密成功后20分钟内向中介服务机构电话质疑。</w:t>
      </w:r>
    </w:p>
    <w:p w14:paraId="5B284F2E">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kern w:val="28"/>
          <w:sz w:val="24"/>
        </w:rPr>
      </w:pPr>
      <w:bookmarkStart w:id="28" w:name="_Toc23857"/>
      <w:bookmarkStart w:id="29" w:name="_Toc7091"/>
      <w:bookmarkStart w:id="30" w:name="_Toc15884"/>
      <w:r>
        <w:rPr>
          <w:rFonts w:hint="eastAsia" w:cs="宋体" w:asciiTheme="minorEastAsia" w:hAnsiTheme="minorEastAsia" w:eastAsiaTheme="minorEastAsia"/>
          <w:b/>
          <w:bCs/>
          <w:kern w:val="28"/>
          <w:sz w:val="24"/>
        </w:rPr>
        <w:t>6. 磋商细则</w:t>
      </w:r>
      <w:bookmarkEnd w:id="28"/>
      <w:bookmarkEnd w:id="29"/>
      <w:bookmarkEnd w:id="30"/>
    </w:p>
    <w:p w14:paraId="1CB374B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6.1采购人按照上传响应文件时间的顺序，决定磋商顺序；</w:t>
      </w:r>
    </w:p>
    <w:p w14:paraId="0EFB41F0">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14:paraId="6D2FB503">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6.3本次磋商中，响应文件中的磋商报价为第一次报价。</w:t>
      </w:r>
    </w:p>
    <w:p w14:paraId="5B65832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6.4响应人可以在磋商小组规定的时间内进行第二次报价，通过交易中心系统以电子形式递交，第二次报价为最终报价。</w:t>
      </w:r>
    </w:p>
    <w:p w14:paraId="2F878384">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6.5本项目采用综合评分法，磋商小组成员综合评审各响应人提交的响应文件，按总得分由高到低的顺序推荐3名成交候选人，并编写评审报告。</w:t>
      </w:r>
    </w:p>
    <w:p w14:paraId="3B973EA9">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31" w:name="_Toc10240"/>
      <w:bookmarkStart w:id="32" w:name="_Toc21922"/>
      <w:bookmarkStart w:id="33" w:name="_Toc26867"/>
      <w:r>
        <w:rPr>
          <w:rFonts w:hint="eastAsia" w:cs="宋体" w:asciiTheme="minorEastAsia" w:hAnsiTheme="minorEastAsia" w:eastAsiaTheme="minorEastAsia"/>
          <w:b/>
          <w:bCs/>
          <w:sz w:val="24"/>
        </w:rPr>
        <w:t>7、磋商</w:t>
      </w:r>
      <w:bookmarkEnd w:id="31"/>
      <w:bookmarkEnd w:id="32"/>
      <w:bookmarkEnd w:id="33"/>
    </w:p>
    <w:p w14:paraId="4D25A3B8">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7.1磋商小组由采购人依法组建，负责磋商。根据《政府采购竞争性磋商采购方式管理办法》的规定，磋商小组应当履行以下义务：</w:t>
      </w:r>
    </w:p>
    <w:p w14:paraId="7E140821">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（一）遵纪守法，客观、公正、廉洁地履行职责；</w:t>
      </w:r>
    </w:p>
    <w:p w14:paraId="02D5344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（二）根据竞争性磋商文件的规定独立进行评审，对个人的评审意见承担法律责任；</w:t>
      </w:r>
    </w:p>
    <w:p w14:paraId="22A20B8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（三）参与磋商报告的起草；</w:t>
      </w:r>
    </w:p>
    <w:p w14:paraId="20E83545">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（四）配合采购人、采购代理机构答复响应标人提出的质疑；</w:t>
      </w:r>
    </w:p>
    <w:p w14:paraId="3C0188B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（五）配合财政部门的投诉处理和监督检查工作。</w:t>
      </w:r>
    </w:p>
    <w:p w14:paraId="327E6764">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7.2磋商小组由有关技术、经济方面的专家组成。磋商小组人数及技术、经济专家的确定方式见响应人须知前附表。</w:t>
      </w:r>
    </w:p>
    <w:p w14:paraId="7A966BE6">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rPr>
      </w:pPr>
      <w:r>
        <w:rPr>
          <w:rFonts w:hint="eastAsia" w:cs="宋体" w:asciiTheme="minorEastAsia" w:hAnsiTheme="minorEastAsia" w:eastAsiaTheme="minorEastAsia"/>
          <w:sz w:val="24"/>
        </w:rPr>
        <w:t>7.3 磋商原则</w:t>
      </w:r>
    </w:p>
    <w:p w14:paraId="767A5884">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7.3.1严格按照竞争性磋商文件中的所有相关规定；按照“公平、公正、科学”的原则进行磋商。</w:t>
      </w:r>
    </w:p>
    <w:p w14:paraId="29BBF1A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7.3.2反对不正当竞争。</w:t>
      </w:r>
    </w:p>
    <w:p w14:paraId="6CAF22CD">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34" w:name="_Toc2977"/>
      <w:bookmarkStart w:id="35" w:name="_Toc12301"/>
      <w:bookmarkStart w:id="36" w:name="_Toc18474"/>
      <w:r>
        <w:rPr>
          <w:rFonts w:hint="eastAsia" w:cs="宋体" w:asciiTheme="minorEastAsia" w:hAnsiTheme="minorEastAsia" w:eastAsiaTheme="minorEastAsia"/>
          <w:b/>
          <w:bCs/>
          <w:sz w:val="24"/>
        </w:rPr>
        <w:t>8、磋商过程的保密</w:t>
      </w:r>
      <w:bookmarkEnd w:id="34"/>
      <w:bookmarkEnd w:id="35"/>
      <w:bookmarkEnd w:id="36"/>
    </w:p>
    <w:p w14:paraId="0A51F5B8">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8.1响应文件的审查、澄清、评价和比较的有关资料以及成交候选人的推荐情况，与磋商有关的其他任何情况均应严格保密。</w:t>
      </w:r>
    </w:p>
    <w:p w14:paraId="27F6FADB">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8.2在响应文件的评审和比较、成交候选人推荐以及授予合同的过程中，响应人向采购人和磋商小组施加影响的任何行为，都将会导致其磋商被拒绝。</w:t>
      </w:r>
    </w:p>
    <w:p w14:paraId="3BD9850C">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8.3采购人不对未成交人就磋商过程以及未能成交原因作出任何解释。未成交人不得向磋商小组成员和其他有关人员索问磋商过程的情况和资料。</w:t>
      </w:r>
    </w:p>
    <w:p w14:paraId="52546DB4">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37" w:name="_Toc24402"/>
      <w:bookmarkStart w:id="38" w:name="_Toc10668"/>
      <w:bookmarkStart w:id="39" w:name="_Toc10832"/>
      <w:r>
        <w:rPr>
          <w:rFonts w:hint="eastAsia" w:cs="宋体" w:asciiTheme="minorEastAsia" w:hAnsiTheme="minorEastAsia" w:eastAsiaTheme="minorEastAsia"/>
          <w:b/>
          <w:bCs/>
          <w:sz w:val="24"/>
        </w:rPr>
        <w:t>9、响应文件的澄清</w:t>
      </w:r>
      <w:bookmarkEnd w:id="37"/>
      <w:bookmarkEnd w:id="38"/>
      <w:bookmarkEnd w:id="39"/>
    </w:p>
    <w:p w14:paraId="2863FAB0">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38D0221D">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40" w:name="_Toc10092"/>
      <w:bookmarkStart w:id="41" w:name="_Toc26096"/>
      <w:bookmarkStart w:id="42" w:name="_Toc7780"/>
      <w:r>
        <w:rPr>
          <w:rFonts w:hint="eastAsia" w:cs="宋体" w:asciiTheme="minorEastAsia" w:hAnsiTheme="minorEastAsia" w:eastAsiaTheme="minorEastAsia"/>
          <w:b/>
          <w:bCs/>
          <w:sz w:val="24"/>
        </w:rPr>
        <w:t>10、响应文件的初步评审</w:t>
      </w:r>
      <w:bookmarkEnd w:id="40"/>
      <w:bookmarkEnd w:id="41"/>
      <w:bookmarkEnd w:id="42"/>
    </w:p>
    <w:p w14:paraId="3E40BBF7">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10.1根据初步评审要求经审查有效的响应文件，才能提交磋商小组进行评审。</w:t>
      </w:r>
    </w:p>
    <w:p w14:paraId="1FF73D3F">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563B6455">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10.3如果响应文件实质上不响应竞争性磋商文件的要求，采购人将予以拒绝，并且不允许响应人通过修改或撤消其不符合要求的差异或保留，使之成为具有响应性的磋商。</w:t>
      </w:r>
    </w:p>
    <w:p w14:paraId="5E3164DE">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43" w:name="_Toc10938"/>
      <w:bookmarkStart w:id="44" w:name="_Toc23151"/>
      <w:bookmarkStart w:id="45" w:name="_Toc4879"/>
      <w:r>
        <w:rPr>
          <w:rFonts w:hint="eastAsia" w:cs="宋体" w:asciiTheme="minorEastAsia" w:hAnsiTheme="minorEastAsia" w:eastAsiaTheme="minorEastAsia"/>
          <w:b/>
          <w:bCs/>
          <w:sz w:val="24"/>
        </w:rPr>
        <w:t>11.响应文件计算错误的修正</w:t>
      </w:r>
      <w:bookmarkEnd w:id="43"/>
      <w:bookmarkEnd w:id="44"/>
      <w:bookmarkEnd w:id="45"/>
    </w:p>
    <w:p w14:paraId="54D09716">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11.1磋商小组将对确定为实质上响应竞争性磋商文件要求的响应文件进行校核，看其是否有计算或表达上的错误，修正错误的原则如下：</w:t>
      </w:r>
    </w:p>
    <w:p w14:paraId="15E50851">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11.1.1如果数字表示的金额和用文字表示的金额不一致时，应以文字表示的金额为准；</w:t>
      </w:r>
    </w:p>
    <w:p w14:paraId="72D00BA6">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11.1.2当单价与数量的乘积与合价不一致时，以单价为准，除非磋商小组认为单价有明显的小数点错误，此时应以标出的合价为准，并修改单价。</w:t>
      </w:r>
    </w:p>
    <w:p w14:paraId="479F7AD1">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11.2按上述修正错误的原则及方法调整或修正响应文件的磋商报价，响应人同意后，调整后的磋商报价对响应人起约束作用。如果响应人不接受修正后的报价，则磋商小组对其不再进行评审。</w:t>
      </w:r>
    </w:p>
    <w:p w14:paraId="0F4D1A9B">
      <w:pPr>
        <w:pageBreakBefore w:val="0"/>
        <w:kinsoku/>
        <w:wordWrap/>
        <w:overflowPunct/>
        <w:topLinePunct w:val="0"/>
        <w:bidi w:val="0"/>
        <w:spacing w:after="0" w:afterAutospacing="0" w:line="560" w:lineRule="exact"/>
        <w:ind w:firstLine="482" w:firstLineChars="200"/>
        <w:outlineLvl w:val="0"/>
        <w:rPr>
          <w:rFonts w:cs="宋体" w:asciiTheme="minorEastAsia" w:hAnsiTheme="minorEastAsia" w:eastAsiaTheme="minorEastAsia"/>
          <w:b/>
          <w:bCs/>
          <w:sz w:val="24"/>
        </w:rPr>
      </w:pPr>
      <w:bookmarkStart w:id="46" w:name="_Toc21245"/>
      <w:bookmarkStart w:id="47" w:name="_Toc25476"/>
      <w:bookmarkStart w:id="48" w:name="_Toc7158"/>
      <w:r>
        <w:rPr>
          <w:rFonts w:hint="eastAsia" w:cs="宋体" w:asciiTheme="minorEastAsia" w:hAnsiTheme="minorEastAsia" w:eastAsiaTheme="minorEastAsia"/>
          <w:b/>
          <w:bCs/>
          <w:sz w:val="24"/>
        </w:rPr>
        <w:t>12. 响应文件的评审、比较和否决</w:t>
      </w:r>
      <w:bookmarkEnd w:id="46"/>
      <w:bookmarkEnd w:id="47"/>
      <w:bookmarkEnd w:id="48"/>
    </w:p>
    <w:p w14:paraId="4CADCB47">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12.1磋商小组仅对在实质上响应竞争性磋商文件要求的响应文件进行评估和比较。</w:t>
      </w:r>
    </w:p>
    <w:p w14:paraId="01529D2D">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6E3DE44F">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12.3在首轮磋商的基础上，磋商小组讨论、分析、综合各种因素后，决定是否与各方再次进行磋商。 </w:t>
      </w:r>
    </w:p>
    <w:p w14:paraId="4A39BB35">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13、成交候选人</w:t>
      </w:r>
    </w:p>
    <w:p w14:paraId="5EA92223">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磋商小组应当根据综合评分情况，按照评审由高到低的顺序推荐成交候选响应人，并向采购人提供书面评审报告，采购人及采购代理机构在政府采购项目评审结束当日内完成评标报告的报送、中标（成交）响应人的确定、中标（成交）公告发布及中标（成交）通知书的发出等。</w:t>
      </w:r>
    </w:p>
    <w:p w14:paraId="3D19583C">
      <w:pPr>
        <w:pageBreakBefore w:val="0"/>
        <w:kinsoku/>
        <w:wordWrap/>
        <w:overflowPunct/>
        <w:topLinePunct w:val="0"/>
        <w:bidi w:val="0"/>
        <w:spacing w:after="0" w:afterAutospacing="0" w:line="56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14、合同授予</w:t>
      </w:r>
    </w:p>
    <w:p w14:paraId="5A374CFF">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14.1 成交响应人在收到成交通知书后1个工作日内应与采购人签订承包合同。</w:t>
      </w:r>
    </w:p>
    <w:p w14:paraId="4E4DD68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竞争性磋商文件成交单位的响应性文件及其相关澄清、补遗文件等，均为签订合同的依据。</w:t>
      </w:r>
    </w:p>
    <w:p w14:paraId="7C2D7317">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14.2成交单位如未能按竞争性磋商文件要求，在规定限期内与采购人签订合同，无论何种原因招标方将取消其成交资格、撤销其成交通知书。在此情况下，采购人可将合同授予排名次高的响应人。</w:t>
      </w:r>
    </w:p>
    <w:p w14:paraId="79038F68">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14.3在签订合同过程中，如发现成交响应人以他人名义磋商或者以其他方式弄虚作假，骗取成交的，采购人有权取消其成交资格。</w:t>
      </w:r>
    </w:p>
    <w:p w14:paraId="3BD5C529">
      <w:pPr>
        <w:pageBreakBefore w:val="0"/>
        <w:kinsoku/>
        <w:wordWrap/>
        <w:overflowPunct/>
        <w:topLinePunct w:val="0"/>
        <w:bidi w:val="0"/>
        <w:spacing w:after="0" w:afterAutospacing="0" w:line="560" w:lineRule="exact"/>
        <w:ind w:firstLine="480" w:firstLineChars="200"/>
        <w:rPr>
          <w:rFonts w:cs="宋体" w:asciiTheme="minorEastAsia" w:hAnsiTheme="minorEastAsia" w:eastAsiaTheme="minorEastAsia"/>
          <w:b/>
          <w:sz w:val="24"/>
        </w:rPr>
      </w:pPr>
      <w:r>
        <w:rPr>
          <w:rFonts w:hint="eastAsia" w:cs="宋体" w:asciiTheme="minorEastAsia" w:hAnsiTheme="minorEastAsia" w:eastAsiaTheme="minorEastAsia"/>
          <w:sz w:val="24"/>
        </w:rPr>
        <w:t>14.4采购人应在采购合同签订之日起1个工作日内将政府采购合同在河南省政府采购网发布公告信息及将采购合同报同级财政部门备案。</w:t>
      </w:r>
      <w:bookmarkEnd w:id="8"/>
    </w:p>
    <w:p w14:paraId="63C8F5AE">
      <w:pPr>
        <w:keepNext/>
        <w:keepLines/>
        <w:pageBreakBefore w:val="0"/>
        <w:kinsoku/>
        <w:wordWrap/>
        <w:overflowPunct/>
        <w:topLinePunct w:val="0"/>
        <w:bidi w:val="0"/>
        <w:spacing w:after="0" w:afterAutospacing="0" w:line="560" w:lineRule="exact"/>
        <w:ind w:firstLine="480" w:firstLineChars="200"/>
        <w:outlineLvl w:val="1"/>
        <w:rPr>
          <w:rFonts w:cs="宋体" w:asciiTheme="minorEastAsia" w:hAnsiTheme="minorEastAsia" w:eastAsiaTheme="minorEastAsia"/>
          <w:bCs/>
          <w:sz w:val="24"/>
        </w:rPr>
      </w:pPr>
      <w:r>
        <w:rPr>
          <w:rFonts w:hint="eastAsia" w:cs="宋体" w:asciiTheme="minorEastAsia" w:hAnsiTheme="minorEastAsia" w:eastAsiaTheme="minorEastAsia"/>
          <w:sz w:val="24"/>
        </w:rPr>
        <w:t>14.5</w:t>
      </w:r>
      <w:r>
        <w:rPr>
          <w:rFonts w:hint="eastAsia" w:cs="宋体" w:asciiTheme="minorEastAsia" w:hAnsiTheme="minorEastAsia" w:eastAsiaTheme="minorEastAsia"/>
          <w:bCs/>
          <w:sz w:val="24"/>
        </w:rPr>
        <w:t>招标代理服务收费参照豫招协[2023]002号河南省招标投标协会关于印发《河南省招标代理服务收费指导意见》规定的收费标准收取中标服务费。</w:t>
      </w:r>
    </w:p>
    <w:p w14:paraId="054E63CF">
      <w:pPr>
        <w:keepNext/>
        <w:keepLines/>
        <w:pageBreakBefore w:val="0"/>
        <w:kinsoku/>
        <w:wordWrap/>
        <w:overflowPunct/>
        <w:topLinePunct w:val="0"/>
        <w:bidi w:val="0"/>
        <w:spacing w:after="0" w:afterAutospacing="0" w:line="560" w:lineRule="exact"/>
        <w:ind w:firstLine="480" w:firstLineChars="200"/>
        <w:outlineLvl w:val="1"/>
        <w:rPr>
          <w:rFonts w:cs="宋体" w:asciiTheme="minorEastAsia" w:hAnsiTheme="minorEastAsia" w:eastAsiaTheme="minorEastAsia"/>
          <w:bCs/>
          <w:sz w:val="24"/>
        </w:rPr>
      </w:pPr>
      <w:r>
        <w:rPr>
          <w:rFonts w:hint="eastAsia" w:cs="宋体" w:asciiTheme="minorEastAsia" w:hAnsiTheme="minorEastAsia" w:eastAsiaTheme="minorEastAsia"/>
          <w:bCs/>
          <w:sz w:val="24"/>
        </w:rPr>
        <w:t>河南省招标代理服务费计算标准</w:t>
      </w:r>
    </w:p>
    <w:tbl>
      <w:tblPr>
        <w:tblStyle w:val="13"/>
        <w:tblpPr w:leftFromText="180" w:rightFromText="180" w:vertAnchor="text" w:horzAnchor="page" w:tblpX="1421" w:tblpY="481"/>
        <w:tblOverlap w:val="never"/>
        <w:tblW w:w="8780" w:type="dxa"/>
        <w:tblInd w:w="0" w:type="dxa"/>
        <w:tblLayout w:type="fixed"/>
        <w:tblCellMar>
          <w:top w:w="0" w:type="dxa"/>
          <w:left w:w="15" w:type="dxa"/>
          <w:bottom w:w="0" w:type="dxa"/>
          <w:right w:w="15" w:type="dxa"/>
        </w:tblCellMar>
      </w:tblPr>
      <w:tblGrid>
        <w:gridCol w:w="3994"/>
        <w:gridCol w:w="1642"/>
        <w:gridCol w:w="1433"/>
        <w:gridCol w:w="1711"/>
      </w:tblGrid>
      <w:tr w14:paraId="3131C1F5">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31CA5A58">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项目类型/（金额万元）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1CDC3A59">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工程</w:t>
            </w:r>
          </w:p>
        </w:tc>
        <w:tc>
          <w:tcPr>
            <w:tcW w:w="1433" w:type="dxa"/>
            <w:tcBorders>
              <w:top w:val="single" w:color="000000" w:sz="4" w:space="0"/>
              <w:left w:val="single" w:color="000000" w:sz="4" w:space="0"/>
              <w:bottom w:val="single" w:color="000000" w:sz="4" w:space="0"/>
              <w:right w:val="single" w:color="000000" w:sz="4" w:space="0"/>
            </w:tcBorders>
            <w:vAlign w:val="center"/>
          </w:tcPr>
          <w:p w14:paraId="0BA69EF4">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货物</w:t>
            </w:r>
          </w:p>
        </w:tc>
        <w:tc>
          <w:tcPr>
            <w:tcW w:w="1711" w:type="dxa"/>
            <w:tcBorders>
              <w:top w:val="single" w:color="000000" w:sz="4" w:space="0"/>
              <w:left w:val="single" w:color="000000" w:sz="4" w:space="0"/>
              <w:bottom w:val="single" w:color="000000" w:sz="4" w:space="0"/>
              <w:right w:val="single" w:color="000000" w:sz="4" w:space="0"/>
            </w:tcBorders>
            <w:vAlign w:val="center"/>
          </w:tcPr>
          <w:p w14:paraId="0D1F80B1">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服务</w:t>
            </w:r>
          </w:p>
        </w:tc>
      </w:tr>
      <w:tr w14:paraId="5A3484E7">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5B94824">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100万元以下（含100万元）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765F3FA7">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1.20%</w:t>
            </w:r>
          </w:p>
        </w:tc>
        <w:tc>
          <w:tcPr>
            <w:tcW w:w="1433" w:type="dxa"/>
            <w:tcBorders>
              <w:top w:val="single" w:color="000000" w:sz="4" w:space="0"/>
              <w:left w:val="single" w:color="000000" w:sz="4" w:space="0"/>
              <w:bottom w:val="single" w:color="000000" w:sz="4" w:space="0"/>
              <w:right w:val="single" w:color="000000" w:sz="4" w:space="0"/>
            </w:tcBorders>
            <w:vAlign w:val="center"/>
          </w:tcPr>
          <w:p w14:paraId="17A3F1A4">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1.70%</w:t>
            </w:r>
          </w:p>
        </w:tc>
        <w:tc>
          <w:tcPr>
            <w:tcW w:w="1711" w:type="dxa"/>
            <w:tcBorders>
              <w:top w:val="single" w:color="000000" w:sz="4" w:space="0"/>
              <w:left w:val="single" w:color="000000" w:sz="4" w:space="0"/>
              <w:bottom w:val="single" w:color="000000" w:sz="4" w:space="0"/>
              <w:right w:val="single" w:color="000000" w:sz="4" w:space="0"/>
            </w:tcBorders>
            <w:vAlign w:val="center"/>
          </w:tcPr>
          <w:p w14:paraId="1E035EE1">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1.70%</w:t>
            </w:r>
          </w:p>
        </w:tc>
      </w:tr>
      <w:tr w14:paraId="5D5C0F90">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2D29CBD">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100-500万元（含500万元）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69B42C75">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1.00%</w:t>
            </w:r>
          </w:p>
        </w:tc>
        <w:tc>
          <w:tcPr>
            <w:tcW w:w="1433" w:type="dxa"/>
            <w:tcBorders>
              <w:top w:val="single" w:color="000000" w:sz="4" w:space="0"/>
              <w:left w:val="single" w:color="000000" w:sz="4" w:space="0"/>
              <w:bottom w:val="single" w:color="000000" w:sz="4" w:space="0"/>
              <w:right w:val="single" w:color="000000" w:sz="4" w:space="0"/>
            </w:tcBorders>
            <w:vAlign w:val="center"/>
          </w:tcPr>
          <w:p w14:paraId="6E0F5995">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1.20%</w:t>
            </w:r>
          </w:p>
        </w:tc>
        <w:tc>
          <w:tcPr>
            <w:tcW w:w="1711" w:type="dxa"/>
            <w:tcBorders>
              <w:top w:val="single" w:color="000000" w:sz="4" w:space="0"/>
              <w:left w:val="single" w:color="000000" w:sz="4" w:space="0"/>
              <w:bottom w:val="single" w:color="000000" w:sz="4" w:space="0"/>
              <w:right w:val="single" w:color="000000" w:sz="4" w:space="0"/>
            </w:tcBorders>
            <w:vAlign w:val="center"/>
          </w:tcPr>
          <w:p w14:paraId="37B2472E">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1.20%</w:t>
            </w:r>
          </w:p>
        </w:tc>
      </w:tr>
      <w:tr w14:paraId="1E27B5E7">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30D90E2">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500-1000万元（含1000万元）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4BF0FEBA">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0.70%</w:t>
            </w:r>
          </w:p>
        </w:tc>
        <w:tc>
          <w:tcPr>
            <w:tcW w:w="1433" w:type="dxa"/>
            <w:tcBorders>
              <w:top w:val="single" w:color="000000" w:sz="4" w:space="0"/>
              <w:left w:val="single" w:color="000000" w:sz="4" w:space="0"/>
              <w:bottom w:val="single" w:color="000000" w:sz="4" w:space="0"/>
              <w:right w:val="single" w:color="000000" w:sz="4" w:space="0"/>
            </w:tcBorders>
            <w:vAlign w:val="center"/>
          </w:tcPr>
          <w:p w14:paraId="692A4B9B">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0.80%</w:t>
            </w:r>
          </w:p>
        </w:tc>
        <w:tc>
          <w:tcPr>
            <w:tcW w:w="1711" w:type="dxa"/>
            <w:tcBorders>
              <w:top w:val="single" w:color="000000" w:sz="4" w:space="0"/>
              <w:left w:val="single" w:color="000000" w:sz="4" w:space="0"/>
              <w:bottom w:val="single" w:color="000000" w:sz="4" w:space="0"/>
              <w:right w:val="single" w:color="000000" w:sz="4" w:space="0"/>
            </w:tcBorders>
            <w:vAlign w:val="center"/>
          </w:tcPr>
          <w:p w14:paraId="59A705CE">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0.70%</w:t>
            </w:r>
          </w:p>
        </w:tc>
      </w:tr>
      <w:tr w14:paraId="203AA8A1">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D6D5CF4">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1000-5000万元（含5000万元）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4DF2A65A">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0.40%</w:t>
            </w:r>
          </w:p>
        </w:tc>
        <w:tc>
          <w:tcPr>
            <w:tcW w:w="1433" w:type="dxa"/>
            <w:tcBorders>
              <w:top w:val="single" w:color="000000" w:sz="4" w:space="0"/>
              <w:left w:val="single" w:color="000000" w:sz="4" w:space="0"/>
              <w:bottom w:val="single" w:color="000000" w:sz="4" w:space="0"/>
              <w:right w:val="single" w:color="000000" w:sz="4" w:space="0"/>
            </w:tcBorders>
            <w:vAlign w:val="center"/>
          </w:tcPr>
          <w:p w14:paraId="21C1EF99">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0.50%</w:t>
            </w:r>
          </w:p>
        </w:tc>
        <w:tc>
          <w:tcPr>
            <w:tcW w:w="1711" w:type="dxa"/>
            <w:tcBorders>
              <w:top w:val="single" w:color="000000" w:sz="4" w:space="0"/>
              <w:left w:val="single" w:color="000000" w:sz="4" w:space="0"/>
              <w:bottom w:val="single" w:color="000000" w:sz="4" w:space="0"/>
              <w:right w:val="single" w:color="000000" w:sz="4" w:space="0"/>
            </w:tcBorders>
            <w:vAlign w:val="center"/>
          </w:tcPr>
          <w:p w14:paraId="4CB4A337">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0.40%</w:t>
            </w:r>
          </w:p>
        </w:tc>
      </w:tr>
      <w:tr w14:paraId="283AF679">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03EA7FCD">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5000万元--1亿元（含1亿元）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386D3D17">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0.25%</w:t>
            </w:r>
          </w:p>
        </w:tc>
        <w:tc>
          <w:tcPr>
            <w:tcW w:w="1433" w:type="dxa"/>
            <w:tcBorders>
              <w:top w:val="single" w:color="000000" w:sz="4" w:space="0"/>
              <w:left w:val="single" w:color="000000" w:sz="4" w:space="0"/>
              <w:bottom w:val="single" w:color="000000" w:sz="4" w:space="0"/>
              <w:right w:val="single" w:color="000000" w:sz="4" w:space="0"/>
            </w:tcBorders>
            <w:vAlign w:val="center"/>
          </w:tcPr>
          <w:p w14:paraId="3EBA5362">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0.30%</w:t>
            </w:r>
          </w:p>
        </w:tc>
        <w:tc>
          <w:tcPr>
            <w:tcW w:w="1711" w:type="dxa"/>
            <w:tcBorders>
              <w:top w:val="single" w:color="000000" w:sz="4" w:space="0"/>
              <w:left w:val="single" w:color="000000" w:sz="4" w:space="0"/>
              <w:bottom w:val="single" w:color="000000" w:sz="4" w:space="0"/>
              <w:right w:val="single" w:color="000000" w:sz="4" w:space="0"/>
            </w:tcBorders>
            <w:vAlign w:val="center"/>
          </w:tcPr>
          <w:p w14:paraId="3DE18FFF">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0.25%</w:t>
            </w:r>
          </w:p>
        </w:tc>
      </w:tr>
      <w:tr w14:paraId="57D1B4ED">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031C0A31">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1亿--5亿元（含5亿元）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2F80CB61">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74058A90">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70B7C2DC">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0.10%</w:t>
            </w:r>
          </w:p>
        </w:tc>
      </w:tr>
      <w:tr w14:paraId="2CB4025D">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vAlign w:val="center"/>
          </w:tcPr>
          <w:p w14:paraId="3EC9E297">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5亿--10亿元（含10亿元）</w:t>
            </w:r>
          </w:p>
        </w:tc>
        <w:tc>
          <w:tcPr>
            <w:tcW w:w="1642" w:type="dxa"/>
            <w:tcBorders>
              <w:top w:val="single" w:color="000000" w:sz="4" w:space="0"/>
              <w:left w:val="single" w:color="000000" w:sz="4" w:space="0"/>
              <w:right w:val="single" w:color="000000" w:sz="4" w:space="0"/>
            </w:tcBorders>
            <w:vAlign w:val="center"/>
          </w:tcPr>
          <w:p w14:paraId="1CE574AD">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0.045%</w:t>
            </w:r>
          </w:p>
        </w:tc>
        <w:tc>
          <w:tcPr>
            <w:tcW w:w="1433" w:type="dxa"/>
            <w:tcBorders>
              <w:top w:val="single" w:color="000000" w:sz="4" w:space="0"/>
              <w:left w:val="single" w:color="000000" w:sz="4" w:space="0"/>
              <w:right w:val="single" w:color="000000" w:sz="4" w:space="0"/>
            </w:tcBorders>
            <w:vAlign w:val="center"/>
          </w:tcPr>
          <w:p w14:paraId="3B786535">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0.045%</w:t>
            </w:r>
          </w:p>
        </w:tc>
        <w:tc>
          <w:tcPr>
            <w:tcW w:w="1711" w:type="dxa"/>
            <w:tcBorders>
              <w:top w:val="single" w:color="000000" w:sz="4" w:space="0"/>
              <w:left w:val="single" w:color="000000" w:sz="4" w:space="0"/>
              <w:right w:val="single" w:color="000000" w:sz="4" w:space="0"/>
            </w:tcBorders>
            <w:vAlign w:val="center"/>
          </w:tcPr>
          <w:p w14:paraId="515B5EF6">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0.045%</w:t>
            </w:r>
          </w:p>
        </w:tc>
      </w:tr>
      <w:tr w14:paraId="78846D62">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2627E53">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10亿--50亿元（含50亿元）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33F6D569">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7F2B1C9B">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6DDD7ED9">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0.010%</w:t>
            </w:r>
          </w:p>
        </w:tc>
      </w:tr>
      <w:tr w14:paraId="6DAE84A5">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0CC10F9A">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50亿--100亿元（含</w:t>
            </w:r>
            <w:r>
              <w:rPr>
                <w:rFonts w:hint="eastAsia" w:asciiTheme="minorEastAsia" w:hAnsiTheme="minorEastAsia" w:eastAsiaTheme="minorEastAsia"/>
                <w:sz w:val="24"/>
              </w:rPr>
              <w:t>100</w:t>
            </w:r>
            <w:r>
              <w:rPr>
                <w:rFonts w:asciiTheme="minorEastAsia" w:hAnsiTheme="minorEastAsia" w:eastAsiaTheme="minorEastAsia"/>
                <w:sz w:val="24"/>
              </w:rPr>
              <w:t>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71C14128">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0.008%</w:t>
            </w:r>
          </w:p>
        </w:tc>
        <w:tc>
          <w:tcPr>
            <w:tcW w:w="1433" w:type="dxa"/>
            <w:tcBorders>
              <w:top w:val="single" w:color="000000" w:sz="4" w:space="0"/>
              <w:left w:val="single" w:color="000000" w:sz="4" w:space="0"/>
              <w:bottom w:val="single" w:color="000000" w:sz="4" w:space="0"/>
              <w:right w:val="single" w:color="000000" w:sz="4" w:space="0"/>
            </w:tcBorders>
            <w:vAlign w:val="center"/>
          </w:tcPr>
          <w:p w14:paraId="6036D50F">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0.008%</w:t>
            </w:r>
          </w:p>
        </w:tc>
        <w:tc>
          <w:tcPr>
            <w:tcW w:w="1711" w:type="dxa"/>
            <w:tcBorders>
              <w:top w:val="single" w:color="000000" w:sz="4" w:space="0"/>
              <w:left w:val="single" w:color="000000" w:sz="4" w:space="0"/>
              <w:bottom w:val="single" w:color="000000" w:sz="4" w:space="0"/>
              <w:right w:val="single" w:color="000000" w:sz="4" w:space="0"/>
            </w:tcBorders>
            <w:vAlign w:val="center"/>
          </w:tcPr>
          <w:p w14:paraId="68BF712B">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0.008%</w:t>
            </w:r>
          </w:p>
        </w:tc>
      </w:tr>
      <w:tr w14:paraId="6A00DA17">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3D89F06B">
            <w:pPr>
              <w:pageBreakBefore w:val="0"/>
              <w:kinsoku/>
              <w:overflowPunct/>
              <w:autoSpaceDN w:val="0"/>
              <w:bidi w:val="0"/>
              <w:spacing w:after="0" w:afterAutospacing="0"/>
              <w:textAlignment w:val="center"/>
              <w:rPr>
                <w:rFonts w:asciiTheme="minorEastAsia" w:hAnsiTheme="minorEastAsia" w:eastAsiaTheme="minorEastAsia"/>
                <w:sz w:val="24"/>
              </w:rPr>
            </w:pPr>
            <w:r>
              <w:rPr>
                <w:rFonts w:asciiTheme="minorEastAsia" w:hAnsiTheme="minorEastAsia" w:eastAsiaTheme="minorEastAsia"/>
                <w:sz w:val="24"/>
              </w:rPr>
              <w:t>100亿元以上</w:t>
            </w:r>
          </w:p>
        </w:tc>
        <w:tc>
          <w:tcPr>
            <w:tcW w:w="1642" w:type="dxa"/>
            <w:tcBorders>
              <w:top w:val="single" w:color="000000" w:sz="4" w:space="0"/>
              <w:left w:val="single" w:color="000000" w:sz="4" w:space="0"/>
              <w:bottom w:val="single" w:color="000000" w:sz="4" w:space="0"/>
              <w:right w:val="single" w:color="000000" w:sz="4" w:space="0"/>
            </w:tcBorders>
            <w:vAlign w:val="center"/>
          </w:tcPr>
          <w:p w14:paraId="512E24F0">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0.004%</w:t>
            </w:r>
          </w:p>
        </w:tc>
        <w:tc>
          <w:tcPr>
            <w:tcW w:w="1433" w:type="dxa"/>
            <w:tcBorders>
              <w:top w:val="single" w:color="000000" w:sz="4" w:space="0"/>
              <w:left w:val="single" w:color="000000" w:sz="4" w:space="0"/>
              <w:bottom w:val="single" w:color="000000" w:sz="4" w:space="0"/>
              <w:right w:val="single" w:color="000000" w:sz="4" w:space="0"/>
            </w:tcBorders>
            <w:vAlign w:val="center"/>
          </w:tcPr>
          <w:p w14:paraId="129514E2">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0.004%</w:t>
            </w:r>
          </w:p>
        </w:tc>
        <w:tc>
          <w:tcPr>
            <w:tcW w:w="1711" w:type="dxa"/>
            <w:tcBorders>
              <w:top w:val="single" w:color="000000" w:sz="4" w:space="0"/>
              <w:left w:val="single" w:color="000000" w:sz="4" w:space="0"/>
              <w:bottom w:val="single" w:color="000000" w:sz="4" w:space="0"/>
              <w:right w:val="single" w:color="000000" w:sz="4" w:space="0"/>
            </w:tcBorders>
            <w:vAlign w:val="center"/>
          </w:tcPr>
          <w:p w14:paraId="74645AA2">
            <w:pPr>
              <w:pageBreakBefore w:val="0"/>
              <w:kinsoku/>
              <w:overflowPunct/>
              <w:autoSpaceDN w:val="0"/>
              <w:bidi w:val="0"/>
              <w:spacing w:after="0" w:afterAutospacing="0"/>
              <w:jc w:val="center"/>
              <w:textAlignment w:val="center"/>
              <w:rPr>
                <w:rFonts w:asciiTheme="minorEastAsia" w:hAnsiTheme="minorEastAsia" w:eastAsiaTheme="minorEastAsia"/>
                <w:sz w:val="24"/>
              </w:rPr>
            </w:pPr>
            <w:r>
              <w:rPr>
                <w:rFonts w:asciiTheme="minorEastAsia" w:hAnsiTheme="minorEastAsia" w:eastAsiaTheme="minorEastAsia"/>
                <w:sz w:val="24"/>
              </w:rPr>
              <w:t>0.004%</w:t>
            </w:r>
          </w:p>
        </w:tc>
      </w:tr>
      <w:tr w14:paraId="59AEE4B9">
        <w:tblPrEx>
          <w:tblCellMar>
            <w:top w:w="0" w:type="dxa"/>
            <w:left w:w="15" w:type="dxa"/>
            <w:bottom w:w="0" w:type="dxa"/>
            <w:right w:w="15" w:type="dxa"/>
          </w:tblCellMar>
        </w:tblPrEx>
        <w:trPr>
          <w:trHeight w:val="621" w:hRule="atLeast"/>
        </w:trPr>
        <w:tc>
          <w:tcPr>
            <w:tcW w:w="8780" w:type="dxa"/>
            <w:gridSpan w:val="4"/>
            <w:vAlign w:val="center"/>
          </w:tcPr>
          <w:p w14:paraId="4EE1DCE4">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注：1.按本表费率计算的收费金额为招标代理服务费的基准价格，不含工程量清单、最高投标限价（招标控制价）或标底的编制费用。</w:t>
            </w:r>
          </w:p>
          <w:p w14:paraId="7939F668">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2.招标代理服务收费按差额定率累进法计算。</w:t>
            </w:r>
          </w:p>
          <w:p w14:paraId="24CC42BE">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例如: 某工程招标代理业务，项目预算金额（招标控制价）为10000万元，招标代理服务收费计算如下:</w:t>
            </w:r>
          </w:p>
          <w:p w14:paraId="2AA15110">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100万元×1.2%=1.2万元</w:t>
            </w:r>
          </w:p>
          <w:p w14:paraId="7445840D">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（500-100）万元×1.0%=4万元</w:t>
            </w:r>
          </w:p>
          <w:p w14:paraId="27BD6257">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（1000-500）×0.7%=3.5万元</w:t>
            </w:r>
          </w:p>
          <w:p w14:paraId="0CD4D8D6">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（5000-1000）×0.4%=16万元</w:t>
            </w:r>
          </w:p>
          <w:p w14:paraId="3D1FCD85">
            <w:pPr>
              <w:pageBreakBefore w:val="0"/>
              <w:kinsoku/>
              <w:overflowPunct/>
              <w:autoSpaceDN w:val="0"/>
              <w:bidi w:val="0"/>
              <w:spacing w:after="0" w:afterAutospacing="0" w:line="500" w:lineRule="exact"/>
              <w:textAlignment w:val="center"/>
              <w:rPr>
                <w:rFonts w:asciiTheme="minorEastAsia" w:hAnsiTheme="minorEastAsia" w:eastAsiaTheme="minorEastAsia"/>
                <w:sz w:val="24"/>
              </w:rPr>
            </w:pPr>
            <w:r>
              <w:rPr>
                <w:rFonts w:asciiTheme="minorEastAsia" w:hAnsiTheme="minorEastAsia" w:eastAsiaTheme="minorEastAsia"/>
                <w:sz w:val="24"/>
              </w:rPr>
              <w:t>（10000-5000）×0.25%=12.5万元合计收费=1.2+4+3.5+16+12.5=37.2万元</w:t>
            </w:r>
          </w:p>
        </w:tc>
      </w:tr>
    </w:tbl>
    <w:p w14:paraId="3F367567">
      <w:pPr>
        <w:pageBreakBefore w:val="0"/>
        <w:kinsoku/>
        <w:overflowPunct/>
        <w:bidi w:val="0"/>
        <w:spacing w:after="0" w:afterAutospacing="0" w:line="440" w:lineRule="exact"/>
        <w:rPr>
          <w:rFonts w:cs="宋体" w:asciiTheme="minorEastAsia" w:hAnsiTheme="minorEastAsia" w:eastAsiaTheme="minorEastAsia"/>
          <w:sz w:val="24"/>
        </w:rPr>
      </w:pPr>
    </w:p>
    <w:p w14:paraId="08EDC020">
      <w:pPr>
        <w:keepNext/>
        <w:keepLines w:val="0"/>
        <w:pageBreakBefore w:val="0"/>
        <w:widowControl/>
        <w:tabs>
          <w:tab w:val="left" w:pos="1233"/>
        </w:tabs>
        <w:kinsoku/>
        <w:wordWrap/>
        <w:overflowPunct/>
        <w:topLinePunct w:val="0"/>
        <w:autoSpaceDE/>
        <w:autoSpaceDN/>
        <w:bidi w:val="0"/>
        <w:adjustRightInd w:val="0"/>
        <w:snapToGrid w:val="0"/>
        <w:spacing w:after="0" w:afterAutospacing="0" w:line="560" w:lineRule="exact"/>
        <w:ind w:firstLine="482" w:firstLineChars="200"/>
        <w:textAlignment w:val="auto"/>
        <w:outlineLvl w:val="1"/>
        <w:rPr>
          <w:rFonts w:cs="宋体" w:asciiTheme="minorEastAsia" w:hAnsiTheme="minorEastAsia" w:eastAsiaTheme="minorEastAsia"/>
          <w:b/>
          <w:bCs/>
          <w:sz w:val="24"/>
        </w:rPr>
      </w:pPr>
      <w:r>
        <w:rPr>
          <w:rFonts w:hint="eastAsia" w:cs="宋体" w:asciiTheme="minorEastAsia" w:hAnsiTheme="minorEastAsia" w:eastAsiaTheme="minorEastAsia"/>
          <w:b/>
          <w:bCs/>
          <w:sz w:val="24"/>
        </w:rPr>
        <w:t>15、重新招标</w:t>
      </w:r>
    </w:p>
    <w:p w14:paraId="68A3389D">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15.1出现下列情形之一的，将终止竞争性磋商采购活动，发布项目终止公告并说明原因，重新开展采购活动：</w:t>
      </w:r>
    </w:p>
    <w:p w14:paraId="7B7890FF">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15.1.1不符合法律、法规和竞争性磋商文件中规定的其他实质性要求的；</w:t>
      </w:r>
    </w:p>
    <w:p w14:paraId="30CD03A9">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15.1.2、其他法律、法规及本竞争性磋商文件规定的属响应无效的情形。终止竞争性磋商采购活动的条款；</w:t>
      </w:r>
    </w:p>
    <w:p w14:paraId="74F5D94F">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15.1.3、因情况变化，不再符合规定的竞争性磋商采购方式适用情形的；出现影响采购公正的违法、违规行为的；</w:t>
      </w:r>
    </w:p>
    <w:p w14:paraId="11E48109">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15.2.</w:t>
      </w:r>
      <w:r>
        <w:rPr>
          <w:rFonts w:hint="eastAsia" w:cs="宋体" w:asciiTheme="minorEastAsia" w:hAnsiTheme="minorEastAsia" w:eastAsiaTheme="minorEastAsia"/>
          <w:spacing w:val="-4"/>
          <w:sz w:val="24"/>
        </w:rPr>
        <w:t>磋商截止时间结束后参加响应人不足3家的，应重新组织采购。评审期间符合专业条件的响应人或者对磋商响应文件作出实质响应的响应人不足3家的，</w:t>
      </w:r>
      <w:r>
        <w:rPr>
          <w:rFonts w:hint="eastAsia" w:cs="宋体" w:asciiTheme="minorEastAsia" w:hAnsiTheme="minorEastAsia" w:eastAsiaTheme="minorEastAsia"/>
          <w:sz w:val="24"/>
        </w:rPr>
        <w:t>应重新组织采购。</w:t>
      </w:r>
    </w:p>
    <w:p w14:paraId="010F7003">
      <w:pPr>
        <w:keepLines w:val="0"/>
        <w:pageBreakBefore w:val="0"/>
        <w:widowControl/>
        <w:shd w:val="clear" w:color="auto" w:fill="FFFFFF"/>
        <w:kinsoku/>
        <w:wordWrap/>
        <w:overflowPunct/>
        <w:topLinePunct w:val="0"/>
        <w:autoSpaceDE/>
        <w:autoSpaceDN/>
        <w:bidi w:val="0"/>
        <w:adjustRightInd w:val="0"/>
        <w:snapToGrid w:val="0"/>
        <w:spacing w:after="0" w:afterAutospacing="0" w:line="560" w:lineRule="exact"/>
        <w:ind w:firstLine="482" w:firstLineChars="200"/>
        <w:textAlignment w:val="auto"/>
        <w:rPr>
          <w:rFonts w:cs="monospace" w:asciiTheme="minorEastAsia" w:hAnsiTheme="minorEastAsia" w:eastAsiaTheme="minorEastAsia"/>
          <w:b/>
          <w:sz w:val="24"/>
        </w:rPr>
      </w:pPr>
      <w:r>
        <w:rPr>
          <w:rFonts w:hint="eastAsia" w:cs="monospace" w:asciiTheme="minorEastAsia" w:hAnsiTheme="minorEastAsia" w:eastAsiaTheme="minorEastAsia"/>
          <w:b/>
          <w:sz w:val="24"/>
          <w:shd w:val="clear" w:color="auto" w:fill="FFFFFF"/>
        </w:rPr>
        <w:t>16、</w:t>
      </w:r>
      <w:r>
        <w:rPr>
          <w:rFonts w:cs="sans-serif" w:asciiTheme="minorEastAsia" w:hAnsiTheme="minorEastAsia" w:eastAsiaTheme="minorEastAsia"/>
          <w:b/>
          <w:sz w:val="24"/>
          <w:shd w:val="clear" w:color="auto" w:fill="FFFFFF"/>
        </w:rPr>
        <w:t>投诉</w:t>
      </w:r>
    </w:p>
    <w:p w14:paraId="58C11824">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响应人</w:t>
      </w:r>
      <w:r>
        <w:rPr>
          <w:rFonts w:cs="宋体" w:asciiTheme="minorEastAsia" w:hAnsiTheme="minorEastAsia" w:eastAsiaTheme="minorEastAsia"/>
          <w:sz w:val="24"/>
        </w:rPr>
        <w:t>和其他利害关系人认为本次竞争性磋商违反法律、法规和规章规定的，有权向有关行政监督部门投诉。</w:t>
      </w:r>
    </w:p>
    <w:p w14:paraId="6AD01315">
      <w:pPr>
        <w:keepLines w:val="0"/>
        <w:pageBreakBefore w:val="0"/>
        <w:widowControl/>
        <w:shd w:val="clear" w:color="auto" w:fill="FFFFFF"/>
        <w:kinsoku/>
        <w:wordWrap/>
        <w:overflowPunct/>
        <w:topLinePunct w:val="0"/>
        <w:autoSpaceDE/>
        <w:autoSpaceDN/>
        <w:bidi w:val="0"/>
        <w:adjustRightInd w:val="0"/>
        <w:snapToGrid w:val="0"/>
        <w:spacing w:after="0" w:afterAutospacing="0" w:line="560" w:lineRule="exact"/>
        <w:ind w:firstLine="482" w:firstLineChars="200"/>
        <w:textAlignment w:val="auto"/>
        <w:rPr>
          <w:rFonts w:cs="monospace" w:asciiTheme="minorEastAsia" w:hAnsiTheme="minorEastAsia" w:eastAsiaTheme="minorEastAsia"/>
          <w:b/>
          <w:sz w:val="24"/>
        </w:rPr>
      </w:pPr>
      <w:r>
        <w:rPr>
          <w:rFonts w:hint="eastAsia" w:cs="monospace" w:asciiTheme="minorEastAsia" w:hAnsiTheme="minorEastAsia" w:eastAsiaTheme="minorEastAsia"/>
          <w:b/>
          <w:sz w:val="24"/>
          <w:shd w:val="clear" w:color="auto" w:fill="FFFFFF"/>
        </w:rPr>
        <w:t>17</w:t>
      </w:r>
      <w:r>
        <w:rPr>
          <w:rFonts w:cs="sans-serif" w:asciiTheme="minorEastAsia" w:hAnsiTheme="minorEastAsia" w:eastAsiaTheme="minorEastAsia"/>
          <w:b/>
          <w:sz w:val="24"/>
          <w:shd w:val="clear" w:color="auto" w:fill="FFFFFF"/>
        </w:rPr>
        <w:t>质疑程序及处理</w:t>
      </w:r>
    </w:p>
    <w:p w14:paraId="76B233B0">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17.1</w:t>
      </w:r>
      <w:r>
        <w:rPr>
          <w:rFonts w:cs="宋体" w:asciiTheme="minorEastAsia" w:hAnsiTheme="minorEastAsia" w:eastAsiaTheme="minorEastAsia"/>
          <w:sz w:val="24"/>
        </w:rPr>
        <w:t>若</w:t>
      </w:r>
      <w:r>
        <w:rPr>
          <w:rFonts w:hint="eastAsia" w:cs="宋体" w:asciiTheme="minorEastAsia" w:hAnsiTheme="minorEastAsia" w:eastAsiaTheme="minorEastAsia"/>
          <w:sz w:val="24"/>
        </w:rPr>
        <w:t>响应人</w:t>
      </w:r>
      <w:r>
        <w:rPr>
          <w:rFonts w:cs="宋体" w:asciiTheme="minorEastAsia" w:hAnsiTheme="minorEastAsia" w:eastAsiaTheme="minorEastAsia"/>
          <w:sz w:val="24"/>
        </w:rPr>
        <w:t>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51104C02">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（一）对可以质疑的磋商文件提出质疑的，为收到磋商文件之日或者磋商文件公告期限届满之日；</w:t>
      </w:r>
    </w:p>
    <w:p w14:paraId="45C30C0B">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（二）对采购过程提出质疑的，为各采购程序环节结束之日；</w:t>
      </w:r>
    </w:p>
    <w:p w14:paraId="6B183BC1">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（三）对成交结果提出质疑的，为成交结果公告期限届满之日。</w:t>
      </w:r>
    </w:p>
    <w:p w14:paraId="72392918">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17.2</w:t>
      </w:r>
      <w:r>
        <w:rPr>
          <w:rFonts w:cs="宋体" w:asciiTheme="minorEastAsia" w:hAnsiTheme="minorEastAsia" w:eastAsiaTheme="minorEastAsia"/>
          <w:sz w:val="24"/>
        </w:rPr>
        <w:t>质疑书应当包括下列主要内容，并按照“谁主张、谁举证”的原则，附上相关证明材料。否则，采购人不予受理：</w:t>
      </w:r>
    </w:p>
    <w:p w14:paraId="26CE2015">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cs="宋体" w:asciiTheme="minorEastAsia" w:hAnsiTheme="minorEastAsia" w:eastAsiaTheme="minorEastAsia"/>
          <w:sz w:val="24"/>
        </w:rPr>
        <w:t>（四）提起质疑的日期</w:t>
      </w:r>
    </w:p>
    <w:p w14:paraId="0145DDA3">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17.3响应人</w:t>
      </w:r>
      <w:r>
        <w:rPr>
          <w:rFonts w:cs="宋体" w:asciiTheme="minorEastAsia" w:hAnsiTheme="minorEastAsia" w:eastAsiaTheme="minorEastAsia"/>
          <w:sz w:val="24"/>
        </w:rPr>
        <w:t>质疑实行实名制并须在质疑书上署名。</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不得进行虚假、恶意质疑，不得以质疑为手段获取不当得利、实现非法目的。</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为自然人的，应当由本人签字；</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为法人的，应当由法定代表人签字或盖章并加盖公章；</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为其他组织的，应当由主要负责人签字或盖章并加盖公章。</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其他工作人员或代理人员在质疑书上的署名不具有法律效力。</w:t>
      </w:r>
    </w:p>
    <w:p w14:paraId="64C95EB4">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cs="宋体" w:asciiTheme="minorEastAsia" w:hAnsiTheme="minorEastAsia" w:eastAsiaTheme="minorEastAsia"/>
          <w:sz w:val="24"/>
        </w:rPr>
        <w:t>.4</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委托代理人办理质疑事宜，应当提交授权委托书，并载明委托代理的具体权限和事项。授权委托书应当由委托人签字并加盖单位公章。</w:t>
      </w:r>
    </w:p>
    <w:p w14:paraId="3DF0ED71">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cs="宋体" w:asciiTheme="minorEastAsia" w:hAnsiTheme="minorEastAsia" w:eastAsiaTheme="minorEastAsia"/>
          <w:sz w:val="24"/>
        </w:rPr>
        <w:t>.</w:t>
      </w:r>
      <w:r>
        <w:rPr>
          <w:rFonts w:hint="eastAsia" w:cs="宋体" w:asciiTheme="minorEastAsia" w:hAnsiTheme="minorEastAsia" w:eastAsiaTheme="minorEastAsia"/>
          <w:sz w:val="24"/>
        </w:rPr>
        <w:t>5</w:t>
      </w:r>
      <w:r>
        <w:rPr>
          <w:rFonts w:cs="宋体" w:asciiTheme="minorEastAsia" w:hAnsiTheme="minorEastAsia" w:eastAsiaTheme="minorEastAsia"/>
          <w:sz w:val="24"/>
        </w:rPr>
        <w:t>质疑书提交方式。</w:t>
      </w:r>
      <w:r>
        <w:rPr>
          <w:rFonts w:hint="eastAsia" w:cs="宋体" w:asciiTheme="minorEastAsia" w:hAnsiTheme="minorEastAsia" w:eastAsiaTheme="minorEastAsia"/>
          <w:sz w:val="24"/>
        </w:rPr>
        <w:t>响应人</w:t>
      </w:r>
      <w:r>
        <w:rPr>
          <w:rFonts w:cs="宋体" w:asciiTheme="minorEastAsia" w:hAnsiTheme="minorEastAsia" w:eastAsiaTheme="minorEastAsia"/>
          <w:sz w:val="24"/>
        </w:rPr>
        <w:t>或者其委托代理人应当当面提交质疑书及相关证明材料。</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以电子邮件、传真等其他方式提交质疑书及相关证明材料的，或者不是</w:t>
      </w:r>
      <w:r>
        <w:rPr>
          <w:rFonts w:hint="eastAsia" w:cs="宋体" w:asciiTheme="minorEastAsia" w:hAnsiTheme="minorEastAsia" w:eastAsiaTheme="minorEastAsia"/>
          <w:sz w:val="24"/>
        </w:rPr>
        <w:t>响应人</w:t>
      </w:r>
      <w:r>
        <w:rPr>
          <w:rFonts w:cs="宋体" w:asciiTheme="minorEastAsia" w:hAnsiTheme="minorEastAsia" w:eastAsiaTheme="minorEastAsia"/>
          <w:sz w:val="24"/>
        </w:rPr>
        <w:t>或者其委托代理人提交质疑书及相关证明材料的，采购人或采购机构可以拒收。</w:t>
      </w:r>
    </w:p>
    <w:p w14:paraId="66F8D41A">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w:t>
      </w:r>
      <w:r>
        <w:rPr>
          <w:rFonts w:cs="宋体" w:asciiTheme="minorEastAsia" w:hAnsiTheme="minorEastAsia" w:eastAsiaTheme="minorEastAsia"/>
          <w:sz w:val="24"/>
        </w:rPr>
        <w:t>.</w:t>
      </w:r>
      <w:r>
        <w:rPr>
          <w:rFonts w:hint="eastAsia" w:cs="宋体" w:asciiTheme="minorEastAsia" w:hAnsiTheme="minorEastAsia" w:eastAsiaTheme="minorEastAsia"/>
          <w:sz w:val="24"/>
        </w:rPr>
        <w:t>6响应人</w:t>
      </w:r>
      <w:r>
        <w:rPr>
          <w:rFonts w:cs="宋体" w:asciiTheme="minorEastAsia" w:hAnsiTheme="minorEastAsia" w:eastAsiaTheme="minorEastAsia"/>
          <w:sz w:val="24"/>
        </w:rPr>
        <w:t>不得虚假质疑和恶意质疑，并对质疑内容的真实性承担责任。</w:t>
      </w:r>
      <w:r>
        <w:rPr>
          <w:rFonts w:hint="eastAsia" w:cs="宋体" w:asciiTheme="minorEastAsia" w:hAnsiTheme="minorEastAsia" w:eastAsiaTheme="minorEastAsia"/>
          <w:sz w:val="24"/>
        </w:rPr>
        <w:t>响应人</w:t>
      </w:r>
      <w:r>
        <w:rPr>
          <w:rFonts w:cs="宋体" w:asciiTheme="minorEastAsia" w:hAnsiTheme="minorEastAsia" w:eastAsiaTheme="minorEastAsia"/>
          <w:sz w:val="24"/>
        </w:rPr>
        <w:t>或者其他利害关系人通过捏造事实、伪造证明材料等方式提出异议或投诉，阻碍磋商活动正常进行的，属于严重不良行为，采购人将提请财政部门将其列入不良行为记录名单，并依法予以处罚。</w:t>
      </w:r>
    </w:p>
    <w:p w14:paraId="76871A26">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cs="宋体" w:asciiTheme="minorEastAsia" w:hAnsiTheme="minorEastAsia" w:eastAsiaTheme="minorEastAsia"/>
          <w:sz w:val="24"/>
        </w:rPr>
      </w:pPr>
      <w:r>
        <w:rPr>
          <w:rFonts w:hint="eastAsia" w:cs="宋体" w:asciiTheme="minorEastAsia" w:hAnsiTheme="minorEastAsia" w:eastAsiaTheme="minorEastAsia"/>
          <w:sz w:val="24"/>
        </w:rPr>
        <w:t>17.7</w:t>
      </w:r>
      <w:r>
        <w:rPr>
          <w:rFonts w:cs="宋体" w:asciiTheme="minorEastAsia" w:hAnsiTheme="minorEastAsia" w:eastAsiaTheme="minorEastAsia"/>
          <w:sz w:val="24"/>
        </w:rPr>
        <w:t>采购人将在收到符合上述条件的书面质疑后7个工作日内审查质疑事项，作出答复或相关处理决定，并以书面形式通知质疑</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和其他有关</w:t>
      </w:r>
      <w:r>
        <w:rPr>
          <w:rFonts w:hint="eastAsia" w:cs="宋体" w:asciiTheme="minorEastAsia" w:hAnsiTheme="minorEastAsia" w:eastAsiaTheme="minorEastAsia"/>
          <w:sz w:val="24"/>
        </w:rPr>
        <w:t>响应人</w:t>
      </w:r>
      <w:r>
        <w:rPr>
          <w:rFonts w:cs="宋体" w:asciiTheme="minorEastAsia" w:hAnsiTheme="minorEastAsia" w:eastAsiaTheme="minorEastAsia"/>
          <w:sz w:val="24"/>
        </w:rPr>
        <w:t>，但答复的内容不涉及商业秘密。若质疑涉及磋商制度或程序，将被转交政府采购的管理部门审查。采购人遵循“谁过错谁负担”的原则，有过错的一方承担调查论证费用。</w:t>
      </w:r>
    </w:p>
    <w:p w14:paraId="514A38A8">
      <w:pPr>
        <w:keepLines w:val="0"/>
        <w:pageBreakBefore w:val="0"/>
        <w:widowControl/>
        <w:kinsoku/>
        <w:wordWrap/>
        <w:overflowPunct/>
        <w:topLinePunct w:val="0"/>
        <w:autoSpaceDE/>
        <w:autoSpaceDN/>
        <w:bidi w:val="0"/>
        <w:adjustRightInd w:val="0"/>
        <w:snapToGrid w:val="0"/>
        <w:spacing w:after="0" w:afterAutospacing="0" w:line="560" w:lineRule="exact"/>
        <w:ind w:firstLine="480" w:firstLineChars="200"/>
        <w:textAlignment w:val="auto"/>
        <w:rPr>
          <w:rFonts w:asciiTheme="minorEastAsia" w:hAnsiTheme="minorEastAsia" w:eastAsiaTheme="minorEastAsia"/>
          <w:b/>
          <w:sz w:val="24"/>
        </w:rPr>
      </w:pPr>
      <w:r>
        <w:rPr>
          <w:rFonts w:hint="eastAsia" w:cs="宋体" w:asciiTheme="minorEastAsia" w:hAnsiTheme="minorEastAsia" w:eastAsiaTheme="minorEastAsia"/>
          <w:sz w:val="24"/>
        </w:rPr>
        <w:t>17.8</w:t>
      </w:r>
      <w:r>
        <w:rPr>
          <w:rFonts w:cs="宋体" w:asciiTheme="minorEastAsia" w:hAnsiTheme="minorEastAsia" w:eastAsiaTheme="minorEastAsia"/>
          <w:sz w:val="24"/>
        </w:rPr>
        <w:t>质疑</w:t>
      </w:r>
      <w:r>
        <w:rPr>
          <w:rFonts w:hint="eastAsia" w:cs="宋体" w:asciiTheme="minorEastAsia" w:hAnsiTheme="minorEastAsia" w:eastAsiaTheme="minorEastAsia"/>
          <w:sz w:val="24"/>
        </w:rPr>
        <w:t>响应人</w:t>
      </w:r>
      <w:r>
        <w:rPr>
          <w:rFonts w:cs="宋体" w:asciiTheme="minorEastAsia" w:hAnsiTheme="minorEastAsia" w:eastAsiaTheme="minorEastAsia"/>
          <w:sz w:val="24"/>
        </w:rPr>
        <w:t>对采购人的答复不满意以及采购人未在规定的时间内做出答复的，可以在答复期满后15个工作日内向财政部门投诉。</w:t>
      </w:r>
    </w:p>
    <w:p w14:paraId="24C67904">
      <w:pPr>
        <w:pStyle w:val="2"/>
        <w:pageBreakBefore w:val="0"/>
        <w:kinsoku/>
        <w:overflowPunct/>
        <w:bidi w:val="0"/>
        <w:spacing w:after="0" w:afterAutospacing="0"/>
        <w:jc w:val="center"/>
        <w:rPr>
          <w:rFonts w:asciiTheme="minorEastAsia" w:hAnsiTheme="minorEastAsia" w:eastAsiaTheme="minorEastAsia"/>
          <w:sz w:val="30"/>
          <w:szCs w:val="30"/>
        </w:rPr>
      </w:pPr>
      <w:r>
        <w:rPr>
          <w:rFonts w:asciiTheme="minorEastAsia" w:hAnsiTheme="minorEastAsia" w:eastAsiaTheme="minorEastAsia"/>
        </w:rPr>
        <w:br w:type="page"/>
      </w:r>
      <w:r>
        <w:rPr>
          <w:rFonts w:hint="eastAsia" w:asciiTheme="minorEastAsia" w:hAnsiTheme="minorEastAsia" w:eastAsiaTheme="minorEastAsia"/>
          <w:sz w:val="30"/>
          <w:szCs w:val="30"/>
        </w:rPr>
        <w:t>第三章 评审办法（综合评分法）</w:t>
      </w:r>
      <w:bookmarkEnd w:id="9"/>
      <w:bookmarkEnd w:id="10"/>
    </w:p>
    <w:p w14:paraId="515DCFE1">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一、评审程序：</w:t>
      </w:r>
    </w:p>
    <w:p w14:paraId="0A27E871">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1、磋商小组对磋商文件进行确认。 </w:t>
      </w:r>
    </w:p>
    <w:p w14:paraId="674397F1">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2、磋商小组推选组长，讨论、通过磋商工作流程和磋商要点。</w:t>
      </w:r>
    </w:p>
    <w:p w14:paraId="1714262D">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3、初步审查：磋商开始后，磋商小组依据磋商文件规定，对响应人的资格性及响应文件的形式、响应性进行审查。响应文件的内容是否完整、文件签署是否正确、响应文件是否符合磋商文件的要求进行审查，以确定是否对磋商文件的实质性要求作出响应，以确定磋商响应人是否具备参与磋商的资格。 </w:t>
      </w:r>
    </w:p>
    <w:p w14:paraId="5A8B5BFC">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4、技术评审。磋商小组对响应文件在质量、技术等方面是否能满足磋商文件实质性要求进行评审。</w:t>
      </w:r>
    </w:p>
    <w:p w14:paraId="4889E66D">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5、在资格性、形式、响应性审查中如出现下列情况之一的响应文件，按无效响应文件处理，不再进行磋商，磋商小组当场告知响应人： </w:t>
      </w:r>
    </w:p>
    <w:p w14:paraId="7A5AA7DE">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（1）响应文件中资格证明文件不全或未实质性响应竞争性磋商文件要求的； </w:t>
      </w:r>
    </w:p>
    <w:p w14:paraId="4F2A41AA">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（2）响应文件无法定代表人（负责人）或其有效委托的授权人的签章，或未按磋商文件的要求签章的，或授权期限不符合要求的；</w:t>
      </w:r>
    </w:p>
    <w:p w14:paraId="30245B3B">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（3）响应文件有效期短于竞争性磋商文件要求的；</w:t>
      </w:r>
    </w:p>
    <w:p w14:paraId="5D827A89">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（4）响应文件中提供虚假或失实资料的；</w:t>
      </w:r>
    </w:p>
    <w:p w14:paraId="6C6B5D4B">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（5）不满足磋商文件其他实质性要求的；</w:t>
      </w:r>
    </w:p>
    <w:p w14:paraId="5F841679">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6、磋商小组对通过资格性和形式、响应性审查的响应文件进行评估，确定与各响应人磋商的具体内容。</w:t>
      </w:r>
    </w:p>
    <w:p w14:paraId="1B69F23C">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7、围绕磋商要点，磋商小组全体成员集中与单一响应人分别进行磋商。逐家磋商一次为一个轮次，磋商轮次由磋商小组视情况决定。各响应人磋商顺序按签到顺序进行磋商。</w:t>
      </w:r>
    </w:p>
    <w:p w14:paraId="6852AA6F">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 xml:space="preserve">8、磋商过程中，磋商小组可以根据磋商情况实质性变动项目需求中的技术、质量要求以及合同草案条款，但不得变动磋商文件中的其他内容。实质性变动的内容需经采购人代表确认。并以书面形式通知所有参加磋商的响应人，该变动是磋商文件的有效组成部分。响应人应当按照磋商文件的变动情况和磋商小组的要求重新提交响应文件并由其法定代表人或授权代表签字或者加盖公章。由授权代表签字的应当附法定代表人授权书。响应人为自然人的应当由本人签字并附身份证。响应人应根据磋商小组的要求，以书面形式在规定时间内做出响应，未做出响应的响应文件将被视为无效投标。 </w:t>
      </w:r>
    </w:p>
    <w:p w14:paraId="4A3A16D5">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9、 磋商结束后，未通过实质性响应的响应人将不再进行最后报价。经磋商确定最终采购需求和提交最后报价的响应人后，由磋商小组采用综合评分法对提交最后报价的响应人的响应文件和最后报价进行综合评分。</w:t>
      </w:r>
    </w:p>
    <w:p w14:paraId="680381C1">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二、评审方法及标准：</w:t>
      </w:r>
    </w:p>
    <w:p w14:paraId="087A6887">
      <w:pPr>
        <w:pageBreakBefore w:val="0"/>
        <w:kinsoku/>
        <w:overflowPunct/>
        <w:bidi w:val="0"/>
        <w:spacing w:after="0" w:afterAutospacing="0" w:line="6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评审方法：本项目采用综合评分法，总分为100分。综合评分法，是指磋商响应文件满足磋商文件全部实质性要求且按评审因素的量化指标评审得分最高的响应人为成交候选响应人的评审方法。磋商小组按照磋商文件的要求和条件，根据各响应人的商务、技术、对磋商文件的响应程度等进行综合评价、评分，将评审总得分按由高到低的顺序进行排列，并依此顺序推荐成交候选响应人；评审总得分相同的按最后报价由低到高顺序排列，评审总得分且最终报价相同的，按技术部分得分顺序排列。</w:t>
      </w:r>
    </w:p>
    <w:p w14:paraId="60D26821">
      <w:pPr>
        <w:rPr>
          <w:rFonts w:hint="eastAsia" w:asciiTheme="minorEastAsia" w:hAnsiTheme="minorEastAsia" w:eastAsiaTheme="minorEastAsia"/>
          <w:b/>
          <w:bCs/>
          <w:sz w:val="24"/>
        </w:rPr>
      </w:pPr>
      <w:bookmarkStart w:id="49" w:name="_Toc18435"/>
      <w:r>
        <w:rPr>
          <w:rFonts w:hint="eastAsia" w:asciiTheme="minorEastAsia" w:hAnsiTheme="minorEastAsia" w:eastAsiaTheme="minorEastAsia"/>
          <w:b/>
          <w:bCs/>
          <w:sz w:val="24"/>
        </w:rPr>
        <w:br w:type="page"/>
      </w:r>
    </w:p>
    <w:p w14:paraId="1896C5C0">
      <w:pPr>
        <w:pageBreakBefore w:val="0"/>
        <w:kinsoku/>
        <w:overflowPunct/>
        <w:bidi w:val="0"/>
        <w:spacing w:after="0" w:afterAutospacing="0" w:line="600" w:lineRule="exact"/>
        <w:jc w:val="center"/>
        <w:outlineLvl w:val="0"/>
        <w:rPr>
          <w:rFonts w:asciiTheme="minorEastAsia" w:hAnsiTheme="minorEastAsia" w:eastAsiaTheme="minorEastAsia"/>
          <w:b/>
          <w:bCs/>
          <w:sz w:val="24"/>
        </w:rPr>
      </w:pPr>
      <w:r>
        <w:rPr>
          <w:rFonts w:hint="eastAsia" w:asciiTheme="minorEastAsia" w:hAnsiTheme="minorEastAsia" w:eastAsiaTheme="minorEastAsia"/>
          <w:b/>
          <w:bCs/>
          <w:sz w:val="24"/>
        </w:rPr>
        <w:t>初步评审详见下表</w:t>
      </w:r>
      <w:bookmarkEnd w:id="49"/>
    </w:p>
    <w:tbl>
      <w:tblPr>
        <w:tblStyle w:val="13"/>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527"/>
        <w:gridCol w:w="78"/>
        <w:gridCol w:w="1270"/>
        <w:gridCol w:w="920"/>
        <w:gridCol w:w="6111"/>
      </w:tblGrid>
      <w:tr w14:paraId="6E33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210" w:type="dxa"/>
            <w:gridSpan w:val="3"/>
            <w:tcBorders>
              <w:top w:val="single" w:color="auto" w:sz="4" w:space="0"/>
              <w:left w:val="single" w:color="auto" w:sz="4" w:space="0"/>
              <w:bottom w:val="single" w:color="auto" w:sz="4" w:space="0"/>
              <w:right w:val="single" w:color="auto" w:sz="4" w:space="0"/>
            </w:tcBorders>
            <w:vAlign w:val="center"/>
          </w:tcPr>
          <w:p w14:paraId="7D5EA7B7">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条款</w:t>
            </w:r>
          </w:p>
        </w:tc>
        <w:tc>
          <w:tcPr>
            <w:tcW w:w="2190" w:type="dxa"/>
            <w:gridSpan w:val="2"/>
            <w:tcBorders>
              <w:top w:val="single" w:color="auto" w:sz="4" w:space="0"/>
              <w:left w:val="nil"/>
              <w:bottom w:val="single" w:color="auto" w:sz="4" w:space="0"/>
              <w:right w:val="single" w:color="auto" w:sz="4" w:space="0"/>
            </w:tcBorders>
            <w:vAlign w:val="center"/>
          </w:tcPr>
          <w:p w14:paraId="54AEA272">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评审因素</w:t>
            </w:r>
          </w:p>
        </w:tc>
        <w:tc>
          <w:tcPr>
            <w:tcW w:w="6111" w:type="dxa"/>
            <w:tcBorders>
              <w:top w:val="single" w:color="auto" w:sz="4" w:space="0"/>
              <w:left w:val="nil"/>
              <w:bottom w:val="single" w:color="auto" w:sz="4" w:space="0"/>
              <w:right w:val="single" w:color="auto" w:sz="4" w:space="0"/>
            </w:tcBorders>
            <w:vAlign w:val="center"/>
          </w:tcPr>
          <w:p w14:paraId="57AC51DD">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评审标准</w:t>
            </w:r>
          </w:p>
        </w:tc>
      </w:tr>
      <w:tr w14:paraId="1076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bottom w:val="single" w:color="auto" w:sz="4" w:space="0"/>
              <w:right w:val="single" w:color="auto" w:sz="4" w:space="0"/>
            </w:tcBorders>
            <w:vAlign w:val="center"/>
          </w:tcPr>
          <w:p w14:paraId="12572ABC">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1</w:t>
            </w:r>
          </w:p>
        </w:tc>
        <w:tc>
          <w:tcPr>
            <w:tcW w:w="605" w:type="dxa"/>
            <w:gridSpan w:val="2"/>
            <w:vMerge w:val="restart"/>
            <w:tcBorders>
              <w:top w:val="nil"/>
              <w:left w:val="nil"/>
              <w:bottom w:val="single" w:color="auto" w:sz="4" w:space="0"/>
              <w:right w:val="single" w:color="auto" w:sz="4" w:space="0"/>
            </w:tcBorders>
            <w:vAlign w:val="center"/>
          </w:tcPr>
          <w:p w14:paraId="7026F587">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符合性评审</w:t>
            </w:r>
          </w:p>
        </w:tc>
        <w:tc>
          <w:tcPr>
            <w:tcW w:w="2190" w:type="dxa"/>
            <w:gridSpan w:val="2"/>
            <w:tcBorders>
              <w:top w:val="single" w:color="auto" w:sz="4" w:space="0"/>
              <w:left w:val="nil"/>
              <w:bottom w:val="single" w:color="auto" w:sz="4" w:space="0"/>
              <w:right w:val="single" w:color="auto" w:sz="4" w:space="0"/>
            </w:tcBorders>
            <w:vAlign w:val="center"/>
          </w:tcPr>
          <w:p w14:paraId="15FF2165">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响应人名称</w:t>
            </w:r>
          </w:p>
        </w:tc>
        <w:tc>
          <w:tcPr>
            <w:tcW w:w="6111" w:type="dxa"/>
            <w:tcBorders>
              <w:top w:val="single" w:color="auto" w:sz="4" w:space="0"/>
              <w:left w:val="nil"/>
              <w:bottom w:val="single" w:color="auto" w:sz="4" w:space="0"/>
              <w:right w:val="single" w:color="auto" w:sz="4" w:space="0"/>
            </w:tcBorders>
            <w:vAlign w:val="center"/>
          </w:tcPr>
          <w:p w14:paraId="7F40B95A">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与营业执照、资质证书等名称一致</w:t>
            </w:r>
          </w:p>
        </w:tc>
      </w:tr>
      <w:tr w14:paraId="7AAE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68700D7F">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top w:val="nil"/>
              <w:left w:val="nil"/>
              <w:bottom w:val="single" w:color="auto" w:sz="4" w:space="0"/>
              <w:right w:val="single" w:color="auto" w:sz="4" w:space="0"/>
            </w:tcBorders>
            <w:vAlign w:val="center"/>
          </w:tcPr>
          <w:p w14:paraId="6F634510">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704DDFBD">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签字盖章</w:t>
            </w:r>
          </w:p>
        </w:tc>
        <w:tc>
          <w:tcPr>
            <w:tcW w:w="6111" w:type="dxa"/>
            <w:tcBorders>
              <w:top w:val="single" w:color="auto" w:sz="4" w:space="0"/>
              <w:left w:val="nil"/>
              <w:bottom w:val="single" w:color="auto" w:sz="4" w:space="0"/>
              <w:right w:val="single" w:color="auto" w:sz="4" w:space="0"/>
            </w:tcBorders>
            <w:vAlign w:val="center"/>
          </w:tcPr>
          <w:p w14:paraId="4FFB5E40">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符合第二章“响应人须知前附表”</w:t>
            </w:r>
          </w:p>
        </w:tc>
      </w:tr>
      <w:tr w14:paraId="0690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2B81F42B">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top w:val="nil"/>
              <w:left w:val="nil"/>
              <w:bottom w:val="single" w:color="auto" w:sz="4" w:space="0"/>
              <w:right w:val="single" w:color="auto" w:sz="4" w:space="0"/>
            </w:tcBorders>
            <w:vAlign w:val="center"/>
          </w:tcPr>
          <w:p w14:paraId="1B8E9748">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71EF4897">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磋商响应性文件格式</w:t>
            </w:r>
          </w:p>
        </w:tc>
        <w:tc>
          <w:tcPr>
            <w:tcW w:w="6111" w:type="dxa"/>
            <w:tcBorders>
              <w:top w:val="single" w:color="auto" w:sz="4" w:space="0"/>
              <w:left w:val="nil"/>
              <w:bottom w:val="single" w:color="auto" w:sz="4" w:space="0"/>
              <w:right w:val="single" w:color="auto" w:sz="4" w:space="0"/>
            </w:tcBorders>
            <w:vAlign w:val="center"/>
          </w:tcPr>
          <w:p w14:paraId="4CCA9F54">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符合磋商文件格式要求</w:t>
            </w:r>
          </w:p>
        </w:tc>
      </w:tr>
      <w:tr w14:paraId="7ABE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top w:val="nil"/>
              <w:left w:val="single" w:color="auto" w:sz="4" w:space="0"/>
              <w:bottom w:val="single" w:color="auto" w:sz="4" w:space="0"/>
              <w:right w:val="single" w:color="auto" w:sz="4" w:space="0"/>
            </w:tcBorders>
            <w:vAlign w:val="center"/>
          </w:tcPr>
          <w:p w14:paraId="3A81C6B0">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top w:val="nil"/>
              <w:left w:val="nil"/>
              <w:bottom w:val="single" w:color="auto" w:sz="4" w:space="0"/>
              <w:right w:val="single" w:color="auto" w:sz="4" w:space="0"/>
            </w:tcBorders>
            <w:vAlign w:val="center"/>
          </w:tcPr>
          <w:p w14:paraId="60C4AF39">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67B713B4">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报价唯一</w:t>
            </w:r>
          </w:p>
        </w:tc>
        <w:tc>
          <w:tcPr>
            <w:tcW w:w="6111" w:type="dxa"/>
            <w:tcBorders>
              <w:top w:val="single" w:color="auto" w:sz="4" w:space="0"/>
              <w:left w:val="nil"/>
              <w:bottom w:val="single" w:color="auto" w:sz="4" w:space="0"/>
              <w:right w:val="single" w:color="auto" w:sz="4" w:space="0"/>
            </w:tcBorders>
            <w:vAlign w:val="center"/>
          </w:tcPr>
          <w:p w14:paraId="1389A77F">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只能有一个有效报价</w:t>
            </w:r>
          </w:p>
        </w:tc>
      </w:tr>
      <w:tr w14:paraId="4AD5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restart"/>
            <w:tcBorders>
              <w:top w:val="nil"/>
              <w:left w:val="single" w:color="auto" w:sz="4" w:space="0"/>
              <w:right w:val="single" w:color="auto" w:sz="4" w:space="0"/>
            </w:tcBorders>
            <w:vAlign w:val="center"/>
          </w:tcPr>
          <w:p w14:paraId="3306AF4B">
            <w:pPr>
              <w:pageBreakBefore w:val="0"/>
              <w:kinsoku/>
              <w:overflowPunct/>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2</w:t>
            </w:r>
          </w:p>
        </w:tc>
        <w:tc>
          <w:tcPr>
            <w:tcW w:w="605" w:type="dxa"/>
            <w:gridSpan w:val="2"/>
            <w:vMerge w:val="restart"/>
            <w:tcBorders>
              <w:top w:val="nil"/>
              <w:left w:val="nil"/>
              <w:right w:val="single" w:color="auto" w:sz="4" w:space="0"/>
            </w:tcBorders>
            <w:vAlign w:val="center"/>
          </w:tcPr>
          <w:p w14:paraId="4B96C740">
            <w:pPr>
              <w:pageBreakBefore w:val="0"/>
              <w:kinsoku/>
              <w:overflowPunct/>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资格性评审</w:t>
            </w:r>
          </w:p>
        </w:tc>
        <w:tc>
          <w:tcPr>
            <w:tcW w:w="2190" w:type="dxa"/>
            <w:gridSpan w:val="2"/>
            <w:tcBorders>
              <w:top w:val="single" w:color="auto" w:sz="4" w:space="0"/>
              <w:left w:val="nil"/>
              <w:bottom w:val="single" w:color="auto" w:sz="4" w:space="0"/>
              <w:right w:val="single" w:color="auto" w:sz="4" w:space="0"/>
            </w:tcBorders>
            <w:vAlign w:val="center"/>
          </w:tcPr>
          <w:p w14:paraId="1DF15CF2">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营业执照</w:t>
            </w:r>
          </w:p>
        </w:tc>
        <w:tc>
          <w:tcPr>
            <w:tcW w:w="6111" w:type="dxa"/>
            <w:tcBorders>
              <w:top w:val="single" w:color="auto" w:sz="4" w:space="0"/>
              <w:left w:val="nil"/>
              <w:bottom w:val="single" w:color="auto" w:sz="4" w:space="0"/>
              <w:right w:val="single" w:color="auto" w:sz="4" w:space="0"/>
            </w:tcBorders>
            <w:vAlign w:val="center"/>
          </w:tcPr>
          <w:p w14:paraId="1046957E">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响应人须具备独立法人资格，持有合法有效的营业执照；</w:t>
            </w:r>
          </w:p>
        </w:tc>
      </w:tr>
      <w:tr w14:paraId="490F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F6DF438">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3476D28E">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0D645772">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企业资质</w:t>
            </w:r>
          </w:p>
        </w:tc>
        <w:tc>
          <w:tcPr>
            <w:tcW w:w="6111" w:type="dxa"/>
            <w:tcBorders>
              <w:top w:val="single" w:color="auto" w:sz="4" w:space="0"/>
              <w:left w:val="nil"/>
              <w:bottom w:val="single" w:color="auto" w:sz="4" w:space="0"/>
              <w:right w:val="single" w:color="auto" w:sz="4" w:space="0"/>
            </w:tcBorders>
            <w:vAlign w:val="center"/>
          </w:tcPr>
          <w:p w14:paraId="6291D883">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须具备有效的</w:t>
            </w:r>
            <w:r>
              <w:rPr>
                <w:rFonts w:hint="eastAsia" w:cs="宋体" w:asciiTheme="minorEastAsia" w:hAnsiTheme="minorEastAsia" w:eastAsiaTheme="minorEastAsia"/>
                <w:sz w:val="24"/>
                <w:lang w:eastAsia="zh-CN"/>
              </w:rPr>
              <w:t>市政公用工程施工</w:t>
            </w:r>
            <w:r>
              <w:rPr>
                <w:rFonts w:hint="eastAsia" w:cs="宋体" w:asciiTheme="minorEastAsia" w:hAnsiTheme="minorEastAsia" w:eastAsiaTheme="minorEastAsia"/>
                <w:sz w:val="24"/>
              </w:rPr>
              <w:t>总承包叁级及以上资质；</w:t>
            </w:r>
          </w:p>
        </w:tc>
      </w:tr>
      <w:tr w14:paraId="56F0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488A7CCE">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4D2EE6A6">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3FF19494">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安全生产许可证</w:t>
            </w:r>
          </w:p>
        </w:tc>
        <w:tc>
          <w:tcPr>
            <w:tcW w:w="6111" w:type="dxa"/>
            <w:tcBorders>
              <w:top w:val="single" w:color="auto" w:sz="4" w:space="0"/>
              <w:left w:val="nil"/>
              <w:bottom w:val="single" w:color="auto" w:sz="4" w:space="0"/>
              <w:right w:val="single" w:color="auto" w:sz="4" w:space="0"/>
            </w:tcBorders>
            <w:vAlign w:val="center"/>
          </w:tcPr>
          <w:p w14:paraId="570EA26A">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响应人具有有效的安全生产许可证；</w:t>
            </w:r>
          </w:p>
        </w:tc>
      </w:tr>
      <w:tr w14:paraId="0791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707E0568">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1B14173B">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3F7AD94A">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施工能力</w:t>
            </w:r>
          </w:p>
        </w:tc>
        <w:tc>
          <w:tcPr>
            <w:tcW w:w="6111" w:type="dxa"/>
            <w:tcBorders>
              <w:top w:val="single" w:color="auto" w:sz="4" w:space="0"/>
              <w:left w:val="nil"/>
              <w:bottom w:val="single" w:color="auto" w:sz="4" w:space="0"/>
              <w:right w:val="single" w:color="auto" w:sz="4" w:space="0"/>
            </w:tcBorders>
            <w:vAlign w:val="center"/>
          </w:tcPr>
          <w:p w14:paraId="0E841D61">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响应人须出具具备在人员、设备、资金等方面具有相应的能力；</w:t>
            </w:r>
          </w:p>
        </w:tc>
      </w:tr>
      <w:tr w14:paraId="0616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CCDAA9D">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4CC06600">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26A4C7B0">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6111" w:type="dxa"/>
            <w:tcBorders>
              <w:top w:val="single" w:color="auto" w:sz="4" w:space="0"/>
              <w:left w:val="nil"/>
              <w:bottom w:val="single" w:color="auto" w:sz="4" w:space="0"/>
              <w:right w:val="single" w:color="auto" w:sz="4" w:space="0"/>
            </w:tcBorders>
            <w:vAlign w:val="center"/>
          </w:tcPr>
          <w:p w14:paraId="73CDF5C6">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拟派项目经理须具备有效的</w:t>
            </w:r>
            <w:r>
              <w:rPr>
                <w:rFonts w:hint="eastAsia" w:cs="宋体" w:asciiTheme="minorEastAsia" w:hAnsiTheme="minorEastAsia" w:eastAsiaTheme="minorEastAsia"/>
                <w:sz w:val="24"/>
                <w:lang w:eastAsia="zh-CN"/>
              </w:rPr>
              <w:t>市政公用工程专业贰级</w:t>
            </w:r>
            <w:r>
              <w:rPr>
                <w:rFonts w:hint="eastAsia" w:cs="宋体" w:asciiTheme="minorEastAsia" w:hAnsiTheme="minorEastAsia" w:eastAsiaTheme="minorEastAsia"/>
                <w:sz w:val="24"/>
              </w:rPr>
              <w:t>及以上注册建造师证书和安全生产考核合格证书，已参加社会保险（</w:t>
            </w:r>
            <w:r>
              <w:rPr>
                <w:rFonts w:hint="eastAsia" w:cs="宋体" w:asciiTheme="minorEastAsia" w:hAnsiTheme="minorEastAsia" w:eastAsiaTheme="minorEastAsia"/>
                <w:sz w:val="24"/>
                <w:lang w:eastAsia="zh-CN"/>
              </w:rPr>
              <w:t>提供近三个月任意一个月</w:t>
            </w:r>
            <w:r>
              <w:rPr>
                <w:rFonts w:hint="eastAsia" w:cs="宋体" w:asciiTheme="minorEastAsia" w:hAnsiTheme="minorEastAsia" w:eastAsiaTheme="minorEastAsia"/>
                <w:sz w:val="24"/>
              </w:rPr>
              <w:t>）且未在其他在建工程项目中担任项目经理</w:t>
            </w:r>
          </w:p>
        </w:tc>
      </w:tr>
      <w:tr w14:paraId="054A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1AB70CD">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7EFAD847">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06D6E48C">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财务状况</w:t>
            </w:r>
          </w:p>
        </w:tc>
        <w:tc>
          <w:tcPr>
            <w:tcW w:w="6111" w:type="dxa"/>
            <w:tcBorders>
              <w:top w:val="single" w:color="auto" w:sz="4" w:space="0"/>
              <w:left w:val="nil"/>
              <w:bottom w:val="single" w:color="auto" w:sz="4" w:space="0"/>
              <w:right w:val="single" w:color="auto" w:sz="4" w:space="0"/>
            </w:tcBorders>
            <w:vAlign w:val="center"/>
          </w:tcPr>
          <w:p w14:paraId="13BC5FEE">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具有健全的财务会计制度和良好的财务状况（新成立企业从成立之日起计算）；</w:t>
            </w:r>
          </w:p>
        </w:tc>
      </w:tr>
      <w:tr w14:paraId="34C01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05" w:type="dxa"/>
            <w:vMerge w:val="continue"/>
            <w:tcBorders>
              <w:left w:val="single" w:color="auto" w:sz="4" w:space="0"/>
              <w:right w:val="single" w:color="auto" w:sz="4" w:space="0"/>
            </w:tcBorders>
            <w:vAlign w:val="center"/>
          </w:tcPr>
          <w:p w14:paraId="1AC91A66">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2DC43ADC">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right w:val="single" w:color="auto" w:sz="4" w:space="0"/>
            </w:tcBorders>
            <w:vAlign w:val="center"/>
          </w:tcPr>
          <w:p w14:paraId="2DE65B05">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参加政府采购活动前3年内无行贿犯罪记录</w:t>
            </w:r>
          </w:p>
        </w:tc>
        <w:tc>
          <w:tcPr>
            <w:tcW w:w="6111" w:type="dxa"/>
            <w:tcBorders>
              <w:top w:val="single" w:color="auto" w:sz="4" w:space="0"/>
              <w:left w:val="nil"/>
              <w:right w:val="single" w:color="auto" w:sz="4" w:space="0"/>
            </w:tcBorders>
            <w:vAlign w:val="center"/>
          </w:tcPr>
          <w:p w14:paraId="4EC3581C">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提供《中国裁判文书网》查询结果网页截图或企业自行承诺的无行贿犯罪承诺书，查询&lt;承诺&gt;对象为“企业，法定代表人，项目经理”）；</w:t>
            </w:r>
          </w:p>
        </w:tc>
      </w:tr>
      <w:tr w14:paraId="32B7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6FF2486B">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5DCD501E">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5A0E3D9E">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参加政府采购活动前3年内无商业贿赂和不正当竞争行为</w:t>
            </w:r>
          </w:p>
        </w:tc>
        <w:tc>
          <w:tcPr>
            <w:tcW w:w="6111" w:type="dxa"/>
            <w:tcBorders>
              <w:top w:val="single" w:color="auto" w:sz="4" w:space="0"/>
              <w:left w:val="nil"/>
              <w:bottom w:val="single" w:color="auto" w:sz="4" w:space="0"/>
              <w:right w:val="single" w:color="auto" w:sz="4" w:space="0"/>
            </w:tcBorders>
            <w:vAlign w:val="center"/>
          </w:tcPr>
          <w:p w14:paraId="0251FB15">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响应人须自行出具本企业无商业贿赂和不正当竞争行为承诺书）；</w:t>
            </w:r>
          </w:p>
        </w:tc>
      </w:tr>
      <w:tr w14:paraId="698E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1C0FAF42">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73BF6A2E">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34401BB5">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信用中国、中国政府采购网查询</w:t>
            </w:r>
          </w:p>
        </w:tc>
        <w:tc>
          <w:tcPr>
            <w:tcW w:w="6111" w:type="dxa"/>
            <w:tcBorders>
              <w:top w:val="single" w:color="auto" w:sz="4" w:space="0"/>
              <w:left w:val="nil"/>
              <w:bottom w:val="single" w:color="auto" w:sz="4" w:space="0"/>
              <w:right w:val="single" w:color="auto" w:sz="4" w:space="0"/>
            </w:tcBorders>
            <w:vAlign w:val="center"/>
          </w:tcPr>
          <w:p w14:paraId="7DD9EB47">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根据《关于在政府采购活动中查询及使用信用记录有关问题的通知》(财库[2016]125号) 和豫财购【2016】15号的规定，对列入失信被执行人、重大税收违法失信主体、政府采购严重违法失信行为记录名单的响应人，拒绝参与本项目采购活动；（查询渠道：“信用中国”网站（www.creditchina.gov.cn）、中国政府采购网（www.ccgp.gov.cn）,投标人须提供查询结果的网络截图。(注：査询时间必须是公告发布之后开标之前，查询结果清晰可见)；</w:t>
            </w:r>
          </w:p>
        </w:tc>
      </w:tr>
      <w:tr w14:paraId="7807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57456B04">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462501A0">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71D33AFB">
            <w:pPr>
              <w:pageBreakBefore w:val="0"/>
              <w:kinsoku/>
              <w:overflowPunct/>
              <w:bidi w:val="0"/>
              <w:spacing w:after="0" w:afterAutospacing="0" w:line="340" w:lineRule="exact"/>
              <w:jc w:val="center"/>
              <w:rPr>
                <w:rFonts w:cs="宋体" w:asciiTheme="minorEastAsia" w:hAnsiTheme="minorEastAsia" w:eastAsiaTheme="minorEastAsia"/>
                <w:sz w:val="24"/>
              </w:rPr>
            </w:pPr>
          </w:p>
          <w:p w14:paraId="38DBEFBB">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中小企业资格</w:t>
            </w:r>
          </w:p>
        </w:tc>
        <w:tc>
          <w:tcPr>
            <w:tcW w:w="6111" w:type="dxa"/>
            <w:tcBorders>
              <w:top w:val="single" w:color="auto" w:sz="4" w:space="0"/>
              <w:left w:val="nil"/>
              <w:bottom w:val="single" w:color="auto" w:sz="4" w:space="0"/>
              <w:right w:val="single" w:color="auto" w:sz="4" w:space="0"/>
            </w:tcBorders>
            <w:vAlign w:val="center"/>
          </w:tcPr>
          <w:p w14:paraId="42FAACBE">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根据《政府采购促进中小企业发展管理办法》（财库〔2020〕46号）规定，本项目专门面向中小企业采购,同时投标响应人须提供《中小企业声明函》。</w:t>
            </w:r>
          </w:p>
        </w:tc>
      </w:tr>
      <w:tr w14:paraId="0FED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05" w:type="dxa"/>
            <w:vMerge w:val="continue"/>
            <w:tcBorders>
              <w:left w:val="single" w:color="auto" w:sz="4" w:space="0"/>
              <w:right w:val="single" w:color="auto" w:sz="4" w:space="0"/>
            </w:tcBorders>
            <w:vAlign w:val="center"/>
          </w:tcPr>
          <w:p w14:paraId="0136AC97">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35584F23">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638FAB1A">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其它</w:t>
            </w:r>
          </w:p>
        </w:tc>
        <w:tc>
          <w:tcPr>
            <w:tcW w:w="6111" w:type="dxa"/>
            <w:tcBorders>
              <w:top w:val="single" w:color="auto" w:sz="4" w:space="0"/>
              <w:left w:val="nil"/>
              <w:bottom w:val="single" w:color="auto" w:sz="4" w:space="0"/>
              <w:right w:val="single" w:color="auto" w:sz="4" w:space="0"/>
            </w:tcBorders>
            <w:vAlign w:val="center"/>
          </w:tcPr>
          <w:p w14:paraId="06D01FFF">
            <w:pPr>
              <w:pageBreakBefore w:val="0"/>
              <w:kinsoku/>
              <w:overflowPunct/>
              <w:bidi w:val="0"/>
              <w:spacing w:after="0" w:afterAutospacing="0" w:line="360" w:lineRule="exact"/>
              <w:rPr>
                <w:rFonts w:asciiTheme="minorEastAsia" w:hAnsiTheme="minorEastAsia" w:eastAsiaTheme="minorEastAsia"/>
                <w:sz w:val="24"/>
              </w:rPr>
            </w:pPr>
            <w:r>
              <w:rPr>
                <w:rFonts w:hint="eastAsia" w:asciiTheme="minorEastAsia" w:hAnsiTheme="minorEastAsia" w:eastAsiaTheme="minorEastAsia"/>
                <w:sz w:val="24"/>
              </w:rPr>
              <w:t>1、本次磋商不接受联合体投标；</w:t>
            </w:r>
          </w:p>
          <w:p w14:paraId="54653CD6">
            <w:pPr>
              <w:pageBreakBefore w:val="0"/>
              <w:kinsoku/>
              <w:overflowPunct/>
              <w:bidi w:val="0"/>
              <w:spacing w:after="0" w:afterAutospacing="0" w:line="360" w:lineRule="exact"/>
              <w:rPr>
                <w:rFonts w:asciiTheme="minorEastAsia" w:hAnsiTheme="minorEastAsia" w:eastAsiaTheme="minorEastAsia"/>
                <w:sz w:val="24"/>
              </w:rPr>
            </w:pPr>
            <w:r>
              <w:rPr>
                <w:rFonts w:hint="eastAsia" w:asciiTheme="minorEastAsia" w:hAnsiTheme="minorEastAsia" w:eastAsiaTheme="minorEastAsia"/>
                <w:sz w:val="24"/>
              </w:rPr>
              <w:t>2、本次磋商实行资格后审；</w:t>
            </w:r>
          </w:p>
        </w:tc>
      </w:tr>
      <w:tr w14:paraId="304F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restart"/>
            <w:tcBorders>
              <w:top w:val="nil"/>
              <w:left w:val="single" w:color="auto" w:sz="4" w:space="0"/>
              <w:right w:val="single" w:color="auto" w:sz="4" w:space="0"/>
            </w:tcBorders>
            <w:vAlign w:val="center"/>
          </w:tcPr>
          <w:p w14:paraId="505852FB">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3</w:t>
            </w:r>
          </w:p>
        </w:tc>
        <w:tc>
          <w:tcPr>
            <w:tcW w:w="605" w:type="dxa"/>
            <w:gridSpan w:val="2"/>
            <w:vMerge w:val="restart"/>
            <w:tcBorders>
              <w:top w:val="nil"/>
              <w:left w:val="nil"/>
              <w:right w:val="single" w:color="auto" w:sz="4" w:space="0"/>
            </w:tcBorders>
            <w:vAlign w:val="center"/>
          </w:tcPr>
          <w:p w14:paraId="0AE1DA18">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cs="宋体" w:asciiTheme="minorEastAsia" w:hAnsiTheme="minorEastAsia" w:eastAsiaTheme="minorEastAsia"/>
                <w:sz w:val="24"/>
              </w:rPr>
              <w:t>实质性响应评审</w:t>
            </w:r>
          </w:p>
        </w:tc>
        <w:tc>
          <w:tcPr>
            <w:tcW w:w="2190" w:type="dxa"/>
            <w:gridSpan w:val="2"/>
            <w:tcBorders>
              <w:top w:val="single" w:color="auto" w:sz="4" w:space="0"/>
              <w:left w:val="nil"/>
              <w:bottom w:val="single" w:color="auto" w:sz="4" w:space="0"/>
              <w:right w:val="single" w:color="auto" w:sz="4" w:space="0"/>
            </w:tcBorders>
            <w:vAlign w:val="center"/>
          </w:tcPr>
          <w:p w14:paraId="06482ED4">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质量要求</w:t>
            </w:r>
          </w:p>
        </w:tc>
        <w:tc>
          <w:tcPr>
            <w:tcW w:w="6111" w:type="dxa"/>
            <w:tcBorders>
              <w:top w:val="single" w:color="auto" w:sz="4" w:space="0"/>
              <w:left w:val="nil"/>
              <w:bottom w:val="single" w:color="auto" w:sz="4" w:space="0"/>
              <w:right w:val="single" w:color="auto" w:sz="4" w:space="0"/>
            </w:tcBorders>
            <w:vAlign w:val="center"/>
          </w:tcPr>
          <w:p w14:paraId="3E097FC7">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符合响应人须知前附表内容；</w:t>
            </w:r>
          </w:p>
        </w:tc>
      </w:tr>
      <w:tr w14:paraId="662D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54E70A82">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62546F45">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3F647159">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计划工期</w:t>
            </w:r>
          </w:p>
        </w:tc>
        <w:tc>
          <w:tcPr>
            <w:tcW w:w="6111" w:type="dxa"/>
            <w:tcBorders>
              <w:top w:val="single" w:color="auto" w:sz="4" w:space="0"/>
              <w:left w:val="nil"/>
              <w:bottom w:val="single" w:color="auto" w:sz="4" w:space="0"/>
              <w:right w:val="single" w:color="auto" w:sz="4" w:space="0"/>
            </w:tcBorders>
            <w:vAlign w:val="center"/>
          </w:tcPr>
          <w:p w14:paraId="5F9D35A6">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符合响应人须知前附表内容；</w:t>
            </w:r>
          </w:p>
        </w:tc>
      </w:tr>
      <w:tr w14:paraId="3231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45D2B849">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13F02F2F">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6EBB8A38">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磋商有效期</w:t>
            </w:r>
          </w:p>
        </w:tc>
        <w:tc>
          <w:tcPr>
            <w:tcW w:w="6111" w:type="dxa"/>
            <w:tcBorders>
              <w:top w:val="single" w:color="auto" w:sz="4" w:space="0"/>
              <w:left w:val="nil"/>
              <w:bottom w:val="single" w:color="auto" w:sz="4" w:space="0"/>
              <w:right w:val="single" w:color="auto" w:sz="4" w:space="0"/>
            </w:tcBorders>
            <w:vAlign w:val="center"/>
          </w:tcPr>
          <w:p w14:paraId="33045AC7">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符合响应人须知前附表内容；</w:t>
            </w:r>
          </w:p>
        </w:tc>
      </w:tr>
      <w:tr w14:paraId="0822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4C8DF62D">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470F5BEC">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18159263">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磋商内容</w:t>
            </w:r>
          </w:p>
        </w:tc>
        <w:tc>
          <w:tcPr>
            <w:tcW w:w="6111" w:type="dxa"/>
            <w:tcBorders>
              <w:top w:val="single" w:color="auto" w:sz="4" w:space="0"/>
              <w:left w:val="nil"/>
              <w:bottom w:val="single" w:color="auto" w:sz="4" w:space="0"/>
              <w:right w:val="single" w:color="auto" w:sz="4" w:space="0"/>
            </w:tcBorders>
            <w:vAlign w:val="center"/>
          </w:tcPr>
          <w:p w14:paraId="2CFDB74D">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符合第二章“响应人须知”规定；</w:t>
            </w:r>
          </w:p>
        </w:tc>
      </w:tr>
      <w:tr w14:paraId="5178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05" w:type="dxa"/>
            <w:vMerge w:val="continue"/>
            <w:tcBorders>
              <w:left w:val="single" w:color="auto" w:sz="4" w:space="0"/>
              <w:right w:val="single" w:color="auto" w:sz="4" w:space="0"/>
            </w:tcBorders>
            <w:vAlign w:val="center"/>
          </w:tcPr>
          <w:p w14:paraId="4C107B42">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775DF7F2">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right w:val="single" w:color="auto" w:sz="4" w:space="0"/>
            </w:tcBorders>
            <w:vAlign w:val="center"/>
          </w:tcPr>
          <w:p w14:paraId="1DED5037">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保修期限</w:t>
            </w:r>
          </w:p>
        </w:tc>
        <w:tc>
          <w:tcPr>
            <w:tcW w:w="6111" w:type="dxa"/>
            <w:tcBorders>
              <w:top w:val="single" w:color="auto" w:sz="4" w:space="0"/>
              <w:left w:val="nil"/>
              <w:right w:val="single" w:color="auto" w:sz="4" w:space="0"/>
            </w:tcBorders>
            <w:vAlign w:val="center"/>
          </w:tcPr>
          <w:p w14:paraId="741867B9">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符合第二章“响应人须知”规定；</w:t>
            </w:r>
          </w:p>
        </w:tc>
      </w:tr>
      <w:tr w14:paraId="3D23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05" w:type="dxa"/>
            <w:vMerge w:val="continue"/>
            <w:tcBorders>
              <w:left w:val="single" w:color="auto" w:sz="4" w:space="0"/>
              <w:right w:val="single" w:color="auto" w:sz="4" w:space="0"/>
            </w:tcBorders>
            <w:vAlign w:val="center"/>
          </w:tcPr>
          <w:p w14:paraId="58CE21C9">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071AB596">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right w:val="single" w:color="auto" w:sz="4" w:space="0"/>
            </w:tcBorders>
            <w:vAlign w:val="center"/>
          </w:tcPr>
          <w:p w14:paraId="509DAD5D">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已标价工程量清单</w:t>
            </w:r>
          </w:p>
        </w:tc>
        <w:tc>
          <w:tcPr>
            <w:tcW w:w="6111" w:type="dxa"/>
            <w:tcBorders>
              <w:top w:val="single" w:color="auto" w:sz="4" w:space="0"/>
              <w:left w:val="nil"/>
              <w:right w:val="single" w:color="auto" w:sz="4" w:space="0"/>
            </w:tcBorders>
            <w:vAlign w:val="center"/>
          </w:tcPr>
          <w:p w14:paraId="3BC2B29B">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符合“工程量清单”给出的范围及数量，投标人不得擅自修改工程量清单的工程项目和数量，否则将否决其投标。</w:t>
            </w:r>
          </w:p>
        </w:tc>
      </w:tr>
      <w:tr w14:paraId="6C808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 w:type="dxa"/>
            <w:vMerge w:val="continue"/>
            <w:tcBorders>
              <w:left w:val="single" w:color="auto" w:sz="4" w:space="0"/>
              <w:right w:val="single" w:color="auto" w:sz="4" w:space="0"/>
            </w:tcBorders>
            <w:vAlign w:val="center"/>
          </w:tcPr>
          <w:p w14:paraId="04F0843B">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right w:val="single" w:color="auto" w:sz="4" w:space="0"/>
            </w:tcBorders>
            <w:vAlign w:val="center"/>
          </w:tcPr>
          <w:p w14:paraId="504F9277">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7622F5E8">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无效投标情形</w:t>
            </w:r>
          </w:p>
        </w:tc>
        <w:tc>
          <w:tcPr>
            <w:tcW w:w="6111" w:type="dxa"/>
            <w:tcBorders>
              <w:top w:val="single" w:color="auto" w:sz="4" w:space="0"/>
              <w:left w:val="nil"/>
              <w:bottom w:val="single" w:color="auto" w:sz="4" w:space="0"/>
              <w:right w:val="single" w:color="auto" w:sz="4" w:space="0"/>
            </w:tcBorders>
            <w:vAlign w:val="center"/>
          </w:tcPr>
          <w:p w14:paraId="026C839C">
            <w:pPr>
              <w:pageBreakBefore w:val="0"/>
              <w:kinsoku/>
              <w:overflowPunct/>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不存在无效投标中的其它情形；</w:t>
            </w:r>
          </w:p>
        </w:tc>
      </w:tr>
      <w:tr w14:paraId="5F36B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605" w:type="dxa"/>
            <w:vMerge w:val="continue"/>
            <w:tcBorders>
              <w:left w:val="single" w:color="auto" w:sz="4" w:space="0"/>
              <w:bottom w:val="single" w:color="auto" w:sz="4" w:space="0"/>
              <w:right w:val="single" w:color="auto" w:sz="4" w:space="0"/>
            </w:tcBorders>
            <w:vAlign w:val="center"/>
          </w:tcPr>
          <w:p w14:paraId="768A2996">
            <w:pPr>
              <w:pageBreakBefore w:val="0"/>
              <w:kinsoku/>
              <w:overflowPunct/>
              <w:bidi w:val="0"/>
              <w:spacing w:after="0" w:afterAutospacing="0" w:line="340" w:lineRule="exact"/>
              <w:rPr>
                <w:rFonts w:asciiTheme="minorEastAsia" w:hAnsiTheme="minorEastAsia" w:eastAsiaTheme="minorEastAsia"/>
                <w:sz w:val="24"/>
              </w:rPr>
            </w:pPr>
          </w:p>
        </w:tc>
        <w:tc>
          <w:tcPr>
            <w:tcW w:w="605" w:type="dxa"/>
            <w:gridSpan w:val="2"/>
            <w:vMerge w:val="continue"/>
            <w:tcBorders>
              <w:left w:val="nil"/>
              <w:bottom w:val="single" w:color="auto" w:sz="4" w:space="0"/>
              <w:right w:val="single" w:color="auto" w:sz="4" w:space="0"/>
            </w:tcBorders>
            <w:vAlign w:val="center"/>
          </w:tcPr>
          <w:p w14:paraId="28E87F1A">
            <w:pPr>
              <w:pageBreakBefore w:val="0"/>
              <w:kinsoku/>
              <w:overflowPunct/>
              <w:bidi w:val="0"/>
              <w:spacing w:after="0" w:afterAutospacing="0" w:line="340" w:lineRule="exact"/>
              <w:rPr>
                <w:rFonts w:asciiTheme="minorEastAsia" w:hAnsiTheme="minorEastAsia" w:eastAsiaTheme="minorEastAsia"/>
                <w:sz w:val="24"/>
              </w:rPr>
            </w:pPr>
          </w:p>
        </w:tc>
        <w:tc>
          <w:tcPr>
            <w:tcW w:w="2190" w:type="dxa"/>
            <w:gridSpan w:val="2"/>
            <w:tcBorders>
              <w:top w:val="single" w:color="auto" w:sz="4" w:space="0"/>
              <w:left w:val="nil"/>
              <w:bottom w:val="single" w:color="auto" w:sz="4" w:space="0"/>
              <w:right w:val="single" w:color="auto" w:sz="4" w:space="0"/>
            </w:tcBorders>
            <w:vAlign w:val="center"/>
          </w:tcPr>
          <w:p w14:paraId="4A3EC0B8">
            <w:pPr>
              <w:pageBreakBefore w:val="0"/>
              <w:kinsoku/>
              <w:overflowPunct/>
              <w:bidi w:val="0"/>
              <w:spacing w:after="0" w:afterAutospacing="0" w:line="34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磋商报价</w:t>
            </w:r>
          </w:p>
        </w:tc>
        <w:tc>
          <w:tcPr>
            <w:tcW w:w="6111" w:type="dxa"/>
            <w:tcBorders>
              <w:top w:val="single" w:color="auto" w:sz="4" w:space="0"/>
              <w:left w:val="nil"/>
              <w:bottom w:val="single" w:color="auto" w:sz="4" w:space="0"/>
              <w:right w:val="single" w:color="auto" w:sz="4" w:space="0"/>
            </w:tcBorders>
            <w:vAlign w:val="center"/>
          </w:tcPr>
          <w:p w14:paraId="04468DBF">
            <w:pPr>
              <w:pageBreakBefore w:val="0"/>
              <w:kinsoku/>
              <w:overflowPunct/>
              <w:autoSpaceDE w:val="0"/>
              <w:autoSpaceDN w:val="0"/>
              <w:bidi w:val="0"/>
              <w:spacing w:after="0" w:afterAutospacing="0" w:line="340" w:lineRule="exact"/>
              <w:rPr>
                <w:rFonts w:cs="宋体" w:asciiTheme="minorEastAsia" w:hAnsiTheme="minorEastAsia" w:eastAsiaTheme="minorEastAsia"/>
                <w:sz w:val="24"/>
              </w:rPr>
            </w:pPr>
            <w:r>
              <w:rPr>
                <w:rFonts w:hint="eastAsia" w:asciiTheme="minorEastAsia" w:hAnsiTheme="minorEastAsia" w:eastAsiaTheme="minorEastAsia"/>
                <w:sz w:val="24"/>
              </w:rPr>
              <w:t>不超过招标控</w:t>
            </w:r>
            <w:r>
              <w:rPr>
                <w:rFonts w:hint="eastAsia" w:cs="宋体" w:asciiTheme="minorEastAsia" w:hAnsiTheme="minorEastAsia" w:eastAsiaTheme="minorEastAsia"/>
                <w:sz w:val="24"/>
              </w:rPr>
              <w:t>制价：¥</w:t>
            </w:r>
            <w:r>
              <w:rPr>
                <w:rFonts w:hint="eastAsia" w:cs="宋体" w:asciiTheme="minorEastAsia" w:hAnsiTheme="minorEastAsia" w:eastAsiaTheme="minorEastAsia"/>
                <w:sz w:val="24"/>
                <w:lang w:eastAsia="zh-CN"/>
              </w:rPr>
              <w:t xml:space="preserve">2992101.39 </w:t>
            </w:r>
            <w:r>
              <w:rPr>
                <w:rFonts w:hint="eastAsia" w:cs="宋体" w:asciiTheme="minorEastAsia" w:hAnsiTheme="minorEastAsia" w:eastAsiaTheme="minorEastAsia"/>
                <w:sz w:val="24"/>
              </w:rPr>
              <w:t>元</w:t>
            </w:r>
          </w:p>
          <w:p w14:paraId="29C8CDB8">
            <w:pPr>
              <w:pageBreakBefore w:val="0"/>
              <w:kinsoku/>
              <w:overflowPunct/>
              <w:autoSpaceDE w:val="0"/>
              <w:autoSpaceDN w:val="0"/>
              <w:bidi w:val="0"/>
              <w:spacing w:after="0" w:afterAutospacing="0" w:line="340" w:lineRule="exact"/>
              <w:rPr>
                <w:rFonts w:cs="宋体" w:asciiTheme="minorEastAsia" w:hAnsiTheme="minorEastAsia" w:eastAsiaTheme="minorEastAsia"/>
                <w:sz w:val="24"/>
              </w:rPr>
            </w:pPr>
            <w:r>
              <w:rPr>
                <w:rFonts w:hint="eastAsia" w:cs="宋体" w:asciiTheme="minorEastAsia" w:hAnsiTheme="minorEastAsia" w:eastAsiaTheme="minorEastAsia"/>
                <w:sz w:val="24"/>
              </w:rPr>
              <w:t>响应人磋商总报价不得高于采购人公布的招标控制价，否则其投标将予否决。</w:t>
            </w:r>
          </w:p>
          <w:p w14:paraId="15B07D90">
            <w:pPr>
              <w:pageBreakBefore w:val="0"/>
              <w:kinsoku/>
              <w:overflowPunct/>
              <w:autoSpaceDE w:val="0"/>
              <w:autoSpaceDN w:val="0"/>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注：磋商小组认为响应人的报价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2E16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511" w:type="dxa"/>
            <w:gridSpan w:val="6"/>
            <w:vAlign w:val="center"/>
          </w:tcPr>
          <w:p w14:paraId="2EC73C6C">
            <w:pPr>
              <w:pageBreakBefore w:val="0"/>
              <w:kinsoku/>
              <w:overflowPunct/>
              <w:autoSpaceDE w:val="0"/>
              <w:autoSpaceDN w:val="0"/>
              <w:bidi w:val="0"/>
              <w:spacing w:after="0" w:afterAutospacing="0" w:line="340" w:lineRule="exact"/>
              <w:rPr>
                <w:rFonts w:asciiTheme="minorEastAsia" w:hAnsiTheme="minorEastAsia" w:eastAsiaTheme="minorEastAsia"/>
                <w:b/>
                <w:sz w:val="24"/>
              </w:rPr>
            </w:pPr>
            <w:r>
              <w:rPr>
                <w:rFonts w:hint="eastAsia" w:asciiTheme="minorEastAsia" w:hAnsiTheme="minorEastAsia" w:eastAsiaTheme="minorEastAsia"/>
                <w:b/>
                <w:sz w:val="24"/>
              </w:rPr>
              <w:t>对以上形式评审、资格评审、响应性评审中的各项要求如有一项不合格将按无效投标处理。</w:t>
            </w:r>
          </w:p>
        </w:tc>
      </w:tr>
      <w:tr w14:paraId="5F80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46893200">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bookmarkStart w:id="50" w:name="_Toc4687"/>
            <w:r>
              <w:rPr>
                <w:rFonts w:hint="eastAsia" w:cs="宋体" w:asciiTheme="minorEastAsia" w:hAnsiTheme="minorEastAsia" w:eastAsiaTheme="minorEastAsia"/>
                <w:sz w:val="24"/>
              </w:rPr>
              <w:t>条款内容</w:t>
            </w:r>
          </w:p>
        </w:tc>
        <w:tc>
          <w:tcPr>
            <w:tcW w:w="7031" w:type="dxa"/>
            <w:gridSpan w:val="2"/>
            <w:tcBorders>
              <w:top w:val="single" w:color="auto" w:sz="4" w:space="0"/>
              <w:left w:val="nil"/>
              <w:bottom w:val="single" w:color="auto" w:sz="4" w:space="0"/>
              <w:right w:val="single" w:color="auto" w:sz="4" w:space="0"/>
            </w:tcBorders>
            <w:vAlign w:val="center"/>
          </w:tcPr>
          <w:p w14:paraId="7D88FAB3">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编列内容</w:t>
            </w:r>
          </w:p>
        </w:tc>
      </w:tr>
      <w:tr w14:paraId="3E92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735ECFC2">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分值构成（总分100分）</w:t>
            </w:r>
          </w:p>
        </w:tc>
        <w:tc>
          <w:tcPr>
            <w:tcW w:w="7031" w:type="dxa"/>
            <w:gridSpan w:val="2"/>
            <w:tcBorders>
              <w:top w:val="single" w:color="auto" w:sz="4" w:space="0"/>
              <w:left w:val="nil"/>
              <w:bottom w:val="single" w:color="auto" w:sz="4" w:space="0"/>
              <w:right w:val="single" w:color="auto" w:sz="4" w:space="0"/>
            </w:tcBorders>
            <w:vAlign w:val="center"/>
          </w:tcPr>
          <w:p w14:paraId="3F94A032">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商务部分：30分</w:t>
            </w:r>
          </w:p>
          <w:p w14:paraId="553276B9">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技术部分：50分</w:t>
            </w:r>
          </w:p>
          <w:p w14:paraId="1C717D83">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综合部分：20分</w:t>
            </w:r>
          </w:p>
        </w:tc>
      </w:tr>
      <w:tr w14:paraId="3FA8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152B55CC">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招标采购预算</w:t>
            </w:r>
          </w:p>
        </w:tc>
        <w:tc>
          <w:tcPr>
            <w:tcW w:w="7031" w:type="dxa"/>
            <w:gridSpan w:val="2"/>
            <w:tcBorders>
              <w:top w:val="single" w:color="auto" w:sz="4" w:space="0"/>
              <w:left w:val="nil"/>
              <w:bottom w:val="single" w:color="auto" w:sz="4" w:space="0"/>
              <w:right w:val="single" w:color="auto" w:sz="4" w:space="0"/>
            </w:tcBorders>
            <w:vAlign w:val="center"/>
          </w:tcPr>
          <w:p w14:paraId="70AE6155">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本项目设招标采购预算，响应人的总报价超出采购预算的</w:t>
            </w:r>
            <w:r>
              <w:rPr>
                <w:rFonts w:hint="eastAsia" w:cs="宋体" w:asciiTheme="minorEastAsia" w:hAnsiTheme="minorEastAsia" w:eastAsiaTheme="minorEastAsia"/>
                <w:bCs/>
                <w:sz w:val="24"/>
              </w:rPr>
              <w:t>采购人不予接受且</w:t>
            </w:r>
            <w:r>
              <w:rPr>
                <w:rFonts w:hint="eastAsia" w:cs="宋体" w:asciiTheme="minorEastAsia" w:hAnsiTheme="minorEastAsia" w:eastAsiaTheme="minorEastAsia"/>
                <w:sz w:val="24"/>
              </w:rPr>
              <w:t>按无效标处理。</w:t>
            </w:r>
          </w:p>
        </w:tc>
      </w:tr>
      <w:tr w14:paraId="0EC3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480" w:type="dxa"/>
            <w:gridSpan w:val="4"/>
            <w:tcBorders>
              <w:top w:val="single" w:color="auto" w:sz="4" w:space="0"/>
              <w:left w:val="single" w:color="auto" w:sz="4" w:space="0"/>
              <w:bottom w:val="single" w:color="auto" w:sz="4" w:space="0"/>
              <w:right w:val="single" w:color="auto" w:sz="4" w:space="0"/>
            </w:tcBorders>
            <w:vAlign w:val="center"/>
          </w:tcPr>
          <w:p w14:paraId="6EE9B5B3">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评标基准值计算</w:t>
            </w:r>
          </w:p>
          <w:p w14:paraId="5FD9D2AD">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方法</w:t>
            </w:r>
          </w:p>
        </w:tc>
        <w:tc>
          <w:tcPr>
            <w:tcW w:w="7031" w:type="dxa"/>
            <w:gridSpan w:val="2"/>
            <w:tcBorders>
              <w:top w:val="single" w:color="auto" w:sz="4" w:space="0"/>
              <w:left w:val="nil"/>
              <w:bottom w:val="single" w:color="auto" w:sz="4" w:space="0"/>
              <w:right w:val="single" w:color="auto" w:sz="4" w:space="0"/>
            </w:tcBorders>
            <w:vAlign w:val="center"/>
          </w:tcPr>
          <w:p w14:paraId="665A2BE6">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1、低于采购预算且通过初步评审的有效响应人报价为有效报价。</w:t>
            </w:r>
          </w:p>
          <w:p w14:paraId="730EF1E2">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2、评标基准价=满足招标文件要求的最低有效报价为基准价</w:t>
            </w:r>
          </w:p>
        </w:tc>
      </w:tr>
      <w:tr w14:paraId="7415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32" w:type="dxa"/>
            <w:gridSpan w:val="2"/>
            <w:tcBorders>
              <w:top w:val="single" w:color="auto" w:sz="4" w:space="0"/>
              <w:left w:val="single" w:color="auto" w:sz="4" w:space="0"/>
              <w:bottom w:val="single" w:color="auto" w:sz="4" w:space="0"/>
              <w:right w:val="single" w:color="auto" w:sz="4" w:space="0"/>
            </w:tcBorders>
            <w:vAlign w:val="center"/>
          </w:tcPr>
          <w:p w14:paraId="728A853C">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评审项</w:t>
            </w:r>
          </w:p>
        </w:tc>
        <w:tc>
          <w:tcPr>
            <w:tcW w:w="1348" w:type="dxa"/>
            <w:gridSpan w:val="2"/>
            <w:tcBorders>
              <w:top w:val="single" w:color="auto" w:sz="4" w:space="0"/>
              <w:left w:val="nil"/>
              <w:bottom w:val="single" w:color="auto" w:sz="4" w:space="0"/>
              <w:right w:val="single" w:color="auto" w:sz="4" w:space="0"/>
            </w:tcBorders>
            <w:vAlign w:val="center"/>
          </w:tcPr>
          <w:p w14:paraId="09BB93AD">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编列内容</w:t>
            </w:r>
          </w:p>
        </w:tc>
        <w:tc>
          <w:tcPr>
            <w:tcW w:w="7031" w:type="dxa"/>
            <w:gridSpan w:val="2"/>
            <w:tcBorders>
              <w:top w:val="single" w:color="auto" w:sz="4" w:space="0"/>
              <w:left w:val="nil"/>
              <w:bottom w:val="single" w:color="auto" w:sz="4" w:space="0"/>
              <w:right w:val="single" w:color="auto" w:sz="4" w:space="0"/>
            </w:tcBorders>
            <w:vAlign w:val="center"/>
          </w:tcPr>
          <w:p w14:paraId="66EC6158">
            <w:pPr>
              <w:pageBreakBefore w:val="0"/>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评审方法</w:t>
            </w:r>
          </w:p>
        </w:tc>
      </w:tr>
      <w:tr w14:paraId="2EA1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32" w:type="dxa"/>
            <w:gridSpan w:val="2"/>
            <w:tcBorders>
              <w:top w:val="single" w:color="auto" w:sz="4" w:space="0"/>
              <w:left w:val="single" w:color="auto" w:sz="4" w:space="0"/>
              <w:bottom w:val="single" w:color="auto" w:sz="4" w:space="0"/>
              <w:right w:val="single" w:color="auto" w:sz="4" w:space="0"/>
            </w:tcBorders>
            <w:vAlign w:val="center"/>
          </w:tcPr>
          <w:p w14:paraId="0C3292A4">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报价部分（30分）</w:t>
            </w:r>
          </w:p>
        </w:tc>
        <w:tc>
          <w:tcPr>
            <w:tcW w:w="1348" w:type="dxa"/>
            <w:gridSpan w:val="2"/>
            <w:tcBorders>
              <w:top w:val="single" w:color="auto" w:sz="4" w:space="0"/>
              <w:left w:val="nil"/>
              <w:bottom w:val="single" w:color="auto" w:sz="4" w:space="0"/>
              <w:right w:val="single" w:color="auto" w:sz="4" w:space="0"/>
            </w:tcBorders>
            <w:vAlign w:val="center"/>
          </w:tcPr>
          <w:p w14:paraId="0D5B9A13">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投标报价</w:t>
            </w:r>
          </w:p>
        </w:tc>
        <w:tc>
          <w:tcPr>
            <w:tcW w:w="7031" w:type="dxa"/>
            <w:gridSpan w:val="2"/>
            <w:tcBorders>
              <w:top w:val="single" w:color="auto" w:sz="4" w:space="0"/>
              <w:left w:val="nil"/>
              <w:bottom w:val="single" w:color="auto" w:sz="4" w:space="0"/>
              <w:right w:val="single" w:color="auto" w:sz="4" w:space="0"/>
            </w:tcBorders>
            <w:vAlign w:val="center"/>
          </w:tcPr>
          <w:p w14:paraId="598C77FE">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1、价格分采用低价优先法计算，即满足磋商文件通过资格性和符合性审查且价格最低的投标报价为评标基准价，其价格得分为满分30分。</w:t>
            </w:r>
          </w:p>
          <w:p w14:paraId="5A6BE86B">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2、其他响应人的价格分统一按照下列公式计算：</w:t>
            </w:r>
          </w:p>
          <w:p w14:paraId="1C62A7D0">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投标报价得分=(评标基准价／投标报价)×30%*100</w:t>
            </w:r>
          </w:p>
          <w:p w14:paraId="119827C9">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572C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32" w:type="dxa"/>
            <w:gridSpan w:val="2"/>
            <w:vMerge w:val="restart"/>
            <w:tcBorders>
              <w:top w:val="single" w:color="auto" w:sz="4" w:space="0"/>
              <w:left w:val="single" w:color="auto" w:sz="4" w:space="0"/>
              <w:right w:val="single" w:color="auto" w:sz="4" w:space="0"/>
            </w:tcBorders>
            <w:vAlign w:val="center"/>
          </w:tcPr>
          <w:p w14:paraId="04ACCB25">
            <w:pPr>
              <w:pageBreakBefore w:val="0"/>
              <w:kinsoku/>
              <w:overflowPunct/>
              <w:bidi w:val="0"/>
              <w:spacing w:after="0" w:afterAutospacing="0" w:line="360" w:lineRule="auto"/>
              <w:jc w:val="center"/>
              <w:rPr>
                <w:rFonts w:cs="宋体" w:asciiTheme="minorEastAsia" w:hAnsiTheme="minorEastAsia" w:eastAsiaTheme="minorEastAsia"/>
                <w:sz w:val="24"/>
              </w:rPr>
            </w:pPr>
          </w:p>
          <w:p w14:paraId="5D7F7A90">
            <w:pPr>
              <w:pageBreakBefore w:val="0"/>
              <w:kinsoku/>
              <w:wordWrap w:val="0"/>
              <w:overflowPunct/>
              <w:bidi w:val="0"/>
              <w:spacing w:after="0" w:afterAutospacing="0" w:line="360" w:lineRule="auto"/>
              <w:jc w:val="center"/>
              <w:rPr>
                <w:rFonts w:cs="宋体" w:asciiTheme="minorEastAsia" w:hAnsiTheme="minorEastAsia" w:eastAsiaTheme="minorEastAsia"/>
                <w:sz w:val="24"/>
              </w:rPr>
            </w:pPr>
          </w:p>
          <w:p w14:paraId="773567D5">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技术部分（50分）</w:t>
            </w:r>
          </w:p>
          <w:p w14:paraId="05D8FC61">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14:paraId="00AF7DD5">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内容完整性（0-4分）</w:t>
            </w:r>
          </w:p>
        </w:tc>
        <w:tc>
          <w:tcPr>
            <w:tcW w:w="7031" w:type="dxa"/>
            <w:gridSpan w:val="2"/>
            <w:tcBorders>
              <w:top w:val="single" w:color="auto" w:sz="4" w:space="0"/>
              <w:left w:val="nil"/>
              <w:right w:val="single" w:color="auto" w:sz="4" w:space="0"/>
            </w:tcBorders>
            <w:vAlign w:val="center"/>
          </w:tcPr>
          <w:p w14:paraId="5D020487">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响应文件编制的主要内容完整、科学、对各专业工程叙述切实可行的得4分；</w:t>
            </w:r>
          </w:p>
          <w:p w14:paraId="69273A9A">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响应文件主要内容大致完整，满足磋商文件要求得3分；</w:t>
            </w:r>
          </w:p>
          <w:p w14:paraId="121C2494">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响应文件基本满足磋商文件要求的得2分；</w:t>
            </w:r>
          </w:p>
          <w:p w14:paraId="3A169B37">
            <w:pPr>
              <w:pageBreakBefore w:val="0"/>
              <w:kinsoku/>
              <w:overflowPunct/>
              <w:bidi w:val="0"/>
              <w:spacing w:after="0" w:afterAutospacing="0" w:line="360" w:lineRule="auto"/>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不符合磋商文件要求不得分。</w:t>
            </w:r>
          </w:p>
        </w:tc>
      </w:tr>
      <w:tr w14:paraId="69AD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32" w:type="dxa"/>
            <w:gridSpan w:val="2"/>
            <w:vMerge w:val="continue"/>
            <w:tcBorders>
              <w:left w:val="single" w:color="auto" w:sz="4" w:space="0"/>
              <w:right w:val="single" w:color="auto" w:sz="4" w:space="0"/>
            </w:tcBorders>
            <w:vAlign w:val="center"/>
          </w:tcPr>
          <w:p w14:paraId="5FDE1791">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14:paraId="0CEE2B81">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施工方案与技术措施（0-8分）</w:t>
            </w:r>
          </w:p>
        </w:tc>
        <w:tc>
          <w:tcPr>
            <w:tcW w:w="7031" w:type="dxa"/>
            <w:gridSpan w:val="2"/>
            <w:tcBorders>
              <w:top w:val="single" w:color="auto" w:sz="4" w:space="0"/>
              <w:left w:val="nil"/>
              <w:right w:val="single" w:color="auto" w:sz="4" w:space="0"/>
            </w:tcBorders>
            <w:vAlign w:val="center"/>
          </w:tcPr>
          <w:p w14:paraId="455E55FC">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施工方案(含工程特点、施工重点与难点、科学运用先进、合理的施工工艺、施工机械，流水段的划分、各项交叉作业切合实际）总体安排完整合理、技术措施详细全面、可行，完全满足项目需求的得8分；</w:t>
            </w:r>
          </w:p>
          <w:p w14:paraId="3C59AEDE">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施工方案安排大体上符合项目特点、施工工艺及机械符合施工要求得5分；</w:t>
            </w:r>
          </w:p>
          <w:p w14:paraId="5FD52AD0">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施工方案总体安排简略、欠完善的得2分 ；</w:t>
            </w:r>
          </w:p>
          <w:p w14:paraId="70C861D1">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缺项不能满足项目需求不得分</w:t>
            </w:r>
          </w:p>
        </w:tc>
      </w:tr>
      <w:tr w14:paraId="1C1A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gridSpan w:val="2"/>
            <w:vMerge w:val="continue"/>
            <w:tcBorders>
              <w:left w:val="single" w:color="auto" w:sz="4" w:space="0"/>
              <w:right w:val="single" w:color="auto" w:sz="4" w:space="0"/>
            </w:tcBorders>
            <w:vAlign w:val="center"/>
          </w:tcPr>
          <w:p w14:paraId="53A50DF4">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14:paraId="724870AB">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质量管理体系与措施（0-8分）</w:t>
            </w:r>
          </w:p>
        </w:tc>
        <w:tc>
          <w:tcPr>
            <w:tcW w:w="7031" w:type="dxa"/>
            <w:gridSpan w:val="2"/>
            <w:tcBorders>
              <w:top w:val="single" w:color="auto" w:sz="4" w:space="0"/>
              <w:left w:val="nil"/>
              <w:right w:val="single" w:color="auto" w:sz="4" w:space="0"/>
            </w:tcBorders>
            <w:vAlign w:val="center"/>
          </w:tcPr>
          <w:p w14:paraId="7587566B">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质量管理体系健全，质量管理组织机构形式合理，质量保证措施完整得力、经济、安全、切实可行的得8分；</w:t>
            </w:r>
          </w:p>
          <w:p w14:paraId="515937C2">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质量管理组织机构形式大体上合理，质量保证措施大致完整的得5分；</w:t>
            </w:r>
          </w:p>
          <w:p w14:paraId="14D3E6C8">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质量管理组织机构形式不太明确，措施简略、欠完善的得2分；</w:t>
            </w:r>
          </w:p>
          <w:p w14:paraId="401F0DA9">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有质量管理漏洞、不能满足采购需求的不得分</w:t>
            </w:r>
          </w:p>
        </w:tc>
      </w:tr>
      <w:tr w14:paraId="3E85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32" w:type="dxa"/>
            <w:gridSpan w:val="2"/>
            <w:vMerge w:val="continue"/>
            <w:tcBorders>
              <w:left w:val="single" w:color="auto" w:sz="4" w:space="0"/>
              <w:right w:val="single" w:color="auto" w:sz="4" w:space="0"/>
            </w:tcBorders>
            <w:vAlign w:val="center"/>
          </w:tcPr>
          <w:p w14:paraId="78A6BED7">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right w:val="single" w:color="auto" w:sz="4" w:space="0"/>
            </w:tcBorders>
            <w:vAlign w:val="center"/>
          </w:tcPr>
          <w:p w14:paraId="1802F44A">
            <w:pPr>
              <w:pageBreakBefore w:val="0"/>
              <w:kinsoku/>
              <w:overflowPunct/>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安全管理体系与措施（0-6分）</w:t>
            </w:r>
          </w:p>
        </w:tc>
        <w:tc>
          <w:tcPr>
            <w:tcW w:w="7031" w:type="dxa"/>
            <w:gridSpan w:val="2"/>
            <w:tcBorders>
              <w:top w:val="single" w:color="auto" w:sz="4" w:space="0"/>
              <w:left w:val="nil"/>
              <w:right w:val="single" w:color="auto" w:sz="4" w:space="0"/>
            </w:tcBorders>
            <w:vAlign w:val="center"/>
          </w:tcPr>
          <w:p w14:paraId="1F5F72A8">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管理体系、安全责任制和安全管理制度健全，根据工程特点、周边环境和施工工艺，正确识别现场重大危险源并有相应的安全防护管理措施，安全保证措施详细、全面、合理、可行、完全满足项目安全管理要求的得6分；</w:t>
            </w:r>
          </w:p>
          <w:p w14:paraId="48521A96">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安全管理体系和安全保证措施大致合理、安全管理制度较为可行的得4分 ；</w:t>
            </w:r>
          </w:p>
          <w:p w14:paraId="326F4BF5">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安全管理体系和措施简略、欠完善的得2分；</w:t>
            </w:r>
          </w:p>
          <w:p w14:paraId="0F520BF9">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安全防护管理措施有漏洞的，不合理的不得分</w:t>
            </w:r>
          </w:p>
        </w:tc>
      </w:tr>
      <w:tr w14:paraId="00EC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32" w:type="dxa"/>
            <w:gridSpan w:val="2"/>
            <w:vMerge w:val="continue"/>
            <w:tcBorders>
              <w:left w:val="single" w:color="auto" w:sz="4" w:space="0"/>
              <w:right w:val="single" w:color="auto" w:sz="4" w:space="0"/>
            </w:tcBorders>
            <w:vAlign w:val="center"/>
          </w:tcPr>
          <w:p w14:paraId="089ABA49">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14:paraId="768B9AC4">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工程进度计划与措施（0-5分）</w:t>
            </w:r>
          </w:p>
        </w:tc>
        <w:tc>
          <w:tcPr>
            <w:tcW w:w="7031" w:type="dxa"/>
            <w:gridSpan w:val="2"/>
            <w:tcBorders>
              <w:top w:val="single" w:color="auto" w:sz="4" w:space="0"/>
              <w:left w:val="nil"/>
              <w:bottom w:val="single" w:color="auto" w:sz="4" w:space="0"/>
              <w:right w:val="single" w:color="auto" w:sz="4" w:space="0"/>
            </w:tcBorders>
            <w:vAlign w:val="center"/>
          </w:tcPr>
          <w:p w14:paraId="6E673888">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工期承诺优于磋商文件要求，工期保证措施科学、合理且有针对性的得5分；</w:t>
            </w:r>
          </w:p>
          <w:p w14:paraId="47F8DF55">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工期承诺满足磋商文件要求，工期保证措施大致科学、合理、有针对性的得3分；</w:t>
            </w:r>
          </w:p>
          <w:p w14:paraId="35F8FCAA">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工程进度计划简略、欠完善的得1分；</w:t>
            </w:r>
          </w:p>
          <w:p w14:paraId="2EA76BEA">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缺项不得分</w:t>
            </w:r>
          </w:p>
        </w:tc>
      </w:tr>
      <w:tr w14:paraId="534D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132" w:type="dxa"/>
            <w:gridSpan w:val="2"/>
            <w:vMerge w:val="continue"/>
            <w:tcBorders>
              <w:left w:val="single" w:color="auto" w:sz="4" w:space="0"/>
              <w:right w:val="single" w:color="auto" w:sz="4" w:space="0"/>
            </w:tcBorders>
            <w:vAlign w:val="center"/>
          </w:tcPr>
          <w:p w14:paraId="691EE46C">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top w:val="single" w:color="auto" w:sz="4" w:space="0"/>
              <w:left w:val="single" w:color="auto" w:sz="4" w:space="0"/>
              <w:bottom w:val="single" w:color="auto" w:sz="4" w:space="0"/>
              <w:right w:val="single" w:color="auto" w:sz="4" w:space="0"/>
            </w:tcBorders>
            <w:vAlign w:val="center"/>
          </w:tcPr>
          <w:p w14:paraId="72654895">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资源配备计划（0-6分）</w:t>
            </w:r>
          </w:p>
        </w:tc>
        <w:tc>
          <w:tcPr>
            <w:tcW w:w="7031" w:type="dxa"/>
            <w:gridSpan w:val="2"/>
            <w:tcBorders>
              <w:top w:val="single" w:color="auto" w:sz="4" w:space="0"/>
              <w:left w:val="nil"/>
              <w:bottom w:val="single" w:color="auto" w:sz="4" w:space="0"/>
              <w:right w:val="single" w:color="auto" w:sz="4" w:space="0"/>
            </w:tcBorders>
            <w:vAlign w:val="center"/>
          </w:tcPr>
          <w:p w14:paraId="2A81AF70">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拟投入资源配备，根据机械设备配备计划、主要材料配备及进场计划表达、劳动力配备及进场计划表达完整齐全情况得6分；</w:t>
            </w:r>
          </w:p>
          <w:p w14:paraId="2592FF07">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根据机械设备配备计划、主要材料配备及进场计划表达、劳动力配备及进场计划基本满足项目要求的得4分；</w:t>
            </w:r>
          </w:p>
          <w:p w14:paraId="43DA9648">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根据机械设备配备计划、主要材料配备及进场计划表达、劳动力配备及进场计划简略、欠完善的得2分；</w:t>
            </w:r>
          </w:p>
          <w:p w14:paraId="7125EE50">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缺项不得分</w:t>
            </w:r>
          </w:p>
        </w:tc>
      </w:tr>
      <w:tr w14:paraId="2BE6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32" w:type="dxa"/>
            <w:gridSpan w:val="2"/>
            <w:vMerge w:val="continue"/>
            <w:tcBorders>
              <w:left w:val="single" w:color="auto" w:sz="4" w:space="0"/>
              <w:right w:val="single" w:color="auto" w:sz="4" w:space="0"/>
            </w:tcBorders>
          </w:tcPr>
          <w:p w14:paraId="3C431277">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Borders>
              <w:bottom w:val="single" w:color="auto" w:sz="4" w:space="0"/>
            </w:tcBorders>
          </w:tcPr>
          <w:p w14:paraId="608698DE">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文明施工、环境保护措施（0-5分）</w:t>
            </w:r>
          </w:p>
        </w:tc>
        <w:tc>
          <w:tcPr>
            <w:tcW w:w="7031" w:type="dxa"/>
            <w:gridSpan w:val="2"/>
            <w:tcBorders>
              <w:bottom w:val="single" w:color="auto" w:sz="4" w:space="0"/>
            </w:tcBorders>
            <w:vAlign w:val="center"/>
          </w:tcPr>
          <w:p w14:paraId="1AB6A769">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文明施工、环境保护管理体系及施工现场扬尘治理措施科学、合理、符合相关标准、规范、规程有具体的安全文明措施费用投入使用计划的，满足要求的得5分；</w:t>
            </w:r>
          </w:p>
          <w:p w14:paraId="665F455E">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措施大致科学、合理、基本满足要求的得3分；</w:t>
            </w:r>
          </w:p>
          <w:p w14:paraId="7639FDFD">
            <w:pPr>
              <w:pageBreakBefore w:val="0"/>
              <w:kinsoku/>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措施简略、欠完善的得1分；</w:t>
            </w:r>
          </w:p>
          <w:p w14:paraId="39A96903">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不提供不得分 </w:t>
            </w:r>
          </w:p>
        </w:tc>
      </w:tr>
      <w:tr w14:paraId="4713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32" w:type="dxa"/>
            <w:gridSpan w:val="2"/>
            <w:vMerge w:val="continue"/>
            <w:tcBorders>
              <w:left w:val="single" w:color="auto" w:sz="4" w:space="0"/>
              <w:right w:val="single" w:color="auto" w:sz="4" w:space="0"/>
            </w:tcBorders>
          </w:tcPr>
          <w:p w14:paraId="25A9385A">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Merge w:val="restart"/>
          </w:tcPr>
          <w:p w14:paraId="793A3906">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提高工效措施（0-2分） </w:t>
            </w:r>
          </w:p>
        </w:tc>
        <w:tc>
          <w:tcPr>
            <w:tcW w:w="7031" w:type="dxa"/>
            <w:gridSpan w:val="2"/>
            <w:tcBorders>
              <w:bottom w:val="single" w:color="auto" w:sz="4" w:space="0"/>
            </w:tcBorders>
            <w:vAlign w:val="center"/>
          </w:tcPr>
          <w:p w14:paraId="6BCEE999">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在节能减排、绿色施工、工艺创新等方面针对本工程有具体措施或企业自有创新技术的得1分，不提供不得分；            </w:t>
            </w:r>
          </w:p>
        </w:tc>
      </w:tr>
      <w:tr w14:paraId="19FB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32" w:type="dxa"/>
            <w:gridSpan w:val="2"/>
            <w:vMerge w:val="continue"/>
            <w:tcBorders>
              <w:left w:val="single" w:color="auto" w:sz="4" w:space="0"/>
              <w:right w:val="single" w:color="auto" w:sz="4" w:space="0"/>
            </w:tcBorders>
          </w:tcPr>
          <w:p w14:paraId="5D10C57E">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Merge w:val="continue"/>
            <w:tcBorders>
              <w:bottom w:val="single" w:color="auto" w:sz="4" w:space="0"/>
            </w:tcBorders>
          </w:tcPr>
          <w:p w14:paraId="615CAD47">
            <w:pPr>
              <w:pageBreakBefore w:val="0"/>
              <w:kinsoku/>
              <w:wordWrap w:val="0"/>
              <w:overflowPunct/>
              <w:bidi w:val="0"/>
              <w:spacing w:after="0" w:afterAutospacing="0" w:line="360" w:lineRule="auto"/>
              <w:rPr>
                <w:rFonts w:cs="宋体" w:asciiTheme="minorEastAsia" w:hAnsiTheme="minorEastAsia" w:eastAsiaTheme="minorEastAsia"/>
                <w:sz w:val="24"/>
              </w:rPr>
            </w:pPr>
          </w:p>
        </w:tc>
        <w:tc>
          <w:tcPr>
            <w:tcW w:w="7031" w:type="dxa"/>
            <w:gridSpan w:val="2"/>
            <w:tcBorders>
              <w:bottom w:val="single" w:color="auto" w:sz="4" w:space="0"/>
            </w:tcBorders>
            <w:vAlign w:val="center"/>
          </w:tcPr>
          <w:p w14:paraId="41B30968">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确保质量降低成本、缩短工期、减轻劳动强度、提高工效等方面措施科学、合理、可行性强满足要求的得1分，</w:t>
            </w:r>
            <w:bookmarkStart w:id="51" w:name="OLE_LINK6"/>
            <w:r>
              <w:rPr>
                <w:rFonts w:hint="eastAsia" w:cs="宋体" w:asciiTheme="minorEastAsia" w:hAnsiTheme="minorEastAsia" w:eastAsiaTheme="minorEastAsia"/>
                <w:sz w:val="24"/>
              </w:rPr>
              <w:t xml:space="preserve">不提供不得分 </w:t>
            </w:r>
            <w:bookmarkEnd w:id="51"/>
          </w:p>
        </w:tc>
      </w:tr>
      <w:tr w14:paraId="19DA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32" w:type="dxa"/>
            <w:gridSpan w:val="2"/>
            <w:vMerge w:val="continue"/>
            <w:tcBorders>
              <w:left w:val="single" w:color="auto" w:sz="4" w:space="0"/>
              <w:right w:val="single" w:color="auto" w:sz="4" w:space="0"/>
            </w:tcBorders>
          </w:tcPr>
          <w:p w14:paraId="147734A2">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14:paraId="05466A04">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信息化管理（0-2分）</w:t>
            </w:r>
          </w:p>
        </w:tc>
        <w:tc>
          <w:tcPr>
            <w:tcW w:w="7031" w:type="dxa"/>
            <w:gridSpan w:val="2"/>
            <w:vAlign w:val="center"/>
          </w:tcPr>
          <w:p w14:paraId="546C4CB6">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企业具备信息化管理平台，能够使工程管理者对现场实施监控和数据处理的得2分，不提供不得分                                 </w:t>
            </w:r>
          </w:p>
        </w:tc>
      </w:tr>
      <w:tr w14:paraId="399D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32" w:type="dxa"/>
            <w:gridSpan w:val="2"/>
            <w:vMerge w:val="continue"/>
            <w:tcBorders>
              <w:left w:val="single" w:color="auto" w:sz="4" w:space="0"/>
              <w:right w:val="single" w:color="auto" w:sz="4" w:space="0"/>
            </w:tcBorders>
          </w:tcPr>
          <w:p w14:paraId="4F7369EB">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14:paraId="116E088B">
            <w:pPr>
              <w:pageBreakBefore w:val="0"/>
              <w:kinsoku/>
              <w:wordWrap w:val="0"/>
              <w:overflowPunct/>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风险管理措施（0-4分）</w:t>
            </w:r>
          </w:p>
        </w:tc>
        <w:tc>
          <w:tcPr>
            <w:tcW w:w="7031" w:type="dxa"/>
            <w:gridSpan w:val="2"/>
            <w:vAlign w:val="center"/>
          </w:tcPr>
          <w:p w14:paraId="7D0C0D0C">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风险防控管理措施齐全、考虑周密、针对性强，风险控制要点定位准确的，得4分;风险防控管理措施不能满足项目要求的，得1分。不提供不得分                                   </w:t>
            </w:r>
          </w:p>
        </w:tc>
      </w:tr>
      <w:tr w14:paraId="5C9D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132" w:type="dxa"/>
            <w:gridSpan w:val="2"/>
            <w:vMerge w:val="restart"/>
          </w:tcPr>
          <w:p w14:paraId="5C44018B">
            <w:pPr>
              <w:pageBreakBefore w:val="0"/>
              <w:kinsoku/>
              <w:overflowPunct/>
              <w:bidi w:val="0"/>
              <w:spacing w:after="0" w:afterAutospacing="0" w:line="360" w:lineRule="auto"/>
              <w:textAlignment w:val="baseline"/>
              <w:rPr>
                <w:rFonts w:cs="宋体" w:asciiTheme="minorEastAsia" w:hAnsiTheme="minorEastAsia" w:eastAsiaTheme="minorEastAsia"/>
                <w:sz w:val="24"/>
              </w:rPr>
            </w:pPr>
          </w:p>
          <w:p w14:paraId="5D3FD93B">
            <w:pPr>
              <w:pageBreakBefore w:val="0"/>
              <w:kinsoku/>
              <w:overflowPunct/>
              <w:bidi w:val="0"/>
              <w:spacing w:after="0" w:afterAutospacing="0" w:line="360" w:lineRule="auto"/>
              <w:textAlignment w:val="baseline"/>
              <w:rPr>
                <w:rFonts w:cs="宋体" w:asciiTheme="minorEastAsia" w:hAnsiTheme="minorEastAsia" w:eastAsiaTheme="minorEastAsia"/>
                <w:sz w:val="24"/>
              </w:rPr>
            </w:pPr>
          </w:p>
          <w:p w14:paraId="035CFCDE">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p>
          <w:p w14:paraId="237289F0">
            <w:pPr>
              <w:pageBreakBefore w:val="0"/>
              <w:kinsoku/>
              <w:overflowPunct/>
              <w:bidi w:val="0"/>
              <w:spacing w:after="0" w:afterAutospacing="0" w:line="360" w:lineRule="auto"/>
              <w:jc w:val="center"/>
              <w:textAlignment w:val="baseline"/>
              <w:rPr>
                <w:rFonts w:cs="宋体" w:asciiTheme="minorEastAsia" w:hAnsiTheme="minorEastAsia" w:eastAsiaTheme="minorEastAsia"/>
                <w:sz w:val="24"/>
              </w:rPr>
            </w:pPr>
            <w:r>
              <w:rPr>
                <w:rFonts w:hint="eastAsia" w:cs="宋体" w:asciiTheme="minorEastAsia" w:hAnsiTheme="minorEastAsia" w:eastAsiaTheme="minorEastAsia"/>
                <w:sz w:val="24"/>
              </w:rPr>
              <w:t>商务部分（20分）</w:t>
            </w:r>
          </w:p>
        </w:tc>
        <w:tc>
          <w:tcPr>
            <w:tcW w:w="1348" w:type="dxa"/>
            <w:gridSpan w:val="2"/>
            <w:vAlign w:val="center"/>
          </w:tcPr>
          <w:p w14:paraId="38325260">
            <w:pPr>
              <w:pageBreakBefore w:val="0"/>
              <w:tabs>
                <w:tab w:val="left" w:pos="9720"/>
              </w:tabs>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企业业绩</w:t>
            </w:r>
          </w:p>
          <w:p w14:paraId="2D71DEDB">
            <w:pPr>
              <w:pageBreakBefore w:val="0"/>
              <w:tabs>
                <w:tab w:val="left" w:pos="9720"/>
              </w:tabs>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（0-6分）</w:t>
            </w:r>
          </w:p>
        </w:tc>
        <w:tc>
          <w:tcPr>
            <w:tcW w:w="7031" w:type="dxa"/>
            <w:gridSpan w:val="2"/>
            <w:vAlign w:val="center"/>
          </w:tcPr>
          <w:p w14:paraId="4387CAC8">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2022年1月1日以来企业承担过的类似工程业绩（中标通知书原件扫描件、施工合同协议书原件扫描件，时间以合同协议书签订时间为准）每提供一项得3分，最多得6分，不提供不得分；</w:t>
            </w:r>
          </w:p>
        </w:tc>
      </w:tr>
      <w:tr w14:paraId="6444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132" w:type="dxa"/>
            <w:gridSpan w:val="2"/>
            <w:vMerge w:val="continue"/>
          </w:tcPr>
          <w:p w14:paraId="37D6AA89">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14:paraId="0F3965E5">
            <w:pPr>
              <w:pageBreakBefore w:val="0"/>
              <w:tabs>
                <w:tab w:val="left" w:pos="9720"/>
              </w:tabs>
              <w:kinsoku/>
              <w:overflowPunct/>
              <w:autoSpaceDE w:val="0"/>
              <w:autoSpaceDN w:val="0"/>
              <w:bidi w:val="0"/>
              <w:spacing w:after="0" w:afterAutospacing="0" w:line="360" w:lineRule="auto"/>
              <w:jc w:val="center"/>
              <w:rPr>
                <w:rFonts w:cs="宋体" w:asciiTheme="minorEastAsia" w:hAnsiTheme="minorEastAsia" w:eastAsiaTheme="minorEastAsia"/>
                <w:sz w:val="24"/>
              </w:rPr>
            </w:pPr>
            <w:r>
              <w:rPr>
                <w:rFonts w:hint="eastAsia" w:cs="宋体" w:asciiTheme="minorEastAsia" w:hAnsiTheme="minorEastAsia" w:eastAsiaTheme="minorEastAsia"/>
                <w:sz w:val="24"/>
              </w:rPr>
              <w:t>拟配备人员（0-5分）</w:t>
            </w:r>
          </w:p>
        </w:tc>
        <w:tc>
          <w:tcPr>
            <w:tcW w:w="7031" w:type="dxa"/>
            <w:gridSpan w:val="2"/>
            <w:vAlign w:val="center"/>
          </w:tcPr>
          <w:p w14:paraId="1810DF3A">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项目组织机构人员齐全得5分,缺一项扣一分，扣完为止。（响应文件中附相应证件扫描件，且在有效期内）</w:t>
            </w:r>
          </w:p>
        </w:tc>
      </w:tr>
      <w:tr w14:paraId="17E3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jc w:val="center"/>
        </w:trPr>
        <w:tc>
          <w:tcPr>
            <w:tcW w:w="1132" w:type="dxa"/>
            <w:gridSpan w:val="2"/>
            <w:vMerge w:val="continue"/>
          </w:tcPr>
          <w:p w14:paraId="38B32DC9">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vAlign w:val="center"/>
          </w:tcPr>
          <w:p w14:paraId="5FE27DF1">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履职尽责承诺（0-5分）</w:t>
            </w:r>
          </w:p>
        </w:tc>
        <w:tc>
          <w:tcPr>
            <w:tcW w:w="7031" w:type="dxa"/>
            <w:gridSpan w:val="2"/>
            <w:vAlign w:val="center"/>
          </w:tcPr>
          <w:p w14:paraId="28CD404F">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 xml:space="preserve">履职尽责承诺具有全面、详实、可行、合法有效的书面保证技术措施落实到位的承诺和落实不到位的处理承诺，其中包括各关键岗位人员（项目经理、技术负责人及相关技术岗位人员等）的在岗、更换等履职尽责承诺，提供承包商履约保证，技术保证措施及承诺全面、科学、合理符合项目实际需求的，得5分。技术保证措施及承诺不全面、不科学、不合理的，得3分。不提供则该项得 0 分。 </w:t>
            </w:r>
          </w:p>
        </w:tc>
      </w:tr>
      <w:tr w14:paraId="0F3CC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32" w:type="dxa"/>
            <w:gridSpan w:val="2"/>
            <w:vMerge w:val="continue"/>
          </w:tcPr>
          <w:p w14:paraId="42DD950A">
            <w:pPr>
              <w:pageBreakBefore w:val="0"/>
              <w:kinsoku/>
              <w:overflowPunct/>
              <w:bidi w:val="0"/>
              <w:spacing w:after="0" w:afterAutospacing="0" w:line="360" w:lineRule="auto"/>
              <w:textAlignment w:val="baseline"/>
              <w:rPr>
                <w:rFonts w:cs="宋体" w:asciiTheme="minorEastAsia" w:hAnsiTheme="minorEastAsia" w:eastAsiaTheme="minorEastAsia"/>
                <w:sz w:val="24"/>
              </w:rPr>
            </w:pPr>
          </w:p>
        </w:tc>
        <w:tc>
          <w:tcPr>
            <w:tcW w:w="1348" w:type="dxa"/>
            <w:gridSpan w:val="2"/>
          </w:tcPr>
          <w:p w14:paraId="4D4716E7">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14:paraId="4C888571">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14:paraId="56F9E806">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14:paraId="3640660A">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p>
          <w:p w14:paraId="72462219">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优惠条件的承诺（0-4分）</w:t>
            </w:r>
          </w:p>
        </w:tc>
        <w:tc>
          <w:tcPr>
            <w:tcW w:w="7031" w:type="dxa"/>
            <w:gridSpan w:val="2"/>
            <w:vAlign w:val="center"/>
          </w:tcPr>
          <w:p w14:paraId="56F2C61D">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1、承诺严格按照相关规范等要求进行施工、替招标人排忧解难、协调周边关系，且有具体措施，替甲方排忧解难，协调周边关系承诺全面详细，且措施合理可行的，得2分;替甲方排忧解难，协调周边关系承诺不全面，且措施不合理、可行性有缺陷的，得1分，不提供则该项得0分;</w:t>
            </w:r>
          </w:p>
          <w:p w14:paraId="159F5550">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2、保修期内、外服务措施能满足业主要求，服务方便, 服务制度良好、应急维修措施等方面进行综合比较。服务措施能满足业主要求，服务方便，服务制度良好，应急维修措施全面、详实的，为优，得2分；服务措施不能满足业主要求，服务不方便、不详实，为一般，得1分；缺项得0分；</w:t>
            </w:r>
          </w:p>
        </w:tc>
      </w:tr>
      <w:tr w14:paraId="3C3A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9511" w:type="dxa"/>
            <w:gridSpan w:val="6"/>
          </w:tcPr>
          <w:p w14:paraId="5ACB1A0C">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响应人综合得分=商务标得分＋技术标得分＋综合标得分。</w:t>
            </w:r>
          </w:p>
          <w:p w14:paraId="651A73CD">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磋商小组完成对技术标、商务标和综合标的汇总后取平均值作为该响应人的最终得分。</w:t>
            </w:r>
          </w:p>
          <w:p w14:paraId="1C91F8A2">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本办法计算过程中分值按四舍五入保留三位小数，结果按四舍五入保留两位小数。 响应人的报价应包含响应人所承诺的应达到的工程质量标准及其他承诺应达到的标准所包含的所有费用。</w:t>
            </w:r>
          </w:p>
          <w:p w14:paraId="428A8FBB">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注：1、评标过程中涉及到资格审查、企业业绩等计分部分时，以响应人自行上传到响应文件中的相应内容为准。</w:t>
            </w:r>
          </w:p>
          <w:p w14:paraId="34A60936">
            <w:pPr>
              <w:pageBreakBefore w:val="0"/>
              <w:tabs>
                <w:tab w:val="left" w:pos="9720"/>
              </w:tabs>
              <w:kinsoku/>
              <w:overflowPunct/>
              <w:autoSpaceDE w:val="0"/>
              <w:autoSpaceDN w:val="0"/>
              <w:bidi w:val="0"/>
              <w:spacing w:after="0" w:afterAutospacing="0" w:line="360" w:lineRule="auto"/>
              <w:rPr>
                <w:rFonts w:cs="宋体" w:asciiTheme="minorEastAsia" w:hAnsiTheme="minorEastAsia" w:eastAsiaTheme="minorEastAsia"/>
                <w:sz w:val="24"/>
              </w:rPr>
            </w:pPr>
            <w:r>
              <w:rPr>
                <w:rFonts w:hint="eastAsia" w:cs="宋体" w:asciiTheme="minorEastAsia" w:hAnsiTheme="minorEastAsia" w:eastAsiaTheme="minorEastAsia"/>
                <w:sz w:val="24"/>
              </w:rPr>
              <w:t>2、评标开始后，不再接受任何补充材料。</w:t>
            </w:r>
          </w:p>
        </w:tc>
      </w:tr>
    </w:tbl>
    <w:p w14:paraId="35AE5920">
      <w:pPr>
        <w:pageBreakBefore w:val="0"/>
        <w:kinsoku/>
        <w:overflowPunct/>
        <w:bidi w:val="0"/>
        <w:spacing w:after="0" w:afterAutospacing="0"/>
        <w:jc w:val="center"/>
        <w:rPr>
          <w:rFonts w:asciiTheme="minorEastAsia" w:hAnsiTheme="minorEastAsia" w:eastAsiaTheme="minorEastAsia"/>
          <w:sz w:val="32"/>
          <w:szCs w:val="32"/>
        </w:rPr>
      </w:pPr>
      <w:r>
        <w:rPr>
          <w:rFonts w:asciiTheme="minorEastAsia" w:hAnsiTheme="minorEastAsia" w:eastAsiaTheme="minorEastAsia"/>
          <w:sz w:val="24"/>
        </w:rPr>
        <w:br w:type="page"/>
      </w:r>
      <w:r>
        <w:rPr>
          <w:rFonts w:hint="eastAsia" w:asciiTheme="minorEastAsia" w:hAnsiTheme="minorEastAsia" w:eastAsiaTheme="minorEastAsia"/>
          <w:b/>
          <w:bCs/>
          <w:sz w:val="32"/>
          <w:szCs w:val="32"/>
        </w:rPr>
        <w:t>第四章  合同条款</w:t>
      </w:r>
      <w:bookmarkEnd w:id="50"/>
    </w:p>
    <w:p w14:paraId="59E5B2EF">
      <w:pPr>
        <w:pageBreakBefore w:val="0"/>
        <w:kinsoku/>
        <w:overflowPunct/>
        <w:bidi w:val="0"/>
        <w:spacing w:after="0" w:afterAutospacing="0" w:line="600" w:lineRule="exact"/>
        <w:jc w:val="center"/>
        <w:outlineLvl w:val="0"/>
        <w:rPr>
          <w:rFonts w:cs="宋体" w:asciiTheme="minorEastAsia" w:hAnsiTheme="minorEastAsia" w:eastAsiaTheme="minorEastAsia"/>
          <w:b/>
          <w:sz w:val="24"/>
          <w:szCs w:val="40"/>
        </w:rPr>
      </w:pPr>
      <w:r>
        <w:rPr>
          <w:rFonts w:hint="eastAsia" w:cs="宋体" w:asciiTheme="minorEastAsia" w:hAnsiTheme="minorEastAsia" w:eastAsiaTheme="minorEastAsia"/>
          <w:b/>
          <w:sz w:val="24"/>
          <w:szCs w:val="40"/>
        </w:rPr>
        <w:t>(格式自拟)</w:t>
      </w:r>
    </w:p>
    <w:p w14:paraId="03E8F218">
      <w:pPr>
        <w:keepNext/>
        <w:pageBreakBefore w:val="0"/>
        <w:kinsoku/>
        <w:overflowPunct/>
        <w:bidi w:val="0"/>
        <w:spacing w:after="0" w:afterAutospacing="0" w:line="600" w:lineRule="exact"/>
        <w:ind w:hanging="720"/>
        <w:jc w:val="center"/>
        <w:outlineLvl w:val="0"/>
        <w:rPr>
          <w:rFonts w:cs="宋体" w:asciiTheme="minorEastAsia" w:hAnsiTheme="minorEastAsia" w:eastAsiaTheme="minorEastAsia"/>
          <w:b/>
          <w:sz w:val="24"/>
          <w:szCs w:val="40"/>
        </w:rPr>
      </w:pPr>
      <w:bookmarkStart w:id="52" w:name="_Toc27433"/>
      <w:r>
        <w:rPr>
          <w:rFonts w:hint="eastAsia" w:cs="宋体" w:asciiTheme="minorEastAsia" w:hAnsiTheme="minorEastAsia" w:eastAsiaTheme="minorEastAsia"/>
          <w:b/>
          <w:sz w:val="28"/>
          <w:szCs w:val="28"/>
        </w:rPr>
        <w:t>（以实际签订合同为准）</w:t>
      </w:r>
      <w:bookmarkEnd w:id="52"/>
    </w:p>
    <w:p w14:paraId="7913F331">
      <w:pPr>
        <w:pageBreakBefore w:val="0"/>
        <w:kinsoku/>
        <w:overflowPunct/>
        <w:bidi w:val="0"/>
        <w:spacing w:after="0" w:afterAutospacing="0"/>
        <w:jc w:val="center"/>
        <w:rPr>
          <w:rFonts w:asciiTheme="minorEastAsia" w:hAnsiTheme="minorEastAsia" w:eastAsiaTheme="minorEastAsia"/>
          <w:sz w:val="32"/>
          <w:szCs w:val="30"/>
        </w:rPr>
      </w:pPr>
      <w:r>
        <w:rPr>
          <w:rFonts w:asciiTheme="minorEastAsia" w:hAnsiTheme="minorEastAsia" w:eastAsiaTheme="minorEastAsia"/>
          <w:b/>
          <w:sz w:val="30"/>
          <w:szCs w:val="30"/>
        </w:rPr>
        <w:br w:type="page"/>
      </w:r>
      <w:bookmarkStart w:id="53" w:name="_Toc351203633"/>
      <w:bookmarkEnd w:id="53"/>
      <w:bookmarkStart w:id="54" w:name="_Toc10941"/>
      <w:r>
        <w:rPr>
          <w:rFonts w:hint="eastAsia" w:asciiTheme="minorEastAsia" w:hAnsiTheme="minorEastAsia" w:eastAsiaTheme="minorEastAsia"/>
          <w:b/>
          <w:bCs/>
          <w:sz w:val="32"/>
          <w:szCs w:val="32"/>
        </w:rPr>
        <w:t>第五章  工程量清单（另附）</w:t>
      </w:r>
      <w:bookmarkEnd w:id="54"/>
    </w:p>
    <w:p w14:paraId="7CC2AE61">
      <w:pPr>
        <w:pageBreakBefore w:val="0"/>
        <w:kinsoku/>
        <w:overflowPunct/>
        <w:bidi w:val="0"/>
        <w:spacing w:after="0" w:afterAutospacing="0" w:line="440" w:lineRule="exact"/>
        <w:jc w:val="center"/>
        <w:rPr>
          <w:rFonts w:asciiTheme="minorEastAsia" w:hAnsiTheme="minorEastAsia" w:eastAsiaTheme="minorEastAsia"/>
          <w:sz w:val="24"/>
        </w:rPr>
      </w:pPr>
    </w:p>
    <w:p w14:paraId="4F553546">
      <w:pPr>
        <w:pageBreakBefore w:val="0"/>
        <w:kinsoku/>
        <w:overflowPunct/>
        <w:bidi w:val="0"/>
        <w:spacing w:after="0" w:afterAutospacing="0" w:line="440" w:lineRule="exact"/>
        <w:jc w:val="center"/>
        <w:rPr>
          <w:rFonts w:asciiTheme="minorEastAsia" w:hAnsiTheme="minorEastAsia" w:eastAsiaTheme="minorEastAsia"/>
          <w:sz w:val="24"/>
        </w:rPr>
      </w:pPr>
    </w:p>
    <w:p w14:paraId="40A15FF9">
      <w:pPr>
        <w:pageBreakBefore w:val="0"/>
        <w:kinsoku/>
        <w:overflowPunct/>
        <w:bidi w:val="0"/>
        <w:spacing w:after="0" w:afterAutospacing="0"/>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14:paraId="2816B27F">
      <w:pPr>
        <w:pStyle w:val="2"/>
        <w:pageBreakBefore w:val="0"/>
        <w:kinsoku/>
        <w:overflowPunct/>
        <w:bidi w:val="0"/>
        <w:spacing w:after="0" w:afterAutospacing="0"/>
        <w:jc w:val="center"/>
        <w:rPr>
          <w:rFonts w:asciiTheme="minorEastAsia" w:hAnsiTheme="minorEastAsia" w:eastAsiaTheme="minorEastAsia"/>
        </w:rPr>
      </w:pPr>
      <w:r>
        <w:rPr>
          <w:rFonts w:hint="eastAsia" w:asciiTheme="minorEastAsia" w:hAnsiTheme="minorEastAsia" w:eastAsiaTheme="minorEastAsia"/>
        </w:rPr>
        <w:t xml:space="preserve">第六章  </w:t>
      </w:r>
      <w:bookmarkStart w:id="55" w:name="_Toc7917"/>
      <w:r>
        <w:rPr>
          <w:rFonts w:hint="eastAsia" w:asciiTheme="minorEastAsia" w:hAnsiTheme="minorEastAsia" w:eastAsiaTheme="minorEastAsia"/>
        </w:rPr>
        <w:t>磋商响应文件格式</w:t>
      </w:r>
      <w:bookmarkEnd w:id="55"/>
    </w:p>
    <w:p w14:paraId="614A4654">
      <w:pPr>
        <w:pageBreakBefore w:val="0"/>
        <w:kinsoku/>
        <w:overflowPunct/>
        <w:bidi w:val="0"/>
        <w:spacing w:after="0" w:afterAutospacing="0"/>
        <w:jc w:val="center"/>
        <w:rPr>
          <w:rFonts w:asciiTheme="minorEastAsia" w:hAnsiTheme="minorEastAsia" w:eastAsiaTheme="minorEastAsia"/>
          <w:sz w:val="28"/>
          <w:szCs w:val="28"/>
          <w:u w:val="single"/>
        </w:rPr>
      </w:pPr>
    </w:p>
    <w:p w14:paraId="11B3796A">
      <w:pPr>
        <w:pageBreakBefore w:val="0"/>
        <w:kinsoku/>
        <w:overflowPunct/>
        <w:bidi w:val="0"/>
        <w:spacing w:after="0" w:afterAutospacing="0"/>
        <w:jc w:val="center"/>
        <w:rPr>
          <w:rFonts w:asciiTheme="minorEastAsia" w:hAnsiTheme="minorEastAsia" w:eastAsiaTheme="minorEastAsia"/>
          <w:sz w:val="28"/>
          <w:szCs w:val="28"/>
          <w:u w:val="single"/>
        </w:rPr>
      </w:pPr>
    </w:p>
    <w:p w14:paraId="4B20E5FD">
      <w:pPr>
        <w:pageBreakBefore w:val="0"/>
        <w:kinsoku/>
        <w:overflowPunct/>
        <w:bidi w:val="0"/>
        <w:spacing w:after="0" w:afterAutospacing="0"/>
        <w:jc w:val="center"/>
        <w:rPr>
          <w:rFonts w:asciiTheme="minorEastAsia" w:hAnsiTheme="minorEastAsia" w:eastAsiaTheme="minorEastAsia"/>
          <w:sz w:val="28"/>
          <w:szCs w:val="28"/>
          <w:u w:val="single"/>
        </w:rPr>
      </w:pPr>
    </w:p>
    <w:p w14:paraId="31520B84">
      <w:pPr>
        <w:pageBreakBefore w:val="0"/>
        <w:kinsoku/>
        <w:overflowPunct/>
        <w:bidi w:val="0"/>
        <w:spacing w:after="0" w:afterAutospacing="0"/>
        <w:jc w:val="center"/>
        <w:outlineLvl w:val="0"/>
        <w:rPr>
          <w:rFonts w:asciiTheme="minorEastAsia" w:hAnsiTheme="minorEastAsia" w:eastAsiaTheme="minorEastAsia"/>
          <w:sz w:val="20"/>
          <w:szCs w:val="20"/>
        </w:rPr>
      </w:pPr>
      <w:bookmarkStart w:id="56" w:name="_Toc24480"/>
      <w:r>
        <w:rPr>
          <w:rFonts w:asciiTheme="minorEastAsia" w:hAnsiTheme="minorEastAsia" w:eastAsiaTheme="minorEastAsia"/>
          <w:sz w:val="28"/>
          <w:szCs w:val="28"/>
        </w:rPr>
        <w:t>（项目名称）</w:t>
      </w:r>
      <w:bookmarkEnd w:id="56"/>
    </w:p>
    <w:p w14:paraId="05542A01">
      <w:pPr>
        <w:pageBreakBefore w:val="0"/>
        <w:kinsoku/>
        <w:overflowPunct/>
        <w:bidi w:val="0"/>
        <w:spacing w:after="0" w:afterAutospacing="0"/>
        <w:rPr>
          <w:rFonts w:asciiTheme="minorEastAsia" w:hAnsiTheme="minorEastAsia" w:eastAsiaTheme="minorEastAsia"/>
          <w:sz w:val="20"/>
          <w:szCs w:val="20"/>
        </w:rPr>
      </w:pPr>
    </w:p>
    <w:p w14:paraId="5E23882B">
      <w:pPr>
        <w:pageBreakBefore w:val="0"/>
        <w:kinsoku/>
        <w:overflowPunct/>
        <w:bidi w:val="0"/>
        <w:spacing w:after="0" w:afterAutospacing="0"/>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磋商响应</w:t>
      </w:r>
      <w:r>
        <w:rPr>
          <w:rFonts w:asciiTheme="minorEastAsia" w:hAnsiTheme="minorEastAsia" w:eastAsiaTheme="minorEastAsia"/>
          <w:sz w:val="44"/>
          <w:szCs w:val="44"/>
        </w:rPr>
        <w:t>文件</w:t>
      </w:r>
    </w:p>
    <w:p w14:paraId="474626C0">
      <w:pPr>
        <w:pageBreakBefore w:val="0"/>
        <w:kinsoku/>
        <w:overflowPunct/>
        <w:bidi w:val="0"/>
        <w:spacing w:after="0" w:afterAutospacing="0"/>
        <w:rPr>
          <w:rFonts w:asciiTheme="minorEastAsia" w:hAnsiTheme="minorEastAsia" w:eastAsiaTheme="minorEastAsia"/>
          <w:sz w:val="28"/>
          <w:szCs w:val="28"/>
        </w:rPr>
      </w:pPr>
    </w:p>
    <w:p w14:paraId="72ADFEF2">
      <w:pPr>
        <w:pageBreakBefore w:val="0"/>
        <w:kinsoku/>
        <w:overflowPunct/>
        <w:bidi w:val="0"/>
        <w:spacing w:after="0" w:afterAutospacing="0"/>
        <w:jc w:val="center"/>
        <w:outlineLvl w:val="0"/>
        <w:rPr>
          <w:rFonts w:asciiTheme="minorEastAsia" w:hAnsiTheme="minorEastAsia" w:eastAsiaTheme="minorEastAsia"/>
          <w:sz w:val="28"/>
          <w:szCs w:val="28"/>
        </w:rPr>
      </w:pPr>
      <w:bookmarkStart w:id="57" w:name="_Toc1199"/>
      <w:r>
        <w:rPr>
          <w:rFonts w:hint="eastAsia" w:asciiTheme="minorEastAsia" w:hAnsiTheme="minorEastAsia" w:eastAsiaTheme="minorEastAsia"/>
          <w:sz w:val="28"/>
          <w:szCs w:val="28"/>
        </w:rPr>
        <w:t>项目编号：</w:t>
      </w:r>
      <w:bookmarkEnd w:id="57"/>
    </w:p>
    <w:p w14:paraId="382C8B1D">
      <w:pPr>
        <w:pageBreakBefore w:val="0"/>
        <w:kinsoku/>
        <w:overflowPunct/>
        <w:bidi w:val="0"/>
        <w:spacing w:after="0" w:afterAutospacing="0"/>
        <w:rPr>
          <w:rFonts w:asciiTheme="minorEastAsia" w:hAnsiTheme="minorEastAsia" w:eastAsiaTheme="minorEastAsia"/>
          <w:sz w:val="28"/>
          <w:szCs w:val="28"/>
        </w:rPr>
      </w:pPr>
    </w:p>
    <w:p w14:paraId="1359A377">
      <w:pPr>
        <w:pageBreakBefore w:val="0"/>
        <w:kinsoku/>
        <w:overflowPunct/>
        <w:bidi w:val="0"/>
        <w:spacing w:after="0" w:afterAutospacing="0"/>
        <w:rPr>
          <w:rFonts w:asciiTheme="minorEastAsia" w:hAnsiTheme="minorEastAsia" w:eastAsiaTheme="minorEastAsia"/>
          <w:sz w:val="28"/>
          <w:szCs w:val="28"/>
        </w:rPr>
      </w:pPr>
    </w:p>
    <w:p w14:paraId="06EC121D">
      <w:pPr>
        <w:pageBreakBefore w:val="0"/>
        <w:kinsoku/>
        <w:overflowPunct/>
        <w:bidi w:val="0"/>
        <w:spacing w:after="0" w:afterAutospacing="0"/>
        <w:rPr>
          <w:rFonts w:asciiTheme="minorEastAsia" w:hAnsiTheme="minorEastAsia" w:eastAsiaTheme="minorEastAsia"/>
          <w:sz w:val="28"/>
          <w:szCs w:val="28"/>
        </w:rPr>
      </w:pPr>
    </w:p>
    <w:p w14:paraId="22762265">
      <w:pPr>
        <w:pageBreakBefore w:val="0"/>
        <w:kinsoku/>
        <w:overflowPunct/>
        <w:bidi w:val="0"/>
        <w:spacing w:after="0" w:afterAutospacing="0"/>
        <w:rPr>
          <w:rFonts w:asciiTheme="minorEastAsia" w:hAnsiTheme="minorEastAsia" w:eastAsiaTheme="minorEastAsia"/>
          <w:sz w:val="28"/>
          <w:szCs w:val="28"/>
        </w:rPr>
      </w:pPr>
    </w:p>
    <w:p w14:paraId="6AB51FAD">
      <w:pPr>
        <w:pStyle w:val="11"/>
        <w:pageBreakBefore w:val="0"/>
        <w:kinsoku/>
        <w:overflowPunct/>
        <w:bidi w:val="0"/>
        <w:spacing w:after="0" w:afterAutospacing="0"/>
        <w:ind w:firstLine="280"/>
        <w:rPr>
          <w:rFonts w:asciiTheme="minorEastAsia" w:hAnsiTheme="minorEastAsia" w:eastAsiaTheme="minorEastAsia"/>
        </w:rPr>
      </w:pPr>
    </w:p>
    <w:p w14:paraId="444A1601">
      <w:pPr>
        <w:pStyle w:val="12"/>
        <w:pageBreakBefore w:val="0"/>
        <w:kinsoku/>
        <w:overflowPunct/>
        <w:bidi w:val="0"/>
        <w:spacing w:after="0" w:afterAutospacing="0"/>
        <w:ind w:left="440" w:firstLine="600"/>
        <w:rPr>
          <w:rFonts w:asciiTheme="minorEastAsia" w:hAnsiTheme="minorEastAsia" w:eastAsiaTheme="minorEastAsia"/>
        </w:rPr>
      </w:pPr>
    </w:p>
    <w:p w14:paraId="4E97A3EA">
      <w:pPr>
        <w:pStyle w:val="12"/>
        <w:pageBreakBefore w:val="0"/>
        <w:kinsoku/>
        <w:overflowPunct/>
        <w:bidi w:val="0"/>
        <w:spacing w:after="0" w:afterAutospacing="0"/>
        <w:ind w:left="440" w:firstLine="600"/>
        <w:rPr>
          <w:rFonts w:asciiTheme="minorEastAsia" w:hAnsiTheme="minorEastAsia" w:eastAsiaTheme="minorEastAsia"/>
        </w:rPr>
      </w:pPr>
    </w:p>
    <w:p w14:paraId="528A3CF2">
      <w:pPr>
        <w:pageBreakBefore w:val="0"/>
        <w:kinsoku/>
        <w:overflowPunct/>
        <w:bidi w:val="0"/>
        <w:spacing w:after="0" w:afterAutospacing="0"/>
        <w:rPr>
          <w:rFonts w:asciiTheme="minorEastAsia" w:hAnsiTheme="minorEastAsia" w:eastAsiaTheme="minorEastAsia"/>
          <w:sz w:val="28"/>
          <w:szCs w:val="28"/>
        </w:rPr>
      </w:pPr>
    </w:p>
    <w:p w14:paraId="7CDA94E8">
      <w:pPr>
        <w:pageBreakBefore w:val="0"/>
        <w:kinsoku/>
        <w:overflowPunct/>
        <w:bidi w:val="0"/>
        <w:spacing w:after="0" w:afterAutospacing="0"/>
        <w:jc w:val="center"/>
        <w:outlineLvl w:val="0"/>
        <w:rPr>
          <w:rFonts w:asciiTheme="minorEastAsia" w:hAnsiTheme="minorEastAsia" w:eastAsiaTheme="minorEastAsia"/>
          <w:sz w:val="28"/>
          <w:szCs w:val="28"/>
          <w:u w:val="single"/>
        </w:rPr>
      </w:pPr>
      <w:bookmarkStart w:id="58" w:name="_Toc25405"/>
      <w:r>
        <w:rPr>
          <w:rFonts w:hint="eastAsia" w:asciiTheme="minorEastAsia" w:hAnsiTheme="minorEastAsia" w:eastAsiaTheme="minorEastAsia"/>
          <w:sz w:val="28"/>
          <w:szCs w:val="28"/>
        </w:rPr>
        <w:t>响应人</w:t>
      </w:r>
      <w:r>
        <w:rPr>
          <w:rFonts w:asciiTheme="minorEastAsia" w:hAnsiTheme="minorEastAsia" w:eastAsiaTheme="minorEastAsia"/>
          <w:sz w:val="28"/>
          <w:szCs w:val="28"/>
        </w:rPr>
        <w:t>：（</w:t>
      </w:r>
      <w:r>
        <w:rPr>
          <w:rFonts w:hint="eastAsia" w:asciiTheme="minorEastAsia" w:hAnsiTheme="minorEastAsia" w:eastAsiaTheme="minorEastAsia"/>
          <w:sz w:val="28"/>
          <w:szCs w:val="28"/>
        </w:rPr>
        <w:t>电子签章</w:t>
      </w:r>
      <w:r>
        <w:rPr>
          <w:rFonts w:asciiTheme="minorEastAsia" w:hAnsiTheme="minorEastAsia" w:eastAsiaTheme="minorEastAsia"/>
          <w:sz w:val="28"/>
          <w:szCs w:val="28"/>
        </w:rPr>
        <w:t>）</w:t>
      </w:r>
      <w:bookmarkEnd w:id="58"/>
    </w:p>
    <w:p w14:paraId="10F9D5CD">
      <w:pPr>
        <w:pageBreakBefore w:val="0"/>
        <w:kinsoku/>
        <w:overflowPunct/>
        <w:bidi w:val="0"/>
        <w:spacing w:after="0" w:afterAutospacing="0"/>
        <w:jc w:val="center"/>
        <w:outlineLvl w:val="0"/>
        <w:rPr>
          <w:rFonts w:asciiTheme="minorEastAsia" w:hAnsiTheme="minorEastAsia" w:eastAsiaTheme="minorEastAsia"/>
          <w:sz w:val="28"/>
          <w:szCs w:val="28"/>
        </w:rPr>
      </w:pPr>
      <w:bookmarkStart w:id="59" w:name="_Toc5331"/>
      <w:r>
        <w:rPr>
          <w:rFonts w:asciiTheme="minorEastAsia" w:hAnsiTheme="minorEastAsia" w:eastAsiaTheme="minorEastAsia"/>
          <w:sz w:val="28"/>
          <w:szCs w:val="28"/>
        </w:rPr>
        <w:t>法定代表人：（</w:t>
      </w:r>
      <w:r>
        <w:rPr>
          <w:rFonts w:hint="eastAsia" w:asciiTheme="minorEastAsia" w:hAnsiTheme="minorEastAsia" w:eastAsiaTheme="minorEastAsia"/>
          <w:sz w:val="28"/>
          <w:szCs w:val="28"/>
        </w:rPr>
        <w:t>电子签章</w:t>
      </w:r>
      <w:r>
        <w:rPr>
          <w:rFonts w:asciiTheme="minorEastAsia" w:hAnsiTheme="minorEastAsia" w:eastAsiaTheme="minorEastAsia"/>
          <w:sz w:val="28"/>
          <w:szCs w:val="28"/>
        </w:rPr>
        <w:t>）</w:t>
      </w:r>
      <w:bookmarkEnd w:id="59"/>
    </w:p>
    <w:p w14:paraId="485AB6EF">
      <w:pPr>
        <w:pageBreakBefore w:val="0"/>
        <w:kinsoku/>
        <w:overflowPunct/>
        <w:bidi w:val="0"/>
        <w:spacing w:after="0" w:afterAutospacing="0"/>
        <w:jc w:val="center"/>
        <w:outlineLvl w:val="0"/>
        <w:rPr>
          <w:rFonts w:asciiTheme="minorEastAsia" w:hAnsiTheme="minorEastAsia" w:eastAsiaTheme="minorEastAsia"/>
          <w:sz w:val="28"/>
          <w:szCs w:val="28"/>
          <w:u w:val="single"/>
        </w:rPr>
      </w:pPr>
      <w:bookmarkStart w:id="60" w:name="_Toc13569"/>
      <w:r>
        <w:rPr>
          <w:rFonts w:asciiTheme="minorEastAsia" w:hAnsiTheme="minorEastAsia" w:eastAsiaTheme="minorEastAsia"/>
          <w:sz w:val="28"/>
          <w:szCs w:val="28"/>
        </w:rPr>
        <w:t>年</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月</w:t>
      </w:r>
      <w:r>
        <w:rPr>
          <w:rFonts w:hint="eastAsia" w:asciiTheme="minorEastAsia" w:hAnsiTheme="minorEastAsia" w:eastAsiaTheme="minorEastAsia"/>
          <w:sz w:val="28"/>
          <w:szCs w:val="28"/>
        </w:rPr>
        <w:t xml:space="preserve">   日</w:t>
      </w:r>
      <w:bookmarkEnd w:id="60"/>
    </w:p>
    <w:p w14:paraId="3F7EED54">
      <w:pPr>
        <w:pageBreakBefore w:val="0"/>
        <w:kinsoku/>
        <w:overflowPunct/>
        <w:bidi w:val="0"/>
        <w:spacing w:after="0" w:afterAutospacing="0" w:line="44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br w:type="page"/>
      </w:r>
    </w:p>
    <w:p w14:paraId="05566A10">
      <w:pPr>
        <w:pageBreakBefore w:val="0"/>
        <w:kinsoku/>
        <w:overflowPunct/>
        <w:bidi w:val="0"/>
        <w:spacing w:after="0" w:afterAutospacing="0" w:line="480" w:lineRule="exact"/>
        <w:ind w:firstLine="883" w:firstLineChars="200"/>
        <w:jc w:val="center"/>
        <w:outlineLvl w:val="0"/>
        <w:rPr>
          <w:rFonts w:asciiTheme="minorEastAsia" w:hAnsiTheme="minorEastAsia" w:eastAsiaTheme="minorEastAsia"/>
          <w:b/>
          <w:sz w:val="44"/>
          <w:szCs w:val="44"/>
        </w:rPr>
      </w:pPr>
      <w:bookmarkStart w:id="61" w:name="_Toc8083"/>
      <w:r>
        <w:rPr>
          <w:rFonts w:hint="eastAsia" w:asciiTheme="minorEastAsia" w:hAnsiTheme="minorEastAsia" w:eastAsiaTheme="minorEastAsia"/>
          <w:b/>
          <w:sz w:val="44"/>
          <w:szCs w:val="44"/>
        </w:rPr>
        <w:t>目    录</w:t>
      </w:r>
      <w:bookmarkEnd w:id="61"/>
    </w:p>
    <w:p w14:paraId="26B7C75E">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一、磋商函及磋商报价表</w:t>
      </w:r>
    </w:p>
    <w:p w14:paraId="033B51C6">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二、法定代表人身份证明</w:t>
      </w:r>
    </w:p>
    <w:p w14:paraId="4F681650">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三、授权委托书</w:t>
      </w:r>
    </w:p>
    <w:p w14:paraId="38C4AC09">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四、磋商承诺函</w:t>
      </w:r>
    </w:p>
    <w:p w14:paraId="7614066E">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五、已标价的工程量清单</w:t>
      </w:r>
    </w:p>
    <w:p w14:paraId="1DD304BD">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六、施工组织设计</w:t>
      </w:r>
    </w:p>
    <w:p w14:paraId="7EA043C2">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七、资格审查资料</w:t>
      </w:r>
    </w:p>
    <w:p w14:paraId="5C8AB6FB">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八、商务标</w:t>
      </w:r>
    </w:p>
    <w:p w14:paraId="6FA98080">
      <w:pPr>
        <w:pageBreakBefore w:val="0"/>
        <w:kinsoku/>
        <w:overflowPunct/>
        <w:bidi w:val="0"/>
        <w:spacing w:after="0" w:afterAutospacing="0" w:line="50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九、其他资料</w:t>
      </w:r>
    </w:p>
    <w:p w14:paraId="77CA82FC">
      <w:pPr>
        <w:pageBreakBefore w:val="0"/>
        <w:kinsoku/>
        <w:overflowPunct/>
        <w:bidi w:val="0"/>
        <w:spacing w:after="0" w:afterAutospacing="0" w:line="500" w:lineRule="exact"/>
        <w:ind w:firstLine="480" w:firstLineChars="200"/>
        <w:outlineLvl w:val="0"/>
        <w:rPr>
          <w:rFonts w:asciiTheme="minorEastAsia" w:hAnsiTheme="minorEastAsia" w:eastAsiaTheme="minorEastAsia"/>
          <w:bCs/>
          <w:sz w:val="24"/>
        </w:rPr>
      </w:pPr>
    </w:p>
    <w:p w14:paraId="73A16264">
      <w:pPr>
        <w:pStyle w:val="11"/>
        <w:pageBreakBefore w:val="0"/>
        <w:kinsoku/>
        <w:overflowPunct/>
        <w:bidi w:val="0"/>
        <w:spacing w:after="0" w:afterAutospacing="0"/>
        <w:ind w:firstLine="240"/>
        <w:rPr>
          <w:rFonts w:asciiTheme="minorEastAsia" w:hAnsiTheme="minorEastAsia" w:eastAsiaTheme="minorEastAsia"/>
          <w:sz w:val="24"/>
          <w:szCs w:val="24"/>
        </w:rPr>
      </w:pPr>
    </w:p>
    <w:p w14:paraId="38E9D0E1">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asciiTheme="minorEastAsia" w:hAnsiTheme="minorEastAsia" w:eastAsiaTheme="minorEastAsia"/>
          <w:b/>
          <w:bCs/>
          <w:sz w:val="24"/>
        </w:rPr>
        <w:br w:type="page"/>
      </w:r>
      <w:bookmarkStart w:id="62" w:name="_Toc17286"/>
      <w:r>
        <w:rPr>
          <w:rFonts w:hint="eastAsia" w:cs="宋体" w:asciiTheme="minorEastAsia" w:hAnsiTheme="minorEastAsia" w:eastAsiaTheme="minorEastAsia"/>
          <w:b/>
          <w:sz w:val="24"/>
        </w:rPr>
        <w:t>一、磋商函及磋商报价表</w:t>
      </w:r>
      <w:bookmarkEnd w:id="62"/>
    </w:p>
    <w:p w14:paraId="299476EA">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cs="宋体" w:asciiTheme="minorEastAsia" w:hAnsiTheme="minorEastAsia" w:eastAsiaTheme="minorEastAsia"/>
          <w:b/>
          <w:sz w:val="24"/>
        </w:rPr>
        <w:t>（一）磋商函</w:t>
      </w:r>
    </w:p>
    <w:p w14:paraId="4885230E">
      <w:pPr>
        <w:pageBreakBefore w:val="0"/>
        <w:kinsoku/>
        <w:overflowPunct/>
        <w:bidi w:val="0"/>
        <w:spacing w:after="0" w:afterAutospacing="0" w:line="480" w:lineRule="exact"/>
        <w:ind w:firstLine="480" w:firstLineChars="200"/>
        <w:rPr>
          <w:rFonts w:asciiTheme="minorEastAsia" w:hAnsiTheme="minorEastAsia" w:eastAsiaTheme="minorEastAsia"/>
          <w:sz w:val="24"/>
          <w:u w:val="single"/>
        </w:rPr>
      </w:pPr>
      <w:r>
        <w:rPr>
          <w:rFonts w:asciiTheme="minorEastAsia" w:hAnsiTheme="minorEastAsia" w:eastAsiaTheme="minorEastAsia"/>
          <w:sz w:val="24"/>
          <w:u w:val="single"/>
        </w:rPr>
        <w:t>（</w:t>
      </w:r>
      <w:r>
        <w:rPr>
          <w:rFonts w:hint="eastAsia" w:asciiTheme="minorEastAsia" w:hAnsiTheme="minorEastAsia" w:eastAsiaTheme="minorEastAsia"/>
          <w:sz w:val="24"/>
          <w:u w:val="single"/>
        </w:rPr>
        <w:t>采购</w:t>
      </w:r>
      <w:r>
        <w:rPr>
          <w:rFonts w:asciiTheme="minorEastAsia" w:hAnsiTheme="minorEastAsia" w:eastAsiaTheme="minorEastAsia"/>
          <w:sz w:val="24"/>
          <w:u w:val="single"/>
        </w:rPr>
        <w:t>人名称）：</w:t>
      </w:r>
    </w:p>
    <w:p w14:paraId="4ED8EA18">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1．我方已仔细研究了</w:t>
      </w:r>
      <w:r>
        <w:rPr>
          <w:rFonts w:asciiTheme="minorEastAsia" w:hAnsiTheme="minorEastAsia" w:eastAsiaTheme="minorEastAsia"/>
          <w:sz w:val="24"/>
          <w:u w:val="single"/>
        </w:rPr>
        <w:t>      （项目名称）    </w:t>
      </w:r>
      <w:r>
        <w:rPr>
          <w:rFonts w:hint="eastAsia" w:asciiTheme="minorEastAsia" w:hAnsiTheme="minorEastAsia" w:eastAsiaTheme="minorEastAsia"/>
          <w:sz w:val="24"/>
        </w:rPr>
        <w:t>（项目编号）竞争性磋商文件</w:t>
      </w:r>
      <w:r>
        <w:rPr>
          <w:rFonts w:asciiTheme="minorEastAsia" w:hAnsiTheme="minorEastAsia" w:eastAsiaTheme="minorEastAsia"/>
          <w:sz w:val="24"/>
        </w:rPr>
        <w:t>的全部内容，愿意以人民币（大写）</w:t>
      </w:r>
      <w:r>
        <w:rPr>
          <w:rFonts w:asciiTheme="minorEastAsia" w:hAnsiTheme="minorEastAsia" w:eastAsiaTheme="minorEastAsia"/>
          <w:sz w:val="24"/>
          <w:u w:val="single"/>
        </w:rPr>
        <w:t>      </w:t>
      </w:r>
      <w:r>
        <w:rPr>
          <w:rFonts w:asciiTheme="minorEastAsia" w:hAnsiTheme="minorEastAsia" w:eastAsiaTheme="minorEastAsia"/>
          <w:sz w:val="24"/>
        </w:rPr>
        <w:t>元（¥</w:t>
      </w:r>
      <w:r>
        <w:rPr>
          <w:rFonts w:asciiTheme="minorEastAsia" w:hAnsiTheme="minorEastAsia" w:eastAsiaTheme="minorEastAsia"/>
          <w:sz w:val="24"/>
          <w:u w:val="single"/>
        </w:rPr>
        <w:t>      </w:t>
      </w:r>
      <w:r>
        <w:rPr>
          <w:rFonts w:asciiTheme="minorEastAsia" w:hAnsiTheme="minorEastAsia" w:eastAsiaTheme="minorEastAsia"/>
          <w:sz w:val="24"/>
        </w:rPr>
        <w:t>）的</w:t>
      </w:r>
      <w:r>
        <w:rPr>
          <w:rFonts w:hint="eastAsia" w:asciiTheme="minorEastAsia" w:hAnsiTheme="minorEastAsia" w:eastAsiaTheme="minorEastAsia"/>
          <w:sz w:val="24"/>
        </w:rPr>
        <w:t>磋商</w:t>
      </w:r>
      <w:r>
        <w:rPr>
          <w:rFonts w:asciiTheme="minorEastAsia" w:hAnsiTheme="minorEastAsia" w:eastAsiaTheme="minorEastAsia"/>
          <w:sz w:val="24"/>
        </w:rPr>
        <w:t>总报价</w:t>
      </w:r>
      <w:r>
        <w:rPr>
          <w:rFonts w:hint="eastAsia" w:asciiTheme="minorEastAsia" w:hAnsiTheme="minorEastAsia" w:eastAsiaTheme="minorEastAsia"/>
          <w:sz w:val="24"/>
        </w:rPr>
        <w:t>承接本工程，严格按照合同约定施工、竣工和交付本工程并维修其中的任何缺陷。</w:t>
      </w:r>
    </w:p>
    <w:p w14:paraId="7F9D17E5">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2．如果我方中标，我方保证按照合同约定的开工日期开始本工程的施工，计划工期</w:t>
      </w:r>
      <w:r>
        <w:rPr>
          <w:rFonts w:asciiTheme="minorEastAsia" w:hAnsiTheme="minorEastAsia" w:eastAsiaTheme="minorEastAsia"/>
          <w:sz w:val="24"/>
          <w:u w:val="single"/>
        </w:rPr>
        <w:t>      </w:t>
      </w:r>
      <w:r>
        <w:rPr>
          <w:rFonts w:hint="eastAsia" w:asciiTheme="minorEastAsia" w:hAnsiTheme="minorEastAsia" w:eastAsiaTheme="minorEastAsia"/>
          <w:sz w:val="24"/>
        </w:rPr>
        <w:t>，质量要求</w:t>
      </w:r>
      <w:r>
        <w:rPr>
          <w:rFonts w:asciiTheme="minorEastAsia" w:hAnsiTheme="minorEastAsia" w:eastAsiaTheme="minorEastAsia"/>
          <w:sz w:val="24"/>
          <w:u w:val="single"/>
        </w:rPr>
        <w:t>      </w:t>
      </w:r>
      <w:r>
        <w:rPr>
          <w:rFonts w:hint="eastAsia" w:asciiTheme="minorEastAsia" w:hAnsiTheme="minorEastAsia" w:eastAsiaTheme="minorEastAsia"/>
          <w:sz w:val="24"/>
        </w:rPr>
        <w:t>。</w:t>
      </w:r>
    </w:p>
    <w:p w14:paraId="4E0A0D14">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项目经理：</w:t>
      </w:r>
      <w:r>
        <w:rPr>
          <w:rFonts w:asciiTheme="minorEastAsia" w:hAnsiTheme="minorEastAsia" w:eastAsiaTheme="minorEastAsia"/>
          <w:sz w:val="24"/>
          <w:u w:val="single"/>
        </w:rPr>
        <w:t>      </w:t>
      </w:r>
      <w:r>
        <w:rPr>
          <w:rFonts w:hint="eastAsia" w:asciiTheme="minorEastAsia" w:hAnsiTheme="minorEastAsia" w:eastAsiaTheme="minorEastAsia"/>
          <w:sz w:val="24"/>
        </w:rPr>
        <w:t>（级别及注册证书编号：</w:t>
      </w:r>
      <w:r>
        <w:rPr>
          <w:rFonts w:asciiTheme="minorEastAsia" w:hAnsiTheme="minorEastAsia" w:eastAsiaTheme="minorEastAsia"/>
          <w:sz w:val="24"/>
          <w:u w:val="single"/>
        </w:rPr>
        <w:t>     </w:t>
      </w:r>
      <w:r>
        <w:rPr>
          <w:rFonts w:hint="eastAsia" w:asciiTheme="minorEastAsia" w:hAnsiTheme="minorEastAsia" w:eastAsiaTheme="minorEastAsia"/>
          <w:sz w:val="24"/>
        </w:rPr>
        <w:t>）。</w:t>
      </w:r>
    </w:p>
    <w:p w14:paraId="0C46CA77">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．我方承诺在</w:t>
      </w:r>
      <w:r>
        <w:rPr>
          <w:rFonts w:hint="eastAsia" w:asciiTheme="minorEastAsia" w:hAnsiTheme="minorEastAsia" w:eastAsiaTheme="minorEastAsia"/>
          <w:sz w:val="24"/>
        </w:rPr>
        <w:t>磋商</w:t>
      </w:r>
      <w:r>
        <w:rPr>
          <w:rFonts w:asciiTheme="minorEastAsia" w:hAnsiTheme="minorEastAsia" w:eastAsiaTheme="minorEastAsia"/>
          <w:sz w:val="24"/>
        </w:rPr>
        <w:t>有效期内不修改、撤销</w:t>
      </w:r>
      <w:r>
        <w:rPr>
          <w:rFonts w:hint="eastAsia" w:asciiTheme="minorEastAsia" w:hAnsiTheme="minorEastAsia" w:eastAsiaTheme="minorEastAsia"/>
          <w:sz w:val="24"/>
        </w:rPr>
        <w:t>响应文件</w:t>
      </w:r>
      <w:r>
        <w:rPr>
          <w:rFonts w:asciiTheme="minorEastAsia" w:hAnsiTheme="minorEastAsia" w:eastAsiaTheme="minorEastAsia"/>
          <w:sz w:val="24"/>
        </w:rPr>
        <w:t>。</w:t>
      </w:r>
    </w:p>
    <w:p w14:paraId="7C81EB62">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我方在此声明，所递交的响应文件及有关资料内容完整、真实和准确。</w:t>
      </w:r>
    </w:p>
    <w:p w14:paraId="75AB1C9E">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6.如我方中标：</w:t>
      </w:r>
    </w:p>
    <w:p w14:paraId="48B071B9">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我方承诺在收到中标通知书后，在中标通知书规定的期限内与你方签订合同。</w:t>
      </w:r>
    </w:p>
    <w:p w14:paraId="5EB519DE">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随同本投标函递交的投标函附录属于合同文件的组成部分。</w:t>
      </w:r>
    </w:p>
    <w:p w14:paraId="4C9D99C5">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我方承诺在合同约定的期限内完成并移交全部合同工程。</w:t>
      </w:r>
    </w:p>
    <w:p w14:paraId="2A812A39">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我方承诺</w:t>
      </w:r>
      <w:r>
        <w:rPr>
          <w:rFonts w:hint="eastAsia" w:asciiTheme="minorEastAsia" w:hAnsiTheme="minorEastAsia" w:eastAsiaTheme="minorEastAsia"/>
          <w:sz w:val="24"/>
        </w:rPr>
        <w:t>投标总报价为完成本项目正常交付使用的所有费用。</w:t>
      </w:r>
    </w:p>
    <w:p w14:paraId="709E9528">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其他</w:t>
      </w:r>
      <w:r>
        <w:rPr>
          <w:rFonts w:asciiTheme="minorEastAsia" w:hAnsiTheme="minorEastAsia" w:eastAsiaTheme="minorEastAsia"/>
          <w:sz w:val="24"/>
        </w:rPr>
        <w:t>补充说明）。</w:t>
      </w:r>
    </w:p>
    <w:p w14:paraId="0AF9FFFA">
      <w:pPr>
        <w:pageBreakBefore w:val="0"/>
        <w:kinsoku/>
        <w:overflowPunct/>
        <w:bidi w:val="0"/>
        <w:spacing w:after="0" w:afterAutospacing="0" w:line="480" w:lineRule="exact"/>
        <w:ind w:firstLine="480" w:firstLineChars="200"/>
        <w:rPr>
          <w:rFonts w:asciiTheme="minorEastAsia" w:hAnsiTheme="minorEastAsia" w:eastAsiaTheme="minorEastAsia"/>
          <w:sz w:val="24"/>
        </w:rPr>
      </w:pPr>
    </w:p>
    <w:p w14:paraId="03C066D8">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hint="eastAsia" w:asciiTheme="minorEastAsia" w:hAnsiTheme="minorEastAsia" w:eastAsiaTheme="minorEastAsia"/>
          <w:sz w:val="24"/>
        </w:rPr>
        <w:t>响应人</w:t>
      </w:r>
      <w:r>
        <w:rPr>
          <w:rFonts w:asciiTheme="minorEastAsia" w:hAnsiTheme="minorEastAsia" w:eastAsiaTheme="minorEastAsia"/>
          <w:sz w:val="24"/>
        </w:rPr>
        <w:t>：（</w:t>
      </w:r>
      <w:r>
        <w:rPr>
          <w:rFonts w:hint="eastAsia" w:asciiTheme="minorEastAsia" w:hAnsiTheme="minorEastAsia" w:eastAsiaTheme="minorEastAsia"/>
          <w:sz w:val="24"/>
        </w:rPr>
        <w:t>企业电子签章</w:t>
      </w:r>
      <w:r>
        <w:rPr>
          <w:rFonts w:asciiTheme="minorEastAsia" w:hAnsiTheme="minorEastAsia" w:eastAsiaTheme="minorEastAsia"/>
          <w:sz w:val="24"/>
        </w:rPr>
        <w:t>）</w:t>
      </w:r>
    </w:p>
    <w:p w14:paraId="140D5573">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asciiTheme="minorEastAsia" w:hAnsiTheme="minorEastAsia" w:eastAsiaTheme="minorEastAsia"/>
          <w:sz w:val="24"/>
        </w:rPr>
        <w:t>法定代表人：（</w:t>
      </w:r>
      <w:r>
        <w:rPr>
          <w:rFonts w:hint="eastAsia" w:asciiTheme="minorEastAsia" w:hAnsiTheme="minorEastAsia" w:eastAsiaTheme="minorEastAsia"/>
          <w:sz w:val="24"/>
        </w:rPr>
        <w:t>签章</w:t>
      </w:r>
      <w:r>
        <w:rPr>
          <w:rFonts w:asciiTheme="minorEastAsia" w:hAnsiTheme="minorEastAsia" w:eastAsiaTheme="minorEastAsia"/>
          <w:sz w:val="24"/>
        </w:rPr>
        <w:t>）</w:t>
      </w:r>
    </w:p>
    <w:p w14:paraId="13B6B748">
      <w:pPr>
        <w:pageBreakBefore w:val="0"/>
        <w:kinsoku/>
        <w:overflowPunct/>
        <w:bidi w:val="0"/>
        <w:spacing w:after="0" w:afterAutospacing="0" w:line="600" w:lineRule="auto"/>
        <w:ind w:right="420" w:firstLine="3400" w:firstLineChars="1417"/>
        <w:rPr>
          <w:rFonts w:asciiTheme="minorEastAsia" w:hAnsiTheme="minorEastAsia" w:eastAsiaTheme="minorEastAsia"/>
          <w:sz w:val="24"/>
        </w:rPr>
      </w:pPr>
      <w:r>
        <w:rPr>
          <w:rFonts w:hint="eastAsia" w:asciiTheme="minorEastAsia" w:hAnsiTheme="minorEastAsia" w:eastAsiaTheme="minorEastAsia"/>
          <w:sz w:val="24"/>
        </w:rPr>
        <w:t xml:space="preserve">时间：    </w:t>
      </w:r>
      <w:r>
        <w:rPr>
          <w:rFonts w:asciiTheme="minorEastAsia" w:hAnsiTheme="minorEastAsia" w:eastAsiaTheme="minorEastAsia"/>
          <w:sz w:val="24"/>
        </w:rPr>
        <w:t>年</w:t>
      </w:r>
      <w:r>
        <w:rPr>
          <w:rFonts w:hint="eastAsia" w:asciiTheme="minorEastAsia" w:hAnsiTheme="minorEastAsia" w:eastAsiaTheme="minorEastAsia"/>
          <w:sz w:val="24"/>
        </w:rPr>
        <w:t xml:space="preserve">   </w:t>
      </w:r>
      <w:r>
        <w:rPr>
          <w:rFonts w:asciiTheme="minorEastAsia" w:hAnsiTheme="minorEastAsia" w:eastAsiaTheme="minorEastAsia"/>
          <w:sz w:val="24"/>
        </w:rPr>
        <w:t>月</w:t>
      </w:r>
      <w:r>
        <w:rPr>
          <w:rFonts w:hint="eastAsia" w:asciiTheme="minorEastAsia" w:hAnsiTheme="minorEastAsia" w:eastAsiaTheme="minorEastAsia"/>
          <w:sz w:val="24"/>
        </w:rPr>
        <w:t xml:space="preserve">   </w:t>
      </w:r>
      <w:r>
        <w:rPr>
          <w:rFonts w:asciiTheme="minorEastAsia" w:hAnsiTheme="minorEastAsia" w:eastAsiaTheme="minorEastAsia"/>
          <w:sz w:val="24"/>
        </w:rPr>
        <w:t>日</w:t>
      </w:r>
    </w:p>
    <w:p w14:paraId="6F0D4A23">
      <w:pPr>
        <w:pageBreakBefore w:val="0"/>
        <w:kinsoku/>
        <w:overflowPunct/>
        <w:bidi w:val="0"/>
        <w:spacing w:after="0" w:afterAutospacing="0" w:line="480" w:lineRule="exact"/>
        <w:jc w:val="center"/>
        <w:outlineLvl w:val="0"/>
        <w:rPr>
          <w:rFonts w:asciiTheme="minorEastAsia" w:hAnsiTheme="minorEastAsia" w:eastAsiaTheme="minorEastAsia"/>
          <w:b/>
          <w:sz w:val="24"/>
        </w:rPr>
      </w:pPr>
      <w:r>
        <w:rPr>
          <w:rFonts w:hint="eastAsia" w:asciiTheme="minorEastAsia" w:hAnsiTheme="minorEastAsia" w:eastAsiaTheme="minorEastAsia"/>
          <w:b/>
          <w:bCs/>
          <w:sz w:val="24"/>
        </w:rPr>
        <w:br w:type="page"/>
      </w:r>
      <w:r>
        <w:rPr>
          <w:rFonts w:hint="eastAsia" w:cs="宋体" w:asciiTheme="minorEastAsia" w:hAnsiTheme="minorEastAsia" w:eastAsiaTheme="minorEastAsia"/>
          <w:b/>
          <w:sz w:val="24"/>
        </w:rPr>
        <w:t>（二）</w:t>
      </w:r>
      <w:bookmarkStart w:id="63" w:name="_Toc361651110"/>
      <w:r>
        <w:rPr>
          <w:rFonts w:hint="eastAsia" w:cs="宋体" w:asciiTheme="minorEastAsia" w:hAnsiTheme="minorEastAsia" w:eastAsiaTheme="minorEastAsia"/>
          <w:b/>
          <w:sz w:val="24"/>
        </w:rPr>
        <w:t>磋商报价表（一次报价）</w:t>
      </w:r>
      <w:bookmarkEnd w:id="63"/>
    </w:p>
    <w:p w14:paraId="4CFBAD81">
      <w:pPr>
        <w:pageBreakBefore w:val="0"/>
        <w:kinsoku/>
        <w:overflowPunct/>
        <w:bidi w:val="0"/>
        <w:spacing w:after="0" w:afterAutospacing="0" w:line="480" w:lineRule="exact"/>
        <w:ind w:firstLine="482" w:firstLineChars="200"/>
        <w:jc w:val="center"/>
        <w:rPr>
          <w:rFonts w:asciiTheme="minorEastAsia" w:hAnsiTheme="minorEastAsia" w:eastAsiaTheme="minorEastAsia"/>
          <w:b/>
          <w:bCs/>
          <w:sz w:val="24"/>
        </w:rPr>
      </w:pPr>
    </w:p>
    <w:tbl>
      <w:tblPr>
        <w:tblStyle w:val="13"/>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533"/>
        <w:gridCol w:w="1134"/>
        <w:gridCol w:w="1948"/>
        <w:gridCol w:w="915"/>
        <w:gridCol w:w="2050"/>
      </w:tblGrid>
      <w:tr w14:paraId="31FBB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716" w:type="dxa"/>
            <w:vAlign w:val="center"/>
          </w:tcPr>
          <w:p w14:paraId="252CB039">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项目名称</w:t>
            </w:r>
          </w:p>
        </w:tc>
        <w:tc>
          <w:tcPr>
            <w:tcW w:w="7580" w:type="dxa"/>
            <w:gridSpan w:val="5"/>
            <w:vAlign w:val="center"/>
          </w:tcPr>
          <w:p w14:paraId="04404BBF">
            <w:pPr>
              <w:pageBreakBefore w:val="0"/>
              <w:kinsoku/>
              <w:overflowPunct/>
              <w:bidi w:val="0"/>
              <w:spacing w:after="0" w:afterAutospacing="0" w:line="340" w:lineRule="exact"/>
              <w:rPr>
                <w:rFonts w:asciiTheme="minorEastAsia" w:hAnsiTheme="minorEastAsia" w:eastAsiaTheme="minorEastAsia"/>
                <w:sz w:val="24"/>
              </w:rPr>
            </w:pPr>
          </w:p>
        </w:tc>
      </w:tr>
      <w:tr w14:paraId="7879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716" w:type="dxa"/>
            <w:vAlign w:val="center"/>
          </w:tcPr>
          <w:p w14:paraId="64AA49BB">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响应人</w:t>
            </w:r>
          </w:p>
        </w:tc>
        <w:tc>
          <w:tcPr>
            <w:tcW w:w="7580" w:type="dxa"/>
            <w:gridSpan w:val="5"/>
            <w:vAlign w:val="center"/>
          </w:tcPr>
          <w:p w14:paraId="04582DF9">
            <w:pPr>
              <w:pageBreakBefore w:val="0"/>
              <w:kinsoku/>
              <w:overflowPunct/>
              <w:bidi w:val="0"/>
              <w:spacing w:after="0" w:afterAutospacing="0" w:line="340" w:lineRule="exact"/>
              <w:rPr>
                <w:rFonts w:asciiTheme="minorEastAsia" w:hAnsiTheme="minorEastAsia" w:eastAsiaTheme="minorEastAsia"/>
                <w:sz w:val="24"/>
              </w:rPr>
            </w:pPr>
          </w:p>
        </w:tc>
      </w:tr>
      <w:tr w14:paraId="6B56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1716" w:type="dxa"/>
            <w:vAlign w:val="center"/>
          </w:tcPr>
          <w:p w14:paraId="27792DC4">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企业资质等级</w:t>
            </w:r>
          </w:p>
        </w:tc>
        <w:tc>
          <w:tcPr>
            <w:tcW w:w="2667" w:type="dxa"/>
            <w:gridSpan w:val="2"/>
            <w:vAlign w:val="center"/>
          </w:tcPr>
          <w:p w14:paraId="68671AEB">
            <w:pPr>
              <w:pageBreakBefore w:val="0"/>
              <w:kinsoku/>
              <w:overflowPunct/>
              <w:bidi w:val="0"/>
              <w:spacing w:after="0" w:afterAutospacing="0" w:line="340" w:lineRule="exact"/>
              <w:rPr>
                <w:rFonts w:asciiTheme="minorEastAsia" w:hAnsiTheme="minorEastAsia" w:eastAsiaTheme="minorEastAsia"/>
                <w:sz w:val="24"/>
              </w:rPr>
            </w:pPr>
          </w:p>
        </w:tc>
        <w:tc>
          <w:tcPr>
            <w:tcW w:w="1948" w:type="dxa"/>
            <w:vAlign w:val="center"/>
          </w:tcPr>
          <w:p w14:paraId="4F76AA24">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项目联系人及手机号码</w:t>
            </w:r>
          </w:p>
        </w:tc>
        <w:tc>
          <w:tcPr>
            <w:tcW w:w="2965" w:type="dxa"/>
            <w:gridSpan w:val="2"/>
            <w:vAlign w:val="center"/>
          </w:tcPr>
          <w:p w14:paraId="14CEE2D0">
            <w:pPr>
              <w:pageBreakBefore w:val="0"/>
              <w:kinsoku/>
              <w:overflowPunct/>
              <w:bidi w:val="0"/>
              <w:spacing w:after="0" w:afterAutospacing="0" w:line="340" w:lineRule="exact"/>
              <w:rPr>
                <w:rFonts w:asciiTheme="minorEastAsia" w:hAnsiTheme="minorEastAsia" w:eastAsiaTheme="minorEastAsia"/>
                <w:sz w:val="24"/>
              </w:rPr>
            </w:pPr>
          </w:p>
        </w:tc>
      </w:tr>
      <w:tr w14:paraId="2C11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14:paraId="503E9531">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项目经理</w:t>
            </w:r>
          </w:p>
        </w:tc>
        <w:tc>
          <w:tcPr>
            <w:tcW w:w="1533" w:type="dxa"/>
            <w:vAlign w:val="center"/>
          </w:tcPr>
          <w:p w14:paraId="29EB5D7D">
            <w:pPr>
              <w:pageBreakBefore w:val="0"/>
              <w:kinsoku/>
              <w:overflowPunct/>
              <w:bidi w:val="0"/>
              <w:spacing w:after="0" w:afterAutospacing="0" w:line="340" w:lineRule="exact"/>
              <w:jc w:val="center"/>
              <w:rPr>
                <w:rFonts w:asciiTheme="minorEastAsia" w:hAnsiTheme="minorEastAsia" w:eastAsiaTheme="minorEastAsia"/>
                <w:sz w:val="24"/>
              </w:rPr>
            </w:pPr>
          </w:p>
        </w:tc>
        <w:tc>
          <w:tcPr>
            <w:tcW w:w="1134" w:type="dxa"/>
            <w:vAlign w:val="center"/>
          </w:tcPr>
          <w:p w14:paraId="4214D5C9">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级别</w:t>
            </w:r>
          </w:p>
        </w:tc>
        <w:tc>
          <w:tcPr>
            <w:tcW w:w="1948" w:type="dxa"/>
            <w:vAlign w:val="center"/>
          </w:tcPr>
          <w:p w14:paraId="3FB81448">
            <w:pPr>
              <w:pageBreakBefore w:val="0"/>
              <w:kinsoku/>
              <w:overflowPunct/>
              <w:bidi w:val="0"/>
              <w:spacing w:after="0" w:afterAutospacing="0" w:line="340" w:lineRule="exact"/>
              <w:jc w:val="center"/>
              <w:rPr>
                <w:rFonts w:asciiTheme="minorEastAsia" w:hAnsiTheme="minorEastAsia" w:eastAsiaTheme="minorEastAsia"/>
                <w:sz w:val="24"/>
              </w:rPr>
            </w:pPr>
          </w:p>
        </w:tc>
        <w:tc>
          <w:tcPr>
            <w:tcW w:w="915" w:type="dxa"/>
            <w:vAlign w:val="center"/>
          </w:tcPr>
          <w:p w14:paraId="58B05409">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注册编号</w:t>
            </w:r>
          </w:p>
        </w:tc>
        <w:tc>
          <w:tcPr>
            <w:tcW w:w="2050" w:type="dxa"/>
            <w:vAlign w:val="center"/>
          </w:tcPr>
          <w:p w14:paraId="2624E954">
            <w:pPr>
              <w:pageBreakBefore w:val="0"/>
              <w:kinsoku/>
              <w:overflowPunct/>
              <w:bidi w:val="0"/>
              <w:spacing w:after="0" w:afterAutospacing="0" w:line="340" w:lineRule="exact"/>
              <w:jc w:val="center"/>
              <w:rPr>
                <w:rFonts w:asciiTheme="minorEastAsia" w:hAnsiTheme="minorEastAsia" w:eastAsiaTheme="minorEastAsia"/>
                <w:sz w:val="24"/>
              </w:rPr>
            </w:pPr>
          </w:p>
        </w:tc>
      </w:tr>
      <w:tr w14:paraId="571A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vAlign w:val="center"/>
          </w:tcPr>
          <w:p w14:paraId="448E7FE4">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技术负责人</w:t>
            </w:r>
          </w:p>
        </w:tc>
        <w:tc>
          <w:tcPr>
            <w:tcW w:w="1533" w:type="dxa"/>
            <w:vAlign w:val="center"/>
          </w:tcPr>
          <w:p w14:paraId="7B738547">
            <w:pPr>
              <w:pageBreakBefore w:val="0"/>
              <w:kinsoku/>
              <w:overflowPunct/>
              <w:bidi w:val="0"/>
              <w:spacing w:after="0" w:afterAutospacing="0" w:line="340" w:lineRule="exact"/>
              <w:jc w:val="center"/>
              <w:rPr>
                <w:rFonts w:asciiTheme="minorEastAsia" w:hAnsiTheme="minorEastAsia" w:eastAsiaTheme="minorEastAsia"/>
                <w:sz w:val="24"/>
              </w:rPr>
            </w:pPr>
          </w:p>
        </w:tc>
        <w:tc>
          <w:tcPr>
            <w:tcW w:w="1134" w:type="dxa"/>
            <w:vAlign w:val="center"/>
          </w:tcPr>
          <w:p w14:paraId="32AA7489">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职称</w:t>
            </w:r>
          </w:p>
        </w:tc>
        <w:tc>
          <w:tcPr>
            <w:tcW w:w="1948" w:type="dxa"/>
            <w:vAlign w:val="center"/>
          </w:tcPr>
          <w:p w14:paraId="76F406D4">
            <w:pPr>
              <w:pageBreakBefore w:val="0"/>
              <w:kinsoku/>
              <w:overflowPunct/>
              <w:bidi w:val="0"/>
              <w:spacing w:after="0" w:afterAutospacing="0" w:line="340" w:lineRule="exact"/>
              <w:jc w:val="center"/>
              <w:rPr>
                <w:rFonts w:asciiTheme="minorEastAsia" w:hAnsiTheme="minorEastAsia" w:eastAsiaTheme="minorEastAsia"/>
                <w:sz w:val="24"/>
              </w:rPr>
            </w:pPr>
          </w:p>
        </w:tc>
        <w:tc>
          <w:tcPr>
            <w:tcW w:w="915" w:type="dxa"/>
            <w:vAlign w:val="center"/>
          </w:tcPr>
          <w:p w14:paraId="32D3E249">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证书编号</w:t>
            </w:r>
          </w:p>
        </w:tc>
        <w:tc>
          <w:tcPr>
            <w:tcW w:w="2050" w:type="dxa"/>
            <w:vAlign w:val="center"/>
          </w:tcPr>
          <w:p w14:paraId="71DCFBA1">
            <w:pPr>
              <w:pageBreakBefore w:val="0"/>
              <w:kinsoku/>
              <w:overflowPunct/>
              <w:bidi w:val="0"/>
              <w:spacing w:after="0" w:afterAutospacing="0" w:line="340" w:lineRule="exact"/>
              <w:jc w:val="center"/>
              <w:rPr>
                <w:rFonts w:asciiTheme="minorEastAsia" w:hAnsiTheme="minorEastAsia" w:eastAsiaTheme="minorEastAsia"/>
                <w:sz w:val="24"/>
              </w:rPr>
            </w:pPr>
          </w:p>
        </w:tc>
      </w:tr>
      <w:tr w14:paraId="2D919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716" w:type="dxa"/>
            <w:vAlign w:val="center"/>
          </w:tcPr>
          <w:p w14:paraId="3FFF33FC">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磋商报价（元）</w:t>
            </w:r>
          </w:p>
        </w:tc>
        <w:tc>
          <w:tcPr>
            <w:tcW w:w="7580" w:type="dxa"/>
            <w:gridSpan w:val="5"/>
            <w:vAlign w:val="center"/>
          </w:tcPr>
          <w:p w14:paraId="0AE6C484">
            <w:pPr>
              <w:pageBreakBefore w:val="0"/>
              <w:kinsoku/>
              <w:overflowPunct/>
              <w:bidi w:val="0"/>
              <w:spacing w:after="0" w:afterAutospacing="0" w:line="340" w:lineRule="exact"/>
              <w:ind w:right="480"/>
              <w:rPr>
                <w:rFonts w:asciiTheme="minorEastAsia" w:hAnsiTheme="minorEastAsia" w:eastAsiaTheme="minorEastAsia"/>
                <w:sz w:val="24"/>
              </w:rPr>
            </w:pPr>
            <w:r>
              <w:rPr>
                <w:rFonts w:hint="eastAsia" w:asciiTheme="minorEastAsia" w:hAnsiTheme="minorEastAsia" w:eastAsiaTheme="minorEastAsia"/>
                <w:sz w:val="24"/>
              </w:rPr>
              <w:t>（大写）</w:t>
            </w:r>
          </w:p>
          <w:p w14:paraId="462688FC">
            <w:pPr>
              <w:pageBreakBefore w:val="0"/>
              <w:kinsoku/>
              <w:overflowPunct/>
              <w:bidi w:val="0"/>
              <w:spacing w:after="0" w:afterAutospacing="0" w:line="340" w:lineRule="exact"/>
              <w:ind w:right="480"/>
              <w:rPr>
                <w:rFonts w:asciiTheme="minorEastAsia" w:hAnsiTheme="minorEastAsia" w:eastAsiaTheme="minorEastAsia"/>
                <w:sz w:val="24"/>
              </w:rPr>
            </w:pPr>
            <w:r>
              <w:rPr>
                <w:rFonts w:hint="eastAsia" w:asciiTheme="minorEastAsia" w:hAnsiTheme="minorEastAsia" w:eastAsiaTheme="minorEastAsia"/>
                <w:sz w:val="24"/>
              </w:rPr>
              <w:t>（小写）</w:t>
            </w:r>
          </w:p>
        </w:tc>
      </w:tr>
      <w:tr w14:paraId="54BD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660291D8">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磋商内容</w:t>
            </w:r>
          </w:p>
        </w:tc>
        <w:tc>
          <w:tcPr>
            <w:tcW w:w="7580" w:type="dxa"/>
            <w:gridSpan w:val="5"/>
            <w:vAlign w:val="center"/>
          </w:tcPr>
          <w:p w14:paraId="1A8828D2">
            <w:pPr>
              <w:pageBreakBefore w:val="0"/>
              <w:kinsoku/>
              <w:overflowPunct/>
              <w:bidi w:val="0"/>
              <w:spacing w:after="0" w:afterAutospacing="0" w:line="340" w:lineRule="exact"/>
              <w:jc w:val="center"/>
              <w:rPr>
                <w:rFonts w:asciiTheme="minorEastAsia" w:hAnsiTheme="minorEastAsia" w:eastAsiaTheme="minorEastAsia"/>
                <w:sz w:val="24"/>
              </w:rPr>
            </w:pPr>
          </w:p>
        </w:tc>
      </w:tr>
      <w:tr w14:paraId="5956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vAlign w:val="center"/>
          </w:tcPr>
          <w:p w14:paraId="0E199E68">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计划工期</w:t>
            </w:r>
          </w:p>
        </w:tc>
        <w:tc>
          <w:tcPr>
            <w:tcW w:w="7580" w:type="dxa"/>
            <w:gridSpan w:val="5"/>
            <w:vAlign w:val="center"/>
          </w:tcPr>
          <w:p w14:paraId="5836E6EC">
            <w:pPr>
              <w:pageBreakBefore w:val="0"/>
              <w:kinsoku/>
              <w:overflowPunct/>
              <w:bidi w:val="0"/>
              <w:spacing w:after="0" w:afterAutospacing="0" w:line="340" w:lineRule="exact"/>
              <w:jc w:val="center"/>
              <w:rPr>
                <w:rFonts w:asciiTheme="minorEastAsia" w:hAnsiTheme="minorEastAsia" w:eastAsiaTheme="minorEastAsia"/>
                <w:sz w:val="24"/>
              </w:rPr>
            </w:pPr>
          </w:p>
        </w:tc>
      </w:tr>
      <w:tr w14:paraId="55C1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vAlign w:val="center"/>
          </w:tcPr>
          <w:p w14:paraId="1D5C5EB9">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质量要求</w:t>
            </w:r>
          </w:p>
        </w:tc>
        <w:tc>
          <w:tcPr>
            <w:tcW w:w="7580" w:type="dxa"/>
            <w:gridSpan w:val="5"/>
            <w:vAlign w:val="center"/>
          </w:tcPr>
          <w:p w14:paraId="27C2F25D">
            <w:pPr>
              <w:pageBreakBefore w:val="0"/>
              <w:kinsoku/>
              <w:overflowPunct/>
              <w:bidi w:val="0"/>
              <w:spacing w:after="0" w:afterAutospacing="0" w:line="340" w:lineRule="exact"/>
              <w:jc w:val="center"/>
              <w:rPr>
                <w:rFonts w:asciiTheme="minorEastAsia" w:hAnsiTheme="minorEastAsia" w:eastAsiaTheme="minorEastAsia"/>
                <w:sz w:val="24"/>
              </w:rPr>
            </w:pPr>
          </w:p>
        </w:tc>
      </w:tr>
      <w:tr w14:paraId="0F33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vAlign w:val="center"/>
          </w:tcPr>
          <w:p w14:paraId="300F1275">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保修期限</w:t>
            </w:r>
          </w:p>
        </w:tc>
        <w:tc>
          <w:tcPr>
            <w:tcW w:w="7580" w:type="dxa"/>
            <w:gridSpan w:val="5"/>
            <w:vAlign w:val="center"/>
          </w:tcPr>
          <w:p w14:paraId="0E81C6D7">
            <w:pPr>
              <w:pageBreakBefore w:val="0"/>
              <w:kinsoku/>
              <w:overflowPunct/>
              <w:bidi w:val="0"/>
              <w:spacing w:after="0" w:afterAutospacing="0" w:line="340" w:lineRule="exact"/>
              <w:jc w:val="center"/>
              <w:rPr>
                <w:rFonts w:asciiTheme="minorEastAsia" w:hAnsiTheme="minorEastAsia" w:eastAsiaTheme="minorEastAsia"/>
                <w:sz w:val="24"/>
              </w:rPr>
            </w:pPr>
          </w:p>
        </w:tc>
      </w:tr>
      <w:tr w14:paraId="0B69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716" w:type="dxa"/>
            <w:vAlign w:val="center"/>
          </w:tcPr>
          <w:p w14:paraId="3679DA04">
            <w:pPr>
              <w:pageBreakBefore w:val="0"/>
              <w:kinsoku/>
              <w:overflowPunct/>
              <w:bidi w:val="0"/>
              <w:spacing w:after="0" w:afterAutospacing="0" w:line="340" w:lineRule="exact"/>
              <w:jc w:val="center"/>
              <w:rPr>
                <w:rFonts w:asciiTheme="minorEastAsia" w:hAnsiTheme="minorEastAsia" w:eastAsiaTheme="minorEastAsia"/>
                <w:sz w:val="24"/>
              </w:rPr>
            </w:pPr>
            <w:r>
              <w:rPr>
                <w:rFonts w:hint="eastAsia" w:asciiTheme="minorEastAsia" w:hAnsiTheme="minorEastAsia" w:eastAsiaTheme="minorEastAsia"/>
                <w:sz w:val="24"/>
              </w:rPr>
              <w:t>磋商有效期</w:t>
            </w:r>
          </w:p>
        </w:tc>
        <w:tc>
          <w:tcPr>
            <w:tcW w:w="7580" w:type="dxa"/>
            <w:gridSpan w:val="5"/>
            <w:vAlign w:val="center"/>
          </w:tcPr>
          <w:p w14:paraId="15412BEC">
            <w:pPr>
              <w:pageBreakBefore w:val="0"/>
              <w:kinsoku/>
              <w:overflowPunct/>
              <w:bidi w:val="0"/>
              <w:spacing w:after="0" w:afterAutospacing="0" w:line="340" w:lineRule="exact"/>
              <w:jc w:val="center"/>
              <w:rPr>
                <w:rFonts w:asciiTheme="minorEastAsia" w:hAnsiTheme="minorEastAsia" w:eastAsiaTheme="minorEastAsia"/>
                <w:sz w:val="24"/>
              </w:rPr>
            </w:pPr>
          </w:p>
        </w:tc>
      </w:tr>
      <w:tr w14:paraId="47FF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9296" w:type="dxa"/>
            <w:gridSpan w:val="6"/>
            <w:vAlign w:val="center"/>
          </w:tcPr>
          <w:p w14:paraId="515DBE65">
            <w:pPr>
              <w:pageBreakBefore w:val="0"/>
              <w:kinsoku/>
              <w:overflowPunct/>
              <w:bidi w:val="0"/>
              <w:spacing w:after="0" w:afterAutospacing="0" w:line="340" w:lineRule="exact"/>
              <w:rPr>
                <w:rFonts w:asciiTheme="minorEastAsia" w:hAnsiTheme="minorEastAsia" w:eastAsiaTheme="minorEastAsia"/>
                <w:sz w:val="24"/>
              </w:rPr>
            </w:pPr>
            <w:r>
              <w:rPr>
                <w:rFonts w:hint="eastAsia" w:asciiTheme="minorEastAsia" w:hAnsiTheme="minorEastAsia" w:eastAsiaTheme="minorEastAsia"/>
                <w:sz w:val="24"/>
              </w:rPr>
              <w:t>优惠与服务承诺：</w:t>
            </w:r>
          </w:p>
        </w:tc>
      </w:tr>
    </w:tbl>
    <w:p w14:paraId="7722623F">
      <w:pPr>
        <w:pageBreakBefore w:val="0"/>
        <w:kinsoku/>
        <w:overflowPunct/>
        <w:bidi w:val="0"/>
        <w:spacing w:after="0" w:afterAutospacing="0"/>
        <w:ind w:firstLine="3400" w:firstLineChars="1417"/>
        <w:rPr>
          <w:rFonts w:asciiTheme="minorEastAsia" w:hAnsiTheme="minorEastAsia" w:eastAsiaTheme="minorEastAsia"/>
          <w:sz w:val="24"/>
        </w:rPr>
      </w:pPr>
      <w:r>
        <w:rPr>
          <w:rFonts w:hint="eastAsia" w:asciiTheme="minorEastAsia" w:hAnsiTheme="minorEastAsia" w:eastAsiaTheme="minorEastAsia"/>
          <w:sz w:val="24"/>
        </w:rPr>
        <w:t>响应人：（电子签章）</w:t>
      </w:r>
    </w:p>
    <w:p w14:paraId="13449E77">
      <w:pPr>
        <w:pageBreakBefore w:val="0"/>
        <w:kinsoku/>
        <w:overflowPunct/>
        <w:bidi w:val="0"/>
        <w:spacing w:after="0" w:afterAutospacing="0"/>
        <w:ind w:firstLine="3400" w:firstLineChars="1417"/>
        <w:rPr>
          <w:rFonts w:asciiTheme="minorEastAsia" w:hAnsiTheme="minorEastAsia" w:eastAsiaTheme="minorEastAsia"/>
          <w:sz w:val="24"/>
        </w:rPr>
      </w:pPr>
      <w:r>
        <w:rPr>
          <w:rFonts w:hint="eastAsia" w:asciiTheme="minorEastAsia" w:hAnsiTheme="minorEastAsia" w:eastAsiaTheme="minorEastAsia"/>
          <w:sz w:val="24"/>
        </w:rPr>
        <w:t>法定代表人</w:t>
      </w:r>
      <w:r>
        <w:rPr>
          <w:rFonts w:asciiTheme="minorEastAsia" w:hAnsiTheme="minorEastAsia" w:eastAsiaTheme="minorEastAsia"/>
          <w:sz w:val="24"/>
        </w:rPr>
        <w:t>：（</w:t>
      </w:r>
      <w:r>
        <w:rPr>
          <w:rFonts w:hint="eastAsia" w:asciiTheme="minorEastAsia" w:hAnsiTheme="minorEastAsia" w:eastAsiaTheme="minorEastAsia"/>
          <w:sz w:val="24"/>
        </w:rPr>
        <w:t>签章</w:t>
      </w:r>
      <w:r>
        <w:rPr>
          <w:rFonts w:asciiTheme="minorEastAsia" w:hAnsiTheme="minorEastAsia" w:eastAsiaTheme="minorEastAsia"/>
          <w:sz w:val="24"/>
        </w:rPr>
        <w:t>）</w:t>
      </w:r>
    </w:p>
    <w:p w14:paraId="4FCCA829">
      <w:pPr>
        <w:pageBreakBefore w:val="0"/>
        <w:kinsoku/>
        <w:overflowPunct/>
        <w:bidi w:val="0"/>
        <w:spacing w:after="0" w:afterAutospacing="0"/>
        <w:ind w:firstLine="3400" w:firstLineChars="1417"/>
        <w:rPr>
          <w:rFonts w:asciiTheme="minorEastAsia" w:hAnsiTheme="minorEastAsia" w:eastAsiaTheme="minorEastAsia"/>
          <w:sz w:val="24"/>
        </w:rPr>
      </w:pPr>
      <w:r>
        <w:rPr>
          <w:rFonts w:hint="eastAsia" w:asciiTheme="minorEastAsia" w:hAnsiTheme="minorEastAsia" w:eastAsiaTheme="minorEastAsia"/>
          <w:sz w:val="24"/>
        </w:rPr>
        <w:t>日期：    年   月   日</w:t>
      </w:r>
    </w:p>
    <w:p w14:paraId="16A12B30">
      <w:pPr>
        <w:pageBreakBefore w:val="0"/>
        <w:kinsoku/>
        <w:overflowPunct/>
        <w:bidi w:val="0"/>
        <w:spacing w:after="0" w:afterAutospacing="0" w:line="480" w:lineRule="exact"/>
        <w:jc w:val="center"/>
        <w:outlineLvl w:val="0"/>
        <w:rPr>
          <w:rFonts w:asciiTheme="minorEastAsia" w:hAnsiTheme="minorEastAsia" w:eastAsiaTheme="minorEastAsia"/>
          <w:b/>
          <w:bCs/>
          <w:sz w:val="24"/>
        </w:rPr>
      </w:pPr>
      <w:r>
        <w:rPr>
          <w:rFonts w:hint="eastAsia" w:asciiTheme="minorEastAsia" w:hAnsiTheme="minorEastAsia" w:eastAsiaTheme="minorEastAsia"/>
          <w:b/>
          <w:bCs/>
          <w:sz w:val="24"/>
        </w:rPr>
        <w:br w:type="page"/>
      </w:r>
      <w:bookmarkStart w:id="64" w:name="_Toc20257"/>
      <w:r>
        <w:rPr>
          <w:rFonts w:hint="eastAsia" w:cs="宋体" w:asciiTheme="minorEastAsia" w:hAnsiTheme="minorEastAsia" w:eastAsiaTheme="minorEastAsia"/>
          <w:b/>
          <w:sz w:val="24"/>
        </w:rPr>
        <w:t>二、法定代表人身份证明</w:t>
      </w:r>
      <w:bookmarkEnd w:id="64"/>
    </w:p>
    <w:p w14:paraId="75FC2761">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响应人</w:t>
      </w:r>
      <w:r>
        <w:rPr>
          <w:rFonts w:asciiTheme="minorEastAsia" w:hAnsiTheme="minorEastAsia" w:eastAsiaTheme="minorEastAsia"/>
          <w:sz w:val="24"/>
        </w:rPr>
        <w:t>名称：</w:t>
      </w:r>
    </w:p>
    <w:p w14:paraId="107039E3">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单位性质：</w:t>
      </w:r>
    </w:p>
    <w:p w14:paraId="1ECCCE22">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地址：</w:t>
      </w:r>
    </w:p>
    <w:p w14:paraId="034DE1E5">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成立时间： 年 月 日</w:t>
      </w:r>
    </w:p>
    <w:p w14:paraId="4DBFE3B2">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经营期限：</w:t>
      </w:r>
    </w:p>
    <w:p w14:paraId="5EEF07C2">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姓名： 性别： 年龄：职务：</w:t>
      </w:r>
    </w:p>
    <w:p w14:paraId="7461130A">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系</w:t>
      </w:r>
      <w:r>
        <w:rPr>
          <w:rFonts w:hint="eastAsia" w:asciiTheme="minorEastAsia" w:hAnsiTheme="minorEastAsia" w:eastAsiaTheme="minorEastAsia"/>
          <w:sz w:val="24"/>
        </w:rPr>
        <w:t>（响应人</w:t>
      </w:r>
      <w:r>
        <w:rPr>
          <w:rFonts w:asciiTheme="minorEastAsia" w:hAnsiTheme="minorEastAsia" w:eastAsiaTheme="minorEastAsia"/>
          <w:sz w:val="24"/>
        </w:rPr>
        <w:t>名称</w:t>
      </w:r>
      <w:r>
        <w:rPr>
          <w:rFonts w:hint="eastAsia" w:asciiTheme="minorEastAsia" w:hAnsiTheme="minorEastAsia" w:eastAsiaTheme="minorEastAsia"/>
          <w:sz w:val="24"/>
        </w:rPr>
        <w:t>）</w:t>
      </w:r>
      <w:r>
        <w:rPr>
          <w:rFonts w:asciiTheme="minorEastAsia" w:hAnsiTheme="minorEastAsia" w:eastAsiaTheme="minorEastAsia"/>
          <w:sz w:val="24"/>
        </w:rPr>
        <w:t>的法定代表人。</w:t>
      </w:r>
    </w:p>
    <w:p w14:paraId="72444352">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特此证明。</w:t>
      </w:r>
    </w:p>
    <w:p w14:paraId="23153F68">
      <w:pPr>
        <w:pageBreakBefore w:val="0"/>
        <w:kinsoku/>
        <w:overflowPunct/>
        <w:bidi w:val="0"/>
        <w:spacing w:after="0" w:afterAutospacing="0" w:line="480" w:lineRule="auto"/>
        <w:ind w:firstLine="2916" w:firstLineChars="1215"/>
        <w:rPr>
          <w:rFonts w:asciiTheme="minorEastAsia" w:hAnsiTheme="minorEastAsia" w:eastAsiaTheme="minorEastAsia"/>
          <w:sz w:val="24"/>
        </w:rPr>
      </w:pPr>
    </w:p>
    <w:p w14:paraId="6D34B9D4">
      <w:pPr>
        <w:pageBreakBefore w:val="0"/>
        <w:kinsoku/>
        <w:overflowPunct/>
        <w:bidi w:val="0"/>
        <w:spacing w:after="0" w:afterAutospacing="0" w:line="480" w:lineRule="exact"/>
        <w:ind w:firstLine="480" w:firstLineChars="200"/>
        <w:jc w:val="center"/>
        <w:rPr>
          <w:rFonts w:asciiTheme="minorEastAsia" w:hAnsiTheme="minorEastAsia" w:eastAsiaTheme="minorEastAsia"/>
          <w:sz w:val="24"/>
        </w:rPr>
      </w:pPr>
    </w:p>
    <w:p w14:paraId="101D6574">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hint="eastAsia" w:asciiTheme="minorEastAsia" w:hAnsiTheme="minorEastAsia" w:eastAsiaTheme="minorEastAsia"/>
          <w:sz w:val="24"/>
        </w:rPr>
        <w:t>响应人：(电子签章)</w:t>
      </w:r>
    </w:p>
    <w:p w14:paraId="67010637">
      <w:pPr>
        <w:pageBreakBefore w:val="0"/>
        <w:kinsoku/>
        <w:overflowPunct/>
        <w:bidi w:val="0"/>
        <w:spacing w:after="0" w:afterAutospacing="0" w:line="600" w:lineRule="auto"/>
        <w:ind w:firstLine="3400" w:firstLineChars="1417"/>
        <w:rPr>
          <w:rFonts w:asciiTheme="minorEastAsia" w:hAnsiTheme="minorEastAsia" w:eastAsiaTheme="minorEastAsia"/>
          <w:sz w:val="24"/>
        </w:rPr>
      </w:pPr>
      <w:r>
        <w:rPr>
          <w:rFonts w:hint="eastAsia" w:asciiTheme="minorEastAsia" w:hAnsiTheme="minorEastAsia" w:eastAsiaTheme="minorEastAsia"/>
          <w:sz w:val="24"/>
        </w:rPr>
        <w:t>日期：    年   月   日</w:t>
      </w:r>
    </w:p>
    <w:p w14:paraId="249440A7">
      <w:pPr>
        <w:pageBreakBefore w:val="0"/>
        <w:kinsoku/>
        <w:overflowPunct/>
        <w:bidi w:val="0"/>
        <w:spacing w:after="0" w:afterAutospacing="0" w:line="480" w:lineRule="exact"/>
        <w:jc w:val="center"/>
        <w:outlineLvl w:val="0"/>
        <w:rPr>
          <w:rFonts w:asciiTheme="minorEastAsia" w:hAnsiTheme="minorEastAsia" w:eastAsiaTheme="minorEastAsia"/>
          <w:b/>
          <w:bCs/>
          <w:sz w:val="24"/>
        </w:rPr>
      </w:pPr>
      <w:r>
        <w:rPr>
          <w:rFonts w:hint="eastAsia" w:asciiTheme="minorEastAsia" w:hAnsiTheme="minorEastAsia" w:eastAsiaTheme="minorEastAsia"/>
          <w:b/>
          <w:bCs/>
          <w:sz w:val="24"/>
        </w:rPr>
        <w:br w:type="page"/>
      </w:r>
      <w:bookmarkStart w:id="65" w:name="_Toc5964"/>
      <w:r>
        <w:rPr>
          <w:rFonts w:hint="eastAsia" w:cs="宋体" w:asciiTheme="minorEastAsia" w:hAnsiTheme="minorEastAsia" w:eastAsiaTheme="minorEastAsia"/>
          <w:b/>
          <w:sz w:val="24"/>
        </w:rPr>
        <w:t>三、授权委托书</w:t>
      </w:r>
      <w:bookmarkEnd w:id="65"/>
    </w:p>
    <w:p w14:paraId="0AFB26C9">
      <w:pPr>
        <w:pageBreakBefore w:val="0"/>
        <w:kinsoku/>
        <w:overflowPunct/>
        <w:topLine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本人（姓名）系（</w:t>
      </w:r>
      <w:r>
        <w:rPr>
          <w:rFonts w:hint="eastAsia" w:asciiTheme="minorEastAsia" w:hAnsiTheme="minorEastAsia" w:eastAsiaTheme="minorEastAsia"/>
          <w:sz w:val="24"/>
        </w:rPr>
        <w:t>响应人</w:t>
      </w:r>
      <w:r>
        <w:rPr>
          <w:rFonts w:asciiTheme="minorEastAsia" w:hAnsiTheme="minorEastAsia" w:eastAsiaTheme="minorEastAsia"/>
          <w:sz w:val="24"/>
        </w:rPr>
        <w:t>名称）的法定代表人，现委托（姓名）为我方代理人。代理人根据授权，以我方名义签署、澄清</w:t>
      </w:r>
      <w:r>
        <w:rPr>
          <w:rFonts w:hint="eastAsia" w:asciiTheme="minorEastAsia" w:hAnsiTheme="minorEastAsia" w:eastAsiaTheme="minorEastAsia"/>
          <w:sz w:val="24"/>
        </w:rPr>
        <w:t>、说明、补正</w:t>
      </w:r>
      <w:r>
        <w:rPr>
          <w:rFonts w:asciiTheme="minorEastAsia" w:hAnsiTheme="minorEastAsia" w:eastAsiaTheme="minorEastAsia"/>
          <w:sz w:val="24"/>
        </w:rPr>
        <w:t>、递交、撤回、修改（项目名称）</w:t>
      </w:r>
      <w:r>
        <w:rPr>
          <w:rFonts w:hint="eastAsia" w:asciiTheme="minorEastAsia" w:hAnsiTheme="minorEastAsia" w:eastAsiaTheme="minorEastAsia"/>
          <w:sz w:val="24"/>
        </w:rPr>
        <w:t>磋商响应文件</w:t>
      </w:r>
      <w:r>
        <w:rPr>
          <w:rFonts w:asciiTheme="minorEastAsia" w:hAnsiTheme="minorEastAsia" w:eastAsiaTheme="minorEastAsia"/>
          <w:sz w:val="24"/>
        </w:rPr>
        <w:t>、签订合同和处理有关事宜，其法律后果由我方承担。</w:t>
      </w:r>
    </w:p>
    <w:p w14:paraId="341C4219">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委托期限：</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61BC42AB">
      <w:pPr>
        <w:pageBreakBefore w:val="0"/>
        <w:kinsoku/>
        <w:overflowPunct/>
        <w:bidi w:val="0"/>
        <w:spacing w:after="0" w:afterAutospacing="0" w:line="480" w:lineRule="exact"/>
        <w:ind w:firstLine="480" w:firstLineChars="200"/>
        <w:rPr>
          <w:rFonts w:asciiTheme="minorEastAsia" w:hAnsiTheme="minorEastAsia" w:eastAsiaTheme="minorEastAsia"/>
          <w:sz w:val="24"/>
        </w:rPr>
      </w:pPr>
      <w:r>
        <w:rPr>
          <w:rFonts w:asciiTheme="minorEastAsia" w:hAnsiTheme="minorEastAsia" w:eastAsiaTheme="minorEastAsia"/>
          <w:sz w:val="24"/>
        </w:rPr>
        <w:t>代理人无转委托权。</w:t>
      </w:r>
    </w:p>
    <w:p w14:paraId="4F6EEF77">
      <w:pPr>
        <w:pageBreakBefore w:val="0"/>
        <w:kinsoku/>
        <w:overflowPunct/>
        <w:bidi w:val="0"/>
        <w:spacing w:after="0" w:afterAutospacing="0"/>
        <w:rPr>
          <w:rFonts w:asciiTheme="minorEastAsia" w:hAnsiTheme="minorEastAsia" w:eastAsiaTheme="minorEastAsia"/>
          <w:sz w:val="24"/>
        </w:rPr>
      </w:pPr>
    </w:p>
    <w:p w14:paraId="513C51C3">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r>
        <w:rPr>
          <w:rFonts w:hint="eastAsia" w:asciiTheme="minorEastAsia" w:hAnsiTheme="minorEastAsia" w:eastAsiaTheme="minorEastAsia"/>
          <w:bCs/>
          <w:sz w:val="24"/>
        </w:rPr>
        <w:t xml:space="preserve">响应人：（电子签章） </w:t>
      </w:r>
    </w:p>
    <w:p w14:paraId="4F9BC995">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14:paraId="596FE31A">
      <w:pPr>
        <w:pageBreakBefore w:val="0"/>
        <w:kinsoku/>
        <w:overflowPunct/>
        <w:bidi w:val="0"/>
        <w:spacing w:after="0" w:afterAutospacing="0" w:line="480" w:lineRule="exact"/>
        <w:ind w:firstLine="3036" w:firstLineChars="1265"/>
        <w:rPr>
          <w:rFonts w:asciiTheme="minorEastAsia" w:hAnsiTheme="minorEastAsia" w:eastAsiaTheme="minorEastAsia"/>
          <w:bCs/>
          <w:sz w:val="24"/>
          <w:u w:val="single"/>
        </w:rPr>
      </w:pPr>
      <w:r>
        <w:rPr>
          <w:rFonts w:hint="eastAsia" w:asciiTheme="minorEastAsia" w:hAnsiTheme="minorEastAsia" w:eastAsiaTheme="minorEastAsia"/>
          <w:bCs/>
          <w:sz w:val="24"/>
        </w:rPr>
        <w:t>法定代表人：（签章）</w:t>
      </w:r>
    </w:p>
    <w:p w14:paraId="26681D2E">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14:paraId="26B0B8D4">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r>
        <w:rPr>
          <w:rFonts w:hint="eastAsia" w:asciiTheme="minorEastAsia" w:hAnsiTheme="minorEastAsia" w:eastAsiaTheme="minorEastAsia"/>
          <w:bCs/>
          <w:sz w:val="24"/>
        </w:rPr>
        <w:t>委托代理人姓名：</w:t>
      </w:r>
    </w:p>
    <w:p w14:paraId="7BFE7A02">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14:paraId="12AB27CA">
      <w:pPr>
        <w:pageBreakBefore w:val="0"/>
        <w:kinsoku/>
        <w:overflowPunct/>
        <w:bidi w:val="0"/>
        <w:spacing w:after="0" w:afterAutospacing="0" w:line="480" w:lineRule="exact"/>
        <w:ind w:firstLine="3036" w:firstLineChars="1265"/>
        <w:rPr>
          <w:rFonts w:asciiTheme="minorEastAsia" w:hAnsiTheme="minorEastAsia" w:eastAsiaTheme="minorEastAsia"/>
          <w:bCs/>
          <w:sz w:val="24"/>
          <w:u w:val="single"/>
        </w:rPr>
      </w:pPr>
      <w:r>
        <w:rPr>
          <w:rFonts w:hint="eastAsia" w:asciiTheme="minorEastAsia" w:hAnsiTheme="minorEastAsia" w:eastAsiaTheme="minorEastAsia"/>
          <w:bCs/>
          <w:sz w:val="24"/>
        </w:rPr>
        <w:t>委托代理人身份证号：</w:t>
      </w:r>
    </w:p>
    <w:p w14:paraId="197027EB">
      <w:pPr>
        <w:pageBreakBefore w:val="0"/>
        <w:kinsoku/>
        <w:overflowPunct/>
        <w:bidi w:val="0"/>
        <w:spacing w:after="0" w:afterAutospacing="0" w:line="480" w:lineRule="exact"/>
        <w:ind w:firstLine="3036" w:firstLineChars="1265"/>
        <w:rPr>
          <w:rFonts w:asciiTheme="minorEastAsia" w:hAnsiTheme="minorEastAsia" w:eastAsiaTheme="minorEastAsia"/>
          <w:bCs/>
          <w:sz w:val="24"/>
        </w:rPr>
      </w:pPr>
    </w:p>
    <w:p w14:paraId="57068D3E">
      <w:pPr>
        <w:pageBreakBefore w:val="0"/>
        <w:kinsoku/>
        <w:overflowPunct/>
        <w:bidi w:val="0"/>
        <w:spacing w:after="0" w:afterAutospacing="0" w:line="480" w:lineRule="exact"/>
        <w:ind w:firstLine="3036" w:firstLineChars="1265"/>
        <w:rPr>
          <w:rFonts w:asciiTheme="minorEastAsia" w:hAnsiTheme="minorEastAsia" w:eastAsiaTheme="minorEastAsia"/>
          <w:sz w:val="24"/>
        </w:rPr>
      </w:pPr>
      <w:r>
        <w:rPr>
          <w:rFonts w:hint="eastAsia" w:asciiTheme="minorEastAsia" w:hAnsiTheme="minorEastAsia" w:eastAsiaTheme="minorEastAsia"/>
          <w:sz w:val="24"/>
        </w:rPr>
        <w:t xml:space="preserve">日期：   </w:t>
      </w:r>
      <w:r>
        <w:rPr>
          <w:rFonts w:asciiTheme="minorEastAsia" w:hAnsiTheme="minorEastAsia" w:eastAsiaTheme="minorEastAsia"/>
          <w:sz w:val="24"/>
        </w:rPr>
        <w:t>年</w:t>
      </w:r>
      <w:r>
        <w:rPr>
          <w:rFonts w:hint="eastAsia" w:asciiTheme="minorEastAsia" w:hAnsiTheme="minorEastAsia" w:eastAsiaTheme="minorEastAsia"/>
          <w:sz w:val="24"/>
        </w:rPr>
        <w:t xml:space="preserve">  </w:t>
      </w:r>
      <w:r>
        <w:rPr>
          <w:rFonts w:asciiTheme="minorEastAsia" w:hAnsiTheme="minorEastAsia" w:eastAsiaTheme="minorEastAsia"/>
          <w:sz w:val="24"/>
        </w:rPr>
        <w:t>月</w:t>
      </w:r>
      <w:r>
        <w:rPr>
          <w:rFonts w:hint="eastAsia" w:asciiTheme="minorEastAsia" w:hAnsiTheme="minorEastAsia" w:eastAsiaTheme="minorEastAsia"/>
          <w:sz w:val="24"/>
        </w:rPr>
        <w:t xml:space="preserve">  </w:t>
      </w:r>
      <w:r>
        <w:rPr>
          <w:rFonts w:asciiTheme="minorEastAsia" w:hAnsiTheme="minorEastAsia" w:eastAsiaTheme="minorEastAsia"/>
          <w:sz w:val="24"/>
        </w:rPr>
        <w:t>日</w:t>
      </w:r>
    </w:p>
    <w:p w14:paraId="3EBEB198">
      <w:pPr>
        <w:pageBreakBefore w:val="0"/>
        <w:kinsoku/>
        <w:overflowPunct/>
        <w:bidi w:val="0"/>
        <w:spacing w:after="0" w:afterAutospacing="0" w:line="480" w:lineRule="exact"/>
        <w:ind w:firstLine="480" w:firstLineChars="200"/>
        <w:rPr>
          <w:rFonts w:asciiTheme="minorEastAsia" w:hAnsiTheme="minorEastAsia" w:eastAsiaTheme="minorEastAsia"/>
          <w:bCs/>
          <w:sz w:val="24"/>
        </w:rPr>
      </w:pPr>
    </w:p>
    <w:p w14:paraId="0151DA7C">
      <w:pPr>
        <w:pageBreakBefore w:val="0"/>
        <w:kinsoku/>
        <w:overflowPunct/>
        <w:bidi w:val="0"/>
        <w:spacing w:after="0" w:afterAutospacing="0" w:line="480" w:lineRule="exact"/>
        <w:ind w:firstLine="480" w:firstLineChars="200"/>
        <w:rPr>
          <w:rFonts w:asciiTheme="minorEastAsia" w:hAnsiTheme="minorEastAsia" w:eastAsiaTheme="minorEastAsia"/>
          <w:sz w:val="24"/>
        </w:rPr>
      </w:pPr>
    </w:p>
    <w:p w14:paraId="0444B02E">
      <w:pPr>
        <w:pageBreakBefore w:val="0"/>
        <w:kinsoku/>
        <w:overflowPunct/>
        <w:bidi w:val="0"/>
        <w:spacing w:after="0" w:afterAutospacing="0" w:line="480" w:lineRule="exact"/>
        <w:rPr>
          <w:rFonts w:asciiTheme="minorEastAsia" w:hAnsiTheme="minorEastAsia" w:eastAsiaTheme="minorEastAsia"/>
          <w:sz w:val="24"/>
        </w:rPr>
      </w:pPr>
      <w:r>
        <w:rPr>
          <w:rFonts w:hint="eastAsia" w:asciiTheme="minorEastAsia" w:hAnsiTheme="minorEastAsia" w:eastAsiaTheme="minorEastAsia"/>
          <w:sz w:val="24"/>
        </w:rPr>
        <w:t>附法定代表人及委托代理人的身份证正反面原件扫描件加盖</w:t>
      </w:r>
      <w:r>
        <w:rPr>
          <w:rFonts w:hint="eastAsia" w:asciiTheme="minorEastAsia" w:hAnsiTheme="minorEastAsia" w:eastAsiaTheme="minorEastAsia"/>
          <w:bCs/>
          <w:sz w:val="24"/>
        </w:rPr>
        <w:t>企业电子签章</w:t>
      </w:r>
      <w:r>
        <w:rPr>
          <w:rFonts w:hint="eastAsia" w:asciiTheme="minorEastAsia" w:hAnsiTheme="minorEastAsia" w:eastAsiaTheme="minorEastAsia"/>
          <w:sz w:val="24"/>
        </w:rPr>
        <w:t>；</w:t>
      </w:r>
    </w:p>
    <w:p w14:paraId="4B48408A">
      <w:pPr>
        <w:pageBreakBefore w:val="0"/>
        <w:kinsoku/>
        <w:overflowPunct/>
        <w:bidi w:val="0"/>
        <w:spacing w:after="0" w:afterAutospacing="0" w:line="480" w:lineRule="exact"/>
        <w:ind w:firstLine="480" w:firstLineChars="200"/>
        <w:rPr>
          <w:rFonts w:asciiTheme="minorEastAsia" w:hAnsiTheme="minorEastAsia" w:eastAsiaTheme="minorEastAsia"/>
          <w:sz w:val="24"/>
        </w:rPr>
      </w:pPr>
    </w:p>
    <w:p w14:paraId="78F98FF9">
      <w:pPr>
        <w:pageBreakBefore w:val="0"/>
        <w:kinsoku/>
        <w:overflowPunct/>
        <w:bidi w:val="0"/>
        <w:spacing w:after="0" w:afterAutospacing="0" w:line="480" w:lineRule="exact"/>
        <w:ind w:firstLine="480" w:firstLineChars="200"/>
        <w:jc w:val="center"/>
        <w:rPr>
          <w:rFonts w:asciiTheme="minorEastAsia" w:hAnsiTheme="minorEastAsia" w:eastAsiaTheme="minorEastAsia"/>
          <w:sz w:val="24"/>
        </w:rPr>
      </w:pPr>
    </w:p>
    <w:p w14:paraId="1402F50C">
      <w:pPr>
        <w:pageBreakBefore w:val="0"/>
        <w:kinsoku/>
        <w:overflowPunct/>
        <w:bidi w:val="0"/>
        <w:spacing w:after="0" w:afterAutospacing="0" w:line="480" w:lineRule="exact"/>
        <w:jc w:val="center"/>
        <w:outlineLvl w:val="0"/>
        <w:rPr>
          <w:rFonts w:asciiTheme="minorEastAsia" w:hAnsiTheme="minorEastAsia" w:eastAsiaTheme="minorEastAsia"/>
          <w:b/>
          <w:bCs/>
          <w:sz w:val="24"/>
        </w:rPr>
      </w:pPr>
      <w:r>
        <w:rPr>
          <w:rFonts w:hint="eastAsia" w:asciiTheme="minorEastAsia" w:hAnsiTheme="minorEastAsia" w:eastAsiaTheme="minorEastAsia"/>
          <w:b/>
          <w:bCs/>
          <w:sz w:val="24"/>
        </w:rPr>
        <w:br w:type="page"/>
      </w:r>
      <w:bookmarkStart w:id="66" w:name="_Toc7425"/>
      <w:r>
        <w:rPr>
          <w:rFonts w:hint="eastAsia" w:cs="宋体" w:asciiTheme="minorEastAsia" w:hAnsiTheme="minorEastAsia" w:eastAsiaTheme="minorEastAsia"/>
          <w:b/>
          <w:sz w:val="24"/>
        </w:rPr>
        <w:t>四、磋商承诺函</w:t>
      </w:r>
      <w:bookmarkEnd w:id="66"/>
    </w:p>
    <w:p w14:paraId="2B57DCB0">
      <w:pPr>
        <w:pageBreakBefore w:val="0"/>
        <w:kinsoku/>
        <w:overflowPunct/>
        <w:bidi w:val="0"/>
        <w:spacing w:after="0" w:afterAutospacing="0" w:line="600" w:lineRule="exact"/>
        <w:rPr>
          <w:rFonts w:asciiTheme="minorEastAsia" w:hAnsiTheme="minorEastAsia" w:eastAsiaTheme="minorEastAsia"/>
          <w:bCs/>
          <w:sz w:val="24"/>
          <w:u w:val="single"/>
        </w:rPr>
      </w:pPr>
      <w:r>
        <w:rPr>
          <w:rFonts w:hint="eastAsia" w:asciiTheme="minorEastAsia" w:hAnsiTheme="minorEastAsia" w:eastAsiaTheme="minorEastAsia"/>
          <w:sz w:val="24"/>
        </w:rPr>
        <w:t>致：</w:t>
      </w:r>
      <w:r>
        <w:rPr>
          <w:rFonts w:hint="eastAsia" w:asciiTheme="minorEastAsia" w:hAnsiTheme="minorEastAsia" w:eastAsiaTheme="minorEastAsia"/>
          <w:bCs/>
          <w:sz w:val="24"/>
          <w:u w:val="single"/>
        </w:rPr>
        <w:t xml:space="preserve">  （采购人）      </w:t>
      </w:r>
    </w:p>
    <w:p w14:paraId="4C56CD78">
      <w:pPr>
        <w:pStyle w:val="35"/>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asciiTheme="minorEastAsia" w:hAnsiTheme="minorEastAsia" w:eastAsiaTheme="minorEastAsia"/>
          <w:color w:val="auto"/>
        </w:rPr>
        <w:t>我方已充分了解了</w:t>
      </w:r>
      <w:r>
        <w:rPr>
          <w:rFonts w:hint="eastAsia" w:asciiTheme="minorEastAsia" w:hAnsiTheme="minorEastAsia" w:eastAsiaTheme="minorEastAsia"/>
          <w:color w:val="auto"/>
          <w:u w:val="single"/>
        </w:rPr>
        <w:t>（项目名称）（项目编号）</w:t>
      </w:r>
      <w:r>
        <w:rPr>
          <w:rFonts w:hint="eastAsia" w:cs="Times New Roman" w:asciiTheme="minorEastAsia" w:hAnsiTheme="minorEastAsia" w:eastAsiaTheme="minorEastAsia"/>
          <w:color w:val="auto"/>
          <w:kern w:val="2"/>
        </w:rPr>
        <w:t>的竞争性磋商文件，愿意遵照本项目《竞争性磋商文件》、《中华人民共和国政府采购法》等有关规定参与竞标，并承诺如下：</w:t>
      </w:r>
    </w:p>
    <w:p w14:paraId="4DAF2996">
      <w:pPr>
        <w:pStyle w:val="35"/>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1、我方承诺将严格按照“公开、公平、公正和诚实信用原则”参与本项目竞标活动。</w:t>
      </w:r>
    </w:p>
    <w:p w14:paraId="7D986E89">
      <w:pPr>
        <w:pStyle w:val="35"/>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2、我方承诺在投标有效期内不撤销响应性文件；</w:t>
      </w:r>
    </w:p>
    <w:p w14:paraId="6F7CDFCD">
      <w:pPr>
        <w:pStyle w:val="35"/>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3、我方承诺在响应性文件及对三门峡市公共资源交易响应人诚信库中提供的材料真实有效；</w:t>
      </w:r>
    </w:p>
    <w:p w14:paraId="515BB244">
      <w:pPr>
        <w:pStyle w:val="35"/>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4、我方承诺绝不与采购人、其他投标响应人或者代理机构恶意串通的投标；</w:t>
      </w:r>
    </w:p>
    <w:p w14:paraId="7CCDCEA4">
      <w:pPr>
        <w:pStyle w:val="35"/>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5、我方承诺绝不以他人的名义投标、串通投标、以行贿手段谋取中标或者以其他弄虚作假方式投标；</w:t>
      </w:r>
    </w:p>
    <w:p w14:paraId="1BA9CFEF">
      <w:pPr>
        <w:pStyle w:val="35"/>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6、我方承诺绝不采取不正当手段谋取中标；</w:t>
      </w:r>
    </w:p>
    <w:p w14:paraId="7C0D87F5">
      <w:pPr>
        <w:pStyle w:val="35"/>
        <w:pageBreakBefore w:val="0"/>
        <w:kinsoku/>
        <w:overflowPunct/>
        <w:bidi w:val="0"/>
        <w:spacing w:after="0" w:afterAutospacing="0" w:line="600" w:lineRule="exact"/>
        <w:ind w:firstLine="559" w:firstLineChars="233"/>
        <w:rPr>
          <w:rFonts w:cs="Times New Roman" w:asciiTheme="minorEastAsia" w:hAnsiTheme="minorEastAsia" w:eastAsiaTheme="minorEastAsia"/>
          <w:color w:val="auto"/>
          <w:kern w:val="2"/>
        </w:rPr>
      </w:pPr>
      <w:r>
        <w:rPr>
          <w:rFonts w:hint="eastAsia" w:cs="Times New Roman" w:asciiTheme="minorEastAsia" w:hAnsiTheme="minorEastAsia" w:eastAsiaTheme="minorEastAsia"/>
          <w:color w:val="auto"/>
          <w:kern w:val="2"/>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6D044B65">
      <w:pPr>
        <w:pStyle w:val="35"/>
        <w:pageBreakBefore w:val="0"/>
        <w:kinsoku/>
        <w:overflowPunct/>
        <w:bidi w:val="0"/>
        <w:spacing w:after="0" w:afterAutospacing="0" w:line="600" w:lineRule="exact"/>
        <w:ind w:firstLine="559" w:firstLineChars="233"/>
        <w:rPr>
          <w:rFonts w:asciiTheme="minorEastAsia" w:hAnsiTheme="minorEastAsia" w:eastAsiaTheme="minorEastAsia"/>
          <w:color w:val="auto"/>
        </w:rPr>
      </w:pPr>
      <w:r>
        <w:rPr>
          <w:rFonts w:hint="eastAsia" w:cs="Times New Roman" w:asciiTheme="minorEastAsia" w:hAnsiTheme="minorEastAsia" w:eastAsiaTheme="minorEastAsia"/>
          <w:color w:val="auto"/>
          <w:kern w:val="2"/>
        </w:rPr>
        <w:t>8、如我方违反此约定，愿意承担对本项目造成的一切经济损失，并同时依法承担相应法律责任。</w:t>
      </w:r>
    </w:p>
    <w:p w14:paraId="0145DC0A">
      <w:pPr>
        <w:pageBreakBefore w:val="0"/>
        <w:kinsoku/>
        <w:overflowPunct/>
        <w:bidi w:val="0"/>
        <w:spacing w:after="0" w:afterAutospacing="0" w:line="600" w:lineRule="exact"/>
        <w:ind w:firstLine="3280" w:firstLineChars="1367"/>
        <w:rPr>
          <w:rFonts w:asciiTheme="minorEastAsia" w:hAnsiTheme="minorEastAsia" w:eastAsiaTheme="minorEastAsia"/>
          <w:sz w:val="24"/>
        </w:rPr>
      </w:pPr>
      <w:r>
        <w:rPr>
          <w:rFonts w:hint="eastAsia" w:asciiTheme="minorEastAsia" w:hAnsiTheme="minorEastAsia" w:eastAsiaTheme="minorEastAsia"/>
          <w:sz w:val="24"/>
        </w:rPr>
        <w:t>响应人：（电子签章）</w:t>
      </w:r>
    </w:p>
    <w:p w14:paraId="041B4051">
      <w:pPr>
        <w:pageBreakBefore w:val="0"/>
        <w:kinsoku/>
        <w:overflowPunct/>
        <w:bidi w:val="0"/>
        <w:spacing w:after="0" w:afterAutospacing="0" w:line="600" w:lineRule="exact"/>
        <w:ind w:firstLine="3280" w:firstLineChars="1367"/>
        <w:rPr>
          <w:rFonts w:asciiTheme="minorEastAsia" w:hAnsiTheme="minorEastAsia" w:eastAsiaTheme="minorEastAsia"/>
          <w:sz w:val="24"/>
        </w:rPr>
      </w:pPr>
      <w:r>
        <w:rPr>
          <w:rFonts w:hint="eastAsia" w:asciiTheme="minorEastAsia" w:hAnsiTheme="minorEastAsia" w:eastAsiaTheme="minorEastAsia"/>
          <w:sz w:val="24"/>
        </w:rPr>
        <w:t>法定代表人：（签章）</w:t>
      </w:r>
    </w:p>
    <w:p w14:paraId="71CF107D">
      <w:pPr>
        <w:pageBreakBefore w:val="0"/>
        <w:kinsoku/>
        <w:overflowPunct/>
        <w:bidi w:val="0"/>
        <w:spacing w:after="0" w:afterAutospacing="0" w:line="600" w:lineRule="exact"/>
        <w:ind w:firstLine="3280" w:firstLineChars="1367"/>
        <w:rPr>
          <w:rFonts w:asciiTheme="minorEastAsia" w:hAnsiTheme="minorEastAsia" w:eastAsiaTheme="minorEastAsia"/>
          <w:sz w:val="24"/>
        </w:rPr>
      </w:pPr>
      <w:r>
        <w:rPr>
          <w:rFonts w:hint="eastAsia" w:asciiTheme="minorEastAsia" w:hAnsiTheme="minorEastAsia" w:eastAsiaTheme="minorEastAsia"/>
          <w:sz w:val="24"/>
        </w:rPr>
        <w:t xml:space="preserve">日期：   </w:t>
      </w:r>
      <w:r>
        <w:rPr>
          <w:rFonts w:asciiTheme="minorEastAsia" w:hAnsiTheme="minorEastAsia" w:eastAsiaTheme="minorEastAsia"/>
          <w:sz w:val="24"/>
        </w:rPr>
        <w:t>年</w:t>
      </w:r>
      <w:r>
        <w:rPr>
          <w:rFonts w:hint="eastAsia" w:asciiTheme="minorEastAsia" w:hAnsiTheme="minorEastAsia" w:eastAsiaTheme="minorEastAsia"/>
          <w:sz w:val="24"/>
        </w:rPr>
        <w:t xml:space="preserve">   </w:t>
      </w:r>
      <w:r>
        <w:rPr>
          <w:rFonts w:asciiTheme="minorEastAsia" w:hAnsiTheme="minorEastAsia" w:eastAsiaTheme="minorEastAsia"/>
          <w:sz w:val="24"/>
        </w:rPr>
        <w:t>月</w:t>
      </w:r>
      <w:r>
        <w:rPr>
          <w:rFonts w:hint="eastAsia" w:asciiTheme="minorEastAsia" w:hAnsiTheme="minorEastAsia" w:eastAsiaTheme="minorEastAsia"/>
          <w:sz w:val="24"/>
        </w:rPr>
        <w:t xml:space="preserve">   </w:t>
      </w:r>
      <w:r>
        <w:rPr>
          <w:rFonts w:asciiTheme="minorEastAsia" w:hAnsiTheme="minorEastAsia" w:eastAsiaTheme="minorEastAsia"/>
          <w:sz w:val="24"/>
        </w:rPr>
        <w:t>日</w:t>
      </w:r>
    </w:p>
    <w:p w14:paraId="3F948341">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asciiTheme="minorEastAsia" w:hAnsiTheme="minorEastAsia" w:eastAsiaTheme="minorEastAsia"/>
          <w:b/>
          <w:bCs/>
          <w:sz w:val="24"/>
        </w:rPr>
        <w:br w:type="page"/>
      </w:r>
      <w:bookmarkStart w:id="67" w:name="_Toc21425"/>
      <w:r>
        <w:rPr>
          <w:rFonts w:hint="eastAsia" w:cs="宋体" w:asciiTheme="minorEastAsia" w:hAnsiTheme="minorEastAsia" w:eastAsiaTheme="minorEastAsia"/>
          <w:b/>
          <w:sz w:val="24"/>
        </w:rPr>
        <w:t>五、已标价的工程量清单</w:t>
      </w:r>
      <w:bookmarkEnd w:id="67"/>
    </w:p>
    <w:p w14:paraId="5FC080BB">
      <w:pPr>
        <w:pageBreakBefore w:val="0"/>
        <w:kinsoku/>
        <w:overflowPunct/>
        <w:bidi w:val="0"/>
        <w:spacing w:after="0" w:afterAutospacing="0"/>
        <w:rPr>
          <w:rFonts w:asciiTheme="minorEastAsia" w:hAnsiTheme="minorEastAsia" w:eastAsiaTheme="minorEastAsia"/>
          <w:sz w:val="24"/>
        </w:rPr>
      </w:pPr>
    </w:p>
    <w:p w14:paraId="12585704">
      <w:pPr>
        <w:pageBreakBefore w:val="0"/>
        <w:kinsoku/>
        <w:overflowPunct/>
        <w:bidi w:val="0"/>
        <w:spacing w:after="0" w:afterAutospacing="0"/>
        <w:rPr>
          <w:rFonts w:asciiTheme="minorEastAsia" w:hAnsiTheme="minorEastAsia" w:eastAsiaTheme="minorEastAsia"/>
          <w:sz w:val="24"/>
        </w:rPr>
      </w:pPr>
    </w:p>
    <w:p w14:paraId="21861038">
      <w:pPr>
        <w:pageBreakBefore w:val="0"/>
        <w:kinsoku/>
        <w:overflowPunct/>
        <w:bidi w:val="0"/>
        <w:spacing w:after="0" w:afterAutospacing="0" w:line="480" w:lineRule="exact"/>
        <w:jc w:val="center"/>
        <w:outlineLvl w:val="0"/>
        <w:rPr>
          <w:rFonts w:asciiTheme="minorEastAsia" w:hAnsiTheme="minorEastAsia" w:eastAsiaTheme="minorEastAsia"/>
          <w:b/>
          <w:bCs/>
          <w:sz w:val="24"/>
        </w:rPr>
      </w:pPr>
      <w:bookmarkStart w:id="68" w:name="_Toc144974864"/>
      <w:bookmarkStart w:id="69" w:name="_Toc152042585"/>
      <w:bookmarkStart w:id="70" w:name="_Toc152045796"/>
      <w:bookmarkStart w:id="71" w:name="_Toc179632816"/>
      <w:r>
        <w:rPr>
          <w:rFonts w:hint="eastAsia" w:asciiTheme="minorEastAsia" w:hAnsiTheme="minorEastAsia" w:eastAsiaTheme="minorEastAsia"/>
          <w:b/>
          <w:bCs/>
          <w:sz w:val="24"/>
        </w:rPr>
        <w:br w:type="page"/>
      </w:r>
      <w:bookmarkStart w:id="72" w:name="_Toc28903"/>
      <w:r>
        <w:rPr>
          <w:rFonts w:hint="eastAsia" w:cs="宋体" w:asciiTheme="minorEastAsia" w:hAnsiTheme="minorEastAsia" w:eastAsiaTheme="minorEastAsia"/>
          <w:b/>
          <w:sz w:val="24"/>
        </w:rPr>
        <w:t>六、</w:t>
      </w:r>
      <w:bookmarkEnd w:id="68"/>
      <w:bookmarkEnd w:id="69"/>
      <w:bookmarkEnd w:id="70"/>
      <w:bookmarkEnd w:id="71"/>
      <w:bookmarkEnd w:id="72"/>
      <w:bookmarkStart w:id="73" w:name="_Toc144974871"/>
      <w:bookmarkStart w:id="74" w:name="_Toc179632823"/>
      <w:bookmarkStart w:id="75" w:name="_Toc152042592"/>
      <w:bookmarkStart w:id="76" w:name="_Toc152045803"/>
      <w:r>
        <w:rPr>
          <w:rFonts w:hint="eastAsia" w:cs="宋体" w:asciiTheme="minorEastAsia" w:hAnsiTheme="minorEastAsia" w:eastAsiaTheme="minorEastAsia"/>
          <w:b/>
          <w:sz w:val="24"/>
        </w:rPr>
        <w:t>施工组织设计</w:t>
      </w:r>
    </w:p>
    <w:p w14:paraId="2B4A78E7">
      <w:pPr>
        <w:pageBreakBefore w:val="0"/>
        <w:kinsoku/>
        <w:overflowPunct/>
        <w:bidi w:val="0"/>
        <w:spacing w:after="0" w:afterAutospacing="0" w:line="520" w:lineRule="exact"/>
        <w:ind w:left="65"/>
        <w:jc w:val="center"/>
        <w:rPr>
          <w:rFonts w:asciiTheme="minorEastAsia" w:hAnsiTheme="minorEastAsia" w:eastAsiaTheme="minorEastAsia"/>
          <w:b/>
          <w:bCs/>
          <w:sz w:val="24"/>
        </w:rPr>
      </w:pPr>
    </w:p>
    <w:p w14:paraId="0DD02DAB">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1．</w:t>
      </w:r>
      <w:r>
        <w:rPr>
          <w:rFonts w:hint="eastAsia" w:asciiTheme="minorEastAsia" w:hAnsiTheme="minorEastAsia" w:eastAsiaTheme="minorEastAsia"/>
          <w:sz w:val="24"/>
        </w:rPr>
        <w:t>响应人应根据竞争性磋商文件和对现场的勘察情况，采用文字并结合图表形式，参考本竞争性磋商文件评分标准编制本工程的施工组织设计；</w:t>
      </w:r>
    </w:p>
    <w:p w14:paraId="7D8E832C">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2．施工组织设计除采用文字表述外可附下列图表，图表及格式要求附后</w:t>
      </w:r>
    </w:p>
    <w:p w14:paraId="6E70DF72">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附表一  拟投入本项目的主要施工设备表</w:t>
      </w:r>
    </w:p>
    <w:p w14:paraId="6350B12B">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附表二  劳动力计划表</w:t>
      </w:r>
    </w:p>
    <w:p w14:paraId="53D76DA4">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附表三  计划开、竣工日期或施工进度网络图</w:t>
      </w:r>
    </w:p>
    <w:p w14:paraId="0E56DE43">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附表四  施工总平面图</w:t>
      </w:r>
    </w:p>
    <w:p w14:paraId="37E861F5">
      <w:pPr>
        <w:pageBreakBefore w:val="0"/>
        <w:kinsoku/>
        <w:overflowPunct/>
        <w:bidi w:val="0"/>
        <w:spacing w:after="0" w:afterAutospacing="0"/>
        <w:rPr>
          <w:rFonts w:cs="宋体" w:asciiTheme="minorEastAsia" w:hAnsiTheme="minorEastAsia" w:eastAsiaTheme="minorEastAsia"/>
          <w:b/>
          <w:bCs/>
          <w:sz w:val="24"/>
        </w:rPr>
      </w:pPr>
    </w:p>
    <w:p w14:paraId="71B56CB3">
      <w:pPr>
        <w:pStyle w:val="11"/>
        <w:pageBreakBefore w:val="0"/>
        <w:kinsoku/>
        <w:overflowPunct/>
        <w:bidi w:val="0"/>
        <w:spacing w:after="0" w:afterAutospacing="0"/>
        <w:ind w:firstLine="240"/>
        <w:rPr>
          <w:rFonts w:asciiTheme="minorEastAsia" w:hAnsiTheme="minorEastAsia" w:eastAsiaTheme="minorEastAsia"/>
          <w:sz w:val="24"/>
          <w:szCs w:val="24"/>
        </w:rPr>
      </w:pPr>
    </w:p>
    <w:p w14:paraId="31AE018A">
      <w:pPr>
        <w:pageBreakBefore w:val="0"/>
        <w:kinsoku/>
        <w:overflowPunct/>
        <w:bidi w:val="0"/>
        <w:spacing w:after="0" w:afterAutospacing="0"/>
        <w:rPr>
          <w:rFonts w:asciiTheme="minorEastAsia" w:hAnsiTheme="minorEastAsia" w:eastAsiaTheme="minorEastAsia"/>
          <w:sz w:val="24"/>
        </w:rPr>
      </w:pPr>
      <w:r>
        <w:rPr>
          <w:rFonts w:asciiTheme="minorEastAsia" w:hAnsiTheme="minorEastAsia" w:eastAsiaTheme="minorEastAsia"/>
          <w:sz w:val="24"/>
        </w:rPr>
        <w:br w:type="page"/>
      </w:r>
    </w:p>
    <w:p w14:paraId="74D59A52">
      <w:pPr>
        <w:pageBreakBefore w:val="0"/>
        <w:kinsoku/>
        <w:overflowPunct/>
        <w:bidi w:val="0"/>
        <w:spacing w:before="120" w:after="0" w:afterAutospacing="0"/>
        <w:rPr>
          <w:rFonts w:cs="Arial" w:asciiTheme="minorEastAsia" w:hAnsiTheme="minorEastAsia" w:eastAsiaTheme="minorEastAsia"/>
          <w:sz w:val="24"/>
        </w:rPr>
      </w:pPr>
      <w:r>
        <w:rPr>
          <w:rFonts w:hint="eastAsia" w:cs="Arial" w:asciiTheme="minorEastAsia" w:hAnsiTheme="minorEastAsia" w:eastAsiaTheme="minorEastAsia"/>
          <w:sz w:val="24"/>
        </w:rPr>
        <w:t>附表一：拟投入本项目的主要施工设备表</w:t>
      </w:r>
    </w:p>
    <w:tbl>
      <w:tblPr>
        <w:tblStyle w:val="13"/>
        <w:tblW w:w="914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920"/>
        <w:gridCol w:w="966"/>
        <w:gridCol w:w="868"/>
        <w:gridCol w:w="868"/>
        <w:gridCol w:w="1332"/>
        <w:gridCol w:w="868"/>
        <w:gridCol w:w="984"/>
        <w:gridCol w:w="752"/>
      </w:tblGrid>
      <w:tr w14:paraId="1195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63" w:type="dxa"/>
            <w:tcBorders>
              <w:top w:val="single" w:color="auto" w:sz="4" w:space="0"/>
              <w:left w:val="single" w:color="auto" w:sz="4" w:space="0"/>
              <w:bottom w:val="single" w:color="auto" w:sz="4" w:space="0"/>
              <w:right w:val="single" w:color="auto" w:sz="4" w:space="0"/>
            </w:tcBorders>
            <w:vAlign w:val="center"/>
          </w:tcPr>
          <w:p w14:paraId="6525F33A">
            <w:pPr>
              <w:pageBreakBefore w:val="0"/>
              <w:kinsoku/>
              <w:overflowPunct/>
              <w:bidi w:val="0"/>
              <w:spacing w:after="0" w:afterAutospacing="0"/>
              <w:rPr>
                <w:rFonts w:cs="宋体" w:asciiTheme="minorEastAsia" w:hAnsiTheme="minorEastAsia" w:eastAsiaTheme="minorEastAsia"/>
                <w:sz w:val="24"/>
              </w:rPr>
            </w:pPr>
            <w:r>
              <w:rPr>
                <w:rFonts w:hint="eastAsia" w:asciiTheme="minorEastAsia" w:hAnsiTheme="minorEastAsia" w:eastAsiaTheme="minorEastAsia"/>
                <w:sz w:val="24"/>
              </w:rPr>
              <w:t>序号</w:t>
            </w:r>
          </w:p>
        </w:tc>
        <w:tc>
          <w:tcPr>
            <w:tcW w:w="919" w:type="dxa"/>
            <w:tcBorders>
              <w:top w:val="single" w:color="auto" w:sz="4" w:space="0"/>
              <w:left w:val="nil"/>
              <w:bottom w:val="single" w:color="auto" w:sz="4" w:space="0"/>
              <w:right w:val="single" w:color="auto" w:sz="4" w:space="0"/>
            </w:tcBorders>
            <w:vAlign w:val="center"/>
          </w:tcPr>
          <w:p w14:paraId="01DC4B15">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设备名称</w:t>
            </w:r>
          </w:p>
        </w:tc>
        <w:tc>
          <w:tcPr>
            <w:tcW w:w="920" w:type="dxa"/>
            <w:tcBorders>
              <w:top w:val="single" w:color="auto" w:sz="4" w:space="0"/>
              <w:left w:val="nil"/>
              <w:bottom w:val="single" w:color="auto" w:sz="4" w:space="0"/>
              <w:right w:val="single" w:color="auto" w:sz="4" w:space="0"/>
            </w:tcBorders>
            <w:vAlign w:val="center"/>
          </w:tcPr>
          <w:p w14:paraId="4C4912B3">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型号规格</w:t>
            </w:r>
          </w:p>
        </w:tc>
        <w:tc>
          <w:tcPr>
            <w:tcW w:w="966" w:type="dxa"/>
            <w:tcBorders>
              <w:top w:val="single" w:color="auto" w:sz="4" w:space="0"/>
              <w:left w:val="nil"/>
              <w:bottom w:val="single" w:color="auto" w:sz="4" w:space="0"/>
              <w:right w:val="single" w:color="auto" w:sz="4" w:space="0"/>
            </w:tcBorders>
            <w:vAlign w:val="center"/>
          </w:tcPr>
          <w:p w14:paraId="26C856E9">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数量</w:t>
            </w:r>
          </w:p>
        </w:tc>
        <w:tc>
          <w:tcPr>
            <w:tcW w:w="868" w:type="dxa"/>
            <w:tcBorders>
              <w:top w:val="single" w:color="auto" w:sz="4" w:space="0"/>
              <w:left w:val="nil"/>
              <w:bottom w:val="single" w:color="auto" w:sz="4" w:space="0"/>
              <w:right w:val="single" w:color="auto" w:sz="4" w:space="0"/>
            </w:tcBorders>
            <w:vAlign w:val="center"/>
          </w:tcPr>
          <w:p w14:paraId="027BA48F">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国别产地</w:t>
            </w:r>
          </w:p>
        </w:tc>
        <w:tc>
          <w:tcPr>
            <w:tcW w:w="868" w:type="dxa"/>
            <w:tcBorders>
              <w:top w:val="single" w:color="auto" w:sz="4" w:space="0"/>
              <w:left w:val="nil"/>
              <w:bottom w:val="single" w:color="auto" w:sz="4" w:space="0"/>
              <w:right w:val="single" w:color="auto" w:sz="4" w:space="0"/>
            </w:tcBorders>
            <w:vAlign w:val="center"/>
          </w:tcPr>
          <w:p w14:paraId="4D3CBFD7">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制造年份</w:t>
            </w:r>
          </w:p>
        </w:tc>
        <w:tc>
          <w:tcPr>
            <w:tcW w:w="1332" w:type="dxa"/>
            <w:tcBorders>
              <w:top w:val="single" w:color="auto" w:sz="4" w:space="0"/>
              <w:left w:val="nil"/>
              <w:bottom w:val="single" w:color="auto" w:sz="4" w:space="0"/>
              <w:right w:val="single" w:color="auto" w:sz="4" w:space="0"/>
            </w:tcBorders>
            <w:vAlign w:val="center"/>
          </w:tcPr>
          <w:p w14:paraId="122215CE">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额定功率（KW）</w:t>
            </w:r>
          </w:p>
        </w:tc>
        <w:tc>
          <w:tcPr>
            <w:tcW w:w="868" w:type="dxa"/>
            <w:tcBorders>
              <w:top w:val="single" w:color="auto" w:sz="4" w:space="0"/>
              <w:left w:val="nil"/>
              <w:bottom w:val="single" w:color="auto" w:sz="4" w:space="0"/>
              <w:right w:val="single" w:color="auto" w:sz="4" w:space="0"/>
            </w:tcBorders>
            <w:vAlign w:val="center"/>
          </w:tcPr>
          <w:p w14:paraId="68237330">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生产能力</w:t>
            </w:r>
          </w:p>
        </w:tc>
        <w:tc>
          <w:tcPr>
            <w:tcW w:w="984" w:type="dxa"/>
            <w:tcBorders>
              <w:top w:val="single" w:color="auto" w:sz="4" w:space="0"/>
              <w:left w:val="nil"/>
              <w:bottom w:val="single" w:color="auto" w:sz="4" w:space="0"/>
              <w:right w:val="single" w:color="auto" w:sz="4" w:space="0"/>
            </w:tcBorders>
            <w:vAlign w:val="center"/>
          </w:tcPr>
          <w:p w14:paraId="413E1C73">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用于施工部位</w:t>
            </w:r>
          </w:p>
        </w:tc>
        <w:tc>
          <w:tcPr>
            <w:tcW w:w="752" w:type="dxa"/>
            <w:tcBorders>
              <w:top w:val="single" w:color="auto" w:sz="4" w:space="0"/>
              <w:left w:val="nil"/>
              <w:bottom w:val="single" w:color="auto" w:sz="4" w:space="0"/>
              <w:right w:val="single" w:color="auto" w:sz="4" w:space="0"/>
            </w:tcBorders>
            <w:vAlign w:val="center"/>
          </w:tcPr>
          <w:p w14:paraId="35136006">
            <w:pPr>
              <w:pageBreakBefore w:val="0"/>
              <w:kinsoku/>
              <w:overflowPunct/>
              <w:bidi w:val="0"/>
              <w:spacing w:after="0" w:afterAutospacing="0"/>
              <w:jc w:val="center"/>
              <w:rPr>
                <w:rFonts w:cs="宋体" w:asciiTheme="minorEastAsia" w:hAnsiTheme="minorEastAsia" w:eastAsiaTheme="minorEastAsia"/>
                <w:sz w:val="24"/>
              </w:rPr>
            </w:pPr>
            <w:r>
              <w:rPr>
                <w:rFonts w:hint="eastAsia" w:asciiTheme="minorEastAsia" w:hAnsiTheme="minorEastAsia" w:eastAsiaTheme="minorEastAsia"/>
                <w:sz w:val="24"/>
              </w:rPr>
              <w:t>备注</w:t>
            </w:r>
          </w:p>
        </w:tc>
      </w:tr>
      <w:tr w14:paraId="61CD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31B9F118">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502CCC95">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4857667B">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3255BE9F">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1CF2467">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1BF203B">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330AEFF3">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778AB4C">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6701F7E7">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45672213">
            <w:pPr>
              <w:pageBreakBefore w:val="0"/>
              <w:kinsoku/>
              <w:overflowPunct/>
              <w:bidi w:val="0"/>
              <w:spacing w:after="0" w:afterAutospacing="0"/>
              <w:jc w:val="center"/>
              <w:rPr>
                <w:rFonts w:cs="宋体" w:asciiTheme="minorEastAsia" w:hAnsiTheme="minorEastAsia" w:eastAsiaTheme="minorEastAsia"/>
                <w:sz w:val="24"/>
              </w:rPr>
            </w:pPr>
          </w:p>
        </w:tc>
      </w:tr>
      <w:tr w14:paraId="5520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7084CE73">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0DC20F42">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1CF2F149">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28370DFE">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677ADA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4417DA9">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2C25658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6BF8740">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483767AC">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71A8EA16">
            <w:pPr>
              <w:pageBreakBefore w:val="0"/>
              <w:kinsoku/>
              <w:overflowPunct/>
              <w:bidi w:val="0"/>
              <w:spacing w:after="0" w:afterAutospacing="0"/>
              <w:jc w:val="center"/>
              <w:rPr>
                <w:rFonts w:cs="宋体" w:asciiTheme="minorEastAsia" w:hAnsiTheme="minorEastAsia" w:eastAsiaTheme="minorEastAsia"/>
                <w:sz w:val="24"/>
              </w:rPr>
            </w:pPr>
          </w:p>
        </w:tc>
      </w:tr>
      <w:tr w14:paraId="5399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44581CCD">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6328B0B8">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71219FCB">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00B3B26C">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E2AE6F4">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24391B49">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45A7044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843A4B4">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6F6789E2">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0092B2BB">
            <w:pPr>
              <w:pageBreakBefore w:val="0"/>
              <w:kinsoku/>
              <w:overflowPunct/>
              <w:bidi w:val="0"/>
              <w:spacing w:after="0" w:afterAutospacing="0"/>
              <w:jc w:val="center"/>
              <w:rPr>
                <w:rFonts w:cs="宋体" w:asciiTheme="minorEastAsia" w:hAnsiTheme="minorEastAsia" w:eastAsiaTheme="minorEastAsia"/>
                <w:sz w:val="24"/>
              </w:rPr>
            </w:pPr>
          </w:p>
        </w:tc>
      </w:tr>
      <w:tr w14:paraId="3B66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0CD97D8A">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663E3B02">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6185ED6C">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0C9DC92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52E73AF">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719D6620">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5463D42F">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50EF88DE">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64F591FB">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23F93288">
            <w:pPr>
              <w:pageBreakBefore w:val="0"/>
              <w:kinsoku/>
              <w:overflowPunct/>
              <w:bidi w:val="0"/>
              <w:spacing w:after="0" w:afterAutospacing="0"/>
              <w:jc w:val="center"/>
              <w:rPr>
                <w:rFonts w:cs="宋体" w:asciiTheme="minorEastAsia" w:hAnsiTheme="minorEastAsia" w:eastAsiaTheme="minorEastAsia"/>
                <w:sz w:val="24"/>
              </w:rPr>
            </w:pPr>
          </w:p>
        </w:tc>
      </w:tr>
      <w:tr w14:paraId="4CEA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4EF53071">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100AE398">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4EB04307">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4784028B">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4C5A681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7AE0FD43">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642A9327">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38D5A1E2">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521DBC0E">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42EA38A7">
            <w:pPr>
              <w:pageBreakBefore w:val="0"/>
              <w:kinsoku/>
              <w:overflowPunct/>
              <w:bidi w:val="0"/>
              <w:spacing w:after="0" w:afterAutospacing="0"/>
              <w:jc w:val="center"/>
              <w:rPr>
                <w:rFonts w:cs="宋体" w:asciiTheme="minorEastAsia" w:hAnsiTheme="minorEastAsia" w:eastAsiaTheme="minorEastAsia"/>
                <w:sz w:val="24"/>
              </w:rPr>
            </w:pPr>
          </w:p>
        </w:tc>
      </w:tr>
      <w:tr w14:paraId="002F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1F52EEE6">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4DE56A5F">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2E433705">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2A8D12F3">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7E0A183B">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A13FC44">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7723076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3EAE9E3">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332AA385">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36B5E40C">
            <w:pPr>
              <w:pageBreakBefore w:val="0"/>
              <w:kinsoku/>
              <w:overflowPunct/>
              <w:bidi w:val="0"/>
              <w:spacing w:after="0" w:afterAutospacing="0"/>
              <w:jc w:val="center"/>
              <w:rPr>
                <w:rFonts w:cs="宋体" w:asciiTheme="minorEastAsia" w:hAnsiTheme="minorEastAsia" w:eastAsiaTheme="minorEastAsia"/>
                <w:sz w:val="24"/>
              </w:rPr>
            </w:pPr>
          </w:p>
        </w:tc>
      </w:tr>
      <w:tr w14:paraId="05CE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14:paraId="6419CED4">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6DBB2B29">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67B0A04E">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3F9879B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B9B9DA9">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83B4EC2">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6D10C84B">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D26AE89">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0B9C7A1A">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4F1B2491">
            <w:pPr>
              <w:pageBreakBefore w:val="0"/>
              <w:kinsoku/>
              <w:overflowPunct/>
              <w:bidi w:val="0"/>
              <w:spacing w:after="0" w:afterAutospacing="0"/>
              <w:jc w:val="center"/>
              <w:rPr>
                <w:rFonts w:cs="宋体" w:asciiTheme="minorEastAsia" w:hAnsiTheme="minorEastAsia" w:eastAsiaTheme="minorEastAsia"/>
                <w:sz w:val="24"/>
              </w:rPr>
            </w:pPr>
          </w:p>
        </w:tc>
      </w:tr>
      <w:tr w14:paraId="048B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vAlign w:val="center"/>
          </w:tcPr>
          <w:p w14:paraId="1A9214A6">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2D12F779">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00906D5F">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44CAF44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5DCA5801">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8B60B47">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4D528099">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A30DDE6">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3840184E">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40341013">
            <w:pPr>
              <w:pageBreakBefore w:val="0"/>
              <w:kinsoku/>
              <w:overflowPunct/>
              <w:bidi w:val="0"/>
              <w:spacing w:after="0" w:afterAutospacing="0"/>
              <w:jc w:val="center"/>
              <w:rPr>
                <w:rFonts w:cs="宋体" w:asciiTheme="minorEastAsia" w:hAnsiTheme="minorEastAsia" w:eastAsiaTheme="minorEastAsia"/>
                <w:sz w:val="24"/>
              </w:rPr>
            </w:pPr>
          </w:p>
        </w:tc>
      </w:tr>
      <w:tr w14:paraId="09F8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52E08CB2">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601B3EB9">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7BFA219E">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18377D7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3B78820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3EE20C37">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050E3FCA">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105841C">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592B938D">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2822E094">
            <w:pPr>
              <w:pageBreakBefore w:val="0"/>
              <w:kinsoku/>
              <w:overflowPunct/>
              <w:bidi w:val="0"/>
              <w:spacing w:after="0" w:afterAutospacing="0"/>
              <w:jc w:val="center"/>
              <w:rPr>
                <w:rFonts w:cs="宋体" w:asciiTheme="minorEastAsia" w:hAnsiTheme="minorEastAsia" w:eastAsiaTheme="minorEastAsia"/>
                <w:sz w:val="24"/>
              </w:rPr>
            </w:pPr>
          </w:p>
        </w:tc>
      </w:tr>
      <w:tr w14:paraId="5807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vAlign w:val="center"/>
          </w:tcPr>
          <w:p w14:paraId="1E56FE47">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37ED6669">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104CCEA3">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00E7FA55">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054565EC">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7765C12E">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123613FF">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215D92F4">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61ACC124">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62C25C42">
            <w:pPr>
              <w:pageBreakBefore w:val="0"/>
              <w:kinsoku/>
              <w:overflowPunct/>
              <w:bidi w:val="0"/>
              <w:spacing w:after="0" w:afterAutospacing="0"/>
              <w:jc w:val="center"/>
              <w:rPr>
                <w:rFonts w:cs="宋体" w:asciiTheme="minorEastAsia" w:hAnsiTheme="minorEastAsia" w:eastAsiaTheme="minorEastAsia"/>
                <w:sz w:val="24"/>
              </w:rPr>
            </w:pPr>
          </w:p>
        </w:tc>
      </w:tr>
      <w:tr w14:paraId="669B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5B34E2DD">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5E0133C4">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04C0B2D2">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764D904C">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55C5026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2D5B49F9">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718C8B82">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182A277A">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1F8D4D41">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7A576ACD">
            <w:pPr>
              <w:pageBreakBefore w:val="0"/>
              <w:kinsoku/>
              <w:overflowPunct/>
              <w:bidi w:val="0"/>
              <w:spacing w:after="0" w:afterAutospacing="0"/>
              <w:jc w:val="center"/>
              <w:rPr>
                <w:rFonts w:cs="宋体" w:asciiTheme="minorEastAsia" w:hAnsiTheme="minorEastAsia" w:eastAsiaTheme="minorEastAsia"/>
                <w:sz w:val="24"/>
              </w:rPr>
            </w:pPr>
          </w:p>
        </w:tc>
      </w:tr>
      <w:tr w14:paraId="7596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vAlign w:val="center"/>
          </w:tcPr>
          <w:p w14:paraId="04FFFD1C">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060C6E68">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53451895">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4D0FB555">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7CD93C9F">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7C88E07C">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225EAF2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514C3015">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1FC5DAA7">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0AA1EBA8">
            <w:pPr>
              <w:pageBreakBefore w:val="0"/>
              <w:kinsoku/>
              <w:overflowPunct/>
              <w:bidi w:val="0"/>
              <w:spacing w:after="0" w:afterAutospacing="0"/>
              <w:jc w:val="center"/>
              <w:rPr>
                <w:rFonts w:cs="宋体" w:asciiTheme="minorEastAsia" w:hAnsiTheme="minorEastAsia" w:eastAsiaTheme="minorEastAsia"/>
                <w:sz w:val="24"/>
              </w:rPr>
            </w:pPr>
          </w:p>
        </w:tc>
      </w:tr>
      <w:tr w14:paraId="5663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63" w:type="dxa"/>
            <w:tcBorders>
              <w:top w:val="single" w:color="auto" w:sz="4" w:space="0"/>
              <w:left w:val="single" w:color="auto" w:sz="4" w:space="0"/>
              <w:bottom w:val="single" w:color="auto" w:sz="4" w:space="0"/>
              <w:right w:val="single" w:color="auto" w:sz="4" w:space="0"/>
            </w:tcBorders>
            <w:vAlign w:val="center"/>
          </w:tcPr>
          <w:p w14:paraId="6F167A16">
            <w:pPr>
              <w:pageBreakBefore w:val="0"/>
              <w:kinsoku/>
              <w:overflowPunct/>
              <w:bidi w:val="0"/>
              <w:spacing w:after="0" w:afterAutospacing="0"/>
              <w:jc w:val="center"/>
              <w:rPr>
                <w:rFonts w:cs="宋体" w:asciiTheme="minorEastAsia" w:hAnsiTheme="minorEastAsia" w:eastAsiaTheme="minorEastAsia"/>
                <w:sz w:val="24"/>
              </w:rPr>
            </w:pPr>
          </w:p>
        </w:tc>
        <w:tc>
          <w:tcPr>
            <w:tcW w:w="919" w:type="dxa"/>
            <w:tcBorders>
              <w:top w:val="single" w:color="auto" w:sz="4" w:space="0"/>
              <w:left w:val="nil"/>
              <w:bottom w:val="single" w:color="auto" w:sz="4" w:space="0"/>
              <w:right w:val="single" w:color="auto" w:sz="4" w:space="0"/>
            </w:tcBorders>
            <w:vAlign w:val="center"/>
          </w:tcPr>
          <w:p w14:paraId="3F41A646">
            <w:pPr>
              <w:pageBreakBefore w:val="0"/>
              <w:kinsoku/>
              <w:overflowPunct/>
              <w:bidi w:val="0"/>
              <w:spacing w:after="0" w:afterAutospacing="0"/>
              <w:jc w:val="center"/>
              <w:rPr>
                <w:rFonts w:cs="宋体" w:asciiTheme="minorEastAsia" w:hAnsiTheme="minorEastAsia" w:eastAsiaTheme="minorEastAsia"/>
                <w:sz w:val="24"/>
              </w:rPr>
            </w:pPr>
          </w:p>
        </w:tc>
        <w:tc>
          <w:tcPr>
            <w:tcW w:w="920" w:type="dxa"/>
            <w:tcBorders>
              <w:top w:val="single" w:color="auto" w:sz="4" w:space="0"/>
              <w:left w:val="nil"/>
              <w:bottom w:val="single" w:color="auto" w:sz="4" w:space="0"/>
              <w:right w:val="single" w:color="auto" w:sz="4" w:space="0"/>
            </w:tcBorders>
            <w:vAlign w:val="center"/>
          </w:tcPr>
          <w:p w14:paraId="23D5B352">
            <w:pPr>
              <w:pageBreakBefore w:val="0"/>
              <w:kinsoku/>
              <w:overflowPunct/>
              <w:bidi w:val="0"/>
              <w:spacing w:after="0" w:afterAutospacing="0"/>
              <w:jc w:val="center"/>
              <w:rPr>
                <w:rFonts w:cs="宋体" w:asciiTheme="minorEastAsia" w:hAnsiTheme="minorEastAsia" w:eastAsiaTheme="minorEastAsia"/>
                <w:sz w:val="24"/>
              </w:rPr>
            </w:pPr>
          </w:p>
        </w:tc>
        <w:tc>
          <w:tcPr>
            <w:tcW w:w="966" w:type="dxa"/>
            <w:tcBorders>
              <w:top w:val="single" w:color="auto" w:sz="4" w:space="0"/>
              <w:left w:val="nil"/>
              <w:bottom w:val="single" w:color="auto" w:sz="4" w:space="0"/>
              <w:right w:val="single" w:color="auto" w:sz="4" w:space="0"/>
            </w:tcBorders>
            <w:vAlign w:val="center"/>
          </w:tcPr>
          <w:p w14:paraId="2FDD6D34">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FE98955">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7A682709">
            <w:pPr>
              <w:pageBreakBefore w:val="0"/>
              <w:kinsoku/>
              <w:overflowPunct/>
              <w:bidi w:val="0"/>
              <w:spacing w:after="0" w:afterAutospacing="0"/>
              <w:jc w:val="center"/>
              <w:rPr>
                <w:rFonts w:cs="宋体" w:asciiTheme="minorEastAsia" w:hAnsiTheme="minorEastAsia" w:eastAsiaTheme="minorEastAsia"/>
                <w:sz w:val="24"/>
              </w:rPr>
            </w:pPr>
          </w:p>
        </w:tc>
        <w:tc>
          <w:tcPr>
            <w:tcW w:w="1332" w:type="dxa"/>
            <w:tcBorders>
              <w:top w:val="single" w:color="auto" w:sz="4" w:space="0"/>
              <w:left w:val="nil"/>
              <w:bottom w:val="single" w:color="auto" w:sz="4" w:space="0"/>
              <w:right w:val="single" w:color="auto" w:sz="4" w:space="0"/>
            </w:tcBorders>
            <w:vAlign w:val="center"/>
          </w:tcPr>
          <w:p w14:paraId="3C9EE318">
            <w:pPr>
              <w:pageBreakBefore w:val="0"/>
              <w:kinsoku/>
              <w:overflowPunct/>
              <w:bidi w:val="0"/>
              <w:spacing w:after="0" w:afterAutospacing="0"/>
              <w:jc w:val="center"/>
              <w:rPr>
                <w:rFonts w:cs="宋体" w:asciiTheme="minorEastAsia" w:hAnsiTheme="minorEastAsia" w:eastAsiaTheme="minorEastAsia"/>
                <w:sz w:val="24"/>
              </w:rPr>
            </w:pPr>
          </w:p>
        </w:tc>
        <w:tc>
          <w:tcPr>
            <w:tcW w:w="868" w:type="dxa"/>
            <w:tcBorders>
              <w:top w:val="single" w:color="auto" w:sz="4" w:space="0"/>
              <w:left w:val="nil"/>
              <w:bottom w:val="single" w:color="auto" w:sz="4" w:space="0"/>
              <w:right w:val="single" w:color="auto" w:sz="4" w:space="0"/>
            </w:tcBorders>
            <w:vAlign w:val="center"/>
          </w:tcPr>
          <w:p w14:paraId="68826A4E">
            <w:pPr>
              <w:pageBreakBefore w:val="0"/>
              <w:kinsoku/>
              <w:overflowPunct/>
              <w:bidi w:val="0"/>
              <w:spacing w:after="0" w:afterAutospacing="0"/>
              <w:jc w:val="center"/>
              <w:rPr>
                <w:rFonts w:cs="宋体" w:asciiTheme="minorEastAsia" w:hAnsiTheme="minorEastAsia" w:eastAsiaTheme="minorEastAsia"/>
                <w:sz w:val="24"/>
              </w:rPr>
            </w:pPr>
          </w:p>
        </w:tc>
        <w:tc>
          <w:tcPr>
            <w:tcW w:w="984" w:type="dxa"/>
            <w:tcBorders>
              <w:top w:val="single" w:color="auto" w:sz="4" w:space="0"/>
              <w:left w:val="nil"/>
              <w:bottom w:val="single" w:color="auto" w:sz="4" w:space="0"/>
              <w:right w:val="single" w:color="auto" w:sz="4" w:space="0"/>
            </w:tcBorders>
            <w:vAlign w:val="center"/>
          </w:tcPr>
          <w:p w14:paraId="459BA7E9">
            <w:pPr>
              <w:pageBreakBefore w:val="0"/>
              <w:kinsoku/>
              <w:overflowPunct/>
              <w:bidi w:val="0"/>
              <w:spacing w:after="0" w:afterAutospacing="0"/>
              <w:jc w:val="center"/>
              <w:rPr>
                <w:rFonts w:cs="宋体" w:asciiTheme="minorEastAsia" w:hAnsiTheme="minorEastAsia" w:eastAsiaTheme="minorEastAsia"/>
                <w:sz w:val="24"/>
              </w:rPr>
            </w:pPr>
          </w:p>
        </w:tc>
        <w:tc>
          <w:tcPr>
            <w:tcW w:w="752" w:type="dxa"/>
            <w:tcBorders>
              <w:top w:val="single" w:color="auto" w:sz="4" w:space="0"/>
              <w:left w:val="nil"/>
              <w:bottom w:val="single" w:color="auto" w:sz="4" w:space="0"/>
              <w:right w:val="single" w:color="auto" w:sz="4" w:space="0"/>
            </w:tcBorders>
            <w:vAlign w:val="center"/>
          </w:tcPr>
          <w:p w14:paraId="4BE1C9AB">
            <w:pPr>
              <w:pageBreakBefore w:val="0"/>
              <w:kinsoku/>
              <w:overflowPunct/>
              <w:bidi w:val="0"/>
              <w:spacing w:after="0" w:afterAutospacing="0"/>
              <w:jc w:val="center"/>
              <w:rPr>
                <w:rFonts w:cs="宋体" w:asciiTheme="minorEastAsia" w:hAnsiTheme="minorEastAsia" w:eastAsiaTheme="minorEastAsia"/>
                <w:sz w:val="24"/>
              </w:rPr>
            </w:pPr>
          </w:p>
        </w:tc>
      </w:tr>
    </w:tbl>
    <w:p w14:paraId="4D432660">
      <w:pPr>
        <w:pageBreakBefore w:val="0"/>
        <w:kinsoku/>
        <w:overflowPunct/>
        <w:bidi w:val="0"/>
        <w:spacing w:after="0" w:afterAutospacing="0"/>
        <w:outlineLvl w:val="2"/>
        <w:rPr>
          <w:rFonts w:asciiTheme="minorEastAsia" w:hAnsiTheme="minorEastAsia" w:eastAsiaTheme="minorEastAsia"/>
          <w:b/>
          <w:bCs/>
          <w:sz w:val="24"/>
        </w:rPr>
      </w:pPr>
      <w:r>
        <w:rPr>
          <w:rFonts w:hint="eastAsia" w:asciiTheme="minorEastAsia" w:hAnsiTheme="minorEastAsia" w:eastAsiaTheme="minorEastAsia"/>
          <w:b/>
          <w:bCs/>
          <w:sz w:val="24"/>
        </w:rPr>
        <w:br w:type="page"/>
      </w:r>
      <w:r>
        <w:rPr>
          <w:rFonts w:hint="eastAsia" w:asciiTheme="minorEastAsia" w:hAnsiTheme="minorEastAsia" w:eastAsiaTheme="minorEastAsia"/>
          <w:bCs/>
          <w:sz w:val="24"/>
        </w:rPr>
        <w:t>附表二：劳动力计划表</w:t>
      </w:r>
    </w:p>
    <w:p w14:paraId="0A1A7B2F">
      <w:pPr>
        <w:pageBreakBefore w:val="0"/>
        <w:kinsoku/>
        <w:overflowPunct/>
        <w:bidi w:val="0"/>
        <w:spacing w:after="0" w:afterAutospacing="0"/>
        <w:ind w:right="560"/>
        <w:jc w:val="center"/>
        <w:rPr>
          <w:rFonts w:asciiTheme="minorEastAsia" w:hAnsiTheme="minorEastAsia" w:eastAsiaTheme="minorEastAsia"/>
          <w:sz w:val="24"/>
        </w:rPr>
      </w:pPr>
      <w:r>
        <w:rPr>
          <w:rFonts w:hint="eastAsia" w:asciiTheme="minorEastAsia" w:hAnsiTheme="minorEastAsia" w:eastAsiaTheme="minorEastAsia"/>
          <w:sz w:val="24"/>
        </w:rPr>
        <w:t xml:space="preserve">                                       单位：人</w:t>
      </w:r>
    </w:p>
    <w:tbl>
      <w:tblPr>
        <w:tblStyle w:val="13"/>
        <w:tblW w:w="9338"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14:paraId="755C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vAlign w:val="center"/>
          </w:tcPr>
          <w:p w14:paraId="02498483">
            <w:pPr>
              <w:pageBreakBefore w:val="0"/>
              <w:kinsoku/>
              <w:overflowPunct/>
              <w:bidi w:val="0"/>
              <w:spacing w:after="0" w:afterAutospacing="0"/>
              <w:rPr>
                <w:rFonts w:asciiTheme="minorEastAsia" w:hAnsiTheme="minorEastAsia" w:eastAsiaTheme="minorEastAsia"/>
                <w:sz w:val="24"/>
              </w:rPr>
            </w:pPr>
            <w:r>
              <w:rPr>
                <w:rFonts w:hint="eastAsia" w:asciiTheme="minorEastAsia" w:hAnsiTheme="minorEastAsia" w:eastAsiaTheme="minorEastAsia"/>
                <w:sz w:val="24"/>
              </w:rPr>
              <w:t>工种</w:t>
            </w:r>
          </w:p>
        </w:tc>
        <w:tc>
          <w:tcPr>
            <w:tcW w:w="8171" w:type="dxa"/>
            <w:gridSpan w:val="7"/>
            <w:tcBorders>
              <w:top w:val="single" w:color="auto" w:sz="4" w:space="0"/>
              <w:left w:val="nil"/>
              <w:bottom w:val="single" w:color="auto" w:sz="4" w:space="0"/>
              <w:right w:val="single" w:color="auto" w:sz="4" w:space="0"/>
            </w:tcBorders>
            <w:vAlign w:val="center"/>
          </w:tcPr>
          <w:p w14:paraId="2EA29773">
            <w:pPr>
              <w:pageBreakBefore w:val="0"/>
              <w:kinsoku/>
              <w:overflowPunct/>
              <w:bidi w:val="0"/>
              <w:spacing w:after="0" w:afterAutospacing="0"/>
              <w:jc w:val="center"/>
              <w:rPr>
                <w:rFonts w:asciiTheme="minorEastAsia" w:hAnsiTheme="minorEastAsia" w:eastAsiaTheme="minorEastAsia"/>
                <w:sz w:val="24"/>
              </w:rPr>
            </w:pPr>
            <w:r>
              <w:rPr>
                <w:rFonts w:hint="eastAsia" w:asciiTheme="minorEastAsia" w:hAnsiTheme="minorEastAsia" w:eastAsiaTheme="minorEastAsia"/>
                <w:sz w:val="24"/>
              </w:rPr>
              <w:t>按工程施工阶段投入劳动力情况</w:t>
            </w:r>
          </w:p>
        </w:tc>
      </w:tr>
      <w:tr w14:paraId="7637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C3066EB">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07ED9D1">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4FDA29A">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75EF5B7">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62BAE0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FDB04F7">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61AA5D92">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19ADEF2A">
            <w:pPr>
              <w:pageBreakBefore w:val="0"/>
              <w:kinsoku/>
              <w:overflowPunct/>
              <w:bidi w:val="0"/>
              <w:spacing w:after="0" w:afterAutospacing="0"/>
              <w:rPr>
                <w:rFonts w:cs="宋体" w:asciiTheme="minorEastAsia" w:hAnsiTheme="minorEastAsia" w:eastAsiaTheme="minorEastAsia"/>
                <w:sz w:val="24"/>
              </w:rPr>
            </w:pPr>
          </w:p>
        </w:tc>
      </w:tr>
      <w:tr w14:paraId="78DE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514FCAEF">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5754FE5">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6DCE8A5">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1210074">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D5D8AE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99C6271">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1EC5D4A9">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6E515649">
            <w:pPr>
              <w:pageBreakBefore w:val="0"/>
              <w:kinsoku/>
              <w:overflowPunct/>
              <w:bidi w:val="0"/>
              <w:spacing w:after="0" w:afterAutospacing="0"/>
              <w:rPr>
                <w:rFonts w:cs="宋体" w:asciiTheme="minorEastAsia" w:hAnsiTheme="minorEastAsia" w:eastAsiaTheme="minorEastAsia"/>
                <w:sz w:val="24"/>
              </w:rPr>
            </w:pPr>
          </w:p>
        </w:tc>
      </w:tr>
      <w:tr w14:paraId="0901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3DFFC5CB">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D25CC43">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B0D0BE1">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44ED52F">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00C5F6E">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DFA7A28">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561EA08C">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6FF7E279">
            <w:pPr>
              <w:pageBreakBefore w:val="0"/>
              <w:kinsoku/>
              <w:overflowPunct/>
              <w:bidi w:val="0"/>
              <w:spacing w:after="0" w:afterAutospacing="0"/>
              <w:rPr>
                <w:rFonts w:cs="宋体" w:asciiTheme="minorEastAsia" w:hAnsiTheme="minorEastAsia" w:eastAsiaTheme="minorEastAsia"/>
                <w:sz w:val="24"/>
              </w:rPr>
            </w:pPr>
          </w:p>
        </w:tc>
      </w:tr>
      <w:tr w14:paraId="719C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02730CD1">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323B362">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677E0F0">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2A13CFE">
            <w:pPr>
              <w:pageBreakBefore w:val="0"/>
              <w:kinsoku/>
              <w:overflowPunct/>
              <w:bidi w:val="0"/>
              <w:spacing w:after="0" w:afterAutospacing="0"/>
              <w:rPr>
                <w:rFonts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BA7D84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B0B1A22">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45C77284">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5925747E">
            <w:pPr>
              <w:pageBreakBefore w:val="0"/>
              <w:kinsoku/>
              <w:overflowPunct/>
              <w:bidi w:val="0"/>
              <w:spacing w:after="0" w:afterAutospacing="0"/>
              <w:rPr>
                <w:rFonts w:cs="宋体" w:asciiTheme="minorEastAsia" w:hAnsiTheme="minorEastAsia" w:eastAsiaTheme="minorEastAsia"/>
                <w:sz w:val="24"/>
              </w:rPr>
            </w:pPr>
          </w:p>
        </w:tc>
      </w:tr>
      <w:tr w14:paraId="2596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0BECDEC3">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72E5135">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1D80B19">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4761B7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7551586">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6FA3973">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210C816E">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58657968">
            <w:pPr>
              <w:pageBreakBefore w:val="0"/>
              <w:kinsoku/>
              <w:overflowPunct/>
              <w:bidi w:val="0"/>
              <w:spacing w:after="0" w:afterAutospacing="0"/>
              <w:rPr>
                <w:rFonts w:cs="宋体" w:asciiTheme="minorEastAsia" w:hAnsiTheme="minorEastAsia" w:eastAsiaTheme="minorEastAsia"/>
                <w:sz w:val="24"/>
              </w:rPr>
            </w:pPr>
          </w:p>
        </w:tc>
      </w:tr>
      <w:tr w14:paraId="0AFA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1184CAB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082A98E">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76CDD5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6546E37">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90AC867">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C4CFBCF">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6B4A781">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6BDAF0A8">
            <w:pPr>
              <w:pageBreakBefore w:val="0"/>
              <w:kinsoku/>
              <w:overflowPunct/>
              <w:bidi w:val="0"/>
              <w:spacing w:after="0" w:afterAutospacing="0"/>
              <w:rPr>
                <w:rFonts w:cs="宋体" w:asciiTheme="minorEastAsia" w:hAnsiTheme="minorEastAsia" w:eastAsiaTheme="minorEastAsia"/>
                <w:sz w:val="24"/>
              </w:rPr>
            </w:pPr>
          </w:p>
        </w:tc>
      </w:tr>
      <w:tr w14:paraId="7B52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02AEC7EB">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CBEE655">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690AA3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2040C2F">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4E03BDC">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E1FDE37">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21B889FE">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6F450792">
            <w:pPr>
              <w:pageBreakBefore w:val="0"/>
              <w:kinsoku/>
              <w:overflowPunct/>
              <w:bidi w:val="0"/>
              <w:spacing w:after="0" w:afterAutospacing="0"/>
              <w:rPr>
                <w:rFonts w:cs="宋体" w:asciiTheme="minorEastAsia" w:hAnsiTheme="minorEastAsia" w:eastAsiaTheme="minorEastAsia"/>
                <w:sz w:val="24"/>
              </w:rPr>
            </w:pPr>
          </w:p>
        </w:tc>
      </w:tr>
      <w:tr w14:paraId="327A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tcPr>
          <w:p w14:paraId="12502203">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4E733DF">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3487F02">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F988543">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9E133DE">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44D8099">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7379285E">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8FFD6DF">
            <w:pPr>
              <w:pageBreakBefore w:val="0"/>
              <w:kinsoku/>
              <w:overflowPunct/>
              <w:bidi w:val="0"/>
              <w:spacing w:after="0" w:afterAutospacing="0"/>
              <w:rPr>
                <w:rFonts w:cs="宋体" w:asciiTheme="minorEastAsia" w:hAnsiTheme="minorEastAsia" w:eastAsiaTheme="minorEastAsia"/>
                <w:sz w:val="24"/>
              </w:rPr>
            </w:pPr>
          </w:p>
        </w:tc>
      </w:tr>
      <w:tr w14:paraId="1BCF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3BF6788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C4E03DD">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115F92C">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6F180A4">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14A08E45">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5FA6227">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9FB867C">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452A892D">
            <w:pPr>
              <w:pageBreakBefore w:val="0"/>
              <w:kinsoku/>
              <w:overflowPunct/>
              <w:bidi w:val="0"/>
              <w:spacing w:after="0" w:afterAutospacing="0"/>
              <w:rPr>
                <w:rFonts w:cs="宋体" w:asciiTheme="minorEastAsia" w:hAnsiTheme="minorEastAsia" w:eastAsiaTheme="minorEastAsia"/>
                <w:sz w:val="24"/>
              </w:rPr>
            </w:pPr>
          </w:p>
        </w:tc>
      </w:tr>
      <w:tr w14:paraId="74C5A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795BE2BA">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65FCDE7">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C0357D7">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AD41285">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480C2D5">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1F49BEB">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263D1A5A">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516F58D7">
            <w:pPr>
              <w:pageBreakBefore w:val="0"/>
              <w:kinsoku/>
              <w:overflowPunct/>
              <w:bidi w:val="0"/>
              <w:spacing w:after="0" w:afterAutospacing="0"/>
              <w:rPr>
                <w:rFonts w:cs="宋体" w:asciiTheme="minorEastAsia" w:hAnsiTheme="minorEastAsia" w:eastAsiaTheme="minorEastAsia"/>
                <w:sz w:val="24"/>
              </w:rPr>
            </w:pPr>
          </w:p>
        </w:tc>
      </w:tr>
      <w:tr w14:paraId="0F09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4625320C">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01A918D">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25064C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03FC022">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55CC995">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7E9181B">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5BC20372">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63789D97">
            <w:pPr>
              <w:pageBreakBefore w:val="0"/>
              <w:kinsoku/>
              <w:overflowPunct/>
              <w:bidi w:val="0"/>
              <w:spacing w:after="0" w:afterAutospacing="0"/>
              <w:rPr>
                <w:rFonts w:cs="宋体" w:asciiTheme="minorEastAsia" w:hAnsiTheme="minorEastAsia" w:eastAsiaTheme="minorEastAsia"/>
                <w:sz w:val="24"/>
              </w:rPr>
            </w:pPr>
          </w:p>
        </w:tc>
      </w:tr>
      <w:tr w14:paraId="2785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tcPr>
          <w:p w14:paraId="04A9993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818535C">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3CF3ACBB">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2A01D16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49B1DA11">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5601BA6">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4B6B1799">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62EFE047">
            <w:pPr>
              <w:pageBreakBefore w:val="0"/>
              <w:kinsoku/>
              <w:overflowPunct/>
              <w:bidi w:val="0"/>
              <w:spacing w:after="0" w:afterAutospacing="0"/>
              <w:rPr>
                <w:rFonts w:cs="宋体" w:asciiTheme="minorEastAsia" w:hAnsiTheme="minorEastAsia" w:eastAsiaTheme="minorEastAsia"/>
                <w:sz w:val="24"/>
              </w:rPr>
            </w:pPr>
          </w:p>
        </w:tc>
      </w:tr>
      <w:tr w14:paraId="1026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67" w:type="dxa"/>
            <w:tcBorders>
              <w:top w:val="single" w:color="auto" w:sz="4" w:space="0"/>
              <w:left w:val="single" w:color="auto" w:sz="4" w:space="0"/>
              <w:bottom w:val="single" w:color="auto" w:sz="4" w:space="0"/>
              <w:right w:val="single" w:color="auto" w:sz="4" w:space="0"/>
            </w:tcBorders>
          </w:tcPr>
          <w:p w14:paraId="4BD2CB5F">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95C4539">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6E332738">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5D50255C">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77404AE4">
            <w:pPr>
              <w:pageBreakBefore w:val="0"/>
              <w:kinsoku/>
              <w:overflowPunct/>
              <w:bidi w:val="0"/>
              <w:spacing w:after="0" w:afterAutospacing="0"/>
              <w:rPr>
                <w:rFonts w:cs="宋体" w:asciiTheme="minorEastAsia" w:hAnsiTheme="minorEastAsia" w:eastAsiaTheme="minorEastAsia"/>
                <w:sz w:val="24"/>
              </w:rPr>
            </w:pPr>
          </w:p>
        </w:tc>
        <w:tc>
          <w:tcPr>
            <w:tcW w:w="1167" w:type="dxa"/>
            <w:tcBorders>
              <w:top w:val="single" w:color="auto" w:sz="4" w:space="0"/>
              <w:left w:val="nil"/>
              <w:bottom w:val="single" w:color="auto" w:sz="4" w:space="0"/>
              <w:right w:val="single" w:color="auto" w:sz="4" w:space="0"/>
            </w:tcBorders>
          </w:tcPr>
          <w:p w14:paraId="0B826D16">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3A5B682C">
            <w:pPr>
              <w:pageBreakBefore w:val="0"/>
              <w:kinsoku/>
              <w:overflowPunct/>
              <w:bidi w:val="0"/>
              <w:spacing w:after="0" w:afterAutospacing="0"/>
              <w:rPr>
                <w:rFonts w:cs="宋体" w:asciiTheme="minorEastAsia" w:hAnsiTheme="minorEastAsia" w:eastAsiaTheme="minorEastAsia"/>
                <w:sz w:val="24"/>
              </w:rPr>
            </w:pPr>
          </w:p>
        </w:tc>
        <w:tc>
          <w:tcPr>
            <w:tcW w:w="1168" w:type="dxa"/>
            <w:tcBorders>
              <w:top w:val="single" w:color="auto" w:sz="4" w:space="0"/>
              <w:left w:val="nil"/>
              <w:bottom w:val="single" w:color="auto" w:sz="4" w:space="0"/>
              <w:right w:val="single" w:color="auto" w:sz="4" w:space="0"/>
            </w:tcBorders>
          </w:tcPr>
          <w:p w14:paraId="48D0608F">
            <w:pPr>
              <w:pageBreakBefore w:val="0"/>
              <w:kinsoku/>
              <w:overflowPunct/>
              <w:bidi w:val="0"/>
              <w:spacing w:after="0" w:afterAutospacing="0"/>
              <w:rPr>
                <w:rFonts w:cs="宋体" w:asciiTheme="minorEastAsia" w:hAnsiTheme="minorEastAsia" w:eastAsiaTheme="minorEastAsia"/>
                <w:sz w:val="24"/>
              </w:rPr>
            </w:pPr>
          </w:p>
        </w:tc>
      </w:tr>
    </w:tbl>
    <w:p w14:paraId="3CBE394D">
      <w:pPr>
        <w:pageBreakBefore w:val="0"/>
        <w:kinsoku/>
        <w:overflowPunct/>
        <w:bidi w:val="0"/>
        <w:spacing w:after="0" w:afterAutospacing="0"/>
        <w:rPr>
          <w:rFonts w:asciiTheme="minorEastAsia" w:hAnsiTheme="minorEastAsia" w:eastAsiaTheme="minorEastAsia"/>
          <w:sz w:val="24"/>
        </w:rPr>
      </w:pPr>
    </w:p>
    <w:p w14:paraId="707BE7B9">
      <w:pPr>
        <w:pageBreakBefore w:val="0"/>
        <w:kinsoku/>
        <w:overflowPunct/>
        <w:bidi w:val="0"/>
        <w:spacing w:after="0" w:afterAutospacing="0" w:line="360" w:lineRule="auto"/>
        <w:ind w:left="60"/>
        <w:jc w:val="center"/>
        <w:rPr>
          <w:rFonts w:asciiTheme="minorEastAsia" w:hAnsiTheme="minorEastAsia" w:eastAsiaTheme="minorEastAsia"/>
          <w:b/>
          <w:bCs/>
          <w:sz w:val="24"/>
        </w:rPr>
      </w:pPr>
    </w:p>
    <w:p w14:paraId="078B89CD">
      <w:pPr>
        <w:pageBreakBefore w:val="0"/>
        <w:kinsoku/>
        <w:overflowPunct/>
        <w:bidi w:val="0"/>
        <w:spacing w:after="0" w:afterAutospacing="0" w:line="600" w:lineRule="exact"/>
        <w:rPr>
          <w:rFonts w:asciiTheme="minorEastAsia" w:hAnsiTheme="minorEastAsia" w:eastAsiaTheme="minorEastAsia"/>
          <w:b/>
          <w:bCs/>
          <w:sz w:val="24"/>
        </w:rPr>
      </w:pPr>
      <w:r>
        <w:rPr>
          <w:rFonts w:asciiTheme="minorEastAsia" w:hAnsiTheme="minorEastAsia" w:eastAsiaTheme="minorEastAsia"/>
          <w:b/>
          <w:bCs/>
          <w:sz w:val="24"/>
        </w:rPr>
        <w:br w:type="page"/>
      </w:r>
    </w:p>
    <w:p w14:paraId="2C40C8A6">
      <w:pPr>
        <w:pageBreakBefore w:val="0"/>
        <w:kinsoku/>
        <w:overflowPunct/>
        <w:bidi w:val="0"/>
        <w:spacing w:after="0" w:afterAutospacing="0" w:line="600" w:lineRule="exact"/>
        <w:outlineLvl w:val="2"/>
        <w:rPr>
          <w:rFonts w:asciiTheme="minorEastAsia" w:hAnsiTheme="minorEastAsia" w:eastAsiaTheme="minorEastAsia"/>
          <w:bCs/>
          <w:sz w:val="24"/>
        </w:rPr>
      </w:pPr>
      <w:r>
        <w:rPr>
          <w:rFonts w:hint="eastAsia" w:asciiTheme="minorEastAsia" w:hAnsiTheme="minorEastAsia" w:eastAsiaTheme="minorEastAsia"/>
          <w:bCs/>
          <w:sz w:val="24"/>
        </w:rPr>
        <w:t>附表三：计划开、竣工日期或施工进度网络图</w:t>
      </w:r>
    </w:p>
    <w:p w14:paraId="0084552A">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1响应人应递交施工进度网络图或施工进度表，说明按磋商文件要求的计划工期进行施工的各个关键日期。</w:t>
      </w:r>
    </w:p>
    <w:p w14:paraId="1040FB31">
      <w:pPr>
        <w:pageBreakBefore w:val="0"/>
        <w:kinsoku/>
        <w:overflowPunct/>
        <w:bidi w:val="0"/>
        <w:spacing w:after="0" w:afterAutospacing="0" w:line="6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2.施工进度表可采用网络图（或横道图）表示。</w:t>
      </w:r>
    </w:p>
    <w:p w14:paraId="45643A98">
      <w:pPr>
        <w:pageBreakBefore w:val="0"/>
        <w:kinsoku/>
        <w:overflowPunct/>
        <w:bidi w:val="0"/>
        <w:spacing w:after="0" w:afterAutospacing="0"/>
        <w:rPr>
          <w:rFonts w:asciiTheme="minorEastAsia" w:hAnsiTheme="minorEastAsia" w:eastAsiaTheme="minorEastAsia"/>
          <w:sz w:val="24"/>
        </w:rPr>
      </w:pPr>
    </w:p>
    <w:p w14:paraId="30FFC2EE">
      <w:pPr>
        <w:pageBreakBefore w:val="0"/>
        <w:kinsoku/>
        <w:overflowPunct/>
        <w:bidi w:val="0"/>
        <w:spacing w:after="0" w:afterAutospacing="0"/>
        <w:rPr>
          <w:rFonts w:asciiTheme="minorEastAsia" w:hAnsiTheme="minorEastAsia" w:eastAsiaTheme="minorEastAsia"/>
          <w:sz w:val="24"/>
        </w:rPr>
      </w:pPr>
    </w:p>
    <w:p w14:paraId="5B081794">
      <w:pPr>
        <w:pageBreakBefore w:val="0"/>
        <w:kinsoku/>
        <w:overflowPunct/>
        <w:bidi w:val="0"/>
        <w:spacing w:after="0" w:afterAutospacing="0"/>
        <w:rPr>
          <w:rFonts w:asciiTheme="minorEastAsia" w:hAnsiTheme="minorEastAsia" w:eastAsiaTheme="minorEastAsia"/>
          <w:sz w:val="24"/>
        </w:rPr>
      </w:pPr>
    </w:p>
    <w:p w14:paraId="5B1DF117">
      <w:pPr>
        <w:pageBreakBefore w:val="0"/>
        <w:kinsoku/>
        <w:overflowPunct/>
        <w:bidi w:val="0"/>
        <w:spacing w:after="0" w:afterAutospacing="0"/>
        <w:rPr>
          <w:rFonts w:asciiTheme="minorEastAsia" w:hAnsiTheme="minorEastAsia" w:eastAsiaTheme="minorEastAsia"/>
          <w:sz w:val="24"/>
        </w:rPr>
      </w:pPr>
    </w:p>
    <w:p w14:paraId="5D5690D1">
      <w:pPr>
        <w:pageBreakBefore w:val="0"/>
        <w:kinsoku/>
        <w:overflowPunct/>
        <w:bidi w:val="0"/>
        <w:spacing w:after="0" w:afterAutospacing="0" w:line="360" w:lineRule="auto"/>
        <w:outlineLvl w:val="2"/>
        <w:rPr>
          <w:rFonts w:asciiTheme="minorEastAsia" w:hAnsiTheme="minorEastAsia" w:eastAsiaTheme="minorEastAsia"/>
          <w:bCs/>
          <w:sz w:val="24"/>
        </w:rPr>
      </w:pPr>
      <w:r>
        <w:rPr>
          <w:rFonts w:hint="eastAsia" w:asciiTheme="minorEastAsia" w:hAnsiTheme="minorEastAsia" w:eastAsiaTheme="minorEastAsia"/>
          <w:sz w:val="24"/>
        </w:rPr>
        <w:br w:type="page"/>
      </w:r>
      <w:r>
        <w:rPr>
          <w:rFonts w:hint="eastAsia" w:asciiTheme="minorEastAsia" w:hAnsiTheme="minorEastAsia" w:eastAsiaTheme="minorEastAsia"/>
          <w:bCs/>
          <w:sz w:val="24"/>
        </w:rPr>
        <w:t>附表四：施工总平面图</w:t>
      </w:r>
    </w:p>
    <w:p w14:paraId="4D4A8D4F">
      <w:pPr>
        <w:pageBreakBefore w:val="0"/>
        <w:kinsoku/>
        <w:overflowPunct/>
        <w:bidi w:val="0"/>
        <w:spacing w:after="0" w:afterAutospacing="0"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响应人应递交一份施工总平面图，说明临时设施、加工车间、现场办公、设备及仓储、供电、供水、卫生、生活、道路、消防等设施的情况和布置。</w:t>
      </w:r>
    </w:p>
    <w:p w14:paraId="08E08D91">
      <w:pPr>
        <w:pStyle w:val="35"/>
        <w:pageBreakBefore w:val="0"/>
        <w:kinsoku/>
        <w:overflowPunct/>
        <w:bidi w:val="0"/>
        <w:spacing w:after="0" w:afterAutospacing="0" w:line="500" w:lineRule="exact"/>
        <w:ind w:firstLine="559" w:firstLineChars="233"/>
        <w:rPr>
          <w:rFonts w:cs="Times New Roman" w:asciiTheme="minorEastAsia" w:hAnsiTheme="minorEastAsia" w:eastAsiaTheme="minorEastAsia"/>
          <w:color w:val="auto"/>
          <w:kern w:val="2"/>
        </w:rPr>
      </w:pPr>
    </w:p>
    <w:p w14:paraId="35D2A62C">
      <w:pPr>
        <w:pageBreakBefore w:val="0"/>
        <w:kinsoku/>
        <w:overflowPunct/>
        <w:bidi w:val="0"/>
        <w:spacing w:after="0" w:afterAutospacing="0" w:line="480" w:lineRule="exact"/>
        <w:jc w:val="center"/>
        <w:outlineLvl w:val="0"/>
        <w:rPr>
          <w:rFonts w:asciiTheme="minorEastAsia" w:hAnsiTheme="minorEastAsia" w:eastAsiaTheme="minorEastAsia"/>
          <w:sz w:val="24"/>
        </w:rPr>
      </w:pPr>
    </w:p>
    <w:p w14:paraId="1BEB198A">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12659F9A">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2E5ABB56">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3300B105">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6514D14D">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29900547">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79B49BEF">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3FFEF50F">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0F3612B8">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489F597F">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12F8527F">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7A8A0CAC">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6AF459A9">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7CBDCF21">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75CEE94B">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46F6C89D">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5E0B0D7A">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49A12957">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p w14:paraId="460364BD">
      <w:pPr>
        <w:pageBreakBefore w:val="0"/>
        <w:kinsoku/>
        <w:overflowPunct/>
        <w:bidi w:val="0"/>
        <w:spacing w:beforeLines="50" w:after="0" w:afterAutospacing="0" w:line="480" w:lineRule="exact"/>
        <w:jc w:val="center"/>
        <w:textAlignment w:val="center"/>
        <w:rPr>
          <w:rFonts w:cs="宋体" w:asciiTheme="minorEastAsia" w:hAnsiTheme="minorEastAsia" w:eastAsiaTheme="minorEastAsia"/>
          <w:b/>
          <w:bCs/>
          <w:sz w:val="24"/>
        </w:rPr>
      </w:pPr>
    </w:p>
    <w:bookmarkEnd w:id="73"/>
    <w:bookmarkEnd w:id="74"/>
    <w:bookmarkEnd w:id="75"/>
    <w:bookmarkEnd w:id="76"/>
    <w:p w14:paraId="22570611">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bookmarkStart w:id="77" w:name="_Toc943"/>
      <w:r>
        <w:rPr>
          <w:rFonts w:hint="eastAsia" w:cs="宋体" w:asciiTheme="minorEastAsia" w:hAnsiTheme="minorEastAsia" w:eastAsiaTheme="minorEastAsia"/>
          <w:b/>
          <w:sz w:val="24"/>
        </w:rPr>
        <w:t>七、资格审查资料</w:t>
      </w:r>
      <w:bookmarkEnd w:id="77"/>
    </w:p>
    <w:p w14:paraId="1B9CF29C">
      <w:pPr>
        <w:pageBreakBefore w:val="0"/>
        <w:kinsoku/>
        <w:overflowPunct/>
        <w:bidi w:val="0"/>
        <w:spacing w:after="0" w:afterAutospacing="0"/>
        <w:jc w:val="center"/>
        <w:outlineLvl w:val="2"/>
        <w:rPr>
          <w:rFonts w:cs="宋体" w:asciiTheme="minorEastAsia" w:hAnsiTheme="minorEastAsia" w:eastAsiaTheme="minorEastAsia"/>
          <w:b/>
          <w:sz w:val="24"/>
        </w:rPr>
      </w:pPr>
      <w:bookmarkStart w:id="78" w:name="_Toc1155"/>
      <w:bookmarkStart w:id="79" w:name="_Toc489602205"/>
      <w:bookmarkStart w:id="80" w:name="_Toc463691057"/>
      <w:bookmarkStart w:id="81" w:name="_Toc6691"/>
      <w:bookmarkStart w:id="82" w:name="_Toc3147"/>
      <w:bookmarkStart w:id="83" w:name="_Toc5999"/>
      <w:bookmarkStart w:id="84" w:name="_Toc21649"/>
      <w:r>
        <w:rPr>
          <w:rFonts w:hint="eastAsia" w:cs="宋体" w:asciiTheme="minorEastAsia" w:hAnsiTheme="minorEastAsia" w:eastAsiaTheme="minorEastAsia"/>
          <w:b/>
          <w:sz w:val="24"/>
        </w:rPr>
        <w:t>（一）投标响应人基本情况表</w:t>
      </w:r>
      <w:bookmarkEnd w:id="78"/>
      <w:bookmarkEnd w:id="79"/>
      <w:bookmarkEnd w:id="80"/>
      <w:bookmarkEnd w:id="81"/>
      <w:bookmarkEnd w:id="82"/>
      <w:bookmarkEnd w:id="83"/>
      <w:bookmarkEnd w:id="84"/>
    </w:p>
    <w:tbl>
      <w:tblPr>
        <w:tblStyle w:val="13"/>
        <w:tblW w:w="9588" w:type="dxa"/>
        <w:tblInd w:w="-418" w:type="dxa"/>
        <w:tblLayout w:type="fixed"/>
        <w:tblCellMar>
          <w:top w:w="0" w:type="dxa"/>
          <w:left w:w="108" w:type="dxa"/>
          <w:bottom w:w="0" w:type="dxa"/>
          <w:right w:w="108" w:type="dxa"/>
        </w:tblCellMar>
      </w:tblPr>
      <w:tblGrid>
        <w:gridCol w:w="1844"/>
        <w:gridCol w:w="1276"/>
        <w:gridCol w:w="1134"/>
        <w:gridCol w:w="1275"/>
        <w:gridCol w:w="1418"/>
        <w:gridCol w:w="608"/>
        <w:gridCol w:w="384"/>
        <w:gridCol w:w="1649"/>
      </w:tblGrid>
      <w:tr w14:paraId="0198C4FC">
        <w:tblPrEx>
          <w:tblCellMar>
            <w:top w:w="0" w:type="dxa"/>
            <w:left w:w="108" w:type="dxa"/>
            <w:bottom w:w="0" w:type="dxa"/>
            <w:right w:w="108" w:type="dxa"/>
          </w:tblCellMar>
        </w:tblPrEx>
        <w:trPr>
          <w:trHeight w:val="55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7DDAF8B">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响应人名称</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5CF1981">
            <w:pPr>
              <w:pageBreakBefore w:val="0"/>
              <w:kinsoku/>
              <w:overflowPunct/>
              <w:bidi w:val="0"/>
              <w:spacing w:after="0" w:afterAutospacing="0" w:line="500" w:lineRule="exact"/>
              <w:jc w:val="center"/>
              <w:rPr>
                <w:rFonts w:asciiTheme="minorEastAsia" w:hAnsiTheme="minorEastAsia" w:eastAsiaTheme="minorEastAsia"/>
                <w:sz w:val="24"/>
              </w:rPr>
            </w:pPr>
          </w:p>
        </w:tc>
      </w:tr>
      <w:tr w14:paraId="6925B8D6">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4B81034">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注册地址</w:t>
            </w:r>
          </w:p>
        </w:tc>
        <w:tc>
          <w:tcPr>
            <w:tcW w:w="3685"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E0333D3">
            <w:pPr>
              <w:pageBreakBefore w:val="0"/>
              <w:kinsoku/>
              <w:overflowPunct/>
              <w:bidi w:val="0"/>
              <w:spacing w:after="0" w:afterAutospacing="0" w:line="500" w:lineRule="exact"/>
              <w:jc w:val="center"/>
              <w:rPr>
                <w:rFonts w:asciiTheme="minorEastAsia" w:hAnsiTheme="minorEastAsia" w:eastAsiaTheme="minorEastAsia"/>
                <w:sz w:val="24"/>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6187F18">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邮政编码</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7F89058">
            <w:pPr>
              <w:pageBreakBefore w:val="0"/>
              <w:kinsoku/>
              <w:overflowPunct/>
              <w:bidi w:val="0"/>
              <w:spacing w:after="0" w:afterAutospacing="0" w:line="500" w:lineRule="exact"/>
              <w:jc w:val="center"/>
              <w:rPr>
                <w:rFonts w:asciiTheme="minorEastAsia" w:hAnsiTheme="minorEastAsia" w:eastAsiaTheme="minorEastAsia"/>
                <w:sz w:val="24"/>
              </w:rPr>
            </w:pPr>
          </w:p>
        </w:tc>
      </w:tr>
      <w:tr w14:paraId="5E777A38">
        <w:tblPrEx>
          <w:tblCellMar>
            <w:top w:w="0" w:type="dxa"/>
            <w:left w:w="108" w:type="dxa"/>
            <w:bottom w:w="0" w:type="dxa"/>
            <w:right w:w="108" w:type="dxa"/>
          </w:tblCellMar>
        </w:tblPrEx>
        <w:trPr>
          <w:trHeight w:val="566" w:hRule="atLeast"/>
        </w:trPr>
        <w:tc>
          <w:tcPr>
            <w:tcW w:w="1844" w:type="dxa"/>
            <w:vMerge w:val="restart"/>
            <w:tcBorders>
              <w:top w:val="nil"/>
              <w:left w:val="single" w:color="000000" w:sz="6" w:space="0"/>
              <w:bottom w:val="single" w:color="000000" w:sz="6" w:space="0"/>
              <w:right w:val="single" w:color="000000" w:sz="6" w:space="0"/>
            </w:tcBorders>
            <w:tcMar>
              <w:top w:w="0" w:type="dxa"/>
              <w:left w:w="0" w:type="dxa"/>
              <w:bottom w:w="0" w:type="dxa"/>
              <w:right w:w="0" w:type="dxa"/>
            </w:tcMar>
            <w:vAlign w:val="center"/>
          </w:tcPr>
          <w:p w14:paraId="1CEE85A6">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联系方式</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8668D16">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联系人</w:t>
            </w:r>
          </w:p>
        </w:tc>
        <w:tc>
          <w:tcPr>
            <w:tcW w:w="2409"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CDB8032">
            <w:pPr>
              <w:pageBreakBefore w:val="0"/>
              <w:kinsoku/>
              <w:overflowPunct/>
              <w:bidi w:val="0"/>
              <w:spacing w:after="0" w:afterAutospacing="0" w:line="500" w:lineRule="exact"/>
              <w:jc w:val="center"/>
              <w:rPr>
                <w:rFonts w:asciiTheme="minorEastAsia" w:hAnsiTheme="minorEastAsia" w:eastAsiaTheme="minorEastAsia"/>
                <w:sz w:val="24"/>
              </w:rPr>
            </w:pP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C1ACA94">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电子邮件</w:t>
            </w:r>
          </w:p>
        </w:tc>
        <w:tc>
          <w:tcPr>
            <w:tcW w:w="2641"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67C4C59">
            <w:pPr>
              <w:pageBreakBefore w:val="0"/>
              <w:kinsoku/>
              <w:overflowPunct/>
              <w:bidi w:val="0"/>
              <w:spacing w:after="0" w:afterAutospacing="0" w:line="500" w:lineRule="exact"/>
              <w:jc w:val="center"/>
              <w:rPr>
                <w:rFonts w:asciiTheme="minorEastAsia" w:hAnsiTheme="minorEastAsia" w:eastAsiaTheme="minorEastAsia"/>
                <w:sz w:val="24"/>
              </w:rPr>
            </w:pPr>
          </w:p>
        </w:tc>
      </w:tr>
      <w:tr w14:paraId="029CCDE1">
        <w:tblPrEx>
          <w:tblCellMar>
            <w:top w:w="0" w:type="dxa"/>
            <w:left w:w="108" w:type="dxa"/>
            <w:bottom w:w="0" w:type="dxa"/>
            <w:right w:w="108" w:type="dxa"/>
          </w:tblCellMar>
        </w:tblPrEx>
        <w:trPr>
          <w:trHeight w:val="569" w:hRule="atLeast"/>
        </w:trPr>
        <w:tc>
          <w:tcPr>
            <w:tcW w:w="1844" w:type="dxa"/>
            <w:vMerge w:val="continue"/>
            <w:tcBorders>
              <w:top w:val="nil"/>
              <w:left w:val="single" w:color="000000" w:sz="6" w:space="0"/>
              <w:bottom w:val="single" w:color="000000" w:sz="6" w:space="0"/>
              <w:right w:val="single" w:color="000000" w:sz="6" w:space="0"/>
            </w:tcBorders>
            <w:vAlign w:val="center"/>
          </w:tcPr>
          <w:p w14:paraId="6F902C3C">
            <w:pPr>
              <w:pageBreakBefore w:val="0"/>
              <w:kinsoku/>
              <w:overflowPunct/>
              <w:bidi w:val="0"/>
              <w:spacing w:after="0" w:afterAutospacing="0" w:line="500" w:lineRule="exact"/>
              <w:rPr>
                <w:rFonts w:asciiTheme="minorEastAsia" w:hAnsiTheme="minorEastAsia" w:eastAsiaTheme="minorEastAsia"/>
                <w:sz w:val="24"/>
              </w:rPr>
            </w:pP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8AA59CF">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电话（手机号）</w:t>
            </w: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545CFCC">
            <w:pPr>
              <w:pageBreakBefore w:val="0"/>
              <w:kinsoku/>
              <w:overflowPunct/>
              <w:bidi w:val="0"/>
              <w:spacing w:after="0" w:afterAutospacing="0" w:line="500" w:lineRule="exact"/>
              <w:jc w:val="center"/>
              <w:rPr>
                <w:rFonts w:asciiTheme="minorEastAsia" w:hAnsiTheme="minorEastAsia" w:eastAsiaTheme="minorEastAsia"/>
                <w:sz w:val="24"/>
              </w:rPr>
            </w:pPr>
          </w:p>
        </w:tc>
      </w:tr>
      <w:tr w14:paraId="75646E5D">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3350934">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法定代表人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1F91EB9">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1AF1337">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16EC44C">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技术职称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E88DDCA">
            <w:pPr>
              <w:pageBreakBefore w:val="0"/>
              <w:kinsoku/>
              <w:overflowPunct/>
              <w:bidi w:val="0"/>
              <w:spacing w:after="0" w:afterAutospacing="0" w:line="500" w:lineRule="exact"/>
              <w:jc w:val="center"/>
              <w:rPr>
                <w:rFonts w:asciiTheme="minorEastAsia" w:hAnsiTheme="minorEastAsia" w:eastAsiaTheme="minorEastAsia"/>
                <w:sz w:val="24"/>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ACE547A">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0E32DB3">
            <w:pPr>
              <w:pageBreakBefore w:val="0"/>
              <w:kinsoku/>
              <w:overflowPunct/>
              <w:bidi w:val="0"/>
              <w:spacing w:after="0" w:afterAutospacing="0" w:line="500" w:lineRule="exact"/>
              <w:jc w:val="center"/>
              <w:rPr>
                <w:rFonts w:asciiTheme="minorEastAsia" w:hAnsiTheme="minorEastAsia" w:eastAsiaTheme="minorEastAsia"/>
                <w:sz w:val="24"/>
              </w:rPr>
            </w:pPr>
          </w:p>
        </w:tc>
      </w:tr>
      <w:tr w14:paraId="34682D8B">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9731004">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技术负责人</w:t>
            </w:r>
          </w:p>
        </w:tc>
        <w:tc>
          <w:tcPr>
            <w:tcW w:w="1276"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220AFC4">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姓名</w:t>
            </w: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F914563">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6012AEC">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技术职称</w:t>
            </w:r>
          </w:p>
        </w:tc>
        <w:tc>
          <w:tcPr>
            <w:tcW w:w="1418"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716B04E">
            <w:pPr>
              <w:pageBreakBefore w:val="0"/>
              <w:kinsoku/>
              <w:overflowPunct/>
              <w:bidi w:val="0"/>
              <w:spacing w:after="0" w:afterAutospacing="0" w:line="500" w:lineRule="exact"/>
              <w:jc w:val="center"/>
              <w:rPr>
                <w:rFonts w:asciiTheme="minorEastAsia" w:hAnsiTheme="minorEastAsia" w:eastAsiaTheme="minorEastAsia"/>
                <w:sz w:val="24"/>
              </w:rPr>
            </w:pPr>
          </w:p>
        </w:tc>
        <w:tc>
          <w:tcPr>
            <w:tcW w:w="992"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49577CC">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电话</w:t>
            </w:r>
          </w:p>
        </w:tc>
        <w:tc>
          <w:tcPr>
            <w:tcW w:w="164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1E8D1BE">
            <w:pPr>
              <w:pageBreakBefore w:val="0"/>
              <w:kinsoku/>
              <w:overflowPunct/>
              <w:bidi w:val="0"/>
              <w:spacing w:after="0" w:afterAutospacing="0" w:line="500" w:lineRule="exact"/>
              <w:jc w:val="center"/>
              <w:rPr>
                <w:rFonts w:asciiTheme="minorEastAsia" w:hAnsiTheme="minorEastAsia" w:eastAsiaTheme="minorEastAsia"/>
                <w:sz w:val="24"/>
              </w:rPr>
            </w:pPr>
          </w:p>
        </w:tc>
      </w:tr>
      <w:tr w14:paraId="70AE3A80">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31845C3">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成立时间</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4C942AD">
            <w:pPr>
              <w:pageBreakBefore w:val="0"/>
              <w:kinsoku/>
              <w:overflowPunct/>
              <w:bidi w:val="0"/>
              <w:spacing w:after="0" w:afterAutospacing="0" w:line="500" w:lineRule="exact"/>
              <w:jc w:val="center"/>
              <w:rPr>
                <w:rFonts w:asciiTheme="minorEastAsia" w:hAnsiTheme="minorEastAsia" w:eastAsiaTheme="minorEastAsia"/>
                <w:sz w:val="24"/>
              </w:rPr>
            </w:pPr>
          </w:p>
        </w:tc>
        <w:tc>
          <w:tcPr>
            <w:tcW w:w="5334" w:type="dxa"/>
            <w:gridSpan w:val="5"/>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42AB2AE">
            <w:pPr>
              <w:pageBreakBefore w:val="0"/>
              <w:kinsoku/>
              <w:overflowPunct/>
              <w:bidi w:val="0"/>
              <w:spacing w:after="0" w:afterAutospacing="0" w:line="500" w:lineRule="exact"/>
              <w:rPr>
                <w:rFonts w:asciiTheme="minorEastAsia" w:hAnsiTheme="minorEastAsia" w:eastAsiaTheme="minorEastAsia"/>
                <w:sz w:val="24"/>
              </w:rPr>
            </w:pPr>
            <w:r>
              <w:rPr>
                <w:rFonts w:hint="eastAsia" w:asciiTheme="minorEastAsia" w:hAnsiTheme="minorEastAsia" w:eastAsiaTheme="minorEastAsia"/>
                <w:spacing w:val="-1"/>
                <w:sz w:val="24"/>
              </w:rPr>
              <w:t>员工总人数：</w:t>
            </w:r>
          </w:p>
        </w:tc>
      </w:tr>
      <w:tr w14:paraId="6CF7F5D3">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C60B36E">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企业资质等级</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87C7762">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restart"/>
            <w:tcBorders>
              <w:top w:val="nil"/>
              <w:left w:val="nil"/>
              <w:bottom w:val="single" w:color="000000" w:sz="6" w:space="0"/>
              <w:right w:val="single" w:color="000000" w:sz="6" w:space="0"/>
            </w:tcBorders>
            <w:tcMar>
              <w:top w:w="0" w:type="dxa"/>
              <w:left w:w="0" w:type="dxa"/>
              <w:bottom w:w="0" w:type="dxa"/>
              <w:right w:w="0" w:type="dxa"/>
            </w:tcMar>
            <w:vAlign w:val="center"/>
          </w:tcPr>
          <w:p w14:paraId="3930A177">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其中</w:t>
            </w: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FB33E7B">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项目经理</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F997B36">
            <w:pPr>
              <w:pageBreakBefore w:val="0"/>
              <w:kinsoku/>
              <w:overflowPunct/>
              <w:bidi w:val="0"/>
              <w:spacing w:after="0" w:afterAutospacing="0" w:line="500" w:lineRule="exact"/>
              <w:jc w:val="center"/>
              <w:rPr>
                <w:rFonts w:asciiTheme="minorEastAsia" w:hAnsiTheme="minorEastAsia" w:eastAsiaTheme="minorEastAsia"/>
                <w:sz w:val="24"/>
              </w:rPr>
            </w:pPr>
          </w:p>
        </w:tc>
      </w:tr>
      <w:tr w14:paraId="09E0BD44">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9413155">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营业执照号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1612240">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2151A3E0">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7CE28D7">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高级职称人员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D029AC7">
            <w:pPr>
              <w:pageBreakBefore w:val="0"/>
              <w:kinsoku/>
              <w:overflowPunct/>
              <w:bidi w:val="0"/>
              <w:spacing w:after="0" w:afterAutospacing="0" w:line="500" w:lineRule="exact"/>
              <w:jc w:val="center"/>
              <w:rPr>
                <w:rFonts w:asciiTheme="minorEastAsia" w:hAnsiTheme="minorEastAsia" w:eastAsiaTheme="minorEastAsia"/>
                <w:sz w:val="24"/>
              </w:rPr>
            </w:pPr>
          </w:p>
        </w:tc>
      </w:tr>
      <w:tr w14:paraId="0A9AA7AB">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0BFB440">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注册资金</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88CFF01">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6A342F30">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3150563">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中级职称人员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11FA48E">
            <w:pPr>
              <w:pageBreakBefore w:val="0"/>
              <w:kinsoku/>
              <w:overflowPunct/>
              <w:bidi w:val="0"/>
              <w:spacing w:after="0" w:afterAutospacing="0" w:line="500" w:lineRule="exact"/>
              <w:jc w:val="center"/>
              <w:rPr>
                <w:rFonts w:asciiTheme="minorEastAsia" w:hAnsiTheme="minorEastAsia" w:eastAsiaTheme="minorEastAsia"/>
                <w:sz w:val="24"/>
              </w:rPr>
            </w:pPr>
          </w:p>
        </w:tc>
      </w:tr>
      <w:tr w14:paraId="3F353D9B">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26C6255">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基本账户开户银行</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6AC6B22">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3EDE4A37">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DC5A9A2">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初级职称人员</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425100C">
            <w:pPr>
              <w:pageBreakBefore w:val="0"/>
              <w:kinsoku/>
              <w:overflowPunct/>
              <w:bidi w:val="0"/>
              <w:spacing w:after="0" w:afterAutospacing="0" w:line="500" w:lineRule="exact"/>
              <w:jc w:val="center"/>
              <w:rPr>
                <w:rFonts w:asciiTheme="minorEastAsia" w:hAnsiTheme="minorEastAsia" w:eastAsiaTheme="minorEastAsia"/>
                <w:sz w:val="24"/>
              </w:rPr>
            </w:pPr>
          </w:p>
        </w:tc>
      </w:tr>
      <w:tr w14:paraId="0D06546B">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E650F89">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基本账户账号</w:t>
            </w:r>
          </w:p>
        </w:tc>
        <w:tc>
          <w:tcPr>
            <w:tcW w:w="2410"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EC658C2">
            <w:pPr>
              <w:pageBreakBefore w:val="0"/>
              <w:kinsoku/>
              <w:overflowPunct/>
              <w:bidi w:val="0"/>
              <w:spacing w:after="0" w:afterAutospacing="0" w:line="500" w:lineRule="exact"/>
              <w:jc w:val="center"/>
              <w:rPr>
                <w:rFonts w:asciiTheme="minorEastAsia" w:hAnsiTheme="minorEastAsia" w:eastAsiaTheme="minorEastAsia"/>
                <w:sz w:val="24"/>
              </w:rPr>
            </w:pPr>
          </w:p>
        </w:tc>
        <w:tc>
          <w:tcPr>
            <w:tcW w:w="1275" w:type="dxa"/>
            <w:vMerge w:val="continue"/>
            <w:tcBorders>
              <w:top w:val="nil"/>
              <w:left w:val="nil"/>
              <w:bottom w:val="single" w:color="000000" w:sz="6" w:space="0"/>
              <w:right w:val="single" w:color="000000" w:sz="6" w:space="0"/>
            </w:tcBorders>
            <w:tcMar>
              <w:top w:w="0" w:type="dxa"/>
              <w:left w:w="0" w:type="dxa"/>
              <w:bottom w:w="0" w:type="dxa"/>
              <w:right w:w="0" w:type="dxa"/>
            </w:tcMar>
            <w:vAlign w:val="center"/>
          </w:tcPr>
          <w:p w14:paraId="5B1CE7EC">
            <w:pPr>
              <w:pageBreakBefore w:val="0"/>
              <w:kinsoku/>
              <w:overflowPunct/>
              <w:bidi w:val="0"/>
              <w:spacing w:after="0" w:afterAutospacing="0" w:line="500" w:lineRule="exact"/>
              <w:rPr>
                <w:rFonts w:asciiTheme="minorEastAsia" w:hAnsiTheme="minorEastAsia" w:eastAsiaTheme="minorEastAsia"/>
                <w:sz w:val="24"/>
              </w:rPr>
            </w:pPr>
          </w:p>
        </w:tc>
        <w:tc>
          <w:tcPr>
            <w:tcW w:w="2026"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C553FC2">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技工</w:t>
            </w:r>
          </w:p>
        </w:tc>
        <w:tc>
          <w:tcPr>
            <w:tcW w:w="2033"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D961E3C">
            <w:pPr>
              <w:pageBreakBefore w:val="0"/>
              <w:kinsoku/>
              <w:overflowPunct/>
              <w:bidi w:val="0"/>
              <w:spacing w:after="0" w:afterAutospacing="0" w:line="500" w:lineRule="exact"/>
              <w:jc w:val="center"/>
              <w:rPr>
                <w:rFonts w:asciiTheme="minorEastAsia" w:hAnsiTheme="minorEastAsia" w:eastAsiaTheme="minorEastAsia"/>
                <w:sz w:val="24"/>
              </w:rPr>
            </w:pPr>
          </w:p>
        </w:tc>
      </w:tr>
      <w:tr w14:paraId="4EF7E78C">
        <w:tblPrEx>
          <w:tblCellMar>
            <w:top w:w="0" w:type="dxa"/>
            <w:left w:w="108" w:type="dxa"/>
            <w:bottom w:w="0" w:type="dxa"/>
            <w:right w:w="108" w:type="dxa"/>
          </w:tblCellMar>
        </w:tblPrEx>
        <w:trPr>
          <w:trHeight w:val="1457"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13D98D42">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经营范围</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A00A9BF">
            <w:pPr>
              <w:pageBreakBefore w:val="0"/>
              <w:kinsoku/>
              <w:overflowPunct/>
              <w:bidi w:val="0"/>
              <w:spacing w:after="0" w:afterAutospacing="0" w:line="500" w:lineRule="exact"/>
              <w:jc w:val="center"/>
              <w:rPr>
                <w:rFonts w:asciiTheme="minorEastAsia" w:hAnsiTheme="minorEastAsia" w:eastAsiaTheme="minorEastAsia"/>
                <w:sz w:val="24"/>
              </w:rPr>
            </w:pPr>
          </w:p>
        </w:tc>
      </w:tr>
      <w:tr w14:paraId="62C37A84">
        <w:tblPrEx>
          <w:tblCellMar>
            <w:top w:w="0" w:type="dxa"/>
            <w:left w:w="108" w:type="dxa"/>
            <w:bottom w:w="0" w:type="dxa"/>
            <w:right w:w="108" w:type="dxa"/>
          </w:tblCellMar>
        </w:tblPrEx>
        <w:trPr>
          <w:trHeight w:val="1986" w:hRule="atLeast"/>
        </w:trPr>
        <w:tc>
          <w:tcPr>
            <w:tcW w:w="184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3D85284">
            <w:pPr>
              <w:pageBreakBefore w:val="0"/>
              <w:kinsoku/>
              <w:overflowPunct/>
              <w:bidi w:val="0"/>
              <w:spacing w:after="0" w:afterAutospacing="0" w:line="500" w:lineRule="exact"/>
              <w:jc w:val="center"/>
              <w:rPr>
                <w:rFonts w:asciiTheme="minorEastAsia" w:hAnsiTheme="minorEastAsia" w:eastAsiaTheme="minorEastAsia"/>
                <w:sz w:val="24"/>
              </w:rPr>
            </w:pPr>
            <w:r>
              <w:rPr>
                <w:rFonts w:hint="eastAsia" w:asciiTheme="minorEastAsia" w:hAnsiTheme="minorEastAsia" w:eastAsiaTheme="minorEastAsia"/>
                <w:spacing w:val="-1"/>
                <w:sz w:val="24"/>
              </w:rPr>
              <w:t>备</w:t>
            </w:r>
            <w:r>
              <w:rPr>
                <w:rFonts w:hint="eastAsia" w:asciiTheme="minorEastAsia" w:hAnsiTheme="minorEastAsia" w:eastAsiaTheme="minorEastAsia"/>
                <w:spacing w:val="4"/>
                <w:sz w:val="24"/>
              </w:rPr>
              <w:t> </w:t>
            </w:r>
            <w:r>
              <w:rPr>
                <w:rFonts w:hint="eastAsia" w:asciiTheme="minorEastAsia" w:hAnsiTheme="minorEastAsia" w:eastAsiaTheme="minorEastAsia"/>
                <w:spacing w:val="-1"/>
                <w:sz w:val="24"/>
              </w:rPr>
              <w:t>注</w:t>
            </w:r>
          </w:p>
        </w:tc>
        <w:tc>
          <w:tcPr>
            <w:tcW w:w="7744"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5259588">
            <w:pPr>
              <w:pageBreakBefore w:val="0"/>
              <w:kinsoku/>
              <w:overflowPunct/>
              <w:bidi w:val="0"/>
              <w:spacing w:after="0" w:afterAutospacing="0" w:line="500" w:lineRule="exact"/>
              <w:jc w:val="center"/>
              <w:rPr>
                <w:rFonts w:asciiTheme="minorEastAsia" w:hAnsiTheme="minorEastAsia" w:eastAsiaTheme="minorEastAsia"/>
                <w:sz w:val="24"/>
              </w:rPr>
            </w:pPr>
          </w:p>
        </w:tc>
      </w:tr>
    </w:tbl>
    <w:p w14:paraId="48A3DFEC">
      <w:pPr>
        <w:pageBreakBefore w:val="0"/>
        <w:kinsoku/>
        <w:overflowPunct/>
        <w:bidi w:val="0"/>
        <w:spacing w:after="0" w:afterAutospacing="0"/>
        <w:rPr>
          <w:rFonts w:cs="宋体" w:asciiTheme="minorEastAsia" w:hAnsiTheme="minorEastAsia" w:eastAsiaTheme="minorEastAsia"/>
          <w:b/>
          <w:sz w:val="24"/>
        </w:rPr>
      </w:pPr>
    </w:p>
    <w:p w14:paraId="61C57364">
      <w:pPr>
        <w:pageBreakBefore w:val="0"/>
        <w:kinsoku/>
        <w:overflowPunct/>
        <w:bidi w:val="0"/>
        <w:spacing w:after="0" w:afterAutospacing="0"/>
        <w:rPr>
          <w:rFonts w:asciiTheme="minorEastAsia" w:hAnsiTheme="minorEastAsia" w:eastAsiaTheme="minorEastAsia"/>
          <w:sz w:val="24"/>
        </w:rPr>
      </w:pPr>
      <w:r>
        <w:rPr>
          <w:rFonts w:asciiTheme="minorEastAsia" w:hAnsiTheme="minorEastAsia" w:eastAsiaTheme="minorEastAsia"/>
          <w:sz w:val="24"/>
        </w:rPr>
        <w:br w:type="page"/>
      </w:r>
    </w:p>
    <w:p w14:paraId="6D3BCDF5">
      <w:pPr>
        <w:pageBreakBefore w:val="0"/>
        <w:kinsoku/>
        <w:overflowPunct/>
        <w:bidi w:val="0"/>
        <w:spacing w:after="0" w:afterAutospacing="0" w:line="360" w:lineRule="auto"/>
        <w:jc w:val="center"/>
        <w:rPr>
          <w:rFonts w:asciiTheme="minorEastAsia" w:hAnsiTheme="minorEastAsia" w:eastAsiaTheme="minorEastAsia"/>
          <w:b/>
          <w:bCs/>
          <w:sz w:val="24"/>
        </w:rPr>
      </w:pPr>
      <w:r>
        <w:rPr>
          <w:rFonts w:hint="eastAsia" w:asciiTheme="minorEastAsia" w:hAnsiTheme="minorEastAsia" w:eastAsiaTheme="minorEastAsia"/>
          <w:b/>
          <w:bCs/>
          <w:sz w:val="24"/>
        </w:rPr>
        <w:t>（二）拟委任的项目经理资历表</w:t>
      </w:r>
    </w:p>
    <w:tbl>
      <w:tblPr>
        <w:tblStyle w:val="13"/>
        <w:tblW w:w="8735" w:type="dxa"/>
        <w:tblInd w:w="235" w:type="dxa"/>
        <w:tblLayout w:type="fixed"/>
        <w:tblCellMar>
          <w:top w:w="0" w:type="dxa"/>
          <w:left w:w="108" w:type="dxa"/>
          <w:bottom w:w="0" w:type="dxa"/>
          <w:right w:w="108" w:type="dxa"/>
        </w:tblCellMar>
      </w:tblPr>
      <w:tblGrid>
        <w:gridCol w:w="1354"/>
        <w:gridCol w:w="1136"/>
        <w:gridCol w:w="118"/>
        <w:gridCol w:w="1134"/>
        <w:gridCol w:w="1560"/>
        <w:gridCol w:w="1469"/>
        <w:gridCol w:w="799"/>
        <w:gridCol w:w="1165"/>
      </w:tblGrid>
      <w:tr w14:paraId="7EF9DDDA">
        <w:tblPrEx>
          <w:tblCellMar>
            <w:top w:w="0" w:type="dxa"/>
            <w:left w:w="108" w:type="dxa"/>
            <w:bottom w:w="0" w:type="dxa"/>
            <w:right w:w="108" w:type="dxa"/>
          </w:tblCellMar>
        </w:tblPrEx>
        <w:trPr>
          <w:trHeight w:val="65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3C3F887">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姓名</w:t>
            </w:r>
          </w:p>
        </w:tc>
        <w:tc>
          <w:tcPr>
            <w:tcW w:w="125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2319BCA">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EC868D9">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年龄</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A1F4DB0">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226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6A6FEA1A">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专业</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0CCC08A">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61B5A01C">
        <w:tblPrEx>
          <w:tblCellMar>
            <w:top w:w="0" w:type="dxa"/>
            <w:left w:w="108" w:type="dxa"/>
            <w:bottom w:w="0" w:type="dxa"/>
            <w:right w:w="108" w:type="dxa"/>
          </w:tblCellMar>
        </w:tblPrEx>
        <w:trPr>
          <w:trHeight w:val="1205"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1A29831">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资格及注册编号</w:t>
            </w:r>
          </w:p>
        </w:tc>
        <w:tc>
          <w:tcPr>
            <w:tcW w:w="125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4F90F51">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134"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0E3F44C">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学历</w:t>
            </w:r>
          </w:p>
        </w:tc>
        <w:tc>
          <w:tcPr>
            <w:tcW w:w="1560"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AAB8645">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226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BB6E617">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拟在本</w:t>
            </w:r>
          </w:p>
          <w:p w14:paraId="52D3DF6C">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工程担任职务</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830A0C7">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0F80A785">
        <w:tblPrEx>
          <w:tblCellMar>
            <w:top w:w="0" w:type="dxa"/>
            <w:left w:w="108" w:type="dxa"/>
            <w:bottom w:w="0" w:type="dxa"/>
            <w:right w:w="108" w:type="dxa"/>
          </w:tblCellMar>
        </w:tblPrEx>
        <w:trPr>
          <w:trHeight w:val="648"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7C00D44">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工作年限</w:t>
            </w: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6080635">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2268"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6D573EE">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类似施工经验年限</w:t>
            </w:r>
          </w:p>
        </w:tc>
        <w:tc>
          <w:tcPr>
            <w:tcW w:w="1165"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6C86201">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0342CCAD">
        <w:tblPrEx>
          <w:tblCellMar>
            <w:top w:w="0" w:type="dxa"/>
            <w:left w:w="108" w:type="dxa"/>
            <w:bottom w:w="0" w:type="dxa"/>
            <w:right w:w="108" w:type="dxa"/>
          </w:tblCellMar>
        </w:tblPrEx>
        <w:trPr>
          <w:trHeight w:val="64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5277C04">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毕业学校</w:t>
            </w:r>
          </w:p>
        </w:tc>
        <w:tc>
          <w:tcPr>
            <w:tcW w:w="7381" w:type="dxa"/>
            <w:gridSpan w:val="7"/>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0218385">
            <w:pPr>
              <w:pageBreakBefore w:val="0"/>
              <w:kinsoku/>
              <w:overflowPunct/>
              <w:bidi w:val="0"/>
              <w:spacing w:after="0" w:afterAutospacing="0" w:line="500" w:lineRule="exact"/>
              <w:rPr>
                <w:rFonts w:asciiTheme="minorEastAsia" w:hAnsiTheme="minorEastAsia" w:eastAsiaTheme="minorEastAsia"/>
                <w:spacing w:val="-1"/>
                <w:sz w:val="24"/>
              </w:rPr>
            </w:pPr>
            <w:r>
              <w:rPr>
                <w:rFonts w:hint="eastAsia" w:asciiTheme="minorEastAsia" w:hAnsiTheme="minorEastAsia" w:eastAsiaTheme="minorEastAsia"/>
                <w:spacing w:val="-1"/>
                <w:sz w:val="24"/>
              </w:rPr>
              <w:t xml:space="preserve"> 年 月毕业于 学校 专业，学制 年</w:t>
            </w:r>
          </w:p>
        </w:tc>
      </w:tr>
      <w:tr w14:paraId="7BBA93CB">
        <w:tblPrEx>
          <w:tblCellMar>
            <w:top w:w="0" w:type="dxa"/>
            <w:left w:w="108" w:type="dxa"/>
            <w:bottom w:w="0" w:type="dxa"/>
            <w:right w:w="108" w:type="dxa"/>
          </w:tblCellMar>
        </w:tblPrEx>
        <w:trPr>
          <w:trHeight w:val="574" w:hRule="atLeast"/>
        </w:trPr>
        <w:tc>
          <w:tcPr>
            <w:tcW w:w="8735" w:type="dxa"/>
            <w:gridSpan w:val="8"/>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952A9A4">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经          历</w:t>
            </w:r>
          </w:p>
        </w:tc>
      </w:tr>
      <w:tr w14:paraId="68B09772">
        <w:tblPrEx>
          <w:tblCellMar>
            <w:top w:w="0" w:type="dxa"/>
            <w:left w:w="108" w:type="dxa"/>
            <w:bottom w:w="0" w:type="dxa"/>
            <w:right w:w="108" w:type="dxa"/>
          </w:tblCellMar>
        </w:tblPrEx>
        <w:trPr>
          <w:trHeight w:val="1133"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4A909215">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年～年</w:t>
            </w: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1998A2F">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参加过的工程项目名称</w:t>
            </w: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C3A41C7">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担任何职</w:t>
            </w: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11E666AC">
            <w:pPr>
              <w:pageBreakBefore w:val="0"/>
              <w:kinsoku/>
              <w:overflowPunct/>
              <w:bidi w:val="0"/>
              <w:spacing w:after="0" w:afterAutospacing="0"/>
              <w:jc w:val="center"/>
              <w:rPr>
                <w:rFonts w:asciiTheme="minorEastAsia" w:hAnsiTheme="minorEastAsia" w:eastAsiaTheme="minorEastAsia"/>
                <w:sz w:val="24"/>
              </w:rPr>
            </w:pPr>
            <w:r>
              <w:rPr>
                <w:rFonts w:hint="eastAsia" w:asciiTheme="minorEastAsia" w:hAnsiTheme="minorEastAsia" w:eastAsiaTheme="minorEastAsia"/>
                <w:sz w:val="24"/>
              </w:rPr>
              <w:t>发包人及</w:t>
            </w:r>
          </w:p>
          <w:p w14:paraId="1EEF47D1">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r>
              <w:rPr>
                <w:rFonts w:hint="eastAsia" w:asciiTheme="minorEastAsia" w:hAnsiTheme="minorEastAsia" w:eastAsiaTheme="minorEastAsia"/>
                <w:sz w:val="24"/>
              </w:rPr>
              <w:t>联系电话</w:t>
            </w:r>
          </w:p>
        </w:tc>
      </w:tr>
      <w:tr w14:paraId="52919C09">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008481CE">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3FBB4A7">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78ADAE2">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6B6B94D">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56E92201">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3DD55F70">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AAE135F">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83CA0D9">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871F0B2">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0662F47E">
        <w:tblPrEx>
          <w:tblCellMar>
            <w:top w:w="0" w:type="dxa"/>
            <w:left w:w="108" w:type="dxa"/>
            <w:bottom w:w="0" w:type="dxa"/>
            <w:right w:w="108" w:type="dxa"/>
          </w:tblCellMar>
        </w:tblPrEx>
        <w:trPr>
          <w:trHeight w:val="456"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2CC4AA9E">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30DDCBD4">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E33304B">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01206FE4">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055C1934">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900D212">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3948" w:type="dxa"/>
            <w:gridSpan w:val="4"/>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72AD5A32">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E74017F">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40B374B">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5BE7292F">
        <w:tblPrEx>
          <w:tblCellMar>
            <w:top w:w="0" w:type="dxa"/>
            <w:left w:w="108" w:type="dxa"/>
            <w:bottom w:w="0" w:type="dxa"/>
            <w:right w:w="108" w:type="dxa"/>
          </w:tblCellMar>
        </w:tblPrEx>
        <w:trPr>
          <w:trHeight w:val="454" w:hRule="atLeast"/>
        </w:trPr>
        <w:tc>
          <w:tcPr>
            <w:tcW w:w="5302"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7E28A745">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获奖情况</w:t>
            </w:r>
          </w:p>
        </w:tc>
        <w:tc>
          <w:tcPr>
            <w:tcW w:w="1469" w:type="dxa"/>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0D26868">
            <w:pPr>
              <w:pageBreakBefore w:val="0"/>
              <w:kinsoku/>
              <w:overflowPunct/>
              <w:bidi w:val="0"/>
              <w:spacing w:after="0" w:afterAutospacing="0" w:line="500" w:lineRule="exact"/>
              <w:jc w:val="center"/>
              <w:rPr>
                <w:rFonts w:asciiTheme="minorEastAsia" w:hAnsiTheme="minorEastAsia" w:eastAsiaTheme="minorEastAsia"/>
                <w:spacing w:val="-1"/>
                <w:sz w:val="24"/>
              </w:rPr>
            </w:pPr>
          </w:p>
        </w:tc>
        <w:tc>
          <w:tcPr>
            <w:tcW w:w="1964" w:type="dxa"/>
            <w:gridSpan w:val="2"/>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4D3BCEC1">
            <w:pPr>
              <w:pageBreakBefore w:val="0"/>
              <w:kinsoku/>
              <w:overflowPunct/>
              <w:bidi w:val="0"/>
              <w:spacing w:before="100" w:beforeAutospacing="1" w:after="0" w:afterAutospacing="0" w:line="271" w:lineRule="auto"/>
              <w:jc w:val="center"/>
              <w:rPr>
                <w:rFonts w:asciiTheme="minorEastAsia" w:hAnsiTheme="minorEastAsia" w:eastAsiaTheme="minorEastAsia"/>
                <w:sz w:val="24"/>
              </w:rPr>
            </w:pPr>
          </w:p>
        </w:tc>
      </w:tr>
      <w:tr w14:paraId="1C539DD3">
        <w:tblPrEx>
          <w:tblCellMar>
            <w:top w:w="0" w:type="dxa"/>
            <w:left w:w="108" w:type="dxa"/>
            <w:bottom w:w="0" w:type="dxa"/>
            <w:right w:w="108" w:type="dxa"/>
          </w:tblCellMar>
        </w:tblPrEx>
        <w:trPr>
          <w:trHeight w:val="851" w:hRule="atLeast"/>
        </w:trPr>
        <w:tc>
          <w:tcPr>
            <w:tcW w:w="2490" w:type="dxa"/>
            <w:gridSpan w:val="2"/>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60338142">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说明在岗情况</w:t>
            </w:r>
          </w:p>
        </w:tc>
        <w:tc>
          <w:tcPr>
            <w:tcW w:w="6245" w:type="dxa"/>
            <w:gridSpan w:val="6"/>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2F03FF2C">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目前未在其他项目上任职，现从事工作为：</w:t>
            </w:r>
          </w:p>
        </w:tc>
      </w:tr>
      <w:tr w14:paraId="7359CD50">
        <w:tblPrEx>
          <w:tblCellMar>
            <w:top w:w="0" w:type="dxa"/>
            <w:left w:w="108" w:type="dxa"/>
            <w:bottom w:w="0" w:type="dxa"/>
            <w:right w:w="108" w:type="dxa"/>
          </w:tblCellMar>
        </w:tblPrEx>
        <w:trPr>
          <w:trHeight w:val="2369" w:hRule="atLeast"/>
        </w:trPr>
        <w:tc>
          <w:tcPr>
            <w:tcW w:w="5302" w:type="dxa"/>
            <w:gridSpan w:val="5"/>
            <w:tcBorders>
              <w:top w:val="single" w:color="000000" w:sz="6" w:space="0"/>
              <w:left w:val="single" w:color="000000" w:sz="6" w:space="0"/>
              <w:bottom w:val="single" w:color="000000" w:sz="6" w:space="0"/>
              <w:right w:val="single" w:color="000000" w:sz="6" w:space="0"/>
            </w:tcBorders>
            <w:tcMar>
              <w:top w:w="0" w:type="dxa"/>
              <w:left w:w="0" w:type="dxa"/>
              <w:bottom w:w="0" w:type="dxa"/>
              <w:right w:w="0" w:type="dxa"/>
            </w:tcMar>
            <w:vAlign w:val="center"/>
          </w:tcPr>
          <w:p w14:paraId="53657288">
            <w:pPr>
              <w:pageBreakBefore w:val="0"/>
              <w:kinsoku/>
              <w:overflowPunct/>
              <w:bidi w:val="0"/>
              <w:spacing w:after="0" w:afterAutospacing="0" w:line="500" w:lineRule="exact"/>
              <w:jc w:val="center"/>
              <w:rPr>
                <w:rFonts w:asciiTheme="minorEastAsia" w:hAnsiTheme="minorEastAsia" w:eastAsiaTheme="minorEastAsia"/>
                <w:spacing w:val="-1"/>
                <w:sz w:val="24"/>
              </w:rPr>
            </w:pPr>
            <w:r>
              <w:rPr>
                <w:rFonts w:hint="eastAsia" w:asciiTheme="minorEastAsia" w:hAnsiTheme="minorEastAsia" w:eastAsiaTheme="minorEastAsia"/>
                <w:spacing w:val="-1"/>
                <w:sz w:val="24"/>
              </w:rPr>
              <w:t>备注</w:t>
            </w:r>
          </w:p>
        </w:tc>
        <w:tc>
          <w:tcPr>
            <w:tcW w:w="3433" w:type="dxa"/>
            <w:gridSpan w:val="3"/>
            <w:tcBorders>
              <w:top w:val="single" w:color="000000" w:sz="6" w:space="0"/>
              <w:left w:val="nil"/>
              <w:bottom w:val="single" w:color="000000" w:sz="6" w:space="0"/>
              <w:right w:val="single" w:color="000000" w:sz="6" w:space="0"/>
            </w:tcBorders>
            <w:tcMar>
              <w:top w:w="0" w:type="dxa"/>
              <w:left w:w="0" w:type="dxa"/>
              <w:bottom w:w="0" w:type="dxa"/>
              <w:right w:w="0" w:type="dxa"/>
            </w:tcMar>
            <w:vAlign w:val="center"/>
          </w:tcPr>
          <w:p w14:paraId="5072AB1A">
            <w:pPr>
              <w:pageBreakBefore w:val="0"/>
              <w:kinsoku/>
              <w:overflowPunct/>
              <w:bidi w:val="0"/>
              <w:spacing w:after="0" w:afterAutospacing="0" w:line="500" w:lineRule="exact"/>
              <w:jc w:val="center"/>
              <w:rPr>
                <w:rFonts w:asciiTheme="minorEastAsia" w:hAnsiTheme="minorEastAsia" w:eastAsiaTheme="minorEastAsia"/>
                <w:spacing w:val="-1"/>
                <w:sz w:val="24"/>
              </w:rPr>
            </w:pPr>
          </w:p>
        </w:tc>
      </w:tr>
    </w:tbl>
    <w:p w14:paraId="42783092">
      <w:pPr>
        <w:pageBreakBefore w:val="0"/>
        <w:kinsoku/>
        <w:overflowPunct/>
        <w:bidi w:val="0"/>
        <w:spacing w:after="0" w:afterAutospacing="0"/>
        <w:rPr>
          <w:rFonts w:cs="宋体" w:asciiTheme="minorEastAsia" w:hAnsiTheme="minorEastAsia" w:eastAsiaTheme="minorEastAsia"/>
          <w:b/>
          <w:sz w:val="24"/>
        </w:rPr>
      </w:pPr>
    </w:p>
    <w:p w14:paraId="540B022D">
      <w:pPr>
        <w:pageBreakBefore w:val="0"/>
        <w:kinsoku/>
        <w:overflowPunct/>
        <w:bidi w:val="0"/>
        <w:spacing w:after="0" w:afterAutospacing="0"/>
        <w:rPr>
          <w:rFonts w:cs="宋体" w:asciiTheme="minorEastAsia" w:hAnsiTheme="minorEastAsia" w:eastAsiaTheme="minorEastAsia"/>
          <w:b/>
          <w:sz w:val="24"/>
        </w:rPr>
      </w:pPr>
      <w:r>
        <w:rPr>
          <w:rFonts w:cs="宋体" w:asciiTheme="minorEastAsia" w:hAnsiTheme="minorEastAsia" w:eastAsiaTheme="minorEastAsia"/>
          <w:b/>
          <w:sz w:val="24"/>
        </w:rPr>
        <w:br w:type="page"/>
      </w:r>
    </w:p>
    <w:p w14:paraId="283520DB">
      <w:pPr>
        <w:keepNext/>
        <w:pageBreakBefore w:val="0"/>
        <w:kinsoku/>
        <w:overflowPunct/>
        <w:bidi w:val="0"/>
        <w:spacing w:after="0" w:afterAutospacing="0" w:line="420" w:lineRule="exact"/>
        <w:jc w:val="center"/>
        <w:outlineLvl w:val="3"/>
        <w:rPr>
          <w:rFonts w:asciiTheme="minorEastAsia" w:hAnsiTheme="minorEastAsia" w:eastAsiaTheme="minorEastAsia"/>
          <w:b/>
          <w:bCs/>
          <w:sz w:val="24"/>
        </w:rPr>
      </w:pPr>
      <w:r>
        <w:rPr>
          <w:rFonts w:hint="eastAsia" w:asciiTheme="minorEastAsia" w:hAnsiTheme="minorEastAsia" w:eastAsiaTheme="minorEastAsia"/>
          <w:b/>
          <w:bCs/>
          <w:sz w:val="24"/>
        </w:rPr>
        <w:t>（三）项目经理无在建承诺书</w:t>
      </w:r>
    </w:p>
    <w:p w14:paraId="3966193D">
      <w:pPr>
        <w:pageBreakBefore w:val="0"/>
        <w:kinsoku/>
        <w:overflowPunct/>
        <w:bidi w:val="0"/>
        <w:spacing w:after="0" w:afterAutospacing="0" w:line="520" w:lineRule="exact"/>
        <w:textAlignment w:val="center"/>
        <w:rPr>
          <w:rFonts w:asciiTheme="minorEastAsia" w:hAnsiTheme="minorEastAsia" w:eastAsiaTheme="minorEastAsia"/>
          <w:sz w:val="24"/>
        </w:rPr>
      </w:pPr>
      <w:r>
        <w:rPr>
          <w:rFonts w:hint="eastAsia" w:asciiTheme="minorEastAsia" w:hAnsiTheme="minorEastAsia" w:eastAsiaTheme="minorEastAsia"/>
          <w:sz w:val="24"/>
          <w:u w:val="single"/>
        </w:rPr>
        <w:t>（采购人名称）</w:t>
      </w:r>
      <w:r>
        <w:rPr>
          <w:rFonts w:hint="eastAsia" w:asciiTheme="minorEastAsia" w:hAnsiTheme="minorEastAsia" w:eastAsiaTheme="minorEastAsia"/>
          <w:sz w:val="24"/>
        </w:rPr>
        <w:t>：</w:t>
      </w:r>
    </w:p>
    <w:p w14:paraId="14CAC250">
      <w:pPr>
        <w:pageBreakBefore w:val="0"/>
        <w:kinsoku/>
        <w:overflowPunct/>
        <w:bidi w:val="0"/>
        <w:spacing w:after="0" w:afterAutospacing="0" w:line="520" w:lineRule="exact"/>
        <w:ind w:firstLine="480" w:firstLineChars="200"/>
        <w:textAlignment w:val="center"/>
        <w:rPr>
          <w:rFonts w:asciiTheme="minorEastAsia" w:hAnsiTheme="minorEastAsia" w:eastAsiaTheme="minorEastAsia"/>
          <w:sz w:val="24"/>
        </w:rPr>
      </w:pPr>
      <w:r>
        <w:rPr>
          <w:rFonts w:hint="eastAsia" w:asciiTheme="minorEastAsia" w:hAnsiTheme="minorEastAsia" w:eastAsiaTheme="minorEastAsia"/>
          <w:sz w:val="24"/>
        </w:rPr>
        <w:t>我方在此声明，我方拟派往</w:t>
      </w:r>
      <w:r>
        <w:rPr>
          <w:rFonts w:hint="eastAsia" w:asciiTheme="minorEastAsia" w:hAnsiTheme="minorEastAsia" w:eastAsiaTheme="minorEastAsia"/>
          <w:sz w:val="24"/>
          <w:u w:val="single"/>
        </w:rPr>
        <w:t>（项目名称）</w:t>
      </w:r>
      <w:r>
        <w:rPr>
          <w:rFonts w:hint="eastAsia" w:asciiTheme="minorEastAsia" w:hAnsiTheme="minorEastAsia" w:eastAsiaTheme="minorEastAsia"/>
          <w:sz w:val="24"/>
        </w:rPr>
        <w:t>的项目经理</w:t>
      </w:r>
      <w:r>
        <w:rPr>
          <w:rFonts w:hint="eastAsia" w:asciiTheme="minorEastAsia" w:hAnsiTheme="minorEastAsia" w:eastAsiaTheme="minorEastAsia"/>
          <w:sz w:val="24"/>
          <w:u w:val="single"/>
        </w:rPr>
        <w:t>（项目经理姓名）</w:t>
      </w:r>
      <w:r>
        <w:rPr>
          <w:rFonts w:hint="eastAsia" w:asciiTheme="minorEastAsia" w:hAnsiTheme="minorEastAsia" w:eastAsiaTheme="minorEastAsia"/>
          <w:sz w:val="24"/>
        </w:rPr>
        <w:t>现阶段无参与任何在建项目。</w:t>
      </w:r>
    </w:p>
    <w:p w14:paraId="67F10F51">
      <w:pPr>
        <w:pageBreakBefore w:val="0"/>
        <w:kinsoku/>
        <w:overflowPunct/>
        <w:bidi w:val="0"/>
        <w:spacing w:after="0" w:afterAutospacing="0" w:line="520" w:lineRule="exact"/>
        <w:ind w:firstLine="480" w:firstLineChars="200"/>
        <w:textAlignment w:val="center"/>
        <w:rPr>
          <w:rFonts w:asciiTheme="minorEastAsia" w:hAnsiTheme="minorEastAsia" w:eastAsiaTheme="minorEastAsia"/>
          <w:sz w:val="24"/>
        </w:rPr>
      </w:pPr>
      <w:r>
        <w:rPr>
          <w:rFonts w:hint="eastAsia" w:asciiTheme="minorEastAsia" w:hAnsiTheme="minorEastAsia" w:eastAsiaTheme="minorEastAsia"/>
          <w:sz w:val="24"/>
        </w:rPr>
        <w:t>我方保证上述信息的真实和准确，并愿意承担因我方就此弄虚作假所引起的一切法律后果。</w:t>
      </w:r>
    </w:p>
    <w:p w14:paraId="057A16B1">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08ACE228">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604A1DB3">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r>
        <w:rPr>
          <w:rFonts w:hint="eastAsia" w:asciiTheme="minorEastAsia" w:hAnsiTheme="minorEastAsia" w:eastAsiaTheme="minorEastAsia"/>
          <w:sz w:val="24"/>
        </w:rPr>
        <w:t>特此承诺</w:t>
      </w:r>
    </w:p>
    <w:p w14:paraId="72539D1E">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3F783BBE">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68E3AB54">
      <w:pPr>
        <w:pageBreakBefore w:val="0"/>
        <w:kinsoku/>
        <w:overflowPunct/>
        <w:bidi w:val="0"/>
        <w:spacing w:after="0" w:afterAutospacing="0" w:line="480" w:lineRule="exact"/>
        <w:ind w:firstLine="480" w:firstLineChars="200"/>
        <w:textAlignment w:val="center"/>
        <w:rPr>
          <w:rFonts w:asciiTheme="minorEastAsia" w:hAnsiTheme="minorEastAsia" w:eastAsiaTheme="minorEastAsia"/>
          <w:sz w:val="24"/>
        </w:rPr>
      </w:pPr>
    </w:p>
    <w:p w14:paraId="4F109B75">
      <w:pPr>
        <w:pageBreakBefore w:val="0"/>
        <w:kinsoku/>
        <w:overflowPunct/>
        <w:bidi w:val="0"/>
        <w:spacing w:after="0" w:afterAutospacing="0" w:line="520" w:lineRule="exact"/>
        <w:ind w:firstLine="4418" w:firstLineChars="1841"/>
        <w:textAlignment w:val="center"/>
        <w:rPr>
          <w:rFonts w:asciiTheme="minorEastAsia" w:hAnsiTheme="minorEastAsia" w:eastAsiaTheme="minorEastAsia"/>
          <w:sz w:val="24"/>
        </w:rPr>
      </w:pPr>
      <w:r>
        <w:rPr>
          <w:rFonts w:hint="eastAsia" w:asciiTheme="minorEastAsia" w:hAnsiTheme="minorEastAsia" w:eastAsiaTheme="minorEastAsia"/>
          <w:sz w:val="24"/>
        </w:rPr>
        <w:t>响应人：（电子签章）</w:t>
      </w:r>
    </w:p>
    <w:p w14:paraId="547F43F4">
      <w:pPr>
        <w:pageBreakBefore w:val="0"/>
        <w:kinsoku/>
        <w:overflowPunct/>
        <w:bidi w:val="0"/>
        <w:spacing w:after="0" w:afterAutospacing="0" w:line="520" w:lineRule="exact"/>
        <w:ind w:firstLine="4418" w:firstLineChars="1841"/>
        <w:textAlignment w:val="center"/>
        <w:rPr>
          <w:rFonts w:asciiTheme="minorEastAsia" w:hAnsiTheme="minorEastAsia" w:eastAsiaTheme="minorEastAsia"/>
          <w:sz w:val="24"/>
        </w:rPr>
      </w:pPr>
      <w:r>
        <w:rPr>
          <w:rFonts w:hint="eastAsia" w:asciiTheme="minorEastAsia" w:hAnsiTheme="minorEastAsia" w:eastAsiaTheme="minorEastAsia"/>
          <w:sz w:val="24"/>
        </w:rPr>
        <w:t xml:space="preserve">       年  月  日</w:t>
      </w:r>
    </w:p>
    <w:p w14:paraId="5159DB20">
      <w:pPr>
        <w:pageBreakBefore w:val="0"/>
        <w:kinsoku/>
        <w:overflowPunct/>
        <w:bidi w:val="0"/>
        <w:spacing w:after="0" w:afterAutospacing="0"/>
        <w:rPr>
          <w:rFonts w:cs="宋体" w:asciiTheme="minorEastAsia" w:hAnsiTheme="minorEastAsia" w:eastAsiaTheme="minorEastAsia"/>
          <w:b/>
          <w:sz w:val="24"/>
        </w:rPr>
      </w:pPr>
    </w:p>
    <w:p w14:paraId="3AD307ED">
      <w:pPr>
        <w:pageBreakBefore w:val="0"/>
        <w:kinsoku/>
        <w:overflowPunct/>
        <w:bidi w:val="0"/>
        <w:spacing w:after="0" w:afterAutospacing="0"/>
        <w:rPr>
          <w:rFonts w:cs="宋体" w:asciiTheme="minorEastAsia" w:hAnsiTheme="minorEastAsia" w:eastAsiaTheme="minorEastAsia"/>
          <w:b/>
          <w:sz w:val="24"/>
        </w:rPr>
      </w:pPr>
      <w:r>
        <w:rPr>
          <w:rFonts w:cs="宋体" w:asciiTheme="minorEastAsia" w:hAnsiTheme="minorEastAsia" w:eastAsiaTheme="minorEastAsia"/>
          <w:b/>
          <w:sz w:val="24"/>
        </w:rPr>
        <w:br w:type="page"/>
      </w:r>
    </w:p>
    <w:p w14:paraId="388A031C">
      <w:pPr>
        <w:keepNext/>
        <w:pageBreakBefore w:val="0"/>
        <w:kinsoku/>
        <w:overflowPunct/>
        <w:bidi w:val="0"/>
        <w:spacing w:after="0" w:afterAutospacing="0" w:line="440" w:lineRule="exact"/>
        <w:jc w:val="center"/>
        <w:outlineLvl w:val="3"/>
        <w:rPr>
          <w:rFonts w:asciiTheme="minorEastAsia" w:hAnsiTheme="minorEastAsia" w:eastAsiaTheme="minorEastAsia"/>
          <w:b/>
          <w:bCs/>
          <w:sz w:val="24"/>
        </w:rPr>
      </w:pPr>
      <w:r>
        <w:rPr>
          <w:rFonts w:hint="eastAsia" w:asciiTheme="minorEastAsia" w:hAnsiTheme="minorEastAsia" w:eastAsiaTheme="minorEastAsia"/>
          <w:b/>
          <w:bCs/>
          <w:sz w:val="24"/>
        </w:rPr>
        <w:t>（四）近年发生的诉讼和仲裁情况</w:t>
      </w:r>
    </w:p>
    <w:p w14:paraId="46C21BF7">
      <w:pPr>
        <w:pageBreakBefore w:val="0"/>
        <w:kinsoku/>
        <w:overflowPunct/>
        <w:bidi w:val="0"/>
        <w:spacing w:after="0" w:afterAutospacing="0"/>
        <w:rPr>
          <w:rFonts w:asciiTheme="minorEastAsia" w:hAnsiTheme="minorEastAsia" w:eastAsiaTheme="minorEastAsia"/>
          <w:sz w:val="24"/>
        </w:rPr>
      </w:pPr>
    </w:p>
    <w:p w14:paraId="0A240061">
      <w:pPr>
        <w:pageBreakBefore w:val="0"/>
        <w:kinsoku/>
        <w:overflowPunct/>
        <w:bidi w:val="0"/>
        <w:spacing w:after="0" w:afterAutospacing="0"/>
        <w:rPr>
          <w:rFonts w:asciiTheme="minorEastAsia" w:hAnsiTheme="minorEastAsia" w:eastAsiaTheme="minorEastAsia"/>
          <w:sz w:val="24"/>
        </w:rPr>
      </w:pPr>
      <w:r>
        <w:rPr>
          <w:rFonts w:hint="eastAsia" w:asciiTheme="minorEastAsia" w:hAnsiTheme="minorEastAsia" w:eastAsiaTheme="minorEastAsia"/>
          <w:sz w:val="24"/>
        </w:rPr>
        <w:t>说明：近年发生的诉讼和仲裁情况仅限于响应人败诉的，且与履行施工承包合同有关的案件，不包括调解结案以及未裁决的仲裁或未终审判决的诉讼。</w:t>
      </w:r>
    </w:p>
    <w:p w14:paraId="58394CB2">
      <w:pPr>
        <w:pageBreakBefore w:val="0"/>
        <w:kinsoku/>
        <w:overflowPunct/>
        <w:bidi w:val="0"/>
        <w:spacing w:after="0" w:afterAutospacing="0"/>
        <w:rPr>
          <w:rFonts w:asciiTheme="minorEastAsia" w:hAnsiTheme="minorEastAsia" w:eastAsiaTheme="minorEastAsia"/>
          <w:sz w:val="24"/>
        </w:rPr>
      </w:pPr>
    </w:p>
    <w:p w14:paraId="48EA38E6">
      <w:pPr>
        <w:pageBreakBefore w:val="0"/>
        <w:kinsoku/>
        <w:overflowPunct/>
        <w:bidi w:val="0"/>
        <w:spacing w:after="0" w:afterAutospacing="0"/>
        <w:rPr>
          <w:rFonts w:cs="宋体" w:asciiTheme="minorEastAsia" w:hAnsiTheme="minorEastAsia" w:eastAsiaTheme="minorEastAsia"/>
          <w:b/>
          <w:sz w:val="24"/>
        </w:rPr>
      </w:pPr>
      <w:r>
        <w:rPr>
          <w:rFonts w:cs="宋体" w:asciiTheme="minorEastAsia" w:hAnsiTheme="minorEastAsia" w:eastAsiaTheme="minorEastAsia"/>
          <w:b/>
          <w:sz w:val="24"/>
        </w:rPr>
        <w:br w:type="page"/>
      </w:r>
    </w:p>
    <w:p w14:paraId="4E1E565A">
      <w:pPr>
        <w:pageBreakBefore w:val="0"/>
        <w:kinsoku/>
        <w:overflowPunct/>
        <w:bidi w:val="0"/>
        <w:spacing w:after="0" w:afterAutospacing="0"/>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（五）中小企业声明函</w:t>
      </w:r>
    </w:p>
    <w:p w14:paraId="0FF54805">
      <w:pPr>
        <w:pStyle w:val="11"/>
        <w:pageBreakBefore w:val="0"/>
        <w:kinsoku/>
        <w:overflowPunct/>
        <w:bidi w:val="0"/>
        <w:spacing w:after="0" w:afterAutospacing="0"/>
        <w:ind w:firstLine="24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中小企业声明函（工程、服务）</w:t>
      </w:r>
    </w:p>
    <w:p w14:paraId="2F683B10">
      <w:pPr>
        <w:pStyle w:val="11"/>
        <w:pageBreakBefore w:val="0"/>
        <w:kinsoku/>
        <w:overflowPunct/>
        <w:bidi w:val="0"/>
        <w:spacing w:after="0" w:afterAutospacing="0"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本公司（联合体）郑重声明，根据《政府采购促进中小企业发展管理办法》（财库（2020）46号）的规定，本公司（联合体）参加</w:t>
      </w:r>
      <w:r>
        <w:rPr>
          <w:rFonts w:hint="eastAsia" w:asciiTheme="minorEastAsia" w:hAnsiTheme="minorEastAsia" w:eastAsiaTheme="minorEastAsia"/>
          <w:sz w:val="24"/>
          <w:szCs w:val="24"/>
          <w:u w:val="single"/>
        </w:rPr>
        <w:t>（单位名称）</w:t>
      </w:r>
      <w:r>
        <w:rPr>
          <w:rFonts w:hint="eastAsia" w:asciiTheme="minorEastAsia" w:hAnsiTheme="minorEastAsia" w:eastAsiaTheme="minorEastAsia"/>
          <w:sz w:val="24"/>
          <w:szCs w:val="24"/>
        </w:rPr>
        <w:t>的</w:t>
      </w:r>
      <w:r>
        <w:rPr>
          <w:rFonts w:hint="eastAsia" w:asciiTheme="minorEastAsia" w:hAnsiTheme="minorEastAsia" w:eastAsiaTheme="minorEastAsia"/>
          <w:sz w:val="24"/>
          <w:szCs w:val="24"/>
          <w:u w:val="single"/>
        </w:rPr>
        <w:t>（项目名称）</w:t>
      </w:r>
      <w:r>
        <w:rPr>
          <w:rFonts w:hint="eastAsia" w:asciiTheme="minorEastAsia" w:hAnsiTheme="minorEastAsia" w:eastAsia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CE9516F">
      <w:pPr>
        <w:pStyle w:val="11"/>
        <w:pageBreakBefore w:val="0"/>
        <w:kinsoku/>
        <w:overflowPunct/>
        <w:bidi w:val="0"/>
        <w:spacing w:after="0" w:afterAutospacing="0"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u w:val="single"/>
        </w:rPr>
        <w:t>（标的名称）</w:t>
      </w:r>
      <w:r>
        <w:rPr>
          <w:rFonts w:hint="eastAsia" w:asciiTheme="minorEastAsia" w:hAnsiTheme="minorEastAsia" w:eastAsiaTheme="minorEastAsia"/>
          <w:sz w:val="24"/>
          <w:szCs w:val="24"/>
        </w:rPr>
        <w:t>，属于</w:t>
      </w:r>
      <w:r>
        <w:rPr>
          <w:rFonts w:hint="eastAsia" w:asciiTheme="minorEastAsia" w:hAnsiTheme="minorEastAsia" w:eastAsiaTheme="minorEastAsia"/>
          <w:sz w:val="24"/>
          <w:szCs w:val="24"/>
          <w:u w:val="single"/>
        </w:rPr>
        <w:t>（采购文件中明确的所属行业）</w:t>
      </w:r>
      <w:r>
        <w:rPr>
          <w:rFonts w:hint="eastAsia" w:asciiTheme="minorEastAsia" w:hAnsiTheme="minorEastAsia" w:eastAsiaTheme="minorEastAsia"/>
          <w:sz w:val="24"/>
          <w:szCs w:val="24"/>
        </w:rPr>
        <w:t>；承建（承接）企业为</w:t>
      </w:r>
      <w:r>
        <w:rPr>
          <w:rFonts w:hint="eastAsia" w:asciiTheme="minorEastAsia" w:hAnsiTheme="minorEastAsia" w:eastAsiaTheme="minorEastAsia"/>
          <w:sz w:val="24"/>
          <w:szCs w:val="24"/>
          <w:u w:val="single"/>
        </w:rPr>
        <w:t>（企业名称）</w:t>
      </w:r>
      <w:r>
        <w:rPr>
          <w:rFonts w:hint="eastAsia" w:asciiTheme="minorEastAsia" w:hAnsiTheme="minorEastAsia" w:eastAsiaTheme="minorEastAsia"/>
          <w:sz w:val="24"/>
          <w:szCs w:val="24"/>
        </w:rPr>
        <w:t>，从业人员</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人，营业收入为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万元，资产总额为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万元，属于</w:t>
      </w:r>
      <w:r>
        <w:rPr>
          <w:rFonts w:hint="eastAsia" w:asciiTheme="minorEastAsia" w:hAnsiTheme="minorEastAsia" w:eastAsiaTheme="minorEastAsia"/>
          <w:sz w:val="24"/>
          <w:szCs w:val="24"/>
          <w:u w:val="single"/>
        </w:rPr>
        <w:t>（中型企业、小型企业、微型企业）</w:t>
      </w:r>
      <w:r>
        <w:rPr>
          <w:rFonts w:hint="eastAsia" w:asciiTheme="minorEastAsia" w:hAnsiTheme="minorEastAsia" w:eastAsiaTheme="minorEastAsia"/>
          <w:sz w:val="24"/>
          <w:szCs w:val="24"/>
        </w:rPr>
        <w:t>；</w:t>
      </w:r>
    </w:p>
    <w:p w14:paraId="6EA98710">
      <w:pPr>
        <w:pStyle w:val="11"/>
        <w:pageBreakBefore w:val="0"/>
        <w:kinsoku/>
        <w:overflowPunct/>
        <w:bidi w:val="0"/>
        <w:spacing w:after="0" w:afterAutospacing="0"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u w:val="single"/>
        </w:rPr>
        <w:t>（标的名称）</w:t>
      </w:r>
      <w:r>
        <w:rPr>
          <w:rFonts w:hint="eastAsia" w:asciiTheme="minorEastAsia" w:hAnsiTheme="minorEastAsia" w:eastAsiaTheme="minorEastAsia"/>
          <w:sz w:val="24"/>
          <w:szCs w:val="24"/>
        </w:rPr>
        <w:t>，属于</w:t>
      </w:r>
      <w:r>
        <w:rPr>
          <w:rFonts w:hint="eastAsia" w:asciiTheme="minorEastAsia" w:hAnsiTheme="minorEastAsia" w:eastAsiaTheme="minorEastAsia"/>
          <w:sz w:val="24"/>
          <w:szCs w:val="24"/>
          <w:u w:val="single"/>
        </w:rPr>
        <w:t>（采购文件中明确的所属行业）</w:t>
      </w:r>
      <w:r>
        <w:rPr>
          <w:rFonts w:hint="eastAsia" w:asciiTheme="minorEastAsia" w:hAnsiTheme="minorEastAsia" w:eastAsiaTheme="minorEastAsia"/>
          <w:sz w:val="24"/>
          <w:szCs w:val="24"/>
        </w:rPr>
        <w:t>；承建（承接）企业为</w:t>
      </w:r>
      <w:r>
        <w:rPr>
          <w:rFonts w:hint="eastAsia" w:asciiTheme="minorEastAsia" w:hAnsiTheme="minorEastAsia" w:eastAsiaTheme="minorEastAsia"/>
          <w:sz w:val="24"/>
          <w:szCs w:val="24"/>
          <w:u w:val="single"/>
        </w:rPr>
        <w:t>（企业名称）</w:t>
      </w:r>
      <w:r>
        <w:rPr>
          <w:rFonts w:hint="eastAsia" w:asciiTheme="minorEastAsia" w:hAnsiTheme="minorEastAsia" w:eastAsiaTheme="minorEastAsia"/>
          <w:sz w:val="24"/>
          <w:szCs w:val="24"/>
        </w:rPr>
        <w:t>，从业人员</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人，营业收入为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万元，资产总额为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万元，属于</w:t>
      </w:r>
      <w:r>
        <w:rPr>
          <w:rFonts w:hint="eastAsia" w:asciiTheme="minorEastAsia" w:hAnsiTheme="minorEastAsia" w:eastAsiaTheme="minorEastAsia"/>
          <w:sz w:val="24"/>
          <w:szCs w:val="24"/>
          <w:u w:val="single"/>
        </w:rPr>
        <w:t>（中型企业、小型企业、微型企业）</w:t>
      </w:r>
      <w:r>
        <w:rPr>
          <w:rFonts w:hint="eastAsia" w:asciiTheme="minorEastAsia" w:hAnsiTheme="minorEastAsia" w:eastAsiaTheme="minorEastAsia"/>
          <w:sz w:val="24"/>
          <w:szCs w:val="24"/>
        </w:rPr>
        <w:t>；</w:t>
      </w:r>
    </w:p>
    <w:p w14:paraId="181DC731">
      <w:pPr>
        <w:pStyle w:val="11"/>
        <w:pageBreakBefore w:val="0"/>
        <w:kinsoku/>
        <w:overflowPunct/>
        <w:bidi w:val="0"/>
        <w:spacing w:after="0" w:afterAutospacing="0"/>
        <w:ind w:firstLine="84" w:firstLineChars="35"/>
        <w:rPr>
          <w:rFonts w:asciiTheme="minorEastAsia" w:hAnsiTheme="minorEastAsia" w:eastAsiaTheme="minorEastAsia"/>
          <w:sz w:val="24"/>
          <w:szCs w:val="24"/>
        </w:rPr>
      </w:pPr>
      <w:r>
        <w:rPr>
          <w:rFonts w:hint="eastAsia" w:asciiTheme="minorEastAsia" w:hAnsiTheme="minorEastAsia" w:eastAsiaTheme="minorEastAsia"/>
          <w:sz w:val="24"/>
          <w:szCs w:val="24"/>
        </w:rPr>
        <w:t>.....................</w:t>
      </w:r>
    </w:p>
    <w:p w14:paraId="1A6846F4">
      <w:pPr>
        <w:pStyle w:val="11"/>
        <w:pageBreakBefore w:val="0"/>
        <w:kinsoku/>
        <w:overflowPunct/>
        <w:bidi w:val="0"/>
        <w:spacing w:after="0" w:afterAutospacing="0"/>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以上企业，不属于大企业的分支机构，不存在控股股东为大企业的情形，也不存在与大企业的负责人为同一人的情形。</w:t>
      </w:r>
    </w:p>
    <w:p w14:paraId="6C6E7581">
      <w:pPr>
        <w:pStyle w:val="11"/>
        <w:pageBreakBefore w:val="0"/>
        <w:kinsoku/>
        <w:overflowPunct/>
        <w:bidi w:val="0"/>
        <w:spacing w:after="0" w:afterAutospacing="0"/>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本企业对上述声明内容的真实性负责。如有虚假，将依法承担相应责任。</w:t>
      </w:r>
    </w:p>
    <w:p w14:paraId="2F4DEAD7">
      <w:pPr>
        <w:pStyle w:val="11"/>
        <w:pageBreakBefore w:val="0"/>
        <w:kinsoku/>
        <w:overflowPunct/>
        <w:bidi w:val="0"/>
        <w:spacing w:after="0" w:afterAutospacing="0"/>
        <w:ind w:firstLine="240"/>
        <w:rPr>
          <w:rFonts w:asciiTheme="minorEastAsia" w:hAnsiTheme="minorEastAsia" w:eastAsiaTheme="minorEastAsia"/>
          <w:sz w:val="24"/>
          <w:szCs w:val="24"/>
        </w:rPr>
      </w:pPr>
    </w:p>
    <w:p w14:paraId="10F73979">
      <w:pPr>
        <w:pStyle w:val="11"/>
        <w:pageBreakBefore w:val="0"/>
        <w:kinsoku/>
        <w:overflowPunct/>
        <w:bidi w:val="0"/>
        <w:spacing w:after="0" w:afterAutospacing="0"/>
        <w:ind w:firstLine="24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响应人：（电子签章）</w:t>
      </w:r>
    </w:p>
    <w:p w14:paraId="592D667D">
      <w:pPr>
        <w:pStyle w:val="11"/>
        <w:pageBreakBefore w:val="0"/>
        <w:kinsoku/>
        <w:overflowPunct/>
        <w:bidi w:val="0"/>
        <w:spacing w:after="0" w:afterAutospacing="0"/>
        <w:ind w:firstLine="24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  月  日</w:t>
      </w:r>
    </w:p>
    <w:p w14:paraId="0436705A">
      <w:pPr>
        <w:pStyle w:val="11"/>
        <w:pageBreakBefore w:val="0"/>
        <w:kinsoku/>
        <w:overflowPunct/>
        <w:bidi w:val="0"/>
        <w:spacing w:after="0" w:afterAutospacing="0"/>
        <w:ind w:firstLine="240"/>
        <w:rPr>
          <w:rFonts w:asciiTheme="minorEastAsia" w:hAnsiTheme="minorEastAsia" w:eastAsiaTheme="minorEastAsia"/>
          <w:sz w:val="24"/>
          <w:szCs w:val="24"/>
        </w:rPr>
      </w:pPr>
    </w:p>
    <w:p w14:paraId="1E6DF685">
      <w:pPr>
        <w:pStyle w:val="11"/>
        <w:pageBreakBefore w:val="0"/>
        <w:kinsoku/>
        <w:overflowPunct/>
        <w:bidi w:val="0"/>
        <w:spacing w:after="0" w:afterAutospacing="0"/>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注：从业人员、营业收入、资产总额填报上一年度数据，无上一年度数据的新成立企业可不填报。</w:t>
      </w:r>
    </w:p>
    <w:p w14:paraId="51B6EC5E">
      <w:pPr>
        <w:pageBreakBefore w:val="0"/>
        <w:kinsoku/>
        <w:overflowPunct/>
        <w:bidi w:val="0"/>
        <w:spacing w:after="0" w:afterAutospacing="0"/>
        <w:jc w:val="center"/>
        <w:rPr>
          <w:rFonts w:cs="宋体" w:asciiTheme="minorEastAsia" w:hAnsiTheme="minorEastAsia" w:eastAsiaTheme="minorEastAsia"/>
          <w:b/>
          <w:sz w:val="24"/>
        </w:rPr>
      </w:pPr>
    </w:p>
    <w:p w14:paraId="0C8639EE">
      <w:pPr>
        <w:pageBreakBefore w:val="0"/>
        <w:kinsoku/>
        <w:overflowPunct/>
        <w:bidi w:val="0"/>
        <w:spacing w:after="0" w:afterAutospacing="0" w:line="440" w:lineRule="exact"/>
        <w:jc w:val="center"/>
        <w:rPr>
          <w:rFonts w:asciiTheme="minorEastAsia" w:hAnsiTheme="minorEastAsia" w:eastAsiaTheme="minorEastAsia"/>
          <w:sz w:val="24"/>
        </w:rPr>
      </w:pPr>
      <w:r>
        <w:rPr>
          <w:rFonts w:hint="eastAsia" w:cs="宋体" w:asciiTheme="minorEastAsia" w:hAnsiTheme="minorEastAsia" w:eastAsiaTheme="minorEastAsia"/>
          <w:b/>
          <w:sz w:val="24"/>
        </w:rPr>
        <w:t>（六）投标响应人资格审查资料</w:t>
      </w:r>
    </w:p>
    <w:p w14:paraId="0A809538">
      <w:pPr>
        <w:pageBreakBefore w:val="0"/>
        <w:kinsoku/>
        <w:overflowPunct/>
        <w:bidi w:val="0"/>
        <w:spacing w:after="0" w:afterAutospacing="0" w:line="440" w:lineRule="exact"/>
        <w:jc w:val="center"/>
        <w:rPr>
          <w:rFonts w:asciiTheme="minorEastAsia" w:hAnsiTheme="minorEastAsia" w:eastAsiaTheme="minorEastAsia"/>
          <w:b/>
          <w:bCs/>
          <w:sz w:val="24"/>
        </w:rPr>
      </w:pPr>
      <w:r>
        <w:rPr>
          <w:rFonts w:hint="eastAsia" w:asciiTheme="minorEastAsia" w:hAnsiTheme="minorEastAsia" w:eastAsiaTheme="minorEastAsia"/>
          <w:sz w:val="24"/>
        </w:rPr>
        <w:t>（格式自拟，应逐页签章；）</w:t>
      </w:r>
    </w:p>
    <w:p w14:paraId="043F41FC">
      <w:pPr>
        <w:pageBreakBefore w:val="0"/>
        <w:kinsoku/>
        <w:overflowPunct/>
        <w:bidi w:val="0"/>
        <w:spacing w:after="0" w:afterAutospacing="0" w:line="440" w:lineRule="exact"/>
        <w:ind w:firstLine="482" w:firstLineChars="200"/>
        <w:jc w:val="center"/>
        <w:rPr>
          <w:rFonts w:asciiTheme="minorEastAsia" w:hAnsiTheme="minorEastAsia" w:eastAsiaTheme="minorEastAsia"/>
          <w:b/>
          <w:bCs/>
          <w:sz w:val="24"/>
        </w:rPr>
      </w:pPr>
    </w:p>
    <w:p w14:paraId="34DA92F7">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asciiTheme="minorEastAsia" w:hAnsiTheme="minorEastAsia" w:eastAsiaTheme="minorEastAsia"/>
          <w:b/>
          <w:bCs/>
          <w:sz w:val="24"/>
        </w:rPr>
        <w:br w:type="page"/>
      </w:r>
      <w:bookmarkStart w:id="85" w:name="_Toc10471"/>
      <w:r>
        <w:rPr>
          <w:rFonts w:hint="eastAsia" w:cs="宋体" w:asciiTheme="minorEastAsia" w:hAnsiTheme="minorEastAsia" w:eastAsiaTheme="minorEastAsia"/>
          <w:b/>
          <w:sz w:val="24"/>
        </w:rPr>
        <w:t>八、商务标</w:t>
      </w:r>
    </w:p>
    <w:p w14:paraId="44D89069">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sz w:val="24"/>
        </w:rPr>
      </w:pPr>
      <w:r>
        <w:rPr>
          <w:rFonts w:hint="eastAsia" w:cs="宋体" w:asciiTheme="minorEastAsia" w:hAnsiTheme="minorEastAsia" w:eastAsiaTheme="minorEastAsia"/>
          <w:b/>
          <w:sz w:val="24"/>
        </w:rPr>
        <w:t>（一）近三年完成的类似项目情况表</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3FDB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vAlign w:val="center"/>
          </w:tcPr>
          <w:p w14:paraId="008A661F">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253" w:type="dxa"/>
          </w:tcPr>
          <w:p w14:paraId="2FAF6125">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31F6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vAlign w:val="center"/>
          </w:tcPr>
          <w:p w14:paraId="71D9E369">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项目所在地</w:t>
            </w:r>
          </w:p>
        </w:tc>
        <w:tc>
          <w:tcPr>
            <w:tcW w:w="6253" w:type="dxa"/>
          </w:tcPr>
          <w:p w14:paraId="35D14E99">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6A0C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vAlign w:val="center"/>
          </w:tcPr>
          <w:p w14:paraId="1D071124">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发包人名称</w:t>
            </w:r>
          </w:p>
        </w:tc>
        <w:tc>
          <w:tcPr>
            <w:tcW w:w="6253" w:type="dxa"/>
          </w:tcPr>
          <w:p w14:paraId="2F8B6645">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4123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vAlign w:val="center"/>
          </w:tcPr>
          <w:p w14:paraId="606E75C6">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发包人地址</w:t>
            </w:r>
          </w:p>
        </w:tc>
        <w:tc>
          <w:tcPr>
            <w:tcW w:w="6253" w:type="dxa"/>
          </w:tcPr>
          <w:p w14:paraId="1A2301A6">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057E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vAlign w:val="center"/>
          </w:tcPr>
          <w:p w14:paraId="5CC64FBD">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发包人电话</w:t>
            </w:r>
          </w:p>
        </w:tc>
        <w:tc>
          <w:tcPr>
            <w:tcW w:w="6253" w:type="dxa"/>
          </w:tcPr>
          <w:p w14:paraId="33D2F312">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68B7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vAlign w:val="center"/>
          </w:tcPr>
          <w:p w14:paraId="24867503">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合同价格</w:t>
            </w:r>
          </w:p>
        </w:tc>
        <w:tc>
          <w:tcPr>
            <w:tcW w:w="6253" w:type="dxa"/>
          </w:tcPr>
          <w:p w14:paraId="0A1C7658">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4FB1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17CA978C">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开工日期</w:t>
            </w:r>
          </w:p>
        </w:tc>
        <w:tc>
          <w:tcPr>
            <w:tcW w:w="6253" w:type="dxa"/>
          </w:tcPr>
          <w:p w14:paraId="5695BC20">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FB9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vAlign w:val="center"/>
          </w:tcPr>
          <w:p w14:paraId="093B5A22">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竣工日期</w:t>
            </w:r>
          </w:p>
        </w:tc>
        <w:tc>
          <w:tcPr>
            <w:tcW w:w="6253" w:type="dxa"/>
          </w:tcPr>
          <w:p w14:paraId="2F8A68C3">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39E3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vAlign w:val="center"/>
          </w:tcPr>
          <w:p w14:paraId="0A398EDB">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承担的工作</w:t>
            </w:r>
          </w:p>
        </w:tc>
        <w:tc>
          <w:tcPr>
            <w:tcW w:w="6253" w:type="dxa"/>
          </w:tcPr>
          <w:p w14:paraId="573AD92A">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6EEB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vAlign w:val="center"/>
          </w:tcPr>
          <w:p w14:paraId="5E18C993">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工程质量</w:t>
            </w:r>
          </w:p>
        </w:tc>
        <w:tc>
          <w:tcPr>
            <w:tcW w:w="6253" w:type="dxa"/>
          </w:tcPr>
          <w:p w14:paraId="060385AE">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0183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vAlign w:val="center"/>
          </w:tcPr>
          <w:p w14:paraId="2AEE9642">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6253" w:type="dxa"/>
          </w:tcPr>
          <w:p w14:paraId="4A11592E">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3739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vAlign w:val="center"/>
          </w:tcPr>
          <w:p w14:paraId="3451C9DF">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6253" w:type="dxa"/>
          </w:tcPr>
          <w:p w14:paraId="0AF3435C">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5B18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69" w:type="dxa"/>
            <w:vAlign w:val="center"/>
          </w:tcPr>
          <w:p w14:paraId="54C0AB06">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项目描述</w:t>
            </w:r>
          </w:p>
        </w:tc>
        <w:tc>
          <w:tcPr>
            <w:tcW w:w="6253" w:type="dxa"/>
          </w:tcPr>
          <w:p w14:paraId="77713DA0">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5E12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vAlign w:val="center"/>
          </w:tcPr>
          <w:p w14:paraId="722E14E5">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6253" w:type="dxa"/>
          </w:tcPr>
          <w:p w14:paraId="03C95310">
            <w:pPr>
              <w:pageBreakBefore w:val="0"/>
              <w:kinsoku/>
              <w:overflowPunct/>
              <w:topLinePunct/>
              <w:bidi w:val="0"/>
              <w:spacing w:after="0" w:afterAutospacing="0" w:line="600" w:lineRule="exact"/>
              <w:rPr>
                <w:rFonts w:cs="宋体" w:asciiTheme="minorEastAsia" w:hAnsiTheme="minorEastAsia" w:eastAsiaTheme="minorEastAsia"/>
                <w:sz w:val="24"/>
              </w:rPr>
            </w:pPr>
          </w:p>
        </w:tc>
      </w:tr>
    </w:tbl>
    <w:p w14:paraId="2158B3D2">
      <w:pPr>
        <w:pageBreakBefore w:val="0"/>
        <w:kinsoku/>
        <w:overflowPunct/>
        <w:bidi w:val="0"/>
        <w:spacing w:after="0" w:afterAutospacing="0"/>
        <w:rPr>
          <w:rFonts w:asciiTheme="minorEastAsia" w:hAnsiTheme="minorEastAsia" w:eastAsiaTheme="minorEastAsia"/>
          <w:sz w:val="24"/>
          <w:lang w:bidi="zh-CN"/>
        </w:rPr>
      </w:pPr>
      <w:r>
        <w:rPr>
          <w:rFonts w:asciiTheme="minorEastAsia" w:hAnsiTheme="minorEastAsia" w:eastAsiaTheme="minorEastAsia"/>
          <w:sz w:val="24"/>
          <w:lang w:bidi="zh-CN"/>
        </w:rPr>
        <w:t>备注：1、本表后附</w:t>
      </w:r>
      <w:r>
        <w:rPr>
          <w:rFonts w:hint="eastAsia" w:cs="宋体" w:asciiTheme="minorEastAsia" w:hAnsiTheme="minorEastAsia" w:eastAsiaTheme="minorEastAsia"/>
          <w:sz w:val="24"/>
        </w:rPr>
        <w:t>中标结果网页公示截屏、中标通知书原件扫描件、施工合同协议书原件扫描件，时间以合同协议书签订时间为准</w:t>
      </w:r>
      <w:r>
        <w:rPr>
          <w:rFonts w:asciiTheme="minorEastAsia" w:hAnsiTheme="minorEastAsia" w:eastAsiaTheme="minorEastAsia"/>
          <w:sz w:val="24"/>
          <w:lang w:bidi="zh-CN"/>
        </w:rPr>
        <w:t>。每张表格只填写一个项目，并标明序号。</w:t>
      </w:r>
    </w:p>
    <w:p w14:paraId="615BE3B0">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bCs/>
          <w:sz w:val="24"/>
        </w:rPr>
      </w:pPr>
      <w:r>
        <w:rPr>
          <w:rFonts w:asciiTheme="minorEastAsia" w:hAnsiTheme="minorEastAsia" w:eastAsiaTheme="minorEastAsia"/>
          <w:b/>
          <w:bCs/>
          <w:sz w:val="24"/>
        </w:rPr>
        <w:br w:type="page"/>
      </w:r>
      <w:bookmarkStart w:id="86" w:name="_Toc152045811"/>
      <w:bookmarkStart w:id="87" w:name="_Toc296602621"/>
      <w:bookmarkStart w:id="88" w:name="_Toc1634"/>
      <w:bookmarkStart w:id="89" w:name="_Toc247514303"/>
      <w:bookmarkStart w:id="90" w:name="_Toc247527851"/>
      <w:bookmarkStart w:id="91" w:name="_Toc144974879"/>
      <w:bookmarkStart w:id="92" w:name="_Toc152042600"/>
      <w:bookmarkStart w:id="93" w:name="_Toc265953297"/>
      <w:r>
        <w:rPr>
          <w:rFonts w:hint="eastAsia" w:cs="宋体" w:asciiTheme="minorEastAsia" w:hAnsiTheme="minorEastAsia" w:eastAsiaTheme="minorEastAsia"/>
          <w:b/>
          <w:sz w:val="24"/>
        </w:rPr>
        <w:t>（二）正在实施的和新承接的项目情况表</w:t>
      </w:r>
      <w:bookmarkEnd w:id="86"/>
      <w:bookmarkEnd w:id="87"/>
      <w:bookmarkEnd w:id="88"/>
      <w:bookmarkEnd w:id="89"/>
      <w:bookmarkEnd w:id="90"/>
      <w:bookmarkEnd w:id="91"/>
      <w:bookmarkEnd w:id="92"/>
      <w:bookmarkEnd w:id="93"/>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02B9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vAlign w:val="center"/>
          </w:tcPr>
          <w:p w14:paraId="2DB27E4E">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403" w:type="dxa"/>
          </w:tcPr>
          <w:p w14:paraId="51661703">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3A8E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vAlign w:val="center"/>
          </w:tcPr>
          <w:p w14:paraId="43E170DD">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项目所在地</w:t>
            </w:r>
          </w:p>
        </w:tc>
        <w:tc>
          <w:tcPr>
            <w:tcW w:w="6403" w:type="dxa"/>
          </w:tcPr>
          <w:p w14:paraId="5050DA3E">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0C97E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vAlign w:val="center"/>
          </w:tcPr>
          <w:p w14:paraId="13B57C2F">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发包人名称</w:t>
            </w:r>
          </w:p>
        </w:tc>
        <w:tc>
          <w:tcPr>
            <w:tcW w:w="6403" w:type="dxa"/>
          </w:tcPr>
          <w:p w14:paraId="5C463E9A">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38A6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vAlign w:val="center"/>
          </w:tcPr>
          <w:p w14:paraId="50C4A259">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发包人地址</w:t>
            </w:r>
          </w:p>
        </w:tc>
        <w:tc>
          <w:tcPr>
            <w:tcW w:w="6403" w:type="dxa"/>
          </w:tcPr>
          <w:p w14:paraId="193D5C80">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56DD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vAlign w:val="center"/>
          </w:tcPr>
          <w:p w14:paraId="396847EB">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发包人电话</w:t>
            </w:r>
          </w:p>
        </w:tc>
        <w:tc>
          <w:tcPr>
            <w:tcW w:w="6403" w:type="dxa"/>
          </w:tcPr>
          <w:p w14:paraId="76CF9E94">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0F2E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vAlign w:val="center"/>
          </w:tcPr>
          <w:p w14:paraId="7F95BD7B">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签约合同价</w:t>
            </w:r>
          </w:p>
        </w:tc>
        <w:tc>
          <w:tcPr>
            <w:tcW w:w="6403" w:type="dxa"/>
          </w:tcPr>
          <w:p w14:paraId="73ADA1DC">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494E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vAlign w:val="center"/>
          </w:tcPr>
          <w:p w14:paraId="7E65330C">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开工日期</w:t>
            </w:r>
          </w:p>
        </w:tc>
        <w:tc>
          <w:tcPr>
            <w:tcW w:w="6403" w:type="dxa"/>
          </w:tcPr>
          <w:p w14:paraId="277BFA7F">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5935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vAlign w:val="center"/>
          </w:tcPr>
          <w:p w14:paraId="53E84AD8">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计划竣工日期</w:t>
            </w:r>
          </w:p>
        </w:tc>
        <w:tc>
          <w:tcPr>
            <w:tcW w:w="6403" w:type="dxa"/>
          </w:tcPr>
          <w:p w14:paraId="1CA65BAC">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CE7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vAlign w:val="center"/>
          </w:tcPr>
          <w:p w14:paraId="67936867">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承担的工作</w:t>
            </w:r>
          </w:p>
        </w:tc>
        <w:tc>
          <w:tcPr>
            <w:tcW w:w="6403" w:type="dxa"/>
          </w:tcPr>
          <w:p w14:paraId="2EEFC024">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0182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vAlign w:val="center"/>
          </w:tcPr>
          <w:p w14:paraId="2802C0E2">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工程质量</w:t>
            </w:r>
          </w:p>
        </w:tc>
        <w:tc>
          <w:tcPr>
            <w:tcW w:w="6403" w:type="dxa"/>
          </w:tcPr>
          <w:p w14:paraId="5CD2E794">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2CE7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vAlign w:val="center"/>
          </w:tcPr>
          <w:p w14:paraId="418B13C6">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6403" w:type="dxa"/>
          </w:tcPr>
          <w:p w14:paraId="42F4CDF7">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2BB3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vAlign w:val="center"/>
          </w:tcPr>
          <w:p w14:paraId="5783B650">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6403" w:type="dxa"/>
          </w:tcPr>
          <w:p w14:paraId="181A1DA9">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5B0D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2119" w:type="dxa"/>
            <w:vAlign w:val="center"/>
          </w:tcPr>
          <w:p w14:paraId="16C4BC9A">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项目描述</w:t>
            </w:r>
          </w:p>
        </w:tc>
        <w:tc>
          <w:tcPr>
            <w:tcW w:w="6403" w:type="dxa"/>
          </w:tcPr>
          <w:p w14:paraId="6FC5394D">
            <w:pPr>
              <w:pageBreakBefore w:val="0"/>
              <w:kinsoku/>
              <w:overflowPunct/>
              <w:topLinePunct/>
              <w:bidi w:val="0"/>
              <w:spacing w:after="0" w:afterAutospacing="0" w:line="600" w:lineRule="exact"/>
              <w:rPr>
                <w:rFonts w:cs="宋体" w:asciiTheme="minorEastAsia" w:hAnsiTheme="minorEastAsia" w:eastAsiaTheme="minorEastAsia"/>
                <w:sz w:val="24"/>
              </w:rPr>
            </w:pPr>
          </w:p>
          <w:p w14:paraId="7304E3BB">
            <w:pPr>
              <w:pageBreakBefore w:val="0"/>
              <w:kinsoku/>
              <w:overflowPunct/>
              <w:topLinePunct/>
              <w:bidi w:val="0"/>
              <w:spacing w:after="0" w:afterAutospacing="0" w:line="600" w:lineRule="exact"/>
              <w:rPr>
                <w:rFonts w:cs="宋体" w:asciiTheme="minorEastAsia" w:hAnsiTheme="minorEastAsia" w:eastAsiaTheme="minorEastAsia"/>
                <w:sz w:val="24"/>
              </w:rPr>
            </w:pPr>
          </w:p>
          <w:p w14:paraId="6E4B3CB3">
            <w:pPr>
              <w:pageBreakBefore w:val="0"/>
              <w:kinsoku/>
              <w:overflowPunct/>
              <w:topLinePunct/>
              <w:bidi w:val="0"/>
              <w:spacing w:after="0" w:afterAutospacing="0" w:line="600" w:lineRule="exact"/>
              <w:rPr>
                <w:rFonts w:cs="宋体" w:asciiTheme="minorEastAsia" w:hAnsiTheme="minorEastAsia" w:eastAsiaTheme="minorEastAsia"/>
                <w:sz w:val="24"/>
              </w:rPr>
            </w:pPr>
          </w:p>
        </w:tc>
      </w:tr>
      <w:tr w14:paraId="1605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vAlign w:val="center"/>
          </w:tcPr>
          <w:p w14:paraId="43021153">
            <w:pPr>
              <w:pageBreakBefore w:val="0"/>
              <w:kinsoku/>
              <w:overflowPunct/>
              <w:topLinePunct/>
              <w:bidi w:val="0"/>
              <w:spacing w:after="0" w:afterAutospacing="0" w:line="60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6403" w:type="dxa"/>
          </w:tcPr>
          <w:p w14:paraId="0EEF0448">
            <w:pPr>
              <w:pageBreakBefore w:val="0"/>
              <w:kinsoku/>
              <w:overflowPunct/>
              <w:topLinePunct/>
              <w:bidi w:val="0"/>
              <w:spacing w:after="0" w:afterAutospacing="0" w:line="600" w:lineRule="exact"/>
              <w:rPr>
                <w:rFonts w:cs="宋体" w:asciiTheme="minorEastAsia" w:hAnsiTheme="minorEastAsia" w:eastAsiaTheme="minorEastAsia"/>
                <w:sz w:val="24"/>
              </w:rPr>
            </w:pPr>
          </w:p>
        </w:tc>
      </w:tr>
    </w:tbl>
    <w:p w14:paraId="417D958F">
      <w:pPr>
        <w:pageBreakBefore w:val="0"/>
        <w:kinsoku/>
        <w:overflowPunct/>
        <w:bidi w:val="0"/>
        <w:spacing w:after="0" w:afterAutospacing="0"/>
        <w:rPr>
          <w:rFonts w:asciiTheme="minorEastAsia" w:hAnsiTheme="minorEastAsia" w:eastAsiaTheme="minorEastAsia"/>
          <w:sz w:val="24"/>
          <w:lang w:bidi="zh-CN"/>
        </w:rPr>
      </w:pPr>
      <w:r>
        <w:rPr>
          <w:rFonts w:asciiTheme="minorEastAsia" w:hAnsiTheme="minorEastAsia" w:eastAsiaTheme="minorEastAsia"/>
          <w:sz w:val="24"/>
          <w:lang w:bidi="zh-CN"/>
        </w:rPr>
        <w:t>备注：本表后附</w:t>
      </w:r>
      <w:r>
        <w:rPr>
          <w:rFonts w:hint="eastAsia" w:cs="宋体" w:asciiTheme="minorEastAsia" w:hAnsiTheme="minorEastAsia" w:eastAsiaTheme="minorEastAsia"/>
          <w:sz w:val="24"/>
        </w:rPr>
        <w:t>中标结果网页公示截屏、中标通知书原件扫描件、施工合同协议书原件扫描件，时间以合同协议书签订时间为准</w:t>
      </w:r>
      <w:r>
        <w:rPr>
          <w:rFonts w:asciiTheme="minorEastAsia" w:hAnsiTheme="minorEastAsia" w:eastAsiaTheme="minorEastAsia"/>
          <w:sz w:val="24"/>
          <w:lang w:bidi="zh-CN"/>
        </w:rPr>
        <w:t>。每张表格只填写一个项目，并标明序号。</w:t>
      </w:r>
    </w:p>
    <w:p w14:paraId="5392B5F8">
      <w:pPr>
        <w:pageBreakBefore w:val="0"/>
        <w:kinsoku/>
        <w:overflowPunct/>
        <w:bidi w:val="0"/>
        <w:spacing w:after="0" w:afterAutospacing="0"/>
        <w:rPr>
          <w:rFonts w:asciiTheme="minorEastAsia" w:hAnsiTheme="minorEastAsia" w:eastAsiaTheme="minorEastAsia"/>
          <w:sz w:val="24"/>
          <w:lang w:bidi="zh-CN"/>
        </w:rPr>
      </w:pPr>
    </w:p>
    <w:p w14:paraId="03BD53F1">
      <w:pPr>
        <w:keepNext/>
        <w:keepLines/>
        <w:pageBreakBefore w:val="0"/>
        <w:tabs>
          <w:tab w:val="left" w:pos="2940"/>
        </w:tabs>
        <w:kinsoku/>
        <w:overflowPunct/>
        <w:bidi w:val="0"/>
        <w:spacing w:before="260" w:after="0" w:afterAutospacing="0"/>
        <w:jc w:val="center"/>
        <w:outlineLvl w:val="2"/>
        <w:rPr>
          <w:rFonts w:asciiTheme="minorEastAsia" w:hAnsiTheme="minorEastAsia" w:eastAsiaTheme="minorEastAsia"/>
          <w:b/>
          <w:bCs/>
          <w:sz w:val="24"/>
        </w:rPr>
      </w:pPr>
      <w:bookmarkStart w:id="94" w:name="_Toc16360"/>
      <w:r>
        <w:rPr>
          <w:rFonts w:hint="eastAsia" w:cs="宋体" w:asciiTheme="minorEastAsia" w:hAnsiTheme="minorEastAsia" w:eastAsiaTheme="minorEastAsia"/>
          <w:b/>
          <w:bCs/>
          <w:sz w:val="24"/>
        </w:rPr>
        <w:br w:type="page"/>
      </w:r>
      <w:bookmarkEnd w:id="94"/>
      <w:r>
        <w:rPr>
          <w:rFonts w:hint="eastAsia" w:cs="宋体" w:asciiTheme="minorEastAsia" w:hAnsiTheme="minorEastAsia" w:eastAsiaTheme="minorEastAsia"/>
          <w:b/>
          <w:sz w:val="24"/>
        </w:rPr>
        <w:t>（三）</w:t>
      </w:r>
      <w:r>
        <w:rPr>
          <w:rFonts w:cs="宋体" w:asciiTheme="minorEastAsia" w:hAnsiTheme="minorEastAsia" w:eastAsiaTheme="minorEastAsia"/>
          <w:b/>
          <w:sz w:val="24"/>
        </w:rPr>
        <w:t>履职尽责承诺</w:t>
      </w:r>
    </w:p>
    <w:tbl>
      <w:tblPr>
        <w:tblStyle w:val="1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14:paraId="10AC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trPr>
        <w:tc>
          <w:tcPr>
            <w:tcW w:w="8784" w:type="dxa"/>
          </w:tcPr>
          <w:p w14:paraId="47700237">
            <w:pPr>
              <w:pageBreakBefore w:val="0"/>
              <w:kinsoku/>
              <w:overflowPunct/>
              <w:bidi w:val="0"/>
              <w:spacing w:before="81" w:after="0" w:afterAutospacing="0"/>
              <w:ind w:left="103"/>
              <w:rPr>
                <w:rFonts w:asciiTheme="minorEastAsia" w:hAnsiTheme="minorEastAsia" w:eastAsiaTheme="minorEastAsia"/>
                <w:sz w:val="24"/>
              </w:rPr>
            </w:pPr>
            <w:r>
              <w:rPr>
                <w:rFonts w:asciiTheme="minorEastAsia" w:hAnsiTheme="minorEastAsia" w:eastAsiaTheme="minorEastAsia"/>
                <w:sz w:val="24"/>
              </w:rPr>
              <w:t>承诺内容：</w:t>
            </w:r>
          </w:p>
          <w:p w14:paraId="534B327D">
            <w:pPr>
              <w:pageBreakBefore w:val="0"/>
              <w:kinsoku/>
              <w:overflowPunct/>
              <w:bidi w:val="0"/>
              <w:spacing w:after="0" w:afterAutospacing="0" w:line="360" w:lineRule="auto"/>
              <w:ind w:right="-1080" w:rightChars="-491"/>
              <w:jc w:val="center"/>
              <w:outlineLvl w:val="0"/>
              <w:rPr>
                <w:rFonts w:asciiTheme="minorEastAsia" w:hAnsiTheme="minorEastAsia" w:eastAsiaTheme="minorEastAsia"/>
                <w:bCs/>
                <w:sz w:val="24"/>
              </w:rPr>
            </w:pPr>
          </w:p>
        </w:tc>
      </w:tr>
    </w:tbl>
    <w:p w14:paraId="618D28CC">
      <w:pPr>
        <w:pageBreakBefore w:val="0"/>
        <w:kinsoku/>
        <w:overflowPunct/>
        <w:bidi w:val="0"/>
        <w:spacing w:after="0" w:afterAutospacing="0"/>
        <w:rPr>
          <w:rFonts w:asciiTheme="minorEastAsia" w:hAnsiTheme="minorEastAsia" w:eastAsiaTheme="minorEastAsia"/>
          <w:bCs/>
          <w:sz w:val="24"/>
        </w:rPr>
      </w:pPr>
      <w:r>
        <w:rPr>
          <w:rFonts w:asciiTheme="minorEastAsia" w:hAnsiTheme="minorEastAsia" w:eastAsiaTheme="minorEastAsia"/>
          <w:sz w:val="24"/>
          <w:lang w:bidi="zh-CN"/>
        </w:rPr>
        <w:t>注：具有全面、详实、可行、合法有效的书面保证技术措施落实到位的承诺和落实不到位的处理承诺，其中包括各关键岗位人员的在岗、更换等履职尽责承诺，提供承包商履约保证。</w:t>
      </w:r>
    </w:p>
    <w:p w14:paraId="7F21DAD2">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p>
    <w:p w14:paraId="1FEA6C61">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r>
        <w:rPr>
          <w:rFonts w:hint="eastAsia" w:asciiTheme="minorEastAsia" w:hAnsiTheme="minorEastAsia" w:eastAsiaTheme="minorEastAsia"/>
          <w:spacing w:val="-18"/>
          <w:sz w:val="24"/>
        </w:rPr>
        <w:t>响应人：</w:t>
      </w:r>
      <w:r>
        <w:rPr>
          <w:rFonts w:asciiTheme="minorEastAsia" w:hAnsiTheme="minorEastAsia" w:eastAsiaTheme="minorEastAsia"/>
          <w:spacing w:val="-18"/>
          <w:sz w:val="24"/>
        </w:rPr>
        <w:t>（</w:t>
      </w:r>
      <w:r>
        <w:rPr>
          <w:rFonts w:hint="eastAsia" w:asciiTheme="minorEastAsia" w:hAnsiTheme="minorEastAsia" w:eastAsiaTheme="minorEastAsia"/>
          <w:spacing w:val="-18"/>
          <w:sz w:val="24"/>
        </w:rPr>
        <w:t>电子签章</w:t>
      </w:r>
      <w:r>
        <w:rPr>
          <w:rFonts w:asciiTheme="minorEastAsia" w:hAnsiTheme="minorEastAsia" w:eastAsiaTheme="minorEastAsia"/>
          <w:spacing w:val="-18"/>
          <w:sz w:val="24"/>
        </w:rPr>
        <w:t>）</w:t>
      </w:r>
    </w:p>
    <w:p w14:paraId="712D9303">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r>
        <w:rPr>
          <w:rFonts w:asciiTheme="minorEastAsia" w:hAnsiTheme="minorEastAsia" w:eastAsiaTheme="minorEastAsia"/>
          <w:spacing w:val="-18"/>
          <w:sz w:val="24"/>
        </w:rPr>
        <w:t>法定代表人</w:t>
      </w:r>
      <w:r>
        <w:rPr>
          <w:rFonts w:hint="eastAsia" w:asciiTheme="minorEastAsia" w:hAnsiTheme="minorEastAsia" w:eastAsiaTheme="minorEastAsia"/>
          <w:spacing w:val="-18"/>
          <w:sz w:val="24"/>
        </w:rPr>
        <w:t>：</w:t>
      </w:r>
      <w:r>
        <w:rPr>
          <w:rFonts w:asciiTheme="minorEastAsia" w:hAnsiTheme="minorEastAsia" w:eastAsiaTheme="minorEastAsia"/>
          <w:spacing w:val="-18"/>
          <w:sz w:val="24"/>
        </w:rPr>
        <w:t>（</w:t>
      </w:r>
      <w:r>
        <w:rPr>
          <w:rFonts w:hint="eastAsia" w:asciiTheme="minorEastAsia" w:hAnsiTheme="minorEastAsia" w:eastAsiaTheme="minorEastAsia"/>
          <w:spacing w:val="-18"/>
          <w:sz w:val="24"/>
        </w:rPr>
        <w:t>签章</w:t>
      </w:r>
      <w:r>
        <w:rPr>
          <w:rFonts w:asciiTheme="minorEastAsia" w:hAnsiTheme="minorEastAsia" w:eastAsiaTheme="minorEastAsia"/>
          <w:spacing w:val="-18"/>
          <w:sz w:val="24"/>
        </w:rPr>
        <w:t>）</w:t>
      </w:r>
    </w:p>
    <w:p w14:paraId="778CADD4">
      <w:pPr>
        <w:pageBreakBefore w:val="0"/>
        <w:kinsoku/>
        <w:overflowPunct/>
        <w:bidi w:val="0"/>
        <w:spacing w:after="0" w:afterAutospacing="0"/>
        <w:ind w:left="1041" w:firstLine="3060" w:firstLineChars="1500"/>
        <w:rPr>
          <w:rFonts w:asciiTheme="minorEastAsia" w:hAnsiTheme="minorEastAsia" w:eastAsiaTheme="minorEastAsia"/>
          <w:spacing w:val="-18"/>
          <w:sz w:val="24"/>
        </w:rPr>
      </w:pPr>
      <w:r>
        <w:rPr>
          <w:rFonts w:hint="eastAsia" w:asciiTheme="minorEastAsia" w:hAnsiTheme="minorEastAsia" w:eastAsiaTheme="minorEastAsia"/>
          <w:spacing w:val="-18"/>
          <w:sz w:val="24"/>
        </w:rPr>
        <w:t xml:space="preserve">时间：  年   月   日 </w:t>
      </w:r>
    </w:p>
    <w:p w14:paraId="68580865">
      <w:pPr>
        <w:pageBreakBefore w:val="0"/>
        <w:kinsoku/>
        <w:overflowPunct/>
        <w:bidi w:val="0"/>
        <w:spacing w:after="0" w:afterAutospacing="0" w:line="360" w:lineRule="auto"/>
        <w:ind w:right="-1080" w:rightChars="-491"/>
        <w:outlineLvl w:val="0"/>
        <w:rPr>
          <w:rFonts w:asciiTheme="minorEastAsia" w:hAnsiTheme="minorEastAsia" w:eastAsiaTheme="minorEastAsia"/>
          <w:bCs/>
          <w:sz w:val="24"/>
        </w:rPr>
      </w:pPr>
    </w:p>
    <w:p w14:paraId="0CAB4F8D">
      <w:pPr>
        <w:pageBreakBefore w:val="0"/>
        <w:kinsoku/>
        <w:overflowPunct/>
        <w:bidi w:val="0"/>
        <w:spacing w:after="0" w:afterAutospacing="0"/>
        <w:rPr>
          <w:rFonts w:asciiTheme="minorEastAsia" w:hAnsiTheme="minorEastAsia" w:eastAsiaTheme="minorEastAsia"/>
          <w:bCs/>
          <w:sz w:val="24"/>
        </w:rPr>
      </w:pPr>
      <w:r>
        <w:rPr>
          <w:rFonts w:asciiTheme="minorEastAsia" w:hAnsiTheme="minorEastAsia" w:eastAsiaTheme="minorEastAsia"/>
          <w:b/>
          <w:sz w:val="24"/>
        </w:rPr>
        <w:br w:type="page"/>
      </w:r>
    </w:p>
    <w:p w14:paraId="149FA532">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sz w:val="24"/>
        </w:rPr>
      </w:pPr>
      <w:r>
        <w:rPr>
          <w:rFonts w:hint="eastAsia" w:cs="宋体" w:asciiTheme="minorEastAsia" w:hAnsiTheme="minorEastAsia" w:eastAsiaTheme="minorEastAsia"/>
          <w:b/>
          <w:sz w:val="24"/>
        </w:rPr>
        <w:t>（四）商务标其他证明材料</w:t>
      </w:r>
    </w:p>
    <w:p w14:paraId="26A6A639">
      <w:pPr>
        <w:keepNext/>
        <w:keepLines/>
        <w:pageBreakBefore w:val="0"/>
        <w:tabs>
          <w:tab w:val="left" w:pos="2940"/>
        </w:tabs>
        <w:kinsoku/>
        <w:overflowPunct/>
        <w:bidi w:val="0"/>
        <w:spacing w:before="260" w:after="0" w:afterAutospacing="0"/>
        <w:jc w:val="center"/>
        <w:outlineLvl w:val="2"/>
        <w:rPr>
          <w:rFonts w:cs="宋体" w:asciiTheme="minorEastAsia" w:hAnsiTheme="minorEastAsia" w:eastAsiaTheme="minorEastAsia"/>
          <w:b/>
          <w:sz w:val="24"/>
        </w:rPr>
      </w:pPr>
      <w:r>
        <w:rPr>
          <w:rFonts w:hint="eastAsia" w:cs="宋体" w:asciiTheme="minorEastAsia" w:hAnsiTheme="minorEastAsia" w:eastAsiaTheme="minorEastAsia"/>
          <w:sz w:val="24"/>
        </w:rPr>
        <w:t>（格式自拟、应逐页加盖</w:t>
      </w:r>
      <w:r>
        <w:rPr>
          <w:rFonts w:hint="eastAsia" w:asciiTheme="minorEastAsia" w:hAnsiTheme="minorEastAsia" w:eastAsiaTheme="minorEastAsia"/>
          <w:sz w:val="24"/>
        </w:rPr>
        <w:t>签章</w:t>
      </w:r>
      <w:r>
        <w:rPr>
          <w:rFonts w:hint="eastAsia" w:cs="宋体" w:asciiTheme="minorEastAsia" w:hAnsiTheme="minorEastAsia" w:eastAsiaTheme="minorEastAsia"/>
          <w:sz w:val="24"/>
        </w:rPr>
        <w:t>）</w:t>
      </w:r>
    </w:p>
    <w:p w14:paraId="0A96C90C">
      <w:pPr>
        <w:pageBreakBefore w:val="0"/>
        <w:kinsoku/>
        <w:overflowPunct/>
        <w:bidi w:val="0"/>
        <w:spacing w:after="0" w:afterAutospacing="0" w:line="480" w:lineRule="auto"/>
        <w:jc w:val="center"/>
        <w:outlineLvl w:val="1"/>
        <w:rPr>
          <w:rFonts w:cs="宋体" w:asciiTheme="minorEastAsia" w:hAnsiTheme="minorEastAsia" w:eastAsiaTheme="minorEastAsia"/>
          <w:b/>
          <w:sz w:val="24"/>
        </w:rPr>
      </w:pPr>
      <w:r>
        <w:rPr>
          <w:rFonts w:asciiTheme="minorEastAsia" w:hAnsiTheme="minorEastAsia" w:eastAsiaTheme="minorEastAsia"/>
          <w:b/>
          <w:sz w:val="24"/>
        </w:rPr>
        <w:br w:type="page"/>
      </w:r>
    </w:p>
    <w:p w14:paraId="01F7CA05">
      <w:pPr>
        <w:pageBreakBefore w:val="0"/>
        <w:kinsoku/>
        <w:overflowPunct/>
        <w:bidi w:val="0"/>
        <w:spacing w:after="0" w:afterAutospacing="0" w:line="480" w:lineRule="exact"/>
        <w:jc w:val="center"/>
        <w:outlineLvl w:val="0"/>
        <w:rPr>
          <w:rFonts w:cs="宋体" w:asciiTheme="minorEastAsia" w:hAnsiTheme="minorEastAsia" w:eastAsiaTheme="minorEastAsia"/>
          <w:b/>
          <w:sz w:val="24"/>
        </w:rPr>
      </w:pPr>
      <w:r>
        <w:rPr>
          <w:rFonts w:hint="eastAsia" w:cs="宋体" w:asciiTheme="minorEastAsia" w:hAnsiTheme="minorEastAsia" w:eastAsiaTheme="minorEastAsia"/>
          <w:b/>
          <w:sz w:val="24"/>
        </w:rPr>
        <w:t>九、其他资料</w:t>
      </w:r>
      <w:bookmarkEnd w:id="85"/>
    </w:p>
    <w:p w14:paraId="11EEF410">
      <w:pPr>
        <w:pageBreakBefore w:val="0"/>
        <w:kinsoku/>
        <w:overflowPunct/>
        <w:bidi w:val="0"/>
        <w:spacing w:after="0" w:afterAutospacing="0"/>
        <w:jc w:val="center"/>
        <w:rPr>
          <w:rFonts w:asciiTheme="minorEastAsia" w:hAnsiTheme="minorEastAsia" w:eastAsiaTheme="minorEastAsia"/>
          <w:sz w:val="24"/>
        </w:rPr>
      </w:pPr>
      <w:r>
        <w:rPr>
          <w:rFonts w:hint="eastAsia" w:asciiTheme="minorEastAsia" w:hAnsiTheme="minorEastAsia" w:eastAsiaTheme="minorEastAsia"/>
          <w:sz w:val="24"/>
        </w:rPr>
        <w:t>（</w:t>
      </w:r>
      <w:r>
        <w:rPr>
          <w:rFonts w:hint="eastAsia" w:cs="宋体" w:asciiTheme="minorEastAsia" w:hAnsiTheme="minorEastAsia" w:eastAsiaTheme="minorEastAsia"/>
          <w:sz w:val="24"/>
        </w:rPr>
        <w:t>磋商文件及评分办法中要求的其他资料或响应人认为其他需提供的资料，格式自拟，应逐页</w:t>
      </w:r>
      <w:r>
        <w:rPr>
          <w:rFonts w:hint="eastAsia" w:asciiTheme="minorEastAsia" w:hAnsiTheme="minorEastAsia" w:eastAsiaTheme="minorEastAsia"/>
          <w:sz w:val="24"/>
        </w:rPr>
        <w:t>签章</w:t>
      </w:r>
      <w:r>
        <w:rPr>
          <w:rFonts w:hint="eastAsia" w:cs="宋体" w:asciiTheme="minorEastAsia" w:hAnsiTheme="minorEastAsia" w:eastAsiaTheme="minorEastAsia"/>
          <w:sz w:val="24"/>
        </w:rPr>
        <w:t>。</w:t>
      </w:r>
      <w:r>
        <w:rPr>
          <w:rFonts w:hint="eastAsia" w:asciiTheme="minorEastAsia" w:hAnsiTheme="minorEastAsia" w:eastAsiaTheme="minorEastAsia"/>
          <w:sz w:val="24"/>
        </w:rPr>
        <w:t>）</w:t>
      </w:r>
    </w:p>
    <w:p w14:paraId="753A886B">
      <w:pPr>
        <w:pageBreakBefore w:val="0"/>
        <w:kinsoku/>
        <w:overflowPunct/>
        <w:bidi w:val="0"/>
        <w:spacing w:after="0" w:afterAutospacing="0" w:line="220" w:lineRule="atLeast"/>
      </w:pPr>
    </w:p>
    <w:sectPr>
      <w:pgSz w:w="11906" w:h="16838"/>
      <w:pgMar w:top="1440" w:right="1800" w:bottom="1440" w:left="1800" w:header="708" w:footer="454" w:gutter="0"/>
      <w:pgNumType w:fmt="decimal"/>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55B5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E916FE">
                          <w:pPr>
                            <w:pStyle w:val="8"/>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2CE916FE">
                    <w:pPr>
                      <w:pStyle w:val="8"/>
                    </w:pPr>
                    <w:r>
                      <w:fldChar w:fldCharType="begin"/>
                    </w:r>
                    <w:r>
                      <w:instrText xml:space="preserve"> PAGE  \* MERGEFORMAT </w:instrText>
                    </w:r>
                    <w:r>
                      <w:fldChar w:fldCharType="separate"/>
                    </w:r>
                    <w:r>
                      <w:t>- 2 -</w:t>
                    </w:r>
                    <w:r>
                      <w:fldChar w:fldCharType="end"/>
                    </w:r>
                  </w:p>
                </w:txbxContent>
              </v:textbox>
            </v:shape>
          </w:pict>
        </mc:Fallback>
      </mc:AlternateContent>
    </w:r>
  </w:p>
  <w:p w14:paraId="58DB352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F906C">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574E33">
                          <w:pPr>
                            <w:pStyle w:val="8"/>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67574E33">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9479D">
    <w:pPr>
      <w:pBdr>
        <w:bottom w:val="none" w:color="auto" w:sz="0" w:space="2"/>
      </w:pBd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A259F">
    <w:pPr>
      <w:pBdr>
        <w:bottom w:val="none" w:color="auto" w:sz="0" w:space="1"/>
      </w:pBdr>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EDD36">
    <w:pPr>
      <w:pStyle w:val="9"/>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dit="trackedChanges" w:enforcement="1" w:cryptProviderType="rsaFull" w:cryptAlgorithmClass="hash" w:cryptAlgorithmType="typeAny" w:cryptAlgorithmSid="4" w:cryptSpinCount="0" w:hash="1SPh0xX6Fw5wvc9IFgjVUJOeseo=" w:salt="YdBcwfZHVUykUsr1I4ERzQ=="/>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lZWVmNTI4OWI1M2VkNjM2NDE3YjU2M2Q5NzAwZTIifQ=="/>
  </w:docVars>
  <w:rsids>
    <w:rsidRoot w:val="00D31D50"/>
    <w:rsid w:val="000F012C"/>
    <w:rsid w:val="00323B43"/>
    <w:rsid w:val="0037099F"/>
    <w:rsid w:val="003D37D8"/>
    <w:rsid w:val="00426133"/>
    <w:rsid w:val="004358AB"/>
    <w:rsid w:val="007835F4"/>
    <w:rsid w:val="008B7726"/>
    <w:rsid w:val="00D31D50"/>
    <w:rsid w:val="03857EB5"/>
    <w:rsid w:val="03A965F3"/>
    <w:rsid w:val="055A775B"/>
    <w:rsid w:val="09286F49"/>
    <w:rsid w:val="09595A45"/>
    <w:rsid w:val="09BE3C59"/>
    <w:rsid w:val="0E6E0D15"/>
    <w:rsid w:val="110D77AE"/>
    <w:rsid w:val="173F45D7"/>
    <w:rsid w:val="186E4F61"/>
    <w:rsid w:val="1F862793"/>
    <w:rsid w:val="1F8C7E97"/>
    <w:rsid w:val="270A0325"/>
    <w:rsid w:val="278A56F9"/>
    <w:rsid w:val="2B6C1733"/>
    <w:rsid w:val="2E195DAB"/>
    <w:rsid w:val="2F15065F"/>
    <w:rsid w:val="30CA19EE"/>
    <w:rsid w:val="317A512D"/>
    <w:rsid w:val="34C16BFD"/>
    <w:rsid w:val="378816EF"/>
    <w:rsid w:val="39F80321"/>
    <w:rsid w:val="3E231899"/>
    <w:rsid w:val="3E36188F"/>
    <w:rsid w:val="3E38578C"/>
    <w:rsid w:val="3FEB3201"/>
    <w:rsid w:val="459552ED"/>
    <w:rsid w:val="45C42083"/>
    <w:rsid w:val="49164AA7"/>
    <w:rsid w:val="4B7C3CC5"/>
    <w:rsid w:val="4B9A352F"/>
    <w:rsid w:val="4CFB6302"/>
    <w:rsid w:val="4DD817CC"/>
    <w:rsid w:val="4F6C798B"/>
    <w:rsid w:val="51844CF3"/>
    <w:rsid w:val="5BA42DB3"/>
    <w:rsid w:val="5BF777B8"/>
    <w:rsid w:val="626E7184"/>
    <w:rsid w:val="62EA655F"/>
    <w:rsid w:val="63626C83"/>
    <w:rsid w:val="65C402E7"/>
    <w:rsid w:val="67F325A0"/>
    <w:rsid w:val="67FF7197"/>
    <w:rsid w:val="6B130F35"/>
    <w:rsid w:val="6BE33D1F"/>
    <w:rsid w:val="6F292623"/>
    <w:rsid w:val="713614B5"/>
    <w:rsid w:val="75EA710E"/>
    <w:rsid w:val="77CA6B9B"/>
    <w:rsid w:val="795F5CE7"/>
    <w:rsid w:val="7A056BAC"/>
    <w:rsid w:val="7D793622"/>
    <w:rsid w:val="7DC84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link w:val="29"/>
    <w:autoRedefine/>
    <w:qFormat/>
    <w:uiPriority w:val="0"/>
    <w:pPr>
      <w:keepNext/>
      <w:keepLines/>
      <w:widowControl w:val="0"/>
      <w:adjustRightInd/>
      <w:snapToGrid/>
      <w:spacing w:before="260" w:after="260" w:line="413" w:lineRule="auto"/>
      <w:jc w:val="both"/>
      <w:outlineLvl w:val="1"/>
    </w:pPr>
    <w:rPr>
      <w:rFonts w:ascii="Arial" w:hAnsi="Arial" w:eastAsia="黑体" w:cs="Times New Roman"/>
      <w:b/>
      <w:kern w:val="2"/>
      <w:sz w:val="32"/>
      <w:szCs w:val="24"/>
    </w:rPr>
  </w:style>
  <w:style w:type="character" w:default="1" w:styleId="14">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30"/>
    <w:qFormat/>
    <w:uiPriority w:val="0"/>
    <w:pPr>
      <w:widowControl w:val="0"/>
      <w:adjustRightInd/>
      <w:snapToGrid/>
      <w:spacing w:after="120"/>
      <w:jc w:val="both"/>
    </w:pPr>
    <w:rPr>
      <w:rFonts w:ascii="Times New Roman" w:hAnsi="Times New Roman" w:eastAsia="宋体" w:cs="Times New Roman"/>
      <w:sz w:val="20"/>
      <w:szCs w:val="24"/>
    </w:rPr>
  </w:style>
  <w:style w:type="paragraph" w:styleId="4">
    <w:name w:val="Body Text 2"/>
    <w:basedOn w:val="1"/>
    <w:link w:val="31"/>
    <w:autoRedefine/>
    <w:qFormat/>
    <w:uiPriority w:val="0"/>
    <w:pPr>
      <w:widowControl w:val="0"/>
      <w:adjustRightInd/>
      <w:snapToGrid/>
      <w:spacing w:after="120" w:line="480" w:lineRule="auto"/>
      <w:ind w:firstLine="560" w:firstLineChars="200"/>
      <w:jc w:val="both"/>
    </w:pPr>
    <w:rPr>
      <w:rFonts w:ascii="Calibri" w:hAnsi="Calibri" w:eastAsia="仿宋_GB2312" w:cs="Times New Roman"/>
      <w:sz w:val="28"/>
      <w:szCs w:val="24"/>
    </w:rPr>
  </w:style>
  <w:style w:type="paragraph" w:styleId="5">
    <w:name w:val="Body Text Indent"/>
    <w:basedOn w:val="1"/>
    <w:next w:val="6"/>
    <w:link w:val="32"/>
    <w:qFormat/>
    <w:uiPriority w:val="0"/>
    <w:pPr>
      <w:widowControl w:val="0"/>
      <w:adjustRightInd/>
      <w:snapToGrid/>
      <w:spacing w:after="120"/>
      <w:ind w:left="200" w:leftChars="200"/>
      <w:jc w:val="both"/>
    </w:pPr>
    <w:rPr>
      <w:rFonts w:ascii="Times New Roman" w:hAnsi="Times New Roman" w:eastAsia="宋体" w:cs="Times New Roman"/>
      <w:sz w:val="30"/>
      <w:szCs w:val="20"/>
    </w:rPr>
  </w:style>
  <w:style w:type="paragraph" w:styleId="6">
    <w:name w:val="envelope return"/>
    <w:basedOn w:val="1"/>
    <w:autoRedefine/>
    <w:unhideWhenUsed/>
    <w:qFormat/>
    <w:uiPriority w:val="99"/>
    <w:pPr>
      <w:widowControl w:val="0"/>
      <w:adjustRightInd/>
      <w:spacing w:after="0"/>
      <w:jc w:val="both"/>
    </w:pPr>
    <w:rPr>
      <w:rFonts w:ascii="Arial" w:hAnsi="Arial" w:eastAsia="宋体" w:cs="Arial"/>
      <w:kern w:val="2"/>
      <w:sz w:val="21"/>
      <w:szCs w:val="24"/>
    </w:rPr>
  </w:style>
  <w:style w:type="paragraph" w:styleId="7">
    <w:name w:val="Balloon Text"/>
    <w:basedOn w:val="1"/>
    <w:link w:val="41"/>
    <w:autoRedefine/>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8">
    <w:name w:val="footer"/>
    <w:basedOn w:val="1"/>
    <w:link w:val="28"/>
    <w:autoRedefine/>
    <w:unhideWhenUsed/>
    <w:qFormat/>
    <w:uiPriority w:val="99"/>
    <w:pPr>
      <w:tabs>
        <w:tab w:val="center" w:pos="4153"/>
        <w:tab w:val="right" w:pos="8306"/>
      </w:tabs>
    </w:pPr>
    <w:rPr>
      <w:sz w:val="18"/>
      <w:szCs w:val="18"/>
    </w:rPr>
  </w:style>
  <w:style w:type="paragraph" w:styleId="9">
    <w:name w:val="header"/>
    <w:basedOn w:val="1"/>
    <w:link w:val="27"/>
    <w:autoRedefine/>
    <w:unhideWhenUsed/>
    <w:qFormat/>
    <w:uiPriority w:val="99"/>
    <w:pPr>
      <w:pBdr>
        <w:bottom w:val="single" w:color="auto" w:sz="6" w:space="1"/>
      </w:pBdr>
      <w:tabs>
        <w:tab w:val="center" w:pos="4153"/>
        <w:tab w:val="right" w:pos="8306"/>
      </w:tabs>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w:basedOn w:val="3"/>
    <w:next w:val="12"/>
    <w:link w:val="33"/>
    <w:qFormat/>
    <w:uiPriority w:val="0"/>
    <w:pPr>
      <w:spacing w:line="544" w:lineRule="exact"/>
      <w:ind w:firstLine="100" w:firstLineChars="100"/>
    </w:pPr>
    <w:rPr>
      <w:rFonts w:ascii="Calibri" w:hAnsi="Calibri" w:eastAsia="仿宋_GB2312"/>
      <w:sz w:val="28"/>
      <w:szCs w:val="22"/>
    </w:rPr>
  </w:style>
  <w:style w:type="paragraph" w:styleId="12">
    <w:name w:val="Body Text First Indent 2"/>
    <w:basedOn w:val="5"/>
    <w:link w:val="34"/>
    <w:autoRedefine/>
    <w:qFormat/>
    <w:uiPriority w:val="0"/>
    <w:pPr>
      <w:ind w:firstLine="420" w:firstLineChars="200"/>
    </w:pPr>
  </w:style>
  <w:style w:type="character" w:styleId="15">
    <w:name w:val="Strong"/>
    <w:basedOn w:val="14"/>
    <w:autoRedefine/>
    <w:qFormat/>
    <w:uiPriority w:val="0"/>
    <w:rPr>
      <w:b/>
      <w:bCs/>
    </w:rPr>
  </w:style>
  <w:style w:type="character" w:styleId="16">
    <w:name w:val="FollowedHyperlink"/>
    <w:basedOn w:val="14"/>
    <w:autoRedefine/>
    <w:qFormat/>
    <w:uiPriority w:val="0"/>
    <w:rPr>
      <w:color w:val="800080"/>
      <w:u w:val="none"/>
    </w:rPr>
  </w:style>
  <w:style w:type="character" w:styleId="17">
    <w:name w:val="Emphasis"/>
    <w:basedOn w:val="14"/>
    <w:autoRedefine/>
    <w:qFormat/>
    <w:uiPriority w:val="0"/>
    <w:rPr>
      <w:rFonts w:ascii="微软雅黑" w:hAnsi="微软雅黑" w:eastAsia="微软雅黑" w:cs="微软雅黑"/>
      <w:b/>
      <w:bCs/>
      <w:color w:val="666666"/>
      <w:sz w:val="22"/>
      <w:szCs w:val="22"/>
    </w:rPr>
  </w:style>
  <w:style w:type="character" w:styleId="18">
    <w:name w:val="HTML Definition"/>
    <w:basedOn w:val="14"/>
    <w:autoRedefine/>
    <w:qFormat/>
    <w:uiPriority w:val="0"/>
  </w:style>
  <w:style w:type="character" w:styleId="19">
    <w:name w:val="HTML Typewriter"/>
    <w:basedOn w:val="14"/>
    <w:autoRedefine/>
    <w:qFormat/>
    <w:uiPriority w:val="0"/>
    <w:rPr>
      <w:rFonts w:hint="default" w:ascii="monospace" w:hAnsi="monospace" w:eastAsia="monospace" w:cs="monospace"/>
      <w:sz w:val="20"/>
    </w:rPr>
  </w:style>
  <w:style w:type="character" w:styleId="20">
    <w:name w:val="HTML Acronym"/>
    <w:basedOn w:val="14"/>
    <w:autoRedefine/>
    <w:qFormat/>
    <w:uiPriority w:val="0"/>
    <w:rPr>
      <w:bdr w:val="single" w:color="D2D2D2" w:sz="2" w:space="0"/>
      <w:shd w:val="clear" w:color="auto" w:fill="FFFFFF"/>
    </w:rPr>
  </w:style>
  <w:style w:type="character" w:styleId="21">
    <w:name w:val="HTML Variable"/>
    <w:basedOn w:val="14"/>
    <w:autoRedefine/>
    <w:qFormat/>
    <w:uiPriority w:val="0"/>
  </w:style>
  <w:style w:type="character" w:styleId="22">
    <w:name w:val="Hyperlink"/>
    <w:basedOn w:val="14"/>
    <w:autoRedefine/>
    <w:qFormat/>
    <w:uiPriority w:val="0"/>
    <w:rPr>
      <w:color w:val="0000FF"/>
      <w:u w:val="none"/>
    </w:rPr>
  </w:style>
  <w:style w:type="character" w:styleId="23">
    <w:name w:val="HTML Code"/>
    <w:basedOn w:val="14"/>
    <w:autoRedefine/>
    <w:qFormat/>
    <w:uiPriority w:val="0"/>
    <w:rPr>
      <w:rFonts w:ascii="monospace" w:hAnsi="monospace" w:eastAsia="monospace" w:cs="monospace"/>
      <w:sz w:val="20"/>
    </w:rPr>
  </w:style>
  <w:style w:type="character" w:styleId="24">
    <w:name w:val="HTML Cite"/>
    <w:basedOn w:val="14"/>
    <w:autoRedefine/>
    <w:qFormat/>
    <w:uiPriority w:val="0"/>
  </w:style>
  <w:style w:type="character" w:styleId="25">
    <w:name w:val="HTML Keyboard"/>
    <w:basedOn w:val="14"/>
    <w:autoRedefine/>
    <w:qFormat/>
    <w:uiPriority w:val="0"/>
    <w:rPr>
      <w:rFonts w:hint="default" w:ascii="monospace" w:hAnsi="monospace" w:eastAsia="monospace" w:cs="monospace"/>
      <w:color w:val="3D4B62"/>
      <w:sz w:val="24"/>
      <w:szCs w:val="24"/>
    </w:rPr>
  </w:style>
  <w:style w:type="character" w:styleId="26">
    <w:name w:val="HTML Sample"/>
    <w:basedOn w:val="14"/>
    <w:autoRedefine/>
    <w:qFormat/>
    <w:uiPriority w:val="0"/>
    <w:rPr>
      <w:rFonts w:hint="default" w:ascii="monospace" w:hAnsi="monospace" w:eastAsia="monospace" w:cs="monospace"/>
    </w:rPr>
  </w:style>
  <w:style w:type="character" w:customStyle="1" w:styleId="27">
    <w:name w:val="页眉 Char"/>
    <w:basedOn w:val="14"/>
    <w:link w:val="9"/>
    <w:autoRedefine/>
    <w:semiHidden/>
    <w:qFormat/>
    <w:uiPriority w:val="99"/>
    <w:rPr>
      <w:rFonts w:ascii="Tahoma" w:hAnsi="Tahoma"/>
      <w:sz w:val="18"/>
      <w:szCs w:val="18"/>
    </w:rPr>
  </w:style>
  <w:style w:type="character" w:customStyle="1" w:styleId="28">
    <w:name w:val="页脚 Char"/>
    <w:basedOn w:val="14"/>
    <w:link w:val="8"/>
    <w:autoRedefine/>
    <w:semiHidden/>
    <w:qFormat/>
    <w:uiPriority w:val="99"/>
    <w:rPr>
      <w:rFonts w:ascii="Tahoma" w:hAnsi="Tahoma"/>
      <w:sz w:val="18"/>
      <w:szCs w:val="18"/>
    </w:rPr>
  </w:style>
  <w:style w:type="character" w:customStyle="1" w:styleId="29">
    <w:name w:val="标题 2 Char"/>
    <w:basedOn w:val="14"/>
    <w:link w:val="2"/>
    <w:autoRedefine/>
    <w:qFormat/>
    <w:uiPriority w:val="0"/>
    <w:rPr>
      <w:rFonts w:ascii="Arial" w:hAnsi="Arial" w:eastAsia="黑体" w:cs="Times New Roman"/>
      <w:b/>
      <w:kern w:val="2"/>
      <w:sz w:val="32"/>
      <w:szCs w:val="24"/>
    </w:rPr>
  </w:style>
  <w:style w:type="character" w:customStyle="1" w:styleId="30">
    <w:name w:val="正文文本 Char"/>
    <w:basedOn w:val="14"/>
    <w:link w:val="3"/>
    <w:autoRedefine/>
    <w:qFormat/>
    <w:uiPriority w:val="0"/>
    <w:rPr>
      <w:rFonts w:ascii="Times New Roman" w:hAnsi="Times New Roman" w:eastAsia="宋体" w:cs="Times New Roman"/>
      <w:sz w:val="20"/>
      <w:szCs w:val="24"/>
    </w:rPr>
  </w:style>
  <w:style w:type="character" w:customStyle="1" w:styleId="31">
    <w:name w:val="正文文本 2 Char"/>
    <w:basedOn w:val="14"/>
    <w:link w:val="4"/>
    <w:autoRedefine/>
    <w:qFormat/>
    <w:uiPriority w:val="0"/>
    <w:rPr>
      <w:rFonts w:ascii="Calibri" w:hAnsi="Calibri" w:eastAsia="仿宋_GB2312" w:cs="Times New Roman"/>
      <w:sz w:val="28"/>
      <w:szCs w:val="24"/>
    </w:rPr>
  </w:style>
  <w:style w:type="character" w:customStyle="1" w:styleId="32">
    <w:name w:val="正文文本缩进 Char"/>
    <w:basedOn w:val="14"/>
    <w:link w:val="5"/>
    <w:autoRedefine/>
    <w:qFormat/>
    <w:uiPriority w:val="0"/>
    <w:rPr>
      <w:rFonts w:ascii="Times New Roman" w:hAnsi="Times New Roman" w:eastAsia="宋体" w:cs="Times New Roman"/>
      <w:sz w:val="30"/>
      <w:szCs w:val="20"/>
    </w:rPr>
  </w:style>
  <w:style w:type="character" w:customStyle="1" w:styleId="33">
    <w:name w:val="正文首行缩进 Char"/>
    <w:basedOn w:val="30"/>
    <w:link w:val="11"/>
    <w:autoRedefine/>
    <w:qFormat/>
    <w:uiPriority w:val="0"/>
    <w:rPr>
      <w:rFonts w:ascii="Calibri" w:hAnsi="Calibri" w:eastAsia="仿宋_GB2312"/>
      <w:sz w:val="28"/>
    </w:rPr>
  </w:style>
  <w:style w:type="character" w:customStyle="1" w:styleId="34">
    <w:name w:val="正文首行缩进 2 Char"/>
    <w:basedOn w:val="32"/>
    <w:link w:val="12"/>
    <w:autoRedefine/>
    <w:qFormat/>
    <w:uiPriority w:val="0"/>
  </w:style>
  <w:style w:type="paragraph" w:customStyle="1" w:styleId="35">
    <w:name w:val="Default"/>
    <w:next w:val="1"/>
    <w:autoRedefine/>
    <w:qFormat/>
    <w:uiPriority w:val="6"/>
    <w:pPr>
      <w:widowControl w:val="0"/>
      <w:autoSpaceDE w:val="0"/>
      <w:autoSpaceDN w:val="0"/>
      <w:adjustRightInd w:val="0"/>
      <w:spacing w:after="0" w:line="240" w:lineRule="auto"/>
    </w:pPr>
    <w:rPr>
      <w:rFonts w:ascii="宋体" w:hAnsi="Calibri" w:eastAsia="宋体" w:cs="宋体"/>
      <w:color w:val="000000"/>
      <w:sz w:val="24"/>
      <w:szCs w:val="24"/>
      <w:lang w:val="en-US" w:eastAsia="zh-CN" w:bidi="ar-SA"/>
    </w:rPr>
  </w:style>
  <w:style w:type="character" w:customStyle="1" w:styleId="36">
    <w:name w:val="hover"/>
    <w:basedOn w:val="14"/>
    <w:autoRedefine/>
    <w:qFormat/>
    <w:uiPriority w:val="0"/>
  </w:style>
  <w:style w:type="character" w:customStyle="1" w:styleId="37">
    <w:name w:val="hover1"/>
    <w:basedOn w:val="14"/>
    <w:autoRedefine/>
    <w:qFormat/>
    <w:uiPriority w:val="0"/>
    <w:rPr>
      <w:color w:val="2590EB"/>
    </w:rPr>
  </w:style>
  <w:style w:type="character" w:customStyle="1" w:styleId="38">
    <w:name w:val="hover2"/>
    <w:basedOn w:val="14"/>
    <w:autoRedefine/>
    <w:qFormat/>
    <w:uiPriority w:val="0"/>
    <w:rPr>
      <w:color w:val="2590EB"/>
    </w:rPr>
  </w:style>
  <w:style w:type="character" w:customStyle="1" w:styleId="39">
    <w:name w:val="mini-outputtext1"/>
    <w:basedOn w:val="14"/>
    <w:autoRedefine/>
    <w:qFormat/>
    <w:uiPriority w:val="0"/>
  </w:style>
  <w:style w:type="character" w:customStyle="1" w:styleId="40">
    <w:name w:val="hover3"/>
    <w:basedOn w:val="14"/>
    <w:autoRedefine/>
    <w:qFormat/>
    <w:uiPriority w:val="0"/>
  </w:style>
  <w:style w:type="character" w:customStyle="1" w:styleId="41">
    <w:name w:val="批注框文本 Char"/>
    <w:basedOn w:val="14"/>
    <w:link w:val="7"/>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11958</Words>
  <Characters>13233</Characters>
  <Lines>191</Lines>
  <Paragraphs>53</Paragraphs>
  <TotalTime>243</TotalTime>
  <ScaleCrop>false</ScaleCrop>
  <LinksUpToDate>false</LinksUpToDate>
  <CharactersWithSpaces>13884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2026-02-26T03:12:00Z</cp:lastPrinted>
  <dcterms:modified xsi:type="dcterms:W3CDTF">2026-02-26T07:36:18Z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eyJoZGlkIjoiZDczYmU4ZDU3NTNiODAwZDRjZTgwY2RkZTAyODhiNjIiLCJ1c2VySWQiOiI0MDI0NjI4OTYifQ==</vt:lpwstr>
  </property>
  <property fmtid="{D5CDD505-2E9C-101B-9397-08002B2CF9AE}" pid="3" name="KSOProductBuildVer">
    <vt:lpwstr>2052-12.1.0.25225</vt:lpwstr>
  </property>
  <property fmtid="{D5CDD505-2E9C-101B-9397-08002B2CF9AE}" pid="4" name="ICV">
    <vt:lpwstr>2CA125E32E6245DDBDF6E34CA89E7DCD_13</vt:lpwstr>
  </property>
</Properties>
</file>