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9A73E">
      <w:pPr>
        <w:spacing w:before="348"/>
        <w:ind w:left="530" w:right="187"/>
        <w:jc w:val="center"/>
        <w:rPr>
          <w:b/>
          <w:sz w:val="52"/>
          <w:lang w:eastAsia="zh-CN"/>
        </w:rPr>
      </w:pPr>
      <w:r>
        <w:rPr>
          <w:rFonts w:hint="eastAsia"/>
          <w:b/>
          <w:sz w:val="52"/>
          <w:lang w:eastAsia="zh-CN"/>
        </w:rPr>
        <w:t>卢氏县2025年度国土变更调查工作项目</w:t>
      </w:r>
    </w:p>
    <w:p w14:paraId="49C8EF99">
      <w:pPr>
        <w:spacing w:before="348"/>
        <w:ind w:left="530" w:right="187"/>
        <w:jc w:val="center"/>
        <w:rPr>
          <w:b/>
          <w:sz w:val="52"/>
          <w:lang w:eastAsia="zh-CN"/>
        </w:rPr>
      </w:pPr>
    </w:p>
    <w:p w14:paraId="481D82ED">
      <w:pPr>
        <w:spacing w:before="348"/>
        <w:ind w:left="530" w:right="187"/>
        <w:jc w:val="center"/>
        <w:rPr>
          <w:b/>
          <w:sz w:val="72"/>
          <w:lang w:eastAsia="zh-CN"/>
        </w:rPr>
      </w:pPr>
      <w:r>
        <w:rPr>
          <w:b/>
          <w:sz w:val="72"/>
          <w:lang w:eastAsia="zh-CN"/>
        </w:rPr>
        <w:t>磋商文件</w:t>
      </w:r>
    </w:p>
    <w:p w14:paraId="3BB23FE0">
      <w:pPr>
        <w:spacing w:before="475"/>
        <w:ind w:left="530" w:right="529"/>
        <w:jc w:val="center"/>
        <w:rPr>
          <w:b/>
          <w:sz w:val="28"/>
          <w:lang w:eastAsia="zh-CN"/>
        </w:rPr>
      </w:pPr>
      <w:r>
        <w:rPr>
          <w:b/>
          <w:sz w:val="28"/>
          <w:lang w:eastAsia="zh-CN"/>
        </w:rPr>
        <w:t>项目编号：三卢竞磋采购-202</w:t>
      </w:r>
      <w:r>
        <w:rPr>
          <w:rFonts w:hint="eastAsia"/>
          <w:b/>
          <w:sz w:val="28"/>
          <w:lang w:val="en-US" w:eastAsia="zh-CN"/>
        </w:rPr>
        <w:t>6</w:t>
      </w:r>
      <w:r>
        <w:rPr>
          <w:b/>
          <w:sz w:val="28"/>
          <w:lang w:eastAsia="zh-CN"/>
        </w:rPr>
        <w:t>-</w:t>
      </w:r>
      <w:r>
        <w:rPr>
          <w:rFonts w:hint="eastAsia"/>
          <w:b/>
          <w:sz w:val="28"/>
          <w:lang w:val="en-US" w:eastAsia="zh-CN"/>
        </w:rPr>
        <w:t>11</w:t>
      </w:r>
      <w:r>
        <w:rPr>
          <w:b/>
          <w:sz w:val="28"/>
          <w:lang w:eastAsia="zh-CN"/>
        </w:rPr>
        <w:t>、LSGZ[2026]02</w:t>
      </w:r>
      <w:r>
        <w:rPr>
          <w:rFonts w:hint="eastAsia"/>
          <w:b/>
          <w:sz w:val="28"/>
          <w:lang w:val="en-US" w:eastAsia="zh-CN"/>
        </w:rPr>
        <w:t>9</w:t>
      </w:r>
      <w:r>
        <w:rPr>
          <w:b/>
          <w:sz w:val="28"/>
          <w:lang w:eastAsia="zh-CN"/>
        </w:rPr>
        <w:t>-ZC02</w:t>
      </w:r>
      <w:r>
        <w:rPr>
          <w:rFonts w:hint="eastAsia"/>
          <w:b/>
          <w:sz w:val="28"/>
          <w:lang w:val="en-US" w:eastAsia="zh-CN"/>
        </w:rPr>
        <w:t>2</w:t>
      </w:r>
    </w:p>
    <w:p w14:paraId="056238C0">
      <w:pPr>
        <w:pStyle w:val="6"/>
        <w:ind w:left="0"/>
        <w:rPr>
          <w:b/>
          <w:sz w:val="20"/>
          <w:lang w:eastAsia="zh-CN"/>
        </w:rPr>
      </w:pPr>
    </w:p>
    <w:p w14:paraId="077BF17F">
      <w:pPr>
        <w:pStyle w:val="6"/>
        <w:ind w:left="0"/>
        <w:rPr>
          <w:b/>
          <w:sz w:val="20"/>
          <w:lang w:eastAsia="zh-CN"/>
        </w:rPr>
      </w:pPr>
    </w:p>
    <w:p w14:paraId="707AECEC">
      <w:pPr>
        <w:pStyle w:val="6"/>
        <w:ind w:left="0"/>
        <w:rPr>
          <w:b/>
          <w:sz w:val="20"/>
          <w:lang w:eastAsia="zh-CN"/>
        </w:rPr>
      </w:pPr>
    </w:p>
    <w:p w14:paraId="1799840D">
      <w:pPr>
        <w:pStyle w:val="6"/>
        <w:ind w:left="0"/>
        <w:rPr>
          <w:b/>
          <w:sz w:val="20"/>
          <w:lang w:eastAsia="zh-CN"/>
        </w:rPr>
      </w:pPr>
    </w:p>
    <w:p w14:paraId="2932FB6B">
      <w:pPr>
        <w:pStyle w:val="6"/>
        <w:ind w:left="0"/>
        <w:rPr>
          <w:b/>
          <w:sz w:val="20"/>
          <w:lang w:eastAsia="zh-CN"/>
        </w:rPr>
      </w:pPr>
    </w:p>
    <w:p w14:paraId="62C2349C">
      <w:pPr>
        <w:pStyle w:val="6"/>
        <w:spacing w:before="10"/>
        <w:ind w:left="0"/>
        <w:rPr>
          <w:b w:val="0"/>
          <w:bCs/>
          <w:sz w:val="11"/>
          <w:lang w:eastAsia="zh-CN"/>
        </w:rPr>
      </w:pPr>
      <w:r>
        <w:rPr>
          <w:rFonts w:hint="eastAsia" w:ascii="宋体" w:hAnsi="宋体" w:eastAsia="宋体" w:cs="宋体"/>
          <w:b/>
          <w:bCs/>
          <w:color w:val="000000"/>
          <w:sz w:val="32"/>
          <w:szCs w:val="32"/>
          <w:lang w:eastAsia="zh-CN"/>
        </w:rPr>
        <w:drawing>
          <wp:anchor distT="0" distB="0" distL="114300" distR="114300" simplePos="0" relativeHeight="251661312" behindDoc="1" locked="0" layoutInCell="1" allowOverlap="1">
            <wp:simplePos x="0" y="0"/>
            <wp:positionH relativeFrom="column">
              <wp:posOffset>1583690</wp:posOffset>
            </wp:positionH>
            <wp:positionV relativeFrom="paragraph">
              <wp:posOffset>-389255</wp:posOffset>
            </wp:positionV>
            <wp:extent cx="3120390" cy="2018665"/>
            <wp:effectExtent l="0" t="0" r="3810" b="635"/>
            <wp:wrapNone/>
            <wp:docPr id="2" name="图片 2" descr="c00c5671bb69c5b2f56ed93748a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0c5671bb69c5b2f56ed93748a6312"/>
                    <pic:cNvPicPr>
                      <a:picLocks noChangeAspect="1"/>
                    </pic:cNvPicPr>
                  </pic:nvPicPr>
                  <pic:blipFill>
                    <a:blip r:embed="rId7"/>
                    <a:stretch>
                      <a:fillRect/>
                    </a:stretch>
                  </pic:blipFill>
                  <pic:spPr>
                    <a:xfrm>
                      <a:off x="0" y="0"/>
                      <a:ext cx="3120390" cy="2018665"/>
                    </a:xfrm>
                    <a:prstGeom prst="rect">
                      <a:avLst/>
                    </a:prstGeom>
                    <a:noFill/>
                    <a:ln>
                      <a:noFill/>
                    </a:ln>
                  </pic:spPr>
                </pic:pic>
              </a:graphicData>
            </a:graphic>
          </wp:anchor>
        </w:drawing>
      </w:r>
    </w:p>
    <w:p w14:paraId="15F6C9B5">
      <w:pPr>
        <w:pStyle w:val="6"/>
        <w:ind w:left="0"/>
        <w:rPr>
          <w:b/>
          <w:sz w:val="20"/>
          <w:lang w:eastAsia="zh-CN"/>
        </w:rPr>
      </w:pPr>
    </w:p>
    <w:p w14:paraId="2164EDD4">
      <w:pPr>
        <w:pStyle w:val="6"/>
        <w:spacing w:before="11"/>
        <w:ind w:left="0"/>
        <w:jc w:val="center"/>
        <w:rPr>
          <w:b/>
          <w:sz w:val="26"/>
          <w:lang w:eastAsia="zh-CN"/>
        </w:rPr>
      </w:pPr>
    </w:p>
    <w:p w14:paraId="2EB5C5F9">
      <w:pPr>
        <w:tabs>
          <w:tab w:val="left" w:pos="3682"/>
          <w:tab w:val="left" w:pos="4284"/>
        </w:tabs>
        <w:spacing w:before="58"/>
        <w:ind w:left="3080"/>
        <w:rPr>
          <w:b/>
          <w:sz w:val="30"/>
          <w:lang w:eastAsia="zh-CN"/>
        </w:rPr>
      </w:pPr>
      <w:bookmarkStart w:id="0" w:name="采__购__人：卢氏县自然资源局"/>
      <w:bookmarkEnd w:id="0"/>
    </w:p>
    <w:p w14:paraId="1DBE4D56">
      <w:pPr>
        <w:tabs>
          <w:tab w:val="left" w:pos="3682"/>
          <w:tab w:val="left" w:pos="4284"/>
        </w:tabs>
        <w:spacing w:before="58"/>
        <w:ind w:left="3080"/>
        <w:rPr>
          <w:b/>
          <w:sz w:val="30"/>
          <w:lang w:eastAsia="zh-CN"/>
        </w:rPr>
      </w:pPr>
    </w:p>
    <w:p w14:paraId="145FD3E1">
      <w:pPr>
        <w:tabs>
          <w:tab w:val="left" w:pos="3682"/>
          <w:tab w:val="left" w:pos="4284"/>
        </w:tabs>
        <w:spacing w:before="58"/>
        <w:ind w:left="3080"/>
        <w:rPr>
          <w:b/>
          <w:sz w:val="30"/>
          <w:lang w:eastAsia="zh-CN"/>
        </w:rPr>
      </w:pPr>
    </w:p>
    <w:p w14:paraId="5D4E3231">
      <w:pPr>
        <w:tabs>
          <w:tab w:val="left" w:pos="3682"/>
          <w:tab w:val="left" w:pos="4284"/>
        </w:tabs>
        <w:spacing w:before="58"/>
        <w:ind w:firstLine="3012" w:firstLineChars="1000"/>
        <w:rPr>
          <w:b/>
          <w:sz w:val="30"/>
          <w:lang w:eastAsia="zh-CN"/>
        </w:rPr>
      </w:pPr>
    </w:p>
    <w:p w14:paraId="1DC50034">
      <w:pPr>
        <w:tabs>
          <w:tab w:val="left" w:pos="3682"/>
          <w:tab w:val="left" w:pos="4284"/>
        </w:tabs>
        <w:spacing w:before="58"/>
        <w:ind w:firstLine="3012" w:firstLineChars="1000"/>
        <w:rPr>
          <w:b/>
          <w:sz w:val="30"/>
          <w:lang w:eastAsia="zh-CN"/>
        </w:rPr>
      </w:pPr>
    </w:p>
    <w:p w14:paraId="6A16628D">
      <w:pPr>
        <w:tabs>
          <w:tab w:val="left" w:pos="3682"/>
          <w:tab w:val="left" w:pos="4284"/>
        </w:tabs>
        <w:spacing w:before="58"/>
        <w:ind w:firstLine="3012" w:firstLineChars="1000"/>
        <w:rPr>
          <w:b/>
          <w:sz w:val="30"/>
          <w:lang w:eastAsia="zh-CN"/>
        </w:rPr>
      </w:pPr>
    </w:p>
    <w:p w14:paraId="7B891A9F">
      <w:pPr>
        <w:tabs>
          <w:tab w:val="left" w:pos="3682"/>
          <w:tab w:val="left" w:pos="4284"/>
        </w:tabs>
        <w:spacing w:before="58"/>
        <w:ind w:firstLine="3012" w:firstLineChars="1000"/>
        <w:rPr>
          <w:b/>
          <w:sz w:val="30"/>
          <w:lang w:eastAsia="zh-CN"/>
        </w:rPr>
      </w:pPr>
    </w:p>
    <w:p w14:paraId="405F454C">
      <w:pPr>
        <w:tabs>
          <w:tab w:val="left" w:pos="3682"/>
          <w:tab w:val="left" w:pos="4284"/>
        </w:tabs>
        <w:spacing w:before="58"/>
        <w:ind w:firstLine="3012" w:firstLineChars="1000"/>
        <w:rPr>
          <w:b/>
          <w:sz w:val="30"/>
          <w:lang w:eastAsia="zh-CN"/>
        </w:rPr>
      </w:pPr>
    </w:p>
    <w:p w14:paraId="5A96715A">
      <w:pPr>
        <w:tabs>
          <w:tab w:val="left" w:pos="3682"/>
          <w:tab w:val="left" w:pos="4284"/>
        </w:tabs>
        <w:spacing w:before="58"/>
        <w:ind w:firstLine="3012" w:firstLineChars="1000"/>
        <w:rPr>
          <w:b/>
          <w:sz w:val="30"/>
          <w:lang w:eastAsia="zh-CN"/>
        </w:rPr>
      </w:pPr>
    </w:p>
    <w:p w14:paraId="29EE9A53">
      <w:pPr>
        <w:tabs>
          <w:tab w:val="left" w:pos="3682"/>
          <w:tab w:val="left" w:pos="4284"/>
        </w:tabs>
        <w:spacing w:before="58"/>
        <w:ind w:firstLine="3012" w:firstLineChars="1000"/>
        <w:rPr>
          <w:b/>
          <w:sz w:val="30"/>
          <w:lang w:eastAsia="zh-CN"/>
        </w:rPr>
      </w:pPr>
      <w:r>
        <w:rPr>
          <w:b/>
          <w:sz w:val="30"/>
          <w:lang w:eastAsia="zh-CN"/>
        </w:rPr>
        <w:t>采购人：卢氏县自然资源局</w:t>
      </w:r>
    </w:p>
    <w:p w14:paraId="62A929C4">
      <w:pPr>
        <w:pStyle w:val="6"/>
        <w:spacing w:before="8"/>
        <w:ind w:left="0"/>
        <w:rPr>
          <w:b/>
          <w:sz w:val="30"/>
          <w:lang w:eastAsia="zh-CN"/>
        </w:rPr>
      </w:pPr>
    </w:p>
    <w:p w14:paraId="34516726">
      <w:pPr>
        <w:tabs>
          <w:tab w:val="left" w:pos="3682"/>
          <w:tab w:val="left" w:pos="4284"/>
        </w:tabs>
        <w:spacing w:before="58"/>
        <w:ind w:firstLine="2108" w:firstLineChars="700"/>
        <w:rPr>
          <w:rFonts w:ascii="宋体" w:hAnsi="宋体" w:eastAsia="宋体" w:cs="宋体"/>
          <w:b/>
          <w:sz w:val="30"/>
          <w:lang w:eastAsia="zh-CN"/>
        </w:rPr>
      </w:pPr>
      <w:bookmarkStart w:id="1" w:name="代_理_机_构：河南正晔企业管理有限公司"/>
      <w:bookmarkEnd w:id="1"/>
      <w:r>
        <w:rPr>
          <w:rFonts w:ascii="宋体" w:hAnsi="宋体" w:eastAsia="宋体" w:cs="宋体"/>
          <w:b/>
          <w:sz w:val="30"/>
          <w:lang w:eastAsia="zh-CN"/>
        </w:rPr>
        <w:t>代 理 机 构：</w:t>
      </w:r>
      <w:bookmarkStart w:id="2" w:name="时_____间：二〇二三年九月"/>
      <w:bookmarkEnd w:id="2"/>
      <w:r>
        <w:rPr>
          <w:rFonts w:hint="eastAsia" w:ascii="宋体" w:hAnsi="宋体" w:eastAsia="宋体" w:cs="宋体"/>
          <w:b/>
          <w:sz w:val="30"/>
          <w:lang w:eastAsia="zh-CN"/>
        </w:rPr>
        <w:t>河南宏信工程管理有限公司</w:t>
      </w:r>
    </w:p>
    <w:p w14:paraId="786AD7CA">
      <w:pPr>
        <w:tabs>
          <w:tab w:val="left" w:pos="3682"/>
          <w:tab w:val="left" w:pos="4284"/>
        </w:tabs>
        <w:spacing w:before="58"/>
        <w:ind w:firstLine="3012" w:firstLineChars="1000"/>
        <w:rPr>
          <w:rFonts w:ascii="宋体" w:hAnsi="宋体" w:eastAsia="宋体" w:cs="宋体"/>
          <w:b/>
          <w:sz w:val="30"/>
          <w:lang w:eastAsia="zh-CN"/>
        </w:rPr>
      </w:pPr>
    </w:p>
    <w:p w14:paraId="6B9705B4">
      <w:pPr>
        <w:tabs>
          <w:tab w:val="left" w:pos="3682"/>
          <w:tab w:val="left" w:pos="4284"/>
        </w:tabs>
        <w:spacing w:before="58"/>
        <w:ind w:firstLine="3012" w:firstLineChars="1000"/>
        <w:rPr>
          <w:rFonts w:ascii="宋体" w:hAnsi="宋体" w:eastAsia="宋体" w:cs="宋体"/>
          <w:b/>
          <w:sz w:val="30"/>
          <w:lang w:eastAsia="zh-CN"/>
        </w:rPr>
      </w:pPr>
      <w:r>
        <w:rPr>
          <w:rFonts w:ascii="宋体" w:hAnsi="宋体" w:eastAsia="宋体" w:cs="宋体"/>
          <w:b/>
          <w:sz w:val="30"/>
          <w:lang w:eastAsia="zh-CN"/>
        </w:rPr>
        <w:t>时</w:t>
      </w:r>
      <w:r>
        <w:rPr>
          <w:rFonts w:hint="eastAsia" w:ascii="宋体" w:hAnsi="宋体" w:eastAsia="宋体" w:cs="宋体"/>
          <w:b/>
          <w:sz w:val="30"/>
          <w:lang w:val="en-US" w:eastAsia="zh-CN"/>
        </w:rPr>
        <w:t xml:space="preserve">  </w:t>
      </w:r>
      <w:r>
        <w:rPr>
          <w:rFonts w:ascii="宋体" w:hAnsi="宋体" w:eastAsia="宋体" w:cs="宋体"/>
          <w:b/>
          <w:sz w:val="30"/>
          <w:lang w:eastAsia="zh-CN"/>
        </w:rPr>
        <w:t>间：</w:t>
      </w:r>
      <w:r>
        <w:rPr>
          <w:rFonts w:hint="eastAsia" w:ascii="宋体" w:hAnsi="宋体" w:eastAsia="宋体" w:cs="宋体"/>
          <w:b/>
          <w:sz w:val="30"/>
          <w:lang w:eastAsia="zh-CN"/>
        </w:rPr>
        <w:t>二零二</w:t>
      </w:r>
      <w:r>
        <w:rPr>
          <w:rFonts w:hint="eastAsia" w:ascii="宋体" w:hAnsi="宋体" w:eastAsia="宋体" w:cs="宋体"/>
          <w:b/>
          <w:sz w:val="30"/>
          <w:lang w:val="en-US" w:eastAsia="zh-CN"/>
        </w:rPr>
        <w:t>六</w:t>
      </w:r>
      <w:r>
        <w:rPr>
          <w:rFonts w:hint="eastAsia" w:ascii="宋体" w:hAnsi="宋体" w:eastAsia="宋体" w:cs="宋体"/>
          <w:b/>
          <w:sz w:val="30"/>
          <w:lang w:eastAsia="zh-CN"/>
        </w:rPr>
        <w:t>年</w:t>
      </w:r>
      <w:r>
        <w:rPr>
          <w:rFonts w:hint="eastAsia" w:cs="宋体"/>
          <w:b/>
          <w:sz w:val="30"/>
          <w:lang w:val="en-US" w:eastAsia="zh-CN"/>
        </w:rPr>
        <w:t>三</w:t>
      </w:r>
      <w:r>
        <w:rPr>
          <w:rFonts w:hint="eastAsia" w:ascii="宋体" w:hAnsi="宋体" w:eastAsia="宋体" w:cs="宋体"/>
          <w:b/>
          <w:sz w:val="30"/>
          <w:lang w:eastAsia="zh-CN"/>
        </w:rPr>
        <w:t>月</w:t>
      </w:r>
    </w:p>
    <w:p w14:paraId="652570D3">
      <w:pPr>
        <w:tabs>
          <w:tab w:val="left" w:pos="3682"/>
          <w:tab w:val="left" w:pos="4284"/>
        </w:tabs>
        <w:spacing w:before="58"/>
        <w:ind w:firstLine="3012" w:firstLineChars="1000"/>
        <w:rPr>
          <w:rFonts w:hint="eastAsia" w:ascii="宋体" w:hAnsi="宋体" w:eastAsia="宋体" w:cs="宋体"/>
          <w:b/>
          <w:sz w:val="30"/>
          <w:lang w:eastAsia="zh-CN"/>
        </w:rPr>
        <w:sectPr>
          <w:footerReference r:id="rId3" w:type="default"/>
          <w:type w:val="continuous"/>
          <w:pgSz w:w="11910" w:h="16840"/>
          <w:pgMar w:top="1440" w:right="1080" w:bottom="1440" w:left="1080" w:header="720" w:footer="720" w:gutter="0"/>
          <w:cols w:space="720" w:num="1"/>
          <w:docGrid w:linePitch="299" w:charSpace="0"/>
        </w:sectPr>
      </w:pPr>
    </w:p>
    <w:p w14:paraId="779AA7AE">
      <w:pPr>
        <w:spacing w:before="22"/>
        <w:ind w:left="530" w:right="531"/>
        <w:jc w:val="center"/>
        <w:rPr>
          <w:sz w:val="36"/>
          <w:lang w:eastAsia="zh-CN"/>
        </w:rPr>
      </w:pPr>
      <w:r>
        <w:rPr>
          <w:sz w:val="36"/>
          <w:lang w:eastAsia="zh-CN"/>
        </w:rPr>
        <w:t>目录</w:t>
      </w:r>
    </w:p>
    <w:p w14:paraId="4571FADF">
      <w:pPr>
        <w:spacing w:before="22"/>
        <w:ind w:left="530" w:right="531"/>
        <w:jc w:val="center"/>
        <w:rPr>
          <w:sz w:val="36"/>
          <w:lang w:eastAsia="zh-CN"/>
        </w:rPr>
      </w:pPr>
      <w:bookmarkStart w:id="80" w:name="_GoBack"/>
      <w:bookmarkEnd w:id="80"/>
    </w:p>
    <w:sdt>
      <w:sdtPr>
        <w:rPr>
          <w:rFonts w:ascii="宋体" w:hAnsi="宋体" w:eastAsia="宋体" w:cs="宋体"/>
          <w:sz w:val="21"/>
          <w:szCs w:val="22"/>
          <w:lang w:val="en-US" w:eastAsia="en-US" w:bidi="ar-SA"/>
        </w:rPr>
        <w:id w:val="147451517"/>
        <w15:color w:val="DBDBDB"/>
        <w:docPartObj>
          <w:docPartGallery w:val="Table of Contents"/>
          <w:docPartUnique/>
        </w:docPartObj>
      </w:sdtPr>
      <w:sdtEndPr>
        <w:rPr>
          <w:rFonts w:ascii="宋体" w:hAnsi="宋体" w:eastAsia="宋体" w:cs="宋体"/>
          <w:sz w:val="22"/>
          <w:szCs w:val="28"/>
          <w:lang w:val="en-US" w:eastAsia="zh-CN" w:bidi="ar-SA"/>
        </w:rPr>
      </w:sdtEndPr>
      <w:sdtContent>
        <w:p w14:paraId="1EAF122F">
          <w:pPr>
            <w:spacing w:before="0" w:beforeLines="0" w:after="0" w:afterLines="0" w:line="240" w:lineRule="auto"/>
            <w:ind w:left="0" w:leftChars="0" w:right="0" w:rightChars="0" w:firstLine="0" w:firstLineChars="0"/>
            <w:jc w:val="center"/>
          </w:pPr>
        </w:p>
        <w:p w14:paraId="61C102C3">
          <w:pPr>
            <w:pStyle w:val="9"/>
            <w:tabs>
              <w:tab w:val="right" w:pos="2400"/>
              <w:tab w:val="right" w:leader="dot" w:pos="9750"/>
            </w:tabs>
          </w:pPr>
          <w:r>
            <w:rPr>
              <w:sz w:val="28"/>
              <w:szCs w:val="28"/>
              <w:lang w:eastAsia="zh-CN"/>
            </w:rPr>
            <w:fldChar w:fldCharType="begin"/>
          </w:r>
          <w:r>
            <w:rPr>
              <w:sz w:val="28"/>
              <w:szCs w:val="28"/>
              <w:lang w:eastAsia="zh-CN"/>
            </w:rPr>
            <w:instrText xml:space="preserve">TOC \o "1-1" \h \u </w:instrText>
          </w:r>
          <w:r>
            <w:rPr>
              <w:sz w:val="28"/>
              <w:szCs w:val="28"/>
              <w:lang w:eastAsia="zh-CN"/>
            </w:rPr>
            <w:fldChar w:fldCharType="separate"/>
          </w:r>
          <w:r>
            <w:rPr>
              <w:szCs w:val="28"/>
              <w:lang w:eastAsia="zh-CN"/>
            </w:rPr>
            <w:fldChar w:fldCharType="begin"/>
          </w:r>
          <w:r>
            <w:rPr>
              <w:szCs w:val="28"/>
              <w:lang w:eastAsia="zh-CN"/>
            </w:rPr>
            <w:instrText xml:space="preserve"> HYPERLINK \l _Toc26323 </w:instrText>
          </w:r>
          <w:r>
            <w:rPr>
              <w:szCs w:val="28"/>
              <w:lang w:eastAsia="zh-CN"/>
            </w:rPr>
            <w:fldChar w:fldCharType="separate"/>
          </w:r>
          <w:r>
            <w:rPr>
              <w:lang w:eastAsia="zh-CN"/>
            </w:rPr>
            <w:t>第一章</w:t>
          </w:r>
          <w:r>
            <w:rPr>
              <w:lang w:eastAsia="zh-CN"/>
            </w:rPr>
            <w:tab/>
          </w:r>
          <w:r>
            <w:rPr>
              <w:rFonts w:hint="eastAsia"/>
              <w:lang w:val="en-US" w:eastAsia="zh-CN"/>
            </w:rPr>
            <w:t xml:space="preserve"> </w:t>
          </w:r>
          <w:r>
            <w:rPr>
              <w:lang w:eastAsia="zh-CN"/>
            </w:rPr>
            <w:t>竞争性磋商公告</w:t>
          </w:r>
          <w:r>
            <w:tab/>
          </w:r>
          <w:r>
            <w:fldChar w:fldCharType="begin"/>
          </w:r>
          <w:r>
            <w:instrText xml:space="preserve"> PAGEREF _Toc26323 \h </w:instrText>
          </w:r>
          <w:r>
            <w:fldChar w:fldCharType="separate"/>
          </w:r>
          <w:r>
            <w:t>2</w:t>
          </w:r>
          <w:r>
            <w:fldChar w:fldCharType="end"/>
          </w:r>
          <w:r>
            <w:rPr>
              <w:szCs w:val="28"/>
              <w:lang w:eastAsia="zh-CN"/>
            </w:rPr>
            <w:fldChar w:fldCharType="end"/>
          </w:r>
        </w:p>
        <w:p w14:paraId="4B7B9F2F">
          <w:pPr>
            <w:pStyle w:val="9"/>
            <w:tabs>
              <w:tab w:val="right" w:pos="2400"/>
              <w:tab w:val="right" w:leader="dot" w:pos="9750"/>
            </w:tabs>
          </w:pPr>
          <w:r>
            <w:rPr>
              <w:szCs w:val="28"/>
              <w:lang w:eastAsia="zh-CN"/>
            </w:rPr>
            <w:fldChar w:fldCharType="begin"/>
          </w:r>
          <w:r>
            <w:rPr>
              <w:szCs w:val="28"/>
              <w:lang w:eastAsia="zh-CN"/>
            </w:rPr>
            <w:instrText xml:space="preserve"> HYPERLINK \l _Toc25956 </w:instrText>
          </w:r>
          <w:r>
            <w:rPr>
              <w:szCs w:val="28"/>
              <w:lang w:eastAsia="zh-CN"/>
            </w:rPr>
            <w:fldChar w:fldCharType="separate"/>
          </w:r>
          <w:r>
            <w:rPr>
              <w:lang w:eastAsia="zh-CN"/>
            </w:rPr>
            <w:t>第二章</w:t>
          </w:r>
          <w:r>
            <w:rPr>
              <w:lang w:eastAsia="zh-CN"/>
            </w:rPr>
            <w:tab/>
          </w:r>
          <w:r>
            <w:rPr>
              <w:rFonts w:hint="eastAsia"/>
              <w:lang w:val="en-US" w:eastAsia="zh-CN"/>
            </w:rPr>
            <w:t xml:space="preserve"> </w:t>
          </w:r>
          <w:r>
            <w:rPr>
              <w:lang w:eastAsia="zh-CN"/>
            </w:rPr>
            <w:t>供应商须知表</w:t>
          </w:r>
          <w:r>
            <w:tab/>
          </w:r>
          <w:r>
            <w:fldChar w:fldCharType="begin"/>
          </w:r>
          <w:r>
            <w:instrText xml:space="preserve"> PAGEREF _Toc25956 \h </w:instrText>
          </w:r>
          <w:r>
            <w:fldChar w:fldCharType="separate"/>
          </w:r>
          <w:r>
            <w:t>7</w:t>
          </w:r>
          <w:r>
            <w:fldChar w:fldCharType="end"/>
          </w:r>
          <w:r>
            <w:rPr>
              <w:szCs w:val="28"/>
              <w:lang w:eastAsia="zh-CN"/>
            </w:rPr>
            <w:fldChar w:fldCharType="end"/>
          </w:r>
        </w:p>
        <w:p w14:paraId="04B37716">
          <w:pPr>
            <w:pStyle w:val="9"/>
            <w:tabs>
              <w:tab w:val="right" w:pos="2400"/>
              <w:tab w:val="right" w:leader="dot" w:pos="9750"/>
            </w:tabs>
          </w:pPr>
          <w:r>
            <w:rPr>
              <w:szCs w:val="28"/>
              <w:lang w:eastAsia="zh-CN"/>
            </w:rPr>
            <w:fldChar w:fldCharType="begin"/>
          </w:r>
          <w:r>
            <w:rPr>
              <w:szCs w:val="28"/>
              <w:lang w:eastAsia="zh-CN"/>
            </w:rPr>
            <w:instrText xml:space="preserve"> HYPERLINK \l _Toc17019 </w:instrText>
          </w:r>
          <w:r>
            <w:rPr>
              <w:szCs w:val="28"/>
              <w:lang w:eastAsia="zh-CN"/>
            </w:rPr>
            <w:fldChar w:fldCharType="separate"/>
          </w:r>
          <w:r>
            <w:rPr>
              <w:lang w:eastAsia="zh-CN"/>
            </w:rPr>
            <w:t>第三章</w:t>
          </w:r>
          <w:r>
            <w:rPr>
              <w:rFonts w:hint="eastAsia"/>
              <w:lang w:val="en-US" w:eastAsia="zh-CN"/>
            </w:rPr>
            <w:t xml:space="preserve"> </w:t>
          </w:r>
          <w:r>
            <w:rPr>
              <w:lang w:eastAsia="zh-CN"/>
            </w:rPr>
            <w:t>评审办法</w:t>
          </w:r>
          <w:r>
            <w:rPr>
              <w:lang w:eastAsia="zh-CN"/>
            </w:rPr>
            <w:tab/>
          </w:r>
          <w:r>
            <w:tab/>
          </w:r>
          <w:r>
            <w:fldChar w:fldCharType="begin"/>
          </w:r>
          <w:r>
            <w:instrText xml:space="preserve"> PAGEREF _Toc17019 \h </w:instrText>
          </w:r>
          <w:r>
            <w:fldChar w:fldCharType="separate"/>
          </w:r>
          <w:r>
            <w:t>26</w:t>
          </w:r>
          <w:r>
            <w:fldChar w:fldCharType="end"/>
          </w:r>
          <w:r>
            <w:rPr>
              <w:szCs w:val="28"/>
              <w:lang w:eastAsia="zh-CN"/>
            </w:rPr>
            <w:fldChar w:fldCharType="end"/>
          </w:r>
        </w:p>
        <w:p w14:paraId="56BECFB7">
          <w:pPr>
            <w:pStyle w:val="9"/>
            <w:tabs>
              <w:tab w:val="right" w:pos="2400"/>
              <w:tab w:val="right" w:leader="dot" w:pos="9750"/>
            </w:tabs>
          </w:pPr>
          <w:r>
            <w:rPr>
              <w:szCs w:val="28"/>
              <w:lang w:eastAsia="zh-CN"/>
            </w:rPr>
            <w:fldChar w:fldCharType="begin"/>
          </w:r>
          <w:r>
            <w:rPr>
              <w:szCs w:val="28"/>
              <w:lang w:eastAsia="zh-CN"/>
            </w:rPr>
            <w:instrText xml:space="preserve"> HYPERLINK \l _Toc17989 </w:instrText>
          </w:r>
          <w:r>
            <w:rPr>
              <w:szCs w:val="28"/>
              <w:lang w:eastAsia="zh-CN"/>
            </w:rPr>
            <w:fldChar w:fldCharType="separate"/>
          </w:r>
          <w:r>
            <w:rPr>
              <w:lang w:eastAsia="zh-CN"/>
            </w:rPr>
            <w:t>第四章</w:t>
          </w:r>
          <w:r>
            <w:rPr>
              <w:lang w:eastAsia="zh-CN"/>
            </w:rPr>
            <w:tab/>
          </w:r>
          <w:r>
            <w:rPr>
              <w:rFonts w:hint="eastAsia"/>
              <w:lang w:val="en-US" w:eastAsia="zh-CN"/>
            </w:rPr>
            <w:t xml:space="preserve"> </w:t>
          </w:r>
          <w:r>
            <w:rPr>
              <w:lang w:eastAsia="zh-CN"/>
            </w:rPr>
            <w:t>合同条款及格式</w:t>
          </w:r>
          <w:r>
            <w:tab/>
          </w:r>
          <w:r>
            <w:fldChar w:fldCharType="begin"/>
          </w:r>
          <w:r>
            <w:instrText xml:space="preserve"> PAGEREF _Toc17989 \h </w:instrText>
          </w:r>
          <w:r>
            <w:fldChar w:fldCharType="separate"/>
          </w:r>
          <w:r>
            <w:t>32</w:t>
          </w:r>
          <w:r>
            <w:fldChar w:fldCharType="end"/>
          </w:r>
          <w:r>
            <w:rPr>
              <w:szCs w:val="28"/>
              <w:lang w:eastAsia="zh-CN"/>
            </w:rPr>
            <w:fldChar w:fldCharType="end"/>
          </w:r>
        </w:p>
        <w:p w14:paraId="18AC138C">
          <w:pPr>
            <w:pStyle w:val="9"/>
            <w:tabs>
              <w:tab w:val="right" w:leader="dot" w:pos="9750"/>
            </w:tabs>
          </w:pPr>
          <w:r>
            <w:rPr>
              <w:szCs w:val="28"/>
              <w:lang w:eastAsia="zh-CN"/>
            </w:rPr>
            <w:fldChar w:fldCharType="begin"/>
          </w:r>
          <w:r>
            <w:rPr>
              <w:szCs w:val="28"/>
              <w:lang w:eastAsia="zh-CN"/>
            </w:rPr>
            <w:instrText xml:space="preserve"> HYPERLINK \l _Toc14694 </w:instrText>
          </w:r>
          <w:r>
            <w:rPr>
              <w:szCs w:val="28"/>
              <w:lang w:eastAsia="zh-CN"/>
            </w:rPr>
            <w:fldChar w:fldCharType="separate"/>
          </w:r>
          <w:r>
            <w:rPr>
              <w:lang w:eastAsia="zh-CN"/>
            </w:rPr>
            <w:t>第五章 服务内容</w:t>
          </w:r>
          <w:r>
            <w:tab/>
          </w:r>
          <w:r>
            <w:fldChar w:fldCharType="begin"/>
          </w:r>
          <w:r>
            <w:instrText xml:space="preserve"> PAGEREF _Toc14694 \h </w:instrText>
          </w:r>
          <w:r>
            <w:fldChar w:fldCharType="separate"/>
          </w:r>
          <w:r>
            <w:t>33</w:t>
          </w:r>
          <w:r>
            <w:fldChar w:fldCharType="end"/>
          </w:r>
          <w:r>
            <w:rPr>
              <w:szCs w:val="28"/>
              <w:lang w:eastAsia="zh-CN"/>
            </w:rPr>
            <w:fldChar w:fldCharType="end"/>
          </w:r>
        </w:p>
        <w:p w14:paraId="127D8F58">
          <w:pPr>
            <w:pStyle w:val="9"/>
            <w:tabs>
              <w:tab w:val="right" w:pos="2400"/>
              <w:tab w:val="right" w:leader="dot" w:pos="9750"/>
            </w:tabs>
          </w:pPr>
          <w:r>
            <w:rPr>
              <w:szCs w:val="28"/>
              <w:lang w:eastAsia="zh-CN"/>
            </w:rPr>
            <w:fldChar w:fldCharType="begin"/>
          </w:r>
          <w:r>
            <w:rPr>
              <w:szCs w:val="28"/>
              <w:lang w:eastAsia="zh-CN"/>
            </w:rPr>
            <w:instrText xml:space="preserve"> HYPERLINK \l _Toc13685 </w:instrText>
          </w:r>
          <w:r>
            <w:rPr>
              <w:szCs w:val="28"/>
              <w:lang w:eastAsia="zh-CN"/>
            </w:rPr>
            <w:fldChar w:fldCharType="separate"/>
          </w:r>
          <w:r>
            <w:rPr>
              <w:lang w:eastAsia="zh-CN"/>
            </w:rPr>
            <w:t>第六章</w:t>
          </w:r>
          <w:r>
            <w:rPr>
              <w:lang w:eastAsia="zh-CN"/>
            </w:rPr>
            <w:tab/>
          </w:r>
          <w:r>
            <w:rPr>
              <w:rFonts w:hint="eastAsia"/>
              <w:lang w:val="en-US" w:eastAsia="zh-CN"/>
            </w:rPr>
            <w:t xml:space="preserve"> </w:t>
          </w:r>
          <w:r>
            <w:rPr>
              <w:lang w:eastAsia="zh-CN"/>
            </w:rPr>
            <w:t>响应文件格式</w:t>
          </w:r>
          <w:r>
            <w:tab/>
          </w:r>
          <w:r>
            <w:fldChar w:fldCharType="begin"/>
          </w:r>
          <w:r>
            <w:instrText xml:space="preserve"> PAGEREF _Toc13685 \h </w:instrText>
          </w:r>
          <w:r>
            <w:fldChar w:fldCharType="separate"/>
          </w:r>
          <w:r>
            <w:t>36</w:t>
          </w:r>
          <w:r>
            <w:fldChar w:fldCharType="end"/>
          </w:r>
          <w:r>
            <w:rPr>
              <w:szCs w:val="28"/>
              <w:lang w:eastAsia="zh-CN"/>
            </w:rPr>
            <w:fldChar w:fldCharType="end"/>
          </w:r>
        </w:p>
        <w:p w14:paraId="35D792C7">
          <w:pPr>
            <w:rPr>
              <w:rFonts w:ascii="宋体" w:hAnsi="宋体" w:eastAsia="宋体" w:cs="宋体"/>
              <w:sz w:val="22"/>
              <w:szCs w:val="28"/>
              <w:lang w:val="en-US" w:eastAsia="zh-CN" w:bidi="ar-SA"/>
            </w:rPr>
          </w:pPr>
          <w:r>
            <w:rPr>
              <w:szCs w:val="28"/>
              <w:lang w:eastAsia="zh-CN"/>
            </w:rPr>
            <w:fldChar w:fldCharType="end"/>
          </w:r>
        </w:p>
      </w:sdtContent>
    </w:sdt>
    <w:p w14:paraId="6F786B73">
      <w:pPr>
        <w:rPr>
          <w:rFonts w:ascii="宋体" w:hAnsi="宋体" w:eastAsia="宋体" w:cs="宋体"/>
          <w:sz w:val="22"/>
          <w:szCs w:val="28"/>
          <w:lang w:val="en-US" w:eastAsia="zh-CN" w:bidi="ar-SA"/>
        </w:rPr>
        <w:sectPr>
          <w:footerReference r:id="rId4" w:type="default"/>
          <w:pgSz w:w="11910" w:h="16840"/>
          <w:pgMar w:top="1440" w:right="1080" w:bottom="1440" w:left="1080" w:header="720" w:footer="720" w:gutter="0"/>
          <w:pgNumType w:fmt="decimal" w:start="1"/>
          <w:cols w:space="720" w:num="1"/>
          <w:docGrid w:linePitch="299" w:charSpace="0"/>
        </w:sectPr>
      </w:pPr>
    </w:p>
    <w:p w14:paraId="612D78E0">
      <w:pPr>
        <w:pStyle w:val="4"/>
        <w:tabs>
          <w:tab w:val="left" w:pos="4651"/>
        </w:tabs>
        <w:ind w:left="3365"/>
        <w:jc w:val="left"/>
        <w:rPr>
          <w:lang w:eastAsia="zh-CN"/>
        </w:rPr>
      </w:pPr>
      <w:bookmarkStart w:id="3" w:name="第一章__竞争性磋商公告"/>
      <w:bookmarkEnd w:id="3"/>
      <w:bookmarkStart w:id="4" w:name="_Toc26323"/>
      <w:r>
        <w:rPr>
          <w:lang w:eastAsia="zh-CN"/>
        </w:rPr>
        <w:t>第一章</w:t>
      </w:r>
      <w:r>
        <w:rPr>
          <w:lang w:eastAsia="zh-CN"/>
        </w:rPr>
        <w:tab/>
      </w:r>
      <w:r>
        <w:rPr>
          <w:lang w:eastAsia="zh-CN"/>
        </w:rPr>
        <w:t>竞争性磋商公告</w:t>
      </w:r>
      <w:bookmarkEnd w:id="4"/>
    </w:p>
    <w:p w14:paraId="4DCCEA1F">
      <w:pPr>
        <w:spacing w:line="360" w:lineRule="auto"/>
        <w:ind w:firstLine="560" w:firstLineChars="200"/>
        <w:rPr>
          <w:rFonts w:hint="eastAsia"/>
          <w:sz w:val="28"/>
          <w:szCs w:val="28"/>
          <w:lang w:eastAsia="zh-CN"/>
        </w:rPr>
      </w:pPr>
    </w:p>
    <w:p w14:paraId="296518E8">
      <w:pPr>
        <w:spacing w:line="360" w:lineRule="auto"/>
        <w:ind w:firstLine="500" w:firstLineChars="200"/>
        <w:rPr>
          <w:rFonts w:hint="eastAsia" w:ascii="宋体" w:hAnsi="宋体" w:eastAsia="宋体" w:cs="宋体"/>
          <w:spacing w:val="-15"/>
          <w:sz w:val="28"/>
          <w:szCs w:val="28"/>
          <w:lang w:eastAsia="zh-CN"/>
        </w:rPr>
      </w:pPr>
      <w:r>
        <w:rPr>
          <w:rFonts w:hint="eastAsia" w:cs="宋体"/>
          <w:spacing w:val="-15"/>
          <w:sz w:val="28"/>
          <w:szCs w:val="28"/>
          <w:lang w:eastAsia="zh-CN"/>
        </w:rPr>
        <w:t>河南宏信工程管理有限公司</w:t>
      </w:r>
      <w:r>
        <w:rPr>
          <w:rFonts w:hint="eastAsia" w:ascii="宋体" w:hAnsi="宋体" w:eastAsia="宋体" w:cs="宋体"/>
          <w:spacing w:val="-15"/>
          <w:sz w:val="28"/>
          <w:szCs w:val="28"/>
          <w:lang w:eastAsia="zh-CN"/>
        </w:rPr>
        <w:t>受卢氏县自然资源局的委托，对</w:t>
      </w:r>
      <w:r>
        <w:rPr>
          <w:rFonts w:hint="eastAsia" w:cs="宋体"/>
          <w:spacing w:val="-15"/>
          <w:sz w:val="28"/>
          <w:szCs w:val="28"/>
          <w:lang w:eastAsia="zh-CN"/>
        </w:rPr>
        <w:t>卢氏县2025年度国土变更调查工作项目</w:t>
      </w:r>
      <w:r>
        <w:rPr>
          <w:rFonts w:hint="eastAsia" w:ascii="宋体" w:hAnsi="宋体" w:eastAsia="宋体" w:cs="宋体"/>
          <w:spacing w:val="-15"/>
          <w:sz w:val="28"/>
          <w:szCs w:val="28"/>
          <w:lang w:eastAsia="zh-CN"/>
        </w:rPr>
        <w:t>进行竞争性磋商，项目已具备磋商条件，欢迎符合相关条件的供应商参加。</w:t>
      </w:r>
    </w:p>
    <w:p w14:paraId="3FE77444">
      <w:pPr>
        <w:spacing w:line="360" w:lineRule="auto"/>
        <w:ind w:firstLine="500" w:firstLineChars="200"/>
        <w:rPr>
          <w:rFonts w:hint="eastAsia" w:ascii="宋体" w:hAnsi="宋体" w:eastAsia="宋体" w:cs="宋体"/>
          <w:spacing w:val="-15"/>
          <w:sz w:val="28"/>
          <w:szCs w:val="28"/>
          <w:lang w:eastAsia="zh-CN"/>
        </w:rPr>
      </w:pPr>
      <w:r>
        <w:rPr>
          <w:rFonts w:hint="eastAsia" w:ascii="宋体" w:hAnsi="宋体" w:eastAsia="宋体" w:cs="宋体"/>
          <w:spacing w:val="-15"/>
          <w:sz w:val="28"/>
          <w:szCs w:val="28"/>
          <w:lang w:eastAsia="zh-CN"/>
        </w:rPr>
        <w:t>一、项目概况与磋商内容</w:t>
      </w:r>
    </w:p>
    <w:p w14:paraId="67903025">
      <w:pPr>
        <w:spacing w:line="360" w:lineRule="auto"/>
        <w:ind w:firstLine="500" w:firstLineChars="200"/>
        <w:rPr>
          <w:rFonts w:hint="eastAsia" w:ascii="宋体" w:hAnsi="宋体" w:eastAsia="宋体" w:cs="宋体"/>
          <w:spacing w:val="-15"/>
          <w:sz w:val="28"/>
          <w:szCs w:val="28"/>
          <w:lang w:eastAsia="zh-CN"/>
        </w:rPr>
      </w:pPr>
      <w:r>
        <w:rPr>
          <w:rFonts w:hint="eastAsia" w:ascii="宋体" w:hAnsi="宋体" w:eastAsia="宋体" w:cs="宋体"/>
          <w:spacing w:val="-15"/>
          <w:sz w:val="28"/>
          <w:szCs w:val="28"/>
          <w:lang w:eastAsia="zh-CN"/>
        </w:rPr>
        <w:t>1、项目名称：卢氏县2025年度国土变更调查工作项目</w:t>
      </w:r>
    </w:p>
    <w:p w14:paraId="52CAAAF7">
      <w:pPr>
        <w:spacing w:line="360" w:lineRule="auto"/>
        <w:ind w:firstLine="500" w:firstLineChars="200"/>
        <w:rPr>
          <w:rFonts w:hint="eastAsia" w:ascii="宋体" w:hAnsi="宋体" w:eastAsia="宋体" w:cs="宋体"/>
          <w:spacing w:val="-15"/>
          <w:sz w:val="28"/>
          <w:szCs w:val="28"/>
          <w:lang w:eastAsia="zh-CN"/>
        </w:rPr>
      </w:pPr>
      <w:r>
        <w:rPr>
          <w:rFonts w:hint="eastAsia" w:ascii="宋体" w:hAnsi="宋体" w:eastAsia="宋体" w:cs="宋体"/>
          <w:spacing w:val="-15"/>
          <w:sz w:val="28"/>
          <w:szCs w:val="28"/>
          <w:lang w:eastAsia="zh-CN"/>
        </w:rPr>
        <w:t>2、项目编号：三卢竞磋采购-202</w:t>
      </w:r>
      <w:r>
        <w:rPr>
          <w:rFonts w:hint="eastAsia" w:ascii="宋体" w:hAnsi="宋体" w:eastAsia="宋体" w:cs="宋体"/>
          <w:spacing w:val="-15"/>
          <w:sz w:val="28"/>
          <w:szCs w:val="28"/>
          <w:lang w:val="en-US" w:eastAsia="zh-CN"/>
        </w:rPr>
        <w:t>6</w:t>
      </w:r>
      <w:r>
        <w:rPr>
          <w:rFonts w:hint="eastAsia" w:ascii="宋体" w:hAnsi="宋体" w:eastAsia="宋体" w:cs="宋体"/>
          <w:spacing w:val="-15"/>
          <w:sz w:val="28"/>
          <w:szCs w:val="28"/>
          <w:lang w:eastAsia="zh-CN"/>
        </w:rPr>
        <w:t>-</w:t>
      </w:r>
      <w:r>
        <w:rPr>
          <w:rFonts w:hint="eastAsia" w:ascii="宋体" w:hAnsi="宋体" w:eastAsia="宋体" w:cs="宋体"/>
          <w:spacing w:val="-15"/>
          <w:sz w:val="28"/>
          <w:szCs w:val="28"/>
          <w:lang w:val="en-US" w:eastAsia="zh-CN"/>
        </w:rPr>
        <w:t>11</w:t>
      </w:r>
      <w:r>
        <w:rPr>
          <w:rFonts w:hint="eastAsia" w:ascii="宋体" w:hAnsi="宋体" w:eastAsia="宋体" w:cs="宋体"/>
          <w:spacing w:val="-15"/>
          <w:sz w:val="28"/>
          <w:szCs w:val="28"/>
          <w:lang w:eastAsia="zh-CN"/>
        </w:rPr>
        <w:t>、LSGZ[2026]02</w:t>
      </w:r>
      <w:r>
        <w:rPr>
          <w:rFonts w:hint="eastAsia" w:ascii="宋体" w:hAnsi="宋体" w:eastAsia="宋体" w:cs="宋体"/>
          <w:spacing w:val="-15"/>
          <w:sz w:val="28"/>
          <w:szCs w:val="28"/>
          <w:lang w:val="en-US" w:eastAsia="zh-CN"/>
        </w:rPr>
        <w:t>9</w:t>
      </w:r>
      <w:r>
        <w:rPr>
          <w:rFonts w:hint="eastAsia" w:ascii="宋体" w:hAnsi="宋体" w:eastAsia="宋体" w:cs="宋体"/>
          <w:spacing w:val="-15"/>
          <w:sz w:val="28"/>
          <w:szCs w:val="28"/>
          <w:lang w:eastAsia="zh-CN"/>
        </w:rPr>
        <w:t>-ZC02</w:t>
      </w:r>
      <w:r>
        <w:rPr>
          <w:rFonts w:hint="eastAsia" w:ascii="宋体" w:hAnsi="宋体" w:eastAsia="宋体" w:cs="宋体"/>
          <w:spacing w:val="-15"/>
          <w:sz w:val="28"/>
          <w:szCs w:val="28"/>
          <w:lang w:val="en-US" w:eastAsia="zh-CN"/>
        </w:rPr>
        <w:t>2</w:t>
      </w:r>
    </w:p>
    <w:p w14:paraId="4DCCBF2E">
      <w:pPr>
        <w:spacing w:line="360" w:lineRule="auto"/>
        <w:ind w:firstLine="500" w:firstLineChars="200"/>
        <w:rPr>
          <w:rFonts w:hint="eastAsia" w:ascii="宋体" w:hAnsi="宋体" w:eastAsia="宋体" w:cs="宋体"/>
          <w:spacing w:val="-15"/>
          <w:sz w:val="28"/>
          <w:szCs w:val="28"/>
          <w:lang w:eastAsia="zh-CN"/>
        </w:rPr>
      </w:pPr>
      <w:r>
        <w:rPr>
          <w:rFonts w:hint="eastAsia" w:ascii="宋体" w:hAnsi="宋体" w:eastAsia="宋体" w:cs="宋体"/>
          <w:spacing w:val="-15"/>
          <w:sz w:val="28"/>
          <w:szCs w:val="28"/>
          <w:lang w:eastAsia="zh-CN"/>
        </w:rPr>
        <w:t>3、采购人：卢氏县自然资源局</w:t>
      </w:r>
    </w:p>
    <w:p w14:paraId="0843B6BD">
      <w:pPr>
        <w:spacing w:line="360" w:lineRule="auto"/>
        <w:ind w:firstLine="500" w:firstLineChars="200"/>
        <w:rPr>
          <w:rFonts w:hint="eastAsia" w:ascii="宋体" w:hAnsi="宋体" w:eastAsia="宋体" w:cs="宋体"/>
          <w:spacing w:val="-15"/>
          <w:sz w:val="28"/>
          <w:szCs w:val="28"/>
          <w:lang w:eastAsia="zh-CN"/>
        </w:rPr>
      </w:pPr>
      <w:r>
        <w:rPr>
          <w:rFonts w:hint="eastAsia" w:ascii="宋体" w:hAnsi="宋体" w:eastAsia="宋体" w:cs="宋体"/>
          <w:spacing w:val="-15"/>
          <w:sz w:val="28"/>
          <w:szCs w:val="28"/>
          <w:lang w:eastAsia="zh-CN"/>
        </w:rPr>
        <w:t>4、服务内容：</w:t>
      </w:r>
      <w:r>
        <w:rPr>
          <w:rFonts w:hint="eastAsia" w:ascii="宋体" w:hAnsi="宋体" w:eastAsia="宋体" w:cs="宋体"/>
          <w:spacing w:val="-15"/>
          <w:sz w:val="28"/>
          <w:szCs w:val="28"/>
          <w:lang w:val="en-US" w:eastAsia="zh-CN"/>
        </w:rPr>
        <w:t>主要服务内容为按时保质完成2025年度国家规定调查任务，更新卢氏县国土调查数据库，全面掌握卢氏县2025年度国土利用变化情况</w:t>
      </w:r>
      <w:r>
        <w:rPr>
          <w:rFonts w:hint="eastAsia" w:ascii="宋体" w:hAnsi="宋体" w:eastAsia="宋体" w:cs="宋体"/>
          <w:spacing w:val="-15"/>
          <w:sz w:val="28"/>
          <w:szCs w:val="28"/>
          <w:lang w:eastAsia="zh-CN"/>
        </w:rPr>
        <w:t>。</w:t>
      </w:r>
    </w:p>
    <w:p w14:paraId="4450753C">
      <w:pPr>
        <w:spacing w:line="360" w:lineRule="auto"/>
        <w:ind w:firstLine="560" w:firstLineChars="200"/>
        <w:rPr>
          <w:sz w:val="28"/>
          <w:szCs w:val="28"/>
          <w:lang w:eastAsia="zh-CN"/>
        </w:rPr>
      </w:pPr>
      <w:r>
        <w:rPr>
          <w:rFonts w:hint="eastAsia"/>
          <w:sz w:val="28"/>
          <w:szCs w:val="28"/>
          <w:lang w:val="en-US" w:eastAsia="zh-CN"/>
        </w:rPr>
        <w:t>5</w:t>
      </w:r>
      <w:r>
        <w:rPr>
          <w:sz w:val="28"/>
          <w:szCs w:val="28"/>
          <w:lang w:eastAsia="zh-CN"/>
        </w:rPr>
        <w:t>、磋商范围：磋商文件及答疑、澄清文件的所有内容</w:t>
      </w:r>
    </w:p>
    <w:p w14:paraId="4730165B">
      <w:pPr>
        <w:spacing w:line="360" w:lineRule="auto"/>
        <w:ind w:firstLine="560" w:firstLineChars="200"/>
        <w:rPr>
          <w:rFonts w:ascii="宋体" w:hAnsi="宋体" w:eastAsia="宋体" w:cs="宋体"/>
          <w:sz w:val="28"/>
          <w:szCs w:val="28"/>
          <w:lang w:eastAsia="zh-CN"/>
        </w:rPr>
      </w:pPr>
      <w:r>
        <w:rPr>
          <w:rFonts w:hint="eastAsia"/>
          <w:sz w:val="28"/>
          <w:szCs w:val="28"/>
          <w:lang w:val="en-US" w:eastAsia="zh-CN"/>
        </w:rPr>
        <w:t>6</w:t>
      </w:r>
      <w:r>
        <w:rPr>
          <w:sz w:val="28"/>
          <w:szCs w:val="28"/>
          <w:lang w:eastAsia="zh-CN"/>
        </w:rPr>
        <w:t>、资金来</w:t>
      </w:r>
      <w:r>
        <w:rPr>
          <w:rFonts w:ascii="宋体" w:hAnsi="宋体" w:eastAsia="宋体" w:cs="宋体"/>
          <w:sz w:val="28"/>
          <w:szCs w:val="28"/>
          <w:lang w:eastAsia="zh-CN"/>
        </w:rPr>
        <w:t>源：财政资金，已落实</w:t>
      </w:r>
    </w:p>
    <w:p w14:paraId="05BDE5DF">
      <w:pPr>
        <w:spacing w:line="360" w:lineRule="auto"/>
        <w:ind w:firstLine="560" w:firstLineChars="200"/>
        <w:rPr>
          <w:rFonts w:ascii="宋体" w:hAnsi="宋体" w:eastAsia="宋体" w:cs="宋体"/>
          <w:sz w:val="28"/>
          <w:szCs w:val="28"/>
          <w:lang w:eastAsia="zh-CN"/>
        </w:rPr>
      </w:pPr>
      <w:r>
        <w:rPr>
          <w:rFonts w:hint="eastAsia" w:cs="宋体"/>
          <w:sz w:val="28"/>
          <w:szCs w:val="28"/>
          <w:lang w:val="en-US" w:eastAsia="zh-CN"/>
        </w:rPr>
        <w:t>7</w:t>
      </w:r>
      <w:r>
        <w:rPr>
          <w:rFonts w:ascii="宋体" w:hAnsi="宋体" w:eastAsia="宋体" w:cs="宋体"/>
          <w:sz w:val="28"/>
          <w:szCs w:val="28"/>
          <w:lang w:eastAsia="zh-CN"/>
        </w:rPr>
        <w:t>、预算金额：</w:t>
      </w:r>
      <w:r>
        <w:rPr>
          <w:rFonts w:hint="eastAsia" w:ascii="宋体" w:hAnsi="宋体" w:eastAsia="宋体" w:cs="宋体"/>
          <w:sz w:val="28"/>
          <w:szCs w:val="28"/>
          <w:lang w:eastAsia="zh-CN"/>
        </w:rPr>
        <w:t>1873500.00</w:t>
      </w:r>
      <w:r>
        <w:rPr>
          <w:rFonts w:ascii="宋体" w:hAnsi="宋体" w:eastAsia="宋体" w:cs="宋体"/>
          <w:sz w:val="28"/>
          <w:szCs w:val="28"/>
          <w:lang w:eastAsia="zh-CN"/>
        </w:rPr>
        <w:t>元</w:t>
      </w:r>
    </w:p>
    <w:p w14:paraId="49E4B7CE">
      <w:pPr>
        <w:spacing w:line="360" w:lineRule="auto"/>
        <w:ind w:firstLine="560" w:firstLineChars="200"/>
        <w:rPr>
          <w:rFonts w:ascii="宋体" w:hAnsi="宋体" w:eastAsia="宋体" w:cs="宋体"/>
          <w:sz w:val="28"/>
          <w:szCs w:val="28"/>
          <w:lang w:eastAsia="zh-CN"/>
        </w:rPr>
      </w:pPr>
      <w:r>
        <w:rPr>
          <w:rFonts w:hint="eastAsia"/>
          <w:sz w:val="28"/>
          <w:szCs w:val="28"/>
          <w:lang w:val="en-US" w:eastAsia="zh-CN"/>
        </w:rPr>
        <w:t>8</w:t>
      </w:r>
      <w:r>
        <w:rPr>
          <w:sz w:val="28"/>
          <w:szCs w:val="28"/>
          <w:lang w:eastAsia="zh-CN"/>
        </w:rPr>
        <w:t>、服务周期</w:t>
      </w:r>
      <w:r>
        <w:rPr>
          <w:rFonts w:ascii="宋体" w:hAnsi="宋体" w:eastAsia="宋体" w:cs="宋体"/>
          <w:sz w:val="28"/>
          <w:szCs w:val="28"/>
          <w:lang w:eastAsia="zh-CN"/>
        </w:rPr>
        <w:t>：</w:t>
      </w:r>
      <w:r>
        <w:rPr>
          <w:rFonts w:hint="eastAsia" w:ascii="宋体" w:hAnsi="宋体" w:eastAsia="宋体" w:cs="宋体"/>
          <w:sz w:val="28"/>
          <w:szCs w:val="28"/>
          <w:lang w:eastAsia="zh-CN"/>
        </w:rPr>
        <w:t>合同签订后90日历天内完成</w:t>
      </w:r>
    </w:p>
    <w:p w14:paraId="4FF88FEA">
      <w:pPr>
        <w:spacing w:line="360" w:lineRule="auto"/>
        <w:ind w:firstLine="560" w:firstLineChars="200"/>
        <w:rPr>
          <w:sz w:val="28"/>
          <w:szCs w:val="28"/>
          <w:lang w:eastAsia="zh-CN"/>
        </w:rPr>
      </w:pPr>
      <w:r>
        <w:rPr>
          <w:rFonts w:hint="eastAsia"/>
          <w:sz w:val="28"/>
          <w:szCs w:val="28"/>
          <w:lang w:val="en-US" w:eastAsia="zh-CN"/>
        </w:rPr>
        <w:t>9</w:t>
      </w:r>
      <w:r>
        <w:rPr>
          <w:sz w:val="28"/>
          <w:szCs w:val="28"/>
          <w:lang w:eastAsia="zh-CN"/>
        </w:rPr>
        <w:t>、质量要求：</w:t>
      </w:r>
      <w:r>
        <w:rPr>
          <w:rFonts w:hint="eastAsia" w:asciiTheme="minorEastAsia" w:hAnsiTheme="minorEastAsia"/>
          <w:sz w:val="28"/>
          <w:szCs w:val="28"/>
          <w:lang w:eastAsia="zh-CN"/>
        </w:rPr>
        <w:t>合格，符合国家相关规定及行业标准要求</w:t>
      </w:r>
    </w:p>
    <w:p w14:paraId="124BBE65">
      <w:pPr>
        <w:spacing w:line="360" w:lineRule="auto"/>
        <w:ind w:firstLine="560" w:firstLineChars="200"/>
        <w:rPr>
          <w:sz w:val="28"/>
          <w:szCs w:val="28"/>
          <w:lang w:eastAsia="zh-CN"/>
        </w:rPr>
      </w:pPr>
      <w:r>
        <w:rPr>
          <w:rFonts w:hint="eastAsia"/>
          <w:sz w:val="28"/>
          <w:szCs w:val="28"/>
          <w:lang w:val="en-US" w:eastAsia="zh-CN"/>
        </w:rPr>
        <w:t>10</w:t>
      </w:r>
      <w:r>
        <w:rPr>
          <w:sz w:val="28"/>
          <w:szCs w:val="28"/>
          <w:lang w:eastAsia="zh-CN"/>
        </w:rPr>
        <w:t>、标段划分：本项目不划分标段。</w:t>
      </w:r>
    </w:p>
    <w:p w14:paraId="54CF4795">
      <w:pPr>
        <w:spacing w:line="360" w:lineRule="auto"/>
        <w:ind w:firstLine="560" w:firstLineChars="200"/>
        <w:rPr>
          <w:rFonts w:ascii="宋体" w:hAnsi="宋体" w:eastAsia="宋体" w:cs="宋体"/>
          <w:sz w:val="28"/>
          <w:szCs w:val="28"/>
          <w:lang w:eastAsia="zh-CN"/>
        </w:rPr>
      </w:pPr>
      <w:r>
        <w:rPr>
          <w:sz w:val="28"/>
          <w:szCs w:val="28"/>
          <w:lang w:eastAsia="zh-CN"/>
        </w:rPr>
        <w:t>1</w:t>
      </w:r>
      <w:r>
        <w:rPr>
          <w:rFonts w:hint="eastAsia"/>
          <w:sz w:val="28"/>
          <w:szCs w:val="28"/>
          <w:lang w:val="en-US" w:eastAsia="zh-CN"/>
        </w:rPr>
        <w:t>1</w:t>
      </w:r>
      <w:r>
        <w:rPr>
          <w:sz w:val="28"/>
          <w:szCs w:val="28"/>
          <w:lang w:eastAsia="zh-CN"/>
        </w:rPr>
        <w:t>、项目地点：卢氏县</w:t>
      </w:r>
    </w:p>
    <w:p w14:paraId="3901A1EF">
      <w:pPr>
        <w:spacing w:line="360" w:lineRule="auto"/>
        <w:ind w:firstLine="560" w:firstLineChars="200"/>
        <w:rPr>
          <w:rFonts w:hint="eastAsia" w:ascii="宋体" w:hAnsi="宋体" w:eastAsia="宋体" w:cs="宋体"/>
          <w:sz w:val="28"/>
          <w:szCs w:val="28"/>
          <w:lang w:eastAsia="zh-CN"/>
        </w:rPr>
      </w:pPr>
      <w:r>
        <w:rPr>
          <w:rFonts w:ascii="宋体" w:hAnsi="宋体" w:eastAsia="宋体" w:cs="宋体"/>
          <w:sz w:val="28"/>
          <w:szCs w:val="28"/>
          <w:lang w:eastAsia="zh-CN"/>
        </w:rPr>
        <w:t>1</w:t>
      </w:r>
      <w:r>
        <w:rPr>
          <w:rFonts w:hint="eastAsia" w:ascii="宋体" w:hAnsi="宋体" w:eastAsia="宋体" w:cs="宋体"/>
          <w:sz w:val="28"/>
          <w:szCs w:val="28"/>
          <w:lang w:val="en-US" w:eastAsia="zh-CN"/>
        </w:rPr>
        <w:t>2</w:t>
      </w:r>
      <w:r>
        <w:rPr>
          <w:rFonts w:ascii="宋体" w:hAnsi="宋体" w:eastAsia="宋体" w:cs="宋体"/>
          <w:sz w:val="28"/>
          <w:szCs w:val="28"/>
          <w:lang w:eastAsia="zh-CN"/>
        </w:rPr>
        <w:t>、采购项目需要落实的政府采购政策：</w:t>
      </w:r>
      <w:r>
        <w:rPr>
          <w:rFonts w:hint="eastAsia" w:ascii="宋体" w:hAnsi="宋体" w:eastAsia="宋体" w:cs="宋体"/>
          <w:sz w:val="28"/>
          <w:szCs w:val="28"/>
          <w:lang w:eastAsia="zh-CN"/>
        </w:rPr>
        <w:t>根据《政府采购促进中小企业发展管理办法》（财库〔2020〕46号）规定，本项目专门面向中小企业采购,同时响应人须提供《中小企业声明函》。</w:t>
      </w:r>
    </w:p>
    <w:p w14:paraId="605B03D4">
      <w:pPr>
        <w:spacing w:line="360" w:lineRule="auto"/>
        <w:ind w:firstLine="560" w:firstLineChars="200"/>
        <w:rPr>
          <w:sz w:val="28"/>
          <w:szCs w:val="28"/>
          <w:lang w:eastAsia="zh-CN"/>
        </w:rPr>
      </w:pPr>
      <w:r>
        <w:rPr>
          <w:sz w:val="28"/>
          <w:szCs w:val="28"/>
          <w:lang w:eastAsia="zh-CN"/>
        </w:rPr>
        <w:t>二、供应商资格要求</w:t>
      </w:r>
    </w:p>
    <w:p w14:paraId="401B1130">
      <w:pPr>
        <w:spacing w:line="360" w:lineRule="auto"/>
        <w:ind w:firstLine="560" w:firstLineChars="200"/>
        <w:rPr>
          <w:rFonts w:hint="eastAsia" w:ascii="宋体" w:hAnsi="宋体" w:eastAsia="宋体" w:cs="宋体"/>
          <w:sz w:val="28"/>
          <w:szCs w:val="28"/>
          <w:lang w:eastAsia="zh-CN"/>
        </w:rPr>
      </w:pPr>
      <w:r>
        <w:rPr>
          <w:sz w:val="28"/>
          <w:szCs w:val="28"/>
          <w:lang w:eastAsia="zh-CN"/>
        </w:rPr>
        <w:t>供应商符合《中华人民共和国政府采购法》的第二十二条的规定并具备以下</w:t>
      </w:r>
      <w:r>
        <w:rPr>
          <w:rFonts w:hint="eastAsia" w:ascii="宋体" w:hAnsi="宋体" w:eastAsia="宋体" w:cs="宋体"/>
          <w:sz w:val="28"/>
          <w:szCs w:val="28"/>
          <w:lang w:eastAsia="zh-CN"/>
        </w:rPr>
        <w:t>条件：</w:t>
      </w:r>
    </w:p>
    <w:p w14:paraId="2401360E">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1、在中华人民共和国境内具有能够独立承担民事责任能力；具有有效的营业执照或其他证明材料；</w:t>
      </w:r>
    </w:p>
    <w:p w14:paraId="7E1AB96E">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2、供应商具有测绘地理信息行政主管部门颁发的测绘乙级及以上资质；</w:t>
      </w:r>
    </w:p>
    <w:p w14:paraId="6685055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3、拟派项目负责人需具有相关专业</w:t>
      </w:r>
      <w:r>
        <w:rPr>
          <w:rFonts w:hint="eastAsia" w:ascii="宋体" w:hAnsi="宋体" w:eastAsia="宋体" w:cs="宋体"/>
          <w:sz w:val="28"/>
          <w:szCs w:val="28"/>
          <w:lang w:val="en-US" w:eastAsia="zh-CN"/>
        </w:rPr>
        <w:t>中</w:t>
      </w:r>
      <w:r>
        <w:rPr>
          <w:rFonts w:hint="eastAsia" w:ascii="宋体" w:hAnsi="宋体" w:eastAsia="宋体" w:cs="宋体"/>
          <w:sz w:val="28"/>
          <w:szCs w:val="28"/>
          <w:lang w:eastAsia="zh-CN"/>
        </w:rPr>
        <w:t>级（含）及以上职称，</w:t>
      </w:r>
      <w:r>
        <w:rPr>
          <w:rFonts w:hint="eastAsia" w:ascii="宋体" w:hAnsi="宋体" w:eastAsia="宋体" w:cs="宋体"/>
          <w:sz w:val="28"/>
          <w:szCs w:val="28"/>
          <w:lang w:val="en-US" w:eastAsia="zh-CN"/>
        </w:rPr>
        <w:t>（提供职称证原件扫描件、劳动合同及近半年任意</w:t>
      </w:r>
      <w:r>
        <w:rPr>
          <w:rFonts w:hint="eastAsia" w:cs="宋体"/>
          <w:sz w:val="28"/>
          <w:szCs w:val="28"/>
          <w:lang w:val="en-US" w:eastAsia="zh-CN"/>
        </w:rPr>
        <w:t>一</w:t>
      </w:r>
      <w:r>
        <w:rPr>
          <w:rFonts w:hint="eastAsia" w:ascii="宋体" w:hAnsi="宋体" w:eastAsia="宋体" w:cs="宋体"/>
          <w:sz w:val="28"/>
          <w:szCs w:val="28"/>
          <w:lang w:val="en-US" w:eastAsia="zh-CN"/>
        </w:rPr>
        <w:t>个月以来社保缴纳证明）</w:t>
      </w:r>
      <w:r>
        <w:rPr>
          <w:rFonts w:hint="eastAsia" w:ascii="宋体" w:hAnsi="宋体" w:eastAsia="宋体" w:cs="宋体"/>
          <w:sz w:val="28"/>
          <w:szCs w:val="28"/>
          <w:lang w:eastAsia="zh-CN"/>
        </w:rPr>
        <w:t>；</w:t>
      </w:r>
    </w:p>
    <w:p w14:paraId="7D5B57F7">
      <w:pPr>
        <w:spacing w:line="360" w:lineRule="auto"/>
        <w:ind w:firstLine="560" w:firstLineChars="200"/>
        <w:rPr>
          <w:rFonts w:ascii="宋体" w:hAnsi="宋体" w:eastAsia="宋体" w:cs="宋体"/>
          <w:sz w:val="28"/>
          <w:szCs w:val="28"/>
          <w:lang w:eastAsia="zh-CN"/>
        </w:rPr>
      </w:pPr>
      <w:r>
        <w:rPr>
          <w:rFonts w:ascii="宋体" w:hAnsi="宋体" w:eastAsia="宋体" w:cs="宋体"/>
          <w:sz w:val="28"/>
          <w:szCs w:val="28"/>
          <w:lang w:eastAsia="zh-CN"/>
        </w:rPr>
        <w:t>4、具有良好的商业信誉和健全的财务会计制度，提供202</w:t>
      </w:r>
      <w:r>
        <w:rPr>
          <w:rFonts w:hint="eastAsia" w:cs="宋体"/>
          <w:sz w:val="28"/>
          <w:szCs w:val="28"/>
          <w:lang w:val="en-US" w:eastAsia="zh-CN"/>
        </w:rPr>
        <w:t>2</w:t>
      </w:r>
      <w:r>
        <w:rPr>
          <w:rFonts w:ascii="宋体" w:hAnsi="宋体" w:eastAsia="宋体" w:cs="宋体"/>
          <w:sz w:val="28"/>
          <w:szCs w:val="28"/>
          <w:lang w:eastAsia="zh-CN"/>
        </w:rPr>
        <w:t>年度至202</w:t>
      </w:r>
      <w:r>
        <w:rPr>
          <w:rFonts w:hint="eastAsia" w:cs="宋体"/>
          <w:sz w:val="28"/>
          <w:szCs w:val="28"/>
          <w:lang w:val="en-US" w:eastAsia="zh-CN"/>
        </w:rPr>
        <w:t>4</w:t>
      </w:r>
      <w:r>
        <w:rPr>
          <w:rFonts w:ascii="宋体" w:hAnsi="宋体" w:eastAsia="宋体" w:cs="宋体"/>
          <w:sz w:val="28"/>
          <w:szCs w:val="28"/>
          <w:lang w:eastAsia="zh-CN"/>
        </w:rPr>
        <w:t>年度三年中任意一年经会计师事务所审计的财务报告或供应商自行出具具有良好的商业信誉和健全的财务会计制度的承诺书；</w:t>
      </w:r>
    </w:p>
    <w:p w14:paraId="1D2BCC6E">
      <w:pPr>
        <w:spacing w:line="360" w:lineRule="auto"/>
        <w:ind w:firstLine="560" w:firstLineChars="200"/>
        <w:rPr>
          <w:rFonts w:ascii="宋体" w:hAnsi="宋体" w:eastAsia="宋体" w:cs="宋体"/>
          <w:sz w:val="28"/>
          <w:szCs w:val="28"/>
          <w:lang w:eastAsia="zh-CN"/>
        </w:rPr>
      </w:pPr>
      <w:r>
        <w:rPr>
          <w:rFonts w:ascii="宋体" w:hAnsi="宋体" w:eastAsia="宋体" w:cs="宋体"/>
          <w:sz w:val="28"/>
          <w:szCs w:val="28"/>
          <w:lang w:eastAsia="zh-CN"/>
        </w:rPr>
        <w:t>5、供应商具有依法缴纳税收和社会保障资金的良好记录（需提供证明材料</w:t>
      </w:r>
      <w:r>
        <w:rPr>
          <w:rFonts w:hint="eastAsia" w:cs="宋体"/>
          <w:sz w:val="28"/>
          <w:szCs w:val="28"/>
          <w:lang w:val="en-US" w:eastAsia="zh-CN"/>
        </w:rPr>
        <w:t>或自行承诺</w:t>
      </w:r>
      <w:r>
        <w:rPr>
          <w:rFonts w:ascii="宋体" w:hAnsi="宋体" w:eastAsia="宋体" w:cs="宋体"/>
          <w:sz w:val="28"/>
          <w:szCs w:val="28"/>
          <w:lang w:eastAsia="zh-CN"/>
        </w:rPr>
        <w:t>）；</w:t>
      </w:r>
    </w:p>
    <w:p w14:paraId="6D941DFF">
      <w:pPr>
        <w:spacing w:line="360" w:lineRule="auto"/>
        <w:ind w:firstLine="560" w:firstLineChars="200"/>
        <w:rPr>
          <w:rFonts w:hint="eastAsia" w:ascii="宋体" w:hAnsi="宋体" w:eastAsia="宋体" w:cs="宋体"/>
          <w:sz w:val="28"/>
          <w:szCs w:val="28"/>
          <w:lang w:eastAsia="zh-CN"/>
        </w:rPr>
      </w:pPr>
      <w:r>
        <w:rPr>
          <w:rFonts w:ascii="宋体" w:hAnsi="宋体" w:eastAsia="宋体" w:cs="宋体"/>
          <w:sz w:val="28"/>
          <w:szCs w:val="28"/>
          <w:lang w:eastAsia="zh-CN"/>
        </w:rPr>
        <w:t>6、</w:t>
      </w:r>
      <w:r>
        <w:rPr>
          <w:rFonts w:hint="eastAsia" w:ascii="宋体" w:hAnsi="宋体" w:eastAsia="宋体" w:cs="宋体"/>
          <w:sz w:val="28"/>
          <w:szCs w:val="28"/>
          <w:lang w:eastAsia="zh-CN"/>
        </w:rPr>
        <w:t>参加政府采购活动前3年内无行贿犯罪记录，（开标时提供《中国裁判文书网》查询结果网页截图或企业自行承诺的无行贿犯罪承诺书，查询&lt;承诺&gt;对象为“企业，法定代表人，项目</w:t>
      </w:r>
      <w:r>
        <w:rPr>
          <w:rFonts w:hint="eastAsia" w:ascii="宋体" w:hAnsi="宋体" w:eastAsia="宋体" w:cs="宋体"/>
          <w:sz w:val="28"/>
          <w:szCs w:val="28"/>
          <w:lang w:val="en-US" w:eastAsia="zh-CN"/>
        </w:rPr>
        <w:t>负责人</w:t>
      </w:r>
      <w:r>
        <w:rPr>
          <w:rFonts w:hint="eastAsia" w:ascii="宋体" w:hAnsi="宋体" w:eastAsia="宋体" w:cs="宋体"/>
          <w:sz w:val="28"/>
          <w:szCs w:val="28"/>
          <w:lang w:eastAsia="zh-CN"/>
        </w:rPr>
        <w:t>”）；</w:t>
      </w:r>
    </w:p>
    <w:p w14:paraId="4FF3EA4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、参加政府采购活动前3年内无商业贿赂、不正当竞争行为、骗取中标、严重违约及重大工程质量等问题；</w:t>
      </w:r>
    </w:p>
    <w:p w14:paraId="1010BF76">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val="en-US" w:eastAsia="zh-CN"/>
        </w:rPr>
        <w:t>8</w:t>
      </w:r>
      <w:r>
        <w:rPr>
          <w:rFonts w:ascii="宋体" w:hAnsi="宋体" w:eastAsia="宋体" w:cs="宋体"/>
          <w:sz w:val="28"/>
          <w:szCs w:val="28"/>
          <w:lang w:eastAsia="zh-CN"/>
        </w:rPr>
        <w:t>、</w:t>
      </w:r>
      <w:r>
        <w:rPr>
          <w:rFonts w:hint="eastAsia" w:ascii="宋体" w:hAnsi="宋体" w:eastAsia="宋体" w:cs="宋体"/>
          <w:sz w:val="28"/>
          <w:szCs w:val="28"/>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宋体" w:hAnsi="宋体" w:eastAsia="宋体" w:cs="宋体"/>
          <w:sz w:val="28"/>
          <w:szCs w:val="28"/>
          <w:lang w:eastAsia="zh-CN"/>
        </w:rPr>
        <w:t>(注：査询时间必须是公告发布之后开标之前，查询结果清晰可见)</w:t>
      </w:r>
    </w:p>
    <w:p w14:paraId="468D6BB5">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val="en-US" w:eastAsia="zh-CN"/>
        </w:rPr>
        <w:t>9</w:t>
      </w:r>
      <w:r>
        <w:rPr>
          <w:rFonts w:ascii="宋体" w:hAnsi="宋体" w:eastAsia="宋体" w:cs="宋体"/>
          <w:sz w:val="28"/>
          <w:szCs w:val="28"/>
          <w:lang w:eastAsia="zh-CN"/>
        </w:rPr>
        <w:t>、本项目不接受联合体投标，提供非联合体承诺，格式自拟；</w:t>
      </w:r>
    </w:p>
    <w:p w14:paraId="05D46FB5">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val="en-US" w:eastAsia="zh-CN"/>
        </w:rPr>
        <w:t>10</w:t>
      </w:r>
      <w:r>
        <w:rPr>
          <w:rFonts w:ascii="宋体" w:hAnsi="宋体" w:eastAsia="宋体" w:cs="宋体"/>
          <w:sz w:val="28"/>
          <w:szCs w:val="28"/>
          <w:lang w:eastAsia="zh-CN"/>
        </w:rPr>
        <w:t>、本项目实行资格后审。</w:t>
      </w:r>
    </w:p>
    <w:p w14:paraId="42599623">
      <w:pPr>
        <w:spacing w:line="360" w:lineRule="auto"/>
        <w:ind w:firstLine="560" w:firstLineChars="200"/>
        <w:rPr>
          <w:sz w:val="28"/>
          <w:szCs w:val="28"/>
          <w:lang w:eastAsia="zh-CN"/>
        </w:rPr>
      </w:pPr>
      <w:r>
        <w:rPr>
          <w:rFonts w:hint="eastAsia"/>
          <w:sz w:val="28"/>
          <w:szCs w:val="28"/>
          <w:lang w:eastAsia="zh-CN"/>
        </w:rPr>
        <w:t>注：被列入失信被执行人及重大税收违法失信主体的企业做无效标处理。采购人或采购代理机构有权对供应商信用记录进行甄别和复查。</w:t>
      </w:r>
    </w:p>
    <w:p w14:paraId="0F27EE3C">
      <w:pPr>
        <w:spacing w:line="360" w:lineRule="auto"/>
        <w:ind w:firstLine="560" w:firstLineChars="200"/>
        <w:rPr>
          <w:rFonts w:ascii="宋体" w:hAnsi="宋体" w:eastAsia="宋体" w:cs="宋体"/>
          <w:sz w:val="28"/>
          <w:szCs w:val="28"/>
          <w:lang w:eastAsia="zh-CN"/>
        </w:rPr>
      </w:pPr>
      <w:r>
        <w:rPr>
          <w:rFonts w:ascii="宋体" w:hAnsi="宋体" w:eastAsia="宋体" w:cs="宋体"/>
          <w:sz w:val="28"/>
          <w:szCs w:val="28"/>
          <w:lang w:eastAsia="zh-CN"/>
        </w:rPr>
        <w:t>三、磋商文件的获取：</w:t>
      </w:r>
    </w:p>
    <w:p w14:paraId="092CF945">
      <w:pPr>
        <w:spacing w:line="360" w:lineRule="auto"/>
        <w:ind w:firstLine="560" w:firstLineChars="200"/>
        <w:rPr>
          <w:rFonts w:ascii="宋体" w:hAnsi="宋体" w:eastAsia="宋体" w:cs="宋体"/>
          <w:sz w:val="28"/>
          <w:szCs w:val="28"/>
          <w:lang w:eastAsia="zh-CN"/>
        </w:rPr>
      </w:pPr>
      <w:r>
        <w:rPr>
          <w:rFonts w:ascii="宋体" w:hAnsi="宋体" w:eastAsia="宋体" w:cs="宋体"/>
          <w:sz w:val="28"/>
          <w:szCs w:val="28"/>
          <w:lang w:eastAsia="zh-CN"/>
        </w:rPr>
        <w:t>1、</w:t>
      </w:r>
      <w:r>
        <w:rPr>
          <w:rFonts w:hint="eastAsia" w:ascii="宋体" w:hAnsi="宋体" w:eastAsia="宋体" w:cs="宋体"/>
          <w:sz w:val="28"/>
          <w:szCs w:val="28"/>
          <w:lang w:eastAsia="zh-CN"/>
        </w:rPr>
        <w:t>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241C3F19">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办理CA证书：</w:t>
      </w:r>
      <w:r>
        <w:rPr>
          <w:rFonts w:hint="eastAsia" w:ascii="宋体" w:hAnsi="宋体" w:eastAsia="宋体" w:cs="宋体"/>
          <w:sz w:val="28"/>
          <w:szCs w:val="28"/>
          <w:lang w:val="en-US" w:eastAsia="zh-CN"/>
        </w:rPr>
        <w:t xml:space="preserve">http://gzjy.smx.gov.cn/fwzn/004003/20201019/a8fae6a0-baed-499b-bb50-8ecc8828a2ca.html </w:t>
      </w:r>
    </w:p>
    <w:p w14:paraId="19CC1883">
      <w:pPr>
        <w:spacing w:line="360" w:lineRule="auto"/>
        <w:ind w:firstLine="560" w:firstLineChars="200"/>
        <w:rPr>
          <w:rFonts w:hint="eastAsia" w:ascii="宋体" w:hAnsi="宋体" w:eastAsia="宋体" w:cs="宋体"/>
          <w:sz w:val="28"/>
          <w:szCs w:val="28"/>
          <w:lang w:eastAsia="zh-CN"/>
        </w:rPr>
      </w:pPr>
      <w:r>
        <w:rPr>
          <w:rFonts w:ascii="宋体" w:hAnsi="宋体" w:eastAsia="宋体" w:cs="宋体"/>
          <w:sz w:val="28"/>
          <w:szCs w:val="28"/>
          <w:lang w:eastAsia="zh-CN"/>
        </w:rPr>
        <w:t>2、磋商文件下载时</w:t>
      </w:r>
      <w:r>
        <w:rPr>
          <w:rFonts w:hint="eastAsia" w:ascii="宋体" w:hAnsi="宋体" w:eastAsia="宋体" w:cs="宋体"/>
          <w:sz w:val="28"/>
          <w:szCs w:val="28"/>
          <w:lang w:eastAsia="zh-CN"/>
        </w:rPr>
        <w:t>间：20</w:t>
      </w:r>
      <w:r>
        <w:rPr>
          <w:rFonts w:hint="eastAsia" w:ascii="宋体" w:hAnsi="宋体" w:eastAsia="宋体" w:cs="宋体"/>
          <w:sz w:val="28"/>
          <w:szCs w:val="28"/>
          <w:lang w:val="en-US" w:eastAsia="zh-CN"/>
        </w:rPr>
        <w:t>26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03</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0</w:t>
      </w:r>
      <w:r>
        <w:rPr>
          <w:rFonts w:hint="eastAsia" w:cs="宋体"/>
          <w:sz w:val="28"/>
          <w:szCs w:val="28"/>
          <w:lang w:val="en-US" w:eastAsia="zh-CN"/>
        </w:rPr>
        <w:t>5</w:t>
      </w:r>
      <w:r>
        <w:rPr>
          <w:rFonts w:hint="eastAsia" w:ascii="宋体" w:hAnsi="宋体" w:eastAsia="宋体" w:cs="宋体"/>
          <w:sz w:val="28"/>
          <w:szCs w:val="28"/>
          <w:lang w:eastAsia="zh-CN"/>
        </w:rPr>
        <w:t>日08时00分至20</w:t>
      </w:r>
      <w:r>
        <w:rPr>
          <w:rFonts w:hint="eastAsia" w:ascii="宋体" w:hAnsi="宋体" w:eastAsia="宋体" w:cs="宋体"/>
          <w:sz w:val="28"/>
          <w:szCs w:val="28"/>
          <w:lang w:val="en-US" w:eastAsia="zh-CN"/>
        </w:rPr>
        <w:t>26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03</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18</w:t>
      </w:r>
      <w:r>
        <w:rPr>
          <w:rFonts w:hint="eastAsia" w:ascii="宋体" w:hAnsi="宋体" w:eastAsia="宋体" w:cs="宋体"/>
          <w:sz w:val="28"/>
          <w:szCs w:val="28"/>
          <w:lang w:eastAsia="zh-CN"/>
        </w:rPr>
        <w:t>日08时40分。</w:t>
      </w:r>
    </w:p>
    <w:p w14:paraId="3B7B80E6">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、本项目为全电子招标，不再收取招标文件费用。</w:t>
      </w:r>
    </w:p>
    <w:p w14:paraId="00DAC4B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C209C9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四、磋商文件的递交截止时间及开评标地点</w:t>
      </w:r>
    </w:p>
    <w:p w14:paraId="54E01E06">
      <w:pPr>
        <w:spacing w:line="360" w:lineRule="auto"/>
        <w:ind w:firstLine="560" w:firstLineChars="200"/>
        <w:rPr>
          <w:rFonts w:hint="eastAsia" w:ascii="宋体" w:hAnsi="宋体" w:eastAsia="宋体" w:cs="宋体"/>
          <w:sz w:val="28"/>
          <w:szCs w:val="28"/>
          <w:lang w:eastAsia="zh-CN"/>
        </w:rPr>
      </w:pPr>
      <w:r>
        <w:rPr>
          <w:sz w:val="28"/>
          <w:szCs w:val="28"/>
          <w:lang w:eastAsia="zh-CN"/>
        </w:rPr>
        <w:t>1</w:t>
      </w:r>
      <w:r>
        <w:rPr>
          <w:spacing w:val="-3"/>
          <w:sz w:val="28"/>
          <w:szCs w:val="28"/>
          <w:lang w:eastAsia="zh-CN"/>
        </w:rPr>
        <w:t>、磋商文件递交的截止时间</w:t>
      </w:r>
      <w:r>
        <w:rPr>
          <w:sz w:val="28"/>
          <w:szCs w:val="28"/>
          <w:lang w:eastAsia="zh-CN"/>
        </w:rPr>
        <w:t>（开标时间</w:t>
      </w:r>
      <w:r>
        <w:rPr>
          <w:rFonts w:hint="eastAsia" w:ascii="宋体" w:hAnsi="宋体" w:eastAsia="宋体" w:cs="宋体"/>
          <w:sz w:val="28"/>
          <w:szCs w:val="28"/>
          <w:lang w:eastAsia="zh-CN"/>
        </w:rPr>
        <w:t>）：2026年03月18日08时40分；</w:t>
      </w:r>
    </w:p>
    <w:p w14:paraId="19BEF91E">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2、开标地点：卢氏县公共资源交易中心</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楼第</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开标室；</w:t>
      </w:r>
    </w:p>
    <w:p w14:paraId="63A6662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3、评标地点：卢氏县公共资源交易中心二楼第</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评标室。</w:t>
      </w:r>
    </w:p>
    <w:p w14:paraId="06E70FDA">
      <w:pPr>
        <w:spacing w:line="360" w:lineRule="auto"/>
        <w:ind w:firstLine="560" w:firstLineChars="200"/>
        <w:rPr>
          <w:sz w:val="28"/>
          <w:szCs w:val="28"/>
          <w:lang w:eastAsia="zh-CN"/>
        </w:rPr>
      </w:pPr>
      <w:r>
        <w:rPr>
          <w:sz w:val="28"/>
          <w:szCs w:val="28"/>
          <w:lang w:eastAsia="zh-CN"/>
        </w:rPr>
        <w:t>五、投标资料的提交</w:t>
      </w:r>
    </w:p>
    <w:p w14:paraId="503E3FB9">
      <w:pPr>
        <w:spacing w:line="360" w:lineRule="auto"/>
        <w:ind w:firstLine="560" w:firstLineChars="200"/>
        <w:rPr>
          <w:sz w:val="28"/>
          <w:szCs w:val="28"/>
          <w:lang w:eastAsia="zh-CN"/>
        </w:rPr>
      </w:pPr>
      <w:r>
        <w:rPr>
          <w:sz w:val="28"/>
          <w:szCs w:val="28"/>
          <w:lang w:eastAsia="zh-CN"/>
        </w:rPr>
        <w:t>1、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1E75F957">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2、供应商递交的投标文件不论中标与否均不予退还。</w:t>
      </w:r>
    </w:p>
    <w:p w14:paraId="7501963E">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3、采购人不组织投标单位踏勘现场。</w:t>
      </w:r>
    </w:p>
    <w:p w14:paraId="0A2E8F4D">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4、本项目评分业绩以投标文件业绩信息为准，可使用 电子营业执照。</w:t>
      </w:r>
    </w:p>
    <w:p w14:paraId="14755597">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5、根据优化营商环境的要求，评标时以投标文件为准：</w:t>
      </w:r>
    </w:p>
    <w:p w14:paraId="225A642A">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（1）资格评（预）审部分：资格评（预）以投标文件为准，其上传资料真</w:t>
      </w:r>
    </w:p>
    <w:p w14:paraId="538A6116">
      <w:pPr>
        <w:keepNext w:val="0"/>
        <w:keepLines w:val="0"/>
        <w:pageBreakBefore w:val="0"/>
        <w:widowControl w:val="0"/>
        <w:kinsoku/>
        <w:wordWrap w:val="0"/>
        <w:overflowPunct/>
        <w:topLinePunct w:val="0"/>
        <w:autoSpaceDE w:val="0"/>
        <w:autoSpaceDN w:val="0"/>
        <w:bidi w:val="0"/>
        <w:adjustRightInd/>
        <w:snapToGrid/>
        <w:spacing w:line="360" w:lineRule="auto"/>
        <w:jc w:val="both"/>
        <w:textAlignment w:val="auto"/>
        <w:rPr>
          <w:rFonts w:hint="eastAsia"/>
          <w:sz w:val="28"/>
          <w:szCs w:val="28"/>
          <w:lang w:eastAsia="zh-CN"/>
        </w:rPr>
      </w:pPr>
      <w:r>
        <w:rPr>
          <w:rFonts w:hint="eastAsia"/>
          <w:sz w:val="28"/>
          <w:szCs w:val="28"/>
          <w:lang w:eastAsia="zh-CN"/>
        </w:rPr>
        <w:t>实性由投标人自行承担，同时，供应商要完善主体库。</w:t>
      </w:r>
    </w:p>
    <w:p w14:paraId="366F4C07">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（2）评标打分部分：评标打分部分仍按照</w:t>
      </w:r>
      <w:r>
        <w:rPr>
          <w:rFonts w:hint="eastAsia"/>
          <w:sz w:val="28"/>
          <w:szCs w:val="28"/>
          <w:lang w:val="en-US" w:eastAsia="zh-CN"/>
        </w:rPr>
        <w:t>100</w:t>
      </w:r>
      <w:r>
        <w:rPr>
          <w:rFonts w:hint="eastAsia"/>
          <w:sz w:val="28"/>
          <w:szCs w:val="28"/>
          <w:lang w:eastAsia="zh-CN"/>
        </w:rPr>
        <w:t>分制原则进行，涉及到资格审查、企业荣誉、人员业绩、企业业绩等计分部分时，以投标单位自行上传到投标文件中的相应内容为准。</w:t>
      </w:r>
    </w:p>
    <w:p w14:paraId="64611AA3">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（3）投标文件编制部分：在磋商文件中要求供应商按照投标文件格式进行</w:t>
      </w:r>
    </w:p>
    <w:p w14:paraId="5CE32742">
      <w:pPr>
        <w:keepNext w:val="0"/>
        <w:keepLines w:val="0"/>
        <w:pageBreakBefore w:val="0"/>
        <w:widowControl w:val="0"/>
        <w:kinsoku/>
        <w:wordWrap w:val="0"/>
        <w:overflowPunct/>
        <w:topLinePunct w:val="0"/>
        <w:autoSpaceDE w:val="0"/>
        <w:autoSpaceDN w:val="0"/>
        <w:bidi w:val="0"/>
        <w:adjustRightInd/>
        <w:snapToGrid/>
        <w:spacing w:line="360" w:lineRule="auto"/>
        <w:jc w:val="both"/>
        <w:textAlignment w:val="auto"/>
        <w:rPr>
          <w:rFonts w:hint="eastAsia"/>
          <w:sz w:val="28"/>
          <w:szCs w:val="28"/>
          <w:lang w:eastAsia="zh-CN"/>
        </w:rPr>
      </w:pPr>
      <w:r>
        <w:rPr>
          <w:rFonts w:hint="eastAsia"/>
          <w:sz w:val="28"/>
          <w:szCs w:val="28"/>
          <w:lang w:eastAsia="zh-CN"/>
        </w:rPr>
        <w:t>投标文件编制，在投标文件编制时，应明确将投标单位企业基本情况、资质情况、人员情况、财务 情况、业绩情况编入投标文件，便于进行资格审查及评标打分。</w:t>
      </w:r>
    </w:p>
    <w:p w14:paraId="7175EADD">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注：我单位（采购人）严格按三财购【2021】9 号文要求的时限发布中标结果公告，发出中标通知书，签订采购合同，上传采购合同。</w:t>
      </w:r>
    </w:p>
    <w:p w14:paraId="3D522AFF">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六、磋商保证金</w:t>
      </w:r>
    </w:p>
    <w:p w14:paraId="0E91AAB2">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按照《河南省财政厅关于优化政府采购营商环境有关问题的通知》（豫财购[2019]4 号文）的要求本项目不再收取磋商保证金。</w:t>
      </w:r>
    </w:p>
    <w:p w14:paraId="19D2488B">
      <w:pPr>
        <w:spacing w:line="360" w:lineRule="auto"/>
        <w:ind w:firstLine="560" w:firstLineChars="200"/>
        <w:rPr>
          <w:sz w:val="28"/>
          <w:szCs w:val="28"/>
          <w:lang w:eastAsia="zh-CN"/>
        </w:rPr>
      </w:pPr>
      <w:r>
        <w:rPr>
          <w:sz w:val="28"/>
          <w:szCs w:val="28"/>
          <w:lang w:eastAsia="zh-CN"/>
        </w:rPr>
        <w:t>七、发布磋商公告的媒介</w:t>
      </w:r>
    </w:p>
    <w:p w14:paraId="5730337C">
      <w:pPr>
        <w:spacing w:line="360" w:lineRule="auto"/>
        <w:ind w:firstLine="560" w:firstLineChars="200"/>
        <w:rPr>
          <w:rFonts w:ascii="宋体" w:hAnsi="宋体" w:eastAsia="宋体" w:cs="宋体"/>
          <w:sz w:val="28"/>
          <w:szCs w:val="28"/>
          <w:lang w:eastAsia="zh-CN"/>
        </w:rPr>
      </w:pPr>
      <w:r>
        <w:rPr>
          <w:sz w:val="28"/>
          <w:szCs w:val="28"/>
          <w:lang w:eastAsia="zh-CN"/>
        </w:rPr>
        <w:t>本次公</w:t>
      </w:r>
      <w:r>
        <w:rPr>
          <w:rFonts w:ascii="宋体" w:hAnsi="宋体" w:eastAsia="宋体" w:cs="宋体"/>
          <w:sz w:val="28"/>
          <w:szCs w:val="28"/>
          <w:lang w:eastAsia="zh-CN"/>
        </w:rPr>
        <w:t>告在</w:t>
      </w:r>
      <w:r>
        <w:rPr>
          <w:rFonts w:hint="eastAsia" w:ascii="宋体" w:hAnsi="宋体" w:eastAsia="宋体" w:cs="宋体"/>
          <w:sz w:val="28"/>
          <w:szCs w:val="28"/>
          <w:lang w:val="en-US" w:eastAsia="zh-CN"/>
        </w:rPr>
        <w:t>《河南招标采购综合</w:t>
      </w:r>
      <w:r>
        <w:rPr>
          <w:rFonts w:hint="eastAsia" w:ascii="宋体" w:hAnsi="宋体" w:eastAsia="宋体" w:cs="宋体"/>
          <w:sz w:val="28"/>
          <w:szCs w:val="28"/>
          <w:lang w:eastAsia="zh-CN"/>
        </w:rPr>
        <w:t>网》、《河南省政府采购网》、《中国采购与招标网》、《三门峡市公共资源交易中心网》</w:t>
      </w:r>
      <w:r>
        <w:rPr>
          <w:rFonts w:ascii="宋体" w:hAnsi="宋体" w:eastAsia="宋体" w:cs="宋体"/>
          <w:sz w:val="28"/>
          <w:szCs w:val="28"/>
          <w:lang w:eastAsia="zh-CN"/>
        </w:rPr>
        <w:t>同时发布。</w:t>
      </w:r>
    </w:p>
    <w:p w14:paraId="7CE04167">
      <w:pPr>
        <w:spacing w:line="360" w:lineRule="auto"/>
        <w:ind w:firstLine="560" w:firstLineChars="200"/>
        <w:rPr>
          <w:rFonts w:ascii="宋体" w:hAnsi="宋体" w:eastAsia="宋体" w:cs="宋体"/>
          <w:sz w:val="28"/>
          <w:szCs w:val="28"/>
          <w:lang w:eastAsia="zh-CN"/>
        </w:rPr>
      </w:pPr>
      <w:r>
        <w:rPr>
          <w:rFonts w:ascii="宋体" w:hAnsi="宋体" w:eastAsia="宋体" w:cs="宋体"/>
          <w:sz w:val="28"/>
          <w:szCs w:val="28"/>
          <w:lang w:eastAsia="zh-CN"/>
        </w:rPr>
        <w:t>八、联系方式</w:t>
      </w:r>
    </w:p>
    <w:p w14:paraId="3FF452DF">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监督单位：卢氏县政府采购办公室</w:t>
      </w:r>
    </w:p>
    <w:p w14:paraId="4ACF9A57">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eastAsia="zh-CN"/>
        </w:rPr>
        <w:t>联系人：郭</w:t>
      </w:r>
      <w:r>
        <w:rPr>
          <w:rFonts w:hint="eastAsia" w:cs="宋体"/>
          <w:sz w:val="28"/>
          <w:szCs w:val="28"/>
          <w:lang w:val="en-US" w:eastAsia="zh-CN"/>
        </w:rPr>
        <w:t>亚楠</w:t>
      </w:r>
    </w:p>
    <w:p w14:paraId="28F6BAE6">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联系方式：0398-7863556 </w:t>
      </w:r>
    </w:p>
    <w:p w14:paraId="793398B7">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地址：卢氏县城关镇解放路中段</w:t>
      </w:r>
    </w:p>
    <w:p w14:paraId="79B8EF03">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监督单位：卢氏县自然资源局 </w:t>
      </w:r>
    </w:p>
    <w:p w14:paraId="5443C6E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联系人：朱永恒</w:t>
      </w:r>
    </w:p>
    <w:p w14:paraId="21D9E9D1">
      <w:pPr>
        <w:spacing w:line="360" w:lineRule="auto"/>
        <w:ind w:firstLine="560" w:firstLineChars="200"/>
        <w:rPr>
          <w:rFonts w:hint="default" w:ascii="宋体" w:hAnsi="宋体" w:eastAsia="宋体" w:cs="宋体"/>
          <w:sz w:val="28"/>
          <w:szCs w:val="28"/>
          <w:lang w:eastAsia="zh-CN"/>
        </w:rPr>
      </w:pPr>
      <w:r>
        <w:rPr>
          <w:rFonts w:hint="eastAsia" w:ascii="宋体" w:hAnsi="宋体" w:eastAsia="宋体" w:cs="宋体"/>
          <w:sz w:val="28"/>
          <w:szCs w:val="28"/>
          <w:lang w:eastAsia="zh-CN"/>
        </w:rPr>
        <w:t>电话：13949797111、0398-7872641</w:t>
      </w:r>
    </w:p>
    <w:p w14:paraId="318A832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地址：卢氏县解放路五街坊9号</w:t>
      </w:r>
    </w:p>
    <w:p w14:paraId="4D3054D9">
      <w:pPr>
        <w:spacing w:line="360" w:lineRule="auto"/>
        <w:ind w:firstLine="560" w:firstLineChars="200"/>
        <w:rPr>
          <w:rFonts w:hint="default" w:ascii="宋体" w:hAnsi="宋体" w:eastAsia="宋体" w:cs="宋体"/>
          <w:sz w:val="28"/>
          <w:szCs w:val="28"/>
          <w:lang w:eastAsia="zh-CN"/>
        </w:rPr>
      </w:pPr>
      <w:r>
        <w:rPr>
          <w:rFonts w:hint="eastAsia" w:ascii="宋体" w:hAnsi="宋体" w:eastAsia="宋体" w:cs="宋体"/>
          <w:sz w:val="28"/>
          <w:szCs w:val="28"/>
          <w:lang w:eastAsia="zh-CN"/>
        </w:rPr>
        <w:t>采购人：卢氏县自然资源局</w:t>
      </w:r>
    </w:p>
    <w:p w14:paraId="2042A749">
      <w:pPr>
        <w:spacing w:line="360" w:lineRule="auto"/>
        <w:ind w:firstLine="560" w:firstLineChars="200"/>
        <w:rPr>
          <w:rFonts w:hint="default" w:ascii="宋体" w:hAnsi="宋体" w:eastAsia="宋体" w:cs="宋体"/>
          <w:sz w:val="28"/>
          <w:szCs w:val="28"/>
          <w:lang w:eastAsia="zh-CN"/>
        </w:rPr>
      </w:pPr>
      <w:r>
        <w:rPr>
          <w:rFonts w:hint="eastAsia" w:ascii="宋体" w:hAnsi="宋体" w:eastAsia="宋体" w:cs="宋体"/>
          <w:sz w:val="28"/>
          <w:szCs w:val="28"/>
          <w:lang w:eastAsia="zh-CN"/>
        </w:rPr>
        <w:t>联系人：郑润婷</w:t>
      </w:r>
    </w:p>
    <w:p w14:paraId="24F8F9DB">
      <w:pPr>
        <w:spacing w:line="360" w:lineRule="auto"/>
        <w:ind w:firstLine="560" w:firstLineChars="200"/>
        <w:rPr>
          <w:rFonts w:hint="default" w:ascii="宋体" w:hAnsi="宋体" w:eastAsia="宋体" w:cs="宋体"/>
          <w:sz w:val="28"/>
          <w:szCs w:val="28"/>
          <w:lang w:eastAsia="zh-CN"/>
        </w:rPr>
      </w:pPr>
      <w:r>
        <w:rPr>
          <w:rFonts w:hint="eastAsia" w:ascii="宋体" w:hAnsi="宋体" w:eastAsia="宋体" w:cs="宋体"/>
          <w:sz w:val="28"/>
          <w:szCs w:val="28"/>
          <w:lang w:eastAsia="zh-CN"/>
        </w:rPr>
        <w:t>电话：13663088388、0398-7872641</w:t>
      </w:r>
    </w:p>
    <w:p w14:paraId="5D28ACAE">
      <w:pPr>
        <w:spacing w:line="360" w:lineRule="auto"/>
        <w:ind w:firstLine="560" w:firstLineChars="200"/>
        <w:rPr>
          <w:rFonts w:hint="default" w:ascii="宋体" w:hAnsi="宋体" w:eastAsia="宋体" w:cs="宋体"/>
          <w:sz w:val="28"/>
          <w:szCs w:val="28"/>
          <w:lang w:eastAsia="zh-CN"/>
        </w:rPr>
      </w:pPr>
      <w:r>
        <w:rPr>
          <w:rFonts w:hint="eastAsia" w:ascii="宋体" w:hAnsi="宋体" w:eastAsia="宋体" w:cs="宋体"/>
          <w:sz w:val="28"/>
          <w:szCs w:val="28"/>
          <w:lang w:eastAsia="zh-CN"/>
        </w:rPr>
        <w:t>地址：卢氏县解放路五街坊9号</w:t>
      </w:r>
    </w:p>
    <w:p w14:paraId="593B2034">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代理机构：河南宏信工程管理有限公司  </w:t>
      </w:r>
    </w:p>
    <w:p w14:paraId="22A7866B">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联系人：苗阳威</w:t>
      </w:r>
    </w:p>
    <w:p w14:paraId="47672A80">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电话：0371-68800850、17739752652</w:t>
      </w:r>
    </w:p>
    <w:p w14:paraId="1CBC578C">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地址：郑州市高新区冬青街46号建筑科技产业园3号楼3层316室</w:t>
      </w:r>
    </w:p>
    <w:p w14:paraId="272F9A1B">
      <w:pPr>
        <w:spacing w:line="360" w:lineRule="auto"/>
        <w:ind w:firstLine="560" w:firstLineChars="200"/>
        <w:rPr>
          <w:rFonts w:hint="eastAsia" w:ascii="宋体" w:hAnsi="宋体" w:eastAsia="宋体" w:cs="宋体"/>
          <w:sz w:val="28"/>
          <w:szCs w:val="28"/>
          <w:lang w:val="en-US" w:eastAsia="zh-CN"/>
        </w:rPr>
      </w:pPr>
    </w:p>
    <w:p w14:paraId="4FB24461">
      <w:pPr>
        <w:spacing w:line="360" w:lineRule="auto"/>
        <w:ind w:firstLine="560" w:firstLineChars="200"/>
        <w:rPr>
          <w:rFonts w:hint="eastAsia" w:ascii="宋体" w:hAnsi="宋体" w:eastAsia="宋体" w:cs="宋体"/>
          <w:sz w:val="28"/>
          <w:szCs w:val="28"/>
          <w:lang w:eastAsia="zh-CN"/>
        </w:rPr>
      </w:pPr>
    </w:p>
    <w:p w14:paraId="155E9589">
      <w:pPr>
        <w:spacing w:line="360" w:lineRule="auto"/>
        <w:ind w:firstLine="560" w:firstLineChars="200"/>
        <w:rPr>
          <w:rFonts w:hint="eastAsia" w:ascii="宋体" w:hAnsi="宋体" w:eastAsia="宋体" w:cs="宋体"/>
          <w:sz w:val="28"/>
          <w:szCs w:val="28"/>
          <w:lang w:eastAsia="zh-CN"/>
        </w:rPr>
        <w:sectPr>
          <w:footerReference r:id="rId5" w:type="default"/>
          <w:pgSz w:w="11910" w:h="16840"/>
          <w:pgMar w:top="1440" w:right="1080" w:bottom="1440" w:left="1080" w:header="0" w:footer="909" w:gutter="0"/>
          <w:pgNumType w:fmt="decimal"/>
          <w:cols w:space="720" w:num="1"/>
          <w:docGrid w:linePitch="299" w:charSpace="0"/>
        </w:sectPr>
      </w:pPr>
    </w:p>
    <w:p w14:paraId="025D66AC">
      <w:pPr>
        <w:pStyle w:val="4"/>
        <w:tabs>
          <w:tab w:val="left" w:pos="1447"/>
        </w:tabs>
        <w:ind w:left="0" w:right="2"/>
        <w:rPr>
          <w:lang w:eastAsia="zh-CN"/>
        </w:rPr>
      </w:pPr>
      <w:bookmarkStart w:id="5" w:name="第二章___供应商须知表"/>
      <w:bookmarkEnd w:id="5"/>
      <w:bookmarkStart w:id="6" w:name="_Toc25956"/>
      <w:r>
        <w:rPr>
          <w:lang w:eastAsia="zh-CN"/>
        </w:rPr>
        <w:t>第二章</w:t>
      </w:r>
      <w:r>
        <w:rPr>
          <w:lang w:eastAsia="zh-CN"/>
        </w:rPr>
        <w:tab/>
      </w:r>
      <w:r>
        <w:rPr>
          <w:lang w:eastAsia="zh-CN"/>
        </w:rPr>
        <w:t>供应商须知表</w:t>
      </w:r>
      <w:bookmarkEnd w:id="6"/>
    </w:p>
    <w:p w14:paraId="77A44F56">
      <w:pPr>
        <w:spacing w:before="227"/>
        <w:ind w:left="530" w:right="532"/>
        <w:jc w:val="center"/>
        <w:rPr>
          <w:b/>
          <w:sz w:val="30"/>
          <w:lang w:eastAsia="zh-CN"/>
        </w:rPr>
      </w:pPr>
      <w:r>
        <w:rPr>
          <w:b/>
          <w:sz w:val="30"/>
          <w:lang w:eastAsia="zh-CN"/>
        </w:rPr>
        <w:t>供应商须知前附表</w:t>
      </w:r>
    </w:p>
    <w:p w14:paraId="56AEAEBC">
      <w:pPr>
        <w:pStyle w:val="6"/>
        <w:spacing w:before="3"/>
        <w:ind w:left="0"/>
        <w:rPr>
          <w:b/>
          <w:sz w:val="9"/>
          <w:lang w:eastAsia="zh-CN"/>
        </w:rPr>
      </w:pPr>
    </w:p>
    <w:tbl>
      <w:tblPr>
        <w:tblStyle w:val="15"/>
        <w:tblW w:w="9952"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245"/>
        <w:gridCol w:w="6971"/>
      </w:tblGrid>
      <w:tr w14:paraId="5328F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736" w:type="dxa"/>
          </w:tcPr>
          <w:p w14:paraId="39AA1C4A">
            <w:pPr>
              <w:pStyle w:val="17"/>
              <w:spacing w:before="104"/>
              <w:ind w:left="139" w:right="131"/>
              <w:jc w:val="center"/>
              <w:rPr>
                <w:sz w:val="24"/>
              </w:rPr>
            </w:pPr>
            <w:r>
              <w:rPr>
                <w:sz w:val="24"/>
              </w:rPr>
              <w:t>序号</w:t>
            </w:r>
          </w:p>
        </w:tc>
        <w:tc>
          <w:tcPr>
            <w:tcW w:w="2245" w:type="dxa"/>
          </w:tcPr>
          <w:p w14:paraId="398CF914">
            <w:pPr>
              <w:pStyle w:val="17"/>
              <w:spacing w:before="104"/>
              <w:ind w:left="137" w:right="127"/>
              <w:jc w:val="center"/>
              <w:rPr>
                <w:sz w:val="24"/>
              </w:rPr>
            </w:pPr>
            <w:r>
              <w:rPr>
                <w:sz w:val="24"/>
              </w:rPr>
              <w:t>条 款 名 称</w:t>
            </w:r>
          </w:p>
        </w:tc>
        <w:tc>
          <w:tcPr>
            <w:tcW w:w="6971" w:type="dxa"/>
          </w:tcPr>
          <w:p w14:paraId="3E93BCFB">
            <w:pPr>
              <w:pStyle w:val="17"/>
              <w:spacing w:before="3"/>
              <w:ind w:left="106"/>
              <w:rPr>
                <w:sz w:val="24"/>
              </w:rPr>
            </w:pPr>
            <w:bookmarkStart w:id="7" w:name="编_列_内_容"/>
            <w:bookmarkEnd w:id="7"/>
            <w:r>
              <w:rPr>
                <w:sz w:val="24"/>
              </w:rPr>
              <w:t>编 列 内 容</w:t>
            </w:r>
          </w:p>
        </w:tc>
      </w:tr>
      <w:tr w14:paraId="5BF7F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9" w:hRule="atLeast"/>
        </w:trPr>
        <w:tc>
          <w:tcPr>
            <w:tcW w:w="736" w:type="dxa"/>
          </w:tcPr>
          <w:p w14:paraId="39FB417A">
            <w:pPr>
              <w:pStyle w:val="17"/>
              <w:rPr>
                <w:b/>
                <w:sz w:val="24"/>
              </w:rPr>
            </w:pPr>
          </w:p>
          <w:p w14:paraId="15878C43">
            <w:pPr>
              <w:pStyle w:val="17"/>
              <w:rPr>
                <w:b/>
                <w:sz w:val="24"/>
              </w:rPr>
            </w:pPr>
          </w:p>
          <w:p w14:paraId="37D0AB60">
            <w:pPr>
              <w:pStyle w:val="17"/>
              <w:rPr>
                <w:b/>
                <w:sz w:val="24"/>
              </w:rPr>
            </w:pPr>
          </w:p>
          <w:p w14:paraId="261D90CE">
            <w:pPr>
              <w:pStyle w:val="17"/>
              <w:rPr>
                <w:b/>
                <w:sz w:val="24"/>
              </w:rPr>
            </w:pPr>
          </w:p>
          <w:p w14:paraId="4692ABEE">
            <w:pPr>
              <w:pStyle w:val="17"/>
              <w:spacing w:before="11"/>
              <w:rPr>
                <w:b/>
                <w:sz w:val="31"/>
              </w:rPr>
            </w:pPr>
          </w:p>
          <w:p w14:paraId="7DD10ADB">
            <w:pPr>
              <w:pStyle w:val="17"/>
              <w:ind w:left="8"/>
              <w:jc w:val="center"/>
              <w:rPr>
                <w:sz w:val="24"/>
              </w:rPr>
            </w:pPr>
            <w:r>
              <w:rPr>
                <w:sz w:val="24"/>
              </w:rPr>
              <w:t>1</w:t>
            </w:r>
          </w:p>
          <w:p w14:paraId="444D1993">
            <w:pPr>
              <w:pStyle w:val="17"/>
              <w:rPr>
                <w:b/>
                <w:sz w:val="24"/>
                <w:lang w:eastAsia="zh-CN"/>
              </w:rPr>
            </w:pPr>
          </w:p>
          <w:p w14:paraId="17683026">
            <w:pPr>
              <w:pStyle w:val="17"/>
              <w:rPr>
                <w:b/>
                <w:sz w:val="24"/>
                <w:lang w:eastAsia="zh-CN"/>
              </w:rPr>
            </w:pPr>
          </w:p>
          <w:p w14:paraId="6E85E356">
            <w:pPr>
              <w:pStyle w:val="17"/>
              <w:rPr>
                <w:b/>
                <w:sz w:val="20"/>
                <w:lang w:eastAsia="zh-CN"/>
              </w:rPr>
            </w:pPr>
          </w:p>
          <w:p w14:paraId="160726A0">
            <w:pPr>
              <w:pStyle w:val="17"/>
              <w:ind w:left="8"/>
              <w:jc w:val="center"/>
              <w:rPr>
                <w:sz w:val="24"/>
              </w:rPr>
            </w:pPr>
          </w:p>
        </w:tc>
        <w:tc>
          <w:tcPr>
            <w:tcW w:w="2245" w:type="dxa"/>
          </w:tcPr>
          <w:p w14:paraId="0E9F960A">
            <w:pPr>
              <w:pStyle w:val="17"/>
              <w:rPr>
                <w:b/>
                <w:sz w:val="24"/>
              </w:rPr>
            </w:pPr>
          </w:p>
          <w:p w14:paraId="7E7DDEBB">
            <w:pPr>
              <w:pStyle w:val="17"/>
              <w:rPr>
                <w:b/>
                <w:sz w:val="24"/>
              </w:rPr>
            </w:pPr>
          </w:p>
          <w:p w14:paraId="29D92106">
            <w:pPr>
              <w:pStyle w:val="17"/>
              <w:rPr>
                <w:b/>
                <w:sz w:val="24"/>
              </w:rPr>
            </w:pPr>
          </w:p>
          <w:p w14:paraId="6B2F3599">
            <w:pPr>
              <w:pStyle w:val="17"/>
              <w:rPr>
                <w:b/>
                <w:sz w:val="24"/>
              </w:rPr>
            </w:pPr>
          </w:p>
          <w:p w14:paraId="220D8F79">
            <w:pPr>
              <w:pStyle w:val="17"/>
              <w:rPr>
                <w:b/>
                <w:sz w:val="24"/>
              </w:rPr>
            </w:pPr>
          </w:p>
          <w:p w14:paraId="0FABA480">
            <w:pPr>
              <w:spacing w:line="360" w:lineRule="auto"/>
              <w:rPr>
                <w:rFonts w:hint="eastAsia" w:ascii="宋体" w:hAnsi="宋体" w:eastAsia="宋体" w:cs="宋体"/>
                <w:sz w:val="24"/>
                <w:szCs w:val="24"/>
                <w:lang w:val="en-US" w:eastAsia="zh-CN"/>
              </w:rPr>
            </w:pPr>
            <w:bookmarkStart w:id="8" w:name="监督单位"/>
            <w:bookmarkEnd w:id="8"/>
            <w:r>
              <w:rPr>
                <w:rFonts w:hint="eastAsia" w:ascii="宋体" w:hAnsi="宋体" w:eastAsia="宋体" w:cs="宋体"/>
                <w:sz w:val="24"/>
                <w:szCs w:val="24"/>
                <w:lang w:val="en-US" w:eastAsia="zh-CN"/>
              </w:rPr>
              <w:t>监督单位及采购人</w:t>
            </w:r>
          </w:p>
          <w:p w14:paraId="5F891EB1">
            <w:pPr>
              <w:spacing w:line="360" w:lineRule="auto"/>
              <w:rPr>
                <w:rFonts w:hint="eastAsia" w:ascii="宋体" w:hAnsi="宋体" w:eastAsia="宋体" w:cs="宋体"/>
                <w:sz w:val="24"/>
                <w:szCs w:val="24"/>
                <w:lang w:val="en-US" w:eastAsia="zh-CN"/>
              </w:rPr>
            </w:pPr>
          </w:p>
          <w:p w14:paraId="2740F6A6">
            <w:pPr>
              <w:pStyle w:val="17"/>
              <w:rPr>
                <w:b/>
                <w:sz w:val="24"/>
              </w:rPr>
            </w:pPr>
          </w:p>
          <w:p w14:paraId="65F83FAB">
            <w:pPr>
              <w:pStyle w:val="17"/>
              <w:spacing w:before="156"/>
              <w:ind w:left="137" w:right="127"/>
              <w:jc w:val="center"/>
              <w:rPr>
                <w:sz w:val="24"/>
              </w:rPr>
            </w:pPr>
            <w:bookmarkStart w:id="9" w:name="采购人"/>
            <w:bookmarkEnd w:id="9"/>
          </w:p>
        </w:tc>
        <w:tc>
          <w:tcPr>
            <w:tcW w:w="6971" w:type="dxa"/>
          </w:tcPr>
          <w:p w14:paraId="5471DDFC">
            <w:pPr>
              <w:spacing w:line="360" w:lineRule="auto"/>
              <w:rPr>
                <w:rFonts w:hint="eastAsia" w:ascii="宋体" w:hAnsi="宋体" w:eastAsia="宋体" w:cs="宋体"/>
                <w:sz w:val="24"/>
                <w:szCs w:val="24"/>
                <w:lang w:val="en-US" w:eastAsia="zh-CN"/>
              </w:rPr>
            </w:pPr>
            <w:bookmarkStart w:id="10" w:name="监督单位：卢氏县自然资源局"/>
            <w:bookmarkEnd w:id="10"/>
            <w:bookmarkStart w:id="11" w:name="监督单位：卢氏县政府采购办公室"/>
            <w:bookmarkEnd w:id="11"/>
            <w:r>
              <w:rPr>
                <w:rFonts w:hint="eastAsia" w:ascii="宋体" w:hAnsi="宋体" w:eastAsia="宋体" w:cs="宋体"/>
                <w:sz w:val="24"/>
                <w:szCs w:val="24"/>
                <w:lang w:val="en-US" w:eastAsia="zh-CN"/>
              </w:rPr>
              <w:t>监督单位：卢氏县政府采购办公室</w:t>
            </w:r>
          </w:p>
          <w:p w14:paraId="512BA8E5">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联系人：郭亚楠</w:t>
            </w:r>
          </w:p>
          <w:p w14:paraId="4C90B33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联系方式：0398-7863556 </w:t>
            </w:r>
          </w:p>
          <w:p w14:paraId="2FFC1C5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地址：卢氏县城关镇解放路中段</w:t>
            </w:r>
          </w:p>
          <w:p w14:paraId="40F7BAD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监督单位：卢氏县自然资源局 </w:t>
            </w:r>
          </w:p>
          <w:p w14:paraId="6852728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联系人：朱永恒</w:t>
            </w:r>
          </w:p>
          <w:p w14:paraId="30F2B0B5">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电话：13949797111、0398-7872641</w:t>
            </w:r>
          </w:p>
          <w:p w14:paraId="703D072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地址：卢氏县解放路五街坊9号</w:t>
            </w:r>
          </w:p>
          <w:p w14:paraId="4DD9E1FE">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采购人：卢氏县自然资源局</w:t>
            </w:r>
          </w:p>
          <w:p w14:paraId="683D01DB">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联系人：郑润婷</w:t>
            </w:r>
          </w:p>
          <w:p w14:paraId="3FBD4AAD">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电话：13663088388、0398-7872641</w:t>
            </w:r>
          </w:p>
          <w:p w14:paraId="316DB12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地址：卢氏县解放路五街坊9号</w:t>
            </w:r>
          </w:p>
        </w:tc>
      </w:tr>
      <w:tr w14:paraId="54D7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36" w:type="dxa"/>
          </w:tcPr>
          <w:p w14:paraId="3493CC3B">
            <w:pPr>
              <w:pStyle w:val="17"/>
              <w:rPr>
                <w:b/>
                <w:sz w:val="24"/>
                <w:lang w:eastAsia="zh-CN"/>
              </w:rPr>
            </w:pPr>
          </w:p>
          <w:p w14:paraId="025F7CF1">
            <w:pPr>
              <w:pStyle w:val="17"/>
              <w:rPr>
                <w:b/>
                <w:sz w:val="24"/>
                <w:lang w:eastAsia="zh-CN"/>
              </w:rPr>
            </w:pPr>
          </w:p>
          <w:p w14:paraId="24597257">
            <w:pPr>
              <w:pStyle w:val="17"/>
              <w:spacing w:before="167"/>
              <w:ind w:left="8"/>
              <w:jc w:val="center"/>
              <w:rPr>
                <w:sz w:val="24"/>
              </w:rPr>
            </w:pPr>
            <w:r>
              <w:rPr>
                <w:sz w:val="24"/>
              </w:rPr>
              <w:t>2</w:t>
            </w:r>
          </w:p>
        </w:tc>
        <w:tc>
          <w:tcPr>
            <w:tcW w:w="2245" w:type="dxa"/>
          </w:tcPr>
          <w:p w14:paraId="2EA8F593">
            <w:pPr>
              <w:pStyle w:val="17"/>
              <w:rPr>
                <w:b/>
                <w:sz w:val="24"/>
              </w:rPr>
            </w:pPr>
          </w:p>
          <w:p w14:paraId="559EC866">
            <w:pPr>
              <w:pStyle w:val="17"/>
              <w:rPr>
                <w:b/>
                <w:sz w:val="24"/>
              </w:rPr>
            </w:pPr>
          </w:p>
          <w:p w14:paraId="39E66F14">
            <w:pPr>
              <w:pStyle w:val="17"/>
              <w:spacing w:before="167"/>
              <w:ind w:left="137" w:right="127"/>
              <w:jc w:val="center"/>
              <w:rPr>
                <w:sz w:val="24"/>
              </w:rPr>
            </w:pPr>
            <w:r>
              <w:rPr>
                <w:sz w:val="24"/>
              </w:rPr>
              <w:t>代理机构</w:t>
            </w:r>
          </w:p>
        </w:tc>
        <w:tc>
          <w:tcPr>
            <w:tcW w:w="6971" w:type="dxa"/>
          </w:tcPr>
          <w:p w14:paraId="6B18405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代理机构：河南宏信工程管理有限公司  </w:t>
            </w:r>
          </w:p>
          <w:p w14:paraId="554BD426">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联系人：苗阳威</w:t>
            </w:r>
          </w:p>
          <w:p w14:paraId="1A23550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电话：0371-68800850、17739752652</w:t>
            </w:r>
          </w:p>
          <w:p w14:paraId="69FD544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地址：郑州市高新区冬青街46号建筑科技产业园3号楼3层316室</w:t>
            </w:r>
          </w:p>
        </w:tc>
      </w:tr>
      <w:tr w14:paraId="46F98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36" w:type="dxa"/>
          </w:tcPr>
          <w:p w14:paraId="4B153559">
            <w:pPr>
              <w:pStyle w:val="17"/>
              <w:spacing w:before="167"/>
              <w:ind w:left="8"/>
              <w:jc w:val="center"/>
              <w:rPr>
                <w:sz w:val="24"/>
              </w:rPr>
            </w:pPr>
            <w:r>
              <w:rPr>
                <w:sz w:val="24"/>
              </w:rPr>
              <w:t>3</w:t>
            </w:r>
          </w:p>
        </w:tc>
        <w:tc>
          <w:tcPr>
            <w:tcW w:w="2245" w:type="dxa"/>
          </w:tcPr>
          <w:p w14:paraId="4516C29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招标方式</w:t>
            </w:r>
          </w:p>
        </w:tc>
        <w:tc>
          <w:tcPr>
            <w:tcW w:w="6971" w:type="dxa"/>
          </w:tcPr>
          <w:p w14:paraId="5B794D7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竞争性磋商</w:t>
            </w:r>
          </w:p>
        </w:tc>
      </w:tr>
      <w:tr w14:paraId="05AE3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736" w:type="dxa"/>
          </w:tcPr>
          <w:p w14:paraId="07A12439">
            <w:pPr>
              <w:pStyle w:val="17"/>
              <w:rPr>
                <w:b/>
                <w:sz w:val="24"/>
              </w:rPr>
            </w:pPr>
          </w:p>
          <w:p w14:paraId="5B29DF9A">
            <w:pPr>
              <w:pStyle w:val="17"/>
              <w:spacing w:before="11"/>
              <w:rPr>
                <w:b/>
                <w:sz w:val="18"/>
              </w:rPr>
            </w:pPr>
          </w:p>
          <w:p w14:paraId="5F06DF61">
            <w:pPr>
              <w:pStyle w:val="17"/>
              <w:ind w:left="8"/>
              <w:jc w:val="center"/>
              <w:rPr>
                <w:sz w:val="24"/>
              </w:rPr>
            </w:pPr>
            <w:r>
              <w:rPr>
                <w:sz w:val="24"/>
              </w:rPr>
              <w:t>4</w:t>
            </w:r>
          </w:p>
        </w:tc>
        <w:tc>
          <w:tcPr>
            <w:tcW w:w="2245" w:type="dxa"/>
          </w:tcPr>
          <w:p w14:paraId="4378ED2E">
            <w:pPr>
              <w:spacing w:line="360" w:lineRule="auto"/>
              <w:ind w:firstLine="480" w:firstLineChars="200"/>
              <w:rPr>
                <w:rFonts w:hint="eastAsia" w:ascii="宋体" w:hAnsi="宋体" w:eastAsia="宋体" w:cs="宋体"/>
                <w:sz w:val="24"/>
                <w:szCs w:val="24"/>
                <w:lang w:val="en-US" w:eastAsia="zh-CN"/>
              </w:rPr>
            </w:pPr>
          </w:p>
          <w:p w14:paraId="3CC2BA1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项目名称及采购编号</w:t>
            </w:r>
          </w:p>
        </w:tc>
        <w:tc>
          <w:tcPr>
            <w:tcW w:w="6971" w:type="dxa"/>
            <w:vAlign w:val="center"/>
          </w:tcPr>
          <w:p w14:paraId="7C76FCE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项目名称：卢氏县2025年度国土变更调查工作项目项目</w:t>
            </w:r>
          </w:p>
          <w:p w14:paraId="3EB0D81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编号：三卢竞磋采购-2026-11、LSGZ[2026]029-ZC022</w:t>
            </w:r>
          </w:p>
        </w:tc>
      </w:tr>
      <w:tr w14:paraId="31F78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736" w:type="dxa"/>
          </w:tcPr>
          <w:p w14:paraId="3F878E51">
            <w:pPr>
              <w:pStyle w:val="17"/>
              <w:jc w:val="center"/>
              <w:rPr>
                <w:rFonts w:ascii="宋体" w:hAnsi="宋体" w:eastAsia="宋体" w:cs="宋体"/>
                <w:b w:val="0"/>
                <w:bCs/>
                <w:sz w:val="24"/>
              </w:rPr>
            </w:pPr>
          </w:p>
          <w:p w14:paraId="550E7861">
            <w:pPr>
              <w:pStyle w:val="17"/>
              <w:jc w:val="center"/>
              <w:rPr>
                <w:rFonts w:ascii="宋体" w:hAnsi="宋体" w:eastAsia="宋体" w:cs="宋体"/>
                <w:b w:val="0"/>
                <w:bCs/>
                <w:sz w:val="24"/>
              </w:rPr>
            </w:pPr>
            <w:r>
              <w:rPr>
                <w:rFonts w:ascii="宋体" w:hAnsi="宋体" w:eastAsia="宋体" w:cs="宋体"/>
                <w:b w:val="0"/>
                <w:bCs/>
                <w:sz w:val="24"/>
              </w:rPr>
              <w:t>5</w:t>
            </w:r>
          </w:p>
        </w:tc>
        <w:tc>
          <w:tcPr>
            <w:tcW w:w="2245" w:type="dxa"/>
          </w:tcPr>
          <w:p w14:paraId="5FDDCE6D">
            <w:pPr>
              <w:pStyle w:val="17"/>
              <w:jc w:val="center"/>
              <w:rPr>
                <w:rFonts w:hint="eastAsia" w:ascii="宋体" w:hAnsi="宋体" w:eastAsia="宋体" w:cs="宋体"/>
                <w:b w:val="0"/>
                <w:bCs/>
                <w:sz w:val="24"/>
                <w:lang w:val="en-US" w:eastAsia="zh-CN"/>
              </w:rPr>
            </w:pPr>
          </w:p>
          <w:p w14:paraId="2352774C">
            <w:pPr>
              <w:pStyle w:val="17"/>
              <w:jc w:val="center"/>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服务内容</w:t>
            </w:r>
          </w:p>
        </w:tc>
        <w:tc>
          <w:tcPr>
            <w:tcW w:w="6971" w:type="dxa"/>
            <w:vAlign w:val="center"/>
          </w:tcPr>
          <w:p w14:paraId="74764C9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主要服务内容为按时保质完成2025年度国家规定调查任务，更新卢氏县国土调查数据库，全面掌握卢氏县2025年度国土利用变化情况</w:t>
            </w:r>
          </w:p>
        </w:tc>
      </w:tr>
      <w:tr w14:paraId="18450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shd w:val="clear" w:color="auto" w:fill="auto"/>
            <w:vAlign w:val="top"/>
          </w:tcPr>
          <w:p w14:paraId="001B2639">
            <w:pPr>
              <w:pStyle w:val="17"/>
              <w:spacing w:before="7" w:line="360" w:lineRule="auto"/>
              <w:jc w:val="center"/>
              <w:rPr>
                <w:rFonts w:hint="eastAsia" w:ascii="宋体" w:hAnsi="宋体" w:eastAsia="宋体" w:cs="宋体"/>
                <w:spacing w:val="-15"/>
                <w:sz w:val="28"/>
                <w:szCs w:val="28"/>
                <w:lang w:val="en-US" w:eastAsia="en-US"/>
              </w:rPr>
            </w:pPr>
            <w:r>
              <w:rPr>
                <w:rFonts w:hint="eastAsia" w:ascii="宋体" w:hAnsi="宋体" w:eastAsia="宋体" w:cs="宋体"/>
                <w:spacing w:val="-15"/>
                <w:sz w:val="28"/>
                <w:szCs w:val="28"/>
                <w:lang w:eastAsia="zh-CN"/>
              </w:rPr>
              <w:t>6</w:t>
            </w:r>
          </w:p>
        </w:tc>
        <w:tc>
          <w:tcPr>
            <w:tcW w:w="2245" w:type="dxa"/>
            <w:shd w:val="clear" w:color="auto" w:fill="auto"/>
            <w:vAlign w:val="top"/>
          </w:tcPr>
          <w:p w14:paraId="2124D6B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资金来源</w:t>
            </w:r>
          </w:p>
        </w:tc>
        <w:tc>
          <w:tcPr>
            <w:tcW w:w="6971" w:type="dxa"/>
            <w:shd w:val="clear" w:color="auto" w:fill="auto"/>
            <w:vAlign w:val="top"/>
          </w:tcPr>
          <w:p w14:paraId="52DF793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财政资金</w:t>
            </w:r>
          </w:p>
        </w:tc>
      </w:tr>
      <w:tr w14:paraId="22FB8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36" w:type="dxa"/>
            <w:shd w:val="clear" w:color="auto" w:fill="auto"/>
            <w:vAlign w:val="top"/>
          </w:tcPr>
          <w:p w14:paraId="189A21D7">
            <w:pPr>
              <w:pStyle w:val="17"/>
              <w:spacing w:before="7" w:line="360" w:lineRule="auto"/>
              <w:jc w:val="center"/>
              <w:rPr>
                <w:rFonts w:hint="eastAsia" w:ascii="宋体" w:hAnsi="宋体" w:eastAsia="宋体" w:cs="宋体"/>
                <w:spacing w:val="-15"/>
                <w:sz w:val="28"/>
                <w:szCs w:val="28"/>
                <w:lang w:val="en-US" w:eastAsia="en-US"/>
              </w:rPr>
            </w:pPr>
            <w:r>
              <w:rPr>
                <w:rFonts w:hint="eastAsia" w:ascii="宋体" w:hAnsi="宋体" w:eastAsia="宋体" w:cs="宋体"/>
                <w:spacing w:val="-15"/>
                <w:sz w:val="28"/>
                <w:szCs w:val="28"/>
                <w:lang w:eastAsia="zh-CN"/>
              </w:rPr>
              <w:t>7</w:t>
            </w:r>
          </w:p>
        </w:tc>
        <w:tc>
          <w:tcPr>
            <w:tcW w:w="2245" w:type="dxa"/>
            <w:shd w:val="clear" w:color="auto" w:fill="auto"/>
            <w:vAlign w:val="top"/>
          </w:tcPr>
          <w:p w14:paraId="7D8F190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w:t>
            </w:r>
          </w:p>
        </w:tc>
        <w:tc>
          <w:tcPr>
            <w:tcW w:w="6971" w:type="dxa"/>
            <w:shd w:val="clear" w:color="auto" w:fill="auto"/>
            <w:vAlign w:val="top"/>
          </w:tcPr>
          <w:p w14:paraId="20368F9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1873500.00万元</w:t>
            </w:r>
          </w:p>
        </w:tc>
      </w:tr>
      <w:tr w14:paraId="67503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736" w:type="dxa"/>
            <w:shd w:val="clear" w:color="auto" w:fill="auto"/>
            <w:vAlign w:val="top"/>
          </w:tcPr>
          <w:p w14:paraId="4E84B37B">
            <w:pPr>
              <w:pStyle w:val="17"/>
              <w:spacing w:before="7" w:line="360" w:lineRule="auto"/>
              <w:jc w:val="center"/>
              <w:rPr>
                <w:rFonts w:hint="eastAsia" w:ascii="宋体" w:hAnsi="宋体" w:eastAsia="宋体" w:cs="宋体"/>
                <w:spacing w:val="-15"/>
                <w:sz w:val="28"/>
                <w:szCs w:val="28"/>
                <w:lang w:val="en-US" w:eastAsia="en-US"/>
              </w:rPr>
            </w:pPr>
            <w:r>
              <w:rPr>
                <w:rFonts w:hint="eastAsia" w:cs="宋体"/>
                <w:spacing w:val="-15"/>
                <w:sz w:val="28"/>
                <w:szCs w:val="28"/>
                <w:lang w:val="en-US" w:eastAsia="zh-CN"/>
              </w:rPr>
              <w:t>8</w:t>
            </w:r>
          </w:p>
        </w:tc>
        <w:tc>
          <w:tcPr>
            <w:tcW w:w="2245" w:type="dxa"/>
            <w:shd w:val="clear" w:color="auto" w:fill="auto"/>
            <w:vAlign w:val="top"/>
          </w:tcPr>
          <w:p w14:paraId="5C6EF76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资金落实情况</w:t>
            </w:r>
          </w:p>
        </w:tc>
        <w:tc>
          <w:tcPr>
            <w:tcW w:w="6971" w:type="dxa"/>
            <w:shd w:val="clear" w:color="auto" w:fill="auto"/>
            <w:vAlign w:val="top"/>
          </w:tcPr>
          <w:p w14:paraId="3004E86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已落实</w:t>
            </w:r>
          </w:p>
        </w:tc>
      </w:tr>
      <w:tr w14:paraId="4E133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36" w:type="dxa"/>
            <w:shd w:val="clear" w:color="auto" w:fill="auto"/>
            <w:vAlign w:val="top"/>
          </w:tcPr>
          <w:p w14:paraId="43950FE3">
            <w:pPr>
              <w:pStyle w:val="17"/>
              <w:spacing w:before="7" w:line="360" w:lineRule="auto"/>
              <w:jc w:val="center"/>
              <w:rPr>
                <w:rFonts w:hint="eastAsia" w:ascii="宋体" w:hAnsi="宋体" w:eastAsia="宋体" w:cs="宋体"/>
                <w:spacing w:val="-15"/>
                <w:sz w:val="28"/>
                <w:szCs w:val="28"/>
                <w:lang w:val="en-US" w:eastAsia="en-US"/>
              </w:rPr>
            </w:pPr>
            <w:r>
              <w:rPr>
                <w:rFonts w:hint="eastAsia" w:cs="宋体"/>
                <w:spacing w:val="-15"/>
                <w:sz w:val="28"/>
                <w:szCs w:val="28"/>
                <w:lang w:val="en-US" w:eastAsia="zh-CN"/>
              </w:rPr>
              <w:t>9</w:t>
            </w:r>
          </w:p>
        </w:tc>
        <w:tc>
          <w:tcPr>
            <w:tcW w:w="2245" w:type="dxa"/>
            <w:shd w:val="clear" w:color="auto" w:fill="auto"/>
            <w:vAlign w:val="top"/>
          </w:tcPr>
          <w:p w14:paraId="155890A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磋商范围</w:t>
            </w:r>
          </w:p>
        </w:tc>
        <w:tc>
          <w:tcPr>
            <w:tcW w:w="6971" w:type="dxa"/>
            <w:shd w:val="clear" w:color="auto" w:fill="auto"/>
            <w:vAlign w:val="top"/>
          </w:tcPr>
          <w:p w14:paraId="146E8BB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磋商文件及答疑、澄清文件的所有内容</w:t>
            </w:r>
          </w:p>
        </w:tc>
      </w:tr>
      <w:tr w14:paraId="1C2C7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36" w:type="dxa"/>
            <w:shd w:val="clear" w:color="auto" w:fill="auto"/>
            <w:vAlign w:val="top"/>
          </w:tcPr>
          <w:p w14:paraId="3AAF051B">
            <w:pPr>
              <w:pStyle w:val="17"/>
              <w:spacing w:before="7" w:line="360" w:lineRule="auto"/>
              <w:jc w:val="center"/>
              <w:rPr>
                <w:rFonts w:hint="default" w:ascii="宋体" w:hAnsi="宋体" w:eastAsia="宋体" w:cs="宋体"/>
                <w:spacing w:val="-15"/>
                <w:sz w:val="28"/>
                <w:szCs w:val="28"/>
                <w:lang w:val="en-US" w:eastAsia="zh-CN"/>
              </w:rPr>
            </w:pPr>
            <w:r>
              <w:rPr>
                <w:rFonts w:hint="eastAsia" w:ascii="宋体" w:hAnsi="宋体" w:eastAsia="宋体" w:cs="宋体"/>
                <w:spacing w:val="-15"/>
                <w:sz w:val="28"/>
                <w:szCs w:val="28"/>
                <w:lang w:eastAsia="zh-CN"/>
              </w:rPr>
              <w:t>1</w:t>
            </w:r>
            <w:r>
              <w:rPr>
                <w:rFonts w:hint="eastAsia" w:cs="宋体"/>
                <w:spacing w:val="-15"/>
                <w:sz w:val="28"/>
                <w:szCs w:val="28"/>
                <w:lang w:val="en-US" w:eastAsia="zh-CN"/>
              </w:rPr>
              <w:t>0</w:t>
            </w:r>
          </w:p>
        </w:tc>
        <w:tc>
          <w:tcPr>
            <w:tcW w:w="2245" w:type="dxa"/>
            <w:shd w:val="clear" w:color="auto" w:fill="auto"/>
            <w:vAlign w:val="top"/>
          </w:tcPr>
          <w:p w14:paraId="211B83C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服务周期</w:t>
            </w:r>
          </w:p>
        </w:tc>
        <w:tc>
          <w:tcPr>
            <w:tcW w:w="6971" w:type="dxa"/>
            <w:shd w:val="clear" w:color="auto" w:fill="auto"/>
            <w:vAlign w:val="top"/>
          </w:tcPr>
          <w:p w14:paraId="6C3D461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合同签订后90日历天内完成</w:t>
            </w:r>
          </w:p>
        </w:tc>
      </w:tr>
      <w:tr w14:paraId="16045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36" w:type="dxa"/>
            <w:shd w:val="clear" w:color="auto" w:fill="auto"/>
            <w:vAlign w:val="top"/>
          </w:tcPr>
          <w:p w14:paraId="0D76809E">
            <w:pPr>
              <w:pStyle w:val="17"/>
              <w:spacing w:before="7" w:line="360" w:lineRule="auto"/>
              <w:jc w:val="center"/>
              <w:rPr>
                <w:rFonts w:hint="eastAsia" w:ascii="宋体" w:hAnsi="宋体" w:eastAsia="宋体" w:cs="宋体"/>
                <w:spacing w:val="-15"/>
                <w:sz w:val="28"/>
                <w:szCs w:val="28"/>
                <w:lang w:val="en-US" w:eastAsia="zh-CN"/>
              </w:rPr>
            </w:pPr>
            <w:r>
              <w:rPr>
                <w:rFonts w:hint="eastAsia" w:ascii="宋体" w:hAnsi="宋体" w:eastAsia="宋体" w:cs="宋体"/>
                <w:spacing w:val="-15"/>
                <w:sz w:val="28"/>
                <w:szCs w:val="28"/>
                <w:lang w:eastAsia="zh-CN"/>
              </w:rPr>
              <w:t>1</w:t>
            </w:r>
            <w:r>
              <w:rPr>
                <w:rFonts w:hint="eastAsia" w:cs="宋体"/>
                <w:spacing w:val="-15"/>
                <w:sz w:val="28"/>
                <w:szCs w:val="28"/>
                <w:lang w:val="en-US" w:eastAsia="zh-CN"/>
              </w:rPr>
              <w:t>1</w:t>
            </w:r>
          </w:p>
        </w:tc>
        <w:tc>
          <w:tcPr>
            <w:tcW w:w="2245" w:type="dxa"/>
            <w:shd w:val="clear" w:color="auto" w:fill="auto"/>
            <w:vAlign w:val="top"/>
          </w:tcPr>
          <w:p w14:paraId="1442B6A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质量要求</w:t>
            </w:r>
          </w:p>
        </w:tc>
        <w:tc>
          <w:tcPr>
            <w:tcW w:w="6971" w:type="dxa"/>
            <w:shd w:val="clear" w:color="auto" w:fill="auto"/>
            <w:vAlign w:val="top"/>
          </w:tcPr>
          <w:p w14:paraId="7B0575B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合格，符合国家相关规定及行业标准要求</w:t>
            </w:r>
          </w:p>
        </w:tc>
      </w:tr>
      <w:tr w14:paraId="7D56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36" w:type="dxa"/>
            <w:shd w:val="clear" w:color="auto" w:fill="auto"/>
            <w:vAlign w:val="top"/>
          </w:tcPr>
          <w:p w14:paraId="038CD0C0">
            <w:pPr>
              <w:pStyle w:val="17"/>
              <w:spacing w:before="7" w:line="360" w:lineRule="auto"/>
              <w:jc w:val="center"/>
              <w:rPr>
                <w:rFonts w:hint="eastAsia" w:ascii="宋体" w:hAnsi="宋体" w:eastAsia="宋体" w:cs="宋体"/>
                <w:spacing w:val="-15"/>
                <w:sz w:val="28"/>
                <w:szCs w:val="28"/>
                <w:lang w:eastAsia="zh-CN"/>
              </w:rPr>
            </w:pPr>
          </w:p>
          <w:p w14:paraId="05035BF1">
            <w:pPr>
              <w:pStyle w:val="17"/>
              <w:spacing w:before="7" w:line="360" w:lineRule="auto"/>
              <w:jc w:val="center"/>
              <w:rPr>
                <w:rFonts w:hint="eastAsia" w:ascii="宋体" w:hAnsi="宋体" w:eastAsia="宋体" w:cs="宋体"/>
                <w:spacing w:val="-15"/>
                <w:sz w:val="28"/>
                <w:szCs w:val="28"/>
                <w:lang w:eastAsia="zh-CN"/>
              </w:rPr>
            </w:pPr>
          </w:p>
          <w:p w14:paraId="4D78D7C1">
            <w:pPr>
              <w:pStyle w:val="17"/>
              <w:spacing w:before="7" w:line="360" w:lineRule="auto"/>
              <w:jc w:val="center"/>
              <w:rPr>
                <w:rFonts w:hint="eastAsia" w:ascii="宋体" w:hAnsi="宋体" w:eastAsia="宋体" w:cs="宋体"/>
                <w:spacing w:val="-15"/>
                <w:sz w:val="28"/>
                <w:szCs w:val="28"/>
                <w:lang w:eastAsia="zh-CN"/>
              </w:rPr>
            </w:pPr>
          </w:p>
          <w:p w14:paraId="5A63ACD9">
            <w:pPr>
              <w:pStyle w:val="17"/>
              <w:spacing w:before="7" w:line="360" w:lineRule="auto"/>
              <w:jc w:val="center"/>
              <w:rPr>
                <w:rFonts w:hint="eastAsia" w:ascii="宋体" w:hAnsi="宋体" w:eastAsia="宋体" w:cs="宋体"/>
                <w:spacing w:val="-15"/>
                <w:sz w:val="28"/>
                <w:szCs w:val="28"/>
                <w:lang w:eastAsia="zh-CN"/>
              </w:rPr>
            </w:pPr>
          </w:p>
          <w:p w14:paraId="40168762">
            <w:pPr>
              <w:pStyle w:val="17"/>
              <w:spacing w:before="7" w:line="360" w:lineRule="auto"/>
              <w:jc w:val="center"/>
              <w:rPr>
                <w:rFonts w:hint="eastAsia" w:ascii="宋体" w:hAnsi="宋体" w:eastAsia="宋体" w:cs="宋体"/>
                <w:spacing w:val="-15"/>
                <w:sz w:val="28"/>
                <w:szCs w:val="28"/>
                <w:lang w:eastAsia="zh-CN"/>
              </w:rPr>
            </w:pPr>
          </w:p>
          <w:p w14:paraId="5D3638E3">
            <w:pPr>
              <w:pStyle w:val="17"/>
              <w:spacing w:before="7" w:line="360" w:lineRule="auto"/>
              <w:jc w:val="center"/>
              <w:rPr>
                <w:rFonts w:hint="eastAsia" w:ascii="宋体" w:hAnsi="宋体" w:eastAsia="宋体" w:cs="宋体"/>
                <w:spacing w:val="-15"/>
                <w:sz w:val="28"/>
                <w:szCs w:val="28"/>
                <w:lang w:eastAsia="zh-CN"/>
              </w:rPr>
            </w:pPr>
          </w:p>
          <w:p w14:paraId="131B4E0A">
            <w:pPr>
              <w:pStyle w:val="17"/>
              <w:spacing w:before="7" w:line="360" w:lineRule="auto"/>
              <w:jc w:val="center"/>
              <w:rPr>
                <w:rFonts w:hint="eastAsia" w:ascii="宋体" w:hAnsi="宋体" w:eastAsia="宋体" w:cs="宋体"/>
                <w:spacing w:val="-15"/>
                <w:sz w:val="28"/>
                <w:szCs w:val="28"/>
                <w:lang w:eastAsia="zh-CN"/>
              </w:rPr>
            </w:pPr>
          </w:p>
          <w:p w14:paraId="70AC493F">
            <w:pPr>
              <w:pStyle w:val="17"/>
              <w:spacing w:before="7" w:line="360" w:lineRule="auto"/>
              <w:jc w:val="center"/>
              <w:rPr>
                <w:rFonts w:hint="eastAsia" w:ascii="宋体" w:hAnsi="宋体" w:eastAsia="宋体" w:cs="宋体"/>
                <w:spacing w:val="-15"/>
                <w:sz w:val="28"/>
                <w:szCs w:val="28"/>
                <w:lang w:eastAsia="zh-CN"/>
              </w:rPr>
            </w:pPr>
          </w:p>
          <w:p w14:paraId="68926E0E">
            <w:pPr>
              <w:pStyle w:val="17"/>
              <w:spacing w:before="7" w:line="360" w:lineRule="auto"/>
              <w:jc w:val="center"/>
              <w:rPr>
                <w:rFonts w:hint="eastAsia" w:ascii="宋体" w:hAnsi="宋体" w:eastAsia="宋体" w:cs="宋体"/>
                <w:spacing w:val="-15"/>
                <w:sz w:val="28"/>
                <w:szCs w:val="28"/>
                <w:lang w:eastAsia="zh-CN"/>
              </w:rPr>
            </w:pPr>
          </w:p>
          <w:p w14:paraId="0FC9CD0F">
            <w:pPr>
              <w:pStyle w:val="17"/>
              <w:spacing w:before="7" w:line="360" w:lineRule="auto"/>
              <w:jc w:val="center"/>
              <w:rPr>
                <w:rFonts w:hint="eastAsia" w:ascii="宋体" w:hAnsi="宋体" w:eastAsia="宋体" w:cs="宋体"/>
                <w:spacing w:val="-15"/>
                <w:sz w:val="28"/>
                <w:szCs w:val="28"/>
                <w:lang w:eastAsia="zh-CN"/>
              </w:rPr>
            </w:pPr>
          </w:p>
          <w:p w14:paraId="22C37B76">
            <w:pPr>
              <w:pStyle w:val="17"/>
              <w:spacing w:before="7" w:line="360" w:lineRule="auto"/>
              <w:jc w:val="center"/>
              <w:rPr>
                <w:rFonts w:hint="eastAsia" w:ascii="宋体" w:hAnsi="宋体" w:eastAsia="宋体" w:cs="宋体"/>
                <w:spacing w:val="-15"/>
                <w:sz w:val="28"/>
                <w:szCs w:val="28"/>
                <w:lang w:eastAsia="zh-CN"/>
              </w:rPr>
            </w:pPr>
          </w:p>
          <w:p w14:paraId="46DCCCDE">
            <w:pPr>
              <w:pStyle w:val="17"/>
              <w:spacing w:before="7" w:line="360" w:lineRule="auto"/>
              <w:jc w:val="center"/>
              <w:rPr>
                <w:rFonts w:hint="eastAsia" w:ascii="宋体" w:hAnsi="宋体" w:eastAsia="宋体" w:cs="宋体"/>
                <w:spacing w:val="-15"/>
                <w:sz w:val="28"/>
                <w:szCs w:val="28"/>
                <w:lang w:eastAsia="zh-CN"/>
              </w:rPr>
            </w:pPr>
          </w:p>
          <w:p w14:paraId="7D2AD3EB">
            <w:pPr>
              <w:pStyle w:val="17"/>
              <w:spacing w:before="7" w:line="360" w:lineRule="auto"/>
              <w:jc w:val="center"/>
              <w:rPr>
                <w:rFonts w:hint="eastAsia" w:ascii="宋体" w:hAnsi="宋体" w:eastAsia="宋体" w:cs="宋体"/>
                <w:spacing w:val="-15"/>
                <w:sz w:val="28"/>
                <w:szCs w:val="28"/>
                <w:lang w:eastAsia="zh-CN"/>
              </w:rPr>
            </w:pPr>
          </w:p>
          <w:p w14:paraId="363164A0">
            <w:pPr>
              <w:pStyle w:val="17"/>
              <w:spacing w:before="7" w:line="360" w:lineRule="auto"/>
              <w:jc w:val="center"/>
              <w:rPr>
                <w:rFonts w:hint="eastAsia" w:ascii="宋体" w:hAnsi="宋体" w:eastAsia="宋体" w:cs="宋体"/>
                <w:spacing w:val="-15"/>
                <w:sz w:val="28"/>
                <w:szCs w:val="28"/>
                <w:lang w:eastAsia="zh-CN"/>
              </w:rPr>
            </w:pPr>
          </w:p>
          <w:p w14:paraId="24C1C211">
            <w:pPr>
              <w:pStyle w:val="17"/>
              <w:spacing w:before="7" w:line="360" w:lineRule="auto"/>
              <w:jc w:val="center"/>
              <w:rPr>
                <w:rFonts w:hint="eastAsia" w:ascii="宋体" w:hAnsi="宋体" w:eastAsia="宋体" w:cs="宋体"/>
                <w:spacing w:val="-15"/>
                <w:sz w:val="28"/>
                <w:szCs w:val="28"/>
                <w:lang w:val="en-US" w:eastAsia="zh-CN"/>
              </w:rPr>
            </w:pPr>
            <w:r>
              <w:rPr>
                <w:rFonts w:hint="eastAsia" w:ascii="宋体" w:hAnsi="宋体" w:eastAsia="宋体" w:cs="宋体"/>
                <w:spacing w:val="-15"/>
                <w:sz w:val="28"/>
                <w:szCs w:val="28"/>
                <w:lang w:eastAsia="zh-CN"/>
              </w:rPr>
              <w:t>1</w:t>
            </w:r>
            <w:r>
              <w:rPr>
                <w:rFonts w:hint="eastAsia" w:cs="宋体"/>
                <w:spacing w:val="-15"/>
                <w:sz w:val="28"/>
                <w:szCs w:val="28"/>
                <w:lang w:val="en-US" w:eastAsia="zh-CN"/>
              </w:rPr>
              <w:t>2</w:t>
            </w:r>
          </w:p>
        </w:tc>
        <w:tc>
          <w:tcPr>
            <w:tcW w:w="2245" w:type="dxa"/>
            <w:shd w:val="clear" w:color="auto" w:fill="auto"/>
            <w:vAlign w:val="top"/>
          </w:tcPr>
          <w:p w14:paraId="42C1C557">
            <w:pPr>
              <w:spacing w:line="360" w:lineRule="auto"/>
              <w:ind w:firstLine="480" w:firstLineChars="200"/>
              <w:rPr>
                <w:rFonts w:hint="eastAsia" w:ascii="宋体" w:hAnsi="宋体" w:eastAsia="宋体" w:cs="宋体"/>
                <w:sz w:val="24"/>
                <w:szCs w:val="24"/>
                <w:lang w:val="en-US" w:eastAsia="zh-CN"/>
              </w:rPr>
            </w:pPr>
          </w:p>
          <w:p w14:paraId="0A80AC03">
            <w:pPr>
              <w:spacing w:line="360" w:lineRule="auto"/>
              <w:ind w:firstLine="480" w:firstLineChars="200"/>
              <w:rPr>
                <w:rFonts w:hint="eastAsia" w:ascii="宋体" w:hAnsi="宋体" w:eastAsia="宋体" w:cs="宋体"/>
                <w:sz w:val="24"/>
                <w:szCs w:val="24"/>
                <w:lang w:val="en-US" w:eastAsia="zh-CN"/>
              </w:rPr>
            </w:pPr>
          </w:p>
          <w:p w14:paraId="465EA31E">
            <w:pPr>
              <w:spacing w:line="360" w:lineRule="auto"/>
              <w:ind w:firstLine="480" w:firstLineChars="200"/>
              <w:rPr>
                <w:rFonts w:hint="eastAsia" w:ascii="宋体" w:hAnsi="宋体" w:eastAsia="宋体" w:cs="宋体"/>
                <w:sz w:val="24"/>
                <w:szCs w:val="24"/>
                <w:lang w:val="en-US" w:eastAsia="zh-CN"/>
              </w:rPr>
            </w:pPr>
          </w:p>
          <w:p w14:paraId="11F12EEE">
            <w:pPr>
              <w:spacing w:line="360" w:lineRule="auto"/>
              <w:ind w:firstLine="480" w:firstLineChars="200"/>
              <w:rPr>
                <w:rFonts w:hint="eastAsia" w:ascii="宋体" w:hAnsi="宋体" w:eastAsia="宋体" w:cs="宋体"/>
                <w:sz w:val="24"/>
                <w:szCs w:val="24"/>
                <w:lang w:val="en-US" w:eastAsia="zh-CN"/>
              </w:rPr>
            </w:pPr>
          </w:p>
          <w:p w14:paraId="477C5F0F">
            <w:pPr>
              <w:spacing w:line="360" w:lineRule="auto"/>
              <w:ind w:firstLine="480" w:firstLineChars="200"/>
              <w:rPr>
                <w:rFonts w:hint="eastAsia" w:ascii="宋体" w:hAnsi="宋体" w:eastAsia="宋体" w:cs="宋体"/>
                <w:sz w:val="24"/>
                <w:szCs w:val="24"/>
                <w:lang w:val="en-US" w:eastAsia="zh-CN"/>
              </w:rPr>
            </w:pPr>
          </w:p>
          <w:p w14:paraId="701121F6">
            <w:pPr>
              <w:spacing w:line="360" w:lineRule="auto"/>
              <w:ind w:firstLine="480" w:firstLineChars="200"/>
              <w:rPr>
                <w:rFonts w:hint="eastAsia" w:ascii="宋体" w:hAnsi="宋体" w:eastAsia="宋体" w:cs="宋体"/>
                <w:sz w:val="24"/>
                <w:szCs w:val="24"/>
                <w:lang w:val="en-US" w:eastAsia="zh-CN"/>
              </w:rPr>
            </w:pPr>
          </w:p>
          <w:p w14:paraId="4126D7CD">
            <w:pPr>
              <w:spacing w:line="360" w:lineRule="auto"/>
              <w:ind w:firstLine="480" w:firstLineChars="200"/>
              <w:rPr>
                <w:rFonts w:hint="eastAsia" w:ascii="宋体" w:hAnsi="宋体" w:eastAsia="宋体" w:cs="宋体"/>
                <w:sz w:val="24"/>
                <w:szCs w:val="24"/>
                <w:lang w:val="en-US" w:eastAsia="zh-CN"/>
              </w:rPr>
            </w:pPr>
          </w:p>
          <w:p w14:paraId="0313FBC6">
            <w:pPr>
              <w:spacing w:line="360" w:lineRule="auto"/>
              <w:ind w:firstLine="480" w:firstLineChars="200"/>
              <w:rPr>
                <w:rFonts w:hint="eastAsia" w:ascii="宋体" w:hAnsi="宋体" w:eastAsia="宋体" w:cs="宋体"/>
                <w:sz w:val="24"/>
                <w:szCs w:val="24"/>
                <w:lang w:val="en-US" w:eastAsia="zh-CN"/>
              </w:rPr>
            </w:pPr>
          </w:p>
          <w:p w14:paraId="3D97623F">
            <w:pPr>
              <w:spacing w:line="360" w:lineRule="auto"/>
              <w:ind w:firstLine="480" w:firstLineChars="200"/>
              <w:rPr>
                <w:rFonts w:hint="eastAsia" w:ascii="宋体" w:hAnsi="宋体" w:eastAsia="宋体" w:cs="宋体"/>
                <w:sz w:val="24"/>
                <w:szCs w:val="24"/>
                <w:lang w:val="en-US" w:eastAsia="zh-CN"/>
              </w:rPr>
            </w:pPr>
          </w:p>
          <w:p w14:paraId="27A415CD">
            <w:pPr>
              <w:spacing w:line="360" w:lineRule="auto"/>
              <w:ind w:firstLine="480" w:firstLineChars="200"/>
              <w:rPr>
                <w:rFonts w:hint="eastAsia" w:ascii="宋体" w:hAnsi="宋体" w:eastAsia="宋体" w:cs="宋体"/>
                <w:sz w:val="24"/>
                <w:szCs w:val="24"/>
                <w:lang w:val="en-US" w:eastAsia="zh-CN"/>
              </w:rPr>
            </w:pPr>
          </w:p>
          <w:p w14:paraId="001861A8">
            <w:pPr>
              <w:spacing w:line="360" w:lineRule="auto"/>
              <w:ind w:firstLine="480" w:firstLineChars="200"/>
              <w:rPr>
                <w:rFonts w:hint="eastAsia" w:ascii="宋体" w:hAnsi="宋体" w:eastAsia="宋体" w:cs="宋体"/>
                <w:sz w:val="24"/>
                <w:szCs w:val="24"/>
                <w:lang w:val="en-US" w:eastAsia="zh-CN"/>
              </w:rPr>
            </w:pPr>
          </w:p>
          <w:p w14:paraId="233927A3">
            <w:pPr>
              <w:spacing w:line="360" w:lineRule="auto"/>
              <w:ind w:firstLine="480" w:firstLineChars="200"/>
              <w:rPr>
                <w:rFonts w:hint="eastAsia" w:ascii="宋体" w:hAnsi="宋体" w:eastAsia="宋体" w:cs="宋体"/>
                <w:sz w:val="24"/>
                <w:szCs w:val="24"/>
                <w:lang w:val="en-US" w:eastAsia="zh-CN"/>
              </w:rPr>
            </w:pPr>
          </w:p>
          <w:p w14:paraId="087F7EE7">
            <w:pPr>
              <w:spacing w:line="360" w:lineRule="auto"/>
              <w:ind w:firstLine="480" w:firstLineChars="200"/>
              <w:rPr>
                <w:rFonts w:hint="eastAsia" w:ascii="宋体" w:hAnsi="宋体" w:eastAsia="宋体" w:cs="宋体"/>
                <w:sz w:val="24"/>
                <w:szCs w:val="24"/>
                <w:lang w:val="en-US" w:eastAsia="zh-CN"/>
              </w:rPr>
            </w:pPr>
          </w:p>
          <w:p w14:paraId="14248BE4">
            <w:pPr>
              <w:spacing w:line="360" w:lineRule="auto"/>
              <w:ind w:firstLine="480" w:firstLineChars="200"/>
              <w:rPr>
                <w:rFonts w:hint="eastAsia" w:ascii="宋体" w:hAnsi="宋体" w:eastAsia="宋体" w:cs="宋体"/>
                <w:sz w:val="24"/>
                <w:szCs w:val="24"/>
                <w:lang w:val="en-US" w:eastAsia="zh-CN"/>
              </w:rPr>
            </w:pPr>
          </w:p>
          <w:p w14:paraId="0CD3080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供应商资质条件</w:t>
            </w:r>
          </w:p>
        </w:tc>
        <w:tc>
          <w:tcPr>
            <w:tcW w:w="6971" w:type="dxa"/>
            <w:shd w:val="clear" w:color="auto" w:fill="auto"/>
            <w:vAlign w:val="top"/>
          </w:tcPr>
          <w:p w14:paraId="66EEEA09">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供应商符合《中华人民共和国政府采购法》的第二十二条的规定并具备以下条件：</w:t>
            </w:r>
          </w:p>
          <w:p w14:paraId="20B4A63F">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1、在中华人民共和国境内具有能够独立承担民事责任能力；具有有效的营业执照或其他证明材料；</w:t>
            </w:r>
          </w:p>
          <w:p w14:paraId="5C352102">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2、供应商具有测绘地理信息行政主管部门颁发的测绘乙级及以上资质；</w:t>
            </w:r>
          </w:p>
          <w:p w14:paraId="1F866B97">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3、拟派项目负责人需具有相关专业中级（含）及以上职称，（提供职称证原件扫描件、劳动合同及近半年任意一个月以来社保缴纳证明）；</w:t>
            </w:r>
          </w:p>
          <w:p w14:paraId="5B5A1F76">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4、具有良好的商业信誉和健全的财务会计制度，提供2022年度至 2024年度三年中任意一年经会计师事务所审计的财务报告或供应商自行出具具有良好的商业信誉和健全的财务会计制度的承诺书；</w:t>
            </w:r>
          </w:p>
          <w:p w14:paraId="41DA8703">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5、供应商具有依法缴纳税收和社会保障资金的良好记录（需提供证明材料或自行承诺）；</w:t>
            </w:r>
          </w:p>
          <w:p w14:paraId="6290FA99">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6、参加政府采购活动前3年内无行贿犯罪记录，（开标时提供《中国裁判文书网》查询结果网页截图或企业自行承诺的无行贿犯罪承诺书，查询&lt;承诺&gt;对象为“企业，法定代表人，项目负责人”）；</w:t>
            </w:r>
          </w:p>
          <w:p w14:paraId="4E5A0799">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7、参加政府采购活动前3年内无商业贿赂、不正当竞争行为、骗取中标、严重违约及重大工程质量等问题；</w:t>
            </w:r>
          </w:p>
          <w:p w14:paraId="56DEAB51">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8、根据《关于在政府采购活动中查询及使用信用记录有关问题的通知》(财库[2016]125号)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注：査询时间必须是公告发布之后开标之前，查询结果清晰可见)</w:t>
            </w:r>
          </w:p>
          <w:p w14:paraId="0E5B0EDB">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9、本项目不接受联合体投标，提供非联合体承诺，格式自拟；</w:t>
            </w:r>
          </w:p>
          <w:p w14:paraId="33F41214">
            <w:pPr>
              <w:spacing w:line="360" w:lineRule="auto"/>
              <w:ind w:firstLine="420" w:firstLineChars="200"/>
              <w:rPr>
                <w:rFonts w:hint="eastAsia" w:ascii="宋体" w:hAnsi="宋体" w:eastAsia="宋体" w:cs="宋体"/>
                <w:spacing w:val="-15"/>
                <w:sz w:val="24"/>
                <w:szCs w:val="24"/>
                <w:lang w:val="en-US" w:eastAsia="zh-CN" w:bidi="ar-SA"/>
              </w:rPr>
            </w:pPr>
            <w:r>
              <w:rPr>
                <w:rFonts w:hint="eastAsia" w:ascii="宋体" w:hAnsi="宋体" w:eastAsia="宋体" w:cs="宋体"/>
                <w:spacing w:val="-15"/>
                <w:sz w:val="24"/>
                <w:szCs w:val="24"/>
                <w:lang w:val="en-US" w:eastAsia="zh-CN" w:bidi="ar-SA"/>
              </w:rPr>
              <w:t>10、本项目实行资格后审。</w:t>
            </w:r>
          </w:p>
          <w:p w14:paraId="09666FE6">
            <w:pPr>
              <w:spacing w:line="360" w:lineRule="auto"/>
              <w:ind w:firstLine="420" w:firstLineChars="200"/>
              <w:rPr>
                <w:rFonts w:hint="eastAsia" w:ascii="宋体" w:hAnsi="宋体" w:eastAsia="宋体" w:cs="宋体"/>
                <w:sz w:val="24"/>
                <w:szCs w:val="24"/>
                <w:lang w:val="en-US" w:eastAsia="zh-CN"/>
              </w:rPr>
            </w:pPr>
            <w:r>
              <w:rPr>
                <w:rFonts w:hint="eastAsia" w:ascii="宋体" w:hAnsi="宋体" w:eastAsia="宋体" w:cs="宋体"/>
                <w:spacing w:val="-15"/>
                <w:sz w:val="24"/>
                <w:szCs w:val="24"/>
                <w:lang w:val="en-US" w:eastAsia="zh-CN" w:bidi="ar-SA"/>
              </w:rPr>
              <w:t>注：被列入失信被执行人及重大税收违法失信主体的企业做无效标处理。采购人或采购代理机构有权对供应商信用记录进行甄别和复查。</w:t>
            </w:r>
          </w:p>
        </w:tc>
      </w:tr>
      <w:tr w14:paraId="32670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36" w:type="dxa"/>
            <w:shd w:val="clear" w:color="auto" w:fill="auto"/>
            <w:vAlign w:val="top"/>
          </w:tcPr>
          <w:p w14:paraId="006984BB">
            <w:pPr>
              <w:pStyle w:val="17"/>
              <w:spacing w:before="7" w:line="360" w:lineRule="auto"/>
              <w:jc w:val="left"/>
              <w:rPr>
                <w:rFonts w:hint="eastAsia" w:ascii="宋体" w:hAnsi="宋体" w:eastAsia="宋体" w:cs="宋体"/>
                <w:spacing w:val="-15"/>
                <w:sz w:val="24"/>
                <w:szCs w:val="24"/>
                <w:lang w:val="en-US" w:eastAsia="zh-CN"/>
              </w:rPr>
            </w:pPr>
            <w:r>
              <w:rPr>
                <w:rFonts w:hint="eastAsia" w:ascii="宋体" w:hAnsi="宋体" w:eastAsia="宋体" w:cs="宋体"/>
                <w:spacing w:val="-15"/>
                <w:sz w:val="24"/>
                <w:szCs w:val="24"/>
                <w:lang w:eastAsia="zh-CN"/>
              </w:rPr>
              <w:t>1</w:t>
            </w:r>
            <w:r>
              <w:rPr>
                <w:rFonts w:hint="eastAsia" w:cs="宋体"/>
                <w:spacing w:val="-15"/>
                <w:sz w:val="24"/>
                <w:szCs w:val="24"/>
                <w:lang w:val="en-US" w:eastAsia="zh-CN"/>
              </w:rPr>
              <w:t>3</w:t>
            </w:r>
          </w:p>
        </w:tc>
        <w:tc>
          <w:tcPr>
            <w:tcW w:w="2245" w:type="dxa"/>
            <w:shd w:val="clear" w:color="auto" w:fill="auto"/>
            <w:vAlign w:val="top"/>
          </w:tcPr>
          <w:p w14:paraId="12BB54A9">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是否接受联合体参</w:t>
            </w:r>
          </w:p>
          <w:p w14:paraId="48ABC149">
            <w:pPr>
              <w:pStyle w:val="17"/>
              <w:spacing w:before="7" w:line="360" w:lineRule="auto"/>
              <w:jc w:val="left"/>
              <w:rPr>
                <w:rFonts w:hint="eastAsia" w:ascii="宋体" w:hAnsi="宋体" w:eastAsia="宋体" w:cs="宋体"/>
                <w:spacing w:val="-15"/>
                <w:sz w:val="24"/>
                <w:szCs w:val="24"/>
                <w:lang w:val="en-US" w:eastAsia="zh-CN"/>
              </w:rPr>
            </w:pPr>
            <w:r>
              <w:rPr>
                <w:rFonts w:hint="eastAsia" w:ascii="宋体" w:hAnsi="宋体" w:eastAsia="宋体" w:cs="宋体"/>
                <w:spacing w:val="-15"/>
                <w:sz w:val="24"/>
                <w:szCs w:val="24"/>
                <w:lang w:eastAsia="zh-CN"/>
              </w:rPr>
              <w:t>加磋商</w:t>
            </w:r>
          </w:p>
        </w:tc>
        <w:tc>
          <w:tcPr>
            <w:tcW w:w="6971" w:type="dxa"/>
            <w:shd w:val="clear" w:color="auto" w:fill="auto"/>
            <w:vAlign w:val="top"/>
          </w:tcPr>
          <w:p w14:paraId="4F45A022">
            <w:pPr>
              <w:pStyle w:val="17"/>
              <w:spacing w:before="7" w:line="360" w:lineRule="auto"/>
              <w:jc w:val="left"/>
              <w:rPr>
                <w:rFonts w:hint="eastAsia" w:ascii="宋体" w:hAnsi="宋体" w:eastAsia="宋体" w:cs="宋体"/>
                <w:spacing w:val="-15"/>
                <w:sz w:val="24"/>
                <w:szCs w:val="24"/>
                <w:lang w:val="en-US" w:eastAsia="zh-CN"/>
              </w:rPr>
            </w:pPr>
            <w:r>
              <w:rPr>
                <w:rFonts w:hint="eastAsia" w:ascii="宋体" w:hAnsi="宋体" w:eastAsia="宋体" w:cs="宋体"/>
                <w:spacing w:val="-15"/>
                <w:sz w:val="24"/>
                <w:szCs w:val="24"/>
                <w:lang w:eastAsia="zh-CN"/>
              </w:rPr>
              <w:t>不接受</w:t>
            </w:r>
          </w:p>
        </w:tc>
      </w:tr>
      <w:tr w14:paraId="4B727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36" w:type="dxa"/>
            <w:shd w:val="clear" w:color="auto" w:fill="auto"/>
            <w:vAlign w:val="top"/>
          </w:tcPr>
          <w:p w14:paraId="76A76583">
            <w:pPr>
              <w:pStyle w:val="17"/>
              <w:spacing w:before="7" w:line="360" w:lineRule="auto"/>
              <w:jc w:val="left"/>
              <w:rPr>
                <w:rFonts w:hint="default" w:ascii="宋体" w:hAnsi="宋体" w:eastAsia="宋体" w:cs="宋体"/>
                <w:spacing w:val="-15"/>
                <w:sz w:val="24"/>
                <w:szCs w:val="24"/>
                <w:lang w:val="en-US" w:eastAsia="zh-CN"/>
              </w:rPr>
            </w:pPr>
            <w:r>
              <w:rPr>
                <w:rFonts w:hint="eastAsia" w:ascii="宋体" w:hAnsi="宋体" w:eastAsia="宋体" w:cs="宋体"/>
                <w:spacing w:val="-15"/>
                <w:sz w:val="24"/>
                <w:szCs w:val="24"/>
                <w:lang w:val="en-US" w:eastAsia="zh-CN"/>
              </w:rPr>
              <w:t>14</w:t>
            </w:r>
          </w:p>
        </w:tc>
        <w:tc>
          <w:tcPr>
            <w:tcW w:w="2245" w:type="dxa"/>
            <w:shd w:val="clear" w:color="auto" w:fill="auto"/>
            <w:vAlign w:val="top"/>
          </w:tcPr>
          <w:p w14:paraId="2B70CC00">
            <w:pPr>
              <w:pStyle w:val="17"/>
              <w:spacing w:before="7" w:line="360" w:lineRule="auto"/>
              <w:jc w:val="left"/>
              <w:rPr>
                <w:rFonts w:hint="eastAsia" w:ascii="宋体" w:hAnsi="宋体" w:eastAsia="宋体" w:cs="宋体"/>
                <w:spacing w:val="-15"/>
                <w:sz w:val="24"/>
                <w:szCs w:val="24"/>
                <w:lang w:val="en-US" w:eastAsia="zh-CN"/>
              </w:rPr>
            </w:pPr>
            <w:r>
              <w:rPr>
                <w:rFonts w:hint="eastAsia" w:ascii="宋体" w:hAnsi="宋体" w:eastAsia="宋体" w:cs="宋体"/>
                <w:spacing w:val="-15"/>
                <w:sz w:val="24"/>
                <w:szCs w:val="24"/>
                <w:lang w:eastAsia="zh-CN"/>
              </w:rPr>
              <w:t>现场考察</w:t>
            </w:r>
          </w:p>
        </w:tc>
        <w:tc>
          <w:tcPr>
            <w:tcW w:w="6971" w:type="dxa"/>
            <w:shd w:val="clear" w:color="auto" w:fill="auto"/>
            <w:vAlign w:val="top"/>
          </w:tcPr>
          <w:p w14:paraId="0190351C">
            <w:pPr>
              <w:pStyle w:val="17"/>
              <w:spacing w:before="7" w:line="360" w:lineRule="auto"/>
              <w:jc w:val="left"/>
              <w:rPr>
                <w:rFonts w:hint="eastAsia" w:ascii="宋体" w:hAnsi="宋体" w:eastAsia="宋体" w:cs="宋体"/>
                <w:spacing w:val="-15"/>
                <w:sz w:val="24"/>
                <w:szCs w:val="24"/>
                <w:lang w:val="en-US" w:eastAsia="zh-CN"/>
              </w:rPr>
            </w:pPr>
            <w:r>
              <w:rPr>
                <w:rFonts w:hint="eastAsia" w:ascii="宋体" w:hAnsi="宋体" w:eastAsia="宋体" w:cs="宋体"/>
                <w:spacing w:val="-15"/>
                <w:sz w:val="24"/>
                <w:szCs w:val="24"/>
                <w:lang w:eastAsia="zh-CN"/>
              </w:rPr>
              <w:t>不组织</w:t>
            </w:r>
          </w:p>
        </w:tc>
      </w:tr>
      <w:tr w14:paraId="3275D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36" w:type="dxa"/>
          </w:tcPr>
          <w:p w14:paraId="3EB695ED">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1</w:t>
            </w:r>
            <w:r>
              <w:rPr>
                <w:rFonts w:hint="eastAsia" w:ascii="宋体" w:hAnsi="宋体" w:eastAsia="宋体" w:cs="宋体"/>
                <w:spacing w:val="-15"/>
                <w:sz w:val="24"/>
                <w:szCs w:val="24"/>
                <w:lang w:val="en-US" w:eastAsia="zh-CN"/>
              </w:rPr>
              <w:t>5</w:t>
            </w:r>
          </w:p>
        </w:tc>
        <w:tc>
          <w:tcPr>
            <w:tcW w:w="2245" w:type="dxa"/>
          </w:tcPr>
          <w:p w14:paraId="052E859B">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答 疑 会</w:t>
            </w:r>
          </w:p>
        </w:tc>
        <w:tc>
          <w:tcPr>
            <w:tcW w:w="6971" w:type="dxa"/>
          </w:tcPr>
          <w:p w14:paraId="46437E09">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不召开</w:t>
            </w:r>
          </w:p>
        </w:tc>
      </w:tr>
      <w:tr w14:paraId="58019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6" w:type="dxa"/>
          </w:tcPr>
          <w:p w14:paraId="781C12B0">
            <w:pPr>
              <w:pStyle w:val="17"/>
              <w:spacing w:before="7" w:line="360" w:lineRule="auto"/>
              <w:jc w:val="left"/>
              <w:rPr>
                <w:rFonts w:hint="default" w:ascii="宋体" w:hAnsi="宋体" w:eastAsia="宋体" w:cs="宋体"/>
                <w:spacing w:val="-15"/>
                <w:sz w:val="24"/>
                <w:szCs w:val="24"/>
                <w:lang w:val="en-US" w:eastAsia="zh-CN"/>
              </w:rPr>
            </w:pPr>
            <w:r>
              <w:rPr>
                <w:rFonts w:hint="eastAsia" w:ascii="宋体" w:hAnsi="宋体" w:eastAsia="宋体" w:cs="宋体"/>
                <w:spacing w:val="-15"/>
                <w:sz w:val="24"/>
                <w:szCs w:val="24"/>
                <w:lang w:val="en-US" w:eastAsia="zh-CN"/>
              </w:rPr>
              <w:t>16</w:t>
            </w:r>
          </w:p>
        </w:tc>
        <w:tc>
          <w:tcPr>
            <w:tcW w:w="2245" w:type="dxa"/>
          </w:tcPr>
          <w:p w14:paraId="469554E0">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分包</w:t>
            </w:r>
          </w:p>
        </w:tc>
        <w:tc>
          <w:tcPr>
            <w:tcW w:w="6971" w:type="dxa"/>
          </w:tcPr>
          <w:p w14:paraId="50C8E58D">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不允许</w:t>
            </w:r>
          </w:p>
        </w:tc>
      </w:tr>
      <w:tr w14:paraId="6CC30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36" w:type="dxa"/>
          </w:tcPr>
          <w:p w14:paraId="5E78BBB4">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1</w:t>
            </w:r>
            <w:r>
              <w:rPr>
                <w:rFonts w:hint="eastAsia" w:ascii="宋体" w:hAnsi="宋体" w:eastAsia="宋体" w:cs="宋体"/>
                <w:spacing w:val="-15"/>
                <w:sz w:val="24"/>
                <w:szCs w:val="24"/>
                <w:lang w:val="en-US" w:eastAsia="zh-CN"/>
              </w:rPr>
              <w:t>7</w:t>
            </w:r>
          </w:p>
        </w:tc>
        <w:tc>
          <w:tcPr>
            <w:tcW w:w="2245" w:type="dxa"/>
          </w:tcPr>
          <w:p w14:paraId="2B1BDF25">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实质性偏差</w:t>
            </w:r>
          </w:p>
        </w:tc>
        <w:tc>
          <w:tcPr>
            <w:tcW w:w="6971" w:type="dxa"/>
          </w:tcPr>
          <w:p w14:paraId="550CF769">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不允许</w:t>
            </w:r>
          </w:p>
        </w:tc>
      </w:tr>
      <w:tr w14:paraId="3ECC0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36" w:type="dxa"/>
          </w:tcPr>
          <w:p w14:paraId="680EE03C">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1</w:t>
            </w:r>
            <w:r>
              <w:rPr>
                <w:rFonts w:hint="eastAsia" w:ascii="宋体" w:hAnsi="宋体" w:eastAsia="宋体" w:cs="宋体"/>
                <w:spacing w:val="-15"/>
                <w:sz w:val="24"/>
                <w:szCs w:val="24"/>
                <w:lang w:val="en-US" w:eastAsia="zh-CN"/>
              </w:rPr>
              <w:t>8</w:t>
            </w:r>
          </w:p>
        </w:tc>
        <w:tc>
          <w:tcPr>
            <w:tcW w:w="2245" w:type="dxa"/>
          </w:tcPr>
          <w:p w14:paraId="410D968C">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是否接受选择性报价方案</w:t>
            </w:r>
          </w:p>
        </w:tc>
        <w:tc>
          <w:tcPr>
            <w:tcW w:w="6971" w:type="dxa"/>
          </w:tcPr>
          <w:p w14:paraId="7E5148B0">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不接受：首次响应文件只允许一个报价方案</w:t>
            </w:r>
          </w:p>
        </w:tc>
      </w:tr>
      <w:tr w14:paraId="6A839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36" w:type="dxa"/>
          </w:tcPr>
          <w:p w14:paraId="1B4674CE">
            <w:pPr>
              <w:pStyle w:val="17"/>
              <w:spacing w:before="7" w:line="360" w:lineRule="auto"/>
              <w:jc w:val="left"/>
              <w:rPr>
                <w:rFonts w:hint="eastAsia" w:ascii="宋体" w:hAnsi="宋体" w:eastAsia="宋体" w:cs="宋体"/>
                <w:spacing w:val="-15"/>
                <w:sz w:val="24"/>
                <w:szCs w:val="24"/>
                <w:lang w:eastAsia="zh-CN"/>
              </w:rPr>
            </w:pPr>
          </w:p>
          <w:p w14:paraId="5BFD53E1">
            <w:pPr>
              <w:pStyle w:val="17"/>
              <w:spacing w:before="7" w:line="360" w:lineRule="auto"/>
              <w:jc w:val="left"/>
              <w:rPr>
                <w:rFonts w:hint="default" w:ascii="宋体" w:hAnsi="宋体" w:eastAsia="宋体" w:cs="宋体"/>
                <w:spacing w:val="-15"/>
                <w:sz w:val="24"/>
                <w:szCs w:val="24"/>
                <w:lang w:val="en-US" w:eastAsia="zh-CN"/>
              </w:rPr>
            </w:pPr>
            <w:r>
              <w:rPr>
                <w:rFonts w:hint="eastAsia" w:ascii="宋体" w:hAnsi="宋体" w:eastAsia="宋体" w:cs="宋体"/>
                <w:spacing w:val="-15"/>
                <w:sz w:val="24"/>
                <w:szCs w:val="24"/>
                <w:lang w:val="en-US" w:eastAsia="zh-CN"/>
              </w:rPr>
              <w:t>19</w:t>
            </w:r>
          </w:p>
        </w:tc>
        <w:tc>
          <w:tcPr>
            <w:tcW w:w="2245" w:type="dxa"/>
          </w:tcPr>
          <w:p w14:paraId="4534AE21">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近年完成的类似项目的业绩年份要求</w:t>
            </w:r>
          </w:p>
        </w:tc>
        <w:tc>
          <w:tcPr>
            <w:tcW w:w="6971" w:type="dxa"/>
          </w:tcPr>
          <w:p w14:paraId="7D41122E">
            <w:pPr>
              <w:pStyle w:val="17"/>
              <w:spacing w:before="7" w:line="360" w:lineRule="auto"/>
              <w:jc w:val="left"/>
              <w:rPr>
                <w:rFonts w:hint="eastAsia" w:ascii="宋体" w:hAnsi="宋体" w:eastAsia="宋体" w:cs="宋体"/>
                <w:spacing w:val="-15"/>
                <w:sz w:val="24"/>
                <w:szCs w:val="24"/>
                <w:lang w:eastAsia="zh-CN"/>
              </w:rPr>
            </w:pPr>
          </w:p>
          <w:p w14:paraId="52D6DEC4">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202</w:t>
            </w:r>
            <w:r>
              <w:rPr>
                <w:rFonts w:hint="eastAsia" w:ascii="宋体" w:hAnsi="宋体" w:eastAsia="宋体" w:cs="宋体"/>
                <w:spacing w:val="-15"/>
                <w:sz w:val="24"/>
                <w:szCs w:val="24"/>
                <w:lang w:val="en-US" w:eastAsia="zh-CN"/>
              </w:rPr>
              <w:t>3</w:t>
            </w:r>
            <w:r>
              <w:rPr>
                <w:rFonts w:hint="eastAsia" w:ascii="宋体" w:hAnsi="宋体" w:eastAsia="宋体" w:cs="宋体"/>
                <w:spacing w:val="-15"/>
                <w:sz w:val="24"/>
                <w:szCs w:val="24"/>
                <w:lang w:eastAsia="zh-CN"/>
              </w:rPr>
              <w:t>年01 月01 日以来完成类似项目</w:t>
            </w:r>
          </w:p>
        </w:tc>
      </w:tr>
      <w:tr w14:paraId="53293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6" w:type="dxa"/>
          </w:tcPr>
          <w:p w14:paraId="30C450D9">
            <w:pPr>
              <w:pStyle w:val="17"/>
              <w:spacing w:before="7" w:line="360" w:lineRule="auto"/>
              <w:jc w:val="left"/>
              <w:rPr>
                <w:rFonts w:hint="default" w:ascii="宋体" w:hAnsi="宋体" w:eastAsia="宋体" w:cs="宋体"/>
                <w:spacing w:val="-15"/>
                <w:sz w:val="24"/>
                <w:szCs w:val="24"/>
                <w:lang w:val="en-US" w:eastAsia="zh-CN"/>
              </w:rPr>
            </w:pPr>
            <w:r>
              <w:rPr>
                <w:rFonts w:hint="eastAsia" w:ascii="宋体" w:hAnsi="宋体" w:eastAsia="宋体" w:cs="宋体"/>
                <w:spacing w:val="-15"/>
                <w:sz w:val="24"/>
                <w:szCs w:val="24"/>
                <w:lang w:val="en-US" w:eastAsia="zh-CN"/>
              </w:rPr>
              <w:t>20</w:t>
            </w:r>
          </w:p>
        </w:tc>
        <w:tc>
          <w:tcPr>
            <w:tcW w:w="2245" w:type="dxa"/>
          </w:tcPr>
          <w:p w14:paraId="038EBD19">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本次采购项目最高限价</w:t>
            </w:r>
          </w:p>
        </w:tc>
        <w:tc>
          <w:tcPr>
            <w:tcW w:w="6971" w:type="dxa"/>
          </w:tcPr>
          <w:p w14:paraId="1CC5A043">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预算金额：1873500.00元 ，投标供应商报价超出最高限价者，按无效标处理。</w:t>
            </w:r>
          </w:p>
        </w:tc>
      </w:tr>
      <w:tr w14:paraId="0F8A9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6" w:type="dxa"/>
          </w:tcPr>
          <w:p w14:paraId="2CE19B3E">
            <w:pPr>
              <w:pStyle w:val="17"/>
              <w:spacing w:before="7" w:line="360" w:lineRule="auto"/>
              <w:jc w:val="left"/>
              <w:rPr>
                <w:rFonts w:hint="eastAsia" w:ascii="宋体" w:hAnsi="宋体" w:eastAsia="宋体" w:cs="宋体"/>
                <w:spacing w:val="-15"/>
                <w:sz w:val="24"/>
                <w:szCs w:val="24"/>
                <w:lang w:eastAsia="zh-CN"/>
              </w:rPr>
            </w:pPr>
          </w:p>
          <w:p w14:paraId="0C3BBA2D">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2</w:t>
            </w:r>
            <w:r>
              <w:rPr>
                <w:rFonts w:hint="eastAsia" w:ascii="宋体" w:hAnsi="宋体" w:eastAsia="宋体" w:cs="宋体"/>
                <w:spacing w:val="-15"/>
                <w:sz w:val="24"/>
                <w:szCs w:val="24"/>
                <w:lang w:val="en-US" w:eastAsia="zh-CN"/>
              </w:rPr>
              <w:t>1</w:t>
            </w:r>
          </w:p>
        </w:tc>
        <w:tc>
          <w:tcPr>
            <w:tcW w:w="2245" w:type="dxa"/>
          </w:tcPr>
          <w:p w14:paraId="62AEA376">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供应商要求澄清竞争性磋商文件</w:t>
            </w:r>
          </w:p>
        </w:tc>
        <w:tc>
          <w:tcPr>
            <w:tcW w:w="6971" w:type="dxa"/>
          </w:tcPr>
          <w:p w14:paraId="0164E39A">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时间：提交首次响应文件截止时间前 5 日</w:t>
            </w:r>
          </w:p>
        </w:tc>
      </w:tr>
      <w:tr w14:paraId="4CFB8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736" w:type="dxa"/>
            <w:tcBorders>
              <w:top w:val="nil"/>
            </w:tcBorders>
          </w:tcPr>
          <w:p w14:paraId="65261806">
            <w:pPr>
              <w:pStyle w:val="17"/>
              <w:spacing w:before="7" w:line="360" w:lineRule="auto"/>
              <w:jc w:val="left"/>
              <w:rPr>
                <w:rFonts w:hint="eastAsia" w:ascii="宋体" w:hAnsi="宋体" w:eastAsia="宋体" w:cs="宋体"/>
                <w:spacing w:val="-15"/>
                <w:sz w:val="24"/>
                <w:szCs w:val="24"/>
                <w:lang w:val="en-US" w:eastAsia="zh-CN"/>
              </w:rPr>
            </w:pPr>
          </w:p>
          <w:p w14:paraId="47FE0219">
            <w:pPr>
              <w:pStyle w:val="17"/>
              <w:spacing w:before="7" w:line="360" w:lineRule="auto"/>
              <w:jc w:val="left"/>
              <w:rPr>
                <w:rFonts w:hint="eastAsia" w:ascii="宋体" w:hAnsi="宋体" w:eastAsia="宋体" w:cs="宋体"/>
                <w:spacing w:val="-15"/>
                <w:sz w:val="24"/>
                <w:szCs w:val="24"/>
                <w:lang w:val="en-US" w:eastAsia="zh-CN"/>
              </w:rPr>
            </w:pPr>
            <w:r>
              <w:rPr>
                <w:rFonts w:hint="eastAsia" w:ascii="宋体" w:hAnsi="宋体" w:eastAsia="宋体" w:cs="宋体"/>
                <w:spacing w:val="-15"/>
                <w:sz w:val="24"/>
                <w:szCs w:val="24"/>
                <w:lang w:val="en-US" w:eastAsia="zh-CN"/>
              </w:rPr>
              <w:t>22</w:t>
            </w:r>
          </w:p>
        </w:tc>
        <w:tc>
          <w:tcPr>
            <w:tcW w:w="2245" w:type="dxa"/>
            <w:tcBorders>
              <w:top w:val="nil"/>
            </w:tcBorders>
          </w:tcPr>
          <w:p w14:paraId="10E74976">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竞争性磋商文件澄清发出的形式</w:t>
            </w:r>
          </w:p>
        </w:tc>
        <w:tc>
          <w:tcPr>
            <w:tcW w:w="6971" w:type="dxa"/>
          </w:tcPr>
          <w:p w14:paraId="7D1651CD">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形式：在三门峡市公共资源电子招标投标交易平台提出</w:t>
            </w:r>
          </w:p>
          <w:p w14:paraId="0FF767FF">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通过三门峡市公共资源电子招标投标交易平台发布且同时在原公告媒体发布澄清公告</w:t>
            </w:r>
          </w:p>
        </w:tc>
      </w:tr>
      <w:tr w14:paraId="70F25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736" w:type="dxa"/>
          </w:tcPr>
          <w:p w14:paraId="57F39EBA">
            <w:pPr>
              <w:pStyle w:val="17"/>
              <w:spacing w:before="7" w:line="360" w:lineRule="auto"/>
              <w:jc w:val="left"/>
              <w:rPr>
                <w:rFonts w:hint="default" w:ascii="宋体" w:hAnsi="宋体" w:eastAsia="宋体" w:cs="宋体"/>
                <w:spacing w:val="-15"/>
                <w:sz w:val="24"/>
                <w:szCs w:val="24"/>
                <w:lang w:val="en-US" w:eastAsia="zh-CN"/>
              </w:rPr>
            </w:pPr>
            <w:r>
              <w:rPr>
                <w:rFonts w:hint="eastAsia" w:ascii="宋体" w:hAnsi="宋体" w:eastAsia="宋体" w:cs="宋体"/>
                <w:spacing w:val="-15"/>
                <w:sz w:val="24"/>
                <w:szCs w:val="24"/>
                <w:lang w:val="en-US" w:eastAsia="zh-CN"/>
              </w:rPr>
              <w:t>23</w:t>
            </w:r>
          </w:p>
        </w:tc>
        <w:tc>
          <w:tcPr>
            <w:tcW w:w="2245" w:type="dxa"/>
          </w:tcPr>
          <w:p w14:paraId="79782CD5">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竞争性磋商文件修</w:t>
            </w:r>
          </w:p>
          <w:p w14:paraId="63764759">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改发出的形式</w:t>
            </w:r>
          </w:p>
        </w:tc>
        <w:tc>
          <w:tcPr>
            <w:tcW w:w="6971" w:type="dxa"/>
          </w:tcPr>
          <w:p w14:paraId="75DBF3DB">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时间：在收到相应澄清文件后 24 小时内</w:t>
            </w:r>
          </w:p>
          <w:p w14:paraId="4D07C682">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通过三门峡市公共资源电子招标投标交易平台发布且同时在原公告媒体发布变更公告</w:t>
            </w:r>
          </w:p>
        </w:tc>
      </w:tr>
      <w:tr w14:paraId="0FDA2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36" w:type="dxa"/>
          </w:tcPr>
          <w:p w14:paraId="4B0A5FFB">
            <w:pPr>
              <w:pStyle w:val="17"/>
              <w:spacing w:before="7" w:line="360" w:lineRule="auto"/>
              <w:jc w:val="left"/>
              <w:rPr>
                <w:rFonts w:hint="default" w:ascii="宋体" w:hAnsi="宋体" w:eastAsia="宋体" w:cs="宋体"/>
                <w:spacing w:val="-15"/>
                <w:sz w:val="24"/>
                <w:szCs w:val="24"/>
                <w:lang w:val="en-US" w:eastAsia="zh-CN"/>
              </w:rPr>
            </w:pPr>
            <w:r>
              <w:rPr>
                <w:rFonts w:hint="eastAsia" w:ascii="宋体" w:hAnsi="宋体" w:eastAsia="宋体" w:cs="宋体"/>
                <w:spacing w:val="-15"/>
                <w:sz w:val="24"/>
                <w:szCs w:val="24"/>
                <w:lang w:val="en-US" w:eastAsia="zh-CN"/>
              </w:rPr>
              <w:t>24</w:t>
            </w:r>
          </w:p>
        </w:tc>
        <w:tc>
          <w:tcPr>
            <w:tcW w:w="2245" w:type="dxa"/>
          </w:tcPr>
          <w:p w14:paraId="28F8B6C8">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磋商有效期</w:t>
            </w:r>
          </w:p>
        </w:tc>
        <w:tc>
          <w:tcPr>
            <w:tcW w:w="6971" w:type="dxa"/>
          </w:tcPr>
          <w:p w14:paraId="7A4C1EB5">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响应文件递交截止之日起 60 日历天</w:t>
            </w:r>
          </w:p>
        </w:tc>
      </w:tr>
      <w:tr w14:paraId="6DB99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6" w:type="dxa"/>
            <w:vMerge w:val="restart"/>
          </w:tcPr>
          <w:p w14:paraId="23BE3166">
            <w:pPr>
              <w:pStyle w:val="17"/>
              <w:spacing w:before="7" w:line="360" w:lineRule="auto"/>
              <w:jc w:val="left"/>
              <w:rPr>
                <w:rFonts w:hint="eastAsia" w:ascii="宋体" w:hAnsi="宋体" w:eastAsia="宋体" w:cs="宋体"/>
                <w:spacing w:val="-15"/>
                <w:sz w:val="24"/>
                <w:szCs w:val="24"/>
                <w:lang w:eastAsia="zh-CN"/>
              </w:rPr>
            </w:pPr>
          </w:p>
          <w:p w14:paraId="2B661C1C">
            <w:pPr>
              <w:pStyle w:val="17"/>
              <w:spacing w:before="7" w:line="360" w:lineRule="auto"/>
              <w:jc w:val="left"/>
              <w:rPr>
                <w:rFonts w:hint="default" w:ascii="宋体" w:hAnsi="宋体" w:eastAsia="宋体" w:cs="宋体"/>
                <w:spacing w:val="-15"/>
                <w:sz w:val="24"/>
                <w:szCs w:val="24"/>
                <w:lang w:val="en-US" w:eastAsia="zh-CN"/>
              </w:rPr>
            </w:pPr>
            <w:r>
              <w:rPr>
                <w:rFonts w:hint="eastAsia" w:ascii="宋体" w:hAnsi="宋体" w:eastAsia="宋体" w:cs="宋体"/>
                <w:spacing w:val="-15"/>
                <w:sz w:val="24"/>
                <w:szCs w:val="24"/>
                <w:lang w:val="en-US" w:eastAsia="zh-CN"/>
              </w:rPr>
              <w:t>25</w:t>
            </w:r>
          </w:p>
        </w:tc>
        <w:tc>
          <w:tcPr>
            <w:tcW w:w="2245" w:type="dxa"/>
            <w:vMerge w:val="restart"/>
          </w:tcPr>
          <w:p w14:paraId="76591834">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磋商保证金、履约保证金</w:t>
            </w:r>
          </w:p>
        </w:tc>
        <w:tc>
          <w:tcPr>
            <w:tcW w:w="6971" w:type="dxa"/>
          </w:tcPr>
          <w:p w14:paraId="0AD8124E">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按照《河南省财政厅关于优化政府采购营商环境有关问题的通知》</w:t>
            </w:r>
          </w:p>
          <w:p w14:paraId="1B68946B">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（豫财购[2019]4 号文）的要求本项目不再收取磋商保证金。</w:t>
            </w:r>
          </w:p>
        </w:tc>
      </w:tr>
      <w:tr w14:paraId="14E21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36" w:type="dxa"/>
            <w:vMerge w:val="continue"/>
          </w:tcPr>
          <w:p w14:paraId="36C0B93D">
            <w:pPr>
              <w:pStyle w:val="17"/>
              <w:spacing w:before="7" w:line="360" w:lineRule="auto"/>
              <w:jc w:val="left"/>
              <w:rPr>
                <w:rFonts w:hint="eastAsia" w:ascii="宋体" w:hAnsi="宋体" w:eastAsia="宋体" w:cs="宋体"/>
                <w:spacing w:val="-15"/>
                <w:sz w:val="24"/>
                <w:szCs w:val="24"/>
                <w:lang w:eastAsia="zh-CN"/>
              </w:rPr>
            </w:pPr>
          </w:p>
        </w:tc>
        <w:tc>
          <w:tcPr>
            <w:tcW w:w="2245" w:type="dxa"/>
            <w:vMerge w:val="continue"/>
          </w:tcPr>
          <w:p w14:paraId="4018588B">
            <w:pPr>
              <w:pStyle w:val="17"/>
              <w:spacing w:before="7" w:line="360" w:lineRule="auto"/>
              <w:jc w:val="left"/>
              <w:rPr>
                <w:rFonts w:hint="eastAsia" w:ascii="宋体" w:hAnsi="宋体" w:eastAsia="宋体" w:cs="宋体"/>
                <w:spacing w:val="-15"/>
                <w:sz w:val="24"/>
                <w:szCs w:val="24"/>
                <w:lang w:eastAsia="zh-CN"/>
              </w:rPr>
            </w:pPr>
          </w:p>
        </w:tc>
        <w:tc>
          <w:tcPr>
            <w:tcW w:w="6971" w:type="dxa"/>
          </w:tcPr>
          <w:p w14:paraId="5F0A181D">
            <w:pPr>
              <w:pStyle w:val="17"/>
              <w:spacing w:before="7" w:line="360" w:lineRule="auto"/>
              <w:jc w:val="left"/>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不收取</w:t>
            </w:r>
          </w:p>
        </w:tc>
      </w:tr>
      <w:tr w14:paraId="2634C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6" w:type="dxa"/>
          </w:tcPr>
          <w:p w14:paraId="3B747F11">
            <w:pPr>
              <w:pStyle w:val="17"/>
              <w:spacing w:before="80"/>
              <w:ind w:left="279"/>
              <w:rPr>
                <w:rFonts w:hint="default" w:eastAsia="宋体"/>
                <w:sz w:val="24"/>
                <w:lang w:val="en-US" w:eastAsia="zh-CN"/>
              </w:rPr>
            </w:pPr>
            <w:r>
              <w:rPr>
                <w:rFonts w:hint="eastAsia"/>
                <w:sz w:val="24"/>
                <w:lang w:val="en-US" w:eastAsia="zh-CN"/>
              </w:rPr>
              <w:t>26</w:t>
            </w:r>
          </w:p>
        </w:tc>
        <w:tc>
          <w:tcPr>
            <w:tcW w:w="2245" w:type="dxa"/>
          </w:tcPr>
          <w:p w14:paraId="2F4C49D8">
            <w:pPr>
              <w:pStyle w:val="17"/>
              <w:spacing w:before="80"/>
              <w:ind w:left="522"/>
              <w:rPr>
                <w:sz w:val="24"/>
              </w:rPr>
            </w:pPr>
            <w:r>
              <w:rPr>
                <w:sz w:val="24"/>
              </w:rPr>
              <w:t>磋商文件费</w:t>
            </w:r>
          </w:p>
        </w:tc>
        <w:tc>
          <w:tcPr>
            <w:tcW w:w="6971" w:type="dxa"/>
          </w:tcPr>
          <w:p w14:paraId="3FDEBBF2">
            <w:pPr>
              <w:pStyle w:val="17"/>
              <w:spacing w:before="80"/>
              <w:ind w:left="106"/>
              <w:rPr>
                <w:sz w:val="24"/>
                <w:lang w:eastAsia="zh-CN"/>
              </w:rPr>
            </w:pPr>
            <w:r>
              <w:rPr>
                <w:sz w:val="24"/>
                <w:lang w:eastAsia="zh-CN"/>
              </w:rPr>
              <w:t>本项目为全电子招标，不再收取磋商文件费用</w:t>
            </w:r>
          </w:p>
        </w:tc>
      </w:tr>
      <w:tr w14:paraId="46451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36" w:type="dxa"/>
          </w:tcPr>
          <w:p w14:paraId="3BC95AED">
            <w:pPr>
              <w:pStyle w:val="17"/>
              <w:rPr>
                <w:b/>
                <w:sz w:val="24"/>
                <w:lang w:eastAsia="zh-CN"/>
              </w:rPr>
            </w:pPr>
          </w:p>
          <w:p w14:paraId="4F4CF719">
            <w:pPr>
              <w:pStyle w:val="17"/>
              <w:rPr>
                <w:b/>
                <w:sz w:val="24"/>
                <w:lang w:eastAsia="zh-CN"/>
              </w:rPr>
            </w:pPr>
          </w:p>
          <w:p w14:paraId="009D7D5E">
            <w:pPr>
              <w:pStyle w:val="17"/>
              <w:spacing w:before="167"/>
              <w:ind w:left="279"/>
              <w:rPr>
                <w:rFonts w:hint="default" w:eastAsia="宋体"/>
                <w:sz w:val="24"/>
                <w:lang w:val="en-US" w:eastAsia="zh-CN"/>
              </w:rPr>
            </w:pPr>
            <w:r>
              <w:rPr>
                <w:rFonts w:hint="eastAsia"/>
                <w:sz w:val="24"/>
                <w:lang w:val="en-US" w:eastAsia="zh-CN"/>
              </w:rPr>
              <w:t>27</w:t>
            </w:r>
          </w:p>
        </w:tc>
        <w:tc>
          <w:tcPr>
            <w:tcW w:w="2245" w:type="dxa"/>
          </w:tcPr>
          <w:p w14:paraId="161DCB9A">
            <w:pPr>
              <w:pStyle w:val="17"/>
              <w:rPr>
                <w:b/>
                <w:sz w:val="24"/>
                <w:lang w:eastAsia="zh-CN"/>
              </w:rPr>
            </w:pPr>
          </w:p>
          <w:p w14:paraId="7511A959">
            <w:pPr>
              <w:pStyle w:val="17"/>
              <w:spacing w:before="11"/>
              <w:rPr>
                <w:b/>
                <w:sz w:val="24"/>
                <w:lang w:eastAsia="zh-CN"/>
              </w:rPr>
            </w:pPr>
          </w:p>
          <w:p w14:paraId="2464A864">
            <w:pPr>
              <w:pStyle w:val="17"/>
              <w:spacing w:line="242" w:lineRule="auto"/>
              <w:ind w:left="882" w:right="150" w:hanging="720"/>
              <w:rPr>
                <w:sz w:val="24"/>
                <w:lang w:eastAsia="zh-CN"/>
              </w:rPr>
            </w:pPr>
            <w:r>
              <w:rPr>
                <w:sz w:val="24"/>
                <w:lang w:eastAsia="zh-CN"/>
              </w:rPr>
              <w:t>电子化响应文件的签章</w:t>
            </w:r>
          </w:p>
        </w:tc>
        <w:tc>
          <w:tcPr>
            <w:tcW w:w="6971" w:type="dxa"/>
          </w:tcPr>
          <w:p w14:paraId="0857CA24">
            <w:pPr>
              <w:pStyle w:val="17"/>
              <w:spacing w:before="2" w:line="242" w:lineRule="auto"/>
              <w:ind w:left="106" w:right="96"/>
              <w:rPr>
                <w:sz w:val="24"/>
                <w:lang w:eastAsia="zh-CN"/>
              </w:rPr>
            </w:pPr>
            <w:r>
              <w:rPr>
                <w:sz w:val="24"/>
                <w:lang w:eastAsia="zh-CN"/>
              </w:rPr>
              <w:t>1</w:t>
            </w:r>
            <w:r>
              <w:rPr>
                <w:spacing w:val="-11"/>
                <w:sz w:val="24"/>
                <w:lang w:eastAsia="zh-CN"/>
              </w:rPr>
              <w:t>、供应商在生成电子化响应文件后，应对电子化响应文件进行签</w:t>
            </w:r>
            <w:r>
              <w:rPr>
                <w:sz w:val="24"/>
                <w:lang w:eastAsia="zh-CN"/>
              </w:rPr>
              <w:t>章，未进行签章的视为无效响应文件。</w:t>
            </w:r>
          </w:p>
          <w:p w14:paraId="6DC362DE">
            <w:pPr>
              <w:pStyle w:val="17"/>
              <w:spacing w:before="3" w:line="242" w:lineRule="auto"/>
              <w:ind w:left="106" w:right="96"/>
              <w:jc w:val="both"/>
              <w:rPr>
                <w:sz w:val="24"/>
                <w:lang w:eastAsia="zh-CN"/>
              </w:rPr>
            </w:pPr>
            <w:r>
              <w:rPr>
                <w:sz w:val="24"/>
                <w:lang w:eastAsia="zh-CN"/>
              </w:rPr>
              <w:t>2</w:t>
            </w:r>
            <w:r>
              <w:rPr>
                <w:spacing w:val="-10"/>
                <w:sz w:val="24"/>
                <w:lang w:eastAsia="zh-CN"/>
              </w:rPr>
              <w:t>、磋商文件中要求法定代表人或授权委托人签字或盖章的，供应</w:t>
            </w:r>
            <w:r>
              <w:rPr>
                <w:spacing w:val="-1"/>
                <w:sz w:val="24"/>
                <w:lang w:eastAsia="zh-CN"/>
              </w:rPr>
              <w:t>商在进行电子化响应文件签章时，以签盖法定代表人签章为准。</w:t>
            </w:r>
            <w:r>
              <w:rPr>
                <w:sz w:val="24"/>
                <w:lang w:eastAsia="zh-CN"/>
              </w:rPr>
              <w:t>电子化响应文件具体制作教材请供应商通过 CA</w:t>
            </w:r>
            <w:r>
              <w:rPr>
                <w:spacing w:val="-5"/>
                <w:sz w:val="24"/>
                <w:lang w:eastAsia="zh-CN"/>
              </w:rPr>
              <w:t xml:space="preserve"> 证书登录三门峡</w:t>
            </w:r>
          </w:p>
          <w:p w14:paraId="16D2519C">
            <w:pPr>
              <w:pStyle w:val="17"/>
              <w:spacing w:before="4" w:line="290" w:lineRule="exact"/>
              <w:ind w:left="106"/>
              <w:rPr>
                <w:sz w:val="24"/>
                <w:lang w:eastAsia="zh-CN"/>
              </w:rPr>
            </w:pPr>
            <w:r>
              <w:rPr>
                <w:sz w:val="24"/>
                <w:lang w:eastAsia="zh-CN"/>
              </w:rPr>
              <w:t>市公共资源电子化交易系统中查看。</w:t>
            </w:r>
          </w:p>
        </w:tc>
      </w:tr>
      <w:tr w14:paraId="0FE9F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36" w:type="dxa"/>
          </w:tcPr>
          <w:p w14:paraId="6568F538">
            <w:pPr>
              <w:pStyle w:val="17"/>
              <w:rPr>
                <w:b/>
                <w:sz w:val="24"/>
                <w:lang w:eastAsia="zh-CN"/>
              </w:rPr>
            </w:pPr>
          </w:p>
          <w:p w14:paraId="56CEA9E5">
            <w:pPr>
              <w:pStyle w:val="17"/>
              <w:spacing w:before="162"/>
              <w:ind w:left="279"/>
              <w:rPr>
                <w:rFonts w:hint="default" w:eastAsia="宋体"/>
                <w:sz w:val="24"/>
                <w:lang w:val="en-US" w:eastAsia="zh-CN"/>
              </w:rPr>
            </w:pPr>
            <w:r>
              <w:rPr>
                <w:rFonts w:hint="eastAsia"/>
                <w:sz w:val="24"/>
                <w:lang w:val="en-US" w:eastAsia="zh-CN"/>
              </w:rPr>
              <w:t>28</w:t>
            </w:r>
          </w:p>
        </w:tc>
        <w:tc>
          <w:tcPr>
            <w:tcW w:w="2245" w:type="dxa"/>
          </w:tcPr>
          <w:p w14:paraId="6F1C7EF0">
            <w:pPr>
              <w:pStyle w:val="17"/>
              <w:rPr>
                <w:b/>
                <w:sz w:val="24"/>
              </w:rPr>
            </w:pPr>
          </w:p>
          <w:p w14:paraId="6A180B82">
            <w:pPr>
              <w:pStyle w:val="17"/>
              <w:spacing w:before="162"/>
              <w:ind w:left="162"/>
              <w:rPr>
                <w:sz w:val="24"/>
              </w:rPr>
            </w:pPr>
            <w:r>
              <w:rPr>
                <w:sz w:val="24"/>
              </w:rPr>
              <w:t>资料上传注意事项</w:t>
            </w:r>
          </w:p>
        </w:tc>
        <w:tc>
          <w:tcPr>
            <w:tcW w:w="6971" w:type="dxa"/>
          </w:tcPr>
          <w:p w14:paraId="71097A0B">
            <w:pPr>
              <w:pStyle w:val="17"/>
              <w:spacing w:before="2" w:line="242" w:lineRule="auto"/>
              <w:ind w:left="106" w:right="96"/>
              <w:jc w:val="both"/>
              <w:rPr>
                <w:sz w:val="24"/>
                <w:lang w:eastAsia="zh-CN"/>
              </w:rPr>
            </w:pPr>
            <w:r>
              <w:rPr>
                <w:sz w:val="24"/>
                <w:lang w:eastAsia="zh-CN"/>
              </w:rPr>
              <w:t>响应文件编制部分：在磋商文件中要求供应商按照响应文件格式进行响应文件编制，在响应文件编制时，应明确将投标单位企业基本情况、资质情况、人员情况、财务情况、业绩情况编入响应</w:t>
            </w:r>
          </w:p>
          <w:p w14:paraId="0BD8514F">
            <w:pPr>
              <w:pStyle w:val="17"/>
              <w:spacing w:before="4" w:line="290" w:lineRule="exact"/>
              <w:ind w:left="106"/>
              <w:rPr>
                <w:sz w:val="24"/>
                <w:lang w:eastAsia="zh-CN"/>
              </w:rPr>
            </w:pPr>
            <w:r>
              <w:rPr>
                <w:sz w:val="24"/>
                <w:lang w:eastAsia="zh-CN"/>
              </w:rPr>
              <w:t>文件，便于进行资格审查及评标打分。</w:t>
            </w:r>
          </w:p>
        </w:tc>
      </w:tr>
      <w:tr w14:paraId="71BA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36" w:type="dxa"/>
          </w:tcPr>
          <w:p w14:paraId="33DED078">
            <w:pPr>
              <w:pStyle w:val="17"/>
              <w:rPr>
                <w:b/>
                <w:sz w:val="24"/>
                <w:lang w:eastAsia="zh-CN"/>
              </w:rPr>
            </w:pPr>
          </w:p>
          <w:p w14:paraId="0443CECE">
            <w:pPr>
              <w:pStyle w:val="17"/>
              <w:spacing w:before="164"/>
              <w:ind w:left="279"/>
              <w:rPr>
                <w:rFonts w:hint="default" w:eastAsia="宋体"/>
                <w:sz w:val="24"/>
                <w:lang w:val="en-US" w:eastAsia="zh-CN"/>
              </w:rPr>
            </w:pPr>
            <w:r>
              <w:rPr>
                <w:rFonts w:hint="eastAsia"/>
                <w:sz w:val="24"/>
                <w:lang w:val="en-US" w:eastAsia="zh-CN"/>
              </w:rPr>
              <w:t>29</w:t>
            </w:r>
          </w:p>
        </w:tc>
        <w:tc>
          <w:tcPr>
            <w:tcW w:w="2245" w:type="dxa"/>
          </w:tcPr>
          <w:p w14:paraId="70941244">
            <w:pPr>
              <w:pStyle w:val="17"/>
              <w:spacing w:before="8"/>
              <w:rPr>
                <w:b/>
                <w:sz w:val="24"/>
                <w:lang w:eastAsia="zh-CN"/>
              </w:rPr>
            </w:pPr>
          </w:p>
          <w:p w14:paraId="70BA48A1">
            <w:pPr>
              <w:pStyle w:val="17"/>
              <w:spacing w:line="242" w:lineRule="auto"/>
              <w:ind w:left="282" w:right="150" w:hanging="120"/>
              <w:rPr>
                <w:sz w:val="24"/>
                <w:lang w:eastAsia="zh-CN"/>
              </w:rPr>
            </w:pPr>
            <w:r>
              <w:rPr>
                <w:sz w:val="24"/>
                <w:lang w:eastAsia="zh-CN"/>
              </w:rPr>
              <w:t>电子化响应文件的格式及上传投标</w:t>
            </w:r>
          </w:p>
        </w:tc>
        <w:tc>
          <w:tcPr>
            <w:tcW w:w="6971" w:type="dxa"/>
          </w:tcPr>
          <w:p w14:paraId="7B624C67">
            <w:pPr>
              <w:pStyle w:val="17"/>
              <w:spacing w:before="4" w:line="242" w:lineRule="auto"/>
              <w:ind w:left="106" w:right="96"/>
              <w:jc w:val="both"/>
              <w:rPr>
                <w:sz w:val="24"/>
                <w:lang w:eastAsia="zh-CN"/>
              </w:rPr>
            </w:pPr>
            <w:r>
              <w:rPr>
                <w:sz w:val="24"/>
                <w:lang w:eastAsia="zh-CN"/>
              </w:rPr>
              <w:t>供应商所上传的电子化响应文件，应是通过中心响应文件制作系统 制 作 的 （ 响 应 文 件 制 作 工 具 下 载 地 址 ： https://download.bqpoint.com/download/downloadlist.html?</w:t>
            </w:r>
          </w:p>
          <w:p w14:paraId="7C74D3E3">
            <w:pPr>
              <w:pStyle w:val="17"/>
              <w:spacing w:before="4" w:line="288" w:lineRule="exact"/>
              <w:ind w:left="106"/>
              <w:rPr>
                <w:sz w:val="24"/>
              </w:rPr>
            </w:pPr>
            <w:r>
              <w:rPr>
                <w:sz w:val="24"/>
              </w:rPr>
              <w:t>WD=%E6%B2%B3%E5%8D%97%E7%9C%81）。</w:t>
            </w:r>
          </w:p>
        </w:tc>
      </w:tr>
      <w:tr w14:paraId="420E5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736" w:type="dxa"/>
          </w:tcPr>
          <w:p w14:paraId="4B73C964">
            <w:pPr>
              <w:pStyle w:val="17"/>
              <w:rPr>
                <w:b/>
                <w:sz w:val="24"/>
              </w:rPr>
            </w:pPr>
          </w:p>
          <w:p w14:paraId="7F432D41">
            <w:pPr>
              <w:pStyle w:val="17"/>
              <w:spacing w:before="164"/>
              <w:ind w:left="279"/>
              <w:rPr>
                <w:rFonts w:hint="default" w:eastAsia="宋体"/>
                <w:sz w:val="24"/>
                <w:lang w:val="en-US" w:eastAsia="zh-CN"/>
              </w:rPr>
            </w:pPr>
            <w:r>
              <w:rPr>
                <w:rFonts w:hint="eastAsia"/>
                <w:sz w:val="24"/>
                <w:lang w:val="en-US" w:eastAsia="zh-CN"/>
              </w:rPr>
              <w:t>30</w:t>
            </w:r>
          </w:p>
        </w:tc>
        <w:tc>
          <w:tcPr>
            <w:tcW w:w="2245" w:type="dxa"/>
          </w:tcPr>
          <w:p w14:paraId="0586259F">
            <w:pPr>
              <w:pStyle w:val="17"/>
              <w:rPr>
                <w:b/>
                <w:sz w:val="24"/>
              </w:rPr>
            </w:pPr>
          </w:p>
          <w:p w14:paraId="794F4793">
            <w:pPr>
              <w:pStyle w:val="17"/>
              <w:spacing w:before="164"/>
              <w:ind w:left="642"/>
              <w:rPr>
                <w:sz w:val="24"/>
              </w:rPr>
            </w:pPr>
            <w:r>
              <w:rPr>
                <w:sz w:val="24"/>
              </w:rPr>
              <w:t>付款方式</w:t>
            </w:r>
          </w:p>
        </w:tc>
        <w:tc>
          <w:tcPr>
            <w:tcW w:w="6971" w:type="dxa"/>
          </w:tcPr>
          <w:p w14:paraId="5FF0EF77">
            <w:pPr>
              <w:pStyle w:val="17"/>
              <w:spacing w:before="5" w:line="288" w:lineRule="exact"/>
              <w:ind w:left="106"/>
              <w:jc w:val="both"/>
              <w:rPr>
                <w:sz w:val="24"/>
                <w:lang w:eastAsia="zh-CN"/>
              </w:rPr>
            </w:pPr>
            <w:r>
              <w:rPr>
                <w:rFonts w:hint="eastAsia"/>
                <w:sz w:val="24"/>
                <w:lang w:eastAsia="zh-CN"/>
              </w:rPr>
              <w:t>“一上”数据成果提交后，支付合同价款的</w:t>
            </w:r>
            <w:r>
              <w:rPr>
                <w:sz w:val="24"/>
                <w:lang w:eastAsia="zh-CN"/>
              </w:rPr>
              <w:t>60%；“二上”数据成果提交后，支付合同价款的20%；待第三季度日常变更数据提交后，支付剩余合同价款。</w:t>
            </w:r>
          </w:p>
        </w:tc>
      </w:tr>
      <w:tr w14:paraId="02F5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6" w:type="dxa"/>
          </w:tcPr>
          <w:p w14:paraId="2C1482B2">
            <w:pPr>
              <w:pStyle w:val="17"/>
              <w:spacing w:before="159"/>
              <w:ind w:left="279"/>
              <w:rPr>
                <w:rFonts w:hint="default" w:eastAsia="宋体"/>
                <w:sz w:val="24"/>
                <w:lang w:val="en-US" w:eastAsia="zh-CN"/>
              </w:rPr>
            </w:pPr>
            <w:r>
              <w:rPr>
                <w:rFonts w:hint="eastAsia"/>
                <w:sz w:val="24"/>
                <w:lang w:val="en-US" w:eastAsia="zh-CN"/>
              </w:rPr>
              <w:t>31</w:t>
            </w:r>
          </w:p>
        </w:tc>
        <w:tc>
          <w:tcPr>
            <w:tcW w:w="2245" w:type="dxa"/>
          </w:tcPr>
          <w:p w14:paraId="1FCB4C5F">
            <w:pPr>
              <w:pStyle w:val="17"/>
              <w:spacing w:before="3"/>
              <w:ind w:left="137" w:right="127"/>
              <w:jc w:val="center"/>
              <w:rPr>
                <w:sz w:val="24"/>
                <w:lang w:eastAsia="zh-CN"/>
              </w:rPr>
            </w:pPr>
            <w:r>
              <w:rPr>
                <w:sz w:val="24"/>
                <w:lang w:eastAsia="zh-CN"/>
              </w:rPr>
              <w:t>响应文件递交截止</w:t>
            </w:r>
          </w:p>
          <w:p w14:paraId="2012E48F">
            <w:pPr>
              <w:pStyle w:val="17"/>
              <w:spacing w:before="4" w:line="289" w:lineRule="exact"/>
              <w:ind w:left="137" w:right="127"/>
              <w:jc w:val="center"/>
              <w:rPr>
                <w:sz w:val="24"/>
                <w:lang w:eastAsia="zh-CN"/>
              </w:rPr>
            </w:pPr>
            <w:r>
              <w:rPr>
                <w:sz w:val="24"/>
                <w:lang w:eastAsia="zh-CN"/>
              </w:rPr>
              <w:t>时间</w:t>
            </w:r>
          </w:p>
        </w:tc>
        <w:tc>
          <w:tcPr>
            <w:tcW w:w="6971" w:type="dxa"/>
          </w:tcPr>
          <w:p w14:paraId="023A86CB">
            <w:pPr>
              <w:pStyle w:val="17"/>
              <w:spacing w:before="159"/>
              <w:ind w:left="106"/>
              <w:rPr>
                <w:sz w:val="24"/>
              </w:rPr>
            </w:pPr>
            <w:r>
              <w:rPr>
                <w:sz w:val="24"/>
                <w:lang w:eastAsia="zh-CN"/>
              </w:rPr>
              <w:t>20</w:t>
            </w:r>
            <w:r>
              <w:rPr>
                <w:rFonts w:hint="eastAsia"/>
                <w:sz w:val="24"/>
                <w:lang w:val="en-US" w:eastAsia="zh-CN"/>
              </w:rPr>
              <w:t>26</w:t>
            </w:r>
            <w:r>
              <w:rPr>
                <w:sz w:val="24"/>
                <w:lang w:eastAsia="zh-CN"/>
              </w:rPr>
              <w:t>年</w:t>
            </w:r>
            <w:r>
              <w:rPr>
                <w:rFonts w:hint="eastAsia"/>
                <w:sz w:val="24"/>
                <w:lang w:val="en-US" w:eastAsia="zh-CN"/>
              </w:rPr>
              <w:t>03</w:t>
            </w:r>
            <w:r>
              <w:rPr>
                <w:sz w:val="24"/>
                <w:lang w:eastAsia="zh-CN"/>
              </w:rPr>
              <w:t>月</w:t>
            </w:r>
            <w:r>
              <w:rPr>
                <w:rFonts w:hint="eastAsia"/>
                <w:sz w:val="24"/>
                <w:lang w:val="en-US" w:eastAsia="zh-CN"/>
              </w:rPr>
              <w:t>18</w:t>
            </w:r>
            <w:r>
              <w:rPr>
                <w:sz w:val="24"/>
                <w:lang w:eastAsia="zh-CN"/>
              </w:rPr>
              <w:t>日08时40分</w:t>
            </w:r>
          </w:p>
        </w:tc>
      </w:tr>
      <w:tr w14:paraId="0938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36" w:type="dxa"/>
          </w:tcPr>
          <w:p w14:paraId="4E80C685">
            <w:pPr>
              <w:pStyle w:val="17"/>
              <w:spacing w:before="65"/>
              <w:ind w:left="279"/>
              <w:rPr>
                <w:rFonts w:hint="eastAsia" w:eastAsia="宋体"/>
                <w:sz w:val="24"/>
                <w:lang w:eastAsia="zh-CN"/>
              </w:rPr>
            </w:pPr>
            <w:r>
              <w:rPr>
                <w:sz w:val="24"/>
              </w:rPr>
              <w:t>3</w:t>
            </w:r>
            <w:r>
              <w:rPr>
                <w:rFonts w:hint="eastAsia"/>
                <w:sz w:val="24"/>
                <w:lang w:val="en-US" w:eastAsia="zh-CN"/>
              </w:rPr>
              <w:t>2</w:t>
            </w:r>
          </w:p>
        </w:tc>
        <w:tc>
          <w:tcPr>
            <w:tcW w:w="2245" w:type="dxa"/>
          </w:tcPr>
          <w:p w14:paraId="4166F31B">
            <w:pPr>
              <w:pStyle w:val="17"/>
              <w:spacing w:before="65"/>
              <w:ind w:left="162"/>
              <w:rPr>
                <w:sz w:val="24"/>
              </w:rPr>
            </w:pPr>
            <w:r>
              <w:rPr>
                <w:sz w:val="24"/>
              </w:rPr>
              <w:t>响应文件递交地点</w:t>
            </w:r>
          </w:p>
        </w:tc>
        <w:tc>
          <w:tcPr>
            <w:tcW w:w="6971" w:type="dxa"/>
          </w:tcPr>
          <w:p w14:paraId="2990BEE6">
            <w:pPr>
              <w:pStyle w:val="17"/>
              <w:spacing w:before="65"/>
              <w:ind w:left="106"/>
              <w:rPr>
                <w:sz w:val="24"/>
                <w:lang w:eastAsia="zh-CN"/>
              </w:rPr>
            </w:pPr>
            <w:r>
              <w:rPr>
                <w:sz w:val="24"/>
                <w:lang w:eastAsia="zh-CN"/>
              </w:rPr>
              <w:t>上传至三门峡市公共资源交易中心系统</w:t>
            </w:r>
          </w:p>
        </w:tc>
      </w:tr>
      <w:tr w14:paraId="57534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36" w:type="dxa"/>
          </w:tcPr>
          <w:p w14:paraId="507BD533">
            <w:pPr>
              <w:pStyle w:val="17"/>
              <w:spacing w:before="6"/>
              <w:rPr>
                <w:b/>
                <w:sz w:val="24"/>
                <w:lang w:eastAsia="zh-CN"/>
              </w:rPr>
            </w:pPr>
          </w:p>
          <w:p w14:paraId="48EF0E83">
            <w:pPr>
              <w:pStyle w:val="17"/>
              <w:ind w:left="279"/>
              <w:rPr>
                <w:rFonts w:hint="eastAsia" w:eastAsia="宋体"/>
                <w:sz w:val="24"/>
                <w:lang w:eastAsia="zh-CN"/>
              </w:rPr>
            </w:pPr>
            <w:r>
              <w:rPr>
                <w:sz w:val="24"/>
              </w:rPr>
              <w:t>3</w:t>
            </w:r>
            <w:r>
              <w:rPr>
                <w:rFonts w:hint="eastAsia"/>
                <w:sz w:val="24"/>
                <w:lang w:val="en-US" w:eastAsia="zh-CN"/>
              </w:rPr>
              <w:t>3</w:t>
            </w:r>
          </w:p>
        </w:tc>
        <w:tc>
          <w:tcPr>
            <w:tcW w:w="2245" w:type="dxa"/>
          </w:tcPr>
          <w:p w14:paraId="7C8861D9">
            <w:pPr>
              <w:pStyle w:val="17"/>
              <w:spacing w:before="81"/>
              <w:ind w:left="131" w:right="132"/>
              <w:jc w:val="center"/>
              <w:rPr>
                <w:sz w:val="24"/>
                <w:lang w:eastAsia="zh-CN"/>
              </w:rPr>
            </w:pPr>
            <w:r>
              <w:rPr>
                <w:sz w:val="24"/>
                <w:lang w:eastAsia="zh-CN"/>
              </w:rPr>
              <w:t>是否允许递交备选</w:t>
            </w:r>
          </w:p>
          <w:p w14:paraId="702F4878">
            <w:pPr>
              <w:pStyle w:val="17"/>
              <w:spacing w:before="161"/>
              <w:ind w:left="131" w:right="132"/>
              <w:jc w:val="center"/>
              <w:rPr>
                <w:sz w:val="24"/>
                <w:lang w:eastAsia="zh-CN"/>
              </w:rPr>
            </w:pPr>
            <w:r>
              <w:rPr>
                <w:sz w:val="24"/>
                <w:lang w:eastAsia="zh-CN"/>
              </w:rPr>
              <w:t>投标方案</w:t>
            </w:r>
          </w:p>
        </w:tc>
        <w:tc>
          <w:tcPr>
            <w:tcW w:w="6971" w:type="dxa"/>
          </w:tcPr>
          <w:p w14:paraId="463D7FCB">
            <w:pPr>
              <w:pStyle w:val="17"/>
              <w:spacing w:before="6"/>
              <w:rPr>
                <w:b/>
                <w:sz w:val="24"/>
                <w:lang w:eastAsia="zh-CN"/>
              </w:rPr>
            </w:pPr>
          </w:p>
          <w:p w14:paraId="16D49EA8">
            <w:pPr>
              <w:pStyle w:val="17"/>
              <w:ind w:left="106"/>
              <w:rPr>
                <w:sz w:val="24"/>
              </w:rPr>
            </w:pPr>
            <w:r>
              <w:rPr>
                <w:sz w:val="24"/>
              </w:rPr>
              <w:t>不允许</w:t>
            </w:r>
          </w:p>
        </w:tc>
      </w:tr>
      <w:tr w14:paraId="2CD38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6" w:type="dxa"/>
          </w:tcPr>
          <w:p w14:paraId="0A991B32">
            <w:pPr>
              <w:pStyle w:val="17"/>
              <w:spacing w:before="45"/>
              <w:ind w:left="279"/>
              <w:rPr>
                <w:rFonts w:hint="eastAsia" w:eastAsia="宋体"/>
                <w:sz w:val="24"/>
                <w:lang w:eastAsia="zh-CN"/>
              </w:rPr>
            </w:pPr>
            <w:r>
              <w:rPr>
                <w:sz w:val="24"/>
              </w:rPr>
              <w:t>3</w:t>
            </w:r>
            <w:r>
              <w:rPr>
                <w:rFonts w:hint="eastAsia"/>
                <w:sz w:val="24"/>
                <w:lang w:val="en-US" w:eastAsia="zh-CN"/>
              </w:rPr>
              <w:t>4</w:t>
            </w:r>
          </w:p>
        </w:tc>
        <w:tc>
          <w:tcPr>
            <w:tcW w:w="2245" w:type="dxa"/>
          </w:tcPr>
          <w:p w14:paraId="5B032B2E">
            <w:pPr>
              <w:pStyle w:val="17"/>
              <w:spacing w:before="45"/>
              <w:ind w:left="162"/>
              <w:rPr>
                <w:sz w:val="24"/>
              </w:rPr>
            </w:pPr>
            <w:r>
              <w:rPr>
                <w:sz w:val="24"/>
              </w:rPr>
              <w:t>是否退还响应文件</w:t>
            </w:r>
          </w:p>
        </w:tc>
        <w:tc>
          <w:tcPr>
            <w:tcW w:w="6971" w:type="dxa"/>
          </w:tcPr>
          <w:p w14:paraId="5C325E94">
            <w:pPr>
              <w:pStyle w:val="17"/>
              <w:spacing w:before="45"/>
              <w:ind w:left="106"/>
              <w:rPr>
                <w:sz w:val="24"/>
              </w:rPr>
            </w:pPr>
            <w:r>
              <w:rPr>
                <w:sz w:val="24"/>
              </w:rPr>
              <w:t>否</w:t>
            </w:r>
          </w:p>
        </w:tc>
      </w:tr>
      <w:tr w14:paraId="2816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36" w:type="dxa"/>
          </w:tcPr>
          <w:p w14:paraId="58CC0602">
            <w:pPr>
              <w:pStyle w:val="17"/>
              <w:spacing w:before="8"/>
              <w:rPr>
                <w:b/>
                <w:sz w:val="24"/>
              </w:rPr>
            </w:pPr>
          </w:p>
          <w:p w14:paraId="61846EC3">
            <w:pPr>
              <w:pStyle w:val="17"/>
              <w:ind w:left="279"/>
              <w:rPr>
                <w:rFonts w:hint="eastAsia" w:eastAsia="宋体"/>
                <w:sz w:val="24"/>
                <w:lang w:eastAsia="zh-CN"/>
              </w:rPr>
            </w:pPr>
            <w:r>
              <w:rPr>
                <w:sz w:val="24"/>
              </w:rPr>
              <w:t>3</w:t>
            </w:r>
            <w:r>
              <w:rPr>
                <w:rFonts w:hint="eastAsia"/>
                <w:sz w:val="24"/>
                <w:lang w:val="en-US" w:eastAsia="zh-CN"/>
              </w:rPr>
              <w:t>5</w:t>
            </w:r>
          </w:p>
        </w:tc>
        <w:tc>
          <w:tcPr>
            <w:tcW w:w="2245" w:type="dxa"/>
          </w:tcPr>
          <w:p w14:paraId="6810EED2">
            <w:pPr>
              <w:pStyle w:val="17"/>
              <w:spacing w:before="160" w:line="242" w:lineRule="auto"/>
              <w:ind w:left="882" w:right="150" w:hanging="720"/>
              <w:rPr>
                <w:sz w:val="24"/>
                <w:lang w:eastAsia="zh-CN"/>
              </w:rPr>
            </w:pPr>
            <w:r>
              <w:rPr>
                <w:sz w:val="24"/>
                <w:lang w:eastAsia="zh-CN"/>
              </w:rPr>
              <w:t>竞争性磋商时间和地点</w:t>
            </w:r>
          </w:p>
        </w:tc>
        <w:tc>
          <w:tcPr>
            <w:tcW w:w="6971" w:type="dxa"/>
          </w:tcPr>
          <w:p w14:paraId="6D7636FF">
            <w:pPr>
              <w:pStyle w:val="17"/>
              <w:spacing w:before="159"/>
              <w:ind w:left="106"/>
              <w:rPr>
                <w:sz w:val="24"/>
                <w:lang w:eastAsia="zh-CN"/>
              </w:rPr>
            </w:pPr>
            <w:r>
              <w:rPr>
                <w:sz w:val="24"/>
                <w:lang w:eastAsia="zh-CN"/>
              </w:rPr>
              <w:t>1、磋商时间：202</w:t>
            </w:r>
            <w:r>
              <w:rPr>
                <w:rFonts w:hint="eastAsia"/>
                <w:sz w:val="24"/>
                <w:lang w:val="en-US" w:eastAsia="zh-CN"/>
              </w:rPr>
              <w:t>6</w:t>
            </w:r>
            <w:r>
              <w:rPr>
                <w:sz w:val="24"/>
                <w:lang w:eastAsia="zh-CN"/>
              </w:rPr>
              <w:t>年</w:t>
            </w:r>
            <w:r>
              <w:rPr>
                <w:rFonts w:hint="eastAsia"/>
                <w:sz w:val="24"/>
                <w:lang w:val="en-US" w:eastAsia="zh-CN"/>
              </w:rPr>
              <w:t>03</w:t>
            </w:r>
            <w:r>
              <w:rPr>
                <w:sz w:val="24"/>
                <w:lang w:eastAsia="zh-CN"/>
              </w:rPr>
              <w:t>月</w:t>
            </w:r>
            <w:r>
              <w:rPr>
                <w:rFonts w:hint="eastAsia"/>
                <w:sz w:val="24"/>
                <w:lang w:val="en-US" w:eastAsia="zh-CN"/>
              </w:rPr>
              <w:t>18</w:t>
            </w:r>
            <w:r>
              <w:rPr>
                <w:sz w:val="24"/>
                <w:lang w:eastAsia="zh-CN"/>
              </w:rPr>
              <w:t>日08时40分</w:t>
            </w:r>
          </w:p>
          <w:p w14:paraId="34AD14D1">
            <w:pPr>
              <w:pStyle w:val="17"/>
              <w:spacing w:before="159"/>
              <w:ind w:left="106"/>
              <w:rPr>
                <w:sz w:val="24"/>
                <w:lang w:eastAsia="zh-CN"/>
              </w:rPr>
            </w:pPr>
            <w:r>
              <w:rPr>
                <w:sz w:val="24"/>
                <w:lang w:eastAsia="zh-CN"/>
              </w:rPr>
              <w:t>2、开标地点：卢氏县公共资源交易中心</w:t>
            </w:r>
            <w:r>
              <w:rPr>
                <w:rFonts w:hint="eastAsia"/>
                <w:sz w:val="24"/>
                <w:lang w:val="en-US" w:eastAsia="zh-CN"/>
              </w:rPr>
              <w:t>四</w:t>
            </w:r>
            <w:r>
              <w:rPr>
                <w:sz w:val="24"/>
                <w:lang w:eastAsia="zh-CN"/>
              </w:rPr>
              <w:t>楼第</w:t>
            </w:r>
            <w:r>
              <w:rPr>
                <w:rFonts w:hint="eastAsia"/>
                <w:sz w:val="24"/>
                <w:lang w:val="en-US" w:eastAsia="zh-CN"/>
              </w:rPr>
              <w:t>一</w:t>
            </w:r>
            <w:r>
              <w:rPr>
                <w:sz w:val="24"/>
                <w:lang w:eastAsia="zh-CN"/>
              </w:rPr>
              <w:t>开标室；</w:t>
            </w:r>
          </w:p>
          <w:p w14:paraId="1F0DEDCB">
            <w:pPr>
              <w:pStyle w:val="17"/>
              <w:spacing w:before="159"/>
              <w:ind w:left="106"/>
              <w:rPr>
                <w:color w:val="0000FF"/>
                <w:sz w:val="24"/>
                <w:highlight w:val="none"/>
                <w:lang w:eastAsia="zh-CN"/>
              </w:rPr>
            </w:pPr>
            <w:r>
              <w:rPr>
                <w:sz w:val="24"/>
                <w:lang w:eastAsia="zh-CN"/>
              </w:rPr>
              <w:t>3、评标地点：卢氏县公共资源交易中心二楼第</w:t>
            </w:r>
            <w:r>
              <w:rPr>
                <w:rFonts w:hint="eastAsia"/>
                <w:sz w:val="24"/>
                <w:lang w:val="en-US" w:eastAsia="zh-CN"/>
              </w:rPr>
              <w:t>一</w:t>
            </w:r>
            <w:r>
              <w:rPr>
                <w:sz w:val="24"/>
                <w:lang w:eastAsia="zh-CN"/>
              </w:rPr>
              <w:t>评标室。</w:t>
            </w:r>
          </w:p>
        </w:tc>
      </w:tr>
      <w:tr w14:paraId="57506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36" w:type="dxa"/>
          </w:tcPr>
          <w:p w14:paraId="2A637A36">
            <w:pPr>
              <w:pStyle w:val="17"/>
              <w:rPr>
                <w:b/>
                <w:sz w:val="24"/>
                <w:lang w:eastAsia="zh-CN"/>
              </w:rPr>
            </w:pPr>
          </w:p>
          <w:p w14:paraId="24C90F12">
            <w:pPr>
              <w:pStyle w:val="17"/>
              <w:spacing w:before="164"/>
              <w:ind w:left="279"/>
              <w:rPr>
                <w:rFonts w:hint="default" w:eastAsia="宋体"/>
                <w:sz w:val="24"/>
                <w:lang w:val="en-US" w:eastAsia="zh-CN"/>
              </w:rPr>
            </w:pPr>
            <w:r>
              <w:rPr>
                <w:rFonts w:hint="eastAsia"/>
                <w:sz w:val="24"/>
                <w:lang w:val="en-US" w:eastAsia="zh-CN"/>
              </w:rPr>
              <w:t>36</w:t>
            </w:r>
          </w:p>
        </w:tc>
        <w:tc>
          <w:tcPr>
            <w:tcW w:w="2245" w:type="dxa"/>
          </w:tcPr>
          <w:p w14:paraId="30AFF2BC">
            <w:pPr>
              <w:pStyle w:val="17"/>
              <w:rPr>
                <w:b/>
                <w:sz w:val="24"/>
              </w:rPr>
            </w:pPr>
          </w:p>
          <w:p w14:paraId="570E35BE">
            <w:pPr>
              <w:pStyle w:val="17"/>
              <w:spacing w:before="164"/>
              <w:ind w:left="282"/>
              <w:rPr>
                <w:sz w:val="24"/>
              </w:rPr>
            </w:pPr>
            <w:r>
              <w:rPr>
                <w:sz w:val="24"/>
              </w:rPr>
              <w:t>磋商小组的组建</w:t>
            </w:r>
          </w:p>
        </w:tc>
        <w:tc>
          <w:tcPr>
            <w:tcW w:w="6971" w:type="dxa"/>
          </w:tcPr>
          <w:p w14:paraId="6C23F12C">
            <w:pPr>
              <w:pStyle w:val="17"/>
              <w:spacing w:before="3" w:line="242" w:lineRule="auto"/>
              <w:ind w:left="106" w:right="96"/>
              <w:jc w:val="both"/>
              <w:rPr>
                <w:sz w:val="24"/>
                <w:lang w:eastAsia="zh-CN"/>
              </w:rPr>
            </w:pPr>
            <w:r>
              <w:rPr>
                <w:spacing w:val="-3"/>
                <w:sz w:val="24"/>
                <w:lang w:eastAsia="zh-CN"/>
              </w:rPr>
              <w:t xml:space="preserve">磋商小组由采购人代表和评审专家共 </w:t>
            </w:r>
            <w:r>
              <w:rPr>
                <w:sz w:val="24"/>
                <w:lang w:eastAsia="zh-CN"/>
              </w:rPr>
              <w:t>3</w:t>
            </w:r>
            <w:r>
              <w:rPr>
                <w:spacing w:val="-8"/>
                <w:sz w:val="24"/>
                <w:lang w:eastAsia="zh-CN"/>
              </w:rPr>
              <w:t xml:space="preserve"> 人以上单数组成，其中评</w:t>
            </w:r>
            <w:r>
              <w:rPr>
                <w:spacing w:val="-2"/>
                <w:sz w:val="24"/>
                <w:lang w:eastAsia="zh-CN"/>
              </w:rPr>
              <w:t xml:space="preserve">审专家人数不得少于磋商小组成员总数的 </w:t>
            </w:r>
            <w:r>
              <w:rPr>
                <w:sz w:val="24"/>
                <w:lang w:eastAsia="zh-CN"/>
              </w:rPr>
              <w:t>2/3。评标专家确定方</w:t>
            </w:r>
            <w:r>
              <w:rPr>
                <w:spacing w:val="-1"/>
                <w:sz w:val="24"/>
                <w:lang w:eastAsia="zh-CN"/>
              </w:rPr>
              <w:t>式：当天开标后通过卢氏县公共资源交易中心抽取终端，从卢氏</w:t>
            </w:r>
          </w:p>
          <w:p w14:paraId="7E95910F">
            <w:pPr>
              <w:pStyle w:val="17"/>
              <w:spacing w:before="5" w:line="288" w:lineRule="exact"/>
              <w:ind w:left="106"/>
              <w:rPr>
                <w:sz w:val="24"/>
                <w:lang w:eastAsia="zh-CN"/>
              </w:rPr>
            </w:pPr>
            <w:r>
              <w:rPr>
                <w:sz w:val="24"/>
                <w:lang w:eastAsia="zh-CN"/>
              </w:rPr>
              <w:t>县公共资源交易综合评审专家库随机抽取。</w:t>
            </w:r>
          </w:p>
        </w:tc>
      </w:tr>
      <w:tr w14:paraId="549B2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6" w:type="dxa"/>
          </w:tcPr>
          <w:p w14:paraId="78DB1729">
            <w:pPr>
              <w:pStyle w:val="17"/>
              <w:spacing w:before="159"/>
              <w:ind w:left="279"/>
              <w:rPr>
                <w:rFonts w:hint="default" w:eastAsia="宋体"/>
                <w:sz w:val="24"/>
                <w:lang w:val="en-US" w:eastAsia="zh-CN"/>
              </w:rPr>
            </w:pPr>
            <w:r>
              <w:rPr>
                <w:rFonts w:hint="eastAsia"/>
                <w:sz w:val="24"/>
                <w:lang w:val="en-US" w:eastAsia="zh-CN"/>
              </w:rPr>
              <w:t>37</w:t>
            </w:r>
          </w:p>
        </w:tc>
        <w:tc>
          <w:tcPr>
            <w:tcW w:w="2245" w:type="dxa"/>
          </w:tcPr>
          <w:p w14:paraId="294A4621">
            <w:pPr>
              <w:pStyle w:val="17"/>
              <w:spacing w:before="3"/>
              <w:ind w:left="137" w:right="127"/>
              <w:jc w:val="center"/>
              <w:rPr>
                <w:sz w:val="24"/>
                <w:lang w:eastAsia="zh-CN"/>
              </w:rPr>
            </w:pPr>
            <w:r>
              <w:rPr>
                <w:sz w:val="24"/>
                <w:lang w:eastAsia="zh-CN"/>
              </w:rPr>
              <w:t>是否授权磋商小组</w:t>
            </w:r>
          </w:p>
          <w:p w14:paraId="5EBAC906">
            <w:pPr>
              <w:pStyle w:val="17"/>
              <w:spacing w:before="5" w:line="289" w:lineRule="exact"/>
              <w:ind w:left="137" w:right="127"/>
              <w:jc w:val="center"/>
              <w:rPr>
                <w:sz w:val="24"/>
                <w:lang w:eastAsia="zh-CN"/>
              </w:rPr>
            </w:pPr>
            <w:r>
              <w:rPr>
                <w:sz w:val="24"/>
                <w:lang w:eastAsia="zh-CN"/>
              </w:rPr>
              <w:t>确定成交人</w:t>
            </w:r>
          </w:p>
        </w:tc>
        <w:tc>
          <w:tcPr>
            <w:tcW w:w="6971" w:type="dxa"/>
          </w:tcPr>
          <w:p w14:paraId="10852871">
            <w:pPr>
              <w:pStyle w:val="17"/>
              <w:spacing w:before="159"/>
              <w:ind w:left="106"/>
              <w:rPr>
                <w:sz w:val="24"/>
                <w:lang w:eastAsia="zh-CN"/>
              </w:rPr>
            </w:pPr>
            <w:r>
              <w:rPr>
                <w:sz w:val="24"/>
                <w:lang w:eastAsia="zh-CN"/>
              </w:rPr>
              <w:t>否，推荐的成交候选人数：3 名</w:t>
            </w:r>
          </w:p>
        </w:tc>
      </w:tr>
      <w:tr w14:paraId="6E5FE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36" w:type="dxa"/>
          </w:tcPr>
          <w:p w14:paraId="1B11488E">
            <w:pPr>
              <w:pStyle w:val="17"/>
              <w:spacing w:before="7"/>
              <w:rPr>
                <w:b/>
                <w:sz w:val="24"/>
                <w:lang w:eastAsia="zh-CN"/>
              </w:rPr>
            </w:pPr>
          </w:p>
          <w:p w14:paraId="6C6C621F">
            <w:pPr>
              <w:pStyle w:val="17"/>
              <w:ind w:left="279"/>
              <w:rPr>
                <w:rFonts w:hint="default" w:eastAsia="宋体"/>
                <w:sz w:val="24"/>
                <w:lang w:val="en-US" w:eastAsia="zh-CN"/>
              </w:rPr>
            </w:pPr>
            <w:r>
              <w:rPr>
                <w:rFonts w:hint="eastAsia"/>
                <w:sz w:val="24"/>
                <w:lang w:val="en-US" w:eastAsia="zh-CN"/>
              </w:rPr>
              <w:t>38</w:t>
            </w:r>
          </w:p>
        </w:tc>
        <w:tc>
          <w:tcPr>
            <w:tcW w:w="2245" w:type="dxa"/>
          </w:tcPr>
          <w:p w14:paraId="4C887A96">
            <w:pPr>
              <w:pStyle w:val="17"/>
              <w:spacing w:before="82"/>
              <w:ind w:left="131" w:right="132"/>
              <w:jc w:val="center"/>
              <w:rPr>
                <w:sz w:val="24"/>
                <w:lang w:eastAsia="zh-CN"/>
              </w:rPr>
            </w:pPr>
            <w:r>
              <w:rPr>
                <w:sz w:val="24"/>
                <w:lang w:eastAsia="zh-CN"/>
              </w:rPr>
              <w:t>中标通知书发放及</w:t>
            </w:r>
          </w:p>
          <w:p w14:paraId="2D0E761C">
            <w:pPr>
              <w:pStyle w:val="17"/>
              <w:spacing w:before="160"/>
              <w:ind w:left="131" w:right="132"/>
              <w:jc w:val="center"/>
              <w:rPr>
                <w:sz w:val="24"/>
                <w:lang w:eastAsia="zh-CN"/>
              </w:rPr>
            </w:pPr>
            <w:r>
              <w:rPr>
                <w:sz w:val="24"/>
                <w:lang w:eastAsia="zh-CN"/>
              </w:rPr>
              <w:t>采购合同签订</w:t>
            </w:r>
          </w:p>
        </w:tc>
        <w:tc>
          <w:tcPr>
            <w:tcW w:w="6971" w:type="dxa"/>
          </w:tcPr>
          <w:p w14:paraId="77CB306A">
            <w:pPr>
              <w:pStyle w:val="17"/>
              <w:spacing w:before="82"/>
              <w:ind w:left="106"/>
              <w:rPr>
                <w:sz w:val="24"/>
                <w:lang w:eastAsia="zh-CN"/>
              </w:rPr>
            </w:pPr>
            <w:r>
              <w:rPr>
                <w:spacing w:val="-3"/>
                <w:sz w:val="24"/>
                <w:lang w:eastAsia="zh-CN"/>
              </w:rPr>
              <w:t xml:space="preserve">中标当天发出中标通知书；中标通知书发出后 </w:t>
            </w:r>
            <w:r>
              <w:rPr>
                <w:sz w:val="24"/>
                <w:lang w:eastAsia="zh-CN"/>
              </w:rPr>
              <w:t>1</w:t>
            </w:r>
            <w:r>
              <w:rPr>
                <w:spacing w:val="-7"/>
                <w:sz w:val="24"/>
                <w:lang w:eastAsia="zh-CN"/>
              </w:rPr>
              <w:t xml:space="preserve"> 个工作日内签订</w:t>
            </w:r>
          </w:p>
          <w:p w14:paraId="0E1418C0">
            <w:pPr>
              <w:pStyle w:val="17"/>
              <w:spacing w:before="160"/>
              <w:ind w:left="106"/>
              <w:rPr>
                <w:sz w:val="24"/>
                <w:lang w:eastAsia="zh-CN"/>
              </w:rPr>
            </w:pPr>
            <w:r>
              <w:rPr>
                <w:spacing w:val="-7"/>
                <w:sz w:val="24"/>
                <w:lang w:eastAsia="zh-CN"/>
              </w:rPr>
              <w:t xml:space="preserve">合同，合同签订后 </w:t>
            </w:r>
            <w:r>
              <w:rPr>
                <w:sz w:val="24"/>
                <w:lang w:eastAsia="zh-CN"/>
              </w:rPr>
              <w:t>2</w:t>
            </w:r>
            <w:r>
              <w:rPr>
                <w:spacing w:val="-8"/>
                <w:sz w:val="24"/>
                <w:lang w:eastAsia="zh-CN"/>
              </w:rPr>
              <w:t xml:space="preserve"> 个工作日内上传至河南省政府采购网公示；</w:t>
            </w:r>
          </w:p>
        </w:tc>
      </w:tr>
      <w:tr w14:paraId="034C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736" w:type="dxa"/>
          </w:tcPr>
          <w:p w14:paraId="65F87115">
            <w:pPr>
              <w:pStyle w:val="17"/>
              <w:spacing w:before="7"/>
              <w:rPr>
                <w:b/>
                <w:sz w:val="24"/>
                <w:lang w:eastAsia="zh-CN"/>
              </w:rPr>
            </w:pPr>
          </w:p>
          <w:p w14:paraId="4852E132">
            <w:pPr>
              <w:pStyle w:val="17"/>
              <w:ind w:left="279"/>
              <w:rPr>
                <w:rFonts w:hint="default" w:eastAsia="宋体"/>
                <w:sz w:val="24"/>
                <w:lang w:val="en-US" w:eastAsia="zh-CN"/>
              </w:rPr>
            </w:pPr>
            <w:r>
              <w:rPr>
                <w:rFonts w:hint="eastAsia"/>
                <w:sz w:val="24"/>
                <w:lang w:val="en-US" w:eastAsia="zh-CN"/>
              </w:rPr>
              <w:t>39</w:t>
            </w:r>
          </w:p>
        </w:tc>
        <w:tc>
          <w:tcPr>
            <w:tcW w:w="2245" w:type="dxa"/>
          </w:tcPr>
          <w:p w14:paraId="2D45EF74">
            <w:pPr>
              <w:pStyle w:val="17"/>
              <w:spacing w:before="7"/>
              <w:rPr>
                <w:b/>
                <w:sz w:val="24"/>
              </w:rPr>
            </w:pPr>
          </w:p>
          <w:p w14:paraId="4E73950E">
            <w:pPr>
              <w:pStyle w:val="17"/>
              <w:ind w:left="107"/>
              <w:rPr>
                <w:sz w:val="24"/>
              </w:rPr>
            </w:pPr>
            <w:r>
              <w:rPr>
                <w:sz w:val="24"/>
              </w:rPr>
              <w:t>代理服务费</w:t>
            </w:r>
          </w:p>
        </w:tc>
        <w:tc>
          <w:tcPr>
            <w:tcW w:w="6971" w:type="dxa"/>
          </w:tcPr>
          <w:p w14:paraId="2E84F3A5">
            <w:pPr>
              <w:pStyle w:val="17"/>
              <w:spacing w:before="2"/>
              <w:ind w:left="106"/>
              <w:rPr>
                <w:sz w:val="24"/>
                <w:lang w:eastAsia="zh-CN"/>
              </w:rPr>
            </w:pPr>
            <w:r>
              <w:rPr>
                <w:sz w:val="24"/>
                <w:lang w:eastAsia="zh-CN"/>
              </w:rPr>
              <w:t>根据《河南省招标代理服务收费标准》的通知-豫招协[2023]002</w:t>
            </w:r>
          </w:p>
          <w:p w14:paraId="132AF50B">
            <w:pPr>
              <w:pStyle w:val="17"/>
              <w:spacing w:before="2" w:line="310" w:lineRule="atLeast"/>
              <w:ind w:left="106" w:right="96"/>
              <w:rPr>
                <w:sz w:val="24"/>
                <w:lang w:eastAsia="zh-CN"/>
              </w:rPr>
            </w:pPr>
            <w:r>
              <w:rPr>
                <w:sz w:val="24"/>
                <w:lang w:eastAsia="zh-CN"/>
              </w:rPr>
              <w:t>号收费标准，招标代理服务费及其他所有费用由中标人（成交供应商）支付。</w:t>
            </w:r>
          </w:p>
        </w:tc>
      </w:tr>
      <w:tr w14:paraId="45E86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36" w:type="dxa"/>
          </w:tcPr>
          <w:p w14:paraId="092B9D24">
            <w:pPr>
              <w:pStyle w:val="17"/>
              <w:spacing w:before="7"/>
              <w:rPr>
                <w:b/>
                <w:sz w:val="24"/>
                <w:lang w:eastAsia="zh-CN"/>
              </w:rPr>
            </w:pPr>
          </w:p>
          <w:p w14:paraId="4E05C03C">
            <w:pPr>
              <w:pStyle w:val="17"/>
              <w:ind w:left="279"/>
              <w:rPr>
                <w:rFonts w:hint="eastAsia" w:eastAsia="宋体"/>
                <w:sz w:val="24"/>
                <w:lang w:eastAsia="zh-CN"/>
              </w:rPr>
            </w:pPr>
            <w:r>
              <w:rPr>
                <w:sz w:val="24"/>
              </w:rPr>
              <w:t>4</w:t>
            </w:r>
            <w:r>
              <w:rPr>
                <w:rFonts w:hint="eastAsia"/>
                <w:sz w:val="24"/>
                <w:lang w:val="en-US" w:eastAsia="zh-CN"/>
              </w:rPr>
              <w:t>0</w:t>
            </w:r>
          </w:p>
        </w:tc>
        <w:tc>
          <w:tcPr>
            <w:tcW w:w="2245" w:type="dxa"/>
          </w:tcPr>
          <w:p w14:paraId="578E0D88">
            <w:pPr>
              <w:pStyle w:val="17"/>
              <w:spacing w:before="7"/>
              <w:rPr>
                <w:b/>
                <w:sz w:val="24"/>
              </w:rPr>
            </w:pPr>
          </w:p>
          <w:p w14:paraId="3A887369">
            <w:pPr>
              <w:pStyle w:val="17"/>
              <w:ind w:left="107"/>
              <w:rPr>
                <w:sz w:val="24"/>
              </w:rPr>
            </w:pPr>
            <w:r>
              <w:rPr>
                <w:sz w:val="24"/>
              </w:rPr>
              <w:t>重新招标的情形</w:t>
            </w:r>
          </w:p>
        </w:tc>
        <w:tc>
          <w:tcPr>
            <w:tcW w:w="6971" w:type="dxa"/>
          </w:tcPr>
          <w:p w14:paraId="2C9B94DE">
            <w:pPr>
              <w:pStyle w:val="17"/>
              <w:tabs>
                <w:tab w:val="left" w:pos="708"/>
              </w:tabs>
              <w:spacing w:before="3"/>
              <w:rPr>
                <w:sz w:val="24"/>
                <w:lang w:eastAsia="zh-CN"/>
              </w:rPr>
            </w:pPr>
            <w:r>
              <w:rPr>
                <w:rFonts w:hint="eastAsia"/>
                <w:spacing w:val="-5"/>
                <w:sz w:val="24"/>
                <w:lang w:eastAsia="zh-CN"/>
              </w:rPr>
              <w:t>（1）</w:t>
            </w:r>
            <w:r>
              <w:rPr>
                <w:spacing w:val="-5"/>
                <w:sz w:val="24"/>
                <w:lang w:eastAsia="zh-CN"/>
              </w:rPr>
              <w:t xml:space="preserve">投标截止时间止，供应商少于 </w:t>
            </w:r>
            <w:r>
              <w:rPr>
                <w:sz w:val="24"/>
                <w:lang w:eastAsia="zh-CN"/>
              </w:rPr>
              <w:t>3</w:t>
            </w:r>
            <w:r>
              <w:rPr>
                <w:spacing w:val="-15"/>
                <w:sz w:val="24"/>
                <w:lang w:eastAsia="zh-CN"/>
              </w:rPr>
              <w:t xml:space="preserve"> 个的；</w:t>
            </w:r>
          </w:p>
          <w:p w14:paraId="3A8BE233">
            <w:pPr>
              <w:pStyle w:val="17"/>
              <w:tabs>
                <w:tab w:val="left" w:pos="708"/>
              </w:tabs>
              <w:spacing w:before="2" w:line="310" w:lineRule="atLeast"/>
              <w:ind w:right="2172"/>
              <w:rPr>
                <w:sz w:val="24"/>
                <w:lang w:eastAsia="zh-CN"/>
              </w:rPr>
            </w:pPr>
            <w:r>
              <w:rPr>
                <w:rFonts w:hint="eastAsia"/>
                <w:spacing w:val="-1"/>
                <w:sz w:val="24"/>
                <w:lang w:eastAsia="zh-CN"/>
              </w:rPr>
              <w:t>（2）</w:t>
            </w:r>
            <w:r>
              <w:rPr>
                <w:spacing w:val="-1"/>
                <w:sz w:val="24"/>
                <w:lang w:eastAsia="zh-CN"/>
              </w:rPr>
              <w:t>经评标委员会评审后否决所有投标的。</w:t>
            </w:r>
            <w:r>
              <w:rPr>
                <w:sz w:val="24"/>
                <w:lang w:eastAsia="zh-CN"/>
              </w:rPr>
              <w:t>采购人应当依法重新招标。</w:t>
            </w:r>
          </w:p>
        </w:tc>
      </w:tr>
      <w:tr w14:paraId="1DBFF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36" w:type="dxa"/>
          </w:tcPr>
          <w:p w14:paraId="5A47D3FF">
            <w:pPr>
              <w:pStyle w:val="17"/>
              <w:ind w:left="279"/>
              <w:jc w:val="center"/>
              <w:rPr>
                <w:rFonts w:hint="eastAsia"/>
                <w:sz w:val="24"/>
                <w:lang w:val="en-US" w:eastAsia="zh-CN"/>
              </w:rPr>
            </w:pPr>
          </w:p>
          <w:p w14:paraId="28268AE8">
            <w:pPr>
              <w:pStyle w:val="17"/>
              <w:ind w:left="279"/>
              <w:jc w:val="both"/>
              <w:rPr>
                <w:rFonts w:hint="default" w:eastAsia="宋体"/>
                <w:sz w:val="24"/>
                <w:lang w:val="en-US" w:eastAsia="zh-CN"/>
              </w:rPr>
            </w:pPr>
            <w:r>
              <w:rPr>
                <w:rFonts w:hint="eastAsia"/>
                <w:sz w:val="24"/>
                <w:lang w:val="en-US" w:eastAsia="zh-CN"/>
              </w:rPr>
              <w:t>41</w:t>
            </w:r>
          </w:p>
        </w:tc>
        <w:tc>
          <w:tcPr>
            <w:tcW w:w="2245" w:type="dxa"/>
            <w:shd w:val="clear" w:color="auto" w:fill="auto"/>
            <w:vAlign w:val="center"/>
          </w:tcPr>
          <w:p w14:paraId="1D91B232">
            <w:pPr>
              <w:spacing w:line="360" w:lineRule="exact"/>
              <w:jc w:val="center"/>
              <w:rPr>
                <w:rFonts w:cs="宋体" w:asciiTheme="minorEastAsia" w:hAnsiTheme="minorEastAsia" w:eastAsiaTheme="minorEastAsia"/>
                <w:sz w:val="24"/>
                <w:szCs w:val="24"/>
                <w:lang w:val="en-US" w:eastAsia="en-US" w:bidi="ar-SA"/>
              </w:rPr>
            </w:pPr>
            <w:r>
              <w:rPr>
                <w:rFonts w:hint="eastAsia" w:cs="宋体" w:asciiTheme="minorEastAsia" w:hAnsiTheme="minorEastAsia" w:eastAsiaTheme="minorEastAsia"/>
                <w:sz w:val="24"/>
                <w:szCs w:val="24"/>
              </w:rPr>
              <w:t>采购标的所属行业</w:t>
            </w:r>
          </w:p>
        </w:tc>
        <w:tc>
          <w:tcPr>
            <w:tcW w:w="6971" w:type="dxa"/>
            <w:shd w:val="clear" w:color="auto" w:fill="auto"/>
            <w:vAlign w:val="center"/>
          </w:tcPr>
          <w:p w14:paraId="546004E8">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本项目为</w:t>
            </w:r>
            <w:r>
              <w:rPr>
                <w:rFonts w:hint="eastAsia" w:cs="宋体" w:asciiTheme="minorEastAsia" w:hAnsiTheme="minorEastAsia" w:eastAsiaTheme="minorEastAsia"/>
                <w:b/>
                <w:bCs/>
                <w:sz w:val="24"/>
                <w:szCs w:val="24"/>
                <w:lang w:val="en-US" w:eastAsia="zh-CN"/>
              </w:rPr>
              <w:t>服务类</w:t>
            </w:r>
            <w:r>
              <w:rPr>
                <w:rFonts w:hint="eastAsia" w:cs="宋体" w:asciiTheme="minorEastAsia" w:hAnsiTheme="minorEastAsia" w:eastAsiaTheme="minorEastAsia"/>
                <w:b/>
                <w:bCs/>
                <w:sz w:val="24"/>
                <w:szCs w:val="24"/>
              </w:rPr>
              <w:t>项目</w:t>
            </w:r>
          </w:p>
          <w:p w14:paraId="03BA66CC">
            <w:pPr>
              <w:spacing w:line="360" w:lineRule="exact"/>
              <w:jc w:val="left"/>
              <w:rPr>
                <w:rFonts w:hint="default"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rPr>
              <w:t>采购标的所属行业：</w:t>
            </w:r>
            <w:r>
              <w:rPr>
                <w:rFonts w:hint="eastAsia" w:cs="宋体" w:asciiTheme="minorEastAsia" w:hAnsiTheme="minorEastAsia" w:eastAsiaTheme="minorEastAsia"/>
                <w:b/>
                <w:bCs/>
                <w:sz w:val="24"/>
                <w:szCs w:val="24"/>
                <w:lang w:val="en-US" w:eastAsia="zh-CN"/>
              </w:rPr>
              <w:t>技术服务业</w:t>
            </w:r>
          </w:p>
          <w:p w14:paraId="26804597">
            <w:pPr>
              <w:spacing w:line="360" w:lineRule="exact"/>
              <w:jc w:val="left"/>
              <w:rPr>
                <w:rFonts w:hint="eastAsia" w:cs="宋体" w:asciiTheme="minorEastAsia" w:hAnsiTheme="minorEastAsia" w:eastAsiaTheme="minorEastAsia"/>
                <w:sz w:val="24"/>
                <w:szCs w:val="24"/>
                <w:lang w:val="en-US" w:eastAsia="zh-CN" w:bidi="ar-SA"/>
              </w:rPr>
            </w:pPr>
            <w:r>
              <w:rPr>
                <w:rFonts w:hint="eastAsia" w:cs="宋体" w:asciiTheme="minorEastAsia" w:hAnsiTheme="minorEastAsia" w:eastAsiaTheme="minorEastAsia"/>
                <w:b/>
                <w:bCs/>
                <w:sz w:val="24"/>
                <w:szCs w:val="24"/>
              </w:rPr>
              <w:t>划定标准为：《工业和信息化部、国家统计局、国家发展和改革委员会、</w:t>
            </w:r>
            <w:r>
              <w:rPr>
                <w:rFonts w:hint="eastAsia" w:cs="宋体" w:asciiTheme="minorEastAsia" w:hAnsiTheme="minorEastAsia"/>
                <w:b/>
                <w:bCs/>
                <w:sz w:val="24"/>
                <w:szCs w:val="24"/>
                <w:lang w:eastAsia="zh-CN"/>
              </w:rPr>
              <w:t>自筹</w:t>
            </w:r>
            <w:r>
              <w:rPr>
                <w:rFonts w:hint="eastAsia" w:cs="宋体" w:asciiTheme="minorEastAsia" w:hAnsiTheme="minorEastAsia" w:eastAsiaTheme="minorEastAsia"/>
                <w:b/>
                <w:bCs/>
                <w:sz w:val="24"/>
                <w:szCs w:val="24"/>
              </w:rPr>
              <w:t>部关于印发&lt;中小企业划型标准规定的通知&gt;（工信部联企业〔2011〕300号）规定的划分标准为依据。</w:t>
            </w:r>
          </w:p>
        </w:tc>
      </w:tr>
      <w:tr w14:paraId="606BB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8" w:hRule="atLeast"/>
        </w:trPr>
        <w:tc>
          <w:tcPr>
            <w:tcW w:w="736" w:type="dxa"/>
          </w:tcPr>
          <w:p w14:paraId="7C9AB07B">
            <w:pPr>
              <w:pStyle w:val="17"/>
              <w:rPr>
                <w:b/>
                <w:sz w:val="24"/>
                <w:lang w:eastAsia="zh-CN"/>
              </w:rPr>
            </w:pPr>
          </w:p>
          <w:p w14:paraId="583EBDFA">
            <w:pPr>
              <w:pStyle w:val="17"/>
              <w:rPr>
                <w:b/>
                <w:sz w:val="24"/>
                <w:lang w:eastAsia="zh-CN"/>
              </w:rPr>
            </w:pPr>
          </w:p>
          <w:p w14:paraId="1AF36F83">
            <w:pPr>
              <w:pStyle w:val="17"/>
              <w:rPr>
                <w:b/>
                <w:sz w:val="24"/>
                <w:lang w:eastAsia="zh-CN"/>
              </w:rPr>
            </w:pPr>
          </w:p>
          <w:p w14:paraId="72399D0D">
            <w:pPr>
              <w:pStyle w:val="17"/>
              <w:rPr>
                <w:b/>
                <w:sz w:val="24"/>
                <w:lang w:eastAsia="zh-CN"/>
              </w:rPr>
            </w:pPr>
          </w:p>
          <w:p w14:paraId="35157F4D">
            <w:pPr>
              <w:pStyle w:val="17"/>
              <w:rPr>
                <w:b/>
                <w:sz w:val="24"/>
                <w:lang w:eastAsia="zh-CN"/>
              </w:rPr>
            </w:pPr>
          </w:p>
          <w:p w14:paraId="2D18C243">
            <w:pPr>
              <w:pStyle w:val="17"/>
              <w:rPr>
                <w:b/>
                <w:sz w:val="24"/>
                <w:lang w:eastAsia="zh-CN"/>
              </w:rPr>
            </w:pPr>
          </w:p>
          <w:p w14:paraId="39CE5220">
            <w:pPr>
              <w:pStyle w:val="17"/>
              <w:rPr>
                <w:b/>
                <w:sz w:val="24"/>
                <w:lang w:eastAsia="zh-CN"/>
              </w:rPr>
            </w:pPr>
          </w:p>
          <w:p w14:paraId="128B4FBC">
            <w:pPr>
              <w:pStyle w:val="17"/>
              <w:rPr>
                <w:b/>
                <w:sz w:val="24"/>
                <w:lang w:eastAsia="zh-CN"/>
              </w:rPr>
            </w:pPr>
          </w:p>
          <w:p w14:paraId="187E15AC">
            <w:pPr>
              <w:pStyle w:val="17"/>
              <w:rPr>
                <w:b/>
                <w:sz w:val="24"/>
                <w:lang w:eastAsia="zh-CN"/>
              </w:rPr>
            </w:pPr>
          </w:p>
          <w:p w14:paraId="2BA6D3A8">
            <w:pPr>
              <w:pStyle w:val="17"/>
              <w:rPr>
                <w:b/>
                <w:sz w:val="24"/>
                <w:lang w:eastAsia="zh-CN"/>
              </w:rPr>
            </w:pPr>
          </w:p>
          <w:p w14:paraId="7B9BCC28">
            <w:pPr>
              <w:pStyle w:val="17"/>
              <w:rPr>
                <w:b/>
                <w:sz w:val="24"/>
                <w:lang w:eastAsia="zh-CN"/>
              </w:rPr>
            </w:pPr>
          </w:p>
          <w:p w14:paraId="724CA78D">
            <w:pPr>
              <w:pStyle w:val="17"/>
              <w:rPr>
                <w:b/>
                <w:sz w:val="24"/>
                <w:lang w:eastAsia="zh-CN"/>
              </w:rPr>
            </w:pPr>
          </w:p>
          <w:p w14:paraId="31E91785">
            <w:pPr>
              <w:pStyle w:val="17"/>
              <w:rPr>
                <w:b/>
                <w:sz w:val="24"/>
                <w:lang w:eastAsia="zh-CN"/>
              </w:rPr>
            </w:pPr>
          </w:p>
          <w:p w14:paraId="44417273">
            <w:pPr>
              <w:pStyle w:val="17"/>
              <w:rPr>
                <w:b/>
                <w:sz w:val="24"/>
                <w:lang w:eastAsia="zh-CN"/>
              </w:rPr>
            </w:pPr>
          </w:p>
          <w:p w14:paraId="03794297">
            <w:pPr>
              <w:pStyle w:val="17"/>
              <w:rPr>
                <w:b/>
                <w:sz w:val="24"/>
                <w:lang w:eastAsia="zh-CN"/>
              </w:rPr>
            </w:pPr>
          </w:p>
          <w:p w14:paraId="560EDA1D">
            <w:pPr>
              <w:pStyle w:val="17"/>
              <w:rPr>
                <w:b/>
                <w:sz w:val="24"/>
                <w:lang w:eastAsia="zh-CN"/>
              </w:rPr>
            </w:pPr>
          </w:p>
          <w:p w14:paraId="7A83E78F">
            <w:pPr>
              <w:pStyle w:val="17"/>
              <w:rPr>
                <w:b/>
                <w:sz w:val="24"/>
                <w:lang w:eastAsia="zh-CN"/>
              </w:rPr>
            </w:pPr>
          </w:p>
          <w:p w14:paraId="6DE7B9D4">
            <w:pPr>
              <w:pStyle w:val="17"/>
              <w:rPr>
                <w:b/>
                <w:sz w:val="24"/>
                <w:lang w:eastAsia="zh-CN"/>
              </w:rPr>
            </w:pPr>
          </w:p>
          <w:p w14:paraId="1E9FA3CA">
            <w:pPr>
              <w:pStyle w:val="17"/>
              <w:rPr>
                <w:b/>
                <w:sz w:val="24"/>
                <w:lang w:eastAsia="zh-CN"/>
              </w:rPr>
            </w:pPr>
          </w:p>
          <w:p w14:paraId="656B010D">
            <w:pPr>
              <w:pStyle w:val="17"/>
              <w:spacing w:before="179"/>
              <w:ind w:left="279"/>
              <w:rPr>
                <w:rFonts w:hint="default" w:eastAsia="宋体"/>
                <w:sz w:val="24"/>
                <w:lang w:val="en-US" w:eastAsia="zh-CN"/>
              </w:rPr>
            </w:pPr>
            <w:r>
              <w:rPr>
                <w:rFonts w:hint="eastAsia"/>
                <w:sz w:val="24"/>
                <w:lang w:val="en-US" w:eastAsia="zh-CN"/>
              </w:rPr>
              <w:t>42</w:t>
            </w:r>
          </w:p>
        </w:tc>
        <w:tc>
          <w:tcPr>
            <w:tcW w:w="2245" w:type="dxa"/>
          </w:tcPr>
          <w:p w14:paraId="36B58DDB">
            <w:pPr>
              <w:pStyle w:val="17"/>
              <w:rPr>
                <w:b/>
                <w:sz w:val="24"/>
                <w:lang w:eastAsia="zh-CN"/>
              </w:rPr>
            </w:pPr>
          </w:p>
          <w:p w14:paraId="59DD85DE">
            <w:pPr>
              <w:pStyle w:val="17"/>
              <w:rPr>
                <w:b/>
                <w:sz w:val="24"/>
                <w:lang w:eastAsia="zh-CN"/>
              </w:rPr>
            </w:pPr>
          </w:p>
          <w:p w14:paraId="17CD1621">
            <w:pPr>
              <w:pStyle w:val="17"/>
              <w:rPr>
                <w:b/>
                <w:sz w:val="24"/>
                <w:lang w:eastAsia="zh-CN"/>
              </w:rPr>
            </w:pPr>
          </w:p>
          <w:p w14:paraId="059345AF">
            <w:pPr>
              <w:pStyle w:val="17"/>
              <w:rPr>
                <w:b/>
                <w:sz w:val="24"/>
                <w:lang w:eastAsia="zh-CN"/>
              </w:rPr>
            </w:pPr>
          </w:p>
          <w:p w14:paraId="54BDC018">
            <w:pPr>
              <w:pStyle w:val="17"/>
              <w:rPr>
                <w:b/>
                <w:sz w:val="24"/>
                <w:lang w:eastAsia="zh-CN"/>
              </w:rPr>
            </w:pPr>
          </w:p>
          <w:p w14:paraId="1720197B">
            <w:pPr>
              <w:pStyle w:val="17"/>
              <w:rPr>
                <w:b/>
                <w:sz w:val="24"/>
                <w:lang w:eastAsia="zh-CN"/>
              </w:rPr>
            </w:pPr>
          </w:p>
          <w:p w14:paraId="668A9AC6">
            <w:pPr>
              <w:pStyle w:val="17"/>
              <w:rPr>
                <w:b/>
                <w:sz w:val="24"/>
                <w:lang w:eastAsia="zh-CN"/>
              </w:rPr>
            </w:pPr>
          </w:p>
          <w:p w14:paraId="18C2B5BB">
            <w:pPr>
              <w:pStyle w:val="17"/>
              <w:rPr>
                <w:b/>
                <w:sz w:val="24"/>
                <w:lang w:eastAsia="zh-CN"/>
              </w:rPr>
            </w:pPr>
          </w:p>
          <w:p w14:paraId="180469BF">
            <w:pPr>
              <w:pStyle w:val="17"/>
              <w:rPr>
                <w:b/>
                <w:sz w:val="24"/>
                <w:lang w:eastAsia="zh-CN"/>
              </w:rPr>
            </w:pPr>
          </w:p>
          <w:p w14:paraId="022E842A">
            <w:pPr>
              <w:pStyle w:val="17"/>
              <w:rPr>
                <w:b/>
                <w:sz w:val="24"/>
                <w:lang w:eastAsia="zh-CN"/>
              </w:rPr>
            </w:pPr>
          </w:p>
          <w:p w14:paraId="34573A4D">
            <w:pPr>
              <w:pStyle w:val="17"/>
              <w:rPr>
                <w:b/>
                <w:sz w:val="24"/>
                <w:lang w:eastAsia="zh-CN"/>
              </w:rPr>
            </w:pPr>
          </w:p>
          <w:p w14:paraId="12510539">
            <w:pPr>
              <w:pStyle w:val="17"/>
              <w:rPr>
                <w:b/>
                <w:sz w:val="24"/>
                <w:lang w:eastAsia="zh-CN"/>
              </w:rPr>
            </w:pPr>
          </w:p>
          <w:p w14:paraId="61396825">
            <w:pPr>
              <w:pStyle w:val="17"/>
              <w:rPr>
                <w:b/>
                <w:sz w:val="24"/>
                <w:lang w:eastAsia="zh-CN"/>
              </w:rPr>
            </w:pPr>
          </w:p>
          <w:p w14:paraId="30A61E05">
            <w:pPr>
              <w:pStyle w:val="17"/>
              <w:rPr>
                <w:b/>
                <w:sz w:val="24"/>
                <w:lang w:eastAsia="zh-CN"/>
              </w:rPr>
            </w:pPr>
          </w:p>
          <w:p w14:paraId="6E212A6C">
            <w:pPr>
              <w:pStyle w:val="17"/>
              <w:rPr>
                <w:b/>
                <w:sz w:val="24"/>
                <w:lang w:eastAsia="zh-CN"/>
              </w:rPr>
            </w:pPr>
          </w:p>
          <w:p w14:paraId="15AE568C">
            <w:pPr>
              <w:pStyle w:val="17"/>
              <w:rPr>
                <w:b/>
                <w:sz w:val="24"/>
                <w:lang w:eastAsia="zh-CN"/>
              </w:rPr>
            </w:pPr>
          </w:p>
          <w:p w14:paraId="0A36FB56">
            <w:pPr>
              <w:pStyle w:val="17"/>
              <w:rPr>
                <w:b/>
                <w:sz w:val="24"/>
                <w:lang w:eastAsia="zh-CN"/>
              </w:rPr>
            </w:pPr>
          </w:p>
          <w:p w14:paraId="5FCA3BCB">
            <w:pPr>
              <w:pStyle w:val="17"/>
              <w:rPr>
                <w:b/>
                <w:sz w:val="24"/>
                <w:lang w:eastAsia="zh-CN"/>
              </w:rPr>
            </w:pPr>
          </w:p>
          <w:p w14:paraId="5A252B8F">
            <w:pPr>
              <w:pStyle w:val="17"/>
              <w:spacing w:before="10"/>
              <w:rPr>
                <w:b/>
                <w:sz w:val="25"/>
                <w:lang w:eastAsia="zh-CN"/>
              </w:rPr>
            </w:pPr>
          </w:p>
          <w:p w14:paraId="72AAC60E">
            <w:pPr>
              <w:pStyle w:val="17"/>
              <w:spacing w:line="242" w:lineRule="auto"/>
              <w:ind w:left="162" w:right="150"/>
              <w:rPr>
                <w:sz w:val="24"/>
                <w:lang w:eastAsia="zh-CN"/>
              </w:rPr>
            </w:pPr>
            <w:r>
              <w:rPr>
                <w:sz w:val="24"/>
                <w:lang w:eastAsia="zh-CN"/>
              </w:rPr>
              <w:t>电子化项目开标、解密、唱标、磋商</w:t>
            </w:r>
          </w:p>
        </w:tc>
        <w:tc>
          <w:tcPr>
            <w:tcW w:w="6971" w:type="dxa"/>
          </w:tcPr>
          <w:p w14:paraId="2642A938">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5A328B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电子化磋商响应文件具体制作教材请供应商通过CA证书登录三门峡市公共资源电子化交易系统在 “交易智库”中下载操作流程</w:t>
            </w:r>
          </w:p>
          <w:p w14:paraId="439AB2CA">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温馨提示：本项目为电子化、无纸化交易项目，投标时不接受任何纸质资料，为保证您能投标成功，请需仔细阅读以下条款。</w:t>
            </w:r>
          </w:p>
          <w:p w14:paraId="65A5C263">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E849C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（一）电子化磋商响应文件的签章</w:t>
            </w:r>
          </w:p>
          <w:p w14:paraId="17E863F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1、供应商在生成电子化磋商响应文件后，应对电子化磋商响应文件进行签章，未进行签章的视为无效投标。</w:t>
            </w:r>
          </w:p>
          <w:p w14:paraId="75215D2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磋商响应文件中要求法定代表人或授权委托人签字或盖章的，供应商在进行电子化磋商响应文件签章时，以签盖法定代表人签章为准。电子化磋商响应文件具体制作教材请供应商通过三门峡市公共资源电子化交易系统中查看。电子化磋商响应文件工具请点击http://gzjy.smx.gov.cn/bzzx/008002/moreinfo.html</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进行下载。</w:t>
            </w:r>
          </w:p>
          <w:p w14:paraId="4967F9FA">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（二）电子化磋商响应文件的格式及上传投标</w:t>
            </w:r>
          </w:p>
          <w:p w14:paraId="675FD232">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所上传的电子化磋商响应文件，应是通过中心磋商响应文件制作系统制作的（磋商响应文件制作工具下载地址：http://gzjy.smx.gov.cn/bzzx/008002/moreinfo.html），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3A1CCDD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注：供应商投报多个标段的，需要每个标段单独制作电子磋商响应文件。</w:t>
            </w:r>
          </w:p>
          <w:p w14:paraId="33B1B18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2、电子化磋商响应文件应在投标截止时间前成功上传至三门峡市公共资源电子化交易系统。至投标截止时间止，仍未上传成功的电子化磋商响应文件将不予接收。</w:t>
            </w:r>
          </w:p>
          <w:p w14:paraId="7BFB863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7ECD89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技术联系电话：400-998-0000</w:t>
            </w:r>
          </w:p>
          <w:p w14:paraId="2904F6CD">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（三）电子化项目开标、解密、唱标、评标</w:t>
            </w:r>
          </w:p>
          <w:p w14:paraId="0D95EAAC">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16ABA09">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589C067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3、电子化磋商响应文件解密异常的处理</w:t>
            </w:r>
          </w:p>
          <w:p w14:paraId="24AFF6BB">
            <w:pPr>
              <w:spacing w:line="360" w:lineRule="exact"/>
              <w:jc w:val="left"/>
              <w:rPr>
                <w:rFonts w:ascii="仿宋" w:hAnsi="仿宋" w:eastAsia="仿宋" w:cs="仿宋"/>
                <w:i w:val="0"/>
                <w:iCs w:val="0"/>
                <w:caps w:val="0"/>
                <w:color w:val="333333"/>
                <w:spacing w:val="0"/>
                <w:sz w:val="30"/>
                <w:szCs w:val="30"/>
              </w:rPr>
            </w:pPr>
            <w:r>
              <w:rPr>
                <w:rFonts w:hint="eastAsia" w:asciiTheme="minorEastAsia" w:hAnsiTheme="minorEastAsia" w:eastAsiaTheme="minorEastAsia"/>
                <w:sz w:val="24"/>
                <w:szCs w:val="24"/>
              </w:rPr>
              <w:t>如出现供应商的电子磋商响应文件无法解密等异常情况，供应商应及时致电技术</w:t>
            </w:r>
            <w:r>
              <w:rPr>
                <w:rFonts w:hint="eastAsia" w:asciiTheme="minorEastAsia" w:hAnsiTheme="minorEastAsia"/>
                <w:sz w:val="24"/>
                <w:szCs w:val="24"/>
                <w:lang w:val="en-US" w:eastAsia="zh-CN"/>
              </w:rPr>
              <w:t>人员进行</w:t>
            </w:r>
            <w:r>
              <w:rPr>
                <w:rFonts w:hint="eastAsia" w:asciiTheme="minorEastAsia" w:hAnsiTheme="minorEastAsia" w:eastAsiaTheme="minorEastAsia"/>
                <w:sz w:val="24"/>
                <w:szCs w:val="24"/>
              </w:rPr>
              <w:t>说明。磋商响应文件异常，按以下步骤进行处理：</w:t>
            </w:r>
            <w:r>
              <w:rPr>
                <w:rFonts w:ascii="仿宋" w:hAnsi="仿宋" w:eastAsia="仿宋" w:cs="仿宋"/>
                <w:i w:val="0"/>
                <w:iCs w:val="0"/>
                <w:caps w:val="0"/>
                <w:color w:val="333333"/>
                <w:spacing w:val="0"/>
                <w:sz w:val="30"/>
                <w:szCs w:val="30"/>
              </w:rPr>
              <w:t> </w:t>
            </w:r>
          </w:p>
          <w:p w14:paraId="519C84A7">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技术咨询服务窗口：</w:t>
            </w:r>
            <w:r>
              <w:rPr>
                <w:rFonts w:hint="eastAsia" w:asciiTheme="minorEastAsia" w:hAnsiTheme="minorEastAsia" w:eastAsiaTheme="minorEastAsia"/>
                <w:sz w:val="24"/>
                <w:szCs w:val="24"/>
              </w:rPr>
              <w:t>400-998-0000</w:t>
            </w:r>
            <w:r>
              <w:rPr>
                <w:rFonts w:hint="eastAsia" w:asciiTheme="minorEastAsia" w:hAnsiTheme="minorEastAsia"/>
                <w:sz w:val="24"/>
                <w:szCs w:val="24"/>
                <w:lang w:eastAsia="zh-CN"/>
              </w:rPr>
              <w:t>、</w:t>
            </w:r>
            <w:r>
              <w:rPr>
                <w:rFonts w:hint="eastAsia" w:asciiTheme="minorEastAsia" w:hAnsiTheme="minorEastAsia" w:eastAsiaTheme="minorEastAsia"/>
                <w:b/>
                <w:bCs/>
                <w:sz w:val="24"/>
                <w:szCs w:val="24"/>
              </w:rPr>
              <w:t>0398-3117871</w:t>
            </w:r>
            <w:r>
              <w:rPr>
                <w:rFonts w:hint="eastAsia" w:asciiTheme="minorEastAsia" w:hAnsiTheme="minorEastAsia" w:eastAsiaTheme="minorEastAsia"/>
                <w:sz w:val="24"/>
                <w:szCs w:val="24"/>
              </w:rPr>
              <w:t>    </w:t>
            </w:r>
          </w:p>
          <w:p w14:paraId="13BD85F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47091D40">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554F334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w:t>
            </w:r>
            <w:r>
              <w:rPr>
                <w:rFonts w:hint="eastAsia" w:asciiTheme="minorEastAsia" w:hAnsiTheme="minorEastAsia"/>
                <w:sz w:val="24"/>
                <w:szCs w:val="24"/>
                <w:lang w:val="en-US" w:eastAsia="zh-CN"/>
              </w:rPr>
              <w:t>所有</w:t>
            </w:r>
            <w:r>
              <w:rPr>
                <w:rFonts w:hint="eastAsia" w:asciiTheme="minorEastAsia" w:hAnsiTheme="minorEastAsia" w:eastAsiaTheme="minorEastAsia"/>
                <w:sz w:val="24"/>
                <w:szCs w:val="24"/>
              </w:rPr>
              <w:t>磋商响应文件无法解密的，将由技术人员对问题进行处理。如短时间内问题无法解决的，将由中介服务机构向监督部门申请，经监督部门同意后，暂停开标会议，待问题解决后继续开标。</w:t>
            </w:r>
          </w:p>
          <w:p w14:paraId="5EA51A3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4、待所有供应商磋商响应文件解密完成后，由中介服务机构操作，对所有已解密磋商响应文件进行唱标。</w:t>
            </w:r>
          </w:p>
          <w:p w14:paraId="189D4B3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EFDCD4">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5、开标时供应商可登录到交易系统中在开标解密栏中点击报价一览表查看自己的投标报价。</w:t>
            </w:r>
            <w:r>
              <w:rPr>
                <w:rFonts w:hint="eastAsia" w:asciiTheme="minorEastAsia" w:hAnsiTheme="minorEastAsia" w:eastAsiaTheme="minorEastAsia"/>
                <w:b/>
                <w:bCs/>
                <w:sz w:val="24"/>
                <w:szCs w:val="24"/>
              </w:rPr>
              <w:t>如对自己的唱标内容有异议的，应在供应商解密成功后10分钟内向中服务机构通过开标大厅对话框提出质疑。中介服务机构应在监督人员的监督下接受</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的质疑通过开标大厅对话框</w:t>
            </w:r>
            <w:r>
              <w:rPr>
                <w:rFonts w:hint="eastAsia" w:asciiTheme="minorEastAsia" w:hAnsiTheme="minorEastAsia" w:eastAsiaTheme="minorEastAsia"/>
                <w:b/>
                <w:bCs/>
                <w:sz w:val="24"/>
                <w:szCs w:val="24"/>
                <w:lang w:val="en-US" w:eastAsia="zh-CN"/>
              </w:rPr>
              <w:t>进行答复</w:t>
            </w:r>
            <w:r>
              <w:rPr>
                <w:rFonts w:hint="eastAsia" w:asciiTheme="minorEastAsia" w:hAnsiTheme="minorEastAsia" w:eastAsiaTheme="minorEastAsia"/>
                <w:b/>
                <w:bCs/>
                <w:sz w:val="24"/>
                <w:szCs w:val="24"/>
              </w:rPr>
              <w:t>并做好书面记录。</w:t>
            </w:r>
            <w:r>
              <w:rPr>
                <w:rFonts w:hint="eastAsia" w:asciiTheme="minorEastAsia" w:hAnsiTheme="minorEastAsia" w:eastAsiaTheme="minorEastAsia"/>
                <w:b/>
                <w:bCs/>
                <w:sz w:val="24"/>
                <w:szCs w:val="24"/>
                <w:lang w:val="en-US" w:eastAsia="zh-CN"/>
              </w:rPr>
              <w:t>供应商</w:t>
            </w:r>
            <w:r>
              <w:rPr>
                <w:rFonts w:hint="eastAsia" w:asciiTheme="minorEastAsia" w:hAnsiTheme="minorEastAsia" w:eastAsiaTheme="minorEastAsia"/>
                <w:b/>
                <w:bCs/>
                <w:sz w:val="24"/>
                <w:szCs w:val="24"/>
              </w:rPr>
              <w:t>未在规定时间内提出质疑的，视为认可唱标内容。</w:t>
            </w:r>
          </w:p>
          <w:p w14:paraId="631300D5">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6、评标时，评标委员会对电子化投标文件有质疑的，将通过电子化交易系统</w:t>
            </w:r>
            <w:r>
              <w:rPr>
                <w:rFonts w:hint="eastAsia" w:asciiTheme="minorEastAsia" w:hAnsiTheme="minorEastAsia"/>
                <w:b/>
                <w:bCs/>
                <w:sz w:val="24"/>
                <w:szCs w:val="24"/>
                <w:lang w:val="en-US" w:eastAsia="zh-CN"/>
              </w:rPr>
              <w:t>向供应商</w:t>
            </w:r>
            <w:r>
              <w:rPr>
                <w:rFonts w:hint="eastAsia" w:asciiTheme="minorEastAsia" w:hAnsiTheme="minorEastAsia" w:eastAsiaTheme="minorEastAsia"/>
                <w:b/>
                <w:bCs/>
                <w:sz w:val="24"/>
                <w:szCs w:val="24"/>
              </w:rPr>
              <w:t>发起质疑。</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的回复文件必须以经过</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和其法定代表人签章的PDF式文件为准，并通过电子化交易系统提交至评标委员会。</w:t>
            </w:r>
          </w:p>
          <w:p w14:paraId="4F75434B">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w:t>
            </w:r>
            <w:r>
              <w:rPr>
                <w:rFonts w:hint="eastAsia" w:asciiTheme="minorEastAsia" w:hAnsiTheme="minorEastAsia"/>
                <w:b/>
                <w:bCs/>
                <w:sz w:val="24"/>
                <w:szCs w:val="24"/>
                <w:lang w:val="en-US" w:eastAsia="zh-CN"/>
              </w:rPr>
              <w:t>如</w:t>
            </w:r>
            <w:r>
              <w:rPr>
                <w:rFonts w:hint="eastAsia" w:asciiTheme="minorEastAsia" w:hAnsiTheme="minorEastAsia" w:eastAsiaTheme="minorEastAsia"/>
                <w:b/>
                <w:bCs/>
                <w:sz w:val="24"/>
                <w:szCs w:val="24"/>
              </w:rPr>
              <w:t>评标委员会对需要回复的</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在规定时间内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30分钟内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通过电子化交易系统未收到回复的，视为投标人放弃回复，评标委员会将自行对需要回复的内容进行认定。</w:t>
            </w:r>
          </w:p>
          <w:p w14:paraId="797F653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二、相关证书原件的提交</w:t>
            </w:r>
          </w:p>
          <w:p w14:paraId="7B82D39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本项目实行资格后审，磋商响应文件中要求供应商提交资质、业绩、荣誉及单位人员等相关资料原件的，供应商需将原件扫描件制作到电子磋商响应文件中。</w:t>
            </w:r>
          </w:p>
          <w:p w14:paraId="3A029E2B">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（一）供应商应及时完善主体库。</w:t>
            </w:r>
          </w:p>
          <w:p w14:paraId="1CDA231F">
            <w:pPr>
              <w:pStyle w:val="17"/>
              <w:spacing w:before="9" w:line="218" w:lineRule="auto"/>
              <w:ind w:left="106" w:right="-29"/>
              <w:rPr>
                <w:sz w:val="24"/>
                <w:lang w:eastAsia="zh-CN"/>
              </w:rPr>
            </w:pPr>
            <w:r>
              <w:rPr>
                <w:rFonts w:hint="eastAsia" w:asciiTheme="minorEastAsia" w:hAnsiTheme="minorEastAsia" w:eastAsiaTheme="minorEastAsia"/>
                <w:sz w:val="24"/>
                <w:szCs w:val="24"/>
              </w:rPr>
              <w:t>（二）项目评标结果公示时，将同时公示中标候选人主体库信息，接受社会监督。</w:t>
            </w:r>
          </w:p>
        </w:tc>
      </w:tr>
      <w:tr w14:paraId="05230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52" w:type="dxa"/>
            <w:gridSpan w:val="3"/>
          </w:tcPr>
          <w:p w14:paraId="111029F1">
            <w:pPr>
              <w:pStyle w:val="17"/>
              <w:spacing w:before="9" w:line="218" w:lineRule="auto"/>
              <w:ind w:left="106" w:right="-29"/>
              <w:rPr>
                <w:rFonts w:hint="eastAsia"/>
                <w:sz w:val="24"/>
                <w:lang w:val="en-US" w:eastAsia="zh-CN"/>
              </w:rPr>
            </w:pPr>
            <w:r>
              <w:rPr>
                <w:spacing w:val="-7"/>
                <w:sz w:val="24"/>
                <w:lang w:eastAsia="zh-CN"/>
              </w:rPr>
              <w:t>提示：本项目为电子化、无纸化交易项目，开标时不再接受任何纸质资料，为保证您能投标成</w:t>
            </w:r>
            <w:r>
              <w:rPr>
                <w:sz w:val="24"/>
                <w:lang w:eastAsia="zh-CN"/>
              </w:rPr>
              <w:t>功，请仔细阅读以上条款。</w:t>
            </w:r>
          </w:p>
        </w:tc>
      </w:tr>
    </w:tbl>
    <w:p w14:paraId="292E7476">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bookmarkStart w:id="12" w:name="1.总则"/>
      <w:bookmarkEnd w:id="12"/>
    </w:p>
    <w:p w14:paraId="096105AF">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4576F707">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3FDA786F">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50764E3D">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32482727">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73835746">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064C6D0C">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1E8FE83E">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2157E843">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2461B662">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21F7F063">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512C75CA">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1C2F21F1">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7D622E5A">
      <w:pPr>
        <w:pStyle w:val="5"/>
        <w:numPr>
          <w:ilvl w:val="0"/>
          <w:numId w:val="0"/>
        </w:numPr>
        <w:bidi w:val="0"/>
        <w:ind w:left="1223" w:leftChars="0" w:hanging="244" w:firstLineChars="0"/>
        <w:rPr>
          <w:rFonts w:hint="default" w:ascii="宋体" w:hAnsi="宋体" w:eastAsia="宋体" w:cs="宋体"/>
          <w:b/>
          <w:bCs/>
          <w:spacing w:val="-3"/>
          <w:w w:val="99"/>
          <w:sz w:val="22"/>
          <w:szCs w:val="22"/>
          <w:lang w:val="en-US" w:eastAsia="en-US" w:bidi="ar-SA"/>
        </w:rPr>
      </w:pPr>
    </w:p>
    <w:p w14:paraId="6512D78E">
      <w:pPr>
        <w:pStyle w:val="5"/>
        <w:numPr>
          <w:ilvl w:val="0"/>
          <w:numId w:val="0"/>
        </w:numPr>
        <w:bidi w:val="0"/>
        <w:ind w:left="1223" w:leftChars="0" w:hanging="244" w:firstLineChars="0"/>
      </w:pPr>
      <w:r>
        <w:rPr>
          <w:rFonts w:hint="default" w:ascii="宋体" w:hAnsi="宋体" w:eastAsia="宋体" w:cs="宋体"/>
          <w:b/>
          <w:bCs/>
          <w:spacing w:val="-3"/>
          <w:w w:val="99"/>
          <w:sz w:val="22"/>
          <w:szCs w:val="22"/>
          <w:lang w:val="en-US" w:eastAsia="en-US" w:bidi="ar-SA"/>
        </w:rPr>
        <w:t>1.</w:t>
      </w:r>
      <w:r>
        <w:t>总则</w:t>
      </w:r>
    </w:p>
    <w:p w14:paraId="752F10A6">
      <w:pPr>
        <w:pStyle w:val="5"/>
        <w:tabs>
          <w:tab w:val="left" w:pos="1224"/>
        </w:tabs>
        <w:spacing w:before="81"/>
        <w:ind w:left="1223" w:firstLine="0"/>
      </w:pPr>
    </w:p>
    <w:p w14:paraId="130FF8C7">
      <w:pPr>
        <w:pStyle w:val="5"/>
        <w:numPr>
          <w:ilvl w:val="1"/>
          <w:numId w:val="0"/>
        </w:numPr>
        <w:tabs>
          <w:tab w:val="left" w:pos="1463"/>
        </w:tabs>
        <w:ind w:left="1050" w:leftChars="0" w:hanging="483" w:firstLineChars="0"/>
        <w:jc w:val="left"/>
      </w:pPr>
      <w:bookmarkStart w:id="13" w:name="1.1_项目概况"/>
      <w:bookmarkEnd w:id="13"/>
      <w:r>
        <w:rPr>
          <w:rFonts w:hint="default" w:ascii="宋体" w:hAnsi="宋体" w:eastAsia="宋体" w:cs="宋体"/>
          <w:b/>
          <w:bCs/>
          <w:spacing w:val="0"/>
          <w:w w:val="99"/>
          <w:sz w:val="24"/>
          <w:szCs w:val="24"/>
          <w:lang w:val="en-US" w:eastAsia="en-US" w:bidi="ar-SA"/>
        </w:rPr>
        <w:t>1.1</w:t>
      </w:r>
      <w:r>
        <w:t>项目概况</w:t>
      </w:r>
    </w:p>
    <w:p w14:paraId="2480940C">
      <w:pPr>
        <w:pStyle w:val="16"/>
        <w:numPr>
          <w:ilvl w:val="2"/>
          <w:numId w:val="0"/>
        </w:numPr>
        <w:tabs>
          <w:tab w:val="left" w:pos="2061"/>
        </w:tabs>
        <w:spacing w:before="161"/>
        <w:ind w:left="980" w:leftChars="0" w:firstLine="480" w:firstLineChars="0"/>
        <w:rPr>
          <w:sz w:val="24"/>
          <w:szCs w:val="22"/>
          <w:lang w:eastAsia="zh-CN"/>
        </w:rPr>
      </w:pPr>
      <w:r>
        <w:rPr>
          <w:rFonts w:hint="default" w:ascii="宋体" w:hAnsi="宋体" w:eastAsia="宋体" w:cs="宋体"/>
          <w:spacing w:val="-19"/>
          <w:w w:val="100"/>
          <w:sz w:val="22"/>
          <w:szCs w:val="22"/>
          <w:lang w:val="en-US" w:eastAsia="zh-CN" w:bidi="ar-SA"/>
        </w:rPr>
        <w:t>1.1.1</w:t>
      </w:r>
      <w:r>
        <w:rPr>
          <w:spacing w:val="-1"/>
          <w:sz w:val="24"/>
          <w:szCs w:val="22"/>
          <w:lang w:eastAsia="zh-CN"/>
        </w:rPr>
        <w:t>《中华人民共和国政府采购法》《政府采购竞争性磋商采购方式管理</w:t>
      </w:r>
      <w:r>
        <w:rPr>
          <w:sz w:val="24"/>
          <w:szCs w:val="22"/>
          <w:lang w:eastAsia="zh-CN"/>
        </w:rPr>
        <w:t>暂行办法》及财库〔2015〕124号文</w:t>
      </w:r>
    </w:p>
    <w:p w14:paraId="4151F0A3">
      <w:pPr>
        <w:pStyle w:val="16"/>
        <w:numPr>
          <w:ilvl w:val="2"/>
          <w:numId w:val="0"/>
        </w:numPr>
        <w:tabs>
          <w:tab w:val="left" w:pos="2180"/>
        </w:tabs>
        <w:spacing w:before="1"/>
        <w:ind w:left="2180" w:leftChars="0" w:hanging="720" w:firstLineChars="0"/>
        <w:rPr>
          <w:sz w:val="24"/>
          <w:szCs w:val="22"/>
          <w:lang w:eastAsia="zh-CN"/>
        </w:rPr>
      </w:pPr>
      <w:r>
        <w:rPr>
          <w:rFonts w:hint="default" w:ascii="宋体" w:hAnsi="宋体" w:eastAsia="宋体" w:cs="宋体"/>
          <w:spacing w:val="-19"/>
          <w:w w:val="100"/>
          <w:sz w:val="22"/>
          <w:szCs w:val="22"/>
          <w:lang w:val="en-US" w:eastAsia="zh-CN" w:bidi="ar-SA"/>
        </w:rPr>
        <w:t>1.1.2</w:t>
      </w:r>
      <w:r>
        <w:rPr>
          <w:sz w:val="24"/>
          <w:szCs w:val="22"/>
          <w:lang w:eastAsia="zh-CN"/>
        </w:rPr>
        <w:t>采购人：见供应商须知前附表。</w:t>
      </w:r>
    </w:p>
    <w:p w14:paraId="5F7AB796">
      <w:pPr>
        <w:pStyle w:val="16"/>
        <w:numPr>
          <w:ilvl w:val="2"/>
          <w:numId w:val="0"/>
        </w:numPr>
        <w:tabs>
          <w:tab w:val="left" w:pos="2180"/>
        </w:tabs>
        <w:spacing w:before="160"/>
        <w:ind w:left="2180" w:leftChars="0" w:hanging="720" w:firstLineChars="0"/>
        <w:rPr>
          <w:sz w:val="24"/>
          <w:szCs w:val="22"/>
          <w:lang w:eastAsia="zh-CN"/>
        </w:rPr>
      </w:pPr>
      <w:r>
        <w:rPr>
          <w:rFonts w:hint="default" w:ascii="宋体" w:hAnsi="宋体" w:eastAsia="宋体" w:cs="宋体"/>
          <w:spacing w:val="-19"/>
          <w:w w:val="100"/>
          <w:sz w:val="22"/>
          <w:szCs w:val="22"/>
          <w:lang w:val="en-US" w:eastAsia="zh-CN" w:bidi="ar-SA"/>
        </w:rPr>
        <w:t>1.1.3</w:t>
      </w:r>
      <w:r>
        <w:rPr>
          <w:sz w:val="24"/>
          <w:szCs w:val="22"/>
          <w:lang w:eastAsia="zh-CN"/>
        </w:rPr>
        <w:t>采购代理机构：见供应商须知前附表。</w:t>
      </w:r>
    </w:p>
    <w:p w14:paraId="54891DDB">
      <w:pPr>
        <w:pStyle w:val="16"/>
        <w:numPr>
          <w:ilvl w:val="2"/>
          <w:numId w:val="0"/>
        </w:numPr>
        <w:tabs>
          <w:tab w:val="left" w:pos="2180"/>
        </w:tabs>
        <w:spacing w:before="161"/>
        <w:ind w:left="2180" w:leftChars="0" w:hanging="720" w:firstLineChars="0"/>
        <w:rPr>
          <w:sz w:val="24"/>
          <w:szCs w:val="22"/>
          <w:lang w:eastAsia="zh-CN"/>
        </w:rPr>
      </w:pPr>
      <w:r>
        <w:rPr>
          <w:rFonts w:hint="default" w:ascii="宋体" w:hAnsi="宋体" w:eastAsia="宋体" w:cs="宋体"/>
          <w:spacing w:val="-19"/>
          <w:w w:val="100"/>
          <w:sz w:val="22"/>
          <w:szCs w:val="22"/>
          <w:lang w:val="en-US" w:eastAsia="zh-CN" w:bidi="ar-SA"/>
        </w:rPr>
        <w:t>1.1.4</w:t>
      </w:r>
      <w:r>
        <w:rPr>
          <w:sz w:val="24"/>
          <w:szCs w:val="22"/>
          <w:lang w:eastAsia="zh-CN"/>
        </w:rPr>
        <w:t>采购项目名称：见供应商须知前附表。</w:t>
      </w:r>
    </w:p>
    <w:p w14:paraId="6FE2F229">
      <w:pPr>
        <w:pStyle w:val="16"/>
        <w:numPr>
          <w:ilvl w:val="2"/>
          <w:numId w:val="0"/>
        </w:numPr>
        <w:tabs>
          <w:tab w:val="left" w:pos="2180"/>
        </w:tabs>
        <w:spacing w:before="160"/>
        <w:ind w:left="2180" w:leftChars="0" w:hanging="720" w:firstLineChars="0"/>
        <w:rPr>
          <w:sz w:val="24"/>
          <w:szCs w:val="22"/>
          <w:lang w:eastAsia="zh-CN"/>
        </w:rPr>
      </w:pPr>
      <w:r>
        <w:rPr>
          <w:rFonts w:hint="default" w:ascii="宋体" w:hAnsi="宋体" w:eastAsia="宋体" w:cs="宋体"/>
          <w:spacing w:val="-19"/>
          <w:w w:val="100"/>
          <w:sz w:val="22"/>
          <w:szCs w:val="22"/>
          <w:lang w:val="en-US" w:eastAsia="zh-CN" w:bidi="ar-SA"/>
        </w:rPr>
        <w:t>1.1.5</w:t>
      </w:r>
      <w:r>
        <w:rPr>
          <w:sz w:val="24"/>
          <w:szCs w:val="22"/>
          <w:lang w:eastAsia="zh-CN"/>
        </w:rPr>
        <w:t>项目地点：见供应商须知前附表。</w:t>
      </w:r>
    </w:p>
    <w:p w14:paraId="2D03C71B">
      <w:pPr>
        <w:pStyle w:val="5"/>
        <w:numPr>
          <w:ilvl w:val="1"/>
          <w:numId w:val="0"/>
        </w:numPr>
        <w:tabs>
          <w:tab w:val="left" w:pos="1463"/>
        </w:tabs>
        <w:spacing w:before="161"/>
        <w:ind w:left="1050" w:leftChars="0" w:hanging="483" w:firstLineChars="0"/>
        <w:jc w:val="left"/>
        <w:rPr>
          <w:sz w:val="24"/>
          <w:szCs w:val="24"/>
        </w:rPr>
      </w:pPr>
      <w:bookmarkStart w:id="14" w:name="1.2_资金来源和落实情况"/>
      <w:bookmarkEnd w:id="14"/>
      <w:r>
        <w:rPr>
          <w:rFonts w:hint="default" w:ascii="宋体" w:hAnsi="宋体" w:eastAsia="宋体" w:cs="宋体"/>
          <w:b/>
          <w:bCs/>
          <w:spacing w:val="0"/>
          <w:w w:val="99"/>
          <w:sz w:val="24"/>
          <w:szCs w:val="24"/>
          <w:lang w:val="en-US" w:eastAsia="en-US" w:bidi="ar-SA"/>
        </w:rPr>
        <w:t>1.2</w:t>
      </w:r>
      <w:r>
        <w:rPr>
          <w:sz w:val="24"/>
          <w:szCs w:val="24"/>
        </w:rPr>
        <w:t>资金来源和落实情况</w:t>
      </w:r>
    </w:p>
    <w:p w14:paraId="156AFB59">
      <w:pPr>
        <w:pStyle w:val="16"/>
        <w:numPr>
          <w:ilvl w:val="2"/>
          <w:numId w:val="0"/>
        </w:numPr>
        <w:tabs>
          <w:tab w:val="left" w:pos="2180"/>
        </w:tabs>
        <w:spacing w:before="160"/>
        <w:ind w:left="1460" w:leftChars="0" w:firstLine="0" w:firstLineChars="0"/>
        <w:rPr>
          <w:sz w:val="24"/>
          <w:szCs w:val="22"/>
          <w:lang w:eastAsia="zh-CN"/>
        </w:rPr>
      </w:pPr>
      <w:r>
        <w:rPr>
          <w:rFonts w:hint="default" w:ascii="宋体" w:hAnsi="宋体" w:eastAsia="宋体" w:cs="宋体"/>
          <w:spacing w:val="-19"/>
          <w:w w:val="100"/>
          <w:sz w:val="22"/>
          <w:szCs w:val="22"/>
          <w:lang w:val="en-US" w:eastAsia="zh-CN" w:bidi="ar-SA"/>
        </w:rPr>
        <w:t>1.2.1</w:t>
      </w:r>
      <w:r>
        <w:rPr>
          <w:sz w:val="24"/>
          <w:szCs w:val="22"/>
          <w:lang w:eastAsia="zh-CN"/>
        </w:rPr>
        <w:t>资金来源：见供应商须知前附表。1.2.2</w:t>
      </w:r>
      <w:r>
        <w:rPr>
          <w:spacing w:val="-2"/>
          <w:sz w:val="24"/>
          <w:szCs w:val="22"/>
          <w:lang w:eastAsia="zh-CN"/>
        </w:rPr>
        <w:t>资金落实情况：见供应商须知前</w:t>
      </w:r>
    </w:p>
    <w:p w14:paraId="7E9D9F49">
      <w:pPr>
        <w:tabs>
          <w:tab w:val="left" w:pos="2180"/>
        </w:tabs>
        <w:ind w:firstLine="944" w:firstLineChars="400"/>
        <w:rPr>
          <w:sz w:val="24"/>
          <w:szCs w:val="22"/>
          <w:lang w:eastAsia="zh-CN"/>
        </w:rPr>
      </w:pPr>
      <w:r>
        <w:rPr>
          <w:spacing w:val="-2"/>
          <w:sz w:val="24"/>
          <w:szCs w:val="22"/>
          <w:lang w:eastAsia="zh-CN"/>
        </w:rPr>
        <w:t>附表。</w:t>
      </w:r>
    </w:p>
    <w:p w14:paraId="25D3CC99">
      <w:pPr>
        <w:pStyle w:val="5"/>
        <w:numPr>
          <w:ilvl w:val="1"/>
          <w:numId w:val="0"/>
        </w:numPr>
        <w:tabs>
          <w:tab w:val="left" w:pos="1463"/>
        </w:tabs>
        <w:spacing w:before="1"/>
        <w:ind w:left="1050" w:leftChars="0" w:hanging="483" w:firstLineChars="0"/>
        <w:jc w:val="left"/>
        <w:rPr>
          <w:sz w:val="24"/>
          <w:szCs w:val="24"/>
          <w:lang w:eastAsia="zh-CN"/>
        </w:rPr>
      </w:pPr>
      <w:bookmarkStart w:id="15" w:name="1.3_磋商范围、服务周期和质量要求"/>
      <w:bookmarkEnd w:id="15"/>
      <w:r>
        <w:rPr>
          <w:rFonts w:hint="default" w:ascii="宋体" w:hAnsi="宋体" w:eastAsia="宋体" w:cs="宋体"/>
          <w:b/>
          <w:bCs/>
          <w:spacing w:val="0"/>
          <w:w w:val="99"/>
          <w:sz w:val="24"/>
          <w:szCs w:val="24"/>
          <w:lang w:val="en-US" w:eastAsia="zh-CN" w:bidi="ar-SA"/>
        </w:rPr>
        <w:t>1.3</w:t>
      </w:r>
      <w:r>
        <w:rPr>
          <w:sz w:val="24"/>
          <w:szCs w:val="24"/>
          <w:lang w:eastAsia="zh-CN"/>
        </w:rPr>
        <w:t>磋商范围、服务周期和质量要求</w:t>
      </w:r>
    </w:p>
    <w:p w14:paraId="379CE060">
      <w:pPr>
        <w:pStyle w:val="16"/>
        <w:numPr>
          <w:ilvl w:val="2"/>
          <w:numId w:val="0"/>
        </w:numPr>
        <w:tabs>
          <w:tab w:val="left" w:pos="2180"/>
        </w:tabs>
        <w:spacing w:before="161"/>
        <w:ind w:left="2180" w:leftChars="0" w:hanging="720" w:firstLineChars="0"/>
        <w:rPr>
          <w:sz w:val="24"/>
          <w:szCs w:val="22"/>
          <w:lang w:eastAsia="zh-CN"/>
        </w:rPr>
      </w:pPr>
      <w:r>
        <w:rPr>
          <w:rFonts w:hint="default" w:ascii="宋体" w:hAnsi="宋体" w:eastAsia="宋体" w:cs="宋体"/>
          <w:spacing w:val="-19"/>
          <w:w w:val="100"/>
          <w:sz w:val="22"/>
          <w:szCs w:val="22"/>
          <w:lang w:val="en-US" w:eastAsia="zh-CN" w:bidi="ar-SA"/>
        </w:rPr>
        <w:t>1.3.1</w:t>
      </w:r>
      <w:r>
        <w:rPr>
          <w:sz w:val="24"/>
          <w:szCs w:val="22"/>
          <w:lang w:eastAsia="zh-CN"/>
        </w:rPr>
        <w:t>磋商范围：见供应商须知前附表。</w:t>
      </w:r>
    </w:p>
    <w:p w14:paraId="45345B20">
      <w:pPr>
        <w:pStyle w:val="16"/>
        <w:numPr>
          <w:ilvl w:val="2"/>
          <w:numId w:val="0"/>
        </w:numPr>
        <w:tabs>
          <w:tab w:val="left" w:pos="2180"/>
        </w:tabs>
        <w:spacing w:before="160"/>
        <w:ind w:left="2180" w:leftChars="0" w:hanging="720" w:firstLineChars="0"/>
        <w:rPr>
          <w:sz w:val="24"/>
          <w:szCs w:val="22"/>
          <w:lang w:eastAsia="zh-CN"/>
        </w:rPr>
      </w:pPr>
      <w:r>
        <w:rPr>
          <w:rFonts w:hint="default" w:ascii="宋体" w:hAnsi="宋体" w:eastAsia="宋体" w:cs="宋体"/>
          <w:spacing w:val="-19"/>
          <w:w w:val="100"/>
          <w:sz w:val="22"/>
          <w:szCs w:val="22"/>
          <w:lang w:val="en-US" w:eastAsia="zh-CN" w:bidi="ar-SA"/>
        </w:rPr>
        <w:t>1.3.2</w:t>
      </w:r>
      <w:r>
        <w:rPr>
          <w:sz w:val="24"/>
          <w:szCs w:val="22"/>
          <w:lang w:eastAsia="zh-CN"/>
        </w:rPr>
        <w:t>服务周期：见供应商须知前附表。</w:t>
      </w:r>
    </w:p>
    <w:p w14:paraId="6194B23C">
      <w:pPr>
        <w:pStyle w:val="16"/>
        <w:numPr>
          <w:ilvl w:val="2"/>
          <w:numId w:val="0"/>
        </w:numPr>
        <w:tabs>
          <w:tab w:val="left" w:pos="2180"/>
        </w:tabs>
        <w:spacing w:before="161" w:line="360" w:lineRule="auto"/>
        <w:ind w:left="2180" w:leftChars="0" w:hanging="720" w:firstLineChars="0"/>
        <w:rPr>
          <w:sz w:val="24"/>
          <w:szCs w:val="22"/>
          <w:lang w:eastAsia="zh-CN"/>
        </w:rPr>
      </w:pPr>
      <w:r>
        <w:rPr>
          <w:rFonts w:hint="default" w:ascii="宋体" w:hAnsi="宋体" w:eastAsia="宋体" w:cs="宋体"/>
          <w:spacing w:val="-19"/>
          <w:w w:val="100"/>
          <w:sz w:val="22"/>
          <w:szCs w:val="22"/>
          <w:lang w:val="en-US" w:eastAsia="zh-CN" w:bidi="ar-SA"/>
        </w:rPr>
        <w:t>1.3.3</w:t>
      </w:r>
      <w:r>
        <w:rPr>
          <w:sz w:val="24"/>
          <w:szCs w:val="22"/>
          <w:lang w:eastAsia="zh-CN"/>
        </w:rPr>
        <w:t>质量要求：见供应商须知前附表。</w:t>
      </w:r>
    </w:p>
    <w:p w14:paraId="6E6E8DA2">
      <w:pPr>
        <w:pStyle w:val="5"/>
        <w:numPr>
          <w:ilvl w:val="1"/>
          <w:numId w:val="0"/>
        </w:numPr>
        <w:tabs>
          <w:tab w:val="left" w:pos="1463"/>
        </w:tabs>
        <w:spacing w:before="160" w:line="360" w:lineRule="auto"/>
        <w:ind w:left="1050" w:leftChars="0" w:hanging="483" w:firstLineChars="0"/>
        <w:jc w:val="left"/>
        <w:rPr>
          <w:sz w:val="24"/>
          <w:szCs w:val="24"/>
        </w:rPr>
      </w:pPr>
      <w:r>
        <w:rPr>
          <w:rFonts w:hint="default" w:ascii="宋体" w:hAnsi="宋体" w:eastAsia="宋体" w:cs="宋体"/>
          <w:b/>
          <w:bCs/>
          <w:spacing w:val="0"/>
          <w:w w:val="99"/>
          <w:sz w:val="24"/>
          <w:szCs w:val="24"/>
          <w:lang w:val="en-US" w:eastAsia="en-US" w:bidi="ar-SA"/>
        </w:rPr>
        <w:t>1.4</w:t>
      </w:r>
      <w:r>
        <w:rPr>
          <w:sz w:val="24"/>
          <w:szCs w:val="24"/>
        </w:rPr>
        <w:t>供应商资格要求</w:t>
      </w:r>
    </w:p>
    <w:p w14:paraId="59C9C58C">
      <w:pPr>
        <w:pStyle w:val="6"/>
        <w:spacing w:line="360" w:lineRule="auto"/>
        <w:ind w:left="0" w:firstLine="840" w:firstLineChars="350"/>
        <w:rPr>
          <w:sz w:val="24"/>
          <w:szCs w:val="24"/>
          <w:lang w:eastAsia="zh-CN"/>
        </w:rPr>
      </w:pPr>
      <w:r>
        <w:rPr>
          <w:sz w:val="24"/>
          <w:szCs w:val="24"/>
          <w:lang w:eastAsia="zh-CN"/>
        </w:rPr>
        <w:t>详见供应商前附表供应商资格要求</w:t>
      </w:r>
    </w:p>
    <w:p w14:paraId="0423EDB3">
      <w:pPr>
        <w:pStyle w:val="6"/>
        <w:spacing w:line="360" w:lineRule="auto"/>
        <w:ind w:left="0" w:firstLine="840" w:firstLineChars="350"/>
        <w:rPr>
          <w:sz w:val="24"/>
          <w:szCs w:val="24"/>
          <w:lang w:eastAsia="zh-CN"/>
        </w:rPr>
      </w:pPr>
      <w:r>
        <w:rPr>
          <w:sz w:val="24"/>
          <w:szCs w:val="24"/>
          <w:lang w:eastAsia="zh-CN"/>
        </w:rPr>
        <w:t>供应商不得存在下列情形之一：</w:t>
      </w:r>
    </w:p>
    <w:p w14:paraId="21494084">
      <w:pPr>
        <w:pStyle w:val="6"/>
        <w:spacing w:line="360" w:lineRule="auto"/>
        <w:ind w:left="0" w:firstLine="960" w:firstLineChars="400"/>
        <w:rPr>
          <w:sz w:val="24"/>
          <w:szCs w:val="24"/>
          <w:lang w:eastAsia="zh-CN"/>
        </w:rPr>
      </w:pPr>
      <w:r>
        <w:rPr>
          <w:sz w:val="24"/>
          <w:szCs w:val="24"/>
          <w:lang w:eastAsia="zh-CN"/>
        </w:rPr>
        <w:t xml:space="preserve">(1)不具有独立法人资格的附属机构(单位)； </w:t>
      </w:r>
    </w:p>
    <w:p w14:paraId="013E952E">
      <w:pPr>
        <w:pStyle w:val="6"/>
        <w:spacing w:line="360" w:lineRule="auto"/>
        <w:rPr>
          <w:sz w:val="24"/>
          <w:szCs w:val="24"/>
          <w:lang w:eastAsia="zh-CN"/>
        </w:rPr>
      </w:pPr>
      <w:r>
        <w:rPr>
          <w:sz w:val="24"/>
          <w:szCs w:val="24"/>
          <w:lang w:eastAsia="zh-CN"/>
        </w:rPr>
        <w:t>(2)被责令停业的；</w:t>
      </w:r>
    </w:p>
    <w:p w14:paraId="0A0481DB">
      <w:pPr>
        <w:pStyle w:val="6"/>
        <w:spacing w:line="360" w:lineRule="auto"/>
        <w:rPr>
          <w:sz w:val="24"/>
          <w:szCs w:val="24"/>
          <w:lang w:eastAsia="zh-CN"/>
        </w:rPr>
      </w:pPr>
      <w:r>
        <w:rPr>
          <w:sz w:val="24"/>
          <w:szCs w:val="24"/>
          <w:lang w:eastAsia="zh-CN"/>
        </w:rPr>
        <w:t xml:space="preserve">(3)被暂停或取消投标资格的； </w:t>
      </w:r>
    </w:p>
    <w:p w14:paraId="39DF90C4">
      <w:pPr>
        <w:pStyle w:val="6"/>
        <w:spacing w:line="360" w:lineRule="auto"/>
        <w:ind w:left="0" w:firstLine="960" w:firstLineChars="400"/>
        <w:rPr>
          <w:sz w:val="24"/>
          <w:szCs w:val="24"/>
          <w:lang w:eastAsia="zh-CN"/>
        </w:rPr>
      </w:pPr>
      <w:r>
        <w:rPr>
          <w:sz w:val="24"/>
          <w:szCs w:val="24"/>
          <w:lang w:eastAsia="zh-CN"/>
        </w:rPr>
        <w:t>(4)财产被接管或冻结的；</w:t>
      </w:r>
    </w:p>
    <w:p w14:paraId="53116D60">
      <w:pPr>
        <w:pStyle w:val="6"/>
        <w:spacing w:before="1" w:line="360" w:lineRule="auto"/>
        <w:ind w:left="0" w:firstLine="960" w:firstLineChars="400"/>
        <w:rPr>
          <w:sz w:val="24"/>
          <w:szCs w:val="24"/>
          <w:lang w:eastAsia="zh-CN"/>
        </w:rPr>
      </w:pPr>
      <w:r>
        <w:rPr>
          <w:sz w:val="24"/>
          <w:szCs w:val="24"/>
          <w:lang w:eastAsia="zh-CN"/>
        </w:rPr>
        <w:t>(5)在最近三年内有骗取中标或严重违约原因引起的重大工程质量问题的。</w:t>
      </w:r>
    </w:p>
    <w:p w14:paraId="47D431DF">
      <w:pPr>
        <w:pStyle w:val="5"/>
        <w:numPr>
          <w:ilvl w:val="1"/>
          <w:numId w:val="0"/>
        </w:numPr>
        <w:tabs>
          <w:tab w:val="left" w:pos="1463"/>
        </w:tabs>
        <w:spacing w:line="360" w:lineRule="auto"/>
        <w:ind w:left="0" w:leftChars="0" w:firstLine="476" w:firstLineChars="200"/>
        <w:jc w:val="left"/>
        <w:rPr>
          <w:sz w:val="24"/>
          <w:szCs w:val="24"/>
        </w:rPr>
      </w:pPr>
      <w:bookmarkStart w:id="16" w:name="1.5_费用承担"/>
      <w:bookmarkEnd w:id="16"/>
      <w:r>
        <w:rPr>
          <w:rFonts w:hint="default" w:ascii="宋体" w:hAnsi="宋体" w:eastAsia="宋体" w:cs="宋体"/>
          <w:b/>
          <w:bCs/>
          <w:spacing w:val="0"/>
          <w:w w:val="99"/>
          <w:sz w:val="24"/>
          <w:szCs w:val="24"/>
          <w:lang w:val="en-US" w:eastAsia="en-US" w:bidi="ar-SA"/>
        </w:rPr>
        <w:t>1.5</w:t>
      </w:r>
      <w:r>
        <w:rPr>
          <w:sz w:val="24"/>
          <w:szCs w:val="24"/>
        </w:rPr>
        <w:t>费用承担</w:t>
      </w:r>
    </w:p>
    <w:p w14:paraId="7821F3B6">
      <w:pPr>
        <w:pStyle w:val="6"/>
        <w:spacing w:line="360" w:lineRule="auto"/>
        <w:ind w:left="0" w:firstLine="480" w:firstLineChars="200"/>
        <w:rPr>
          <w:sz w:val="24"/>
          <w:szCs w:val="24"/>
          <w:lang w:eastAsia="zh-CN"/>
        </w:rPr>
      </w:pPr>
      <w:r>
        <w:rPr>
          <w:sz w:val="24"/>
          <w:szCs w:val="24"/>
          <w:lang w:eastAsia="zh-CN"/>
        </w:rPr>
        <w:t>供应商准备和参加磋商活动发生的费用自理。</w:t>
      </w:r>
    </w:p>
    <w:p w14:paraId="4B0F8047">
      <w:pPr>
        <w:pStyle w:val="5"/>
        <w:numPr>
          <w:ilvl w:val="1"/>
          <w:numId w:val="0"/>
        </w:numPr>
        <w:tabs>
          <w:tab w:val="left" w:pos="1463"/>
        </w:tabs>
        <w:spacing w:line="360" w:lineRule="auto"/>
        <w:ind w:left="0" w:leftChars="0" w:firstLine="476" w:firstLineChars="200"/>
        <w:jc w:val="left"/>
        <w:rPr>
          <w:sz w:val="24"/>
          <w:szCs w:val="24"/>
        </w:rPr>
      </w:pPr>
      <w:bookmarkStart w:id="17" w:name="1.6_保密"/>
      <w:bookmarkEnd w:id="17"/>
      <w:r>
        <w:rPr>
          <w:rFonts w:hint="default" w:ascii="宋体" w:hAnsi="宋体" w:eastAsia="宋体" w:cs="宋体"/>
          <w:b/>
          <w:bCs/>
          <w:spacing w:val="0"/>
          <w:w w:val="99"/>
          <w:sz w:val="24"/>
          <w:szCs w:val="24"/>
          <w:lang w:val="en-US" w:eastAsia="en-US" w:bidi="ar-SA"/>
        </w:rPr>
        <w:t>1.6</w:t>
      </w:r>
      <w:r>
        <w:rPr>
          <w:sz w:val="24"/>
          <w:szCs w:val="24"/>
        </w:rPr>
        <w:t>保密</w:t>
      </w:r>
    </w:p>
    <w:p w14:paraId="05E41EC0">
      <w:pPr>
        <w:pStyle w:val="6"/>
        <w:spacing w:line="360" w:lineRule="auto"/>
        <w:ind w:left="0" w:firstLine="480" w:firstLineChars="200"/>
        <w:rPr>
          <w:sz w:val="24"/>
          <w:szCs w:val="24"/>
          <w:lang w:eastAsia="zh-CN"/>
        </w:rPr>
      </w:pPr>
      <w:r>
        <w:rPr>
          <w:sz w:val="24"/>
          <w:szCs w:val="24"/>
          <w:lang w:eastAsia="zh-CN"/>
        </w:rPr>
        <w:t>参与磋商活动的各方应对磋商文件和响应文件中的商业和技术等秘密保密， 违者应对由此造成的后果承担法律责任。</w:t>
      </w:r>
    </w:p>
    <w:p w14:paraId="0749DC76">
      <w:pPr>
        <w:pStyle w:val="5"/>
        <w:numPr>
          <w:ilvl w:val="1"/>
          <w:numId w:val="0"/>
        </w:numPr>
        <w:tabs>
          <w:tab w:val="left" w:pos="1463"/>
        </w:tabs>
        <w:spacing w:line="360" w:lineRule="auto"/>
        <w:ind w:left="0" w:leftChars="0" w:firstLine="476" w:firstLineChars="200"/>
        <w:jc w:val="left"/>
        <w:rPr>
          <w:sz w:val="24"/>
          <w:szCs w:val="24"/>
        </w:rPr>
      </w:pPr>
      <w:bookmarkStart w:id="18" w:name="1.7_语言文字"/>
      <w:bookmarkEnd w:id="18"/>
      <w:r>
        <w:rPr>
          <w:rFonts w:hint="default" w:ascii="宋体" w:hAnsi="宋体" w:eastAsia="宋体" w:cs="宋体"/>
          <w:b/>
          <w:bCs/>
          <w:spacing w:val="0"/>
          <w:w w:val="99"/>
          <w:sz w:val="24"/>
          <w:szCs w:val="24"/>
          <w:lang w:val="en-US" w:eastAsia="en-US" w:bidi="ar-SA"/>
        </w:rPr>
        <w:t>1.7</w:t>
      </w:r>
      <w:r>
        <w:rPr>
          <w:sz w:val="24"/>
          <w:szCs w:val="24"/>
        </w:rPr>
        <w:t>语言文字</w:t>
      </w:r>
    </w:p>
    <w:p w14:paraId="743EA29C">
      <w:pPr>
        <w:pStyle w:val="6"/>
        <w:spacing w:line="360" w:lineRule="auto"/>
        <w:ind w:left="0" w:firstLine="440" w:firstLineChars="200"/>
        <w:rPr>
          <w:sz w:val="24"/>
          <w:szCs w:val="24"/>
          <w:lang w:eastAsia="zh-CN"/>
        </w:rPr>
      </w:pPr>
      <w:r>
        <w:rPr>
          <w:spacing w:val="-10"/>
          <w:sz w:val="24"/>
          <w:szCs w:val="24"/>
          <w:lang w:eastAsia="zh-CN"/>
        </w:rPr>
        <w:t>除专用术语外，与磋商有关的语言均使用中文。必要时专用术语应附有中文</w:t>
      </w:r>
      <w:r>
        <w:rPr>
          <w:sz w:val="24"/>
          <w:szCs w:val="24"/>
          <w:lang w:eastAsia="zh-CN"/>
        </w:rPr>
        <w:t>注释。</w:t>
      </w:r>
    </w:p>
    <w:p w14:paraId="480D1E41">
      <w:pPr>
        <w:pStyle w:val="5"/>
        <w:numPr>
          <w:ilvl w:val="1"/>
          <w:numId w:val="0"/>
        </w:numPr>
        <w:tabs>
          <w:tab w:val="left" w:pos="1463"/>
        </w:tabs>
        <w:spacing w:line="360" w:lineRule="auto"/>
        <w:ind w:left="0" w:leftChars="0" w:firstLine="476" w:firstLineChars="200"/>
        <w:jc w:val="left"/>
        <w:rPr>
          <w:sz w:val="24"/>
          <w:szCs w:val="24"/>
        </w:rPr>
      </w:pPr>
      <w:bookmarkStart w:id="19" w:name="1.8_计量单位"/>
      <w:bookmarkEnd w:id="19"/>
      <w:r>
        <w:rPr>
          <w:rFonts w:hint="default" w:ascii="宋体" w:hAnsi="宋体" w:eastAsia="宋体" w:cs="宋体"/>
          <w:b/>
          <w:bCs/>
          <w:spacing w:val="0"/>
          <w:w w:val="99"/>
          <w:sz w:val="24"/>
          <w:szCs w:val="24"/>
          <w:lang w:val="en-US" w:eastAsia="en-US" w:bidi="ar-SA"/>
        </w:rPr>
        <w:t>1.8</w:t>
      </w:r>
      <w:r>
        <w:rPr>
          <w:sz w:val="24"/>
          <w:szCs w:val="24"/>
        </w:rPr>
        <w:t>计量单位</w:t>
      </w:r>
    </w:p>
    <w:p w14:paraId="46ACD4F8">
      <w:pPr>
        <w:pStyle w:val="6"/>
        <w:spacing w:line="360" w:lineRule="auto"/>
        <w:ind w:left="0" w:firstLine="480" w:firstLineChars="200"/>
        <w:rPr>
          <w:sz w:val="24"/>
          <w:szCs w:val="24"/>
          <w:lang w:eastAsia="zh-CN"/>
        </w:rPr>
      </w:pPr>
      <w:r>
        <w:rPr>
          <w:sz w:val="24"/>
          <w:szCs w:val="24"/>
          <w:lang w:eastAsia="zh-CN"/>
        </w:rPr>
        <w:t>所有计量均采用中华人民共和国法定计量单位。</w:t>
      </w:r>
    </w:p>
    <w:p w14:paraId="53A0D9FA">
      <w:pPr>
        <w:pStyle w:val="5"/>
        <w:numPr>
          <w:ilvl w:val="1"/>
          <w:numId w:val="0"/>
        </w:numPr>
        <w:tabs>
          <w:tab w:val="left" w:pos="1463"/>
        </w:tabs>
        <w:spacing w:line="360" w:lineRule="auto"/>
        <w:ind w:left="0" w:leftChars="0" w:firstLine="476" w:firstLineChars="200"/>
        <w:jc w:val="left"/>
        <w:rPr>
          <w:sz w:val="24"/>
          <w:szCs w:val="24"/>
        </w:rPr>
      </w:pPr>
      <w:bookmarkStart w:id="20" w:name="1.9_踏勘现场"/>
      <w:bookmarkEnd w:id="20"/>
      <w:r>
        <w:rPr>
          <w:rFonts w:hint="default" w:ascii="宋体" w:hAnsi="宋体" w:eastAsia="宋体" w:cs="宋体"/>
          <w:b/>
          <w:bCs/>
          <w:spacing w:val="0"/>
          <w:w w:val="99"/>
          <w:sz w:val="24"/>
          <w:szCs w:val="24"/>
          <w:lang w:val="en-US" w:eastAsia="en-US" w:bidi="ar-SA"/>
        </w:rPr>
        <w:t>1.9</w:t>
      </w:r>
      <w:r>
        <w:rPr>
          <w:sz w:val="24"/>
          <w:szCs w:val="24"/>
        </w:rPr>
        <w:t>踏勘现场</w:t>
      </w:r>
    </w:p>
    <w:p w14:paraId="54F98F1B">
      <w:pPr>
        <w:pStyle w:val="16"/>
        <w:tabs>
          <w:tab w:val="left" w:pos="2180"/>
        </w:tabs>
        <w:spacing w:line="360" w:lineRule="auto"/>
        <w:ind w:left="480" w:firstLine="0"/>
        <w:rPr>
          <w:sz w:val="24"/>
          <w:szCs w:val="22"/>
          <w:lang w:eastAsia="zh-CN"/>
        </w:rPr>
      </w:pPr>
      <w:r>
        <w:rPr>
          <w:rFonts w:hint="eastAsia"/>
          <w:sz w:val="24"/>
          <w:szCs w:val="22"/>
          <w:lang w:eastAsia="zh-CN"/>
        </w:rPr>
        <w:t>1</w:t>
      </w:r>
      <w:r>
        <w:rPr>
          <w:sz w:val="24"/>
          <w:szCs w:val="22"/>
          <w:lang w:eastAsia="zh-CN"/>
        </w:rPr>
        <w:t>.9.1  采购人不统一组织供应商踏勘项目现场。</w:t>
      </w:r>
    </w:p>
    <w:p w14:paraId="6731B776">
      <w:pPr>
        <w:pStyle w:val="16"/>
        <w:tabs>
          <w:tab w:val="left" w:pos="2180"/>
        </w:tabs>
        <w:spacing w:line="360" w:lineRule="auto"/>
        <w:ind w:left="480" w:firstLine="0"/>
        <w:rPr>
          <w:sz w:val="24"/>
          <w:szCs w:val="22"/>
          <w:lang w:eastAsia="zh-CN"/>
        </w:rPr>
      </w:pPr>
      <w:r>
        <w:rPr>
          <w:sz w:val="24"/>
          <w:szCs w:val="22"/>
          <w:lang w:eastAsia="zh-CN"/>
        </w:rPr>
        <w:t>1.9.2  供应商踏勘现场发生的费用自理。</w:t>
      </w:r>
    </w:p>
    <w:p w14:paraId="5FF39BEF">
      <w:pPr>
        <w:pStyle w:val="16"/>
        <w:tabs>
          <w:tab w:val="left" w:pos="2180"/>
        </w:tabs>
        <w:spacing w:line="360" w:lineRule="auto"/>
        <w:ind w:left="480" w:firstLine="0"/>
        <w:rPr>
          <w:sz w:val="24"/>
          <w:szCs w:val="22"/>
          <w:lang w:eastAsia="zh-CN"/>
        </w:rPr>
      </w:pPr>
      <w:r>
        <w:rPr>
          <w:sz w:val="24"/>
          <w:szCs w:val="22"/>
          <w:lang w:eastAsia="zh-CN"/>
        </w:rPr>
        <w:t>1.9.3  供应商自行负责在踏勘现场中所发生的人员伤亡和财产损失。</w:t>
      </w:r>
    </w:p>
    <w:p w14:paraId="5BEE561D">
      <w:pPr>
        <w:pStyle w:val="16"/>
        <w:tabs>
          <w:tab w:val="left" w:pos="2060"/>
        </w:tabs>
        <w:spacing w:line="360" w:lineRule="auto"/>
        <w:ind w:left="480" w:firstLine="0"/>
        <w:rPr>
          <w:b/>
          <w:sz w:val="24"/>
          <w:szCs w:val="22"/>
          <w:lang w:eastAsia="zh-CN"/>
        </w:rPr>
      </w:pPr>
      <w:r>
        <w:rPr>
          <w:rFonts w:hint="eastAsia"/>
          <w:b/>
          <w:sz w:val="24"/>
          <w:szCs w:val="22"/>
          <w:lang w:eastAsia="zh-CN"/>
        </w:rPr>
        <w:t>1</w:t>
      </w:r>
      <w:r>
        <w:rPr>
          <w:b/>
          <w:sz w:val="24"/>
          <w:szCs w:val="22"/>
          <w:lang w:eastAsia="zh-CN"/>
        </w:rPr>
        <w:t>.10   磋商预备会：不召开</w:t>
      </w:r>
    </w:p>
    <w:p w14:paraId="2BBB1F8E">
      <w:pPr>
        <w:pStyle w:val="16"/>
        <w:tabs>
          <w:tab w:val="left" w:pos="2060"/>
        </w:tabs>
        <w:spacing w:line="360" w:lineRule="auto"/>
        <w:ind w:left="480" w:firstLine="0"/>
        <w:rPr>
          <w:b/>
          <w:sz w:val="24"/>
          <w:szCs w:val="22"/>
          <w:lang w:eastAsia="zh-CN"/>
        </w:rPr>
      </w:pPr>
      <w:r>
        <w:rPr>
          <w:rFonts w:hint="eastAsia"/>
          <w:b/>
          <w:sz w:val="24"/>
          <w:szCs w:val="22"/>
          <w:lang w:eastAsia="zh-CN"/>
        </w:rPr>
        <w:t>1</w:t>
      </w:r>
      <w:r>
        <w:rPr>
          <w:b/>
          <w:sz w:val="24"/>
          <w:szCs w:val="22"/>
          <w:lang w:eastAsia="zh-CN"/>
        </w:rPr>
        <w:t>.11   分包：不允许分包</w:t>
      </w:r>
    </w:p>
    <w:p w14:paraId="660CF81D">
      <w:pPr>
        <w:pStyle w:val="16"/>
        <w:tabs>
          <w:tab w:val="left" w:pos="2060"/>
        </w:tabs>
        <w:spacing w:line="360" w:lineRule="auto"/>
        <w:ind w:left="474" w:firstLine="0"/>
        <w:rPr>
          <w:b/>
          <w:spacing w:val="-3"/>
          <w:sz w:val="24"/>
          <w:szCs w:val="22"/>
          <w:lang w:eastAsia="zh-CN"/>
        </w:rPr>
      </w:pPr>
      <w:r>
        <w:rPr>
          <w:rFonts w:hint="eastAsia"/>
          <w:b/>
          <w:spacing w:val="-3"/>
          <w:sz w:val="24"/>
          <w:szCs w:val="22"/>
          <w:lang w:eastAsia="zh-CN"/>
        </w:rPr>
        <w:t>1</w:t>
      </w:r>
      <w:r>
        <w:rPr>
          <w:b/>
          <w:spacing w:val="-3"/>
          <w:sz w:val="24"/>
          <w:szCs w:val="22"/>
          <w:lang w:eastAsia="zh-CN"/>
        </w:rPr>
        <w:t>.12    偏离：不允许偏离</w:t>
      </w:r>
      <w:bookmarkStart w:id="21" w:name="2.竞争性磋商文件构成"/>
      <w:bookmarkEnd w:id="21"/>
    </w:p>
    <w:p w14:paraId="358A45D7">
      <w:pPr>
        <w:pStyle w:val="16"/>
        <w:tabs>
          <w:tab w:val="left" w:pos="2060"/>
        </w:tabs>
        <w:spacing w:line="360" w:lineRule="auto"/>
        <w:ind w:left="474" w:firstLine="0"/>
        <w:rPr>
          <w:b/>
          <w:sz w:val="24"/>
          <w:szCs w:val="22"/>
          <w:lang w:eastAsia="zh-CN"/>
        </w:rPr>
      </w:pPr>
      <w:r>
        <w:rPr>
          <w:b/>
          <w:sz w:val="24"/>
          <w:szCs w:val="22"/>
          <w:lang w:eastAsia="zh-CN"/>
        </w:rPr>
        <w:t>2.竞争性磋商文件构成</w:t>
      </w:r>
    </w:p>
    <w:p w14:paraId="261B8176">
      <w:pPr>
        <w:pStyle w:val="16"/>
        <w:numPr>
          <w:ilvl w:val="1"/>
          <w:numId w:val="1"/>
        </w:numPr>
        <w:tabs>
          <w:tab w:val="left" w:pos="1463"/>
        </w:tabs>
        <w:spacing w:line="360" w:lineRule="auto"/>
        <w:ind w:left="0" w:firstLine="478" w:firstLineChars="200"/>
        <w:jc w:val="left"/>
        <w:rPr>
          <w:sz w:val="24"/>
          <w:szCs w:val="22"/>
          <w:lang w:eastAsia="zh-CN"/>
        </w:rPr>
      </w:pPr>
      <w:bookmarkStart w:id="22" w:name="2.1_竞争性磋商文件有以下部分组成："/>
      <w:bookmarkEnd w:id="22"/>
      <w:r>
        <w:rPr>
          <w:b/>
          <w:spacing w:val="-1"/>
          <w:sz w:val="24"/>
          <w:szCs w:val="22"/>
          <w:lang w:eastAsia="zh-CN"/>
        </w:rPr>
        <w:t xml:space="preserve">竞争性磋商文件有以下部分组成： </w:t>
      </w:r>
      <w:r>
        <w:rPr>
          <w:sz w:val="24"/>
          <w:szCs w:val="22"/>
          <w:lang w:eastAsia="zh-CN"/>
        </w:rPr>
        <w:t>本竞争性磋商文件包括：</w:t>
      </w:r>
    </w:p>
    <w:p w14:paraId="05286C78">
      <w:pPr>
        <w:pStyle w:val="16"/>
        <w:tabs>
          <w:tab w:val="left" w:pos="2061"/>
        </w:tabs>
        <w:spacing w:line="360" w:lineRule="auto"/>
        <w:ind w:left="480" w:firstLine="0"/>
        <w:rPr>
          <w:sz w:val="24"/>
          <w:szCs w:val="22"/>
          <w:lang w:eastAsia="zh-CN"/>
        </w:rPr>
      </w:pPr>
      <w:r>
        <w:rPr>
          <w:rFonts w:hint="eastAsia"/>
          <w:sz w:val="24"/>
          <w:szCs w:val="22"/>
          <w:lang w:eastAsia="zh-CN"/>
        </w:rPr>
        <w:t xml:space="preserve">⑴ </w:t>
      </w:r>
      <w:r>
        <w:rPr>
          <w:sz w:val="24"/>
          <w:szCs w:val="22"/>
          <w:lang w:eastAsia="zh-CN"/>
        </w:rPr>
        <w:t xml:space="preserve"> 竞争性磋商公告</w:t>
      </w:r>
    </w:p>
    <w:p w14:paraId="7C92809B">
      <w:pPr>
        <w:pStyle w:val="16"/>
        <w:tabs>
          <w:tab w:val="left" w:pos="2061"/>
        </w:tabs>
        <w:spacing w:line="360" w:lineRule="auto"/>
        <w:ind w:left="480" w:firstLine="0"/>
        <w:rPr>
          <w:sz w:val="24"/>
          <w:szCs w:val="22"/>
          <w:lang w:eastAsia="zh-CN"/>
        </w:rPr>
      </w:pPr>
      <w:r>
        <w:rPr>
          <w:rFonts w:hint="eastAsia"/>
          <w:sz w:val="24"/>
          <w:szCs w:val="22"/>
          <w:lang w:eastAsia="zh-CN"/>
        </w:rPr>
        <w:t xml:space="preserve">⑵ </w:t>
      </w:r>
      <w:r>
        <w:rPr>
          <w:sz w:val="24"/>
          <w:szCs w:val="22"/>
          <w:lang w:eastAsia="zh-CN"/>
        </w:rPr>
        <w:t xml:space="preserve"> 供应商须知</w:t>
      </w:r>
    </w:p>
    <w:p w14:paraId="63AAC859">
      <w:pPr>
        <w:pStyle w:val="16"/>
        <w:tabs>
          <w:tab w:val="left" w:pos="2061"/>
        </w:tabs>
        <w:spacing w:line="360" w:lineRule="auto"/>
        <w:ind w:left="480" w:firstLine="0"/>
        <w:rPr>
          <w:sz w:val="24"/>
          <w:szCs w:val="22"/>
          <w:lang w:eastAsia="zh-CN"/>
        </w:rPr>
      </w:pPr>
      <w:r>
        <w:rPr>
          <w:rFonts w:hint="eastAsia"/>
          <w:sz w:val="24"/>
          <w:szCs w:val="22"/>
          <w:lang w:eastAsia="zh-CN"/>
        </w:rPr>
        <w:t xml:space="preserve">⑶ </w:t>
      </w:r>
      <w:r>
        <w:rPr>
          <w:sz w:val="24"/>
          <w:szCs w:val="22"/>
          <w:lang w:eastAsia="zh-CN"/>
        </w:rPr>
        <w:t xml:space="preserve"> 评审标准</w:t>
      </w:r>
    </w:p>
    <w:p w14:paraId="5C5CF299">
      <w:pPr>
        <w:pStyle w:val="16"/>
        <w:tabs>
          <w:tab w:val="left" w:pos="2061"/>
        </w:tabs>
        <w:spacing w:line="360" w:lineRule="auto"/>
        <w:ind w:left="480" w:firstLine="0"/>
        <w:rPr>
          <w:sz w:val="24"/>
          <w:szCs w:val="22"/>
          <w:lang w:eastAsia="zh-CN"/>
        </w:rPr>
      </w:pPr>
      <w:r>
        <w:rPr>
          <w:rFonts w:hint="eastAsia"/>
          <w:sz w:val="24"/>
          <w:szCs w:val="22"/>
          <w:lang w:eastAsia="zh-CN"/>
        </w:rPr>
        <w:t xml:space="preserve">⑷ </w:t>
      </w:r>
      <w:r>
        <w:rPr>
          <w:sz w:val="24"/>
          <w:szCs w:val="22"/>
          <w:lang w:eastAsia="zh-CN"/>
        </w:rPr>
        <w:t xml:space="preserve"> 合同条款及格式</w:t>
      </w:r>
    </w:p>
    <w:p w14:paraId="2A594EC8">
      <w:pPr>
        <w:pStyle w:val="16"/>
        <w:tabs>
          <w:tab w:val="left" w:pos="2061"/>
        </w:tabs>
        <w:spacing w:line="360" w:lineRule="auto"/>
        <w:ind w:left="480" w:firstLine="0"/>
        <w:rPr>
          <w:sz w:val="24"/>
          <w:szCs w:val="22"/>
          <w:lang w:eastAsia="zh-CN"/>
        </w:rPr>
      </w:pPr>
      <w:r>
        <w:rPr>
          <w:rFonts w:hint="eastAsia"/>
          <w:sz w:val="24"/>
          <w:szCs w:val="22"/>
          <w:lang w:eastAsia="zh-CN"/>
        </w:rPr>
        <w:t xml:space="preserve">⑸ </w:t>
      </w:r>
      <w:r>
        <w:rPr>
          <w:sz w:val="24"/>
          <w:szCs w:val="22"/>
          <w:lang w:eastAsia="zh-CN"/>
        </w:rPr>
        <w:t xml:space="preserve"> 服务内容</w:t>
      </w:r>
    </w:p>
    <w:p w14:paraId="4C2AA99F">
      <w:pPr>
        <w:pStyle w:val="16"/>
        <w:tabs>
          <w:tab w:val="left" w:pos="2061"/>
        </w:tabs>
        <w:spacing w:line="360" w:lineRule="auto"/>
        <w:ind w:left="480" w:firstLine="0"/>
        <w:rPr>
          <w:sz w:val="24"/>
          <w:szCs w:val="22"/>
          <w:lang w:eastAsia="zh-CN"/>
        </w:rPr>
      </w:pPr>
      <w:r>
        <w:rPr>
          <w:rFonts w:hint="eastAsia"/>
          <w:sz w:val="24"/>
          <w:szCs w:val="22"/>
          <w:lang w:eastAsia="zh-CN"/>
        </w:rPr>
        <w:t xml:space="preserve">⑹ </w:t>
      </w:r>
      <w:r>
        <w:rPr>
          <w:sz w:val="24"/>
          <w:szCs w:val="22"/>
          <w:lang w:eastAsia="zh-CN"/>
        </w:rPr>
        <w:t xml:space="preserve"> 响应文件格式</w:t>
      </w:r>
    </w:p>
    <w:p w14:paraId="70D6206E">
      <w:pPr>
        <w:pStyle w:val="6"/>
        <w:spacing w:line="360" w:lineRule="auto"/>
        <w:ind w:left="0" w:firstLine="480" w:firstLineChars="200"/>
        <w:outlineLvl w:val="9"/>
        <w:rPr>
          <w:lang w:eastAsia="zh-CN"/>
        </w:rPr>
      </w:pPr>
      <w:r>
        <w:rPr>
          <w:sz w:val="24"/>
          <w:szCs w:val="24"/>
          <w:lang w:eastAsia="zh-CN"/>
        </w:rPr>
        <w:t>对竞争性磋商文件所作的澄清、</w:t>
      </w:r>
      <w:r>
        <w:rPr>
          <w:lang w:eastAsia="zh-CN"/>
        </w:rPr>
        <w:t>修改，构成竞争性磋商文件的组成部分。</w:t>
      </w:r>
    </w:p>
    <w:p w14:paraId="220C227A">
      <w:pPr>
        <w:bidi w:val="0"/>
        <w:spacing w:line="240" w:lineRule="auto"/>
        <w:ind w:firstLine="478" w:firstLineChars="200"/>
        <w:outlineLvl w:val="9"/>
        <w:rPr>
          <w:rFonts w:ascii="宋体" w:hAnsi="宋体" w:eastAsia="宋体" w:cs="宋体"/>
          <w:b/>
          <w:spacing w:val="-1"/>
          <w:sz w:val="24"/>
          <w:szCs w:val="22"/>
          <w:lang w:val="en-US" w:eastAsia="zh-CN" w:bidi="ar-SA"/>
        </w:rPr>
      </w:pPr>
      <w:r>
        <w:rPr>
          <w:rFonts w:hint="eastAsia" w:ascii="宋体" w:hAnsi="宋体" w:eastAsia="宋体" w:cs="宋体"/>
          <w:b/>
          <w:spacing w:val="-1"/>
          <w:sz w:val="24"/>
          <w:szCs w:val="22"/>
          <w:lang w:val="en-US" w:eastAsia="zh-CN" w:bidi="ar-SA"/>
        </w:rPr>
        <w:t>2</w:t>
      </w:r>
      <w:r>
        <w:rPr>
          <w:rFonts w:ascii="宋体" w:hAnsi="宋体" w:eastAsia="宋体" w:cs="宋体"/>
          <w:b/>
          <w:spacing w:val="-1"/>
          <w:sz w:val="24"/>
          <w:szCs w:val="22"/>
          <w:lang w:val="en-US" w:eastAsia="zh-CN" w:bidi="ar-SA"/>
        </w:rPr>
        <w:t>.2竞争性磋商文件的澄清及修改</w:t>
      </w:r>
    </w:p>
    <w:p w14:paraId="03948D0A">
      <w:pPr>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2.2.1响应人应仔细阅读和检查竞争性磋商文件的全部内容。如发现内容不完整或附件不全，应及时向采购人提出，以便补齐。</w:t>
      </w:r>
      <w:r>
        <w:rPr>
          <w:rFonts w:hint="eastAsia" w:cs="宋体" w:asciiTheme="minorEastAsia" w:hAnsiTheme="minorEastAsia" w:eastAsiaTheme="minorEastAsia"/>
          <w:b/>
          <w:bCs/>
          <w:sz w:val="24"/>
          <w:szCs w:val="24"/>
        </w:rPr>
        <w:t>如有疑问，应在响应人须知前附表规定的时间在三门峡市公共资源交易系统中提出质询</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并电话通知代理机构</w:t>
      </w:r>
      <w:r>
        <w:rPr>
          <w:rFonts w:hint="eastAsia" w:cs="宋体" w:asciiTheme="minorEastAsia" w:hAnsiTheme="minorEastAsia"/>
          <w:b/>
          <w:bCs/>
          <w:sz w:val="24"/>
          <w:szCs w:val="24"/>
          <w:lang w:eastAsia="zh-CN"/>
        </w:rPr>
        <w:t>）</w:t>
      </w:r>
      <w:r>
        <w:rPr>
          <w:rFonts w:hint="eastAsia" w:cs="宋体" w:asciiTheme="minorEastAsia" w:hAnsiTheme="minorEastAsia" w:eastAsiaTheme="minorEastAsia"/>
          <w:sz w:val="24"/>
          <w:szCs w:val="24"/>
        </w:rPr>
        <w:t>，要求采购人对竞争性磋商文件予以澄清。</w:t>
      </w:r>
    </w:p>
    <w:p w14:paraId="4A17AE9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2.2.2竞争性磋商文件的澄清以澄清回复的方式在三门峡市公共资源交易系统中回复响应人，但不指明澄清问题的来源。澄清竞争性磋商文件实质性内容且影响响应文件编制的，将相应延长磋商截止时间。 </w:t>
      </w:r>
    </w:p>
    <w:p w14:paraId="726F9386">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2.2.3 </w:t>
      </w:r>
      <w:r>
        <w:rPr>
          <w:rFonts w:hint="eastAsia" w:cs="宋体" w:asciiTheme="minorEastAsia" w:hAnsiTheme="minorEastAsia" w:eastAsiaTheme="minorEastAsia"/>
          <w:b/>
          <w:bCs/>
          <w:sz w:val="24"/>
          <w:szCs w:val="24"/>
        </w:rPr>
        <w:t>响应人应自行查看澄清信息。</w:t>
      </w:r>
    </w:p>
    <w:p w14:paraId="515EE3A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4EA6BA9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40B9F35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40910657">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w:t>
      </w:r>
      <w:r>
        <w:rPr>
          <w:rFonts w:hint="eastAsia" w:cs="宋体" w:asciiTheme="minorEastAsia" w:hAnsiTheme="minorEastAsia"/>
          <w:sz w:val="24"/>
          <w:szCs w:val="24"/>
          <w:lang w:val="en-US" w:eastAsia="zh-CN"/>
        </w:rPr>
        <w:t>5日</w:t>
      </w:r>
      <w:r>
        <w:rPr>
          <w:rFonts w:hint="eastAsia" w:cs="宋体" w:asciiTheme="minorEastAsia" w:hAnsiTheme="minorEastAsia" w:eastAsiaTheme="minorEastAsia"/>
          <w:sz w:val="24"/>
          <w:szCs w:val="24"/>
        </w:rPr>
        <w:t>前将变更时间以发布变更公告的形式通知所有响应人。该修改内容为竞争性磋商文件的组成部分。在此情况下，采购人和响应人受磋商截止期制约的所有权利和义务均应延长至新的截止日期。</w:t>
      </w:r>
      <w:bookmarkStart w:id="23" w:name="_Toc184635073"/>
      <w:bookmarkEnd w:id="23"/>
    </w:p>
    <w:p w14:paraId="1CC7096F">
      <w:pPr>
        <w:pStyle w:val="5"/>
        <w:tabs>
          <w:tab w:val="left" w:pos="1224"/>
        </w:tabs>
        <w:spacing w:line="360" w:lineRule="auto"/>
        <w:ind w:left="0" w:leftChars="0" w:firstLine="482" w:firstLineChars="200"/>
        <w:rPr>
          <w:lang w:eastAsia="zh-CN"/>
        </w:rPr>
      </w:pPr>
      <w:bookmarkStart w:id="24" w:name="2.2_竞争性磋商文件的澄清及修改"/>
      <w:bookmarkEnd w:id="24"/>
      <w:bookmarkStart w:id="25" w:name="3.响应文件"/>
      <w:bookmarkEnd w:id="25"/>
      <w:r>
        <w:rPr>
          <w:rFonts w:hint="eastAsia"/>
          <w:lang w:eastAsia="zh-CN"/>
        </w:rPr>
        <w:t>3</w:t>
      </w:r>
      <w:r>
        <w:rPr>
          <w:lang w:eastAsia="zh-CN"/>
        </w:rPr>
        <w:t>.响应文件</w:t>
      </w:r>
    </w:p>
    <w:p w14:paraId="7CB442AF">
      <w:pPr>
        <w:pStyle w:val="5"/>
        <w:tabs>
          <w:tab w:val="left" w:pos="1943"/>
        </w:tabs>
        <w:spacing w:line="360" w:lineRule="auto"/>
        <w:ind w:left="482" w:firstLine="0"/>
        <w:rPr>
          <w:lang w:eastAsia="zh-CN"/>
        </w:rPr>
      </w:pPr>
      <w:r>
        <w:rPr>
          <w:rFonts w:hint="eastAsia"/>
          <w:lang w:eastAsia="zh-CN"/>
        </w:rPr>
        <w:t>3</w:t>
      </w:r>
      <w:r>
        <w:rPr>
          <w:lang w:eastAsia="zh-CN"/>
        </w:rPr>
        <w:t>.1 响应文件的组成</w:t>
      </w:r>
    </w:p>
    <w:p w14:paraId="0CB01FE1">
      <w:pPr>
        <w:pStyle w:val="6"/>
        <w:spacing w:line="360" w:lineRule="auto"/>
        <w:ind w:left="0" w:firstLine="480" w:firstLineChars="200"/>
        <w:rPr>
          <w:lang w:eastAsia="zh-CN"/>
        </w:rPr>
      </w:pPr>
      <w:r>
        <w:rPr>
          <w:lang w:eastAsia="zh-CN"/>
        </w:rPr>
        <w:t>响应文件应包括下列内容：</w:t>
      </w:r>
    </w:p>
    <w:p w14:paraId="080D9860">
      <w:pPr>
        <w:pStyle w:val="6"/>
        <w:spacing w:line="360" w:lineRule="auto"/>
        <w:ind w:left="0" w:firstLine="480" w:firstLineChars="200"/>
        <w:rPr>
          <w:lang w:eastAsia="zh-CN"/>
        </w:rPr>
      </w:pPr>
      <w:r>
        <w:rPr>
          <w:lang w:eastAsia="zh-CN"/>
        </w:rPr>
        <w:t>一、磋商函及磋商函附录</w:t>
      </w:r>
    </w:p>
    <w:p w14:paraId="7614FAC9">
      <w:pPr>
        <w:pStyle w:val="6"/>
        <w:spacing w:line="360" w:lineRule="auto"/>
        <w:ind w:left="0" w:firstLine="480" w:firstLineChars="200"/>
        <w:rPr>
          <w:lang w:eastAsia="zh-CN"/>
        </w:rPr>
      </w:pPr>
      <w:r>
        <w:rPr>
          <w:lang w:eastAsia="zh-CN"/>
        </w:rPr>
        <w:t>二、法定代表人身份证明书</w:t>
      </w:r>
    </w:p>
    <w:p w14:paraId="0DA9519C">
      <w:pPr>
        <w:pStyle w:val="6"/>
        <w:spacing w:line="360" w:lineRule="auto"/>
        <w:ind w:left="0" w:firstLine="480" w:firstLineChars="200"/>
        <w:rPr>
          <w:lang w:eastAsia="zh-CN"/>
        </w:rPr>
      </w:pPr>
      <w:r>
        <w:rPr>
          <w:lang w:eastAsia="zh-CN"/>
        </w:rPr>
        <w:t>三、授权委托书</w:t>
      </w:r>
    </w:p>
    <w:p w14:paraId="71406B07">
      <w:pPr>
        <w:pStyle w:val="6"/>
        <w:spacing w:line="360" w:lineRule="auto"/>
        <w:ind w:left="0" w:firstLine="480" w:firstLineChars="200"/>
        <w:rPr>
          <w:lang w:eastAsia="zh-CN"/>
        </w:rPr>
      </w:pPr>
      <w:r>
        <w:rPr>
          <w:lang w:eastAsia="zh-CN"/>
        </w:rPr>
        <w:t xml:space="preserve">四、项目实施方案 </w:t>
      </w:r>
    </w:p>
    <w:p w14:paraId="147FD7F0">
      <w:pPr>
        <w:pStyle w:val="6"/>
        <w:spacing w:line="360" w:lineRule="auto"/>
        <w:ind w:left="0" w:firstLine="468" w:firstLineChars="200"/>
        <w:rPr>
          <w:spacing w:val="-3"/>
          <w:lang w:eastAsia="zh-CN"/>
        </w:rPr>
      </w:pPr>
      <w:r>
        <w:rPr>
          <w:spacing w:val="-3"/>
          <w:lang w:eastAsia="zh-CN"/>
        </w:rPr>
        <w:t>五、优惠及服务承诺</w:t>
      </w:r>
    </w:p>
    <w:p w14:paraId="2037EBD5">
      <w:pPr>
        <w:pStyle w:val="6"/>
        <w:spacing w:line="360" w:lineRule="auto"/>
        <w:ind w:left="0" w:firstLine="480" w:firstLineChars="200"/>
        <w:rPr>
          <w:lang w:eastAsia="zh-CN"/>
        </w:rPr>
      </w:pPr>
      <w:r>
        <w:rPr>
          <w:lang w:eastAsia="zh-CN"/>
        </w:rPr>
        <w:t xml:space="preserve">六、资格审查资料 </w:t>
      </w:r>
    </w:p>
    <w:p w14:paraId="57A4E45C">
      <w:pPr>
        <w:pStyle w:val="6"/>
        <w:spacing w:line="360" w:lineRule="auto"/>
        <w:ind w:left="0" w:firstLine="480" w:firstLineChars="200"/>
        <w:rPr>
          <w:lang w:eastAsia="zh-CN"/>
        </w:rPr>
      </w:pPr>
      <w:r>
        <w:rPr>
          <w:lang w:eastAsia="zh-CN"/>
        </w:rPr>
        <w:t>七、项目组成人员</w:t>
      </w:r>
    </w:p>
    <w:p w14:paraId="2B71769E">
      <w:pPr>
        <w:pStyle w:val="6"/>
        <w:spacing w:line="360" w:lineRule="auto"/>
        <w:ind w:left="0" w:firstLine="480" w:firstLineChars="200"/>
        <w:rPr>
          <w:lang w:eastAsia="zh-CN"/>
        </w:rPr>
      </w:pPr>
      <w:r>
        <w:rPr>
          <w:lang w:eastAsia="zh-CN"/>
        </w:rPr>
        <w:t>八、供应商应附的其它资料</w:t>
      </w:r>
    </w:p>
    <w:p w14:paraId="0436D745">
      <w:pPr>
        <w:pStyle w:val="6"/>
        <w:spacing w:line="360" w:lineRule="auto"/>
        <w:ind w:left="0" w:firstLine="480" w:firstLineChars="200"/>
        <w:rPr>
          <w:lang w:eastAsia="zh-CN"/>
        </w:rPr>
      </w:pPr>
      <w:r>
        <w:rPr>
          <w:lang w:eastAsia="zh-CN"/>
        </w:rPr>
        <w:t>九、中小微企业声明函</w:t>
      </w:r>
    </w:p>
    <w:p w14:paraId="00725770">
      <w:pPr>
        <w:pStyle w:val="6"/>
        <w:spacing w:line="360" w:lineRule="auto"/>
        <w:ind w:left="0" w:firstLine="480" w:firstLineChars="200"/>
        <w:rPr>
          <w:lang w:eastAsia="zh-CN"/>
        </w:rPr>
      </w:pPr>
      <w:r>
        <w:rPr>
          <w:lang w:eastAsia="zh-CN"/>
        </w:rPr>
        <w:t>十、残疾人福利性单位声明函</w:t>
      </w:r>
    </w:p>
    <w:p w14:paraId="43B314CF">
      <w:pPr>
        <w:pStyle w:val="5"/>
        <w:tabs>
          <w:tab w:val="left" w:pos="1463"/>
        </w:tabs>
        <w:spacing w:line="360" w:lineRule="auto"/>
        <w:ind w:left="482" w:firstLine="0"/>
        <w:rPr>
          <w:lang w:eastAsia="zh-CN"/>
        </w:rPr>
      </w:pPr>
      <w:r>
        <w:rPr>
          <w:rFonts w:hint="eastAsia"/>
          <w:lang w:eastAsia="zh-CN"/>
        </w:rPr>
        <w:t>3</w:t>
      </w:r>
      <w:r>
        <w:rPr>
          <w:lang w:eastAsia="zh-CN"/>
        </w:rPr>
        <w:t>.2 报价</w:t>
      </w:r>
    </w:p>
    <w:p w14:paraId="5198E182">
      <w:pPr>
        <w:pStyle w:val="16"/>
        <w:tabs>
          <w:tab w:val="left" w:pos="2120"/>
        </w:tabs>
        <w:spacing w:line="360" w:lineRule="auto"/>
        <w:ind w:left="474" w:firstLine="0"/>
        <w:rPr>
          <w:sz w:val="24"/>
          <w:szCs w:val="24"/>
          <w:lang w:eastAsia="zh-CN"/>
        </w:rPr>
      </w:pPr>
      <w:r>
        <w:rPr>
          <w:rFonts w:hint="eastAsia"/>
          <w:spacing w:val="-3"/>
          <w:sz w:val="24"/>
          <w:szCs w:val="24"/>
          <w:lang w:eastAsia="zh-CN"/>
        </w:rPr>
        <w:t>3</w:t>
      </w:r>
      <w:r>
        <w:rPr>
          <w:spacing w:val="-3"/>
          <w:sz w:val="24"/>
          <w:szCs w:val="24"/>
          <w:lang w:eastAsia="zh-CN"/>
        </w:rPr>
        <w:t>.2.1  供应商应按照竞争性磋商文件中提供的格式完整地填写响应文件、报</w:t>
      </w:r>
      <w:r>
        <w:rPr>
          <w:sz w:val="24"/>
          <w:szCs w:val="24"/>
          <w:lang w:eastAsia="zh-CN"/>
        </w:rPr>
        <w:t>价一览表等。</w:t>
      </w:r>
    </w:p>
    <w:p w14:paraId="68D08740">
      <w:pPr>
        <w:pStyle w:val="16"/>
        <w:tabs>
          <w:tab w:val="left" w:pos="2120"/>
        </w:tabs>
        <w:spacing w:line="360" w:lineRule="auto"/>
        <w:ind w:left="474" w:firstLine="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3.2.2  供应商应按照竞争性磋商文件提供的报价表格式填写报价。</w:t>
      </w:r>
    </w:p>
    <w:p w14:paraId="6D8C3524">
      <w:pPr>
        <w:pStyle w:val="16"/>
        <w:tabs>
          <w:tab w:val="left" w:pos="2120"/>
        </w:tabs>
        <w:spacing w:line="360" w:lineRule="auto"/>
        <w:ind w:left="474" w:firstLine="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3.2.3  供应商的响应报价应结合现行标准和招标控制价自主进行报价。</w:t>
      </w:r>
    </w:p>
    <w:p w14:paraId="5655B1FE">
      <w:pPr>
        <w:pStyle w:val="16"/>
        <w:tabs>
          <w:tab w:val="left" w:pos="2120"/>
        </w:tabs>
        <w:spacing w:line="360" w:lineRule="auto"/>
        <w:ind w:left="474" w:firstLine="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3.2.4  供应商的报价应含有所投服务、税费、交付后约定期限内免费后续服务等工作所</w:t>
      </w:r>
    </w:p>
    <w:p w14:paraId="4B374EE6">
      <w:pPr>
        <w:pStyle w:val="16"/>
        <w:tabs>
          <w:tab w:val="left" w:pos="2120"/>
        </w:tabs>
        <w:spacing w:line="360" w:lineRule="auto"/>
        <w:ind w:left="474" w:firstLine="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发生的一切应有费用，报价为签订合同的依据。</w:t>
      </w:r>
    </w:p>
    <w:p w14:paraId="3AE8D012">
      <w:pPr>
        <w:pStyle w:val="16"/>
        <w:tabs>
          <w:tab w:val="left" w:pos="2120"/>
        </w:tabs>
        <w:spacing w:line="360" w:lineRule="auto"/>
        <w:ind w:left="474" w:firstLine="0"/>
        <w:rPr>
          <w:rFonts w:hint="eastAsia" w:ascii="宋体" w:hAnsi="宋体" w:eastAsia="宋体" w:cs="宋体"/>
          <w:spacing w:val="-3"/>
          <w:sz w:val="24"/>
          <w:szCs w:val="24"/>
          <w:lang w:eastAsia="zh-CN"/>
        </w:rPr>
      </w:pPr>
      <w:bookmarkStart w:id="26" w:name="3.2_报价"/>
      <w:bookmarkEnd w:id="26"/>
      <w:r>
        <w:rPr>
          <w:rFonts w:hint="eastAsia" w:ascii="宋体" w:hAnsi="宋体" w:eastAsia="宋体" w:cs="宋体"/>
          <w:spacing w:val="-3"/>
          <w:sz w:val="24"/>
          <w:szCs w:val="24"/>
          <w:lang w:eastAsia="zh-CN"/>
        </w:rPr>
        <w:t>3.2.5  磋商过程供应商需两轮报价，不得超过采购人公布的项目预算，否则其投标无效。</w:t>
      </w:r>
    </w:p>
    <w:p w14:paraId="02DCB181">
      <w:pPr>
        <w:pStyle w:val="16"/>
        <w:tabs>
          <w:tab w:val="left" w:pos="2120"/>
        </w:tabs>
        <w:spacing w:line="360" w:lineRule="auto"/>
        <w:ind w:left="474" w:firstLine="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（初次报价、最终报价。本项目进行两次报价，响应文件中报价为初次报价，最终报价不能高于上次报价，高于上次报价视为无效响应）。</w:t>
      </w:r>
    </w:p>
    <w:p w14:paraId="4108C085">
      <w:pPr>
        <w:pStyle w:val="16"/>
        <w:tabs>
          <w:tab w:val="left" w:pos="2120"/>
        </w:tabs>
        <w:spacing w:line="360" w:lineRule="auto"/>
        <w:ind w:left="474" w:firstLine="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3.2.6  供应商不得以他人名义磋商或者以其他方式弄虚作假，骗取成交；</w:t>
      </w:r>
    </w:p>
    <w:p w14:paraId="42240E8F">
      <w:pPr>
        <w:pStyle w:val="16"/>
        <w:tabs>
          <w:tab w:val="left" w:pos="2120"/>
        </w:tabs>
        <w:spacing w:line="360" w:lineRule="auto"/>
        <w:ind w:left="474" w:firstLine="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3.2.7  响应性文件应对竞争性磋商文件中各项做出实质性响应，否则该磋商将可能被拒</w:t>
      </w:r>
    </w:p>
    <w:p w14:paraId="2F09BB48">
      <w:pPr>
        <w:pStyle w:val="16"/>
        <w:tabs>
          <w:tab w:val="left" w:pos="2120"/>
        </w:tabs>
        <w:spacing w:line="360" w:lineRule="auto"/>
        <w:ind w:left="474" w:firstLine="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绝。供应商服务承诺书应按不低于竞争性磋商文件中的服务要求标准做出响应。</w:t>
      </w:r>
    </w:p>
    <w:p w14:paraId="442FC526">
      <w:pPr>
        <w:pStyle w:val="16"/>
        <w:tabs>
          <w:tab w:val="left" w:pos="2120"/>
        </w:tabs>
        <w:spacing w:line="360" w:lineRule="auto"/>
        <w:ind w:left="474" w:firstLine="0"/>
        <w:rPr>
          <w:spacing w:val="-5"/>
          <w:sz w:val="24"/>
          <w:szCs w:val="24"/>
          <w:lang w:eastAsia="zh-CN"/>
        </w:rPr>
      </w:pPr>
      <w:r>
        <w:rPr>
          <w:rFonts w:hint="eastAsia" w:ascii="宋体" w:hAnsi="宋体" w:eastAsia="宋体" w:cs="宋体"/>
          <w:spacing w:val="-3"/>
          <w:sz w:val="24"/>
          <w:szCs w:val="24"/>
          <w:lang w:eastAsia="zh-CN"/>
        </w:rPr>
        <w:t>3.2.8  磋商文件能够详细列明</w:t>
      </w:r>
      <w:r>
        <w:rPr>
          <w:spacing w:val="-3"/>
          <w:sz w:val="24"/>
          <w:szCs w:val="24"/>
          <w:lang w:eastAsia="zh-CN"/>
        </w:rPr>
        <w:t>采购标的服务要求的，磋商结束后，磋商小组</w:t>
      </w:r>
      <w:r>
        <w:rPr>
          <w:spacing w:val="-5"/>
          <w:sz w:val="24"/>
          <w:szCs w:val="24"/>
          <w:lang w:eastAsia="zh-CN"/>
        </w:rPr>
        <w:t>应当要求所</w:t>
      </w:r>
    </w:p>
    <w:p w14:paraId="50EDCCAD">
      <w:pPr>
        <w:tabs>
          <w:tab w:val="left" w:pos="2120"/>
        </w:tabs>
        <w:spacing w:line="360" w:lineRule="auto"/>
        <w:jc w:val="both"/>
        <w:rPr>
          <w:sz w:val="24"/>
          <w:szCs w:val="24"/>
          <w:lang w:eastAsia="zh-CN"/>
        </w:rPr>
      </w:pPr>
      <w:r>
        <w:rPr>
          <w:spacing w:val="-5"/>
          <w:sz w:val="24"/>
          <w:szCs w:val="24"/>
          <w:lang w:eastAsia="zh-CN"/>
        </w:rPr>
        <w:t>有实质性响应的供应商在规定时间内提交最终报价。最终报价是供应</w:t>
      </w:r>
      <w:r>
        <w:rPr>
          <w:sz w:val="24"/>
          <w:szCs w:val="24"/>
          <w:lang w:eastAsia="zh-CN"/>
        </w:rPr>
        <w:t>商响应文件的有效组成部分。</w:t>
      </w:r>
    </w:p>
    <w:p w14:paraId="144933E8">
      <w:pPr>
        <w:pStyle w:val="5"/>
        <w:tabs>
          <w:tab w:val="left" w:pos="1463"/>
        </w:tabs>
        <w:spacing w:line="360" w:lineRule="auto"/>
        <w:ind w:left="482" w:firstLine="0"/>
        <w:jc w:val="both"/>
        <w:rPr>
          <w:lang w:eastAsia="zh-CN"/>
        </w:rPr>
      </w:pPr>
      <w:bookmarkStart w:id="27" w:name="3.3_磋商有效期"/>
      <w:bookmarkEnd w:id="27"/>
      <w:r>
        <w:rPr>
          <w:rFonts w:hint="eastAsia"/>
          <w:lang w:eastAsia="zh-CN"/>
        </w:rPr>
        <w:t>3</w:t>
      </w:r>
      <w:r>
        <w:rPr>
          <w:lang w:eastAsia="zh-CN"/>
        </w:rPr>
        <w:t>.3 磋商有效期</w:t>
      </w:r>
    </w:p>
    <w:p w14:paraId="7EDC0616">
      <w:pPr>
        <w:pStyle w:val="16"/>
        <w:tabs>
          <w:tab w:val="left" w:pos="2061"/>
        </w:tabs>
        <w:spacing w:line="360" w:lineRule="auto"/>
        <w:ind w:left="468" w:firstLine="0"/>
        <w:rPr>
          <w:sz w:val="24"/>
          <w:szCs w:val="24"/>
          <w:lang w:eastAsia="zh-CN"/>
        </w:rPr>
      </w:pPr>
      <w:r>
        <w:rPr>
          <w:rFonts w:hint="eastAsia"/>
          <w:spacing w:val="-6"/>
          <w:sz w:val="24"/>
          <w:szCs w:val="24"/>
          <w:lang w:eastAsia="zh-CN"/>
        </w:rPr>
        <w:t>3</w:t>
      </w:r>
      <w:r>
        <w:rPr>
          <w:spacing w:val="-6"/>
          <w:sz w:val="24"/>
          <w:szCs w:val="24"/>
          <w:lang w:eastAsia="zh-CN"/>
        </w:rPr>
        <w:t>.3.1  在供应商须知前附表规定的磋商有效期内， 供应商撤销或修改其磋商</w:t>
      </w:r>
      <w:r>
        <w:rPr>
          <w:sz w:val="24"/>
          <w:szCs w:val="24"/>
          <w:lang w:eastAsia="zh-CN"/>
        </w:rPr>
        <w:t>响应文件的，</w:t>
      </w:r>
    </w:p>
    <w:p w14:paraId="538D6874">
      <w:pPr>
        <w:tabs>
          <w:tab w:val="left" w:pos="2061"/>
        </w:tabs>
        <w:spacing w:line="360" w:lineRule="auto"/>
        <w:rPr>
          <w:sz w:val="24"/>
          <w:szCs w:val="24"/>
          <w:lang w:eastAsia="zh-CN"/>
        </w:rPr>
      </w:pPr>
      <w:r>
        <w:rPr>
          <w:sz w:val="24"/>
          <w:szCs w:val="24"/>
          <w:lang w:eastAsia="zh-CN"/>
        </w:rPr>
        <w:t>应承担磋商文件和法律规定的责任。</w:t>
      </w:r>
    </w:p>
    <w:p w14:paraId="681ABFA5">
      <w:pPr>
        <w:pStyle w:val="16"/>
        <w:tabs>
          <w:tab w:val="left" w:pos="2061"/>
        </w:tabs>
        <w:spacing w:line="360" w:lineRule="auto"/>
        <w:ind w:left="480" w:firstLine="0"/>
        <w:jc w:val="both"/>
        <w:rPr>
          <w:spacing w:val="-10"/>
          <w:sz w:val="24"/>
          <w:szCs w:val="24"/>
          <w:lang w:eastAsia="zh-CN"/>
        </w:rPr>
      </w:pPr>
      <w:r>
        <w:rPr>
          <w:sz w:val="24"/>
          <w:szCs w:val="24"/>
          <w:lang w:eastAsia="zh-CN"/>
        </w:rPr>
        <w:t>3.3.2  出现特殊情况需要延长磋商有效期的，采购人以书面形式通知所有供</w:t>
      </w:r>
      <w:r>
        <w:rPr>
          <w:spacing w:val="-10"/>
          <w:sz w:val="24"/>
          <w:szCs w:val="24"/>
          <w:lang w:eastAsia="zh-CN"/>
        </w:rPr>
        <w:t>应商延长磋</w:t>
      </w:r>
    </w:p>
    <w:p w14:paraId="1E14BB78">
      <w:pPr>
        <w:tabs>
          <w:tab w:val="left" w:pos="2061"/>
        </w:tabs>
        <w:spacing w:line="360" w:lineRule="auto"/>
        <w:jc w:val="both"/>
        <w:rPr>
          <w:sz w:val="24"/>
          <w:szCs w:val="24"/>
          <w:lang w:eastAsia="zh-CN"/>
        </w:rPr>
      </w:pPr>
      <w:r>
        <w:rPr>
          <w:spacing w:val="-10"/>
          <w:sz w:val="24"/>
          <w:szCs w:val="24"/>
          <w:lang w:eastAsia="zh-CN"/>
        </w:rPr>
        <w:t>商效期。供应商同意延长的，不得要求或被允许修改或撤销其响应文</w:t>
      </w:r>
      <w:r>
        <w:rPr>
          <w:sz w:val="24"/>
          <w:szCs w:val="24"/>
          <w:lang w:eastAsia="zh-CN"/>
        </w:rPr>
        <w:t>件；供应商拒绝延长的，其投标失效。</w:t>
      </w:r>
    </w:p>
    <w:p w14:paraId="5D6E47A9">
      <w:pPr>
        <w:pStyle w:val="5"/>
        <w:tabs>
          <w:tab w:val="left" w:pos="1463"/>
        </w:tabs>
        <w:spacing w:line="360" w:lineRule="auto"/>
        <w:ind w:left="482" w:firstLine="0"/>
        <w:jc w:val="both"/>
        <w:rPr>
          <w:lang w:eastAsia="zh-CN"/>
        </w:rPr>
      </w:pPr>
      <w:bookmarkStart w:id="28" w:name="3.4_磋商保证金"/>
      <w:bookmarkEnd w:id="28"/>
      <w:r>
        <w:rPr>
          <w:rFonts w:hint="eastAsia"/>
          <w:lang w:eastAsia="zh-CN"/>
        </w:rPr>
        <w:t>3</w:t>
      </w:r>
      <w:r>
        <w:rPr>
          <w:lang w:eastAsia="zh-CN"/>
        </w:rPr>
        <w:t>.4  磋商保证金</w:t>
      </w:r>
    </w:p>
    <w:p w14:paraId="59A65B8F">
      <w:pPr>
        <w:pStyle w:val="6"/>
        <w:spacing w:line="360" w:lineRule="auto"/>
        <w:ind w:left="0" w:firstLine="448" w:firstLineChars="200"/>
        <w:jc w:val="both"/>
        <w:rPr>
          <w:lang w:eastAsia="zh-CN"/>
        </w:rPr>
      </w:pPr>
      <w:r>
        <w:rPr>
          <w:spacing w:val="-8"/>
          <w:lang w:eastAsia="zh-CN"/>
        </w:rPr>
        <w:t>按照《河南省财政厅关于优化政府采购营商环境有关问题的通知》</w:t>
      </w:r>
      <w:r>
        <w:rPr>
          <w:lang w:eastAsia="zh-CN"/>
        </w:rPr>
        <w:t>（</w:t>
      </w:r>
      <w:r>
        <w:rPr>
          <w:spacing w:val="-5"/>
          <w:lang w:eastAsia="zh-CN"/>
        </w:rPr>
        <w:t>豫财购</w:t>
      </w:r>
      <w:r>
        <w:rPr>
          <w:lang w:eastAsia="zh-CN"/>
        </w:rPr>
        <w:t>[2019]4 号文）的要求本项目不再收取磋商供应商磋商保证金。</w:t>
      </w:r>
    </w:p>
    <w:p w14:paraId="3E4BE5B2">
      <w:pPr>
        <w:pStyle w:val="16"/>
        <w:tabs>
          <w:tab w:val="left" w:pos="1463"/>
        </w:tabs>
        <w:spacing w:line="360" w:lineRule="auto"/>
        <w:ind w:left="476" w:firstLine="0"/>
        <w:rPr>
          <w:sz w:val="24"/>
          <w:szCs w:val="24"/>
          <w:lang w:eastAsia="zh-CN"/>
        </w:rPr>
      </w:pPr>
      <w:bookmarkStart w:id="29" w:name="3.5_资格审查资料"/>
      <w:bookmarkEnd w:id="29"/>
      <w:r>
        <w:rPr>
          <w:rFonts w:hint="eastAsia"/>
          <w:b/>
          <w:spacing w:val="-3"/>
          <w:sz w:val="24"/>
          <w:szCs w:val="24"/>
          <w:lang w:eastAsia="zh-CN"/>
        </w:rPr>
        <w:t>3</w:t>
      </w:r>
      <w:r>
        <w:rPr>
          <w:b/>
          <w:spacing w:val="-3"/>
          <w:sz w:val="24"/>
          <w:szCs w:val="24"/>
          <w:lang w:eastAsia="zh-CN"/>
        </w:rPr>
        <w:t>.5 资格审查资料</w:t>
      </w:r>
      <w:bookmarkStart w:id="30" w:name="详见供应商须知表"/>
      <w:bookmarkEnd w:id="30"/>
    </w:p>
    <w:p w14:paraId="2087CD20">
      <w:pPr>
        <w:pStyle w:val="16"/>
        <w:tabs>
          <w:tab w:val="left" w:pos="1463"/>
        </w:tabs>
        <w:spacing w:line="360" w:lineRule="auto"/>
        <w:ind w:left="476" w:firstLine="0"/>
        <w:rPr>
          <w:sz w:val="24"/>
          <w:szCs w:val="24"/>
          <w:lang w:eastAsia="zh-CN"/>
        </w:rPr>
      </w:pPr>
      <w:r>
        <w:rPr>
          <w:spacing w:val="-2"/>
          <w:sz w:val="24"/>
          <w:szCs w:val="24"/>
          <w:lang w:eastAsia="zh-CN"/>
        </w:rPr>
        <w:t>详见供应商须知表</w:t>
      </w:r>
    </w:p>
    <w:p w14:paraId="65FA1D1D">
      <w:pPr>
        <w:pStyle w:val="5"/>
        <w:spacing w:line="360" w:lineRule="auto"/>
        <w:ind w:left="0" w:firstLine="482" w:firstLineChars="200"/>
        <w:rPr>
          <w:lang w:eastAsia="zh-CN"/>
        </w:rPr>
      </w:pPr>
      <w:bookmarkStart w:id="31" w:name=" 3.6_备选投标方案"/>
      <w:bookmarkEnd w:id="31"/>
      <w:r>
        <w:rPr>
          <w:lang w:eastAsia="zh-CN"/>
        </w:rPr>
        <w:t>3.6 备选投标方案</w:t>
      </w:r>
    </w:p>
    <w:p w14:paraId="1E098D42">
      <w:pPr>
        <w:adjustRightInd w:val="0"/>
        <w:spacing w:line="360" w:lineRule="auto"/>
        <w:ind w:firstLine="480" w:firstLineChars="200"/>
        <w:rPr>
          <w:rFonts w:hAnsiTheme="minorHAnsi"/>
          <w:sz w:val="24"/>
          <w:szCs w:val="24"/>
          <w:lang w:eastAsia="zh-CN"/>
        </w:rPr>
      </w:pPr>
      <w:r>
        <w:rPr>
          <w:rFonts w:hint="eastAsia" w:hAnsiTheme="minorHAnsi"/>
          <w:sz w:val="24"/>
          <w:szCs w:val="24"/>
          <w:lang w:eastAsia="zh-CN"/>
        </w:rPr>
        <w:t>供应商不得递交备选投标方案。</w:t>
      </w:r>
    </w:p>
    <w:p w14:paraId="2BFC0AB3">
      <w:pPr>
        <w:adjustRightInd w:val="0"/>
        <w:spacing w:line="360" w:lineRule="auto"/>
        <w:ind w:firstLine="482" w:firstLineChars="200"/>
        <w:rPr>
          <w:rFonts w:hAnsiTheme="minorHAnsi"/>
          <w:b/>
          <w:sz w:val="24"/>
          <w:szCs w:val="24"/>
          <w:lang w:eastAsia="zh-CN"/>
        </w:rPr>
      </w:pPr>
      <w:r>
        <w:rPr>
          <w:rFonts w:hAnsiTheme="minorHAnsi"/>
          <w:b/>
          <w:sz w:val="24"/>
          <w:szCs w:val="24"/>
          <w:lang w:eastAsia="zh-CN"/>
        </w:rPr>
        <w:t xml:space="preserve">3.7 </w:t>
      </w:r>
      <w:r>
        <w:rPr>
          <w:rFonts w:hint="eastAsia" w:hAnsiTheme="minorHAnsi"/>
          <w:b/>
          <w:sz w:val="24"/>
          <w:szCs w:val="24"/>
          <w:lang w:eastAsia="zh-CN"/>
        </w:rPr>
        <w:t>响应文件的编制</w:t>
      </w:r>
    </w:p>
    <w:p w14:paraId="483C6803">
      <w:pPr>
        <w:adjustRightInd w:val="0"/>
        <w:spacing w:line="360" w:lineRule="auto"/>
        <w:ind w:firstLine="480" w:firstLineChars="200"/>
        <w:rPr>
          <w:rFonts w:hAnsiTheme="minorHAnsi"/>
          <w:sz w:val="24"/>
          <w:szCs w:val="24"/>
          <w:lang w:eastAsia="zh-CN"/>
        </w:rPr>
      </w:pPr>
      <w:r>
        <w:rPr>
          <w:rFonts w:hAnsiTheme="minorHAnsi"/>
          <w:sz w:val="24"/>
          <w:szCs w:val="24"/>
          <w:lang w:eastAsia="zh-CN"/>
        </w:rPr>
        <w:t xml:space="preserve">3.7.1 </w:t>
      </w:r>
      <w:r>
        <w:rPr>
          <w:rFonts w:hint="eastAsia" w:hAnsiTheme="minorHAnsi"/>
          <w:sz w:val="24"/>
          <w:szCs w:val="24"/>
          <w:lang w:eastAsia="zh-CN"/>
        </w:rPr>
        <w:t>磋商响应文件可按第六章“响应文件格式”进行编写，如有必要，可以增加附页作为磋商响应文件的组成部分。其中，磋商函附录在满足竞争性磋商文件实质性要求的基础上，可以提出比竞争性磋商文件要求更有利于采购人的承诺。</w:t>
      </w:r>
    </w:p>
    <w:p w14:paraId="16C023DE">
      <w:pPr>
        <w:adjustRightInd w:val="0"/>
        <w:spacing w:line="360" w:lineRule="auto"/>
        <w:ind w:firstLine="480" w:firstLineChars="200"/>
        <w:rPr>
          <w:rFonts w:hAnsiTheme="minorHAnsi"/>
          <w:sz w:val="24"/>
          <w:szCs w:val="24"/>
          <w:lang w:eastAsia="zh-CN"/>
        </w:rPr>
      </w:pPr>
      <w:r>
        <w:rPr>
          <w:rFonts w:hAnsiTheme="minorHAnsi"/>
          <w:sz w:val="24"/>
          <w:szCs w:val="24"/>
          <w:lang w:eastAsia="zh-CN"/>
        </w:rPr>
        <w:t xml:space="preserve">3.7.2 </w:t>
      </w:r>
      <w:r>
        <w:rPr>
          <w:rFonts w:hint="eastAsia" w:hAnsiTheme="minorHAnsi"/>
          <w:sz w:val="24"/>
          <w:szCs w:val="24"/>
          <w:lang w:eastAsia="zh-CN"/>
        </w:rPr>
        <w:t>磋商响应文件应当对磋商文件有关项目服务周期、磋商有效期、质量要求、磋商范围等实质性内容作出响应。</w:t>
      </w:r>
    </w:p>
    <w:p w14:paraId="51FF5C8D">
      <w:pPr>
        <w:adjustRightInd w:val="0"/>
        <w:spacing w:line="360" w:lineRule="auto"/>
        <w:ind w:firstLine="480" w:firstLineChars="200"/>
        <w:rPr>
          <w:rFonts w:hAnsiTheme="minorHAnsi"/>
          <w:sz w:val="24"/>
          <w:szCs w:val="24"/>
          <w:lang w:eastAsia="zh-CN"/>
        </w:rPr>
      </w:pPr>
      <w:r>
        <w:rPr>
          <w:rFonts w:hAnsiTheme="minorHAnsi"/>
          <w:sz w:val="24"/>
          <w:szCs w:val="24"/>
          <w:lang w:eastAsia="zh-CN"/>
        </w:rPr>
        <w:t xml:space="preserve">3.7.3 </w:t>
      </w:r>
      <w:r>
        <w:rPr>
          <w:rFonts w:hint="eastAsia" w:hAnsiTheme="minorHAnsi"/>
          <w:sz w:val="24"/>
          <w:szCs w:val="24"/>
          <w:lang w:eastAsia="zh-CN"/>
        </w:rPr>
        <w:t>供应商所上传的电子化磋商响应文件，应是通过中心投标文件制作系统制作的（投标文件制作工具下载地址：</w:t>
      </w:r>
    </w:p>
    <w:p w14:paraId="74E5AC66">
      <w:pPr>
        <w:pStyle w:val="5"/>
        <w:spacing w:line="360" w:lineRule="auto"/>
        <w:ind w:left="484" w:hanging="484" w:hangingChars="201"/>
        <w:rPr>
          <w:rFonts w:hAnsiTheme="minorHAnsi"/>
          <w:b w:val="0"/>
          <w:lang w:eastAsia="zh-CN"/>
        </w:rPr>
      </w:pPr>
      <w:r>
        <w:rPr>
          <w:rFonts w:hAnsiTheme="minorHAnsi"/>
        </w:rPr>
        <w:t>h</w:t>
      </w:r>
      <w:r>
        <w:rPr>
          <w:rFonts w:hAnsiTheme="minorHAnsi"/>
          <w:b w:val="0"/>
        </w:rPr>
        <w:t>ttps://download.bqpoint.com/download/downloadlist.html?SoftTypeCode=</w:t>
      </w:r>
      <w:r>
        <w:rPr>
          <w:rFonts w:hAnsiTheme="minorHAnsi"/>
          <w:b w:val="0"/>
          <w:lang w:eastAsia="zh-CN"/>
        </w:rPr>
        <w:t>03</w:t>
      </w:r>
      <w:r>
        <w:rPr>
          <w:rFonts w:hint="eastAsia" w:hAnsiTheme="minorHAnsi"/>
          <w:b w:val="0"/>
          <w:lang w:eastAsia="zh-CN"/>
        </w:rPr>
        <w:t>），经过签</w:t>
      </w:r>
    </w:p>
    <w:p w14:paraId="32674AB1">
      <w:pPr>
        <w:pStyle w:val="5"/>
        <w:spacing w:line="360" w:lineRule="auto"/>
        <w:ind w:left="482" w:hanging="482" w:hangingChars="201"/>
        <w:rPr>
          <w:rFonts w:hAnsiTheme="minorHAnsi"/>
          <w:b w:val="0"/>
          <w:lang w:eastAsia="zh-CN"/>
        </w:rPr>
      </w:pPr>
      <w:r>
        <w:rPr>
          <w:rFonts w:hint="eastAsia" w:hAnsiTheme="minorHAnsi"/>
          <w:b w:val="0"/>
          <w:lang w:eastAsia="zh-CN"/>
        </w:rPr>
        <w:t>章和加密后生成的电子版磋商响应文件。其中包含用于磋商响应文件上传的主文件（后缀</w:t>
      </w:r>
    </w:p>
    <w:p w14:paraId="43CD856B">
      <w:pPr>
        <w:pStyle w:val="5"/>
        <w:spacing w:line="360" w:lineRule="auto"/>
        <w:ind w:left="482" w:hanging="482" w:hangingChars="201"/>
        <w:rPr>
          <w:b w:val="0"/>
          <w:lang w:eastAsia="zh-CN"/>
        </w:rPr>
      </w:pPr>
      <w:r>
        <w:rPr>
          <w:rFonts w:hint="eastAsia" w:hAnsiTheme="minorHAnsi"/>
          <w:b w:val="0"/>
          <w:lang w:eastAsia="zh-CN"/>
        </w:rPr>
        <w:t>为</w:t>
      </w:r>
      <w:r>
        <w:rPr>
          <w:rFonts w:hAnsiTheme="minorHAnsi"/>
          <w:b w:val="0"/>
          <w:lang w:eastAsia="zh-CN"/>
        </w:rPr>
        <w:t>.smxtf</w:t>
      </w:r>
      <w:r>
        <w:rPr>
          <w:rFonts w:hint="eastAsia" w:hAnsiTheme="minorHAnsi"/>
          <w:b w:val="0"/>
          <w:lang w:eastAsia="zh-CN"/>
        </w:rPr>
        <w:t>）和用于应急补救的磋商响应文件备份文件（后缀为</w:t>
      </w:r>
      <w:r>
        <w:rPr>
          <w:rFonts w:hAnsiTheme="minorHAnsi"/>
          <w:b w:val="0"/>
          <w:lang w:eastAsia="zh-CN"/>
        </w:rPr>
        <w:t>.nsmxtf</w:t>
      </w:r>
      <w:r>
        <w:rPr>
          <w:rFonts w:hint="eastAsia" w:hAnsiTheme="minorHAnsi"/>
          <w:b w:val="0"/>
          <w:lang w:eastAsia="zh-CN"/>
        </w:rPr>
        <w:t>）。</w:t>
      </w:r>
    </w:p>
    <w:p w14:paraId="7DD4E6CF">
      <w:pPr>
        <w:spacing w:line="360" w:lineRule="auto"/>
        <w:ind w:firstLine="482" w:firstLineChars="200"/>
        <w:rPr>
          <w:b/>
          <w:sz w:val="24"/>
          <w:szCs w:val="24"/>
          <w:lang w:eastAsia="zh-CN"/>
        </w:rPr>
      </w:pPr>
      <w:r>
        <w:rPr>
          <w:b/>
          <w:sz w:val="24"/>
          <w:szCs w:val="24"/>
          <w:lang w:eastAsia="zh-CN"/>
        </w:rPr>
        <w:t>4.投标</w:t>
      </w:r>
    </w:p>
    <w:p w14:paraId="0AF7BABF">
      <w:pPr>
        <w:pStyle w:val="5"/>
        <w:tabs>
          <w:tab w:val="left" w:pos="1463"/>
        </w:tabs>
        <w:spacing w:line="360" w:lineRule="auto"/>
        <w:ind w:left="482" w:firstLine="0"/>
        <w:jc w:val="both"/>
        <w:rPr>
          <w:lang w:eastAsia="zh-CN"/>
        </w:rPr>
      </w:pPr>
      <w:bookmarkStart w:id="32" w:name="4.1_磋商响应文件的签署"/>
      <w:bookmarkEnd w:id="32"/>
      <w:r>
        <w:rPr>
          <w:rFonts w:hint="eastAsia"/>
          <w:lang w:eastAsia="zh-CN"/>
        </w:rPr>
        <w:t>4</w:t>
      </w:r>
      <w:r>
        <w:rPr>
          <w:lang w:eastAsia="zh-CN"/>
        </w:rPr>
        <w:t>.1  磋商响应文件的签署</w:t>
      </w:r>
    </w:p>
    <w:p w14:paraId="7A93B402">
      <w:pPr>
        <w:pStyle w:val="16"/>
        <w:tabs>
          <w:tab w:val="left" w:pos="2106"/>
        </w:tabs>
        <w:spacing w:line="360" w:lineRule="auto"/>
        <w:ind w:left="474" w:firstLine="0"/>
        <w:jc w:val="both"/>
        <w:rPr>
          <w:spacing w:val="-10"/>
          <w:sz w:val="24"/>
          <w:szCs w:val="24"/>
          <w:lang w:eastAsia="zh-CN"/>
        </w:rPr>
      </w:pPr>
      <w:r>
        <w:rPr>
          <w:rFonts w:hint="eastAsia"/>
          <w:spacing w:val="-3"/>
          <w:sz w:val="24"/>
          <w:szCs w:val="24"/>
          <w:lang w:eastAsia="zh-CN"/>
        </w:rPr>
        <w:t>4</w:t>
      </w:r>
      <w:r>
        <w:rPr>
          <w:spacing w:val="-3"/>
          <w:sz w:val="24"/>
          <w:szCs w:val="24"/>
          <w:lang w:eastAsia="zh-CN"/>
        </w:rPr>
        <w:t>.1.1  供应商在进行电子化磋商响应文件签章时，竞争性磋商文件中要求供</w:t>
      </w:r>
      <w:r>
        <w:rPr>
          <w:spacing w:val="-10"/>
          <w:sz w:val="24"/>
          <w:szCs w:val="24"/>
          <w:lang w:eastAsia="zh-CN"/>
        </w:rPr>
        <w:t>应商盖章的，</w:t>
      </w:r>
    </w:p>
    <w:p w14:paraId="4EA46555">
      <w:pPr>
        <w:tabs>
          <w:tab w:val="left" w:pos="2106"/>
        </w:tabs>
        <w:spacing w:line="360" w:lineRule="auto"/>
        <w:jc w:val="both"/>
        <w:rPr>
          <w:sz w:val="24"/>
          <w:szCs w:val="24"/>
          <w:lang w:eastAsia="zh-CN"/>
        </w:rPr>
      </w:pPr>
      <w:r>
        <w:rPr>
          <w:spacing w:val="-10"/>
          <w:sz w:val="24"/>
          <w:szCs w:val="24"/>
          <w:lang w:eastAsia="zh-CN"/>
        </w:rPr>
        <w:t>以签盖单位章为准；要求法定代表人签章的，以签盖法定代表人签</w:t>
      </w:r>
      <w:r>
        <w:rPr>
          <w:spacing w:val="-2"/>
          <w:sz w:val="24"/>
          <w:szCs w:val="24"/>
          <w:lang w:eastAsia="zh-CN"/>
        </w:rPr>
        <w:t xml:space="preserve">章为准。电子化磋商响应文件具体制作教材请供应商通过 </w:t>
      </w:r>
      <w:r>
        <w:rPr>
          <w:sz w:val="24"/>
          <w:szCs w:val="24"/>
          <w:lang w:eastAsia="zh-CN"/>
        </w:rPr>
        <w:t>CA</w:t>
      </w:r>
      <w:r>
        <w:rPr>
          <w:spacing w:val="-9"/>
          <w:sz w:val="24"/>
          <w:szCs w:val="24"/>
          <w:lang w:eastAsia="zh-CN"/>
        </w:rPr>
        <w:t xml:space="preserve"> 证书登录三门峡市</w:t>
      </w:r>
      <w:r>
        <w:rPr>
          <w:sz w:val="24"/>
          <w:szCs w:val="24"/>
          <w:lang w:eastAsia="zh-CN"/>
        </w:rPr>
        <w:t>公共资源电子化交易系统在右上角“组件下载”中查看。</w:t>
      </w:r>
    </w:p>
    <w:p w14:paraId="552304FD">
      <w:pPr>
        <w:pStyle w:val="5"/>
        <w:tabs>
          <w:tab w:val="left" w:pos="1703"/>
        </w:tabs>
        <w:spacing w:line="360" w:lineRule="auto"/>
        <w:ind w:left="482" w:firstLine="0"/>
        <w:jc w:val="both"/>
        <w:rPr>
          <w:lang w:eastAsia="zh-CN"/>
        </w:rPr>
      </w:pPr>
      <w:bookmarkStart w:id="33" w:name="4.2_磋商响应文件的上传"/>
      <w:bookmarkEnd w:id="33"/>
      <w:r>
        <w:rPr>
          <w:rFonts w:hint="eastAsia"/>
          <w:lang w:eastAsia="zh-CN"/>
        </w:rPr>
        <w:t>4</w:t>
      </w:r>
      <w:r>
        <w:rPr>
          <w:lang w:eastAsia="zh-CN"/>
        </w:rPr>
        <w:t>.2  磋商响应文件的上传</w:t>
      </w:r>
    </w:p>
    <w:p w14:paraId="1F7E9D2E">
      <w:pPr>
        <w:pStyle w:val="6"/>
        <w:spacing w:line="360" w:lineRule="auto"/>
        <w:ind w:left="0" w:firstLine="488" w:firstLineChars="200"/>
        <w:jc w:val="both"/>
        <w:rPr>
          <w:lang w:eastAsia="zh-CN"/>
        </w:rPr>
      </w:pPr>
      <w:r>
        <w:rPr>
          <w:spacing w:val="2"/>
          <w:lang w:eastAsia="zh-CN"/>
        </w:rPr>
        <w:t>电子化磋商响应文件应在投标截止时间前成功上传至三门峡市公共资源电</w:t>
      </w:r>
      <w:r>
        <w:rPr>
          <w:spacing w:val="-10"/>
          <w:lang w:eastAsia="zh-CN"/>
        </w:rPr>
        <w:t>子化交易系统。至投标截止时间止，仍未上传成功的电子化磋商响应文件将不予</w:t>
      </w:r>
      <w:r>
        <w:rPr>
          <w:lang w:eastAsia="zh-CN"/>
        </w:rPr>
        <w:t>接收。</w:t>
      </w:r>
    </w:p>
    <w:p w14:paraId="2118C91F">
      <w:pPr>
        <w:spacing w:line="360" w:lineRule="auto"/>
        <w:ind w:firstLine="432" w:firstLineChars="200"/>
        <w:rPr>
          <w:b/>
          <w:sz w:val="24"/>
          <w:szCs w:val="24"/>
          <w:lang w:eastAsia="zh-CN"/>
        </w:rPr>
      </w:pPr>
      <w:r>
        <w:rPr>
          <w:spacing w:val="-12"/>
          <w:sz w:val="24"/>
          <w:szCs w:val="24"/>
          <w:lang w:eastAsia="zh-CN"/>
        </w:rPr>
        <w:t xml:space="preserve">注：如按照电子化投标操作教材制作完成的电子化磋商响应文件无法上传的， </w:t>
      </w:r>
      <w:r>
        <w:rPr>
          <w:sz w:val="24"/>
          <w:szCs w:val="24"/>
          <w:lang w:eastAsia="zh-CN"/>
        </w:rPr>
        <w:t>供应商应在</w:t>
      </w:r>
      <w:r>
        <w:rPr>
          <w:b/>
          <w:sz w:val="24"/>
          <w:szCs w:val="24"/>
          <w:lang w:eastAsia="zh-CN"/>
        </w:rPr>
        <w:t>投标截止时间前尽早的</w:t>
      </w:r>
      <w:r>
        <w:rPr>
          <w:spacing w:val="-10"/>
          <w:sz w:val="24"/>
          <w:szCs w:val="24"/>
          <w:lang w:eastAsia="zh-CN"/>
        </w:rPr>
        <w:t xml:space="preserve">联系中心技术人员，以便有充分的时间进行处 </w:t>
      </w:r>
      <w:r>
        <w:rPr>
          <w:spacing w:val="-3"/>
          <w:sz w:val="24"/>
          <w:szCs w:val="24"/>
          <w:lang w:eastAsia="zh-CN"/>
        </w:rPr>
        <w:t>理。</w:t>
      </w:r>
      <w:r>
        <w:rPr>
          <w:b/>
          <w:sz w:val="24"/>
          <w:szCs w:val="24"/>
          <w:lang w:eastAsia="zh-CN"/>
        </w:rPr>
        <w:t>供应商应充分考虑到处理技术问题和上传数据等工作所需的时间问题，电</w:t>
      </w:r>
      <w:r>
        <w:rPr>
          <w:b/>
          <w:spacing w:val="-1"/>
          <w:sz w:val="24"/>
          <w:szCs w:val="24"/>
          <w:lang w:eastAsia="zh-CN"/>
        </w:rPr>
        <w:t>子化磋商响应文件未在投标截止时间前成功上传的，其磋商响应文件不予接收。</w:t>
      </w:r>
    </w:p>
    <w:p w14:paraId="1D09AD37">
      <w:pPr>
        <w:pStyle w:val="5"/>
        <w:tabs>
          <w:tab w:val="left" w:pos="1463"/>
        </w:tabs>
        <w:spacing w:line="360" w:lineRule="auto"/>
        <w:ind w:left="482" w:firstLine="0"/>
        <w:rPr>
          <w:lang w:eastAsia="zh-CN"/>
        </w:rPr>
      </w:pPr>
      <w:bookmarkStart w:id="34" w:name="4.3_响应文件的修改与撤回"/>
      <w:bookmarkEnd w:id="34"/>
      <w:r>
        <w:rPr>
          <w:rFonts w:hint="eastAsia"/>
          <w:lang w:eastAsia="zh-CN"/>
        </w:rPr>
        <w:t>4</w:t>
      </w:r>
      <w:r>
        <w:rPr>
          <w:lang w:eastAsia="zh-CN"/>
        </w:rPr>
        <w:t>.3  响应文件的修改与撤回</w:t>
      </w:r>
    </w:p>
    <w:p w14:paraId="0059BC42">
      <w:pPr>
        <w:pStyle w:val="16"/>
        <w:tabs>
          <w:tab w:val="left" w:pos="2180"/>
        </w:tabs>
        <w:spacing w:line="360" w:lineRule="auto"/>
        <w:ind w:left="480" w:firstLine="0"/>
        <w:rPr>
          <w:sz w:val="24"/>
          <w:szCs w:val="24"/>
          <w:lang w:eastAsia="zh-CN"/>
        </w:rPr>
      </w:pPr>
      <w:r>
        <w:rPr>
          <w:rFonts w:hint="eastAsia"/>
          <w:sz w:val="24"/>
          <w:szCs w:val="24"/>
          <w:lang w:eastAsia="zh-CN"/>
        </w:rPr>
        <w:t>4</w:t>
      </w:r>
      <w:r>
        <w:rPr>
          <w:sz w:val="24"/>
          <w:szCs w:val="24"/>
          <w:lang w:eastAsia="zh-CN"/>
        </w:rPr>
        <w:t>.3.1  在规定的投标截止时间前，供应商可以修改或撤回响应文件。</w:t>
      </w:r>
    </w:p>
    <w:p w14:paraId="0149C37E">
      <w:pPr>
        <w:pStyle w:val="16"/>
        <w:tabs>
          <w:tab w:val="left" w:pos="2061"/>
        </w:tabs>
        <w:spacing w:line="360" w:lineRule="auto"/>
        <w:ind w:left="480" w:firstLine="0"/>
        <w:rPr>
          <w:sz w:val="24"/>
          <w:szCs w:val="24"/>
          <w:lang w:eastAsia="zh-CN"/>
        </w:rPr>
      </w:pPr>
      <w:r>
        <w:rPr>
          <w:rFonts w:hint="eastAsia"/>
          <w:sz w:val="24"/>
          <w:szCs w:val="24"/>
          <w:lang w:eastAsia="zh-CN"/>
        </w:rPr>
        <w:t>4</w:t>
      </w:r>
      <w:r>
        <w:rPr>
          <w:sz w:val="24"/>
          <w:szCs w:val="24"/>
          <w:lang w:eastAsia="zh-CN"/>
        </w:rPr>
        <w:t>.3.2  在投标截止时间之后，供应商不得补充、修改电子化磋商响应文件。</w:t>
      </w:r>
    </w:p>
    <w:p w14:paraId="1AE25301">
      <w:pPr>
        <w:pStyle w:val="5"/>
        <w:tabs>
          <w:tab w:val="left" w:pos="1341"/>
        </w:tabs>
        <w:spacing w:line="360" w:lineRule="auto"/>
        <w:ind w:left="0" w:right="964" w:firstLine="482" w:firstLineChars="200"/>
        <w:rPr>
          <w:lang w:eastAsia="zh-CN"/>
        </w:rPr>
      </w:pPr>
      <w:r>
        <w:rPr>
          <w:rFonts w:hint="eastAsia"/>
          <w:lang w:eastAsia="zh-CN"/>
        </w:rPr>
        <w:t>5</w:t>
      </w:r>
      <w:r>
        <w:rPr>
          <w:lang w:eastAsia="zh-CN"/>
        </w:rPr>
        <w:t>.磋商</w:t>
      </w:r>
    </w:p>
    <w:p w14:paraId="74321407">
      <w:pPr>
        <w:pStyle w:val="16"/>
        <w:tabs>
          <w:tab w:val="left" w:pos="1823"/>
        </w:tabs>
        <w:spacing w:line="360" w:lineRule="auto"/>
        <w:ind w:left="0" w:firstLine="0"/>
        <w:jc w:val="center"/>
        <w:rPr>
          <w:spacing w:val="-9"/>
          <w:sz w:val="24"/>
          <w:szCs w:val="24"/>
          <w:lang w:eastAsia="zh-CN"/>
        </w:rPr>
      </w:pPr>
      <w:r>
        <w:rPr>
          <w:b/>
          <w:spacing w:val="-1"/>
          <w:sz w:val="24"/>
          <w:szCs w:val="24"/>
          <w:lang w:eastAsia="zh-CN"/>
        </w:rPr>
        <w:t xml:space="preserve">   </w:t>
      </w:r>
      <w:r>
        <w:rPr>
          <w:rFonts w:hint="eastAsia"/>
          <w:b/>
          <w:spacing w:val="-1"/>
          <w:sz w:val="24"/>
          <w:szCs w:val="24"/>
          <w:lang w:eastAsia="zh-CN"/>
        </w:rPr>
        <w:t>5</w:t>
      </w:r>
      <w:r>
        <w:rPr>
          <w:b/>
          <w:spacing w:val="-1"/>
          <w:sz w:val="24"/>
          <w:szCs w:val="24"/>
          <w:lang w:eastAsia="zh-CN"/>
        </w:rPr>
        <w:t>.1</w:t>
      </w:r>
      <w:r>
        <w:rPr>
          <w:spacing w:val="-1"/>
          <w:sz w:val="24"/>
          <w:szCs w:val="24"/>
          <w:lang w:eastAsia="zh-CN"/>
        </w:rPr>
        <w:t xml:space="preserve">  本项目采用电子化、无纸化进行招标，开标当日，供应商无需到开标现</w:t>
      </w:r>
      <w:r>
        <w:rPr>
          <w:spacing w:val="-9"/>
          <w:sz w:val="24"/>
          <w:szCs w:val="24"/>
          <w:lang w:eastAsia="zh-CN"/>
        </w:rPr>
        <w:t>场参加开标</w:t>
      </w:r>
    </w:p>
    <w:p w14:paraId="205488F1">
      <w:pPr>
        <w:pStyle w:val="16"/>
        <w:tabs>
          <w:tab w:val="left" w:pos="1823"/>
        </w:tabs>
        <w:spacing w:line="360" w:lineRule="auto"/>
        <w:ind w:left="0" w:firstLine="0"/>
        <w:jc w:val="right"/>
        <w:rPr>
          <w:sz w:val="24"/>
          <w:szCs w:val="24"/>
          <w:lang w:eastAsia="zh-CN"/>
        </w:rPr>
      </w:pPr>
      <w:r>
        <w:rPr>
          <w:spacing w:val="-9"/>
          <w:sz w:val="24"/>
          <w:szCs w:val="24"/>
          <w:lang w:eastAsia="zh-CN"/>
        </w:rPr>
        <w:t>会议，供应商应当在投标截止时间前，登陆不见面开标大厅选择登陆</w:t>
      </w:r>
      <w:r>
        <w:rPr>
          <w:sz w:val="24"/>
          <w:szCs w:val="24"/>
          <w:lang w:eastAsia="zh-CN"/>
        </w:rPr>
        <w:t xml:space="preserve">三 门 峡 市 公 共 资 源 </w:t>
      </w:r>
    </w:p>
    <w:p w14:paraId="3E1EB497">
      <w:pPr>
        <w:pStyle w:val="16"/>
        <w:tabs>
          <w:tab w:val="left" w:pos="1823"/>
        </w:tabs>
        <w:spacing w:line="360" w:lineRule="auto"/>
        <w:ind w:left="0" w:right="960" w:firstLine="0"/>
        <w:rPr>
          <w:spacing w:val="1"/>
          <w:sz w:val="24"/>
          <w:szCs w:val="24"/>
          <w:lang w:eastAsia="zh-CN"/>
        </w:rPr>
      </w:pPr>
      <w:r>
        <w:rPr>
          <w:sz w:val="24"/>
          <w:szCs w:val="24"/>
          <w:lang w:eastAsia="zh-CN"/>
        </w:rPr>
        <w:t>电 子 招 投 标 系 统 进 行 登 陆 （</w:t>
      </w:r>
      <w:r>
        <w:rPr>
          <w:spacing w:val="1"/>
          <w:sz w:val="24"/>
          <w:szCs w:val="24"/>
          <w:lang w:eastAsia="zh-CN"/>
        </w:rPr>
        <w:t xml:space="preserve"> 网 址 为http://120.194.249.36:10094/BidOpening/bidopeninghallaction/hall/login）,在线准时参加开标活动并进行磋商响应文件解密等。</w:t>
      </w:r>
    </w:p>
    <w:p w14:paraId="6244AB4D">
      <w:pPr>
        <w:pStyle w:val="16"/>
        <w:tabs>
          <w:tab w:val="left" w:pos="1883"/>
        </w:tabs>
        <w:spacing w:line="360" w:lineRule="auto"/>
        <w:ind w:left="0" w:firstLine="495"/>
        <w:jc w:val="right"/>
        <w:rPr>
          <w:spacing w:val="-3"/>
          <w:sz w:val="24"/>
          <w:szCs w:val="24"/>
          <w:lang w:eastAsia="zh-CN"/>
        </w:rPr>
      </w:pPr>
      <w:r>
        <w:rPr>
          <w:rFonts w:hint="eastAsia"/>
          <w:b/>
          <w:spacing w:val="-2"/>
          <w:sz w:val="24"/>
          <w:szCs w:val="24"/>
          <w:lang w:eastAsia="zh-CN"/>
        </w:rPr>
        <w:t>5</w:t>
      </w:r>
      <w:r>
        <w:rPr>
          <w:b/>
          <w:spacing w:val="-2"/>
          <w:sz w:val="24"/>
          <w:szCs w:val="24"/>
          <w:lang w:eastAsia="zh-CN"/>
        </w:rPr>
        <w:t xml:space="preserve">.2  </w:t>
      </w:r>
      <w:r>
        <w:rPr>
          <w:spacing w:val="-2"/>
          <w:sz w:val="24"/>
          <w:szCs w:val="24"/>
          <w:lang w:eastAsia="zh-CN"/>
        </w:rPr>
        <w:t xml:space="preserve">电子化磋商响应文件采用一次加密方式。开标时，由供应商使用 </w:t>
      </w:r>
      <w:r>
        <w:rPr>
          <w:sz w:val="24"/>
          <w:szCs w:val="24"/>
          <w:lang w:eastAsia="zh-CN"/>
        </w:rPr>
        <w:t>CA</w:t>
      </w:r>
      <w:r>
        <w:rPr>
          <w:spacing w:val="-1"/>
          <w:sz w:val="24"/>
          <w:szCs w:val="24"/>
          <w:lang w:eastAsia="zh-CN"/>
        </w:rPr>
        <w:t xml:space="preserve"> 证</w:t>
      </w:r>
      <w:r>
        <w:rPr>
          <w:spacing w:val="-10"/>
          <w:sz w:val="24"/>
          <w:szCs w:val="24"/>
          <w:lang w:eastAsia="zh-CN"/>
        </w:rPr>
        <w:t xml:space="preserve">书，在规定时间内对其电子化磋商响应文件进行解密。每位供应商的解密时间为开标时间起 </w:t>
      </w:r>
      <w:r>
        <w:rPr>
          <w:sz w:val="24"/>
          <w:szCs w:val="24"/>
          <w:lang w:eastAsia="zh-CN"/>
        </w:rPr>
        <w:t>30</w:t>
      </w:r>
      <w:r>
        <w:rPr>
          <w:spacing w:val="-6"/>
          <w:sz w:val="24"/>
          <w:szCs w:val="24"/>
          <w:lang w:eastAsia="zh-CN"/>
        </w:rPr>
        <w:t xml:space="preserve"> 分钟内，如在规定时间内未完成解密的，其磋商响应文件不予开</w:t>
      </w:r>
      <w:r>
        <w:rPr>
          <w:spacing w:val="-3"/>
          <w:sz w:val="24"/>
          <w:szCs w:val="24"/>
          <w:lang w:eastAsia="zh-CN"/>
        </w:rPr>
        <w:t>标、唱标。每位供应商的解密时间为开标</w:t>
      </w:r>
    </w:p>
    <w:p w14:paraId="35638E71">
      <w:pPr>
        <w:tabs>
          <w:tab w:val="left" w:pos="1883"/>
        </w:tabs>
        <w:spacing w:line="360" w:lineRule="auto"/>
        <w:ind w:right="948"/>
        <w:rPr>
          <w:spacing w:val="-3"/>
          <w:sz w:val="24"/>
          <w:szCs w:val="24"/>
          <w:lang w:eastAsia="zh-CN"/>
        </w:rPr>
      </w:pPr>
      <w:r>
        <w:rPr>
          <w:spacing w:val="-3"/>
          <w:sz w:val="24"/>
          <w:szCs w:val="24"/>
          <w:lang w:eastAsia="zh-CN"/>
        </w:rPr>
        <w:t>时间起</w:t>
      </w:r>
      <w:r>
        <w:rPr>
          <w:sz w:val="24"/>
          <w:szCs w:val="24"/>
          <w:lang w:eastAsia="zh-CN"/>
        </w:rPr>
        <w:t>30</w:t>
      </w:r>
      <w:r>
        <w:rPr>
          <w:spacing w:val="-9"/>
          <w:sz w:val="24"/>
          <w:szCs w:val="24"/>
          <w:lang w:eastAsia="zh-CN"/>
        </w:rPr>
        <w:t>分钟内完成。</w:t>
      </w:r>
    </w:p>
    <w:p w14:paraId="24C7429F">
      <w:pPr>
        <w:pStyle w:val="5"/>
        <w:tabs>
          <w:tab w:val="left" w:pos="1703"/>
        </w:tabs>
        <w:spacing w:line="360" w:lineRule="auto"/>
        <w:ind w:left="0" w:firstLine="482" w:firstLineChars="200"/>
        <w:rPr>
          <w:lang w:eastAsia="zh-CN"/>
        </w:rPr>
      </w:pPr>
      <w:r>
        <w:rPr>
          <w:rFonts w:hint="eastAsia"/>
          <w:lang w:eastAsia="zh-CN"/>
        </w:rPr>
        <w:t>5</w:t>
      </w:r>
      <w:r>
        <w:rPr>
          <w:lang w:eastAsia="zh-CN"/>
        </w:rPr>
        <w:t>.3 电子化磋商响应文件解密异常的处理</w:t>
      </w:r>
    </w:p>
    <w:p w14:paraId="03DD0C52">
      <w:pPr>
        <w:pStyle w:val="6"/>
        <w:spacing w:line="360" w:lineRule="auto"/>
        <w:ind w:left="0" w:firstLine="480" w:firstLineChars="200"/>
        <w:rPr>
          <w:lang w:eastAsia="zh-CN"/>
        </w:rPr>
      </w:pPr>
      <w:r>
        <w:rPr>
          <w:lang w:eastAsia="zh-CN"/>
        </w:rPr>
        <w:t>如出现供应商的电子磋商响应文件无法解密等异常情况，供应商应及时致电中介服务机构说明。磋商响应文件异常，按以下步骤进行处理：</w:t>
      </w:r>
    </w:p>
    <w:p w14:paraId="7221CEC5">
      <w:pPr>
        <w:pStyle w:val="16"/>
        <w:tabs>
          <w:tab w:val="left" w:pos="2004"/>
        </w:tabs>
        <w:spacing w:line="360" w:lineRule="auto"/>
        <w:ind w:left="480" w:firstLine="0"/>
        <w:rPr>
          <w:sz w:val="24"/>
          <w:szCs w:val="24"/>
          <w:lang w:eastAsia="zh-CN"/>
        </w:rPr>
      </w:pPr>
      <w:r>
        <w:rPr>
          <w:rFonts w:hint="eastAsia"/>
          <w:sz w:val="24"/>
          <w:szCs w:val="24"/>
          <w:lang w:eastAsia="zh-CN"/>
        </w:rPr>
        <w:t>⑴</w:t>
      </w:r>
      <w:r>
        <w:rPr>
          <w:sz w:val="24"/>
          <w:szCs w:val="24"/>
          <w:lang w:eastAsia="zh-CN"/>
        </w:rPr>
        <w:t>首先由技术人员进行问题排查。</w:t>
      </w:r>
    </w:p>
    <w:p w14:paraId="7768359C">
      <w:pPr>
        <w:pStyle w:val="16"/>
        <w:tabs>
          <w:tab w:val="left" w:pos="2010"/>
        </w:tabs>
        <w:spacing w:line="360" w:lineRule="auto"/>
        <w:ind w:left="480" w:firstLine="0"/>
        <w:rPr>
          <w:sz w:val="24"/>
          <w:szCs w:val="24"/>
          <w:lang w:eastAsia="zh-CN"/>
        </w:rPr>
      </w:pPr>
      <w:r>
        <w:rPr>
          <w:rFonts w:hint="eastAsia"/>
          <w:sz w:val="24"/>
          <w:szCs w:val="24"/>
          <w:lang w:eastAsia="zh-CN"/>
        </w:rPr>
        <w:t>⑵</w:t>
      </w:r>
      <w:r>
        <w:rPr>
          <w:sz w:val="24"/>
          <w:szCs w:val="24"/>
          <w:lang w:eastAsia="zh-CN"/>
        </w:rPr>
        <w:t>经技术人员排查后，是供应商文件自身问题导致磋商响应文件无法解密的，该磋商响</w:t>
      </w:r>
    </w:p>
    <w:p w14:paraId="314B5349">
      <w:pPr>
        <w:tabs>
          <w:tab w:val="left" w:pos="2010"/>
        </w:tabs>
        <w:spacing w:line="360" w:lineRule="auto"/>
        <w:rPr>
          <w:sz w:val="24"/>
          <w:szCs w:val="24"/>
          <w:lang w:eastAsia="zh-CN"/>
        </w:rPr>
      </w:pPr>
      <w:r>
        <w:rPr>
          <w:sz w:val="24"/>
          <w:szCs w:val="24"/>
          <w:lang w:eastAsia="zh-CN"/>
        </w:rPr>
        <w:t>应文件将不予接收、解密和唱标。开标会议继续进行。</w:t>
      </w:r>
    </w:p>
    <w:p w14:paraId="567509D9">
      <w:pPr>
        <w:pStyle w:val="16"/>
        <w:tabs>
          <w:tab w:val="left" w:pos="2010"/>
        </w:tabs>
        <w:spacing w:line="360" w:lineRule="auto"/>
        <w:ind w:left="480" w:firstLine="0"/>
        <w:rPr>
          <w:spacing w:val="-10"/>
          <w:sz w:val="24"/>
          <w:szCs w:val="24"/>
          <w:lang w:eastAsia="zh-CN"/>
        </w:rPr>
      </w:pPr>
      <w:r>
        <w:rPr>
          <w:rFonts w:hint="eastAsia"/>
          <w:sz w:val="24"/>
          <w:szCs w:val="24"/>
          <w:lang w:eastAsia="zh-CN"/>
        </w:rPr>
        <w:t>⑶</w:t>
      </w:r>
      <w:r>
        <w:rPr>
          <w:sz w:val="24"/>
          <w:szCs w:val="24"/>
          <w:lang w:eastAsia="zh-CN"/>
        </w:rPr>
        <w:t>经技术人员排查后，如果是电子化交易系统问题造成磋商响应文件无</w:t>
      </w:r>
      <w:r>
        <w:rPr>
          <w:spacing w:val="-10"/>
          <w:sz w:val="24"/>
          <w:szCs w:val="24"/>
          <w:lang w:eastAsia="zh-CN"/>
        </w:rPr>
        <w:t>法解密的，将由</w:t>
      </w:r>
    </w:p>
    <w:p w14:paraId="64FF6DF2">
      <w:pPr>
        <w:tabs>
          <w:tab w:val="left" w:pos="2010"/>
        </w:tabs>
        <w:spacing w:line="360" w:lineRule="auto"/>
        <w:rPr>
          <w:sz w:val="24"/>
          <w:szCs w:val="24"/>
          <w:lang w:eastAsia="zh-CN"/>
        </w:rPr>
      </w:pPr>
      <w:r>
        <w:rPr>
          <w:spacing w:val="-10"/>
          <w:sz w:val="24"/>
          <w:szCs w:val="24"/>
          <w:lang w:eastAsia="zh-CN"/>
        </w:rPr>
        <w:t>技术人员对问题进行处理。如短时间内问题无法解决的，将由中</w:t>
      </w:r>
      <w:r>
        <w:rPr>
          <w:spacing w:val="-7"/>
          <w:sz w:val="24"/>
          <w:szCs w:val="24"/>
          <w:lang w:eastAsia="zh-CN"/>
        </w:rPr>
        <w:t>介服务机构向监督部门申请，经监督部门同意后，暂停开标会议，待问题解决后</w:t>
      </w:r>
      <w:r>
        <w:rPr>
          <w:sz w:val="24"/>
          <w:szCs w:val="24"/>
          <w:lang w:eastAsia="zh-CN"/>
        </w:rPr>
        <w:t>继续开标。</w:t>
      </w:r>
    </w:p>
    <w:p w14:paraId="0E5CE476">
      <w:pPr>
        <w:pStyle w:val="5"/>
        <w:tabs>
          <w:tab w:val="left" w:pos="1703"/>
        </w:tabs>
        <w:spacing w:line="360" w:lineRule="auto"/>
        <w:ind w:left="482" w:right="964" w:firstLine="0"/>
        <w:rPr>
          <w:lang w:eastAsia="zh-CN"/>
        </w:rPr>
      </w:pPr>
      <w:r>
        <w:rPr>
          <w:rFonts w:hint="eastAsia"/>
          <w:lang w:eastAsia="zh-CN"/>
        </w:rPr>
        <w:t>5</w:t>
      </w:r>
      <w:r>
        <w:rPr>
          <w:lang w:eastAsia="zh-CN"/>
        </w:rPr>
        <w:t>.4 磋商小组</w:t>
      </w:r>
    </w:p>
    <w:p w14:paraId="203A74BF">
      <w:pPr>
        <w:tabs>
          <w:tab w:val="left" w:pos="2120"/>
        </w:tabs>
        <w:spacing w:line="360" w:lineRule="auto"/>
        <w:ind w:firstLine="464" w:firstLineChars="200"/>
        <w:rPr>
          <w:spacing w:val="-14"/>
          <w:sz w:val="24"/>
          <w:szCs w:val="24"/>
          <w:lang w:eastAsia="zh-CN"/>
        </w:rPr>
      </w:pPr>
      <w:r>
        <w:rPr>
          <w:rFonts w:hint="eastAsia"/>
          <w:spacing w:val="-4"/>
          <w:sz w:val="24"/>
          <w:szCs w:val="24"/>
          <w:lang w:eastAsia="zh-CN"/>
        </w:rPr>
        <w:t>5</w:t>
      </w:r>
      <w:r>
        <w:rPr>
          <w:spacing w:val="-4"/>
          <w:sz w:val="24"/>
          <w:szCs w:val="24"/>
          <w:lang w:eastAsia="zh-CN"/>
        </w:rPr>
        <w:t>.4.1  磋商小组由采购人代表和评审专家共</w:t>
      </w:r>
      <w:r>
        <w:rPr>
          <w:sz w:val="24"/>
          <w:szCs w:val="24"/>
          <w:lang w:eastAsia="zh-CN"/>
        </w:rPr>
        <w:t>3</w:t>
      </w:r>
      <w:r>
        <w:rPr>
          <w:spacing w:val="-11"/>
          <w:sz w:val="24"/>
          <w:szCs w:val="24"/>
          <w:lang w:eastAsia="zh-CN"/>
        </w:rPr>
        <w:t>人以上单数组成，其中采购人</w:t>
      </w:r>
      <w:r>
        <w:rPr>
          <w:spacing w:val="-20"/>
          <w:sz w:val="24"/>
          <w:szCs w:val="24"/>
          <w:lang w:eastAsia="zh-CN"/>
        </w:rPr>
        <w:t>代表</w:t>
      </w:r>
      <w:r>
        <w:rPr>
          <w:sz w:val="24"/>
          <w:szCs w:val="24"/>
          <w:lang w:eastAsia="zh-CN"/>
        </w:rPr>
        <w:t>1</w:t>
      </w:r>
      <w:r>
        <w:rPr>
          <w:spacing w:val="-14"/>
          <w:sz w:val="24"/>
          <w:szCs w:val="24"/>
          <w:lang w:eastAsia="zh-CN"/>
        </w:rPr>
        <w:t>人，</w:t>
      </w:r>
    </w:p>
    <w:p w14:paraId="07E947BD">
      <w:pPr>
        <w:tabs>
          <w:tab w:val="left" w:pos="2120"/>
        </w:tabs>
        <w:spacing w:line="360" w:lineRule="auto"/>
        <w:rPr>
          <w:sz w:val="24"/>
          <w:szCs w:val="24"/>
          <w:lang w:eastAsia="zh-CN"/>
        </w:rPr>
      </w:pPr>
      <w:r>
        <w:rPr>
          <w:spacing w:val="-14"/>
          <w:sz w:val="24"/>
          <w:szCs w:val="24"/>
          <w:lang w:eastAsia="zh-CN"/>
        </w:rPr>
        <w:t>其余评审专家</w:t>
      </w:r>
      <w:r>
        <w:rPr>
          <w:sz w:val="24"/>
          <w:szCs w:val="24"/>
          <w:lang w:eastAsia="zh-CN"/>
        </w:rPr>
        <w:t>2</w:t>
      </w:r>
      <w:r>
        <w:rPr>
          <w:spacing w:val="-8"/>
          <w:sz w:val="24"/>
          <w:szCs w:val="24"/>
          <w:lang w:eastAsia="zh-CN"/>
        </w:rPr>
        <w:t>人从相关评标专家库中随机抽取。</w:t>
      </w:r>
    </w:p>
    <w:p w14:paraId="31B0799E">
      <w:pPr>
        <w:pStyle w:val="16"/>
        <w:tabs>
          <w:tab w:val="left" w:pos="2120"/>
        </w:tabs>
        <w:spacing w:line="360" w:lineRule="auto"/>
        <w:ind w:left="474" w:firstLine="0"/>
        <w:rPr>
          <w:sz w:val="24"/>
          <w:szCs w:val="24"/>
          <w:lang w:eastAsia="zh-CN"/>
        </w:rPr>
      </w:pPr>
      <w:r>
        <w:rPr>
          <w:spacing w:val="-3"/>
          <w:sz w:val="24"/>
          <w:szCs w:val="24"/>
          <w:lang w:eastAsia="zh-CN"/>
        </w:rPr>
        <w:t>5.4.2  磋商小组对所有供应商的磋商响应文件进行评审，按评审后得分由高</w:t>
      </w:r>
      <w:r>
        <w:rPr>
          <w:sz w:val="24"/>
          <w:szCs w:val="24"/>
          <w:lang w:eastAsia="zh-CN"/>
        </w:rPr>
        <w:t>到低顺序排</w:t>
      </w:r>
    </w:p>
    <w:p w14:paraId="7CFC3DAF">
      <w:pPr>
        <w:tabs>
          <w:tab w:val="left" w:pos="2120"/>
        </w:tabs>
        <w:spacing w:line="360" w:lineRule="auto"/>
        <w:rPr>
          <w:sz w:val="24"/>
          <w:szCs w:val="24"/>
          <w:lang w:eastAsia="zh-CN"/>
        </w:rPr>
      </w:pPr>
      <w:r>
        <w:rPr>
          <w:sz w:val="24"/>
          <w:szCs w:val="24"/>
          <w:lang w:eastAsia="zh-CN"/>
        </w:rPr>
        <w:t>列，递交给采购人。</w:t>
      </w:r>
    </w:p>
    <w:p w14:paraId="2A8C223B">
      <w:pPr>
        <w:pStyle w:val="16"/>
        <w:tabs>
          <w:tab w:val="left" w:pos="2120"/>
        </w:tabs>
        <w:spacing w:line="360" w:lineRule="auto"/>
        <w:ind w:left="474" w:firstLine="0"/>
        <w:rPr>
          <w:spacing w:val="-4"/>
          <w:sz w:val="24"/>
          <w:szCs w:val="24"/>
          <w:lang w:eastAsia="zh-CN"/>
        </w:rPr>
      </w:pPr>
      <w:r>
        <w:rPr>
          <w:rFonts w:hint="eastAsia"/>
          <w:spacing w:val="-3"/>
          <w:sz w:val="24"/>
          <w:szCs w:val="24"/>
          <w:lang w:eastAsia="zh-CN"/>
        </w:rPr>
        <w:t>5</w:t>
      </w:r>
      <w:r>
        <w:rPr>
          <w:spacing w:val="-3"/>
          <w:sz w:val="24"/>
          <w:szCs w:val="24"/>
          <w:lang w:eastAsia="zh-CN"/>
        </w:rPr>
        <w:t>.4.3  磋商小组成员要依法独立评审，并对评审意见承担个人责任。磋商小</w:t>
      </w:r>
      <w:r>
        <w:rPr>
          <w:spacing w:val="-4"/>
          <w:sz w:val="24"/>
          <w:szCs w:val="24"/>
          <w:lang w:eastAsia="zh-CN"/>
        </w:rPr>
        <w:t>组成员对需</w:t>
      </w:r>
    </w:p>
    <w:p w14:paraId="5E8E3E1C">
      <w:pPr>
        <w:tabs>
          <w:tab w:val="left" w:pos="2120"/>
        </w:tabs>
        <w:spacing w:line="360" w:lineRule="auto"/>
        <w:rPr>
          <w:spacing w:val="-4"/>
          <w:sz w:val="24"/>
          <w:szCs w:val="24"/>
          <w:lang w:eastAsia="zh-CN"/>
        </w:rPr>
      </w:pPr>
      <w:r>
        <w:rPr>
          <w:spacing w:val="-4"/>
          <w:sz w:val="24"/>
          <w:szCs w:val="24"/>
          <w:lang w:eastAsia="zh-CN"/>
        </w:rPr>
        <w:t>要共同认定的事项存在争议的，按照少数服从多数的原则做出结论。</w:t>
      </w:r>
      <w:r>
        <w:rPr>
          <w:spacing w:val="-3"/>
          <w:sz w:val="24"/>
          <w:szCs w:val="24"/>
          <w:lang w:eastAsia="zh-CN"/>
        </w:rPr>
        <w:t>持不同意见的磋商小组成员应当在评审报告上签署不同意见并说明理由，否则视为同意。</w:t>
      </w:r>
    </w:p>
    <w:p w14:paraId="18D33361">
      <w:pPr>
        <w:pStyle w:val="16"/>
        <w:tabs>
          <w:tab w:val="left" w:pos="2120"/>
        </w:tabs>
        <w:spacing w:line="360" w:lineRule="auto"/>
        <w:ind w:left="480" w:firstLine="0"/>
        <w:rPr>
          <w:spacing w:val="-1"/>
          <w:sz w:val="24"/>
          <w:szCs w:val="24"/>
          <w:lang w:eastAsia="zh-CN"/>
        </w:rPr>
      </w:pPr>
      <w:r>
        <w:rPr>
          <w:rFonts w:hint="eastAsia"/>
          <w:sz w:val="24"/>
          <w:szCs w:val="24"/>
          <w:lang w:eastAsia="zh-CN"/>
        </w:rPr>
        <w:t>5</w:t>
      </w:r>
      <w:r>
        <w:rPr>
          <w:sz w:val="24"/>
          <w:szCs w:val="24"/>
          <w:lang w:eastAsia="zh-CN"/>
        </w:rPr>
        <w:t xml:space="preserve">.4.4 磋商小组成员和评审工作有关人员不得干预或者影响正常评审工作， </w:t>
      </w:r>
      <w:r>
        <w:rPr>
          <w:spacing w:val="-1"/>
          <w:sz w:val="24"/>
          <w:szCs w:val="24"/>
          <w:lang w:eastAsia="zh-CN"/>
        </w:rPr>
        <w:t>不得明示</w:t>
      </w:r>
    </w:p>
    <w:p w14:paraId="0635F46B">
      <w:pPr>
        <w:tabs>
          <w:tab w:val="left" w:pos="2120"/>
        </w:tabs>
        <w:spacing w:line="360" w:lineRule="auto"/>
        <w:rPr>
          <w:spacing w:val="-1"/>
          <w:sz w:val="24"/>
          <w:szCs w:val="24"/>
          <w:lang w:eastAsia="zh-CN"/>
        </w:rPr>
      </w:pPr>
      <w:r>
        <w:rPr>
          <w:spacing w:val="-1"/>
          <w:sz w:val="24"/>
          <w:szCs w:val="24"/>
          <w:lang w:eastAsia="zh-CN"/>
        </w:rPr>
        <w:t>或者暗示其倾向性、引导性意见，不得修改磋商文件确定的评审程序、</w:t>
      </w:r>
      <w:r>
        <w:rPr>
          <w:spacing w:val="-9"/>
          <w:sz w:val="24"/>
          <w:szCs w:val="24"/>
          <w:lang w:eastAsia="zh-CN"/>
        </w:rPr>
        <w:t>评审方法，不得征询采购人代表的倾向性意见，不得记录、复制或带走任何评审</w:t>
      </w:r>
      <w:r>
        <w:rPr>
          <w:spacing w:val="-11"/>
          <w:sz w:val="24"/>
          <w:szCs w:val="24"/>
          <w:lang w:eastAsia="zh-CN"/>
        </w:rPr>
        <w:t>资料。成交候选人确定后，磋商小组不得修改评审结果或者要求重新评审，但因</w:t>
      </w:r>
      <w:r>
        <w:rPr>
          <w:spacing w:val="-15"/>
          <w:sz w:val="24"/>
          <w:szCs w:val="24"/>
          <w:lang w:eastAsia="zh-CN"/>
        </w:rPr>
        <w:t>初步审查认定错误或价格计算错误需依法重新评审的除外。应在评审报告中明确记载。</w:t>
      </w:r>
    </w:p>
    <w:p w14:paraId="00BE2356">
      <w:pPr>
        <w:pStyle w:val="16"/>
        <w:tabs>
          <w:tab w:val="left" w:pos="2120"/>
        </w:tabs>
        <w:spacing w:line="360" w:lineRule="auto"/>
        <w:ind w:left="480" w:firstLine="0"/>
        <w:rPr>
          <w:sz w:val="24"/>
          <w:szCs w:val="24"/>
          <w:lang w:eastAsia="zh-CN"/>
        </w:rPr>
      </w:pPr>
      <w:r>
        <w:rPr>
          <w:rFonts w:hint="eastAsia"/>
          <w:sz w:val="24"/>
          <w:szCs w:val="24"/>
          <w:lang w:eastAsia="zh-CN"/>
        </w:rPr>
        <w:t>5</w:t>
      </w:r>
      <w:r>
        <w:rPr>
          <w:sz w:val="24"/>
          <w:szCs w:val="24"/>
          <w:lang w:eastAsia="zh-CN"/>
        </w:rPr>
        <w:t>.4.5  磋商小组成员有下列情形之一的，应当回避：</w:t>
      </w:r>
    </w:p>
    <w:p w14:paraId="53C917E2">
      <w:pPr>
        <w:pStyle w:val="16"/>
        <w:tabs>
          <w:tab w:val="left" w:pos="1992"/>
        </w:tabs>
        <w:spacing w:line="360" w:lineRule="auto"/>
        <w:ind w:left="480" w:firstLine="0"/>
        <w:rPr>
          <w:sz w:val="24"/>
          <w:szCs w:val="24"/>
          <w:lang w:eastAsia="zh-CN"/>
        </w:rPr>
      </w:pPr>
      <w:r>
        <w:rPr>
          <w:rFonts w:hint="eastAsia"/>
          <w:sz w:val="24"/>
          <w:szCs w:val="24"/>
          <w:lang w:eastAsia="zh-CN"/>
        </w:rPr>
        <w:t xml:space="preserve">⑴ </w:t>
      </w:r>
      <w:r>
        <w:rPr>
          <w:sz w:val="24"/>
          <w:szCs w:val="24"/>
          <w:lang w:eastAsia="zh-CN"/>
        </w:rPr>
        <w:t>供应商或供应商主要负责人的近亲属；</w:t>
      </w:r>
    </w:p>
    <w:p w14:paraId="62EE71C7">
      <w:pPr>
        <w:pStyle w:val="16"/>
        <w:tabs>
          <w:tab w:val="left" w:pos="1992"/>
        </w:tabs>
        <w:spacing w:line="360" w:lineRule="auto"/>
        <w:ind w:left="480" w:firstLine="0"/>
        <w:rPr>
          <w:sz w:val="24"/>
          <w:szCs w:val="24"/>
          <w:lang w:eastAsia="zh-CN"/>
        </w:rPr>
      </w:pPr>
      <w:r>
        <w:rPr>
          <w:rFonts w:hint="eastAsia"/>
          <w:sz w:val="24"/>
          <w:szCs w:val="24"/>
          <w:lang w:eastAsia="zh-CN"/>
        </w:rPr>
        <w:t xml:space="preserve">⑵ </w:t>
      </w:r>
      <w:r>
        <w:rPr>
          <w:sz w:val="24"/>
          <w:szCs w:val="24"/>
          <w:lang w:eastAsia="zh-CN"/>
        </w:rPr>
        <w:t>项目主管部门或者行政监督部门的人员；</w:t>
      </w:r>
    </w:p>
    <w:p w14:paraId="6EEA1E60">
      <w:pPr>
        <w:pStyle w:val="16"/>
        <w:tabs>
          <w:tab w:val="left" w:pos="1992"/>
        </w:tabs>
        <w:spacing w:line="360" w:lineRule="auto"/>
        <w:ind w:left="480" w:firstLine="0"/>
        <w:rPr>
          <w:sz w:val="24"/>
          <w:szCs w:val="24"/>
          <w:lang w:eastAsia="zh-CN"/>
        </w:rPr>
      </w:pPr>
      <w:r>
        <w:rPr>
          <w:rFonts w:hint="eastAsia"/>
          <w:sz w:val="24"/>
          <w:szCs w:val="24"/>
          <w:lang w:eastAsia="zh-CN"/>
        </w:rPr>
        <w:t xml:space="preserve">⑶ </w:t>
      </w:r>
      <w:r>
        <w:rPr>
          <w:sz w:val="24"/>
          <w:szCs w:val="24"/>
          <w:lang w:eastAsia="zh-CN"/>
        </w:rPr>
        <w:t>与供应商有经济利益关系；</w:t>
      </w:r>
    </w:p>
    <w:p w14:paraId="7FA13ED6">
      <w:pPr>
        <w:pStyle w:val="16"/>
        <w:tabs>
          <w:tab w:val="left" w:pos="1998"/>
        </w:tabs>
        <w:spacing w:line="360" w:lineRule="auto"/>
        <w:ind w:left="480" w:firstLine="0"/>
        <w:rPr>
          <w:sz w:val="24"/>
          <w:szCs w:val="24"/>
          <w:lang w:eastAsia="zh-CN"/>
        </w:rPr>
      </w:pPr>
      <w:r>
        <w:rPr>
          <w:rFonts w:hint="eastAsia"/>
          <w:sz w:val="24"/>
          <w:szCs w:val="24"/>
          <w:lang w:eastAsia="zh-CN"/>
        </w:rPr>
        <w:t xml:space="preserve">⑷ </w:t>
      </w:r>
      <w:r>
        <w:rPr>
          <w:sz w:val="24"/>
          <w:szCs w:val="24"/>
          <w:lang w:eastAsia="zh-CN"/>
        </w:rPr>
        <w:t>曾因在招标、评标以及其他与招标投标有关活动中从事违法行为而受过行政处罚或刑</w:t>
      </w:r>
    </w:p>
    <w:p w14:paraId="1D189F6A">
      <w:pPr>
        <w:tabs>
          <w:tab w:val="left" w:pos="1998"/>
        </w:tabs>
        <w:spacing w:line="360" w:lineRule="auto"/>
        <w:rPr>
          <w:sz w:val="24"/>
          <w:szCs w:val="24"/>
          <w:lang w:eastAsia="zh-CN"/>
        </w:rPr>
      </w:pPr>
      <w:r>
        <w:rPr>
          <w:sz w:val="24"/>
          <w:szCs w:val="24"/>
          <w:lang w:eastAsia="zh-CN"/>
        </w:rPr>
        <w:t>事处罚的；</w:t>
      </w:r>
    </w:p>
    <w:p w14:paraId="6FA4139C">
      <w:pPr>
        <w:pStyle w:val="16"/>
        <w:tabs>
          <w:tab w:val="left" w:pos="1992"/>
        </w:tabs>
        <w:spacing w:line="360" w:lineRule="auto"/>
        <w:ind w:left="480" w:firstLine="0"/>
        <w:rPr>
          <w:sz w:val="24"/>
          <w:szCs w:val="24"/>
          <w:lang w:eastAsia="zh-CN"/>
        </w:rPr>
      </w:pPr>
      <w:r>
        <w:rPr>
          <w:rFonts w:hint="eastAsia"/>
          <w:sz w:val="24"/>
          <w:szCs w:val="24"/>
          <w:lang w:eastAsia="zh-CN"/>
        </w:rPr>
        <w:t>⑸</w:t>
      </w:r>
      <w:r>
        <w:rPr>
          <w:sz w:val="24"/>
          <w:szCs w:val="24"/>
          <w:lang w:eastAsia="zh-CN"/>
        </w:rPr>
        <w:t>与供应商有其他利害关系。</w:t>
      </w:r>
    </w:p>
    <w:p w14:paraId="22F5839E">
      <w:pPr>
        <w:pStyle w:val="5"/>
        <w:tabs>
          <w:tab w:val="left" w:pos="1643"/>
        </w:tabs>
        <w:spacing w:line="360" w:lineRule="auto"/>
        <w:ind w:left="482" w:right="120" w:firstLine="0"/>
        <w:rPr>
          <w:lang w:eastAsia="zh-CN"/>
        </w:rPr>
      </w:pPr>
      <w:r>
        <w:rPr>
          <w:rFonts w:hint="eastAsia"/>
          <w:lang w:eastAsia="zh-CN"/>
        </w:rPr>
        <w:t>5</w:t>
      </w:r>
      <w:r>
        <w:rPr>
          <w:lang w:eastAsia="zh-CN"/>
        </w:rPr>
        <w:t>.5 磋商原则和方法</w:t>
      </w:r>
    </w:p>
    <w:p w14:paraId="644F1DD0">
      <w:pPr>
        <w:tabs>
          <w:tab w:val="left" w:pos="2051"/>
        </w:tabs>
        <w:spacing w:line="360" w:lineRule="auto"/>
        <w:ind w:firstLine="476" w:firstLineChars="200"/>
        <w:rPr>
          <w:sz w:val="24"/>
          <w:szCs w:val="24"/>
          <w:lang w:eastAsia="zh-CN"/>
        </w:rPr>
      </w:pPr>
      <w:bookmarkStart w:id="35" w:name="5.4_磋商小组"/>
      <w:bookmarkEnd w:id="35"/>
      <w:bookmarkStart w:id="36" w:name="5．磋商"/>
      <w:bookmarkEnd w:id="36"/>
      <w:bookmarkStart w:id="37" w:name="4.投标"/>
      <w:bookmarkEnd w:id="37"/>
      <w:r>
        <w:rPr>
          <w:spacing w:val="-1"/>
          <w:sz w:val="24"/>
          <w:szCs w:val="24"/>
          <w:lang w:eastAsia="zh-CN"/>
        </w:rPr>
        <w:t>5.5.</w:t>
      </w:r>
      <w:r>
        <w:rPr>
          <w:rFonts w:hint="eastAsia"/>
          <w:spacing w:val="-1"/>
          <w:sz w:val="24"/>
          <w:szCs w:val="24"/>
          <w:lang w:val="en-US" w:eastAsia="zh-CN"/>
        </w:rPr>
        <w:t>1</w:t>
      </w:r>
      <w:r>
        <w:rPr>
          <w:spacing w:val="-1"/>
          <w:sz w:val="24"/>
          <w:szCs w:val="24"/>
          <w:lang w:eastAsia="zh-CN"/>
        </w:rPr>
        <w:t xml:space="preserve"> 磋商小组将遵</w:t>
      </w:r>
      <w:r>
        <w:rPr>
          <w:sz w:val="24"/>
          <w:szCs w:val="24"/>
          <w:lang w:eastAsia="zh-CN"/>
        </w:rPr>
        <w:t>照磋商原则，公正、平等地对待所有供应商。</w:t>
      </w:r>
    </w:p>
    <w:p w14:paraId="4AB7E61A">
      <w:pPr>
        <w:pStyle w:val="16"/>
        <w:tabs>
          <w:tab w:val="left" w:pos="2051"/>
        </w:tabs>
        <w:spacing w:line="360" w:lineRule="auto"/>
        <w:ind w:left="480" w:firstLine="0"/>
        <w:rPr>
          <w:sz w:val="24"/>
          <w:szCs w:val="24"/>
          <w:lang w:eastAsia="zh-CN"/>
        </w:rPr>
      </w:pPr>
      <w:r>
        <w:rPr>
          <w:rFonts w:hint="eastAsia"/>
          <w:sz w:val="24"/>
          <w:szCs w:val="24"/>
          <w:lang w:eastAsia="zh-CN"/>
        </w:rPr>
        <w:t>5</w:t>
      </w:r>
      <w:r>
        <w:rPr>
          <w:sz w:val="24"/>
          <w:szCs w:val="24"/>
          <w:lang w:eastAsia="zh-CN"/>
        </w:rPr>
        <w:t>.5.</w:t>
      </w:r>
      <w:r>
        <w:rPr>
          <w:rFonts w:hint="eastAsia"/>
          <w:sz w:val="24"/>
          <w:szCs w:val="24"/>
          <w:lang w:val="en-US" w:eastAsia="zh-CN"/>
        </w:rPr>
        <w:t>2</w:t>
      </w:r>
      <w:r>
        <w:rPr>
          <w:sz w:val="24"/>
          <w:szCs w:val="24"/>
          <w:lang w:eastAsia="zh-CN"/>
        </w:rPr>
        <w:t>评审方法</w:t>
      </w:r>
    </w:p>
    <w:p w14:paraId="32BD028D">
      <w:pPr>
        <w:pStyle w:val="16"/>
        <w:tabs>
          <w:tab w:val="left" w:pos="2232"/>
        </w:tabs>
        <w:spacing w:line="360" w:lineRule="auto"/>
        <w:ind w:left="476" w:firstLine="0"/>
        <w:rPr>
          <w:sz w:val="24"/>
          <w:szCs w:val="24"/>
          <w:lang w:eastAsia="zh-CN"/>
        </w:rPr>
      </w:pPr>
      <w:r>
        <w:rPr>
          <w:rFonts w:hint="eastAsia"/>
          <w:spacing w:val="-2"/>
          <w:sz w:val="24"/>
          <w:szCs w:val="24"/>
          <w:lang w:eastAsia="zh-CN"/>
        </w:rPr>
        <w:t xml:space="preserve">⑴ </w:t>
      </w:r>
      <w:r>
        <w:rPr>
          <w:spacing w:val="-2"/>
          <w:sz w:val="24"/>
          <w:szCs w:val="24"/>
          <w:lang w:eastAsia="zh-CN"/>
        </w:rPr>
        <w:t>初步评审</w:t>
      </w:r>
      <w:r>
        <w:rPr>
          <w:sz w:val="24"/>
          <w:szCs w:val="24"/>
          <w:lang w:eastAsia="zh-CN"/>
        </w:rPr>
        <w:t>（是否响应竞争性磋商文件的要求</w:t>
      </w:r>
      <w:r>
        <w:rPr>
          <w:spacing w:val="-7"/>
          <w:sz w:val="24"/>
          <w:szCs w:val="24"/>
          <w:lang w:eastAsia="zh-CN"/>
        </w:rPr>
        <w:t>）</w:t>
      </w:r>
      <w:r>
        <w:rPr>
          <w:spacing w:val="-3"/>
          <w:sz w:val="24"/>
          <w:szCs w:val="24"/>
          <w:lang w:eastAsia="zh-CN"/>
        </w:rPr>
        <w:t>，确定合格的供应商。</w:t>
      </w:r>
    </w:p>
    <w:p w14:paraId="3066B4B0">
      <w:pPr>
        <w:pStyle w:val="16"/>
        <w:tabs>
          <w:tab w:val="left" w:pos="2232"/>
        </w:tabs>
        <w:spacing w:line="360" w:lineRule="auto"/>
        <w:ind w:left="480" w:firstLine="0"/>
        <w:rPr>
          <w:sz w:val="24"/>
          <w:szCs w:val="24"/>
          <w:lang w:eastAsia="zh-CN"/>
        </w:rPr>
      </w:pPr>
      <w:r>
        <w:rPr>
          <w:rFonts w:hint="eastAsia"/>
          <w:sz w:val="24"/>
          <w:szCs w:val="24"/>
          <w:lang w:eastAsia="zh-CN"/>
        </w:rPr>
        <w:t xml:space="preserve">⑵ </w:t>
      </w:r>
      <w:r>
        <w:rPr>
          <w:sz w:val="24"/>
          <w:szCs w:val="24"/>
          <w:lang w:eastAsia="zh-CN"/>
        </w:rPr>
        <w:t>各供应商依据各自情况进行最后报价。</w:t>
      </w:r>
    </w:p>
    <w:p w14:paraId="5C9241CF">
      <w:pPr>
        <w:pStyle w:val="16"/>
        <w:tabs>
          <w:tab w:val="left" w:pos="2238"/>
        </w:tabs>
        <w:spacing w:line="360" w:lineRule="auto"/>
        <w:ind w:left="480" w:firstLine="0"/>
        <w:rPr>
          <w:sz w:val="24"/>
          <w:szCs w:val="24"/>
          <w:lang w:eastAsia="zh-CN"/>
        </w:rPr>
      </w:pPr>
      <w:r>
        <w:rPr>
          <w:rFonts w:hint="eastAsia"/>
          <w:sz w:val="24"/>
          <w:szCs w:val="24"/>
          <w:lang w:eastAsia="zh-CN"/>
        </w:rPr>
        <w:t xml:space="preserve">⑶ </w:t>
      </w:r>
      <w:r>
        <w:rPr>
          <w:sz w:val="24"/>
          <w:szCs w:val="24"/>
          <w:lang w:eastAsia="zh-CN"/>
        </w:rPr>
        <w:t>磋商小组采用综合评分法对提交最后报价的供应商的响应文件和最后报价进行综合评</w:t>
      </w:r>
    </w:p>
    <w:p w14:paraId="174CEEDF">
      <w:pPr>
        <w:tabs>
          <w:tab w:val="left" w:pos="2238"/>
        </w:tabs>
        <w:spacing w:line="360" w:lineRule="auto"/>
        <w:rPr>
          <w:sz w:val="24"/>
          <w:szCs w:val="24"/>
          <w:lang w:eastAsia="zh-CN"/>
        </w:rPr>
      </w:pPr>
      <w:r>
        <w:rPr>
          <w:sz w:val="24"/>
          <w:szCs w:val="24"/>
          <w:lang w:eastAsia="zh-CN"/>
        </w:rPr>
        <w:t>分。</w:t>
      </w:r>
    </w:p>
    <w:p w14:paraId="40275AD4">
      <w:pPr>
        <w:pStyle w:val="5"/>
        <w:tabs>
          <w:tab w:val="left" w:pos="1643"/>
        </w:tabs>
        <w:spacing w:line="360" w:lineRule="auto"/>
        <w:ind w:left="482" w:firstLine="0"/>
        <w:rPr>
          <w:lang w:eastAsia="zh-CN"/>
        </w:rPr>
      </w:pPr>
      <w:r>
        <w:rPr>
          <w:rFonts w:hint="eastAsia"/>
          <w:lang w:eastAsia="zh-CN"/>
        </w:rPr>
        <w:t>5</w:t>
      </w:r>
      <w:r>
        <w:rPr>
          <w:lang w:eastAsia="zh-CN"/>
        </w:rPr>
        <w:t>.6 对供应商的评价</w:t>
      </w:r>
    </w:p>
    <w:p w14:paraId="1AC29579">
      <w:pPr>
        <w:pStyle w:val="16"/>
        <w:tabs>
          <w:tab w:val="left" w:pos="2051"/>
        </w:tabs>
        <w:spacing w:line="360" w:lineRule="auto"/>
        <w:ind w:left="478" w:firstLine="0"/>
        <w:jc w:val="both"/>
        <w:rPr>
          <w:sz w:val="24"/>
          <w:szCs w:val="24"/>
          <w:lang w:eastAsia="zh-CN"/>
        </w:rPr>
      </w:pPr>
      <w:r>
        <w:rPr>
          <w:rFonts w:hint="eastAsia"/>
          <w:spacing w:val="-1"/>
          <w:sz w:val="24"/>
          <w:szCs w:val="24"/>
          <w:lang w:eastAsia="zh-CN"/>
        </w:rPr>
        <w:t>5</w:t>
      </w:r>
      <w:r>
        <w:rPr>
          <w:spacing w:val="-1"/>
          <w:sz w:val="24"/>
          <w:szCs w:val="24"/>
          <w:lang w:eastAsia="zh-CN"/>
        </w:rPr>
        <w:t>.6.1  磋商小组只对已判定为实质性响应且通过初步审查的磋商响应文件进</w:t>
      </w:r>
      <w:r>
        <w:rPr>
          <w:sz w:val="24"/>
          <w:szCs w:val="24"/>
          <w:lang w:eastAsia="zh-CN"/>
        </w:rPr>
        <w:t>行详细评价</w:t>
      </w:r>
    </w:p>
    <w:p w14:paraId="1D56FE11">
      <w:pPr>
        <w:tabs>
          <w:tab w:val="left" w:pos="2051"/>
        </w:tabs>
        <w:spacing w:line="360" w:lineRule="auto"/>
        <w:jc w:val="both"/>
        <w:rPr>
          <w:sz w:val="24"/>
          <w:szCs w:val="24"/>
          <w:lang w:eastAsia="zh-CN"/>
        </w:rPr>
      </w:pPr>
      <w:r>
        <w:rPr>
          <w:sz w:val="24"/>
          <w:szCs w:val="24"/>
          <w:lang w:eastAsia="zh-CN"/>
        </w:rPr>
        <w:t>和比较。</w:t>
      </w:r>
    </w:p>
    <w:p w14:paraId="03C70243">
      <w:pPr>
        <w:pStyle w:val="16"/>
        <w:tabs>
          <w:tab w:val="left" w:pos="2051"/>
        </w:tabs>
        <w:spacing w:line="360" w:lineRule="auto"/>
        <w:ind w:left="480" w:firstLine="0"/>
        <w:jc w:val="both"/>
        <w:rPr>
          <w:sz w:val="24"/>
          <w:szCs w:val="24"/>
          <w:lang w:eastAsia="zh-CN"/>
        </w:rPr>
      </w:pPr>
      <w:r>
        <w:rPr>
          <w:sz w:val="24"/>
          <w:szCs w:val="24"/>
          <w:lang w:eastAsia="zh-CN"/>
        </w:rPr>
        <w:t>5.6.2  磋商小组所有成员给予所有</w:t>
      </w:r>
      <w:r>
        <w:rPr>
          <w:spacing w:val="-6"/>
          <w:sz w:val="24"/>
          <w:szCs w:val="24"/>
          <w:lang w:eastAsia="zh-CN"/>
        </w:rPr>
        <w:t>参加磋商的供应商平等的磋商机会。磋商完成后，要求其在规定时间内提交最后</w:t>
      </w:r>
      <w:r>
        <w:rPr>
          <w:sz w:val="24"/>
          <w:szCs w:val="24"/>
          <w:lang w:eastAsia="zh-CN"/>
        </w:rPr>
        <w:t>报价，提交最后报价的供应商可以为两家</w:t>
      </w:r>
      <w:r>
        <w:rPr>
          <w:rFonts w:hint="eastAsia"/>
          <w:sz w:val="24"/>
          <w:szCs w:val="24"/>
          <w:lang w:eastAsia="zh-CN"/>
        </w:rPr>
        <w:t>（</w:t>
      </w:r>
      <w:r>
        <w:rPr>
          <w:rFonts w:hint="eastAsia"/>
          <w:sz w:val="24"/>
          <w:szCs w:val="24"/>
          <w:lang w:val="en-US" w:eastAsia="zh-CN"/>
        </w:rPr>
        <w:t>需符合政府采购法竞争性磋商要求</w:t>
      </w:r>
      <w:r>
        <w:rPr>
          <w:rFonts w:hint="eastAsia"/>
          <w:sz w:val="24"/>
          <w:szCs w:val="24"/>
          <w:lang w:eastAsia="zh-CN"/>
        </w:rPr>
        <w:t>）</w:t>
      </w:r>
      <w:r>
        <w:rPr>
          <w:sz w:val="24"/>
          <w:szCs w:val="24"/>
          <w:lang w:eastAsia="zh-CN"/>
        </w:rPr>
        <w:t>。</w:t>
      </w:r>
    </w:p>
    <w:p w14:paraId="5AE279F7">
      <w:pPr>
        <w:pStyle w:val="16"/>
        <w:tabs>
          <w:tab w:val="left" w:pos="2051"/>
        </w:tabs>
        <w:spacing w:line="360" w:lineRule="auto"/>
        <w:ind w:left="480" w:firstLine="0"/>
        <w:jc w:val="both"/>
        <w:rPr>
          <w:spacing w:val="-1"/>
          <w:sz w:val="24"/>
          <w:szCs w:val="24"/>
          <w:lang w:eastAsia="zh-CN"/>
        </w:rPr>
      </w:pPr>
      <w:r>
        <w:rPr>
          <w:rFonts w:hint="eastAsia"/>
          <w:sz w:val="24"/>
          <w:szCs w:val="24"/>
          <w:lang w:eastAsia="zh-CN"/>
        </w:rPr>
        <w:t>5</w:t>
      </w:r>
      <w:r>
        <w:rPr>
          <w:sz w:val="24"/>
          <w:szCs w:val="24"/>
          <w:lang w:eastAsia="zh-CN"/>
        </w:rPr>
        <w:t>.6.3  经磋商确定最终项目需求和提交最后报价的供应商后，磋商小组采用</w:t>
      </w:r>
      <w:r>
        <w:rPr>
          <w:spacing w:val="-1"/>
          <w:sz w:val="24"/>
          <w:szCs w:val="24"/>
          <w:lang w:eastAsia="zh-CN"/>
        </w:rPr>
        <w:t>综合评分法</w:t>
      </w:r>
    </w:p>
    <w:p w14:paraId="6D463130">
      <w:pPr>
        <w:tabs>
          <w:tab w:val="left" w:pos="2051"/>
        </w:tabs>
        <w:spacing w:line="360" w:lineRule="auto"/>
        <w:jc w:val="both"/>
        <w:rPr>
          <w:spacing w:val="-1"/>
          <w:sz w:val="24"/>
          <w:szCs w:val="24"/>
          <w:lang w:eastAsia="zh-CN"/>
        </w:rPr>
      </w:pPr>
      <w:r>
        <w:rPr>
          <w:spacing w:val="-1"/>
          <w:sz w:val="24"/>
          <w:szCs w:val="24"/>
          <w:lang w:eastAsia="zh-CN"/>
        </w:rPr>
        <w:t>对提交最后报价的供应商的磋商响应文件和最后报价进行综合评分。</w:t>
      </w:r>
    </w:p>
    <w:p w14:paraId="3A12199B">
      <w:pPr>
        <w:pStyle w:val="16"/>
        <w:tabs>
          <w:tab w:val="left" w:pos="2051"/>
        </w:tabs>
        <w:spacing w:line="360" w:lineRule="auto"/>
        <w:ind w:left="480" w:firstLine="0"/>
        <w:rPr>
          <w:spacing w:val="-1"/>
          <w:sz w:val="24"/>
          <w:szCs w:val="24"/>
          <w:lang w:eastAsia="zh-CN"/>
        </w:rPr>
      </w:pPr>
      <w:r>
        <w:rPr>
          <w:rFonts w:hint="eastAsia"/>
          <w:sz w:val="24"/>
          <w:szCs w:val="24"/>
          <w:lang w:eastAsia="zh-CN"/>
        </w:rPr>
        <w:t>5</w:t>
      </w:r>
      <w:r>
        <w:rPr>
          <w:sz w:val="24"/>
          <w:szCs w:val="24"/>
          <w:lang w:eastAsia="zh-CN"/>
        </w:rPr>
        <w:t>.6.4  磋商小组根据综合评分情况，按评审得分由高到低的顺序确定成交候</w:t>
      </w:r>
      <w:r>
        <w:rPr>
          <w:spacing w:val="-1"/>
          <w:sz w:val="24"/>
          <w:szCs w:val="24"/>
          <w:lang w:eastAsia="zh-CN"/>
        </w:rPr>
        <w:t>选人，并编</w:t>
      </w:r>
    </w:p>
    <w:p w14:paraId="6A808C84">
      <w:pPr>
        <w:tabs>
          <w:tab w:val="left" w:pos="2051"/>
        </w:tabs>
        <w:spacing w:line="360" w:lineRule="auto"/>
        <w:rPr>
          <w:sz w:val="24"/>
          <w:szCs w:val="24"/>
          <w:lang w:eastAsia="zh-CN"/>
        </w:rPr>
      </w:pPr>
      <w:r>
        <w:rPr>
          <w:spacing w:val="-1"/>
          <w:sz w:val="24"/>
          <w:szCs w:val="24"/>
          <w:lang w:eastAsia="zh-CN"/>
        </w:rPr>
        <w:t xml:space="preserve">写评审报告。评审得分相同的，按照最后报价由低到高的顺序确定， </w:t>
      </w:r>
      <w:r>
        <w:rPr>
          <w:spacing w:val="-6"/>
          <w:sz w:val="24"/>
          <w:szCs w:val="24"/>
          <w:lang w:eastAsia="zh-CN"/>
        </w:rPr>
        <w:t>评审得分且最后报价相同的，按照技术指标优劣顺序确定成交候选人。评审报告</w:t>
      </w:r>
      <w:r>
        <w:rPr>
          <w:spacing w:val="-12"/>
          <w:sz w:val="24"/>
          <w:szCs w:val="24"/>
          <w:lang w:eastAsia="zh-CN"/>
        </w:rPr>
        <w:t>由磋商小组全体人员签字。磋商小组成员对评审报告有异议的，磋商小组按照少</w:t>
      </w:r>
      <w:r>
        <w:rPr>
          <w:spacing w:val="-17"/>
          <w:sz w:val="24"/>
          <w:szCs w:val="24"/>
          <w:lang w:eastAsia="zh-CN"/>
        </w:rPr>
        <w:t>数服从多数的原则推荐成交候选人，磋商程序继续进行。对评审报告有异议的磋</w:t>
      </w:r>
      <w:r>
        <w:rPr>
          <w:spacing w:val="-14"/>
          <w:sz w:val="24"/>
          <w:szCs w:val="24"/>
          <w:lang w:eastAsia="zh-CN"/>
        </w:rPr>
        <w:t>商小组成员，应当在报告上签署不同意见并说明理由，由磋商小组书面记录相关</w:t>
      </w:r>
      <w:r>
        <w:rPr>
          <w:spacing w:val="-11"/>
          <w:sz w:val="24"/>
          <w:szCs w:val="24"/>
          <w:lang w:eastAsia="zh-CN"/>
        </w:rPr>
        <w:t>情况。磋商小组成员拒绝在报告上签字又不书面说明其不同意见和理由的，视为同意评审报告。</w:t>
      </w:r>
    </w:p>
    <w:p w14:paraId="4C0738C7">
      <w:pPr>
        <w:pStyle w:val="16"/>
        <w:tabs>
          <w:tab w:val="left" w:pos="2001"/>
        </w:tabs>
        <w:spacing w:line="360" w:lineRule="auto"/>
        <w:ind w:left="480" w:firstLine="0"/>
        <w:rPr>
          <w:spacing w:val="-5"/>
          <w:sz w:val="24"/>
          <w:szCs w:val="24"/>
          <w:lang w:eastAsia="zh-CN"/>
        </w:rPr>
      </w:pPr>
      <w:r>
        <w:rPr>
          <w:rFonts w:hint="eastAsia"/>
          <w:sz w:val="24"/>
          <w:szCs w:val="24"/>
          <w:lang w:eastAsia="zh-CN"/>
        </w:rPr>
        <w:t>5</w:t>
      </w:r>
      <w:r>
        <w:rPr>
          <w:sz w:val="24"/>
          <w:szCs w:val="24"/>
          <w:lang w:eastAsia="zh-CN"/>
        </w:rPr>
        <w:t>.6.5  如果第一名供应商放弃成交资格或因不可抗力提出不能履行合同、竞</w:t>
      </w:r>
      <w:r>
        <w:rPr>
          <w:spacing w:val="-5"/>
          <w:sz w:val="24"/>
          <w:szCs w:val="24"/>
          <w:lang w:eastAsia="zh-CN"/>
        </w:rPr>
        <w:t>争性磋商文</w:t>
      </w:r>
    </w:p>
    <w:p w14:paraId="56EBEB33">
      <w:pPr>
        <w:pStyle w:val="5"/>
        <w:tabs>
          <w:tab w:val="left" w:pos="1813"/>
        </w:tabs>
        <w:spacing w:line="360" w:lineRule="auto"/>
        <w:ind w:left="479" w:hanging="469" w:hangingChars="204"/>
        <w:jc w:val="both"/>
        <w:rPr>
          <w:b w:val="0"/>
          <w:spacing w:val="-6"/>
          <w:lang w:eastAsia="zh-CN"/>
        </w:rPr>
      </w:pPr>
      <w:r>
        <w:rPr>
          <w:b w:val="0"/>
          <w:spacing w:val="-5"/>
          <w:lang w:eastAsia="zh-CN"/>
        </w:rPr>
        <w:t>件规定应当提交履约担保而在规定的期限内未能提交的，采购人可以</w:t>
      </w:r>
      <w:r>
        <w:rPr>
          <w:b w:val="0"/>
          <w:spacing w:val="-6"/>
          <w:lang w:eastAsia="zh-CN"/>
        </w:rPr>
        <w:t>按照评审报告推荐的成交</w:t>
      </w:r>
    </w:p>
    <w:p w14:paraId="1FDABCBB">
      <w:pPr>
        <w:pStyle w:val="5"/>
        <w:tabs>
          <w:tab w:val="left" w:pos="1813"/>
        </w:tabs>
        <w:spacing w:line="360" w:lineRule="auto"/>
        <w:ind w:left="477" w:hanging="465" w:hangingChars="204"/>
        <w:jc w:val="both"/>
        <w:rPr>
          <w:b w:val="0"/>
          <w:spacing w:val="-6"/>
          <w:lang w:eastAsia="zh-CN"/>
        </w:rPr>
      </w:pPr>
      <w:r>
        <w:rPr>
          <w:b w:val="0"/>
          <w:spacing w:val="-6"/>
          <w:lang w:eastAsia="zh-CN"/>
        </w:rPr>
        <w:t>候选人名单，确定下一成交候选人为成交人，也可以重</w:t>
      </w:r>
      <w:r>
        <w:rPr>
          <w:b w:val="0"/>
          <w:lang w:eastAsia="zh-CN"/>
        </w:rPr>
        <w:t>新开展采购活动</w:t>
      </w:r>
      <w:r>
        <w:rPr>
          <w:rFonts w:hint="eastAsia"/>
          <w:b w:val="0"/>
          <w:lang w:eastAsia="zh-CN"/>
        </w:rPr>
        <w:t>。</w:t>
      </w:r>
    </w:p>
    <w:p w14:paraId="0FAB1341">
      <w:pPr>
        <w:pStyle w:val="5"/>
        <w:tabs>
          <w:tab w:val="left" w:pos="1813"/>
        </w:tabs>
        <w:spacing w:line="360" w:lineRule="auto"/>
        <w:ind w:left="440" w:leftChars="200" w:firstLine="0"/>
        <w:jc w:val="both"/>
        <w:rPr>
          <w:lang w:eastAsia="zh-CN"/>
        </w:rPr>
      </w:pPr>
      <w:r>
        <w:rPr>
          <w:rFonts w:hint="eastAsia"/>
          <w:lang w:eastAsia="zh-CN"/>
        </w:rPr>
        <w:t>5</w:t>
      </w:r>
      <w:r>
        <w:rPr>
          <w:lang w:eastAsia="zh-CN"/>
        </w:rPr>
        <w:t>.7 确定成交人</w:t>
      </w:r>
      <w:r>
        <w:rPr>
          <w:rFonts w:hint="eastAsia"/>
          <w:lang w:eastAsia="zh-CN"/>
        </w:rPr>
        <w:t>。</w:t>
      </w:r>
    </w:p>
    <w:p w14:paraId="0FE77F08">
      <w:pPr>
        <w:pStyle w:val="6"/>
        <w:spacing w:line="360" w:lineRule="auto"/>
        <w:ind w:left="0" w:firstLine="440" w:firstLineChars="200"/>
        <w:rPr>
          <w:lang w:eastAsia="zh-CN"/>
        </w:rPr>
      </w:pPr>
      <w:r>
        <w:rPr>
          <w:spacing w:val="-10"/>
          <w:lang w:eastAsia="zh-CN"/>
        </w:rPr>
        <w:t xml:space="preserve">磋商小组根据综合评分情况，按评审得分由高到低的顺序确定 </w:t>
      </w:r>
      <w:r>
        <w:rPr>
          <w:lang w:eastAsia="zh-CN"/>
        </w:rPr>
        <w:t>3</w:t>
      </w:r>
      <w:r>
        <w:rPr>
          <w:spacing w:val="-12"/>
          <w:lang w:eastAsia="zh-CN"/>
        </w:rPr>
        <w:t xml:space="preserve"> 名成交候</w:t>
      </w:r>
      <w:r>
        <w:rPr>
          <w:spacing w:val="-13"/>
          <w:lang w:eastAsia="zh-CN"/>
        </w:rPr>
        <w:t>选人，并编写评审报告。评审得分相同的，按照最后报价由低到高的顺序推荐。</w:t>
      </w:r>
      <w:r>
        <w:rPr>
          <w:lang w:eastAsia="zh-CN"/>
        </w:rPr>
        <w:t>评审得分相同且最后报价相同的，按照技术优劣顺序推荐。</w:t>
      </w:r>
    </w:p>
    <w:p w14:paraId="3B6F2721">
      <w:pPr>
        <w:pStyle w:val="5"/>
        <w:tabs>
          <w:tab w:val="left" w:pos="1583"/>
        </w:tabs>
        <w:spacing w:line="360" w:lineRule="auto"/>
        <w:ind w:left="482" w:right="723" w:firstLine="0"/>
        <w:rPr>
          <w:lang w:eastAsia="zh-CN"/>
        </w:rPr>
      </w:pPr>
      <w:bookmarkStart w:id="38" w:name="6._合同授予"/>
      <w:bookmarkEnd w:id="38"/>
      <w:r>
        <w:rPr>
          <w:rFonts w:hint="eastAsia"/>
          <w:lang w:eastAsia="zh-CN"/>
        </w:rPr>
        <w:t>6</w:t>
      </w:r>
      <w:r>
        <w:rPr>
          <w:lang w:eastAsia="zh-CN"/>
        </w:rPr>
        <w:t>.合同授予</w:t>
      </w:r>
    </w:p>
    <w:p w14:paraId="7E0C4CA3">
      <w:pPr>
        <w:pStyle w:val="5"/>
        <w:tabs>
          <w:tab w:val="left" w:pos="1703"/>
        </w:tabs>
        <w:spacing w:line="360" w:lineRule="auto"/>
        <w:ind w:left="482" w:right="120" w:firstLine="0"/>
        <w:rPr>
          <w:lang w:eastAsia="zh-CN"/>
        </w:rPr>
      </w:pPr>
      <w:r>
        <w:rPr>
          <w:rFonts w:hint="eastAsia"/>
          <w:lang w:eastAsia="zh-CN"/>
        </w:rPr>
        <w:t>6</w:t>
      </w:r>
      <w:r>
        <w:rPr>
          <w:lang w:eastAsia="zh-CN"/>
        </w:rPr>
        <w:t>.1 定标方式</w:t>
      </w:r>
    </w:p>
    <w:p w14:paraId="11F39D6C">
      <w:pPr>
        <w:pStyle w:val="6"/>
        <w:spacing w:line="360" w:lineRule="auto"/>
        <w:ind w:left="0" w:firstLine="404" w:firstLineChars="200"/>
        <w:jc w:val="both"/>
        <w:rPr>
          <w:lang w:eastAsia="zh-CN"/>
        </w:rPr>
      </w:pPr>
      <w:r>
        <w:rPr>
          <w:spacing w:val="-19"/>
          <w:lang w:eastAsia="zh-CN"/>
        </w:rPr>
        <w:t>评标结束后，采购人和其委托的采购代理机构，在政府采购项目评审结束当天完</w:t>
      </w:r>
      <w:r>
        <w:rPr>
          <w:spacing w:val="-10"/>
          <w:lang w:eastAsia="zh-CN"/>
        </w:rPr>
        <w:t>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w:t>
      </w:r>
      <w:r>
        <w:rPr>
          <w:spacing w:val="-7"/>
          <w:lang w:eastAsia="zh-CN"/>
        </w:rPr>
        <w:t>弃中标。</w:t>
      </w:r>
    </w:p>
    <w:p w14:paraId="086BE89B">
      <w:pPr>
        <w:pStyle w:val="5"/>
        <w:tabs>
          <w:tab w:val="left" w:pos="1703"/>
        </w:tabs>
        <w:spacing w:line="360" w:lineRule="auto"/>
        <w:ind w:left="482" w:right="120" w:firstLine="0"/>
        <w:rPr>
          <w:lang w:eastAsia="zh-CN"/>
        </w:rPr>
      </w:pPr>
      <w:bookmarkStart w:id="39" w:name="6.2_成交公告发布媒体"/>
      <w:bookmarkEnd w:id="39"/>
      <w:bookmarkStart w:id="40" w:name="6.1_定标方式"/>
      <w:bookmarkEnd w:id="40"/>
      <w:r>
        <w:rPr>
          <w:rFonts w:hint="eastAsia"/>
          <w:lang w:eastAsia="zh-CN"/>
        </w:rPr>
        <w:t>6</w:t>
      </w:r>
      <w:r>
        <w:rPr>
          <w:lang w:eastAsia="zh-CN"/>
        </w:rPr>
        <w:t>.2 成交公告发布媒体</w:t>
      </w:r>
    </w:p>
    <w:p w14:paraId="7161BF09">
      <w:pPr>
        <w:pStyle w:val="6"/>
        <w:spacing w:line="360" w:lineRule="auto"/>
        <w:ind w:left="0" w:firstLine="480" w:firstLineChars="200"/>
        <w:rPr>
          <w:rFonts w:ascii="宋体" w:hAnsi="宋体" w:eastAsia="宋体" w:cs="宋体"/>
          <w:lang w:eastAsia="zh-CN"/>
        </w:rPr>
      </w:pPr>
      <w:r>
        <w:rPr>
          <w:rFonts w:ascii="宋体" w:hAnsi="宋体" w:eastAsia="宋体" w:cs="宋体"/>
          <w:lang w:eastAsia="zh-CN"/>
        </w:rPr>
        <w:t>在</w:t>
      </w:r>
      <w:r>
        <w:rPr>
          <w:rFonts w:hint="eastAsia" w:ascii="宋体" w:hAnsi="宋体" w:eastAsia="宋体" w:cs="宋体"/>
          <w:lang w:val="en-US" w:eastAsia="zh-CN"/>
        </w:rPr>
        <w:t>《河南招标采购综合</w:t>
      </w:r>
      <w:r>
        <w:rPr>
          <w:rFonts w:hint="eastAsia" w:ascii="宋体" w:hAnsi="宋体" w:eastAsia="宋体" w:cs="宋体"/>
          <w:lang w:eastAsia="zh-CN"/>
        </w:rPr>
        <w:t>网》、《河南省政府采购网》、《中国采购与招标网》、《三门峡市公共资源交易中心网》</w:t>
      </w:r>
      <w:r>
        <w:rPr>
          <w:rFonts w:ascii="宋体" w:hAnsi="宋体" w:eastAsia="宋体" w:cs="宋体"/>
          <w:lang w:eastAsia="zh-CN"/>
        </w:rPr>
        <w:t>上发布。</w:t>
      </w:r>
    </w:p>
    <w:p w14:paraId="4AD1CB2C">
      <w:pPr>
        <w:pStyle w:val="5"/>
        <w:tabs>
          <w:tab w:val="left" w:pos="1703"/>
        </w:tabs>
        <w:spacing w:line="360" w:lineRule="auto"/>
        <w:ind w:left="482" w:firstLine="0"/>
      </w:pPr>
      <w:bookmarkStart w:id="41" w:name="6.3_履约保证金"/>
      <w:bookmarkEnd w:id="41"/>
      <w:r>
        <w:rPr>
          <w:rFonts w:hint="eastAsia"/>
          <w:lang w:eastAsia="zh-CN"/>
        </w:rPr>
        <w:t>6</w:t>
      </w:r>
      <w:r>
        <w:rPr>
          <w:lang w:eastAsia="zh-CN"/>
        </w:rPr>
        <w:t xml:space="preserve">.3 </w:t>
      </w:r>
      <w:r>
        <w:t>履约保证金</w:t>
      </w:r>
    </w:p>
    <w:p w14:paraId="201C59CE">
      <w:pPr>
        <w:pStyle w:val="6"/>
        <w:spacing w:line="360" w:lineRule="auto"/>
        <w:ind w:left="0" w:firstLine="480" w:firstLineChars="200"/>
        <w:rPr>
          <w:lang w:eastAsia="zh-CN"/>
        </w:rPr>
      </w:pPr>
      <w:r>
        <w:rPr>
          <w:lang w:eastAsia="zh-CN"/>
        </w:rPr>
        <w:t>6.3.1 履约保证金：见供应商须知前附表，与前附表一致。</w:t>
      </w:r>
    </w:p>
    <w:p w14:paraId="770D5E5A">
      <w:pPr>
        <w:pStyle w:val="5"/>
        <w:tabs>
          <w:tab w:val="left" w:pos="1703"/>
        </w:tabs>
        <w:spacing w:line="360" w:lineRule="auto"/>
        <w:ind w:left="0" w:firstLine="482" w:firstLineChars="200"/>
        <w:rPr>
          <w:lang w:eastAsia="zh-CN"/>
        </w:rPr>
      </w:pPr>
      <w:r>
        <w:rPr>
          <w:rFonts w:hint="eastAsia"/>
          <w:lang w:eastAsia="zh-CN"/>
        </w:rPr>
        <w:t>6</w:t>
      </w:r>
      <w:r>
        <w:rPr>
          <w:lang w:eastAsia="zh-CN"/>
        </w:rPr>
        <w:t>.4 签订合同</w:t>
      </w:r>
    </w:p>
    <w:p w14:paraId="28BD74B0">
      <w:pPr>
        <w:pStyle w:val="16"/>
        <w:tabs>
          <w:tab w:val="left" w:pos="2020"/>
        </w:tabs>
        <w:spacing w:line="360" w:lineRule="auto"/>
        <w:ind w:left="460" w:firstLine="0"/>
        <w:jc w:val="both"/>
        <w:rPr>
          <w:spacing w:val="-15"/>
          <w:sz w:val="24"/>
          <w:szCs w:val="24"/>
          <w:lang w:eastAsia="zh-CN"/>
        </w:rPr>
      </w:pPr>
      <w:r>
        <w:rPr>
          <w:spacing w:val="-10"/>
          <w:sz w:val="24"/>
          <w:szCs w:val="24"/>
          <w:lang w:eastAsia="zh-CN"/>
        </w:rPr>
        <w:t>6.4.1  采购人、成交供应商在成交通知书发出后</w:t>
      </w:r>
      <w:r>
        <w:rPr>
          <w:spacing w:val="-3"/>
          <w:sz w:val="24"/>
          <w:szCs w:val="24"/>
          <w:lang w:eastAsia="zh-CN"/>
        </w:rPr>
        <w:t>1</w:t>
      </w:r>
      <w:r>
        <w:rPr>
          <w:spacing w:val="-10"/>
          <w:sz w:val="24"/>
          <w:szCs w:val="24"/>
          <w:lang w:eastAsia="zh-CN"/>
        </w:rPr>
        <w:t>个工作日，根据竞争性磋商文</w:t>
      </w:r>
      <w:r>
        <w:rPr>
          <w:spacing w:val="-15"/>
          <w:sz w:val="24"/>
          <w:szCs w:val="24"/>
          <w:lang w:eastAsia="zh-CN"/>
        </w:rPr>
        <w:t>件确定的事</w:t>
      </w:r>
    </w:p>
    <w:p w14:paraId="2ED61FE2">
      <w:pPr>
        <w:tabs>
          <w:tab w:val="left" w:pos="2020"/>
        </w:tabs>
        <w:spacing w:line="360" w:lineRule="auto"/>
        <w:jc w:val="both"/>
        <w:rPr>
          <w:sz w:val="24"/>
          <w:szCs w:val="24"/>
          <w:lang w:eastAsia="zh-CN"/>
        </w:rPr>
      </w:pPr>
      <w:r>
        <w:rPr>
          <w:spacing w:val="-15"/>
          <w:sz w:val="24"/>
          <w:szCs w:val="24"/>
          <w:lang w:eastAsia="zh-CN"/>
        </w:rPr>
        <w:t>项和成交供应商响应性文件签订合同。合同签订后</w:t>
      </w:r>
      <w:r>
        <w:rPr>
          <w:spacing w:val="-5"/>
          <w:sz w:val="24"/>
          <w:szCs w:val="24"/>
          <w:lang w:eastAsia="zh-CN"/>
        </w:rPr>
        <w:t>1</w:t>
      </w:r>
      <w:r>
        <w:rPr>
          <w:spacing w:val="-9"/>
          <w:sz w:val="24"/>
          <w:szCs w:val="24"/>
          <w:lang w:eastAsia="zh-CN"/>
        </w:rPr>
        <w:t>个工作日内在河南政</w:t>
      </w:r>
      <w:r>
        <w:rPr>
          <w:spacing w:val="-10"/>
          <w:sz w:val="24"/>
          <w:szCs w:val="24"/>
          <w:lang w:eastAsia="zh-CN"/>
        </w:rPr>
        <w:t>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3B3B0643">
      <w:pPr>
        <w:pStyle w:val="16"/>
        <w:tabs>
          <w:tab w:val="left" w:pos="2020"/>
        </w:tabs>
        <w:spacing w:line="360" w:lineRule="auto"/>
        <w:ind w:left="430" w:firstLine="0"/>
        <w:rPr>
          <w:spacing w:val="-10"/>
          <w:sz w:val="24"/>
          <w:szCs w:val="24"/>
          <w:lang w:eastAsia="zh-CN"/>
        </w:rPr>
      </w:pPr>
      <w:r>
        <w:rPr>
          <w:rFonts w:hint="eastAsia"/>
          <w:spacing w:val="-25"/>
          <w:sz w:val="24"/>
          <w:szCs w:val="24"/>
          <w:lang w:eastAsia="zh-CN"/>
        </w:rPr>
        <w:t>6</w:t>
      </w:r>
      <w:r>
        <w:rPr>
          <w:spacing w:val="-25"/>
          <w:sz w:val="24"/>
          <w:szCs w:val="24"/>
          <w:lang w:eastAsia="zh-CN"/>
        </w:rPr>
        <w:t>.4.2  竞争性磋商文件、竞争性磋商文件的修改文件、成交供应商的响应性文件、</w:t>
      </w:r>
      <w:r>
        <w:rPr>
          <w:spacing w:val="-10"/>
          <w:sz w:val="24"/>
          <w:szCs w:val="24"/>
          <w:lang w:eastAsia="zh-CN"/>
        </w:rPr>
        <w:t>补充或修改的</w:t>
      </w:r>
    </w:p>
    <w:p w14:paraId="7C000824">
      <w:pPr>
        <w:tabs>
          <w:tab w:val="left" w:pos="2020"/>
        </w:tabs>
        <w:spacing w:line="360" w:lineRule="auto"/>
        <w:rPr>
          <w:sz w:val="24"/>
          <w:szCs w:val="24"/>
          <w:lang w:eastAsia="zh-CN"/>
        </w:rPr>
      </w:pPr>
      <w:r>
        <w:rPr>
          <w:spacing w:val="-10"/>
          <w:sz w:val="24"/>
          <w:szCs w:val="24"/>
          <w:lang w:eastAsia="zh-CN"/>
        </w:rPr>
        <w:t>文件及澄清或承诺文件等，均为双方签订合同的组成部分，并与合同一并作为本竞争性磋商文件所列采购项目的互补性法律文件，与合同具有同等法律</w:t>
      </w:r>
      <w:r>
        <w:rPr>
          <w:spacing w:val="-7"/>
          <w:sz w:val="24"/>
          <w:szCs w:val="24"/>
          <w:lang w:eastAsia="zh-CN"/>
        </w:rPr>
        <w:t>效力。</w:t>
      </w:r>
    </w:p>
    <w:p w14:paraId="50968B09">
      <w:pPr>
        <w:pStyle w:val="16"/>
        <w:tabs>
          <w:tab w:val="left" w:pos="1904"/>
        </w:tabs>
        <w:spacing w:line="360" w:lineRule="auto"/>
        <w:ind w:left="454" w:firstLine="0"/>
        <w:jc w:val="both"/>
        <w:rPr>
          <w:spacing w:val="-13"/>
          <w:sz w:val="24"/>
          <w:szCs w:val="24"/>
          <w:lang w:eastAsia="zh-CN"/>
        </w:rPr>
      </w:pPr>
      <w:bookmarkStart w:id="42" w:name="6.4.3_成交供应商放弃成交、因不可抗力不能履行合同，或者被查实存在影响成交结"/>
      <w:bookmarkEnd w:id="42"/>
      <w:r>
        <w:rPr>
          <w:spacing w:val="-13"/>
          <w:sz w:val="24"/>
          <w:szCs w:val="24"/>
          <w:lang w:eastAsia="zh-CN"/>
        </w:rPr>
        <w:t>6.4.3  成交供应商放弃成交、因不可抗力不能履行合同，或者被查实存在影响成交结果的违</w:t>
      </w:r>
    </w:p>
    <w:p w14:paraId="2E0B51D6">
      <w:pPr>
        <w:tabs>
          <w:tab w:val="left" w:pos="1904"/>
        </w:tabs>
        <w:spacing w:line="360" w:lineRule="auto"/>
        <w:jc w:val="both"/>
        <w:rPr>
          <w:b/>
          <w:sz w:val="24"/>
          <w:szCs w:val="24"/>
          <w:lang w:eastAsia="zh-CN"/>
        </w:rPr>
      </w:pPr>
      <w:r>
        <w:rPr>
          <w:spacing w:val="-13"/>
          <w:sz w:val="24"/>
          <w:szCs w:val="24"/>
          <w:lang w:eastAsia="zh-CN"/>
        </w:rPr>
        <w:t>法行为等情形，不符合成交条件的，采购人可以按照磋商小组提出的成</w:t>
      </w:r>
      <w:r>
        <w:rPr>
          <w:spacing w:val="-12"/>
          <w:sz w:val="24"/>
          <w:szCs w:val="24"/>
          <w:lang w:eastAsia="zh-CN"/>
        </w:rPr>
        <w:t>交候选供应商名单排序依次确定其他成交候选供应商为成交供应商，也可以重新组</w:t>
      </w:r>
      <w:r>
        <w:rPr>
          <w:spacing w:val="-9"/>
          <w:sz w:val="24"/>
          <w:szCs w:val="24"/>
          <w:lang w:eastAsia="zh-CN"/>
        </w:rPr>
        <w:t>织采购</w:t>
      </w:r>
      <w:r>
        <w:rPr>
          <w:b/>
          <w:sz w:val="24"/>
          <w:szCs w:val="24"/>
          <w:lang w:eastAsia="zh-CN"/>
        </w:rPr>
        <w:t>。</w:t>
      </w:r>
    </w:p>
    <w:p w14:paraId="070CB438">
      <w:pPr>
        <w:pStyle w:val="5"/>
        <w:tabs>
          <w:tab w:val="left" w:pos="1583"/>
        </w:tabs>
        <w:spacing w:line="360" w:lineRule="auto"/>
        <w:ind w:left="0" w:firstLine="482" w:firstLineChars="200"/>
        <w:rPr>
          <w:lang w:eastAsia="zh-CN"/>
        </w:rPr>
      </w:pPr>
      <w:bookmarkStart w:id="43" w:name="7._纪律和监督"/>
      <w:bookmarkEnd w:id="43"/>
      <w:r>
        <w:rPr>
          <w:rFonts w:hint="eastAsia"/>
          <w:lang w:eastAsia="zh-CN"/>
        </w:rPr>
        <w:t>7</w:t>
      </w:r>
      <w:r>
        <w:rPr>
          <w:lang w:eastAsia="zh-CN"/>
        </w:rPr>
        <w:t>. 纪律和监督</w:t>
      </w:r>
    </w:p>
    <w:p w14:paraId="47FD93CF">
      <w:pPr>
        <w:pStyle w:val="5"/>
        <w:tabs>
          <w:tab w:val="left" w:pos="1703"/>
        </w:tabs>
        <w:spacing w:line="360" w:lineRule="auto"/>
        <w:ind w:left="482" w:firstLine="0"/>
        <w:rPr>
          <w:lang w:eastAsia="zh-CN"/>
        </w:rPr>
      </w:pPr>
      <w:bookmarkStart w:id="44" w:name="7.1_对采购人的纪律要求"/>
      <w:bookmarkEnd w:id="44"/>
      <w:r>
        <w:rPr>
          <w:rFonts w:hint="eastAsia"/>
          <w:lang w:eastAsia="zh-CN"/>
        </w:rPr>
        <w:t>7</w:t>
      </w:r>
      <w:r>
        <w:rPr>
          <w:lang w:eastAsia="zh-CN"/>
        </w:rPr>
        <w:t>.1  对采购人的纪律要求</w:t>
      </w:r>
    </w:p>
    <w:p w14:paraId="58C79B25">
      <w:pPr>
        <w:pStyle w:val="6"/>
        <w:spacing w:line="360" w:lineRule="auto"/>
        <w:ind w:left="0" w:firstLine="460" w:firstLineChars="200"/>
        <w:rPr>
          <w:lang w:eastAsia="zh-CN"/>
        </w:rPr>
      </w:pPr>
      <w:r>
        <w:rPr>
          <w:spacing w:val="-5"/>
          <w:lang w:eastAsia="zh-CN"/>
        </w:rPr>
        <w:t>采购人不得泄漏招标投标活动中应当保密的情况和资料，不得与供应商串通</w:t>
      </w:r>
      <w:r>
        <w:rPr>
          <w:lang w:eastAsia="zh-CN"/>
        </w:rPr>
        <w:t>损害国家利益、社会公共利益或者他人合法权益。</w:t>
      </w:r>
    </w:p>
    <w:p w14:paraId="10896ED2">
      <w:pPr>
        <w:pStyle w:val="5"/>
        <w:tabs>
          <w:tab w:val="left" w:pos="1703"/>
        </w:tabs>
        <w:spacing w:line="360" w:lineRule="auto"/>
        <w:ind w:left="0" w:right="480" w:firstLine="482" w:firstLineChars="200"/>
        <w:rPr>
          <w:lang w:eastAsia="zh-CN"/>
        </w:rPr>
      </w:pPr>
      <w:bookmarkStart w:id="45" w:name="7.2_对供应商的纪律要求"/>
      <w:bookmarkEnd w:id="45"/>
      <w:r>
        <w:rPr>
          <w:rFonts w:hint="eastAsia"/>
          <w:lang w:eastAsia="zh-CN"/>
        </w:rPr>
        <w:t>7</w:t>
      </w:r>
      <w:r>
        <w:rPr>
          <w:lang w:eastAsia="zh-CN"/>
        </w:rPr>
        <w:t>.2  对供应商的纪律要求</w:t>
      </w:r>
    </w:p>
    <w:p w14:paraId="766FC189">
      <w:pPr>
        <w:pStyle w:val="6"/>
        <w:spacing w:line="360" w:lineRule="auto"/>
        <w:ind w:left="0" w:firstLine="480" w:firstLineChars="200"/>
        <w:rPr>
          <w:lang w:eastAsia="zh-CN"/>
        </w:rPr>
      </w:pPr>
      <w:r>
        <w:rPr>
          <w:lang w:eastAsia="zh-CN"/>
        </w:rPr>
        <w:t>供应商不得相互串通投标或者与采购人串通投标，不得向采购人或者磋商小组成员行贿谋取成交，不得以他人名义投标或者以其他方式弄虚作假骗取成交； 供应商不得以任何方式干扰、影响评标工作。</w:t>
      </w:r>
    </w:p>
    <w:p w14:paraId="6B839532">
      <w:pPr>
        <w:pStyle w:val="5"/>
        <w:tabs>
          <w:tab w:val="left" w:pos="1703"/>
        </w:tabs>
        <w:spacing w:line="360" w:lineRule="auto"/>
        <w:ind w:left="482" w:right="480" w:firstLine="0"/>
        <w:rPr>
          <w:lang w:eastAsia="zh-CN"/>
        </w:rPr>
      </w:pPr>
      <w:bookmarkStart w:id="46" w:name="7.3_对磋商小组成员的纪律要求"/>
      <w:bookmarkEnd w:id="46"/>
      <w:r>
        <w:rPr>
          <w:rFonts w:hint="eastAsia"/>
          <w:lang w:eastAsia="zh-CN"/>
        </w:rPr>
        <w:t>7</w:t>
      </w:r>
      <w:r>
        <w:rPr>
          <w:lang w:eastAsia="zh-CN"/>
        </w:rPr>
        <w:t>.3  对磋商小组成员的纪律要求</w:t>
      </w:r>
    </w:p>
    <w:p w14:paraId="674F6752">
      <w:pPr>
        <w:pStyle w:val="6"/>
        <w:spacing w:line="360" w:lineRule="auto"/>
        <w:ind w:left="0" w:firstLine="456" w:firstLineChars="200"/>
        <w:jc w:val="both"/>
        <w:rPr>
          <w:lang w:eastAsia="zh-CN"/>
        </w:rPr>
      </w:pPr>
      <w:r>
        <w:rPr>
          <w:spacing w:val="-6"/>
          <w:lang w:eastAsia="zh-CN"/>
        </w:rPr>
        <w:t>磋商小组成员不得收受他人的财物或者其他好处，不得向他人透漏对磋商响</w:t>
      </w:r>
      <w:r>
        <w:rPr>
          <w:spacing w:val="-8"/>
          <w:lang w:eastAsia="zh-CN"/>
        </w:rPr>
        <w:t>应文件的评审和比较、成交候选人的推荐情况以及评标有关的其他情况。在评标</w:t>
      </w:r>
      <w:r>
        <w:rPr>
          <w:spacing w:val="-10"/>
          <w:lang w:eastAsia="zh-CN"/>
        </w:rPr>
        <w:t>活动中，磋商小组成员应当客观、公正地履行职责，遵守职业道德，不得擅离职守，影响评标程序正常进行，不得使用第三章“评标办法”没有规定的评审因素</w:t>
      </w:r>
      <w:r>
        <w:rPr>
          <w:lang w:eastAsia="zh-CN"/>
        </w:rPr>
        <w:t>和标准进行评标。</w:t>
      </w:r>
    </w:p>
    <w:p w14:paraId="16B18534">
      <w:pPr>
        <w:spacing w:line="360" w:lineRule="auto"/>
        <w:ind w:firstLine="480" w:firstLineChars="200"/>
        <w:rPr>
          <w:sz w:val="24"/>
          <w:szCs w:val="24"/>
          <w:lang w:eastAsia="zh-CN"/>
        </w:rPr>
        <w:sectPr>
          <w:pgSz w:w="11910" w:h="16840"/>
          <w:pgMar w:top="1440" w:right="1080" w:bottom="1440" w:left="1080" w:header="0" w:footer="909" w:gutter="0"/>
          <w:pgNumType w:fmt="decimal"/>
          <w:cols w:space="720" w:num="1"/>
          <w:docGrid w:linePitch="299" w:charSpace="0"/>
        </w:sectPr>
      </w:pPr>
    </w:p>
    <w:p w14:paraId="2A2AB0A9">
      <w:pPr>
        <w:pStyle w:val="5"/>
        <w:tabs>
          <w:tab w:val="left" w:pos="1703"/>
        </w:tabs>
        <w:spacing w:line="360" w:lineRule="auto"/>
        <w:ind w:left="482" w:right="480" w:firstLine="0"/>
        <w:rPr>
          <w:lang w:eastAsia="zh-CN"/>
        </w:rPr>
      </w:pPr>
      <w:bookmarkStart w:id="47" w:name="7.4_对与评标活动有关的工作人员的纪律要求"/>
      <w:bookmarkEnd w:id="47"/>
      <w:bookmarkStart w:id="48" w:name="6.4_签订合同"/>
      <w:bookmarkEnd w:id="48"/>
      <w:r>
        <w:rPr>
          <w:rFonts w:hint="eastAsia"/>
          <w:lang w:eastAsia="zh-CN"/>
        </w:rPr>
        <w:t>7</w:t>
      </w:r>
      <w:r>
        <w:rPr>
          <w:lang w:eastAsia="zh-CN"/>
        </w:rPr>
        <w:t>.4  对与评标活动有关的工作人员的纪律要求</w:t>
      </w:r>
    </w:p>
    <w:p w14:paraId="0EA2CD8E">
      <w:pPr>
        <w:pStyle w:val="6"/>
        <w:spacing w:line="360" w:lineRule="auto"/>
        <w:ind w:left="0" w:firstLine="460" w:firstLineChars="200"/>
        <w:jc w:val="both"/>
        <w:rPr>
          <w:lang w:eastAsia="zh-CN"/>
        </w:rPr>
      </w:pPr>
      <w:r>
        <w:rPr>
          <w:spacing w:val="-5"/>
          <w:lang w:eastAsia="zh-CN"/>
        </w:rPr>
        <w:t>与评标活动有关的工作人员不得收受他人的财物或者其他好处，不得向他人</w:t>
      </w:r>
      <w:r>
        <w:rPr>
          <w:spacing w:val="-7"/>
          <w:lang w:eastAsia="zh-CN"/>
        </w:rPr>
        <w:t>透漏对磋商响应文件的评审和比较、成交候选人的推荐情况以及评标有关的其他</w:t>
      </w:r>
      <w:r>
        <w:rPr>
          <w:spacing w:val="-11"/>
          <w:lang w:eastAsia="zh-CN"/>
        </w:rPr>
        <w:t>情况。在评标活动中，与评标活动有关的工作人员不得擅离职守，影响评标程序</w:t>
      </w:r>
      <w:r>
        <w:rPr>
          <w:lang w:eastAsia="zh-CN"/>
        </w:rPr>
        <w:t>正常进行。</w:t>
      </w:r>
    </w:p>
    <w:p w14:paraId="1262E359">
      <w:pPr>
        <w:pStyle w:val="5"/>
        <w:tabs>
          <w:tab w:val="left" w:pos="1703"/>
        </w:tabs>
        <w:spacing w:line="360" w:lineRule="auto"/>
        <w:ind w:left="482" w:right="240" w:firstLine="0"/>
        <w:rPr>
          <w:lang w:eastAsia="zh-CN"/>
        </w:rPr>
      </w:pPr>
      <w:bookmarkStart w:id="49" w:name="7.5_投诉"/>
      <w:bookmarkEnd w:id="49"/>
      <w:r>
        <w:rPr>
          <w:rFonts w:hint="eastAsia"/>
          <w:lang w:eastAsia="zh-CN"/>
        </w:rPr>
        <w:t>7</w:t>
      </w:r>
      <w:r>
        <w:rPr>
          <w:lang w:eastAsia="zh-CN"/>
        </w:rPr>
        <w:t>.5  投诉</w:t>
      </w:r>
    </w:p>
    <w:p w14:paraId="7FC37D89">
      <w:pPr>
        <w:pStyle w:val="6"/>
        <w:spacing w:line="360" w:lineRule="auto"/>
        <w:ind w:left="0" w:firstLine="480" w:firstLineChars="200"/>
        <w:rPr>
          <w:lang w:eastAsia="zh-CN"/>
        </w:rPr>
      </w:pPr>
      <w:r>
        <w:rPr>
          <w:lang w:eastAsia="zh-CN"/>
        </w:rPr>
        <w:t>供应商和其他利害关系人认为本次招标活动违反法律、法规和规章规定的， 有权向有关行政监督部门投诉。</w:t>
      </w:r>
    </w:p>
    <w:p w14:paraId="32BCB308">
      <w:pPr>
        <w:keepNext/>
        <w:tabs>
          <w:tab w:val="left" w:pos="1233"/>
        </w:tabs>
        <w:spacing w:line="440" w:lineRule="exact"/>
        <w:ind w:firstLine="482" w:firstLineChars="200"/>
        <w:outlineLvl w:val="1"/>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val="en-US" w:eastAsia="zh-CN"/>
        </w:rPr>
        <w:t>8.</w:t>
      </w:r>
      <w:r>
        <w:rPr>
          <w:rFonts w:hint="eastAsia" w:cs="宋体" w:asciiTheme="minorEastAsia" w:hAnsiTheme="minorEastAsia" w:eastAsiaTheme="minorEastAsia"/>
          <w:b/>
          <w:bCs/>
          <w:sz w:val="24"/>
          <w:szCs w:val="24"/>
        </w:rPr>
        <w:t>重新招标</w:t>
      </w:r>
    </w:p>
    <w:p w14:paraId="13E0FE03">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.1出现下列情形之一的，将终止竞争性磋商采购活动，发布项目终止公告并说明原因，重新开展采购活动：</w:t>
      </w:r>
    </w:p>
    <w:p w14:paraId="3EB9423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.1.1不符合法律、法规和竞争性磋商文件中规定的其他实质性要求的；</w:t>
      </w:r>
    </w:p>
    <w:p w14:paraId="462C863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.1.2、其他法律、法规及本竞争性磋商文件规定的属响应无效的情形。终止竞争性磋商采购活动的条款；</w:t>
      </w:r>
    </w:p>
    <w:p w14:paraId="42D2B9F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.1.3、因情况变化，不再符合规定的竞争性磋商采购方式适用情形的；出现影响采购公正的违法、违规行为的；</w:t>
      </w:r>
    </w:p>
    <w:p w14:paraId="63465C0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.2.磋商</w:t>
      </w:r>
      <w:r>
        <w:rPr>
          <w:rFonts w:hint="eastAsia" w:cs="宋体" w:asciiTheme="minorEastAsia" w:hAnsiTheme="minorEastAsia"/>
          <w:sz w:val="24"/>
          <w:szCs w:val="24"/>
          <w:lang w:eastAsia="zh-CN"/>
        </w:rPr>
        <w:t>文件递交</w:t>
      </w:r>
      <w:r>
        <w:rPr>
          <w:rFonts w:hint="eastAsia" w:cs="宋体" w:asciiTheme="minorEastAsia" w:hAnsiTheme="minorEastAsia" w:eastAsiaTheme="minorEastAsia"/>
          <w:sz w:val="24"/>
          <w:szCs w:val="24"/>
        </w:rPr>
        <w:t>截止时间结束后参加响应人不足3家的，应重新组织采购。评审期间符合专业条件的响应人或者对磋商响应文件作出实质响应的响应人不足3家的。</w:t>
      </w:r>
    </w:p>
    <w:p w14:paraId="1D35BBFA">
      <w:pPr>
        <w:pStyle w:val="5"/>
        <w:tabs>
          <w:tab w:val="left" w:pos="1464"/>
        </w:tabs>
        <w:spacing w:line="360" w:lineRule="auto"/>
        <w:ind w:left="482" w:firstLine="0"/>
      </w:pPr>
      <w:bookmarkStart w:id="50" w:name="8.需要补充的其他内容"/>
      <w:bookmarkEnd w:id="50"/>
      <w:r>
        <w:rPr>
          <w:rFonts w:hint="eastAsia"/>
          <w:lang w:val="en-US" w:eastAsia="zh-CN"/>
        </w:rPr>
        <w:t>9</w:t>
      </w:r>
      <w:r>
        <w:rPr>
          <w:lang w:eastAsia="zh-CN"/>
        </w:rPr>
        <w:t xml:space="preserve">.  </w:t>
      </w:r>
      <w:r>
        <w:t>需要补充的其他内容</w:t>
      </w:r>
    </w:p>
    <w:p w14:paraId="2AF0FD04">
      <w:pPr>
        <w:pStyle w:val="6"/>
        <w:spacing w:line="360" w:lineRule="auto"/>
        <w:ind w:left="0" w:firstLine="480" w:firstLineChars="200"/>
        <w:rPr>
          <w:lang w:eastAsia="zh-CN"/>
        </w:rPr>
      </w:pPr>
      <w:r>
        <w:rPr>
          <w:lang w:eastAsia="zh-CN"/>
        </w:rPr>
        <w:t>需要补充的其他内容：见供应商须知前附表。</w:t>
      </w:r>
    </w:p>
    <w:p w14:paraId="59179122">
      <w:pPr>
        <w:rPr>
          <w:lang w:eastAsia="zh-CN"/>
        </w:rPr>
      </w:pPr>
    </w:p>
    <w:p w14:paraId="40B95730">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招标代理服务收费参照豫招协[2023]002号河南省招标投标协会关于印发《河南省招标代理服务收费指导意见》规定的收费标准收取中标服务费。</w:t>
      </w:r>
    </w:p>
    <w:p w14:paraId="3D81A3B9">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1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796C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F1263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BD7C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F4D6D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1C83D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4C7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548979">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A15F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F1804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5809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CCD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3A989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E343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0919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61341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00FA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43D4C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4E39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78F0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6B87B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F0D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16024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FB25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0B44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9413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621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52CAF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F8E2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1F70F3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ABCD9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6C30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49269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93F82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7271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5D31B9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12F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00B5F88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953CB0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E43F1B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AE52C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CA2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0D9C0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3AAF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CCACB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15989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E68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C860D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F223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6F861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01ED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4D2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6C944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D15F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D3E2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7323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3B5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2E5AD33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607C6A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5CC6F6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76AEAD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1DAE16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81D69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BA8B50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27D500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B2468F0">
      <w:pPr>
        <w:widowControl/>
        <w:jc w:val="left"/>
        <w:rPr>
          <w:rFonts w:ascii="宋体" w:hAnsi="宋体"/>
          <w:sz w:val="24"/>
          <w:szCs w:val="24"/>
        </w:rPr>
      </w:pPr>
      <w:r>
        <w:rPr>
          <w:rFonts w:ascii="宋体" w:hAnsi="宋体"/>
          <w:sz w:val="24"/>
          <w:szCs w:val="24"/>
        </w:rPr>
        <w:br w:type="page"/>
      </w:r>
    </w:p>
    <w:p w14:paraId="3337AA61">
      <w:pPr>
        <w:adjustRightInd w:val="0"/>
        <w:snapToGrid w:val="0"/>
        <w:spacing w:line="360" w:lineRule="auto"/>
        <w:rPr>
          <w:rFonts w:ascii="宋体" w:hAnsi="宋体" w:cs="宋体"/>
          <w:sz w:val="24"/>
        </w:rPr>
      </w:pPr>
      <w:r>
        <w:rPr>
          <w:rFonts w:hint="eastAsia" w:ascii="宋体" w:hAnsi="宋体" w:cs="宋体"/>
          <w:sz w:val="24"/>
        </w:rPr>
        <w:t>附件1：河南省政府采购合同融资政策告知函</w:t>
      </w:r>
    </w:p>
    <w:p w14:paraId="76C0B285">
      <w:pPr>
        <w:adjustRightInd w:val="0"/>
        <w:snapToGrid w:val="0"/>
        <w:spacing w:line="360" w:lineRule="auto"/>
        <w:ind w:firstLine="482" w:firstLineChars="200"/>
        <w:jc w:val="center"/>
        <w:rPr>
          <w:rFonts w:ascii="宋体" w:hAnsi="宋体" w:cs="宋体"/>
          <w:b/>
          <w:bCs/>
          <w:sz w:val="24"/>
        </w:rPr>
      </w:pPr>
      <w:bookmarkStart w:id="51" w:name="_Toc7567"/>
      <w:bookmarkStart w:id="52" w:name="_Toc19399"/>
    </w:p>
    <w:p w14:paraId="055171FD">
      <w:pPr>
        <w:adjustRightInd w:val="0"/>
        <w:snapToGrid w:val="0"/>
        <w:spacing w:line="360" w:lineRule="auto"/>
        <w:ind w:firstLine="482" w:firstLineChars="200"/>
        <w:jc w:val="center"/>
        <w:rPr>
          <w:rFonts w:ascii="宋体" w:hAnsi="宋体" w:cs="宋体"/>
          <w:sz w:val="24"/>
        </w:rPr>
      </w:pPr>
      <w:r>
        <w:rPr>
          <w:rFonts w:hint="eastAsia" w:ascii="宋体" w:hAnsi="宋体" w:cs="宋体"/>
          <w:b/>
          <w:bCs/>
          <w:sz w:val="24"/>
        </w:rPr>
        <w:t>河南省政府采购合同融资政策告知函</w:t>
      </w:r>
      <w:bookmarkEnd w:id="51"/>
      <w:bookmarkEnd w:id="52"/>
    </w:p>
    <w:p w14:paraId="25123A38">
      <w:pPr>
        <w:adjustRightInd w:val="0"/>
        <w:snapToGrid w:val="0"/>
        <w:spacing w:line="360" w:lineRule="auto"/>
        <w:ind w:firstLine="480" w:firstLineChars="200"/>
        <w:jc w:val="left"/>
        <w:rPr>
          <w:rFonts w:ascii="宋体" w:hAnsi="宋体" w:cs="宋体"/>
          <w:sz w:val="24"/>
        </w:rPr>
      </w:pPr>
    </w:p>
    <w:p w14:paraId="365FBD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各投标人：</w:t>
      </w:r>
    </w:p>
    <w:p w14:paraId="142B609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欢迎贵公司参与河南省政府采购活动！</w:t>
      </w:r>
    </w:p>
    <w:p w14:paraId="14B45B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政府采购合同融资是河南省</w:t>
      </w:r>
      <w:r>
        <w:rPr>
          <w:rFonts w:hint="eastAsia" w:ascii="宋体" w:hAnsi="宋体" w:cs="宋体"/>
          <w:sz w:val="24"/>
          <w:lang w:eastAsia="zh-CN"/>
        </w:rPr>
        <w:t>自筹</w:t>
      </w:r>
      <w:r>
        <w:rPr>
          <w:rFonts w:hint="eastAsia" w:ascii="宋体" w:hAnsi="宋体" w:cs="宋体"/>
          <w:sz w:val="24"/>
        </w:rPr>
        <w:t>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9344E69">
      <w:pPr>
        <w:pStyle w:val="22"/>
        <w:snapToGrid w:val="0"/>
        <w:spacing w:line="360" w:lineRule="auto"/>
        <w:ind w:firstLine="480" w:firstLineChars="200"/>
        <w:rPr>
          <w:rFonts w:hint="eastAsia" w:hAnsi="宋体"/>
          <w:color w:val="auto"/>
        </w:rPr>
      </w:pPr>
      <w:bookmarkStart w:id="53" w:name="_Toc15196"/>
      <w:r>
        <w:rPr>
          <w:rFonts w:hint="eastAsia" w:hAnsi="宋体"/>
          <w:color w:val="auto"/>
        </w:rPr>
        <w:t>贷款渠道和提供贷款的金融机构，可在河南省政府采购网“河南省政府采购合同融资平台”查询联系。</w:t>
      </w:r>
      <w:bookmarkEnd w:id="53"/>
    </w:p>
    <w:p w14:paraId="7FF102FC">
      <w:pPr>
        <w:pStyle w:val="22"/>
        <w:snapToGrid w:val="0"/>
        <w:spacing w:line="360" w:lineRule="auto"/>
        <w:ind w:firstLine="480" w:firstLineChars="200"/>
        <w:rPr>
          <w:rFonts w:hAnsi="宋体"/>
        </w:rPr>
      </w:pPr>
    </w:p>
    <w:p w14:paraId="2EB2AEEC">
      <w:pPr>
        <w:rPr>
          <w:rFonts w:ascii="宋体" w:hAnsi="宋体" w:cs="宋体"/>
          <w:kern w:val="0"/>
          <w:sz w:val="24"/>
          <w:shd w:val="clear" w:color="auto" w:fill="F9F9F9"/>
        </w:rPr>
      </w:pPr>
      <w:r>
        <w:rPr>
          <w:rFonts w:ascii="宋体" w:hAnsi="宋体" w:cs="宋体"/>
          <w:sz w:val="24"/>
        </w:rPr>
        <w:br w:type="page"/>
      </w:r>
      <w:r>
        <w:rPr>
          <w:rFonts w:hint="eastAsia" w:ascii="宋体" w:hAnsi="宋体" w:cs="宋体"/>
          <w:sz w:val="24"/>
        </w:rPr>
        <w:t>附件2：卢氏县政府采购合同融资政策告知书</w:t>
      </w:r>
    </w:p>
    <w:p w14:paraId="41653021">
      <w:pPr>
        <w:adjustRightInd w:val="0"/>
        <w:snapToGrid w:val="0"/>
        <w:spacing w:line="360" w:lineRule="auto"/>
        <w:ind w:firstLine="480" w:firstLineChars="200"/>
        <w:jc w:val="left"/>
        <w:rPr>
          <w:rFonts w:ascii="宋体" w:hAnsi="宋体" w:cs="宋体"/>
          <w:sz w:val="24"/>
        </w:rPr>
      </w:pPr>
    </w:p>
    <w:p w14:paraId="3A75794F">
      <w:pPr>
        <w:adjustRightInd w:val="0"/>
        <w:snapToGrid w:val="0"/>
        <w:spacing w:line="360" w:lineRule="auto"/>
        <w:ind w:firstLine="482" w:firstLineChars="200"/>
        <w:jc w:val="center"/>
        <w:rPr>
          <w:rFonts w:ascii="宋体" w:hAnsi="宋体" w:cs="宋体"/>
          <w:b/>
          <w:bCs/>
          <w:sz w:val="24"/>
        </w:rPr>
      </w:pPr>
      <w:r>
        <w:rPr>
          <w:rFonts w:hint="eastAsia" w:ascii="宋体" w:hAnsi="宋体" w:cs="宋体"/>
          <w:b/>
          <w:bCs/>
          <w:sz w:val="24"/>
        </w:rPr>
        <w:t>卢氏县政府采购合同融资政策告知书</w:t>
      </w:r>
    </w:p>
    <w:p w14:paraId="6D349ECD">
      <w:pPr>
        <w:adjustRightInd w:val="0"/>
        <w:snapToGrid w:val="0"/>
        <w:spacing w:line="360" w:lineRule="auto"/>
        <w:ind w:firstLine="480" w:firstLineChars="200"/>
        <w:jc w:val="left"/>
        <w:rPr>
          <w:rFonts w:ascii="宋体" w:hAnsi="宋体" w:cs="宋体"/>
          <w:sz w:val="24"/>
        </w:rPr>
      </w:pPr>
    </w:p>
    <w:p w14:paraId="2558783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各供应商:</w:t>
      </w:r>
    </w:p>
    <w:p w14:paraId="077FAC6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73B42F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w:t>
      </w:r>
      <w:r>
        <w:rPr>
          <w:rFonts w:hint="eastAsia" w:ascii="宋体" w:hAnsi="宋体" w:cs="宋体"/>
          <w:sz w:val="24"/>
          <w:lang w:eastAsia="zh-CN"/>
        </w:rPr>
        <w:t>自筹</w:t>
      </w:r>
      <w:r>
        <w:rPr>
          <w:rFonts w:hint="eastAsia" w:ascii="宋体" w:hAnsi="宋体" w:cs="宋体"/>
          <w:sz w:val="24"/>
        </w:rPr>
        <w:t>部门反馈</w:t>
      </w:r>
    </w:p>
    <w:p w14:paraId="0F8A54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联系电话:0398-7863556</w:t>
      </w:r>
    </w:p>
    <w:p w14:paraId="2FFC52A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承接银行联系方式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065"/>
        <w:gridCol w:w="3066"/>
      </w:tblGrid>
      <w:tr w14:paraId="3D1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0AD9ED6F">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3065" w:type="dxa"/>
            <w:noWrap w:val="0"/>
            <w:vAlign w:val="center"/>
          </w:tcPr>
          <w:p w14:paraId="3F989C92">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3066" w:type="dxa"/>
            <w:noWrap w:val="0"/>
            <w:vAlign w:val="center"/>
          </w:tcPr>
          <w:p w14:paraId="4F5502F4">
            <w:pPr>
              <w:adjustRightInd w:val="0"/>
              <w:snapToGrid w:val="0"/>
              <w:spacing w:line="360" w:lineRule="auto"/>
              <w:jc w:val="center"/>
              <w:rPr>
                <w:rFonts w:ascii="宋体" w:hAnsi="宋体" w:cs="宋体"/>
                <w:sz w:val="24"/>
              </w:rPr>
            </w:pPr>
            <w:r>
              <w:rPr>
                <w:rFonts w:hint="eastAsia" w:ascii="宋体" w:hAnsi="宋体" w:cs="宋体"/>
                <w:sz w:val="24"/>
              </w:rPr>
              <w:t>联系方式</w:t>
            </w:r>
          </w:p>
        </w:tc>
      </w:tr>
      <w:tr w14:paraId="7CB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DBE2721">
            <w:pPr>
              <w:adjustRightInd w:val="0"/>
              <w:snapToGrid w:val="0"/>
              <w:spacing w:line="360" w:lineRule="auto"/>
              <w:jc w:val="center"/>
              <w:rPr>
                <w:rFonts w:ascii="宋体" w:hAnsi="宋体" w:cs="宋体"/>
                <w:sz w:val="24"/>
              </w:rPr>
            </w:pPr>
            <w:r>
              <w:rPr>
                <w:rFonts w:hint="eastAsia" w:ascii="宋体" w:hAnsi="宋体" w:cs="宋体"/>
                <w:sz w:val="24"/>
              </w:rPr>
              <w:t>中国建设银行股份有限公司卢氏支行</w:t>
            </w:r>
          </w:p>
        </w:tc>
        <w:tc>
          <w:tcPr>
            <w:tcW w:w="3065" w:type="dxa"/>
            <w:noWrap w:val="0"/>
            <w:vAlign w:val="center"/>
          </w:tcPr>
          <w:p w14:paraId="238584EA">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张江涛</w:t>
            </w:r>
          </w:p>
        </w:tc>
        <w:tc>
          <w:tcPr>
            <w:tcW w:w="3066" w:type="dxa"/>
            <w:noWrap w:val="0"/>
            <w:vAlign w:val="center"/>
          </w:tcPr>
          <w:p w14:paraId="3F28EFF8">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18739850204</w:t>
            </w:r>
          </w:p>
        </w:tc>
      </w:tr>
      <w:tr w14:paraId="231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10E490E">
            <w:pPr>
              <w:adjustRightInd w:val="0"/>
              <w:snapToGrid w:val="0"/>
              <w:spacing w:line="360" w:lineRule="auto"/>
              <w:jc w:val="center"/>
              <w:rPr>
                <w:rFonts w:ascii="宋体" w:hAnsi="宋体" w:cs="宋体"/>
                <w:sz w:val="24"/>
              </w:rPr>
            </w:pPr>
            <w:r>
              <w:rPr>
                <w:rFonts w:hint="eastAsia" w:ascii="宋体" w:hAnsi="宋体" w:cs="宋体"/>
                <w:sz w:val="24"/>
              </w:rPr>
              <w:t>中国农业银行股份有限公司卢氏县支行</w:t>
            </w:r>
          </w:p>
        </w:tc>
        <w:tc>
          <w:tcPr>
            <w:tcW w:w="3065" w:type="dxa"/>
            <w:noWrap w:val="0"/>
            <w:vAlign w:val="center"/>
          </w:tcPr>
          <w:p w14:paraId="6C0319D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代仁旺</w:t>
            </w:r>
          </w:p>
        </w:tc>
        <w:tc>
          <w:tcPr>
            <w:tcW w:w="3066" w:type="dxa"/>
            <w:noWrap w:val="0"/>
            <w:vAlign w:val="center"/>
          </w:tcPr>
          <w:p w14:paraId="3AEC26FE">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18939062604</w:t>
            </w:r>
          </w:p>
        </w:tc>
      </w:tr>
      <w:tr w14:paraId="0D3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49C9F9">
            <w:pPr>
              <w:adjustRightInd w:val="0"/>
              <w:snapToGrid w:val="0"/>
              <w:spacing w:line="360" w:lineRule="auto"/>
              <w:jc w:val="center"/>
              <w:rPr>
                <w:rFonts w:ascii="宋体" w:hAnsi="宋体" w:cs="宋体"/>
                <w:sz w:val="24"/>
              </w:rPr>
            </w:pPr>
            <w:r>
              <w:rPr>
                <w:rFonts w:hint="eastAsia" w:ascii="宋体" w:hAnsi="宋体" w:cs="宋体"/>
                <w:sz w:val="24"/>
              </w:rPr>
              <w:t>中原银行股份有限公司</w:t>
            </w:r>
          </w:p>
          <w:p w14:paraId="0E790ADD">
            <w:pPr>
              <w:adjustRightInd w:val="0"/>
              <w:snapToGrid w:val="0"/>
              <w:spacing w:line="360" w:lineRule="auto"/>
              <w:jc w:val="center"/>
              <w:rPr>
                <w:rFonts w:ascii="宋体" w:hAnsi="宋体" w:cs="宋体"/>
                <w:sz w:val="24"/>
              </w:rPr>
            </w:pPr>
            <w:r>
              <w:rPr>
                <w:rFonts w:hint="eastAsia" w:ascii="宋体" w:hAnsi="宋体" w:cs="宋体"/>
                <w:sz w:val="24"/>
              </w:rPr>
              <w:t>卢氏支行</w:t>
            </w:r>
          </w:p>
        </w:tc>
        <w:tc>
          <w:tcPr>
            <w:tcW w:w="3065" w:type="dxa"/>
            <w:noWrap w:val="0"/>
            <w:vAlign w:val="center"/>
          </w:tcPr>
          <w:p w14:paraId="3921A9C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李 博</w:t>
            </w:r>
          </w:p>
        </w:tc>
        <w:tc>
          <w:tcPr>
            <w:tcW w:w="3066" w:type="dxa"/>
            <w:noWrap w:val="0"/>
            <w:vAlign w:val="center"/>
          </w:tcPr>
          <w:p w14:paraId="4AEB7B91">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15839857887</w:t>
            </w:r>
          </w:p>
        </w:tc>
      </w:tr>
    </w:tbl>
    <w:p w14:paraId="4B44296F">
      <w:pPr>
        <w:rPr>
          <w:lang w:eastAsia="zh-CN"/>
        </w:rPr>
        <w:sectPr>
          <w:pgSz w:w="11910" w:h="16840"/>
          <w:pgMar w:top="1440" w:right="1080" w:bottom="1440" w:left="1080" w:header="0" w:footer="909" w:gutter="0"/>
          <w:pgNumType w:fmt="decimal"/>
          <w:cols w:space="720" w:num="1"/>
          <w:docGrid w:linePitch="299" w:charSpace="0"/>
        </w:sectPr>
      </w:pPr>
    </w:p>
    <w:p w14:paraId="757C4B6F">
      <w:pPr>
        <w:pStyle w:val="4"/>
        <w:tabs>
          <w:tab w:val="left" w:pos="1444"/>
        </w:tabs>
        <w:ind w:left="0" w:right="2"/>
        <w:rPr>
          <w:lang w:eastAsia="zh-CN"/>
        </w:rPr>
      </w:pPr>
      <w:bookmarkStart w:id="54" w:name="第三章___评审办法"/>
      <w:bookmarkEnd w:id="54"/>
      <w:bookmarkStart w:id="55" w:name="_Toc17019"/>
      <w:r>
        <w:rPr>
          <w:lang w:eastAsia="zh-CN"/>
        </w:rPr>
        <w:t>第三章</w:t>
      </w:r>
      <w:r>
        <w:rPr>
          <w:lang w:eastAsia="zh-CN"/>
        </w:rPr>
        <w:tab/>
      </w:r>
      <w:r>
        <w:rPr>
          <w:lang w:eastAsia="zh-CN"/>
        </w:rPr>
        <w:t>评审办法</w:t>
      </w:r>
      <w:bookmarkEnd w:id="55"/>
    </w:p>
    <w:tbl>
      <w:tblPr>
        <w:tblStyle w:val="15"/>
        <w:tblpPr w:leftFromText="180" w:rightFromText="180" w:vertAnchor="text" w:horzAnchor="page" w:tblpX="901" w:tblpY="8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8"/>
        <w:gridCol w:w="1165"/>
        <w:gridCol w:w="2126"/>
        <w:gridCol w:w="5701"/>
      </w:tblGrid>
      <w:tr w14:paraId="2A25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3" w:type="dxa"/>
            <w:gridSpan w:val="2"/>
          </w:tcPr>
          <w:p w14:paraId="6174B639">
            <w:pPr>
              <w:pStyle w:val="17"/>
              <w:spacing w:before="88"/>
              <w:ind w:left="665" w:right="655"/>
              <w:jc w:val="center"/>
              <w:rPr>
                <w:b/>
              </w:rPr>
            </w:pPr>
            <w:r>
              <w:rPr>
                <w:b/>
              </w:rPr>
              <w:t>条款号</w:t>
            </w:r>
          </w:p>
        </w:tc>
        <w:tc>
          <w:tcPr>
            <w:tcW w:w="2126" w:type="dxa"/>
          </w:tcPr>
          <w:p w14:paraId="5879161D">
            <w:pPr>
              <w:pStyle w:val="17"/>
              <w:spacing w:before="88"/>
              <w:ind w:left="219" w:right="211"/>
              <w:jc w:val="center"/>
              <w:rPr>
                <w:b/>
              </w:rPr>
            </w:pPr>
            <w:r>
              <w:rPr>
                <w:b/>
              </w:rPr>
              <w:t>评审因素</w:t>
            </w:r>
          </w:p>
        </w:tc>
        <w:tc>
          <w:tcPr>
            <w:tcW w:w="5701" w:type="dxa"/>
          </w:tcPr>
          <w:p w14:paraId="3ABCF650">
            <w:pPr>
              <w:pStyle w:val="17"/>
              <w:spacing w:before="88"/>
              <w:ind w:left="2388" w:right="2378"/>
              <w:jc w:val="center"/>
              <w:rPr>
                <w:b/>
              </w:rPr>
            </w:pPr>
            <w:r>
              <w:rPr>
                <w:b/>
              </w:rPr>
              <w:t>评审标准</w:t>
            </w:r>
          </w:p>
        </w:tc>
      </w:tr>
      <w:tr w14:paraId="36B8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868" w:type="dxa"/>
            <w:vMerge w:val="restart"/>
          </w:tcPr>
          <w:p w14:paraId="6B4D781A">
            <w:pPr>
              <w:pStyle w:val="17"/>
            </w:pPr>
          </w:p>
          <w:p w14:paraId="5CD77CDA">
            <w:pPr>
              <w:pStyle w:val="17"/>
            </w:pPr>
          </w:p>
          <w:p w14:paraId="41B98817">
            <w:pPr>
              <w:pStyle w:val="17"/>
            </w:pPr>
          </w:p>
          <w:p w14:paraId="1D7D80B4">
            <w:pPr>
              <w:pStyle w:val="17"/>
            </w:pPr>
          </w:p>
          <w:p w14:paraId="66BDC7B5">
            <w:pPr>
              <w:pStyle w:val="17"/>
            </w:pPr>
          </w:p>
          <w:p w14:paraId="157E2612">
            <w:pPr>
              <w:pStyle w:val="17"/>
            </w:pPr>
          </w:p>
          <w:p w14:paraId="2A05965B">
            <w:pPr>
              <w:pStyle w:val="17"/>
            </w:pPr>
          </w:p>
          <w:p w14:paraId="398B1D04">
            <w:pPr>
              <w:pStyle w:val="17"/>
            </w:pPr>
          </w:p>
          <w:p w14:paraId="78E9DC36">
            <w:pPr>
              <w:pStyle w:val="17"/>
            </w:pPr>
          </w:p>
          <w:p w14:paraId="75EB52FA">
            <w:pPr>
              <w:pStyle w:val="17"/>
            </w:pPr>
          </w:p>
          <w:p w14:paraId="2C7BD122">
            <w:pPr>
              <w:pStyle w:val="17"/>
            </w:pPr>
          </w:p>
          <w:p w14:paraId="693198BE">
            <w:pPr>
              <w:pStyle w:val="17"/>
            </w:pPr>
          </w:p>
          <w:p w14:paraId="3A718449">
            <w:pPr>
              <w:pStyle w:val="17"/>
            </w:pPr>
          </w:p>
          <w:p w14:paraId="61FD5DA7">
            <w:pPr>
              <w:pStyle w:val="17"/>
            </w:pPr>
          </w:p>
          <w:p w14:paraId="42667C72">
            <w:pPr>
              <w:pStyle w:val="17"/>
            </w:pPr>
          </w:p>
          <w:p w14:paraId="78BA8315">
            <w:pPr>
              <w:pStyle w:val="17"/>
            </w:pPr>
          </w:p>
          <w:p w14:paraId="297069FB">
            <w:pPr>
              <w:pStyle w:val="17"/>
            </w:pPr>
          </w:p>
          <w:p w14:paraId="6A5DEBCD">
            <w:pPr>
              <w:pStyle w:val="17"/>
              <w:spacing w:before="11"/>
              <w:rPr>
                <w:sz w:val="29"/>
              </w:rPr>
            </w:pPr>
          </w:p>
          <w:p w14:paraId="27396520">
            <w:pPr>
              <w:pStyle w:val="17"/>
              <w:ind w:left="107"/>
            </w:pPr>
            <w:r>
              <w:t>3.1.1</w:t>
            </w:r>
          </w:p>
        </w:tc>
        <w:tc>
          <w:tcPr>
            <w:tcW w:w="1165" w:type="dxa"/>
            <w:vMerge w:val="restart"/>
          </w:tcPr>
          <w:p w14:paraId="6B9EFE6C">
            <w:pPr>
              <w:pStyle w:val="17"/>
            </w:pPr>
          </w:p>
          <w:p w14:paraId="0296D346">
            <w:pPr>
              <w:pStyle w:val="17"/>
            </w:pPr>
          </w:p>
          <w:p w14:paraId="216CF936">
            <w:pPr>
              <w:pStyle w:val="17"/>
            </w:pPr>
          </w:p>
          <w:p w14:paraId="6086A29E">
            <w:pPr>
              <w:pStyle w:val="17"/>
            </w:pPr>
          </w:p>
          <w:p w14:paraId="2B7CF25A">
            <w:pPr>
              <w:pStyle w:val="17"/>
            </w:pPr>
          </w:p>
          <w:p w14:paraId="5133FE31">
            <w:pPr>
              <w:pStyle w:val="17"/>
            </w:pPr>
          </w:p>
          <w:p w14:paraId="41474544">
            <w:pPr>
              <w:pStyle w:val="17"/>
            </w:pPr>
          </w:p>
          <w:p w14:paraId="67991628">
            <w:pPr>
              <w:pStyle w:val="17"/>
            </w:pPr>
          </w:p>
          <w:p w14:paraId="1E5B2286">
            <w:pPr>
              <w:pStyle w:val="17"/>
            </w:pPr>
          </w:p>
          <w:p w14:paraId="4468D927">
            <w:pPr>
              <w:pStyle w:val="17"/>
            </w:pPr>
          </w:p>
          <w:p w14:paraId="3E53E998">
            <w:pPr>
              <w:pStyle w:val="17"/>
            </w:pPr>
          </w:p>
          <w:p w14:paraId="2E8E68BA">
            <w:pPr>
              <w:pStyle w:val="17"/>
            </w:pPr>
          </w:p>
          <w:p w14:paraId="7096C5E9">
            <w:pPr>
              <w:pStyle w:val="17"/>
            </w:pPr>
          </w:p>
          <w:p w14:paraId="668F972B">
            <w:pPr>
              <w:pStyle w:val="17"/>
            </w:pPr>
          </w:p>
          <w:p w14:paraId="736DB400">
            <w:pPr>
              <w:pStyle w:val="17"/>
            </w:pPr>
          </w:p>
          <w:p w14:paraId="0BB872D9">
            <w:pPr>
              <w:pStyle w:val="17"/>
            </w:pPr>
          </w:p>
          <w:p w14:paraId="32750234">
            <w:pPr>
              <w:pStyle w:val="17"/>
            </w:pPr>
          </w:p>
          <w:p w14:paraId="03BE9198">
            <w:pPr>
              <w:pStyle w:val="17"/>
              <w:spacing w:before="9"/>
              <w:rPr>
                <w:sz w:val="17"/>
              </w:rPr>
            </w:pPr>
          </w:p>
          <w:p w14:paraId="4A38B29C">
            <w:pPr>
              <w:pStyle w:val="17"/>
              <w:spacing w:line="266" w:lineRule="auto"/>
              <w:ind w:left="107" w:right="94"/>
            </w:pPr>
            <w:r>
              <w:t>资格审查标准</w:t>
            </w:r>
          </w:p>
        </w:tc>
        <w:tc>
          <w:tcPr>
            <w:tcW w:w="2126" w:type="dxa"/>
          </w:tcPr>
          <w:p w14:paraId="7754A28D">
            <w:pPr>
              <w:pStyle w:val="17"/>
              <w:spacing w:before="8" w:line="310" w:lineRule="atLeast"/>
              <w:ind w:left="512" w:right="168" w:hanging="329"/>
              <w:jc w:val="center"/>
              <w:rPr>
                <w:lang w:eastAsia="zh-CN"/>
              </w:rPr>
            </w:pPr>
            <w:r>
              <w:rPr>
                <w:lang w:eastAsia="zh-CN"/>
              </w:rPr>
              <w:t>营业执照</w:t>
            </w:r>
          </w:p>
        </w:tc>
        <w:tc>
          <w:tcPr>
            <w:tcW w:w="5701" w:type="dxa"/>
          </w:tcPr>
          <w:p w14:paraId="2323DF99">
            <w:pPr>
              <w:pStyle w:val="17"/>
              <w:spacing w:before="179"/>
              <w:ind w:left="107"/>
              <w:rPr>
                <w:rFonts w:hint="eastAsia" w:ascii="宋体" w:hAnsi="宋体" w:eastAsia="宋体" w:cs="宋体"/>
                <w:spacing w:val="-20"/>
                <w:lang w:eastAsia="zh-CN"/>
              </w:rPr>
            </w:pPr>
            <w:r>
              <w:rPr>
                <w:rFonts w:hint="eastAsia" w:ascii="宋体" w:hAnsi="宋体" w:eastAsia="宋体" w:cs="宋体"/>
                <w:spacing w:val="-20"/>
                <w:lang w:eastAsia="zh-CN"/>
              </w:rPr>
              <w:t>在中华人民共和国境内具有能够独立承担民事责任能力；具有有效的营业执照或其他证明材料；</w:t>
            </w:r>
          </w:p>
        </w:tc>
      </w:tr>
      <w:tr w14:paraId="5657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868" w:type="dxa"/>
            <w:vMerge w:val="continue"/>
          </w:tcPr>
          <w:p w14:paraId="06690B9E">
            <w:pPr>
              <w:rPr>
                <w:sz w:val="2"/>
                <w:szCs w:val="2"/>
                <w:lang w:eastAsia="zh-CN"/>
              </w:rPr>
            </w:pPr>
          </w:p>
        </w:tc>
        <w:tc>
          <w:tcPr>
            <w:tcW w:w="1165" w:type="dxa"/>
            <w:vMerge w:val="continue"/>
          </w:tcPr>
          <w:p w14:paraId="7ED42662">
            <w:pPr>
              <w:rPr>
                <w:sz w:val="2"/>
                <w:szCs w:val="2"/>
                <w:lang w:eastAsia="zh-CN"/>
              </w:rPr>
            </w:pPr>
          </w:p>
        </w:tc>
        <w:tc>
          <w:tcPr>
            <w:tcW w:w="2126" w:type="dxa"/>
          </w:tcPr>
          <w:p w14:paraId="43E03D96">
            <w:pPr>
              <w:pStyle w:val="17"/>
              <w:spacing w:before="142"/>
              <w:ind w:left="222" w:right="209"/>
              <w:jc w:val="center"/>
            </w:pPr>
            <w:r>
              <w:t>资质</w:t>
            </w:r>
          </w:p>
        </w:tc>
        <w:tc>
          <w:tcPr>
            <w:tcW w:w="5701" w:type="dxa"/>
          </w:tcPr>
          <w:p w14:paraId="6324F826">
            <w:pPr>
              <w:pStyle w:val="17"/>
              <w:spacing w:before="179"/>
              <w:ind w:left="107"/>
              <w:rPr>
                <w:rFonts w:hint="eastAsia" w:ascii="宋体" w:hAnsi="宋体" w:eastAsia="宋体" w:cs="宋体"/>
                <w:spacing w:val="-20"/>
                <w:lang w:eastAsia="zh-CN"/>
              </w:rPr>
            </w:pPr>
            <w:r>
              <w:rPr>
                <w:rFonts w:hint="eastAsia" w:ascii="宋体" w:hAnsi="宋体" w:eastAsia="宋体" w:cs="宋体"/>
                <w:spacing w:val="-20"/>
                <w:lang w:eastAsia="zh-CN"/>
              </w:rPr>
              <w:t>供应商具有测绘地理信息行政主管部门颁发的测绘乙级及以上资质；</w:t>
            </w:r>
          </w:p>
        </w:tc>
      </w:tr>
      <w:tr w14:paraId="7AE8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868" w:type="dxa"/>
            <w:vMerge w:val="continue"/>
          </w:tcPr>
          <w:p w14:paraId="1DECD0C7">
            <w:pPr>
              <w:rPr>
                <w:sz w:val="2"/>
                <w:szCs w:val="2"/>
                <w:lang w:eastAsia="zh-CN"/>
              </w:rPr>
            </w:pPr>
          </w:p>
        </w:tc>
        <w:tc>
          <w:tcPr>
            <w:tcW w:w="1165" w:type="dxa"/>
            <w:vMerge w:val="continue"/>
          </w:tcPr>
          <w:p w14:paraId="1645AEE6">
            <w:pPr>
              <w:rPr>
                <w:sz w:val="2"/>
                <w:szCs w:val="2"/>
                <w:lang w:eastAsia="zh-CN"/>
              </w:rPr>
            </w:pPr>
          </w:p>
        </w:tc>
        <w:tc>
          <w:tcPr>
            <w:tcW w:w="2126" w:type="dxa"/>
          </w:tcPr>
          <w:p w14:paraId="72030D27">
            <w:pPr>
              <w:pStyle w:val="17"/>
              <w:spacing w:before="179"/>
              <w:ind w:left="221" w:right="211"/>
              <w:jc w:val="center"/>
            </w:pPr>
            <w:r>
              <w:t>项目负责人</w:t>
            </w:r>
          </w:p>
        </w:tc>
        <w:tc>
          <w:tcPr>
            <w:tcW w:w="5701" w:type="dxa"/>
          </w:tcPr>
          <w:p w14:paraId="086F77A1">
            <w:pPr>
              <w:pStyle w:val="17"/>
              <w:spacing w:before="179"/>
              <w:ind w:left="107"/>
              <w:rPr>
                <w:rFonts w:hint="eastAsia" w:ascii="宋体" w:hAnsi="宋体" w:eastAsia="宋体" w:cs="宋体"/>
                <w:spacing w:val="-20"/>
                <w:lang w:eastAsia="zh-CN"/>
              </w:rPr>
            </w:pPr>
            <w:r>
              <w:rPr>
                <w:rFonts w:hint="eastAsia" w:ascii="宋体" w:hAnsi="宋体" w:eastAsia="宋体" w:cs="宋体"/>
                <w:spacing w:val="-20"/>
                <w:lang w:eastAsia="zh-CN"/>
              </w:rPr>
              <w:t>拟派项目负责人需具有相关专业</w:t>
            </w:r>
            <w:r>
              <w:rPr>
                <w:rFonts w:hint="eastAsia" w:ascii="宋体" w:hAnsi="宋体" w:eastAsia="宋体" w:cs="宋体"/>
                <w:spacing w:val="-20"/>
                <w:lang w:val="en-US" w:eastAsia="zh-CN"/>
              </w:rPr>
              <w:t>中</w:t>
            </w:r>
            <w:r>
              <w:rPr>
                <w:rFonts w:hint="eastAsia" w:ascii="宋体" w:hAnsi="宋体" w:eastAsia="宋体" w:cs="宋体"/>
                <w:spacing w:val="-20"/>
                <w:lang w:eastAsia="zh-CN"/>
              </w:rPr>
              <w:t>级（含）及以上职称，</w:t>
            </w:r>
            <w:r>
              <w:rPr>
                <w:rFonts w:hint="eastAsia" w:ascii="宋体" w:hAnsi="宋体" w:eastAsia="宋体" w:cs="宋体"/>
                <w:spacing w:val="-20"/>
                <w:lang w:val="en-US" w:eastAsia="zh-CN"/>
              </w:rPr>
              <w:t>（提供职称证原件扫描件、劳动合同及近半年任意一个月以来社保缴纳证明）</w:t>
            </w:r>
          </w:p>
        </w:tc>
      </w:tr>
      <w:tr w14:paraId="0251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6" w:hRule="atLeast"/>
        </w:trPr>
        <w:tc>
          <w:tcPr>
            <w:tcW w:w="868" w:type="dxa"/>
            <w:vMerge w:val="continue"/>
          </w:tcPr>
          <w:p w14:paraId="02D4036A">
            <w:pPr>
              <w:rPr>
                <w:sz w:val="2"/>
                <w:szCs w:val="2"/>
                <w:lang w:eastAsia="zh-CN"/>
              </w:rPr>
            </w:pPr>
          </w:p>
        </w:tc>
        <w:tc>
          <w:tcPr>
            <w:tcW w:w="1165" w:type="dxa"/>
            <w:vMerge w:val="continue"/>
          </w:tcPr>
          <w:p w14:paraId="3E302823">
            <w:pPr>
              <w:rPr>
                <w:sz w:val="2"/>
                <w:szCs w:val="2"/>
                <w:lang w:eastAsia="zh-CN"/>
              </w:rPr>
            </w:pPr>
          </w:p>
        </w:tc>
        <w:tc>
          <w:tcPr>
            <w:tcW w:w="2126" w:type="dxa"/>
          </w:tcPr>
          <w:p w14:paraId="4B74B6E0">
            <w:pPr>
              <w:pStyle w:val="17"/>
              <w:spacing w:before="179"/>
              <w:ind w:left="107"/>
              <w:rPr>
                <w:rFonts w:hint="eastAsia"/>
                <w:spacing w:val="-20"/>
                <w:lang w:eastAsia="zh-CN"/>
              </w:rPr>
            </w:pPr>
          </w:p>
          <w:p w14:paraId="6AD2B9AE">
            <w:pPr>
              <w:pStyle w:val="17"/>
              <w:spacing w:before="179"/>
              <w:ind w:left="107"/>
              <w:rPr>
                <w:rFonts w:hint="eastAsia"/>
                <w:spacing w:val="-20"/>
                <w:lang w:eastAsia="zh-CN"/>
              </w:rPr>
            </w:pPr>
            <w:r>
              <w:rPr>
                <w:rFonts w:hint="eastAsia"/>
                <w:spacing w:val="-20"/>
                <w:lang w:eastAsia="zh-CN"/>
              </w:rPr>
              <w:t>具有良好的商业信誉和健全的财务会计制度</w:t>
            </w:r>
          </w:p>
        </w:tc>
        <w:tc>
          <w:tcPr>
            <w:tcW w:w="5701" w:type="dxa"/>
          </w:tcPr>
          <w:p w14:paraId="5B7FE5B3">
            <w:pPr>
              <w:pStyle w:val="17"/>
              <w:spacing w:before="179"/>
              <w:ind w:left="107"/>
              <w:rPr>
                <w:rFonts w:hint="eastAsia" w:ascii="宋体" w:hAnsi="宋体" w:eastAsia="宋体" w:cs="宋体"/>
                <w:spacing w:val="-20"/>
                <w:lang w:eastAsia="zh-CN"/>
              </w:rPr>
            </w:pPr>
            <w:r>
              <w:rPr>
                <w:rFonts w:hint="eastAsia" w:ascii="宋体" w:hAnsi="宋体" w:eastAsia="宋体" w:cs="宋体"/>
                <w:spacing w:val="-20"/>
                <w:lang w:eastAsia="zh-CN"/>
              </w:rPr>
              <w:t>具有良好的商业信誉和健全的财务会计制度，提供202</w:t>
            </w:r>
            <w:r>
              <w:rPr>
                <w:rFonts w:hint="eastAsia" w:ascii="宋体" w:hAnsi="宋体" w:eastAsia="宋体" w:cs="宋体"/>
                <w:spacing w:val="-20"/>
                <w:lang w:val="en-US" w:eastAsia="zh-CN"/>
              </w:rPr>
              <w:t>2</w:t>
            </w:r>
            <w:r>
              <w:rPr>
                <w:rFonts w:hint="eastAsia" w:ascii="宋体" w:hAnsi="宋体" w:eastAsia="宋体" w:cs="宋体"/>
                <w:spacing w:val="-20"/>
                <w:lang w:eastAsia="zh-CN"/>
              </w:rPr>
              <w:t>年度至 202</w:t>
            </w:r>
            <w:r>
              <w:rPr>
                <w:rFonts w:hint="eastAsia" w:ascii="宋体" w:hAnsi="宋体" w:eastAsia="宋体" w:cs="宋体"/>
                <w:spacing w:val="-20"/>
                <w:lang w:val="en-US" w:eastAsia="zh-CN"/>
              </w:rPr>
              <w:t>4</w:t>
            </w:r>
            <w:r>
              <w:rPr>
                <w:rFonts w:hint="eastAsia" w:ascii="宋体" w:hAnsi="宋体" w:eastAsia="宋体" w:cs="宋体"/>
                <w:spacing w:val="-20"/>
                <w:lang w:eastAsia="zh-CN"/>
              </w:rPr>
              <w:t>年度三年中任意一年经会计师事务所审计的财务报告或供应商自行出具具有良好的商业信誉和健全的财务会计制度的承诺书；</w:t>
            </w:r>
          </w:p>
        </w:tc>
      </w:tr>
      <w:tr w14:paraId="28E3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868" w:type="dxa"/>
            <w:vMerge w:val="continue"/>
          </w:tcPr>
          <w:p w14:paraId="1076443A">
            <w:pPr>
              <w:rPr>
                <w:sz w:val="2"/>
                <w:szCs w:val="2"/>
                <w:lang w:eastAsia="zh-CN"/>
              </w:rPr>
            </w:pPr>
          </w:p>
        </w:tc>
        <w:tc>
          <w:tcPr>
            <w:tcW w:w="1165" w:type="dxa"/>
            <w:vMerge w:val="continue"/>
          </w:tcPr>
          <w:p w14:paraId="7A324AA6">
            <w:pPr>
              <w:rPr>
                <w:sz w:val="2"/>
                <w:szCs w:val="2"/>
                <w:lang w:eastAsia="zh-CN"/>
              </w:rPr>
            </w:pPr>
          </w:p>
        </w:tc>
        <w:tc>
          <w:tcPr>
            <w:tcW w:w="2126" w:type="dxa"/>
          </w:tcPr>
          <w:p w14:paraId="6E3B6867">
            <w:pPr>
              <w:pStyle w:val="17"/>
              <w:spacing w:before="179"/>
              <w:ind w:left="107"/>
              <w:rPr>
                <w:rFonts w:hint="eastAsia"/>
                <w:spacing w:val="-20"/>
                <w:lang w:eastAsia="zh-CN"/>
              </w:rPr>
            </w:pPr>
            <w:r>
              <w:rPr>
                <w:rFonts w:hint="eastAsia"/>
                <w:spacing w:val="-20"/>
                <w:lang w:eastAsia="zh-CN"/>
              </w:rPr>
              <w:t>供应商具有依法缴纳税收和社会保障资金的良好记录</w:t>
            </w:r>
          </w:p>
        </w:tc>
        <w:tc>
          <w:tcPr>
            <w:tcW w:w="5701" w:type="dxa"/>
          </w:tcPr>
          <w:p w14:paraId="4102D512">
            <w:pPr>
              <w:pStyle w:val="17"/>
              <w:spacing w:before="179"/>
              <w:ind w:left="107"/>
              <w:rPr>
                <w:rFonts w:hint="eastAsia"/>
                <w:spacing w:val="-20"/>
                <w:lang w:eastAsia="zh-CN"/>
              </w:rPr>
            </w:pPr>
            <w:r>
              <w:rPr>
                <w:rFonts w:hint="eastAsia" w:ascii="宋体" w:hAnsi="宋体" w:eastAsia="宋体" w:cs="宋体"/>
                <w:spacing w:val="-20"/>
                <w:lang w:eastAsia="zh-CN"/>
              </w:rPr>
              <w:t>供应商具有依法缴纳税收和社会保障资金的良好记录（需提供证明材料</w:t>
            </w:r>
            <w:r>
              <w:rPr>
                <w:rFonts w:hint="eastAsia" w:ascii="宋体" w:hAnsi="宋体" w:eastAsia="宋体" w:cs="宋体"/>
                <w:spacing w:val="-20"/>
                <w:lang w:val="en-US" w:eastAsia="zh-CN"/>
              </w:rPr>
              <w:t>或自行承诺</w:t>
            </w:r>
            <w:r>
              <w:rPr>
                <w:rFonts w:hint="eastAsia" w:ascii="宋体" w:hAnsi="宋体" w:eastAsia="宋体" w:cs="宋体"/>
                <w:spacing w:val="-20"/>
                <w:lang w:eastAsia="zh-CN"/>
              </w:rPr>
              <w:t>）</w:t>
            </w:r>
          </w:p>
        </w:tc>
      </w:tr>
      <w:tr w14:paraId="6932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868" w:type="dxa"/>
            <w:vMerge w:val="continue"/>
          </w:tcPr>
          <w:p w14:paraId="4AF382E9">
            <w:pPr>
              <w:rPr>
                <w:sz w:val="2"/>
                <w:szCs w:val="2"/>
                <w:lang w:eastAsia="zh-CN"/>
              </w:rPr>
            </w:pPr>
          </w:p>
        </w:tc>
        <w:tc>
          <w:tcPr>
            <w:tcW w:w="1165" w:type="dxa"/>
            <w:vMerge w:val="continue"/>
          </w:tcPr>
          <w:p w14:paraId="75ADC98B">
            <w:pPr>
              <w:rPr>
                <w:sz w:val="2"/>
                <w:szCs w:val="2"/>
                <w:lang w:eastAsia="zh-CN"/>
              </w:rPr>
            </w:pPr>
          </w:p>
        </w:tc>
        <w:tc>
          <w:tcPr>
            <w:tcW w:w="2126" w:type="dxa"/>
          </w:tcPr>
          <w:p w14:paraId="656799DD">
            <w:pPr>
              <w:pStyle w:val="17"/>
              <w:spacing w:before="179"/>
              <w:ind w:left="107"/>
              <w:rPr>
                <w:rFonts w:hint="eastAsia"/>
                <w:spacing w:val="-20"/>
                <w:lang w:eastAsia="zh-CN"/>
              </w:rPr>
            </w:pPr>
          </w:p>
          <w:p w14:paraId="0D95BA0F">
            <w:pPr>
              <w:pStyle w:val="17"/>
              <w:spacing w:before="179"/>
              <w:ind w:left="107"/>
              <w:rPr>
                <w:rFonts w:hint="eastAsia"/>
                <w:spacing w:val="-20"/>
                <w:lang w:eastAsia="zh-CN"/>
              </w:rPr>
            </w:pPr>
            <w:r>
              <w:rPr>
                <w:rFonts w:hint="eastAsia"/>
                <w:spacing w:val="-20"/>
                <w:lang w:eastAsia="zh-CN"/>
              </w:rPr>
              <w:t>无行贿记录</w:t>
            </w:r>
          </w:p>
        </w:tc>
        <w:tc>
          <w:tcPr>
            <w:tcW w:w="5701" w:type="dxa"/>
          </w:tcPr>
          <w:p w14:paraId="4BD70E9F">
            <w:pPr>
              <w:pStyle w:val="17"/>
              <w:spacing w:before="179"/>
              <w:ind w:left="107"/>
              <w:rPr>
                <w:rFonts w:hint="eastAsia"/>
                <w:spacing w:val="-20"/>
                <w:lang w:eastAsia="zh-CN"/>
              </w:rPr>
            </w:pPr>
            <w:r>
              <w:rPr>
                <w:rFonts w:hint="eastAsia"/>
                <w:spacing w:val="-20"/>
                <w:lang w:eastAsia="zh-CN"/>
              </w:rPr>
              <w:t>参加政府采购活动前3年内无行贿犯罪记录，（开标时提供《中国裁判文书网》查询结果网页截图或企业自行承诺的无行贿犯罪承诺书，查询&lt;承诺&gt;对象为“企业，法定代表人，项目</w:t>
            </w:r>
            <w:r>
              <w:rPr>
                <w:rFonts w:hint="eastAsia"/>
                <w:spacing w:val="-20"/>
                <w:lang w:val="en-US" w:eastAsia="zh-CN"/>
              </w:rPr>
              <w:t>负责人</w:t>
            </w:r>
            <w:r>
              <w:rPr>
                <w:rFonts w:hint="eastAsia"/>
                <w:spacing w:val="-20"/>
                <w:lang w:eastAsia="zh-CN"/>
              </w:rPr>
              <w:t>”）；</w:t>
            </w:r>
          </w:p>
        </w:tc>
      </w:tr>
      <w:tr w14:paraId="17A4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trPr>
        <w:tc>
          <w:tcPr>
            <w:tcW w:w="868" w:type="dxa"/>
            <w:vMerge w:val="continue"/>
          </w:tcPr>
          <w:p w14:paraId="0010F8F7">
            <w:pPr>
              <w:rPr>
                <w:sz w:val="2"/>
                <w:szCs w:val="2"/>
                <w:lang w:eastAsia="zh-CN"/>
              </w:rPr>
            </w:pPr>
          </w:p>
        </w:tc>
        <w:tc>
          <w:tcPr>
            <w:tcW w:w="1165" w:type="dxa"/>
            <w:vMerge w:val="continue"/>
          </w:tcPr>
          <w:p w14:paraId="38C4D4A3">
            <w:pPr>
              <w:rPr>
                <w:sz w:val="2"/>
                <w:szCs w:val="2"/>
                <w:lang w:eastAsia="zh-CN"/>
              </w:rPr>
            </w:pPr>
          </w:p>
        </w:tc>
        <w:tc>
          <w:tcPr>
            <w:tcW w:w="2126" w:type="dxa"/>
          </w:tcPr>
          <w:p w14:paraId="541509B3">
            <w:pPr>
              <w:pStyle w:val="17"/>
              <w:spacing w:before="179"/>
              <w:ind w:left="107"/>
              <w:rPr>
                <w:rFonts w:hint="eastAsia"/>
                <w:spacing w:val="-20"/>
                <w:lang w:eastAsia="zh-CN"/>
              </w:rPr>
            </w:pPr>
            <w:r>
              <w:rPr>
                <w:rFonts w:hint="eastAsia"/>
                <w:spacing w:val="-20"/>
                <w:lang w:eastAsia="zh-CN"/>
              </w:rPr>
              <w:t>无商业贿赂和不正当竞争行为承诺书</w:t>
            </w:r>
          </w:p>
        </w:tc>
        <w:tc>
          <w:tcPr>
            <w:tcW w:w="5701" w:type="dxa"/>
          </w:tcPr>
          <w:p w14:paraId="19588B6C">
            <w:pPr>
              <w:pStyle w:val="17"/>
              <w:spacing w:before="179"/>
              <w:ind w:left="107"/>
              <w:rPr>
                <w:rFonts w:hint="eastAsia"/>
                <w:spacing w:val="-20"/>
                <w:lang w:eastAsia="zh-CN"/>
              </w:rPr>
            </w:pPr>
            <w:r>
              <w:rPr>
                <w:rFonts w:hint="eastAsia"/>
                <w:spacing w:val="-20"/>
                <w:lang w:eastAsia="zh-CN"/>
              </w:rPr>
              <w:t>参加政府采购活动前3年内无商业贿赂、不正当竞争行为、骗取中标、严重违约及重大工程质量等问题；</w:t>
            </w:r>
          </w:p>
        </w:tc>
      </w:tr>
      <w:tr w14:paraId="76FC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1" w:hRule="exact"/>
        </w:trPr>
        <w:tc>
          <w:tcPr>
            <w:tcW w:w="868" w:type="dxa"/>
            <w:vMerge w:val="continue"/>
          </w:tcPr>
          <w:p w14:paraId="7E1988CD">
            <w:pPr>
              <w:rPr>
                <w:sz w:val="2"/>
                <w:szCs w:val="2"/>
                <w:lang w:eastAsia="zh-CN"/>
              </w:rPr>
            </w:pPr>
          </w:p>
        </w:tc>
        <w:tc>
          <w:tcPr>
            <w:tcW w:w="1165" w:type="dxa"/>
            <w:vMerge w:val="continue"/>
          </w:tcPr>
          <w:p w14:paraId="41BF14DC">
            <w:pPr>
              <w:rPr>
                <w:sz w:val="2"/>
                <w:szCs w:val="2"/>
                <w:lang w:eastAsia="zh-CN"/>
              </w:rPr>
            </w:pPr>
          </w:p>
        </w:tc>
        <w:tc>
          <w:tcPr>
            <w:tcW w:w="2126" w:type="dxa"/>
          </w:tcPr>
          <w:p w14:paraId="5CEAC37A">
            <w:pPr>
              <w:pStyle w:val="17"/>
              <w:spacing w:before="179"/>
              <w:ind w:left="107"/>
              <w:rPr>
                <w:rFonts w:hint="eastAsia"/>
                <w:spacing w:val="-20"/>
                <w:lang w:eastAsia="zh-CN"/>
              </w:rPr>
            </w:pPr>
          </w:p>
          <w:p w14:paraId="70EBA470">
            <w:pPr>
              <w:pStyle w:val="17"/>
              <w:spacing w:before="179"/>
              <w:rPr>
                <w:rFonts w:hint="eastAsia"/>
                <w:spacing w:val="-20"/>
                <w:lang w:eastAsia="zh-CN"/>
              </w:rPr>
            </w:pPr>
            <w:r>
              <w:rPr>
                <w:rFonts w:hint="eastAsia"/>
                <w:spacing w:val="-20"/>
                <w:lang w:eastAsia="zh-CN"/>
              </w:rPr>
              <w:t>信用查询</w:t>
            </w:r>
          </w:p>
        </w:tc>
        <w:tc>
          <w:tcPr>
            <w:tcW w:w="5701" w:type="dxa"/>
          </w:tcPr>
          <w:p w14:paraId="4B55F548">
            <w:pPr>
              <w:pStyle w:val="17"/>
              <w:spacing w:before="179"/>
              <w:rPr>
                <w:rFonts w:hint="eastAsia"/>
                <w:spacing w:val="-20"/>
                <w:lang w:eastAsia="zh-CN"/>
              </w:rPr>
            </w:pPr>
            <w:r>
              <w:rPr>
                <w:rFonts w:hint="eastAsia"/>
                <w:spacing w:val="-20"/>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spacing w:val="-20"/>
                <w:lang w:eastAsia="zh-CN"/>
              </w:rPr>
              <w:t>(注：査询时间必须是公告发布之后开标之前，查询结果清晰可见)</w:t>
            </w:r>
          </w:p>
          <w:p w14:paraId="75403751">
            <w:pPr>
              <w:pStyle w:val="17"/>
              <w:spacing w:before="179"/>
              <w:ind w:left="107"/>
              <w:rPr>
                <w:rFonts w:hint="eastAsia"/>
                <w:spacing w:val="-20"/>
                <w:lang w:eastAsia="zh-CN"/>
              </w:rPr>
            </w:pPr>
          </w:p>
        </w:tc>
      </w:tr>
    </w:tbl>
    <w:p w14:paraId="11A5B8FE">
      <w:pPr>
        <w:pStyle w:val="6"/>
        <w:numPr>
          <w:ilvl w:val="0"/>
          <w:numId w:val="2"/>
        </w:numPr>
        <w:spacing w:before="186" w:line="360" w:lineRule="auto"/>
        <w:ind w:left="0" w:firstLine="480" w:firstLineChars="200"/>
        <w:rPr>
          <w:spacing w:val="-10"/>
          <w:lang w:eastAsia="zh-CN"/>
        </w:rPr>
      </w:pPr>
      <w:r>
        <w:rPr>
          <w:lang w:eastAsia="zh-CN"/>
        </w:rPr>
        <w:t>本次竞争性磋商的评审分为初步审查和详细审查。详细审查采用综合评分</w:t>
      </w:r>
      <w:r>
        <w:rPr>
          <w:spacing w:val="-10"/>
          <w:lang w:eastAsia="zh-CN"/>
        </w:rPr>
        <w:t>法</w:t>
      </w:r>
    </w:p>
    <w:p w14:paraId="646FAD05">
      <w:pPr>
        <w:spacing w:line="364" w:lineRule="auto"/>
        <w:rPr>
          <w:lang w:eastAsia="zh-CN"/>
        </w:rPr>
        <w:sectPr>
          <w:pgSz w:w="11910" w:h="16840"/>
          <w:pgMar w:top="1440" w:right="1080" w:bottom="1440" w:left="1080" w:header="0" w:footer="909" w:gutter="0"/>
          <w:pgNumType w:fmt="decimal"/>
          <w:cols w:space="720" w:num="1"/>
          <w:docGrid w:linePitch="299" w:charSpace="0"/>
        </w:sectPr>
      </w:pPr>
    </w:p>
    <w:tbl>
      <w:tblPr>
        <w:tblStyle w:val="15"/>
        <w:tblW w:w="9855"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1003"/>
        <w:gridCol w:w="2000"/>
        <w:gridCol w:w="5979"/>
      </w:tblGrid>
      <w:tr w14:paraId="35A90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73" w:type="dxa"/>
          </w:tcPr>
          <w:p w14:paraId="0FBA08E9">
            <w:pPr>
              <w:pStyle w:val="17"/>
              <w:rPr>
                <w:rFonts w:ascii="Times New Roman"/>
                <w:lang w:eastAsia="zh-CN"/>
              </w:rPr>
            </w:pPr>
          </w:p>
        </w:tc>
        <w:tc>
          <w:tcPr>
            <w:tcW w:w="1003" w:type="dxa"/>
          </w:tcPr>
          <w:p w14:paraId="3AC19373">
            <w:pPr>
              <w:pStyle w:val="17"/>
              <w:rPr>
                <w:rFonts w:ascii="Times New Roman"/>
                <w:lang w:eastAsia="zh-CN"/>
              </w:rPr>
            </w:pPr>
          </w:p>
        </w:tc>
        <w:tc>
          <w:tcPr>
            <w:tcW w:w="2000" w:type="dxa"/>
          </w:tcPr>
          <w:p w14:paraId="513BCF06">
            <w:pPr>
              <w:pStyle w:val="17"/>
              <w:spacing w:before="141"/>
              <w:ind w:left="423"/>
            </w:pPr>
            <w:r>
              <w:t>非联合体投标</w:t>
            </w:r>
          </w:p>
        </w:tc>
        <w:tc>
          <w:tcPr>
            <w:tcW w:w="5979" w:type="dxa"/>
          </w:tcPr>
          <w:p w14:paraId="72B2D673">
            <w:pPr>
              <w:pStyle w:val="17"/>
              <w:spacing w:before="141"/>
              <w:ind w:left="127" w:right="-29"/>
              <w:rPr>
                <w:lang w:eastAsia="zh-CN"/>
              </w:rPr>
            </w:pPr>
            <w:r>
              <w:rPr>
                <w:spacing w:val="-11"/>
                <w:lang w:eastAsia="zh-CN"/>
              </w:rPr>
              <w:t>本项目不接受联合体投标，提供非联合体承诺，格式自拟；</w:t>
            </w:r>
          </w:p>
        </w:tc>
      </w:tr>
      <w:tr w14:paraId="7132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3" w:type="dxa"/>
            <w:vMerge w:val="restart"/>
          </w:tcPr>
          <w:p w14:paraId="4DBDCF8B">
            <w:pPr>
              <w:pStyle w:val="17"/>
              <w:rPr>
                <w:lang w:eastAsia="zh-CN"/>
              </w:rPr>
            </w:pPr>
          </w:p>
          <w:p w14:paraId="5CAD321B">
            <w:pPr>
              <w:pStyle w:val="17"/>
              <w:rPr>
                <w:lang w:eastAsia="zh-CN"/>
              </w:rPr>
            </w:pPr>
          </w:p>
          <w:p w14:paraId="6112A68E">
            <w:pPr>
              <w:pStyle w:val="17"/>
              <w:rPr>
                <w:lang w:eastAsia="zh-CN"/>
              </w:rPr>
            </w:pPr>
          </w:p>
          <w:p w14:paraId="4F0BBA79">
            <w:pPr>
              <w:pStyle w:val="17"/>
              <w:spacing w:before="6"/>
              <w:rPr>
                <w:sz w:val="27"/>
                <w:lang w:eastAsia="zh-CN"/>
              </w:rPr>
            </w:pPr>
          </w:p>
          <w:p w14:paraId="5E5756D1">
            <w:pPr>
              <w:pStyle w:val="17"/>
              <w:ind w:left="107"/>
            </w:pPr>
            <w:r>
              <w:t>3.1.2</w:t>
            </w:r>
          </w:p>
        </w:tc>
        <w:tc>
          <w:tcPr>
            <w:tcW w:w="1003" w:type="dxa"/>
            <w:vMerge w:val="restart"/>
          </w:tcPr>
          <w:p w14:paraId="482AA609">
            <w:pPr>
              <w:pStyle w:val="17"/>
            </w:pPr>
          </w:p>
          <w:p w14:paraId="12495D0F">
            <w:pPr>
              <w:pStyle w:val="17"/>
            </w:pPr>
          </w:p>
          <w:p w14:paraId="3325A308">
            <w:pPr>
              <w:pStyle w:val="17"/>
              <w:spacing w:before="4"/>
              <w:rPr>
                <w:sz w:val="31"/>
              </w:rPr>
            </w:pPr>
          </w:p>
          <w:p w14:paraId="00909215">
            <w:pPr>
              <w:pStyle w:val="17"/>
              <w:spacing w:line="398" w:lineRule="auto"/>
              <w:ind w:left="102" w:right="73"/>
            </w:pPr>
            <w:r>
              <w:t>符合性审查标准</w:t>
            </w:r>
          </w:p>
        </w:tc>
        <w:tc>
          <w:tcPr>
            <w:tcW w:w="2000" w:type="dxa"/>
          </w:tcPr>
          <w:p w14:paraId="7F9F6769">
            <w:pPr>
              <w:pStyle w:val="17"/>
              <w:spacing w:before="94"/>
              <w:ind w:left="312"/>
            </w:pPr>
            <w:r>
              <w:t>投标供应商名称</w:t>
            </w:r>
          </w:p>
        </w:tc>
        <w:tc>
          <w:tcPr>
            <w:tcW w:w="5979" w:type="dxa"/>
          </w:tcPr>
          <w:p w14:paraId="4488E97F">
            <w:pPr>
              <w:pStyle w:val="17"/>
              <w:spacing w:before="94"/>
              <w:ind w:left="127"/>
              <w:rPr>
                <w:lang w:eastAsia="zh-CN"/>
              </w:rPr>
            </w:pPr>
            <w:r>
              <w:rPr>
                <w:lang w:eastAsia="zh-CN"/>
              </w:rPr>
              <w:t>与营业执照或</w:t>
            </w:r>
            <w:r>
              <w:rPr>
                <w:rFonts w:hint="eastAsia"/>
                <w:lang w:val="en-US" w:eastAsia="zh-CN"/>
              </w:rPr>
              <w:t>其他材料</w:t>
            </w:r>
            <w:r>
              <w:rPr>
                <w:lang w:eastAsia="zh-CN"/>
              </w:rPr>
              <w:t>一致</w:t>
            </w:r>
          </w:p>
        </w:tc>
      </w:tr>
      <w:tr w14:paraId="736EA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3" w:type="dxa"/>
            <w:vMerge w:val="continue"/>
            <w:tcBorders>
              <w:top w:val="nil"/>
            </w:tcBorders>
          </w:tcPr>
          <w:p w14:paraId="637B9D7D">
            <w:pPr>
              <w:rPr>
                <w:sz w:val="2"/>
                <w:szCs w:val="2"/>
                <w:lang w:eastAsia="zh-CN"/>
              </w:rPr>
            </w:pPr>
          </w:p>
        </w:tc>
        <w:tc>
          <w:tcPr>
            <w:tcW w:w="1003" w:type="dxa"/>
            <w:vMerge w:val="continue"/>
            <w:tcBorders>
              <w:top w:val="nil"/>
            </w:tcBorders>
          </w:tcPr>
          <w:p w14:paraId="3AE9AAF2">
            <w:pPr>
              <w:rPr>
                <w:sz w:val="2"/>
                <w:szCs w:val="2"/>
                <w:lang w:eastAsia="zh-CN"/>
              </w:rPr>
            </w:pPr>
          </w:p>
        </w:tc>
        <w:tc>
          <w:tcPr>
            <w:tcW w:w="2000" w:type="dxa"/>
          </w:tcPr>
          <w:p w14:paraId="7D14C0B6">
            <w:pPr>
              <w:pStyle w:val="17"/>
              <w:spacing w:before="93"/>
              <w:ind w:left="423"/>
            </w:pPr>
            <w:r>
              <w:t>签字盖章要求</w:t>
            </w:r>
          </w:p>
        </w:tc>
        <w:tc>
          <w:tcPr>
            <w:tcW w:w="5979" w:type="dxa"/>
          </w:tcPr>
          <w:p w14:paraId="0D2FB0B1">
            <w:pPr>
              <w:pStyle w:val="17"/>
              <w:spacing w:before="93"/>
              <w:ind w:left="127"/>
              <w:rPr>
                <w:lang w:eastAsia="zh-CN"/>
              </w:rPr>
            </w:pPr>
            <w:r>
              <w:rPr>
                <w:lang w:eastAsia="zh-CN"/>
              </w:rPr>
              <w:t>符合竞争性磋商文件要求的签字、盖章</w:t>
            </w:r>
          </w:p>
        </w:tc>
      </w:tr>
      <w:tr w14:paraId="1AE2C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3" w:type="dxa"/>
            <w:vMerge w:val="continue"/>
            <w:tcBorders>
              <w:top w:val="nil"/>
            </w:tcBorders>
          </w:tcPr>
          <w:p w14:paraId="19EA1C8A">
            <w:pPr>
              <w:rPr>
                <w:sz w:val="2"/>
                <w:szCs w:val="2"/>
                <w:lang w:eastAsia="zh-CN"/>
              </w:rPr>
            </w:pPr>
          </w:p>
        </w:tc>
        <w:tc>
          <w:tcPr>
            <w:tcW w:w="1003" w:type="dxa"/>
            <w:vMerge w:val="continue"/>
            <w:tcBorders>
              <w:top w:val="nil"/>
            </w:tcBorders>
          </w:tcPr>
          <w:p w14:paraId="797CF337">
            <w:pPr>
              <w:rPr>
                <w:sz w:val="2"/>
                <w:szCs w:val="2"/>
                <w:lang w:eastAsia="zh-CN"/>
              </w:rPr>
            </w:pPr>
          </w:p>
        </w:tc>
        <w:tc>
          <w:tcPr>
            <w:tcW w:w="2000" w:type="dxa"/>
          </w:tcPr>
          <w:p w14:paraId="1C350FB2">
            <w:pPr>
              <w:pStyle w:val="17"/>
              <w:spacing w:before="93"/>
              <w:ind w:left="643"/>
            </w:pPr>
            <w:r>
              <w:t>报价唯一</w:t>
            </w:r>
          </w:p>
        </w:tc>
        <w:tc>
          <w:tcPr>
            <w:tcW w:w="5979" w:type="dxa"/>
          </w:tcPr>
          <w:p w14:paraId="62F55FE2">
            <w:pPr>
              <w:pStyle w:val="17"/>
              <w:spacing w:before="93"/>
              <w:ind w:left="127"/>
            </w:pPr>
            <w:r>
              <w:t>只能有一个有效报价</w:t>
            </w:r>
          </w:p>
        </w:tc>
      </w:tr>
      <w:tr w14:paraId="007ED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73" w:type="dxa"/>
            <w:vMerge w:val="continue"/>
            <w:tcBorders>
              <w:top w:val="nil"/>
            </w:tcBorders>
          </w:tcPr>
          <w:p w14:paraId="40B07B6A">
            <w:pPr>
              <w:rPr>
                <w:sz w:val="2"/>
                <w:szCs w:val="2"/>
              </w:rPr>
            </w:pPr>
          </w:p>
        </w:tc>
        <w:tc>
          <w:tcPr>
            <w:tcW w:w="1003" w:type="dxa"/>
            <w:vMerge w:val="continue"/>
            <w:tcBorders>
              <w:top w:val="nil"/>
            </w:tcBorders>
          </w:tcPr>
          <w:p w14:paraId="3F8AA3FA">
            <w:pPr>
              <w:rPr>
                <w:sz w:val="2"/>
                <w:szCs w:val="2"/>
              </w:rPr>
            </w:pPr>
          </w:p>
        </w:tc>
        <w:tc>
          <w:tcPr>
            <w:tcW w:w="2000" w:type="dxa"/>
            <w:shd w:val="clear"/>
            <w:vAlign w:val="center"/>
          </w:tcPr>
          <w:p w14:paraId="53AFC192">
            <w:pPr>
              <w:widowControl/>
              <w:autoSpaceDE w:val="0"/>
              <w:autoSpaceDN w:val="0"/>
              <w:spacing w:before="0" w:beforeLines="0" w:beforeAutospacing="0" w:afterAutospacing="0" w:line="360" w:lineRule="auto"/>
              <w:ind w:left="0" w:leftChars="0" w:right="0" w:rightChars="0" w:firstLine="220" w:firstLineChars="100"/>
              <w:rPr>
                <w:rFonts w:ascii="宋体" w:hAnsi="宋体" w:eastAsia="宋体" w:cs="宋体"/>
                <w:sz w:val="22"/>
                <w:szCs w:val="22"/>
                <w:lang w:val="en-US" w:eastAsia="en-US" w:bidi="ar-SA"/>
              </w:rPr>
            </w:pPr>
            <w:r>
              <w:rPr>
                <w:rFonts w:hint="eastAsia" w:cs="宋体"/>
                <w:sz w:val="22"/>
                <w:szCs w:val="22"/>
                <w:lang w:val="en-US" w:eastAsia="zh-CN" w:bidi="ar-SA"/>
              </w:rPr>
              <w:t>响应</w:t>
            </w:r>
            <w:r>
              <w:rPr>
                <w:rFonts w:hint="eastAsia" w:ascii="宋体" w:hAnsi="宋体" w:eastAsia="宋体" w:cs="宋体"/>
                <w:sz w:val="22"/>
                <w:szCs w:val="22"/>
                <w:lang w:val="en-US" w:eastAsia="en-US" w:bidi="ar-SA"/>
              </w:rPr>
              <w:t>文件格式</w:t>
            </w:r>
          </w:p>
        </w:tc>
        <w:tc>
          <w:tcPr>
            <w:tcW w:w="5979" w:type="dxa"/>
            <w:shd w:val="clear"/>
            <w:vAlign w:val="center"/>
          </w:tcPr>
          <w:p w14:paraId="4EBDE5AB">
            <w:pPr>
              <w:widowControl/>
              <w:autoSpaceDE w:val="0"/>
              <w:autoSpaceDN w:val="0"/>
              <w:spacing w:before="0" w:beforeLines="0" w:beforeAutospacing="0" w:afterAutospacing="0" w:line="360" w:lineRule="auto"/>
              <w:ind w:left="0" w:leftChars="0" w:right="0" w:rightChars="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en-US" w:bidi="ar-SA"/>
              </w:rPr>
              <w:t>符合</w:t>
            </w:r>
            <w:r>
              <w:rPr>
                <w:rFonts w:hint="eastAsia" w:cs="宋体"/>
                <w:sz w:val="22"/>
                <w:szCs w:val="22"/>
                <w:lang w:val="en-US" w:eastAsia="zh-CN" w:bidi="ar-SA"/>
              </w:rPr>
              <w:t>磋商</w:t>
            </w:r>
            <w:r>
              <w:rPr>
                <w:rFonts w:hint="eastAsia" w:ascii="宋体" w:hAnsi="宋体" w:eastAsia="宋体" w:cs="宋体"/>
                <w:sz w:val="22"/>
                <w:szCs w:val="22"/>
                <w:lang w:val="en-US" w:eastAsia="en-US" w:bidi="ar-SA"/>
              </w:rPr>
              <w:t>文件要求</w:t>
            </w:r>
          </w:p>
        </w:tc>
      </w:tr>
      <w:tr w14:paraId="524C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vMerge w:val="restart"/>
            <w:tcBorders>
              <w:top w:val="nil"/>
            </w:tcBorders>
          </w:tcPr>
          <w:p w14:paraId="4DCD331D">
            <w:pPr>
              <w:ind w:firstLine="220" w:firstLineChars="100"/>
              <w:rPr>
                <w:rFonts w:hint="eastAsia" w:ascii="宋体" w:hAnsi="宋体" w:eastAsia="宋体" w:cs="宋体"/>
                <w:sz w:val="22"/>
                <w:szCs w:val="22"/>
                <w:lang w:val="en-US" w:eastAsia="zh-CN" w:bidi="ar-SA"/>
              </w:rPr>
            </w:pPr>
          </w:p>
          <w:p w14:paraId="444C5FC6">
            <w:pPr>
              <w:rPr>
                <w:rFonts w:hint="eastAsia" w:ascii="宋体" w:hAnsi="宋体" w:eastAsia="宋体" w:cs="宋体"/>
                <w:sz w:val="22"/>
                <w:szCs w:val="22"/>
                <w:lang w:val="en-US" w:eastAsia="zh-CN" w:bidi="ar-SA"/>
              </w:rPr>
            </w:pPr>
          </w:p>
          <w:p w14:paraId="731857BD">
            <w:pPr>
              <w:rPr>
                <w:rFonts w:hint="eastAsia" w:ascii="宋体" w:hAnsi="宋体" w:eastAsia="宋体" w:cs="宋体"/>
                <w:sz w:val="22"/>
                <w:szCs w:val="22"/>
                <w:lang w:val="en-US" w:eastAsia="zh-CN" w:bidi="ar-SA"/>
              </w:rPr>
            </w:pPr>
          </w:p>
          <w:p w14:paraId="6B6FE22A">
            <w:pPr>
              <w:rPr>
                <w:rFonts w:hint="eastAsia" w:ascii="宋体" w:hAnsi="宋体" w:eastAsia="宋体" w:cs="宋体"/>
                <w:sz w:val="22"/>
                <w:szCs w:val="22"/>
                <w:lang w:val="en-US" w:eastAsia="zh-CN" w:bidi="ar-SA"/>
              </w:rPr>
            </w:pPr>
          </w:p>
          <w:p w14:paraId="02B9FE85">
            <w:pP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bidi="ar-SA"/>
              </w:rPr>
              <w:t>3.1.3</w:t>
            </w:r>
          </w:p>
        </w:tc>
        <w:tc>
          <w:tcPr>
            <w:tcW w:w="1003" w:type="dxa"/>
            <w:vMerge w:val="restart"/>
            <w:tcBorders>
              <w:top w:val="nil"/>
            </w:tcBorders>
          </w:tcPr>
          <w:p w14:paraId="2CFAC6C2">
            <w:pPr>
              <w:rPr>
                <w:rFonts w:hint="eastAsia" w:cs="宋体"/>
                <w:sz w:val="22"/>
                <w:szCs w:val="22"/>
                <w:lang w:val="en-US" w:eastAsia="zh-CN" w:bidi="ar-SA"/>
              </w:rPr>
            </w:pPr>
          </w:p>
          <w:p w14:paraId="1D1C035D">
            <w:pPr>
              <w:rPr>
                <w:rFonts w:hint="eastAsia" w:cs="宋体"/>
                <w:sz w:val="22"/>
                <w:szCs w:val="22"/>
                <w:lang w:val="en-US" w:eastAsia="zh-CN" w:bidi="ar-SA"/>
              </w:rPr>
            </w:pPr>
          </w:p>
          <w:p w14:paraId="51320C73">
            <w:pPr>
              <w:rPr>
                <w:rFonts w:hint="eastAsia" w:cs="宋体"/>
                <w:sz w:val="22"/>
                <w:szCs w:val="22"/>
                <w:lang w:val="en-US" w:eastAsia="zh-CN" w:bidi="ar-SA"/>
              </w:rPr>
            </w:pPr>
          </w:p>
          <w:p w14:paraId="0D638367">
            <w:pPr>
              <w:rPr>
                <w:rFonts w:hint="eastAsia" w:cs="宋体"/>
                <w:sz w:val="22"/>
                <w:szCs w:val="22"/>
                <w:lang w:val="en-US" w:eastAsia="zh-CN" w:bidi="ar-SA"/>
              </w:rPr>
            </w:pPr>
          </w:p>
          <w:p w14:paraId="29D4E300">
            <w:pPr>
              <w:rPr>
                <w:rFonts w:ascii="宋体" w:hAnsi="宋体" w:eastAsia="宋体" w:cs="宋体"/>
                <w:sz w:val="22"/>
                <w:szCs w:val="22"/>
                <w:lang w:val="en-US" w:eastAsia="zh-CN" w:bidi="ar-SA"/>
              </w:rPr>
            </w:pPr>
            <w:r>
              <w:rPr>
                <w:rFonts w:hint="eastAsia" w:cs="宋体"/>
                <w:sz w:val="22"/>
                <w:szCs w:val="22"/>
                <w:lang w:val="en-US" w:eastAsia="zh-CN" w:bidi="ar-SA"/>
              </w:rPr>
              <w:t>实质性</w:t>
            </w:r>
            <w:r>
              <w:rPr>
                <w:rFonts w:ascii="宋体" w:hAnsi="宋体" w:eastAsia="宋体" w:cs="宋体"/>
                <w:sz w:val="22"/>
                <w:szCs w:val="22"/>
                <w:lang w:val="en-US" w:eastAsia="en-US" w:bidi="ar-SA"/>
              </w:rPr>
              <w:t>审查标准</w:t>
            </w:r>
          </w:p>
        </w:tc>
        <w:tc>
          <w:tcPr>
            <w:tcW w:w="2000" w:type="dxa"/>
            <w:shd w:val="clear"/>
            <w:vAlign w:val="top"/>
          </w:tcPr>
          <w:p w14:paraId="742D66C4">
            <w:pPr>
              <w:pStyle w:val="17"/>
              <w:spacing w:before="95"/>
              <w:ind w:left="643" w:leftChars="0"/>
              <w:rPr>
                <w:rFonts w:ascii="宋体" w:hAnsi="宋体" w:eastAsia="宋体" w:cs="宋体"/>
                <w:sz w:val="22"/>
                <w:szCs w:val="22"/>
                <w:lang w:val="en-US" w:eastAsia="en-US" w:bidi="ar-SA"/>
              </w:rPr>
            </w:pPr>
            <w:r>
              <w:t>服务周期</w:t>
            </w:r>
          </w:p>
        </w:tc>
        <w:tc>
          <w:tcPr>
            <w:tcW w:w="5979" w:type="dxa"/>
            <w:shd w:val="clear"/>
            <w:vAlign w:val="top"/>
          </w:tcPr>
          <w:p w14:paraId="1A3E9569">
            <w:pPr>
              <w:pStyle w:val="17"/>
              <w:spacing w:before="95"/>
              <w:ind w:left="127" w:leftChars="0"/>
              <w:rPr>
                <w:rFonts w:hint="eastAsia" w:ascii="宋体" w:hAnsi="宋体" w:eastAsia="宋体" w:cs="宋体"/>
                <w:sz w:val="22"/>
                <w:szCs w:val="22"/>
                <w:lang w:val="en-US" w:eastAsia="zh-CN" w:bidi="ar-SA"/>
              </w:rPr>
            </w:pPr>
            <w:r>
              <w:rPr>
                <w:rFonts w:hint="eastAsia"/>
                <w:lang w:eastAsia="zh-CN"/>
              </w:rPr>
              <w:t>合同签订后90日历天内完成</w:t>
            </w:r>
          </w:p>
        </w:tc>
      </w:tr>
      <w:tr w14:paraId="19065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vMerge w:val="continue"/>
            <w:tcBorders/>
          </w:tcPr>
          <w:p w14:paraId="120FF2D8">
            <w:pPr>
              <w:rPr>
                <w:rFonts w:ascii="宋体" w:hAnsi="宋体" w:eastAsia="宋体" w:cs="宋体"/>
                <w:sz w:val="22"/>
                <w:szCs w:val="22"/>
                <w:lang w:val="en-US" w:eastAsia="zh-CN" w:bidi="ar-SA"/>
              </w:rPr>
            </w:pPr>
          </w:p>
        </w:tc>
        <w:tc>
          <w:tcPr>
            <w:tcW w:w="1003" w:type="dxa"/>
            <w:vMerge w:val="continue"/>
            <w:tcBorders/>
          </w:tcPr>
          <w:p w14:paraId="03506808">
            <w:pPr>
              <w:rPr>
                <w:sz w:val="2"/>
                <w:szCs w:val="2"/>
                <w:lang w:eastAsia="zh-CN"/>
              </w:rPr>
            </w:pPr>
          </w:p>
        </w:tc>
        <w:tc>
          <w:tcPr>
            <w:tcW w:w="2000" w:type="dxa"/>
            <w:shd w:val="clear"/>
            <w:vAlign w:val="top"/>
          </w:tcPr>
          <w:p w14:paraId="74D8EEAA">
            <w:pPr>
              <w:pStyle w:val="17"/>
              <w:rPr>
                <w:sz w:val="19"/>
                <w:lang w:eastAsia="zh-CN"/>
              </w:rPr>
            </w:pPr>
          </w:p>
          <w:p w14:paraId="55F2C16B">
            <w:pPr>
              <w:pStyle w:val="17"/>
              <w:ind w:left="643" w:leftChars="0"/>
              <w:rPr>
                <w:rFonts w:ascii="宋体" w:hAnsi="宋体" w:eastAsia="宋体" w:cs="宋体"/>
                <w:sz w:val="22"/>
                <w:szCs w:val="22"/>
                <w:lang w:val="en-US" w:eastAsia="en-US" w:bidi="ar-SA"/>
              </w:rPr>
            </w:pPr>
            <w:r>
              <w:t>质量要求</w:t>
            </w:r>
          </w:p>
        </w:tc>
        <w:tc>
          <w:tcPr>
            <w:tcW w:w="5979" w:type="dxa"/>
            <w:shd w:val="clear"/>
            <w:vAlign w:val="top"/>
          </w:tcPr>
          <w:p w14:paraId="13A8B275">
            <w:pPr>
              <w:pStyle w:val="17"/>
              <w:rPr>
                <w:sz w:val="19"/>
              </w:rPr>
            </w:pPr>
          </w:p>
          <w:p w14:paraId="29CEDF73">
            <w:pPr>
              <w:pStyle w:val="17"/>
              <w:ind w:left="127" w:leftChars="0"/>
              <w:rPr>
                <w:rFonts w:hint="eastAsia" w:ascii="宋体" w:hAnsi="宋体" w:eastAsia="宋体" w:cs="宋体"/>
                <w:sz w:val="22"/>
                <w:szCs w:val="22"/>
                <w:lang w:val="en-US" w:eastAsia="zh-CN" w:bidi="ar-SA"/>
              </w:rPr>
            </w:pPr>
            <w:r>
              <w:rPr>
                <w:rFonts w:hint="eastAsia"/>
                <w:lang w:eastAsia="zh-CN"/>
              </w:rPr>
              <w:t>合格，符合国家相关规定及行业标准要求</w:t>
            </w:r>
          </w:p>
        </w:tc>
      </w:tr>
      <w:tr w14:paraId="1C331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vMerge w:val="continue"/>
            <w:tcBorders/>
          </w:tcPr>
          <w:p w14:paraId="52CB6D4C">
            <w:pPr>
              <w:rPr>
                <w:rFonts w:ascii="宋体" w:hAnsi="宋体" w:eastAsia="宋体" w:cs="宋体"/>
                <w:sz w:val="22"/>
                <w:szCs w:val="22"/>
                <w:lang w:val="en-US" w:eastAsia="zh-CN" w:bidi="ar-SA"/>
              </w:rPr>
            </w:pPr>
          </w:p>
        </w:tc>
        <w:tc>
          <w:tcPr>
            <w:tcW w:w="1003" w:type="dxa"/>
            <w:vMerge w:val="continue"/>
            <w:tcBorders/>
          </w:tcPr>
          <w:p w14:paraId="7B01D77B">
            <w:pPr>
              <w:rPr>
                <w:sz w:val="2"/>
                <w:szCs w:val="2"/>
                <w:lang w:eastAsia="zh-CN"/>
              </w:rPr>
            </w:pPr>
          </w:p>
        </w:tc>
        <w:tc>
          <w:tcPr>
            <w:tcW w:w="2000" w:type="dxa"/>
            <w:shd w:val="clear"/>
            <w:vAlign w:val="center"/>
          </w:tcPr>
          <w:p w14:paraId="42FC89DB">
            <w:pPr>
              <w:widowControl/>
              <w:autoSpaceDE w:val="0"/>
              <w:autoSpaceDN w:val="0"/>
              <w:spacing w:before="0" w:beforeLines="0" w:beforeAutospacing="0" w:afterAutospacing="0" w:line="360" w:lineRule="auto"/>
              <w:ind w:left="0" w:leftChars="0" w:right="0" w:rightChars="0" w:firstLine="440" w:firstLineChars="200"/>
              <w:jc w:val="both"/>
              <w:rPr>
                <w:rFonts w:ascii="宋体" w:hAnsi="宋体" w:eastAsia="宋体" w:cs="宋体"/>
                <w:sz w:val="22"/>
                <w:szCs w:val="22"/>
                <w:lang w:val="en-US" w:eastAsia="en-US" w:bidi="ar-SA"/>
              </w:rPr>
            </w:pPr>
            <w:r>
              <w:rPr>
                <w:rFonts w:hint="eastAsia" w:ascii="宋体" w:hAnsi="宋体" w:eastAsia="宋体" w:cs="宋体"/>
                <w:sz w:val="22"/>
                <w:szCs w:val="22"/>
                <w:lang w:val="en-US" w:eastAsia="zh-CN" w:bidi="ar-SA"/>
              </w:rPr>
              <w:t>服务</w:t>
            </w:r>
            <w:r>
              <w:rPr>
                <w:rFonts w:hint="eastAsia" w:ascii="宋体" w:hAnsi="宋体" w:eastAsia="宋体" w:cs="宋体"/>
                <w:sz w:val="22"/>
                <w:szCs w:val="22"/>
                <w:lang w:val="en-US" w:eastAsia="en-US" w:bidi="ar-SA"/>
              </w:rPr>
              <w:t>内容</w:t>
            </w:r>
          </w:p>
        </w:tc>
        <w:tc>
          <w:tcPr>
            <w:tcW w:w="5979" w:type="dxa"/>
            <w:shd w:val="clear"/>
            <w:vAlign w:val="center"/>
          </w:tcPr>
          <w:p w14:paraId="6ED6F542">
            <w:pPr>
              <w:widowControl/>
              <w:autoSpaceDE w:val="0"/>
              <w:autoSpaceDN w:val="0"/>
              <w:spacing w:before="0" w:beforeLines="0" w:beforeAutospacing="0" w:afterAutospacing="0" w:line="360" w:lineRule="auto"/>
              <w:ind w:left="0" w:leftChars="0" w:right="0" w:rightChars="0"/>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en-US" w:bidi="ar-SA"/>
              </w:rPr>
              <w:t>符合</w:t>
            </w:r>
            <w:r>
              <w:rPr>
                <w:rFonts w:hint="eastAsia" w:ascii="宋体" w:hAnsi="宋体" w:eastAsia="宋体" w:cs="宋体"/>
                <w:sz w:val="22"/>
                <w:szCs w:val="22"/>
                <w:lang w:val="en-US" w:eastAsia="zh-CN" w:bidi="ar-SA"/>
              </w:rPr>
              <w:t>磋商</w:t>
            </w:r>
            <w:r>
              <w:rPr>
                <w:rFonts w:hint="eastAsia" w:ascii="宋体" w:hAnsi="宋体" w:eastAsia="宋体" w:cs="宋体"/>
                <w:sz w:val="22"/>
                <w:szCs w:val="22"/>
                <w:lang w:val="en-US" w:eastAsia="en-US" w:bidi="ar-SA"/>
              </w:rPr>
              <w:t>文件的规定</w:t>
            </w:r>
          </w:p>
        </w:tc>
      </w:tr>
      <w:tr w14:paraId="2AB39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vMerge w:val="continue"/>
            <w:tcBorders/>
          </w:tcPr>
          <w:p w14:paraId="2480605F">
            <w:pPr>
              <w:rPr>
                <w:sz w:val="2"/>
                <w:szCs w:val="2"/>
                <w:lang w:eastAsia="zh-CN"/>
              </w:rPr>
            </w:pPr>
          </w:p>
        </w:tc>
        <w:tc>
          <w:tcPr>
            <w:tcW w:w="1003" w:type="dxa"/>
            <w:vMerge w:val="continue"/>
            <w:tcBorders/>
          </w:tcPr>
          <w:p w14:paraId="6DFEC492">
            <w:pPr>
              <w:rPr>
                <w:sz w:val="2"/>
                <w:szCs w:val="2"/>
                <w:lang w:eastAsia="zh-CN"/>
              </w:rPr>
            </w:pPr>
          </w:p>
        </w:tc>
        <w:tc>
          <w:tcPr>
            <w:tcW w:w="2000" w:type="dxa"/>
            <w:shd w:val="clear"/>
            <w:vAlign w:val="center"/>
          </w:tcPr>
          <w:p w14:paraId="6380A82D">
            <w:pPr>
              <w:widowControl/>
              <w:autoSpaceDE w:val="0"/>
              <w:autoSpaceDN w:val="0"/>
              <w:spacing w:before="0" w:beforeLines="0" w:beforeAutospacing="0" w:afterAutospacing="0" w:line="360" w:lineRule="auto"/>
              <w:ind w:left="0" w:leftChars="0" w:right="0" w:rightChars="0" w:firstLine="440" w:firstLineChars="200"/>
              <w:jc w:val="both"/>
              <w:rPr>
                <w:rFonts w:ascii="宋体" w:hAnsi="宋体" w:eastAsia="宋体" w:cs="宋体"/>
                <w:sz w:val="22"/>
                <w:szCs w:val="22"/>
                <w:lang w:val="en-US" w:eastAsia="en-US" w:bidi="ar-SA"/>
              </w:rPr>
            </w:pPr>
            <w:r>
              <w:rPr>
                <w:rFonts w:hint="eastAsia" w:ascii="宋体" w:hAnsi="宋体" w:eastAsia="宋体" w:cs="宋体"/>
                <w:sz w:val="22"/>
                <w:szCs w:val="22"/>
                <w:lang w:val="en-US" w:eastAsia="zh-CN" w:bidi="ar-SA"/>
              </w:rPr>
              <w:t>服务</w:t>
            </w:r>
            <w:r>
              <w:rPr>
                <w:rFonts w:hint="eastAsia" w:ascii="宋体" w:hAnsi="宋体" w:eastAsia="宋体" w:cs="宋体"/>
                <w:sz w:val="22"/>
                <w:szCs w:val="22"/>
                <w:lang w:val="en-US" w:eastAsia="en-US" w:bidi="ar-SA"/>
              </w:rPr>
              <w:t>地点</w:t>
            </w:r>
          </w:p>
        </w:tc>
        <w:tc>
          <w:tcPr>
            <w:tcW w:w="5979" w:type="dxa"/>
            <w:shd w:val="clear"/>
            <w:vAlign w:val="center"/>
          </w:tcPr>
          <w:p w14:paraId="06EC590C">
            <w:pPr>
              <w:widowControl/>
              <w:autoSpaceDE w:val="0"/>
              <w:autoSpaceDN w:val="0"/>
              <w:spacing w:before="0" w:beforeLines="0" w:beforeAutospacing="0" w:afterAutospacing="0" w:line="360" w:lineRule="auto"/>
              <w:ind w:left="0" w:leftChars="0" w:right="0" w:rightChars="0"/>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en-US" w:bidi="ar-SA"/>
              </w:rPr>
              <w:t>符合</w:t>
            </w:r>
            <w:r>
              <w:rPr>
                <w:rFonts w:hint="eastAsia" w:ascii="宋体" w:hAnsi="宋体" w:eastAsia="宋体" w:cs="宋体"/>
                <w:sz w:val="22"/>
                <w:szCs w:val="22"/>
                <w:lang w:val="en-US" w:eastAsia="zh-CN" w:bidi="ar-SA"/>
              </w:rPr>
              <w:t>磋商</w:t>
            </w:r>
            <w:r>
              <w:rPr>
                <w:rFonts w:hint="eastAsia" w:ascii="宋体" w:hAnsi="宋体" w:eastAsia="宋体" w:cs="宋体"/>
                <w:sz w:val="22"/>
                <w:szCs w:val="22"/>
                <w:lang w:val="en-US" w:eastAsia="en-US" w:bidi="ar-SA"/>
              </w:rPr>
              <w:t>文件要求</w:t>
            </w:r>
          </w:p>
        </w:tc>
      </w:tr>
      <w:tr w14:paraId="7789F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73" w:type="dxa"/>
            <w:vMerge w:val="continue"/>
            <w:tcBorders/>
          </w:tcPr>
          <w:p w14:paraId="683989E6">
            <w:pPr>
              <w:rPr>
                <w:sz w:val="2"/>
                <w:szCs w:val="2"/>
                <w:lang w:eastAsia="zh-CN"/>
              </w:rPr>
            </w:pPr>
          </w:p>
        </w:tc>
        <w:tc>
          <w:tcPr>
            <w:tcW w:w="1003" w:type="dxa"/>
            <w:vMerge w:val="continue"/>
            <w:tcBorders/>
          </w:tcPr>
          <w:p w14:paraId="23893844">
            <w:pPr>
              <w:rPr>
                <w:sz w:val="2"/>
                <w:szCs w:val="2"/>
                <w:lang w:eastAsia="zh-CN"/>
              </w:rPr>
            </w:pPr>
          </w:p>
        </w:tc>
        <w:tc>
          <w:tcPr>
            <w:tcW w:w="2000" w:type="dxa"/>
            <w:vAlign w:val="center"/>
          </w:tcPr>
          <w:p w14:paraId="387FDA72">
            <w:pPr>
              <w:widowControl/>
              <w:autoSpaceDE w:val="0"/>
              <w:autoSpaceDN w:val="0"/>
              <w:spacing w:before="0" w:beforeLines="0" w:beforeAutospacing="0" w:afterAutospacing="0" w:line="360" w:lineRule="auto"/>
              <w:ind w:left="0" w:leftChars="0" w:right="0" w:rightChars="0" w:firstLine="440" w:firstLineChars="200"/>
              <w:jc w:val="both"/>
              <w:rPr>
                <w:rFonts w:ascii="宋体" w:hAnsi="宋体" w:eastAsia="宋体" w:cs="宋体"/>
                <w:sz w:val="22"/>
                <w:szCs w:val="22"/>
                <w:lang w:val="en-US" w:eastAsia="en-US" w:bidi="ar-SA"/>
              </w:rPr>
            </w:pPr>
            <w:r>
              <w:rPr>
                <w:rFonts w:hint="eastAsia" w:ascii="宋体" w:hAnsi="宋体" w:eastAsia="宋体" w:cs="宋体"/>
                <w:sz w:val="22"/>
                <w:szCs w:val="22"/>
                <w:lang w:val="en-US" w:eastAsia="en-US" w:bidi="ar-SA"/>
              </w:rPr>
              <w:t>投标有效期</w:t>
            </w:r>
          </w:p>
        </w:tc>
        <w:tc>
          <w:tcPr>
            <w:tcW w:w="5979" w:type="dxa"/>
            <w:vAlign w:val="center"/>
          </w:tcPr>
          <w:p w14:paraId="2C7A6EF2">
            <w:pPr>
              <w:widowControl/>
              <w:autoSpaceDE w:val="0"/>
              <w:autoSpaceDN w:val="0"/>
              <w:spacing w:before="0" w:beforeLines="0" w:beforeAutospacing="0" w:afterAutospacing="0" w:line="360" w:lineRule="auto"/>
              <w:ind w:left="0" w:leftChars="0" w:right="0" w:rightChars="0"/>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en-US" w:bidi="ar-SA"/>
              </w:rPr>
              <w:t>符合</w:t>
            </w:r>
            <w:r>
              <w:rPr>
                <w:rFonts w:hint="eastAsia" w:cs="宋体"/>
                <w:sz w:val="22"/>
                <w:szCs w:val="22"/>
                <w:lang w:val="en-US" w:eastAsia="zh-CN" w:bidi="ar-SA"/>
              </w:rPr>
              <w:t>磋商</w:t>
            </w:r>
            <w:r>
              <w:rPr>
                <w:rFonts w:hint="eastAsia" w:ascii="宋体" w:hAnsi="宋体" w:eastAsia="宋体" w:cs="宋体"/>
                <w:sz w:val="22"/>
                <w:szCs w:val="22"/>
                <w:lang w:val="en-US" w:eastAsia="en-US" w:bidi="ar-SA"/>
              </w:rPr>
              <w:t>文件的规定</w:t>
            </w:r>
          </w:p>
        </w:tc>
      </w:tr>
      <w:tr w14:paraId="55F25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876" w:type="dxa"/>
            <w:gridSpan w:val="2"/>
            <w:tcBorders>
              <w:bottom w:val="single" w:color="000000" w:sz="6" w:space="0"/>
              <w:right w:val="single" w:color="000000" w:sz="6" w:space="0"/>
            </w:tcBorders>
          </w:tcPr>
          <w:p w14:paraId="4C11C7CF">
            <w:pPr>
              <w:pStyle w:val="17"/>
              <w:spacing w:before="7"/>
              <w:rPr>
                <w:sz w:val="15"/>
              </w:rPr>
            </w:pPr>
          </w:p>
          <w:p w14:paraId="10949A43">
            <w:pPr>
              <w:pStyle w:val="17"/>
              <w:ind w:left="548"/>
            </w:pPr>
            <w:r>
              <w:t>条款号</w:t>
            </w:r>
          </w:p>
        </w:tc>
        <w:tc>
          <w:tcPr>
            <w:tcW w:w="2000" w:type="dxa"/>
            <w:tcBorders>
              <w:left w:val="single" w:color="000000" w:sz="6" w:space="0"/>
              <w:bottom w:val="single" w:color="000000" w:sz="6" w:space="0"/>
              <w:right w:val="single" w:color="000000" w:sz="6" w:space="0"/>
            </w:tcBorders>
          </w:tcPr>
          <w:p w14:paraId="071DE02D">
            <w:pPr>
              <w:pStyle w:val="17"/>
              <w:spacing w:before="7"/>
              <w:rPr>
                <w:sz w:val="15"/>
              </w:rPr>
            </w:pPr>
          </w:p>
          <w:p w14:paraId="0D361EBD">
            <w:pPr>
              <w:pStyle w:val="17"/>
              <w:ind w:left="543"/>
            </w:pPr>
            <w:r>
              <w:t>评审因素</w:t>
            </w:r>
          </w:p>
        </w:tc>
        <w:tc>
          <w:tcPr>
            <w:tcW w:w="5979" w:type="dxa"/>
            <w:tcBorders>
              <w:left w:val="single" w:color="000000" w:sz="6" w:space="0"/>
              <w:bottom w:val="single" w:color="000000" w:sz="6" w:space="0"/>
            </w:tcBorders>
          </w:tcPr>
          <w:p w14:paraId="7CAECD0A">
            <w:pPr>
              <w:pStyle w:val="17"/>
              <w:spacing w:before="7"/>
              <w:rPr>
                <w:sz w:val="15"/>
              </w:rPr>
            </w:pPr>
          </w:p>
          <w:p w14:paraId="20F3ED61">
            <w:pPr>
              <w:pStyle w:val="17"/>
            </w:pPr>
            <w:r>
              <w:t>评审标准</w:t>
            </w:r>
          </w:p>
        </w:tc>
      </w:tr>
      <w:tr w14:paraId="2E59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876" w:type="dxa"/>
            <w:gridSpan w:val="2"/>
            <w:tcBorders>
              <w:top w:val="single" w:color="000000" w:sz="6" w:space="0"/>
              <w:right w:val="single" w:color="000000" w:sz="6" w:space="0"/>
            </w:tcBorders>
          </w:tcPr>
          <w:p w14:paraId="5080C902">
            <w:pPr>
              <w:pStyle w:val="17"/>
              <w:rPr>
                <w:rFonts w:ascii="Times New Roman"/>
              </w:rPr>
            </w:pPr>
          </w:p>
        </w:tc>
        <w:tc>
          <w:tcPr>
            <w:tcW w:w="2000" w:type="dxa"/>
            <w:tcBorders>
              <w:top w:val="single" w:color="000000" w:sz="6" w:space="0"/>
              <w:left w:val="single" w:color="000000" w:sz="6" w:space="0"/>
              <w:right w:val="single" w:color="000000" w:sz="6" w:space="0"/>
            </w:tcBorders>
          </w:tcPr>
          <w:p w14:paraId="71011A15">
            <w:pPr>
              <w:pStyle w:val="17"/>
              <w:rPr>
                <w:highlight w:val="yellow"/>
              </w:rPr>
            </w:pPr>
          </w:p>
          <w:p w14:paraId="1A29DF3B">
            <w:pPr>
              <w:pStyle w:val="17"/>
              <w:spacing w:before="12"/>
              <w:rPr>
                <w:sz w:val="21"/>
                <w:highlight w:val="yellow"/>
              </w:rPr>
            </w:pPr>
          </w:p>
          <w:p w14:paraId="1C680B9E">
            <w:pPr>
              <w:pStyle w:val="17"/>
              <w:ind w:left="543"/>
              <w:rPr>
                <w:highlight w:val="yellow"/>
              </w:rPr>
            </w:pPr>
            <w:r>
              <w:t>分值构成</w:t>
            </w:r>
          </w:p>
        </w:tc>
        <w:tc>
          <w:tcPr>
            <w:tcW w:w="5979" w:type="dxa"/>
            <w:tcBorders>
              <w:top w:val="single" w:color="000000" w:sz="6" w:space="0"/>
              <w:left w:val="single" w:color="000000" w:sz="6" w:space="0"/>
            </w:tcBorders>
          </w:tcPr>
          <w:p w14:paraId="3060E523">
            <w:pPr>
              <w:pStyle w:val="17"/>
              <w:spacing w:before="95"/>
              <w:ind w:left="103"/>
              <w:rPr>
                <w:lang w:eastAsia="zh-CN"/>
              </w:rPr>
            </w:pPr>
            <w:r>
              <w:rPr>
                <w:spacing w:val="-2"/>
                <w:lang w:eastAsia="zh-CN"/>
              </w:rPr>
              <w:t>报价部分：</w:t>
            </w:r>
            <w:r>
              <w:rPr>
                <w:lang w:eastAsia="zh-CN"/>
              </w:rPr>
              <w:t>20</w:t>
            </w:r>
            <w:r>
              <w:rPr>
                <w:spacing w:val="-28"/>
                <w:lang w:eastAsia="zh-CN"/>
              </w:rPr>
              <w:t xml:space="preserve"> 分</w:t>
            </w:r>
          </w:p>
          <w:p w14:paraId="1A2DE765">
            <w:pPr>
              <w:pStyle w:val="17"/>
              <w:spacing w:before="8" w:line="460" w:lineRule="atLeast"/>
              <w:ind w:left="103" w:right="4002"/>
              <w:rPr>
                <w:spacing w:val="-35"/>
                <w:lang w:eastAsia="zh-CN"/>
              </w:rPr>
            </w:pPr>
            <w:r>
              <w:rPr>
                <w:spacing w:val="-2"/>
                <w:lang w:eastAsia="zh-CN"/>
              </w:rPr>
              <w:t>技术部分：</w:t>
            </w:r>
            <w:r>
              <w:rPr>
                <w:rFonts w:hint="eastAsia"/>
                <w:lang w:val="en-US" w:eastAsia="zh-CN"/>
              </w:rPr>
              <w:t>50</w:t>
            </w:r>
            <w:r>
              <w:rPr>
                <w:spacing w:val="-35"/>
                <w:lang w:eastAsia="zh-CN"/>
              </w:rPr>
              <w:t>分</w:t>
            </w:r>
          </w:p>
          <w:p w14:paraId="54C2D39A">
            <w:pPr>
              <w:pStyle w:val="17"/>
              <w:spacing w:before="8" w:line="460" w:lineRule="atLeast"/>
              <w:ind w:left="103" w:right="4002"/>
              <w:rPr>
                <w:highlight w:val="yellow"/>
                <w:lang w:eastAsia="zh-CN"/>
              </w:rPr>
            </w:pPr>
            <w:r>
              <w:rPr>
                <w:rFonts w:hint="eastAsia"/>
                <w:spacing w:val="-35"/>
                <w:lang w:eastAsia="zh-CN"/>
              </w:rPr>
              <w:t>综合</w:t>
            </w:r>
            <w:r>
              <w:rPr>
                <w:spacing w:val="-2"/>
                <w:lang w:eastAsia="zh-CN"/>
              </w:rPr>
              <w:t>部分：</w:t>
            </w:r>
            <w:r>
              <w:rPr>
                <w:rFonts w:hint="eastAsia"/>
                <w:lang w:val="en-US" w:eastAsia="zh-CN"/>
              </w:rPr>
              <w:t>30</w:t>
            </w:r>
            <w:r>
              <w:rPr>
                <w:spacing w:val="-35"/>
                <w:lang w:eastAsia="zh-CN"/>
              </w:rPr>
              <w:t>分</w:t>
            </w:r>
          </w:p>
        </w:tc>
      </w:tr>
      <w:tr w14:paraId="71D9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73" w:type="dxa"/>
            <w:tcBorders>
              <w:right w:val="single" w:color="000000" w:sz="6" w:space="0"/>
            </w:tcBorders>
          </w:tcPr>
          <w:p w14:paraId="5AA2CB08">
            <w:pPr>
              <w:pStyle w:val="17"/>
              <w:spacing w:before="2"/>
              <w:rPr>
                <w:sz w:val="32"/>
                <w:lang w:eastAsia="zh-CN"/>
              </w:rPr>
            </w:pPr>
          </w:p>
          <w:p w14:paraId="0B6D3840">
            <w:pPr>
              <w:pStyle w:val="17"/>
              <w:ind w:left="16"/>
              <w:jc w:val="center"/>
              <w:rPr>
                <w:lang w:eastAsia="zh-CN"/>
              </w:rPr>
            </w:pPr>
          </w:p>
          <w:p w14:paraId="2C9F6FED">
            <w:pPr>
              <w:pStyle w:val="17"/>
              <w:ind w:left="16"/>
              <w:jc w:val="center"/>
            </w:pPr>
            <w:r>
              <w:t>1</w:t>
            </w:r>
          </w:p>
        </w:tc>
        <w:tc>
          <w:tcPr>
            <w:tcW w:w="1003" w:type="dxa"/>
            <w:tcBorders>
              <w:left w:val="single" w:color="000000" w:sz="6" w:space="0"/>
              <w:right w:val="single" w:color="000000" w:sz="6" w:space="0"/>
            </w:tcBorders>
          </w:tcPr>
          <w:p w14:paraId="585FE328">
            <w:pPr>
              <w:pStyle w:val="17"/>
              <w:spacing w:before="179"/>
              <w:rPr>
                <w:spacing w:val="8"/>
              </w:rPr>
            </w:pPr>
          </w:p>
          <w:p w14:paraId="486D2056">
            <w:pPr>
              <w:pStyle w:val="17"/>
              <w:spacing w:before="179"/>
              <w:jc w:val="center"/>
            </w:pPr>
            <w:r>
              <w:rPr>
                <w:spacing w:val="8"/>
              </w:rPr>
              <w:t>报价部分</w:t>
            </w:r>
          </w:p>
          <w:p w14:paraId="3EC1C7EE">
            <w:pPr>
              <w:pStyle w:val="17"/>
              <w:spacing w:before="186"/>
              <w:ind w:left="110"/>
            </w:pPr>
            <w:r>
              <w:t>（20</w:t>
            </w:r>
            <w:r>
              <w:rPr>
                <w:spacing w:val="-28"/>
              </w:rPr>
              <w:t xml:space="preserve"> 分</w:t>
            </w:r>
            <w:r>
              <w:t>）</w:t>
            </w:r>
          </w:p>
        </w:tc>
        <w:tc>
          <w:tcPr>
            <w:tcW w:w="2000" w:type="dxa"/>
            <w:tcBorders>
              <w:left w:val="single" w:color="000000" w:sz="6" w:space="0"/>
              <w:right w:val="single" w:color="000000" w:sz="6" w:space="0"/>
            </w:tcBorders>
          </w:tcPr>
          <w:p w14:paraId="7285F11E">
            <w:pPr>
              <w:pStyle w:val="17"/>
            </w:pPr>
          </w:p>
          <w:p w14:paraId="397D460B">
            <w:pPr>
              <w:pStyle w:val="17"/>
              <w:spacing w:before="179"/>
              <w:jc w:val="center"/>
            </w:pPr>
            <w:r>
              <w:t>投标报价得分</w:t>
            </w:r>
          </w:p>
          <w:p w14:paraId="63464399">
            <w:pPr>
              <w:pStyle w:val="17"/>
              <w:spacing w:before="179"/>
              <w:jc w:val="center"/>
            </w:pPr>
            <w:r>
              <w:t>（20</w:t>
            </w:r>
            <w:r>
              <w:rPr>
                <w:spacing w:val="-28"/>
              </w:rPr>
              <w:t xml:space="preserve"> 分</w:t>
            </w:r>
            <w:r>
              <w:t>）</w:t>
            </w:r>
          </w:p>
        </w:tc>
        <w:tc>
          <w:tcPr>
            <w:tcW w:w="5979" w:type="dxa"/>
            <w:tcBorders>
              <w:left w:val="single" w:color="000000" w:sz="6" w:space="0"/>
            </w:tcBorders>
          </w:tcPr>
          <w:p w14:paraId="29723137">
            <w:pPr>
              <w:ind w:firstLine="440" w:firstLineChars="200"/>
              <w:jc w:val="both"/>
              <w:rPr>
                <w:rFonts w:ascii="宋体" w:hAnsi="宋体" w:eastAsia="宋体" w:cs="宋体"/>
                <w:sz w:val="22"/>
                <w:szCs w:val="22"/>
                <w:lang w:val="en-US" w:eastAsia="zh-CN" w:bidi="ar-SA"/>
              </w:rPr>
            </w:pPr>
          </w:p>
          <w:p w14:paraId="3F7ECEFA">
            <w:pPr>
              <w:jc w:val="both"/>
              <w:rPr>
                <w:rFonts w:ascii="宋体" w:hAnsi="宋体" w:eastAsia="宋体" w:cs="宋体"/>
                <w:sz w:val="22"/>
                <w:szCs w:val="22"/>
                <w:lang w:val="en-US" w:eastAsia="zh-CN" w:bidi="ar-SA"/>
              </w:rPr>
            </w:pPr>
            <w:r>
              <w:rPr>
                <w:rFonts w:hint="eastAsia" w:ascii="宋体" w:hAnsi="宋体" w:eastAsia="宋体" w:cs="宋体"/>
                <w:sz w:val="22"/>
                <w:szCs w:val="22"/>
                <w:lang w:val="en-US" w:eastAsia="zh-CN" w:bidi="ar-SA"/>
              </w:rPr>
              <w:t>价格分采用低价优先法计算，即满足文件要求且评标报价最低的为评标基准价，其价格分为满分。其他投标人的价格分按此公式计算。</w:t>
            </w:r>
          </w:p>
          <w:p w14:paraId="5A24D10C">
            <w:pPr>
              <w:pStyle w:val="17"/>
              <w:spacing w:line="270" w:lineRule="exact"/>
              <w:rPr>
                <w:rFonts w:ascii="宋体" w:hAnsi="宋体" w:eastAsia="宋体" w:cs="宋体"/>
                <w:sz w:val="22"/>
                <w:szCs w:val="22"/>
                <w:lang w:val="en-US" w:eastAsia="zh-CN" w:bidi="ar-SA"/>
              </w:rPr>
            </w:pPr>
            <w:r>
              <w:rPr>
                <w:rFonts w:hint="eastAsia" w:ascii="宋体" w:hAnsi="宋体" w:eastAsia="宋体" w:cs="宋体"/>
                <w:sz w:val="22"/>
                <w:szCs w:val="22"/>
                <w:lang w:val="en-US" w:eastAsia="zh-CN" w:bidi="ar-SA"/>
              </w:rPr>
              <w:t>报价得分=（评审基准价/报价）×20</w:t>
            </w:r>
          </w:p>
          <w:p w14:paraId="6850CCF2">
            <w:pPr>
              <w:pStyle w:val="17"/>
              <w:spacing w:line="270" w:lineRule="exact"/>
              <w:ind w:left="103"/>
              <w:rPr>
                <w:rFonts w:ascii="宋体" w:hAnsi="宋体" w:eastAsia="宋体" w:cs="宋体"/>
                <w:sz w:val="22"/>
                <w:szCs w:val="22"/>
                <w:lang w:val="en-US" w:eastAsia="zh-CN" w:bidi="ar-SA"/>
              </w:rPr>
            </w:pPr>
          </w:p>
        </w:tc>
      </w:tr>
      <w:tr w14:paraId="5DF72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873" w:type="dxa"/>
            <w:vMerge w:val="restart"/>
            <w:tcBorders>
              <w:right w:val="single" w:color="000000" w:sz="6" w:space="0"/>
            </w:tcBorders>
          </w:tcPr>
          <w:p w14:paraId="68578351">
            <w:pPr>
              <w:jc w:val="both"/>
              <w:rPr>
                <w:rFonts w:hint="eastAsia" w:ascii="宋体" w:hAnsi="宋体" w:eastAsia="宋体" w:cs="宋体"/>
                <w:sz w:val="22"/>
                <w:szCs w:val="22"/>
                <w:lang w:val="en-US" w:eastAsia="zh-CN" w:bidi="ar-SA"/>
              </w:rPr>
            </w:pPr>
          </w:p>
          <w:p w14:paraId="12D806FA">
            <w:pPr>
              <w:jc w:val="both"/>
              <w:rPr>
                <w:rFonts w:hint="eastAsia" w:ascii="宋体" w:hAnsi="宋体" w:eastAsia="宋体" w:cs="宋体"/>
                <w:sz w:val="22"/>
                <w:szCs w:val="22"/>
                <w:lang w:val="en-US" w:eastAsia="zh-CN" w:bidi="ar-SA"/>
              </w:rPr>
            </w:pPr>
          </w:p>
          <w:p w14:paraId="0F9E5A1F">
            <w:pPr>
              <w:jc w:val="both"/>
              <w:rPr>
                <w:rFonts w:hint="eastAsia" w:ascii="宋体" w:hAnsi="宋体" w:eastAsia="宋体" w:cs="宋体"/>
                <w:sz w:val="22"/>
                <w:szCs w:val="22"/>
                <w:lang w:val="en-US" w:eastAsia="zh-CN" w:bidi="ar-SA"/>
              </w:rPr>
            </w:pPr>
          </w:p>
          <w:p w14:paraId="2471B060">
            <w:pPr>
              <w:jc w:val="both"/>
              <w:rPr>
                <w:rFonts w:hint="eastAsia" w:ascii="宋体" w:hAnsi="宋体" w:eastAsia="宋体" w:cs="宋体"/>
                <w:sz w:val="22"/>
                <w:szCs w:val="22"/>
                <w:lang w:val="en-US" w:eastAsia="zh-CN" w:bidi="ar-SA"/>
              </w:rPr>
            </w:pPr>
          </w:p>
          <w:p w14:paraId="52452E4F">
            <w:pPr>
              <w:jc w:val="both"/>
              <w:rPr>
                <w:rFonts w:hint="eastAsia" w:ascii="宋体" w:hAnsi="宋体" w:eastAsia="宋体" w:cs="宋体"/>
                <w:sz w:val="22"/>
                <w:szCs w:val="22"/>
                <w:lang w:val="en-US" w:eastAsia="zh-CN" w:bidi="ar-SA"/>
              </w:rPr>
            </w:pPr>
          </w:p>
          <w:p w14:paraId="4D6FEC92">
            <w:pPr>
              <w:jc w:val="both"/>
              <w:rPr>
                <w:rFonts w:hint="eastAsia" w:ascii="宋体" w:hAnsi="宋体" w:eastAsia="宋体" w:cs="宋体"/>
                <w:sz w:val="22"/>
                <w:szCs w:val="22"/>
                <w:lang w:val="en-US" w:eastAsia="zh-CN" w:bidi="ar-SA"/>
              </w:rPr>
            </w:pPr>
          </w:p>
          <w:p w14:paraId="658B4CC8">
            <w:pPr>
              <w:jc w:val="both"/>
              <w:rPr>
                <w:rFonts w:hint="eastAsia" w:ascii="宋体" w:hAnsi="宋体" w:eastAsia="宋体" w:cs="宋体"/>
                <w:sz w:val="22"/>
                <w:szCs w:val="22"/>
                <w:lang w:val="en-US" w:eastAsia="en-US" w:bidi="ar-SA"/>
              </w:rPr>
            </w:pPr>
            <w:r>
              <w:rPr>
                <w:rFonts w:hint="eastAsia" w:ascii="宋体" w:hAnsi="宋体" w:eastAsia="宋体" w:cs="宋体"/>
                <w:sz w:val="22"/>
                <w:szCs w:val="22"/>
                <w:lang w:val="en-US" w:eastAsia="en-US" w:bidi="ar-SA"/>
              </w:rPr>
              <w:t>2</w:t>
            </w:r>
          </w:p>
        </w:tc>
        <w:tc>
          <w:tcPr>
            <w:tcW w:w="1003" w:type="dxa"/>
            <w:vMerge w:val="restart"/>
            <w:tcBorders>
              <w:left w:val="single" w:color="000000" w:sz="6" w:space="0"/>
              <w:right w:val="single" w:color="000000" w:sz="6" w:space="0"/>
            </w:tcBorders>
          </w:tcPr>
          <w:p w14:paraId="798571A9">
            <w:pPr>
              <w:jc w:val="both"/>
              <w:rPr>
                <w:rFonts w:hint="eastAsia" w:ascii="宋体" w:hAnsi="宋体" w:eastAsia="宋体" w:cs="宋体"/>
                <w:sz w:val="22"/>
                <w:szCs w:val="22"/>
                <w:lang w:val="en-US" w:eastAsia="zh-CN" w:bidi="ar-SA"/>
              </w:rPr>
            </w:pPr>
          </w:p>
          <w:p w14:paraId="07B052FC">
            <w:pPr>
              <w:jc w:val="both"/>
              <w:rPr>
                <w:rFonts w:hint="eastAsia" w:ascii="宋体" w:hAnsi="宋体" w:eastAsia="宋体" w:cs="宋体"/>
                <w:sz w:val="22"/>
                <w:szCs w:val="22"/>
                <w:lang w:val="en-US" w:eastAsia="zh-CN" w:bidi="ar-SA"/>
              </w:rPr>
            </w:pPr>
          </w:p>
          <w:p w14:paraId="58A772A0">
            <w:pPr>
              <w:jc w:val="both"/>
              <w:rPr>
                <w:rFonts w:hint="eastAsia" w:ascii="宋体" w:hAnsi="宋体" w:eastAsia="宋体" w:cs="宋体"/>
                <w:sz w:val="22"/>
                <w:szCs w:val="22"/>
                <w:lang w:val="en-US" w:eastAsia="zh-CN" w:bidi="ar-SA"/>
              </w:rPr>
            </w:pPr>
          </w:p>
          <w:p w14:paraId="274B0885">
            <w:pPr>
              <w:jc w:val="both"/>
              <w:rPr>
                <w:rFonts w:hint="eastAsia" w:ascii="宋体" w:hAnsi="宋体" w:eastAsia="宋体" w:cs="宋体"/>
                <w:sz w:val="22"/>
                <w:szCs w:val="22"/>
                <w:lang w:val="en-US" w:eastAsia="zh-CN" w:bidi="ar-SA"/>
              </w:rPr>
            </w:pPr>
          </w:p>
          <w:p w14:paraId="1722E5B4">
            <w:pPr>
              <w:jc w:val="both"/>
              <w:rPr>
                <w:rFonts w:hint="eastAsia" w:ascii="宋体" w:hAnsi="宋体" w:eastAsia="宋体" w:cs="宋体"/>
                <w:sz w:val="22"/>
                <w:szCs w:val="22"/>
                <w:lang w:val="en-US" w:eastAsia="zh-CN" w:bidi="ar-SA"/>
              </w:rPr>
            </w:pPr>
          </w:p>
          <w:p w14:paraId="12419EF2">
            <w:pPr>
              <w:jc w:val="both"/>
              <w:rPr>
                <w:rFonts w:hint="eastAsia" w:ascii="宋体" w:hAnsi="宋体" w:eastAsia="宋体" w:cs="宋体"/>
                <w:sz w:val="22"/>
                <w:szCs w:val="22"/>
                <w:lang w:val="en-US" w:eastAsia="zh-CN" w:bidi="ar-SA"/>
              </w:rPr>
            </w:pPr>
          </w:p>
          <w:p w14:paraId="317BFDBF">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技术部分</w:t>
            </w:r>
            <w:r>
              <w:rPr>
                <w:rFonts w:hint="eastAsia" w:cs="宋体"/>
                <w:sz w:val="22"/>
                <w:szCs w:val="22"/>
                <w:lang w:val="en-US" w:eastAsia="zh-CN" w:bidi="ar-SA"/>
              </w:rPr>
              <w:t>（50分）</w:t>
            </w:r>
          </w:p>
          <w:p w14:paraId="4F9CAD22">
            <w:pPr>
              <w:jc w:val="both"/>
              <w:rPr>
                <w:rFonts w:hint="eastAsia" w:ascii="宋体" w:hAnsi="宋体" w:eastAsia="宋体" w:cs="宋体"/>
                <w:sz w:val="22"/>
                <w:szCs w:val="22"/>
                <w:lang w:val="en-US" w:eastAsia="zh-CN" w:bidi="ar-SA"/>
              </w:rPr>
            </w:pPr>
          </w:p>
        </w:tc>
        <w:tc>
          <w:tcPr>
            <w:tcW w:w="2000" w:type="dxa"/>
            <w:tcBorders>
              <w:left w:val="single" w:color="000000" w:sz="6" w:space="0"/>
              <w:right w:val="single" w:color="000000" w:sz="6" w:space="0"/>
            </w:tcBorders>
          </w:tcPr>
          <w:p w14:paraId="317BACD4">
            <w:pPr>
              <w:jc w:val="both"/>
              <w:rPr>
                <w:rFonts w:hint="eastAsia" w:ascii="宋体" w:hAnsi="宋体" w:eastAsia="宋体" w:cs="宋体"/>
                <w:sz w:val="22"/>
                <w:szCs w:val="22"/>
                <w:lang w:val="en-US" w:eastAsia="zh-CN" w:bidi="ar-SA"/>
              </w:rPr>
            </w:pPr>
          </w:p>
          <w:p w14:paraId="25525912">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针对本项目的整体理解及认识（8分）</w:t>
            </w:r>
          </w:p>
        </w:tc>
        <w:tc>
          <w:tcPr>
            <w:tcW w:w="5979" w:type="dxa"/>
            <w:tcBorders>
              <w:left w:val="single" w:color="000000" w:sz="6" w:space="0"/>
            </w:tcBorders>
          </w:tcPr>
          <w:p w14:paraId="03B1523E">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对项目的理解及认识</w:t>
            </w:r>
          </w:p>
          <w:p w14:paraId="360C56FC">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从服务好招标人的角度出发对项目的整体统筹规划、认识深刻、定位合理的得8分，</w:t>
            </w:r>
          </w:p>
          <w:p w14:paraId="4D8DA611">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较为合理的得5分，一般的得3分，没有的不得分；</w:t>
            </w:r>
          </w:p>
        </w:tc>
      </w:tr>
      <w:tr w14:paraId="49565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873" w:type="dxa"/>
            <w:vMerge w:val="continue"/>
            <w:tcBorders>
              <w:right w:val="single" w:color="000000" w:sz="6" w:space="0"/>
            </w:tcBorders>
          </w:tcPr>
          <w:p w14:paraId="0420C6FA">
            <w:pPr>
              <w:jc w:val="both"/>
              <w:rPr>
                <w:rFonts w:hint="eastAsia" w:ascii="宋体" w:hAnsi="宋体" w:eastAsia="宋体" w:cs="宋体"/>
                <w:sz w:val="22"/>
                <w:szCs w:val="22"/>
                <w:lang w:val="en-US" w:eastAsia="en-US" w:bidi="ar-SA"/>
              </w:rPr>
            </w:pPr>
          </w:p>
        </w:tc>
        <w:tc>
          <w:tcPr>
            <w:tcW w:w="1003" w:type="dxa"/>
            <w:vMerge w:val="continue"/>
            <w:tcBorders>
              <w:left w:val="single" w:color="000000" w:sz="6" w:space="0"/>
              <w:right w:val="single" w:color="000000" w:sz="6" w:space="0"/>
            </w:tcBorders>
          </w:tcPr>
          <w:p w14:paraId="39AA15C1">
            <w:pPr>
              <w:jc w:val="both"/>
              <w:rPr>
                <w:rFonts w:hint="eastAsia" w:ascii="宋体" w:hAnsi="宋体" w:eastAsia="宋体" w:cs="宋体"/>
                <w:sz w:val="22"/>
                <w:szCs w:val="22"/>
                <w:lang w:val="en-US" w:eastAsia="en-US" w:bidi="ar-SA"/>
              </w:rPr>
            </w:pPr>
          </w:p>
        </w:tc>
        <w:tc>
          <w:tcPr>
            <w:tcW w:w="2000" w:type="dxa"/>
            <w:tcBorders>
              <w:left w:val="single" w:color="000000" w:sz="6" w:space="0"/>
              <w:right w:val="single" w:color="000000" w:sz="6" w:space="0"/>
            </w:tcBorders>
          </w:tcPr>
          <w:p w14:paraId="1202CEFF">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针对本项目质量保障措施目标明确措施、信息安全保密措施（12 分）</w:t>
            </w:r>
          </w:p>
        </w:tc>
        <w:tc>
          <w:tcPr>
            <w:tcW w:w="5979" w:type="dxa"/>
            <w:tcBorders>
              <w:left w:val="single" w:color="000000" w:sz="6" w:space="0"/>
            </w:tcBorders>
          </w:tcPr>
          <w:p w14:paraId="4AD8B3E1">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有详细的质量保障措施、目标明确、保密措施具体并具有针对性得12分；</w:t>
            </w:r>
          </w:p>
          <w:p w14:paraId="365FDE7C">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质量保障措施、目标基本明确、保密措施基本健全有效且合理的得9分； 一般的得5分没有的不得分</w:t>
            </w:r>
          </w:p>
        </w:tc>
      </w:tr>
      <w:tr w14:paraId="76ED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trPr>
        <w:tc>
          <w:tcPr>
            <w:tcW w:w="873" w:type="dxa"/>
            <w:vMerge w:val="continue"/>
            <w:tcBorders>
              <w:right w:val="single" w:color="000000" w:sz="6" w:space="0"/>
            </w:tcBorders>
          </w:tcPr>
          <w:p w14:paraId="1D8BBCCF">
            <w:pPr>
              <w:jc w:val="both"/>
              <w:rPr>
                <w:rFonts w:hint="eastAsia" w:ascii="宋体" w:hAnsi="宋体" w:eastAsia="宋体" w:cs="宋体"/>
                <w:sz w:val="22"/>
                <w:szCs w:val="22"/>
                <w:lang w:val="en-US" w:eastAsia="en-US" w:bidi="ar-SA"/>
              </w:rPr>
            </w:pPr>
          </w:p>
        </w:tc>
        <w:tc>
          <w:tcPr>
            <w:tcW w:w="1003" w:type="dxa"/>
            <w:vMerge w:val="continue"/>
            <w:tcBorders>
              <w:left w:val="single" w:color="000000" w:sz="6" w:space="0"/>
              <w:right w:val="single" w:color="000000" w:sz="6" w:space="0"/>
            </w:tcBorders>
          </w:tcPr>
          <w:p w14:paraId="562EE1A8">
            <w:pPr>
              <w:jc w:val="both"/>
              <w:rPr>
                <w:rFonts w:hint="eastAsia" w:ascii="宋体" w:hAnsi="宋体" w:eastAsia="宋体" w:cs="宋体"/>
                <w:sz w:val="22"/>
                <w:szCs w:val="22"/>
                <w:lang w:val="en-US" w:eastAsia="en-US" w:bidi="ar-SA"/>
              </w:rPr>
            </w:pPr>
          </w:p>
        </w:tc>
        <w:tc>
          <w:tcPr>
            <w:tcW w:w="2000" w:type="dxa"/>
            <w:tcBorders>
              <w:left w:val="single" w:color="000000" w:sz="6" w:space="0"/>
              <w:right w:val="single" w:color="000000" w:sz="6" w:space="0"/>
            </w:tcBorders>
          </w:tcPr>
          <w:p w14:paraId="5F96E815">
            <w:pPr>
              <w:jc w:val="both"/>
              <w:rPr>
                <w:rFonts w:hint="eastAsia" w:ascii="宋体" w:hAnsi="宋体" w:eastAsia="宋体" w:cs="宋体"/>
                <w:sz w:val="22"/>
                <w:szCs w:val="22"/>
                <w:lang w:val="en-US" w:eastAsia="zh-CN" w:bidi="ar-SA"/>
              </w:rPr>
            </w:pPr>
          </w:p>
          <w:p w14:paraId="7A67D407">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针对本项目工作思路、方法、技术路线，实施重点、难点、关键过程的把握（10 分）</w:t>
            </w:r>
          </w:p>
        </w:tc>
        <w:tc>
          <w:tcPr>
            <w:tcW w:w="5979" w:type="dxa"/>
            <w:tcBorders>
              <w:left w:val="single" w:color="000000" w:sz="6" w:space="0"/>
            </w:tcBorders>
          </w:tcPr>
          <w:p w14:paraId="7E419834">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en-US" w:bidi="ar-SA"/>
              </w:rPr>
              <w:t>1、</w:t>
            </w:r>
            <w:r>
              <w:rPr>
                <w:rFonts w:hint="eastAsia" w:cs="宋体"/>
                <w:sz w:val="22"/>
                <w:szCs w:val="22"/>
                <w:lang w:val="en-US" w:eastAsia="zh-CN" w:bidi="ar-SA"/>
              </w:rPr>
              <w:t>工作</w:t>
            </w:r>
            <w:r>
              <w:rPr>
                <w:rFonts w:hint="eastAsia" w:ascii="宋体" w:hAnsi="宋体" w:eastAsia="宋体" w:cs="宋体"/>
                <w:sz w:val="22"/>
                <w:szCs w:val="22"/>
                <w:lang w:val="en-US" w:eastAsia="zh-CN" w:bidi="ar-SA"/>
              </w:rPr>
              <w:t>思路清晰、方法合理得5分，思路基本清晰、方法 基本合理得 3 分；一般的得1分，没有的不得分</w:t>
            </w:r>
          </w:p>
          <w:p w14:paraId="17620768">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2、实施重点、难点、关键过程分析及对策详细、完善、合理、可行的得 5分；实施重点、难点、关键过程分析及对策基本完善、合理、可行的得3分；一般的得1分，没有的不得分</w:t>
            </w:r>
          </w:p>
        </w:tc>
      </w:tr>
      <w:tr w14:paraId="4C437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trPr>
        <w:tc>
          <w:tcPr>
            <w:tcW w:w="873" w:type="dxa"/>
            <w:vMerge w:val="continue"/>
            <w:tcBorders>
              <w:right w:val="single" w:color="000000" w:sz="6" w:space="0"/>
            </w:tcBorders>
          </w:tcPr>
          <w:p w14:paraId="674AA02E">
            <w:pPr>
              <w:jc w:val="both"/>
              <w:rPr>
                <w:rFonts w:hint="eastAsia" w:ascii="宋体" w:hAnsi="宋体" w:eastAsia="宋体" w:cs="宋体"/>
                <w:sz w:val="22"/>
                <w:szCs w:val="22"/>
                <w:lang w:val="en-US" w:eastAsia="en-US" w:bidi="ar-SA"/>
              </w:rPr>
            </w:pPr>
          </w:p>
        </w:tc>
        <w:tc>
          <w:tcPr>
            <w:tcW w:w="1003" w:type="dxa"/>
            <w:vMerge w:val="continue"/>
            <w:tcBorders>
              <w:left w:val="single" w:color="000000" w:sz="6" w:space="0"/>
              <w:right w:val="single" w:color="000000" w:sz="6" w:space="0"/>
            </w:tcBorders>
          </w:tcPr>
          <w:p w14:paraId="5C1DCEF7">
            <w:pPr>
              <w:jc w:val="both"/>
              <w:rPr>
                <w:rFonts w:hint="eastAsia" w:ascii="宋体" w:hAnsi="宋体" w:eastAsia="宋体" w:cs="宋体"/>
                <w:sz w:val="22"/>
                <w:szCs w:val="22"/>
                <w:lang w:val="en-US" w:eastAsia="en-US" w:bidi="ar-SA"/>
              </w:rPr>
            </w:pPr>
          </w:p>
        </w:tc>
        <w:tc>
          <w:tcPr>
            <w:tcW w:w="2000" w:type="dxa"/>
            <w:tcBorders>
              <w:left w:val="single" w:color="000000" w:sz="6" w:space="0"/>
              <w:right w:val="single" w:color="000000" w:sz="6" w:space="0"/>
            </w:tcBorders>
          </w:tcPr>
          <w:p w14:paraId="3CDD336C">
            <w:pPr>
              <w:jc w:val="both"/>
              <w:rPr>
                <w:rFonts w:hint="eastAsia" w:ascii="宋体" w:hAnsi="宋体" w:eastAsia="宋体" w:cs="宋体"/>
                <w:sz w:val="22"/>
                <w:szCs w:val="22"/>
                <w:lang w:val="en-US" w:eastAsia="zh-CN" w:bidi="ar-SA"/>
              </w:rPr>
            </w:pPr>
          </w:p>
          <w:p w14:paraId="40D2D74B">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针对本项目工作进度保证措施 （10分） </w:t>
            </w:r>
          </w:p>
        </w:tc>
        <w:tc>
          <w:tcPr>
            <w:tcW w:w="5979" w:type="dxa"/>
            <w:tcBorders>
              <w:left w:val="single" w:color="000000" w:sz="6" w:space="0"/>
            </w:tcBorders>
          </w:tcPr>
          <w:p w14:paraId="07327662">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有详细的进度保障措施，措施明确,工作进度计划合理，保证措施具有针对性、措施先进可行得10分；工作进度计划基本合理，保证措施基本具有针对性、措施基本可行得7分；工作进度计划合理，保证措施针对性不强、措施基本一般得5分，没有不得分。</w:t>
            </w:r>
          </w:p>
        </w:tc>
      </w:tr>
      <w:tr w14:paraId="7043F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3" w:type="dxa"/>
            <w:vMerge w:val="continue"/>
            <w:tcBorders>
              <w:right w:val="single" w:color="000000" w:sz="6" w:space="0"/>
            </w:tcBorders>
          </w:tcPr>
          <w:p w14:paraId="3CE8AEF3">
            <w:pPr>
              <w:jc w:val="both"/>
              <w:rPr>
                <w:rFonts w:hint="eastAsia" w:ascii="宋体" w:hAnsi="宋体" w:eastAsia="宋体" w:cs="宋体"/>
                <w:sz w:val="22"/>
                <w:szCs w:val="22"/>
                <w:lang w:val="en-US" w:eastAsia="en-US" w:bidi="ar-SA"/>
              </w:rPr>
            </w:pPr>
          </w:p>
        </w:tc>
        <w:tc>
          <w:tcPr>
            <w:tcW w:w="1003" w:type="dxa"/>
            <w:vMerge w:val="continue"/>
            <w:tcBorders>
              <w:left w:val="single" w:color="000000" w:sz="6" w:space="0"/>
              <w:right w:val="single" w:color="000000" w:sz="6" w:space="0"/>
            </w:tcBorders>
          </w:tcPr>
          <w:p w14:paraId="1137C3C4">
            <w:pPr>
              <w:jc w:val="both"/>
              <w:rPr>
                <w:rFonts w:hint="eastAsia" w:ascii="宋体" w:hAnsi="宋体" w:eastAsia="宋体" w:cs="宋体"/>
                <w:sz w:val="22"/>
                <w:szCs w:val="22"/>
                <w:lang w:val="en-US" w:eastAsia="en-US" w:bidi="ar-SA"/>
              </w:rPr>
            </w:pPr>
          </w:p>
        </w:tc>
        <w:tc>
          <w:tcPr>
            <w:tcW w:w="2000" w:type="dxa"/>
            <w:tcBorders>
              <w:left w:val="single" w:color="000000" w:sz="6" w:space="0"/>
              <w:right w:val="single" w:color="000000" w:sz="6" w:space="0"/>
            </w:tcBorders>
          </w:tcPr>
          <w:p w14:paraId="53C5FD61">
            <w:pPr>
              <w:jc w:val="both"/>
              <w:rPr>
                <w:rFonts w:hint="eastAsia" w:ascii="宋体" w:hAnsi="宋体" w:eastAsia="宋体" w:cs="宋体"/>
                <w:sz w:val="22"/>
                <w:szCs w:val="22"/>
                <w:lang w:val="en-US" w:eastAsia="zh-CN" w:bidi="ar-SA"/>
              </w:rPr>
            </w:pPr>
          </w:p>
          <w:p w14:paraId="5FABB8C6">
            <w:pPr>
              <w:jc w:val="both"/>
              <w:rPr>
                <w:rFonts w:hint="eastAsia" w:ascii="宋体" w:hAnsi="宋体" w:eastAsia="宋体" w:cs="宋体"/>
                <w:sz w:val="22"/>
                <w:szCs w:val="22"/>
                <w:lang w:val="en-US" w:eastAsia="zh-CN" w:bidi="ar-SA"/>
              </w:rPr>
            </w:pPr>
          </w:p>
          <w:p w14:paraId="2B573296">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针对本项目的任务分解及责任分工 （ 10分）</w:t>
            </w:r>
          </w:p>
        </w:tc>
        <w:tc>
          <w:tcPr>
            <w:tcW w:w="5979" w:type="dxa"/>
            <w:tcBorders>
              <w:left w:val="single" w:color="000000" w:sz="6" w:space="0"/>
            </w:tcBorders>
          </w:tcPr>
          <w:p w14:paraId="14211557">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en-US" w:bidi="ar-SA"/>
              </w:rPr>
              <w:t>1、</w:t>
            </w:r>
            <w:r>
              <w:rPr>
                <w:rFonts w:hint="eastAsia" w:ascii="宋体" w:hAnsi="宋体" w:eastAsia="宋体" w:cs="宋体"/>
                <w:sz w:val="22"/>
                <w:szCs w:val="22"/>
                <w:lang w:val="en-US" w:eastAsia="zh-CN" w:bidi="ar-SA"/>
              </w:rPr>
              <w:t xml:space="preserve">针对本项目的任务分解科学、合理得5分；任务分解基本科学、合理得3分；一般的得1分，没有的不得分 </w:t>
            </w:r>
          </w:p>
          <w:p w14:paraId="77EC7733">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en-US" w:bidi="ar-SA"/>
              </w:rPr>
              <w:t>2、</w:t>
            </w:r>
            <w:r>
              <w:rPr>
                <w:rFonts w:hint="eastAsia" w:ascii="宋体" w:hAnsi="宋体" w:eastAsia="宋体" w:cs="宋体"/>
                <w:sz w:val="22"/>
                <w:szCs w:val="22"/>
                <w:lang w:val="en-US" w:eastAsia="zh-CN" w:bidi="ar-SA"/>
              </w:rPr>
              <w:t>项目各科室及拟派管理机构人员</w:t>
            </w:r>
            <w:r>
              <w:rPr>
                <w:rFonts w:hint="eastAsia" w:cs="宋体"/>
                <w:sz w:val="22"/>
                <w:szCs w:val="22"/>
                <w:lang w:val="en-US" w:eastAsia="zh-CN" w:bidi="ar-SA"/>
              </w:rPr>
              <w:t>责任</w:t>
            </w:r>
            <w:r>
              <w:rPr>
                <w:rFonts w:hint="eastAsia" w:ascii="宋体" w:hAnsi="宋体" w:eastAsia="宋体" w:cs="宋体"/>
                <w:sz w:val="22"/>
                <w:szCs w:val="22"/>
                <w:lang w:val="en-US" w:eastAsia="zh-CN" w:bidi="ar-SA"/>
              </w:rPr>
              <w:t>明确、工作标准及考评方法科学合理的得5分；项目各科室及拟派管理机构人员</w:t>
            </w:r>
            <w:r>
              <w:rPr>
                <w:rFonts w:hint="eastAsia" w:cs="宋体"/>
                <w:sz w:val="22"/>
                <w:szCs w:val="22"/>
                <w:lang w:val="en-US" w:eastAsia="zh-CN" w:bidi="ar-SA"/>
              </w:rPr>
              <w:t>责任</w:t>
            </w:r>
            <w:r>
              <w:rPr>
                <w:rFonts w:hint="eastAsia" w:ascii="宋体" w:hAnsi="宋体" w:eastAsia="宋体" w:cs="宋体"/>
                <w:sz w:val="22"/>
                <w:szCs w:val="22"/>
                <w:lang w:val="en-US" w:eastAsia="zh-CN" w:bidi="ar-SA"/>
              </w:rPr>
              <w:t>基本明确、工作标准及考评方法基本合理的得3分；一般的得1分，没有的不得分</w:t>
            </w:r>
          </w:p>
        </w:tc>
      </w:tr>
      <w:tr w14:paraId="7C494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873" w:type="dxa"/>
            <w:vMerge w:val="restart"/>
            <w:tcBorders>
              <w:right w:val="single" w:color="000000" w:sz="6" w:space="0"/>
            </w:tcBorders>
          </w:tcPr>
          <w:p w14:paraId="55535196">
            <w:pPr>
              <w:ind w:firstLine="220" w:firstLineChars="100"/>
              <w:jc w:val="both"/>
              <w:rPr>
                <w:rFonts w:hint="eastAsia" w:cs="宋体"/>
                <w:sz w:val="22"/>
                <w:szCs w:val="22"/>
                <w:lang w:val="en-US" w:eastAsia="zh-CN" w:bidi="ar-SA"/>
              </w:rPr>
            </w:pPr>
          </w:p>
          <w:p w14:paraId="0E695379">
            <w:pPr>
              <w:ind w:firstLine="220" w:firstLineChars="100"/>
              <w:jc w:val="both"/>
              <w:rPr>
                <w:rFonts w:hint="eastAsia" w:cs="宋体"/>
                <w:sz w:val="22"/>
                <w:szCs w:val="22"/>
                <w:lang w:val="en-US" w:eastAsia="zh-CN" w:bidi="ar-SA"/>
              </w:rPr>
            </w:pPr>
          </w:p>
          <w:p w14:paraId="62FF3D33">
            <w:pPr>
              <w:ind w:firstLine="220" w:firstLineChars="100"/>
              <w:jc w:val="both"/>
              <w:rPr>
                <w:rFonts w:hint="eastAsia" w:cs="宋体"/>
                <w:sz w:val="22"/>
                <w:szCs w:val="22"/>
                <w:lang w:val="en-US" w:eastAsia="zh-CN" w:bidi="ar-SA"/>
              </w:rPr>
            </w:pPr>
          </w:p>
          <w:p w14:paraId="39DA925A">
            <w:pPr>
              <w:ind w:firstLine="220" w:firstLineChars="100"/>
              <w:jc w:val="both"/>
              <w:rPr>
                <w:rFonts w:hint="eastAsia" w:cs="宋体"/>
                <w:sz w:val="22"/>
                <w:szCs w:val="22"/>
                <w:lang w:val="en-US" w:eastAsia="zh-CN" w:bidi="ar-SA"/>
              </w:rPr>
            </w:pPr>
          </w:p>
          <w:p w14:paraId="550CF0EB">
            <w:pPr>
              <w:ind w:firstLine="220" w:firstLineChars="100"/>
              <w:jc w:val="both"/>
              <w:rPr>
                <w:rFonts w:hint="eastAsia" w:cs="宋体"/>
                <w:sz w:val="22"/>
                <w:szCs w:val="22"/>
                <w:lang w:val="en-US" w:eastAsia="zh-CN" w:bidi="ar-SA"/>
              </w:rPr>
            </w:pPr>
          </w:p>
          <w:p w14:paraId="2EF7E9B4">
            <w:pPr>
              <w:ind w:firstLine="220" w:firstLineChars="100"/>
              <w:jc w:val="both"/>
              <w:rPr>
                <w:rFonts w:hint="eastAsia" w:cs="宋体"/>
                <w:sz w:val="22"/>
                <w:szCs w:val="22"/>
                <w:lang w:val="en-US" w:eastAsia="zh-CN" w:bidi="ar-SA"/>
              </w:rPr>
            </w:pPr>
          </w:p>
          <w:p w14:paraId="5D5E06F7">
            <w:pPr>
              <w:ind w:firstLine="220" w:firstLineChars="100"/>
              <w:jc w:val="both"/>
              <w:rPr>
                <w:rFonts w:hint="eastAsia" w:cs="宋体"/>
                <w:sz w:val="22"/>
                <w:szCs w:val="22"/>
                <w:lang w:val="en-US" w:eastAsia="zh-CN" w:bidi="ar-SA"/>
              </w:rPr>
            </w:pPr>
          </w:p>
          <w:p w14:paraId="1C0C6485">
            <w:pPr>
              <w:ind w:firstLine="220" w:firstLineChars="100"/>
              <w:jc w:val="both"/>
              <w:rPr>
                <w:rFonts w:hint="eastAsia" w:cs="宋体"/>
                <w:sz w:val="22"/>
                <w:szCs w:val="22"/>
                <w:lang w:val="en-US" w:eastAsia="zh-CN" w:bidi="ar-SA"/>
              </w:rPr>
            </w:pPr>
          </w:p>
          <w:p w14:paraId="44EA7D82">
            <w:pPr>
              <w:ind w:firstLine="220" w:firstLineChars="100"/>
              <w:jc w:val="both"/>
              <w:rPr>
                <w:rFonts w:hint="eastAsia" w:cs="宋体"/>
                <w:sz w:val="22"/>
                <w:szCs w:val="22"/>
                <w:lang w:val="en-US" w:eastAsia="zh-CN" w:bidi="ar-SA"/>
              </w:rPr>
            </w:pPr>
          </w:p>
          <w:p w14:paraId="7EB72E84">
            <w:pPr>
              <w:ind w:firstLine="220" w:firstLineChars="100"/>
              <w:jc w:val="both"/>
              <w:rPr>
                <w:rFonts w:hint="eastAsia" w:cs="宋体"/>
                <w:sz w:val="22"/>
                <w:szCs w:val="22"/>
                <w:lang w:val="en-US" w:eastAsia="zh-CN" w:bidi="ar-SA"/>
              </w:rPr>
            </w:pPr>
          </w:p>
          <w:p w14:paraId="18B5A78F">
            <w:pPr>
              <w:ind w:firstLine="220" w:firstLineChars="100"/>
              <w:jc w:val="both"/>
              <w:rPr>
                <w:rFonts w:hint="eastAsia" w:cs="宋体"/>
                <w:sz w:val="22"/>
                <w:szCs w:val="22"/>
                <w:lang w:val="en-US" w:eastAsia="zh-CN" w:bidi="ar-SA"/>
              </w:rPr>
            </w:pPr>
          </w:p>
          <w:p w14:paraId="5583989F">
            <w:pPr>
              <w:ind w:firstLine="440" w:firstLineChars="200"/>
              <w:jc w:val="both"/>
              <w:rPr>
                <w:rFonts w:hint="eastAsia" w:ascii="宋体" w:hAnsi="宋体" w:eastAsia="宋体" w:cs="宋体"/>
                <w:sz w:val="22"/>
                <w:szCs w:val="22"/>
                <w:lang w:val="en-US" w:eastAsia="zh-CN" w:bidi="ar-SA"/>
              </w:rPr>
            </w:pPr>
            <w:r>
              <w:rPr>
                <w:rFonts w:hint="eastAsia" w:cs="宋体"/>
                <w:sz w:val="22"/>
                <w:szCs w:val="22"/>
                <w:lang w:val="en-US" w:eastAsia="zh-CN" w:bidi="ar-SA"/>
              </w:rPr>
              <w:t>3</w:t>
            </w:r>
          </w:p>
        </w:tc>
        <w:tc>
          <w:tcPr>
            <w:tcW w:w="1003" w:type="dxa"/>
            <w:vMerge w:val="restart"/>
            <w:tcBorders>
              <w:left w:val="single" w:color="000000" w:sz="6" w:space="0"/>
              <w:right w:val="single" w:color="000000" w:sz="6" w:space="0"/>
            </w:tcBorders>
          </w:tcPr>
          <w:p w14:paraId="4FBCBF13">
            <w:pPr>
              <w:ind w:left="2" w:leftChars="-4" w:hanging="11" w:hangingChars="5"/>
              <w:jc w:val="center"/>
              <w:rPr>
                <w:rFonts w:hint="eastAsia" w:ascii="宋体" w:hAnsi="宋体" w:eastAsia="宋体" w:cs="宋体"/>
                <w:sz w:val="22"/>
                <w:szCs w:val="22"/>
                <w:lang w:val="en-US" w:eastAsia="zh-CN" w:bidi="ar-SA"/>
              </w:rPr>
            </w:pPr>
          </w:p>
          <w:p w14:paraId="32C4FEFD">
            <w:pPr>
              <w:ind w:left="2" w:leftChars="-4" w:hanging="11" w:hangingChars="5"/>
              <w:jc w:val="center"/>
              <w:rPr>
                <w:rFonts w:hint="eastAsia" w:ascii="宋体" w:hAnsi="宋体" w:eastAsia="宋体" w:cs="宋体"/>
                <w:sz w:val="22"/>
                <w:szCs w:val="22"/>
                <w:lang w:val="en-US" w:eastAsia="zh-CN" w:bidi="ar-SA"/>
              </w:rPr>
            </w:pPr>
          </w:p>
          <w:p w14:paraId="1BFFA392">
            <w:pPr>
              <w:ind w:left="2" w:leftChars="-4" w:hanging="11" w:hangingChars="5"/>
              <w:jc w:val="center"/>
              <w:rPr>
                <w:rFonts w:hint="eastAsia" w:ascii="宋体" w:hAnsi="宋体" w:eastAsia="宋体" w:cs="宋体"/>
                <w:sz w:val="22"/>
                <w:szCs w:val="22"/>
                <w:lang w:val="en-US" w:eastAsia="zh-CN" w:bidi="ar-SA"/>
              </w:rPr>
            </w:pPr>
          </w:p>
          <w:p w14:paraId="1E8DAF2E">
            <w:pPr>
              <w:ind w:left="2" w:leftChars="-4" w:hanging="11" w:hangingChars="5"/>
              <w:jc w:val="center"/>
              <w:rPr>
                <w:rFonts w:hint="eastAsia" w:ascii="宋体" w:hAnsi="宋体" w:eastAsia="宋体" w:cs="宋体"/>
                <w:sz w:val="22"/>
                <w:szCs w:val="22"/>
                <w:lang w:val="en-US" w:eastAsia="zh-CN" w:bidi="ar-SA"/>
              </w:rPr>
            </w:pPr>
          </w:p>
          <w:p w14:paraId="54D26170">
            <w:pPr>
              <w:ind w:left="2" w:leftChars="-4" w:hanging="11" w:hangingChars="5"/>
              <w:jc w:val="center"/>
              <w:rPr>
                <w:rFonts w:hint="eastAsia" w:ascii="宋体" w:hAnsi="宋体" w:eastAsia="宋体" w:cs="宋体"/>
                <w:sz w:val="22"/>
                <w:szCs w:val="22"/>
                <w:lang w:val="en-US" w:eastAsia="zh-CN" w:bidi="ar-SA"/>
              </w:rPr>
            </w:pPr>
          </w:p>
          <w:p w14:paraId="3C99FE5A">
            <w:pPr>
              <w:ind w:left="2" w:leftChars="-4" w:hanging="11" w:hangingChars="5"/>
              <w:jc w:val="center"/>
              <w:rPr>
                <w:rFonts w:hint="eastAsia" w:ascii="宋体" w:hAnsi="宋体" w:eastAsia="宋体" w:cs="宋体"/>
                <w:sz w:val="22"/>
                <w:szCs w:val="22"/>
                <w:lang w:val="en-US" w:eastAsia="zh-CN" w:bidi="ar-SA"/>
              </w:rPr>
            </w:pPr>
          </w:p>
          <w:p w14:paraId="4700335F">
            <w:pPr>
              <w:ind w:left="2" w:leftChars="-4" w:hanging="11" w:hangingChars="5"/>
              <w:jc w:val="center"/>
              <w:rPr>
                <w:rFonts w:hint="eastAsia" w:ascii="宋体" w:hAnsi="宋体" w:eastAsia="宋体" w:cs="宋体"/>
                <w:sz w:val="22"/>
                <w:szCs w:val="22"/>
                <w:lang w:val="en-US" w:eastAsia="zh-CN" w:bidi="ar-SA"/>
              </w:rPr>
            </w:pPr>
          </w:p>
          <w:p w14:paraId="1FE34B94">
            <w:pPr>
              <w:ind w:left="2" w:leftChars="-4" w:hanging="11" w:hangingChars="5"/>
              <w:jc w:val="center"/>
              <w:rPr>
                <w:rFonts w:hint="eastAsia" w:ascii="宋体" w:hAnsi="宋体" w:eastAsia="宋体" w:cs="宋体"/>
                <w:sz w:val="22"/>
                <w:szCs w:val="22"/>
                <w:lang w:val="en-US" w:eastAsia="zh-CN" w:bidi="ar-SA"/>
              </w:rPr>
            </w:pPr>
          </w:p>
          <w:p w14:paraId="0C733B9E">
            <w:pPr>
              <w:ind w:left="2" w:leftChars="-4" w:hanging="11" w:hangingChars="5"/>
              <w:jc w:val="center"/>
              <w:rPr>
                <w:rFonts w:hint="eastAsia" w:ascii="宋体" w:hAnsi="宋体" w:eastAsia="宋体" w:cs="宋体"/>
                <w:sz w:val="22"/>
                <w:szCs w:val="22"/>
                <w:lang w:val="en-US" w:eastAsia="zh-CN" w:bidi="ar-SA"/>
              </w:rPr>
            </w:pPr>
          </w:p>
          <w:p w14:paraId="249F4967">
            <w:pPr>
              <w:ind w:left="2" w:leftChars="-4" w:hanging="11" w:hangingChars="5"/>
              <w:jc w:val="center"/>
              <w:rPr>
                <w:rFonts w:hint="eastAsia" w:ascii="宋体" w:hAnsi="宋体" w:eastAsia="宋体" w:cs="宋体"/>
                <w:sz w:val="22"/>
                <w:szCs w:val="22"/>
                <w:lang w:val="en-US" w:eastAsia="zh-CN" w:bidi="ar-SA"/>
              </w:rPr>
            </w:pPr>
          </w:p>
          <w:p w14:paraId="569FD453">
            <w:pPr>
              <w:ind w:left="2" w:leftChars="-4" w:hanging="11" w:hangingChars="5"/>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综合部分（30分）</w:t>
            </w:r>
          </w:p>
          <w:p w14:paraId="6430EA0A">
            <w:pPr>
              <w:jc w:val="both"/>
              <w:rPr>
                <w:rFonts w:hint="eastAsia" w:ascii="宋体" w:hAnsi="宋体" w:eastAsia="宋体" w:cs="宋体"/>
                <w:sz w:val="22"/>
                <w:szCs w:val="22"/>
                <w:lang w:val="en-US" w:eastAsia="en-US" w:bidi="ar-SA"/>
              </w:rPr>
            </w:pPr>
          </w:p>
        </w:tc>
        <w:tc>
          <w:tcPr>
            <w:tcW w:w="2000" w:type="dxa"/>
            <w:tcBorders>
              <w:left w:val="single" w:color="000000" w:sz="6" w:space="0"/>
              <w:right w:val="single" w:color="000000" w:sz="6" w:space="0"/>
            </w:tcBorders>
            <w:shd w:val="clear" w:color="auto" w:fill="auto"/>
            <w:vAlign w:val="top"/>
          </w:tcPr>
          <w:p w14:paraId="47811E51">
            <w:pPr>
              <w:jc w:val="both"/>
              <w:rPr>
                <w:rFonts w:hint="eastAsia" w:ascii="宋体" w:hAnsi="宋体" w:eastAsia="宋体" w:cs="宋体"/>
                <w:sz w:val="22"/>
                <w:szCs w:val="22"/>
                <w:lang w:val="en-US" w:eastAsia="zh-CN" w:bidi="ar-SA"/>
              </w:rPr>
            </w:pPr>
          </w:p>
          <w:p w14:paraId="078D1934">
            <w:pPr>
              <w:jc w:val="both"/>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bidi="ar-SA"/>
              </w:rPr>
              <w:t>项目组成人员</w:t>
            </w:r>
          </w:p>
          <w:p w14:paraId="4B5EA310">
            <w:pPr>
              <w:jc w:val="both"/>
              <w:rPr>
                <w:rFonts w:hint="eastAsia" w:ascii="宋体" w:hAnsi="宋体" w:eastAsia="宋体" w:cs="宋体"/>
                <w:sz w:val="22"/>
                <w:szCs w:val="22"/>
                <w:lang w:val="en-US" w:eastAsia="zh-CN" w:bidi="ar-SA"/>
              </w:rPr>
            </w:pPr>
          </w:p>
          <w:p w14:paraId="6F9B9D36">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（10分）</w:t>
            </w:r>
          </w:p>
          <w:p w14:paraId="6277796A">
            <w:pPr>
              <w:jc w:val="both"/>
              <w:rPr>
                <w:rFonts w:hint="eastAsia" w:ascii="宋体" w:hAnsi="宋体" w:eastAsia="宋体" w:cs="宋体"/>
                <w:sz w:val="22"/>
                <w:szCs w:val="22"/>
                <w:lang w:val="en-US" w:eastAsia="zh-CN" w:bidi="ar-SA"/>
              </w:rPr>
            </w:pPr>
          </w:p>
        </w:tc>
        <w:tc>
          <w:tcPr>
            <w:tcW w:w="5979" w:type="dxa"/>
            <w:tcBorders>
              <w:left w:val="single" w:color="000000" w:sz="6" w:space="0"/>
            </w:tcBorders>
            <w:shd w:val="clear" w:color="auto" w:fill="auto"/>
            <w:vAlign w:val="top"/>
          </w:tcPr>
          <w:p w14:paraId="7D89E30C">
            <w:pPr>
              <w:jc w:val="both"/>
              <w:rPr>
                <w:rFonts w:hint="eastAsia" w:ascii="宋体" w:hAnsi="宋体" w:eastAsia="宋体" w:cs="宋体"/>
                <w:sz w:val="22"/>
                <w:szCs w:val="22"/>
                <w:lang w:val="en-US" w:eastAsia="zh-CN" w:bidi="ar-SA"/>
              </w:rPr>
            </w:pPr>
          </w:p>
          <w:p w14:paraId="22564DB4">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拟派项目组成员中，具备土地管理或测绘等相关专业高级职称的每有一人得2分，具备注册测绘师资格证书每有一人得2分，本项最高得10分，提供人员职称证、劳动合同及近半年以来任意一个月的社保缴纳证明，不提供不得分</w:t>
            </w:r>
          </w:p>
        </w:tc>
      </w:tr>
      <w:tr w14:paraId="578F2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873" w:type="dxa"/>
            <w:vMerge w:val="continue"/>
            <w:tcBorders>
              <w:right w:val="single" w:color="000000" w:sz="6" w:space="0"/>
            </w:tcBorders>
          </w:tcPr>
          <w:p w14:paraId="5D8900BA">
            <w:pPr>
              <w:jc w:val="both"/>
              <w:rPr>
                <w:rFonts w:hint="eastAsia" w:ascii="宋体" w:hAnsi="宋体" w:eastAsia="宋体" w:cs="宋体"/>
                <w:sz w:val="22"/>
                <w:szCs w:val="22"/>
                <w:lang w:val="en-US" w:eastAsia="en-US" w:bidi="ar-SA"/>
              </w:rPr>
            </w:pPr>
          </w:p>
        </w:tc>
        <w:tc>
          <w:tcPr>
            <w:tcW w:w="1003" w:type="dxa"/>
            <w:vMerge w:val="continue"/>
            <w:tcBorders>
              <w:left w:val="single" w:color="000000" w:sz="6" w:space="0"/>
              <w:right w:val="single" w:color="000000" w:sz="6" w:space="0"/>
            </w:tcBorders>
          </w:tcPr>
          <w:p w14:paraId="142F605B">
            <w:pPr>
              <w:jc w:val="both"/>
              <w:rPr>
                <w:rFonts w:hint="eastAsia" w:ascii="宋体" w:hAnsi="宋体" w:eastAsia="宋体" w:cs="宋体"/>
                <w:sz w:val="22"/>
                <w:szCs w:val="22"/>
                <w:lang w:val="en-US" w:eastAsia="en-US" w:bidi="ar-SA"/>
              </w:rPr>
            </w:pPr>
          </w:p>
        </w:tc>
        <w:tc>
          <w:tcPr>
            <w:tcW w:w="2000" w:type="dxa"/>
            <w:tcBorders>
              <w:left w:val="single" w:color="000000" w:sz="6" w:space="0"/>
              <w:right w:val="single" w:color="000000" w:sz="6" w:space="0"/>
            </w:tcBorders>
            <w:shd w:val="clear" w:color="auto" w:fill="auto"/>
            <w:vAlign w:val="top"/>
          </w:tcPr>
          <w:p w14:paraId="7AA34B34">
            <w:pPr>
              <w:jc w:val="both"/>
              <w:rPr>
                <w:rFonts w:hint="eastAsia" w:ascii="宋体" w:hAnsi="宋体" w:eastAsia="宋体" w:cs="宋体"/>
                <w:sz w:val="22"/>
                <w:szCs w:val="22"/>
                <w:lang w:val="en-US" w:eastAsia="zh-CN" w:bidi="ar-SA"/>
              </w:rPr>
            </w:pPr>
          </w:p>
          <w:p w14:paraId="1E205852">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企业业绩（9分）</w:t>
            </w:r>
          </w:p>
        </w:tc>
        <w:tc>
          <w:tcPr>
            <w:tcW w:w="5979" w:type="dxa"/>
            <w:tcBorders>
              <w:left w:val="single" w:color="000000" w:sz="6" w:space="0"/>
            </w:tcBorders>
            <w:shd w:val="clear" w:color="auto" w:fill="auto"/>
            <w:vAlign w:val="top"/>
          </w:tcPr>
          <w:p w14:paraId="23609234">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供应商近三年承接过类似项目，每份业绩得3分，本项最高得9分。投标文件中提供中标通知书或合同的复印件或扫描件，不提供的不得分；</w:t>
            </w:r>
          </w:p>
        </w:tc>
      </w:tr>
      <w:tr w14:paraId="03316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873" w:type="dxa"/>
            <w:vMerge w:val="continue"/>
            <w:tcBorders>
              <w:right w:val="single" w:color="000000" w:sz="6" w:space="0"/>
            </w:tcBorders>
          </w:tcPr>
          <w:p w14:paraId="5D2F1809">
            <w:pPr>
              <w:jc w:val="both"/>
              <w:rPr>
                <w:rFonts w:hint="eastAsia" w:ascii="宋体" w:hAnsi="宋体" w:eastAsia="宋体" w:cs="宋体"/>
                <w:sz w:val="22"/>
                <w:szCs w:val="22"/>
                <w:lang w:val="en-US" w:eastAsia="en-US" w:bidi="ar-SA"/>
              </w:rPr>
            </w:pPr>
          </w:p>
        </w:tc>
        <w:tc>
          <w:tcPr>
            <w:tcW w:w="1003" w:type="dxa"/>
            <w:vMerge w:val="continue"/>
            <w:tcBorders>
              <w:left w:val="single" w:color="000000" w:sz="6" w:space="0"/>
              <w:right w:val="single" w:color="000000" w:sz="6" w:space="0"/>
            </w:tcBorders>
          </w:tcPr>
          <w:p w14:paraId="070C69A4">
            <w:pPr>
              <w:jc w:val="both"/>
              <w:rPr>
                <w:rFonts w:hint="eastAsia" w:ascii="宋体" w:hAnsi="宋体" w:eastAsia="宋体" w:cs="宋体"/>
                <w:sz w:val="22"/>
                <w:szCs w:val="22"/>
                <w:lang w:val="en-US" w:eastAsia="en-US" w:bidi="ar-SA"/>
              </w:rPr>
            </w:pPr>
          </w:p>
        </w:tc>
        <w:tc>
          <w:tcPr>
            <w:tcW w:w="2000" w:type="dxa"/>
            <w:tcBorders>
              <w:left w:val="single" w:color="000000" w:sz="6" w:space="0"/>
              <w:right w:val="single" w:color="000000" w:sz="6" w:space="0"/>
            </w:tcBorders>
            <w:shd w:val="clear" w:color="auto" w:fill="auto"/>
            <w:vAlign w:val="top"/>
          </w:tcPr>
          <w:p w14:paraId="39EF6D15">
            <w:pPr>
              <w:jc w:val="both"/>
              <w:rPr>
                <w:rFonts w:hint="eastAsia" w:ascii="宋体" w:hAnsi="宋体" w:eastAsia="宋体" w:cs="宋体"/>
                <w:sz w:val="22"/>
                <w:szCs w:val="22"/>
                <w:lang w:val="en-US" w:eastAsia="zh-CN" w:bidi="ar-SA"/>
              </w:rPr>
            </w:pPr>
          </w:p>
          <w:p w14:paraId="551FB638">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项目负责人业绩（3分）</w:t>
            </w:r>
          </w:p>
        </w:tc>
        <w:tc>
          <w:tcPr>
            <w:tcW w:w="5979" w:type="dxa"/>
            <w:tcBorders>
              <w:left w:val="single" w:color="000000" w:sz="6" w:space="0"/>
            </w:tcBorders>
            <w:shd w:val="clear" w:color="auto" w:fill="auto"/>
            <w:vAlign w:val="top"/>
          </w:tcPr>
          <w:p w14:paraId="7E85D3DC">
            <w:pPr>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供应商提供近三年项目负责人承接过类似项目，每份业绩得3分，本项最高得3分。投标文件中提供中标通知书或合同的复印件或扫描件，不提供的不得分；（企业业绩和项目负责人业绩不得重复）</w:t>
            </w:r>
          </w:p>
        </w:tc>
      </w:tr>
      <w:tr w14:paraId="67818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6" w:hRule="exact"/>
        </w:trPr>
        <w:tc>
          <w:tcPr>
            <w:tcW w:w="873" w:type="dxa"/>
            <w:vMerge w:val="continue"/>
            <w:tcBorders>
              <w:right w:val="single" w:color="000000" w:sz="6" w:space="0"/>
            </w:tcBorders>
          </w:tcPr>
          <w:p w14:paraId="58815C69">
            <w:pPr>
              <w:jc w:val="both"/>
              <w:rPr>
                <w:rFonts w:hint="eastAsia" w:ascii="宋体" w:hAnsi="宋体" w:eastAsia="宋体" w:cs="宋体"/>
                <w:sz w:val="22"/>
                <w:szCs w:val="22"/>
                <w:lang w:val="en-US" w:eastAsia="en-US" w:bidi="ar-SA"/>
              </w:rPr>
            </w:pPr>
          </w:p>
        </w:tc>
        <w:tc>
          <w:tcPr>
            <w:tcW w:w="1003" w:type="dxa"/>
            <w:vMerge w:val="continue"/>
            <w:tcBorders>
              <w:left w:val="single" w:color="000000" w:sz="6" w:space="0"/>
              <w:right w:val="single" w:color="000000" w:sz="6" w:space="0"/>
            </w:tcBorders>
          </w:tcPr>
          <w:p w14:paraId="7C92814A">
            <w:pPr>
              <w:jc w:val="both"/>
              <w:rPr>
                <w:rFonts w:hint="eastAsia" w:ascii="宋体" w:hAnsi="宋体" w:eastAsia="宋体" w:cs="宋体"/>
                <w:sz w:val="22"/>
                <w:szCs w:val="22"/>
                <w:lang w:val="en-US" w:eastAsia="en-US" w:bidi="ar-SA"/>
              </w:rPr>
            </w:pPr>
          </w:p>
        </w:tc>
        <w:tc>
          <w:tcPr>
            <w:tcW w:w="2000" w:type="dxa"/>
            <w:tcBorders>
              <w:left w:val="single" w:color="000000" w:sz="6" w:space="0"/>
              <w:right w:val="single" w:color="000000" w:sz="6" w:space="0"/>
            </w:tcBorders>
            <w:shd w:val="clear" w:color="auto" w:fill="auto"/>
            <w:vAlign w:val="top"/>
          </w:tcPr>
          <w:p w14:paraId="62C093AC">
            <w:pPr>
              <w:pStyle w:val="17"/>
              <w:rPr>
                <w:rFonts w:hint="eastAsia" w:ascii="宋体" w:hAnsi="宋体" w:eastAsia="宋体" w:cs="宋体"/>
                <w:sz w:val="22"/>
                <w:szCs w:val="22"/>
                <w:lang w:val="en-US" w:eastAsia="zh-CN" w:bidi="ar-SA"/>
              </w:rPr>
            </w:pPr>
          </w:p>
          <w:p w14:paraId="64D922F2">
            <w:pPr>
              <w:pStyle w:val="17"/>
              <w:rPr>
                <w:rFonts w:hint="eastAsia" w:ascii="宋体" w:hAnsi="宋体" w:eastAsia="宋体" w:cs="宋体"/>
                <w:sz w:val="22"/>
                <w:szCs w:val="22"/>
                <w:lang w:val="en-US" w:eastAsia="zh-CN" w:bidi="ar-SA"/>
              </w:rPr>
            </w:pPr>
          </w:p>
          <w:p w14:paraId="252397AE">
            <w:pPr>
              <w:pStyle w:val="17"/>
              <w:rPr>
                <w:rFonts w:hint="eastAsia" w:ascii="宋体" w:hAnsi="宋体" w:eastAsia="宋体" w:cs="宋体"/>
                <w:sz w:val="22"/>
                <w:szCs w:val="22"/>
                <w:lang w:val="en-US" w:eastAsia="zh-CN" w:bidi="ar-SA"/>
              </w:rPr>
            </w:pPr>
          </w:p>
          <w:p w14:paraId="1D28F57E">
            <w:pPr>
              <w:pStyle w:val="17"/>
              <w:rPr>
                <w:rFonts w:hint="eastAsia" w:ascii="宋体" w:hAnsi="宋体" w:eastAsia="宋体" w:cs="宋体"/>
                <w:sz w:val="22"/>
                <w:szCs w:val="22"/>
                <w:lang w:val="en-US" w:eastAsia="zh-CN" w:bidi="ar-SA"/>
              </w:rPr>
            </w:pPr>
          </w:p>
          <w:p w14:paraId="0EA88551">
            <w:pPr>
              <w:pStyle w:val="17"/>
              <w:spacing w:before="8"/>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服务承诺（8分）</w:t>
            </w:r>
          </w:p>
          <w:p w14:paraId="586C93F9">
            <w:pPr>
              <w:pStyle w:val="17"/>
              <w:spacing w:before="31"/>
              <w:ind w:left="620" w:leftChars="0"/>
              <w:rPr>
                <w:rFonts w:hint="eastAsia" w:ascii="宋体" w:hAnsi="宋体" w:eastAsia="宋体" w:cs="宋体"/>
                <w:sz w:val="22"/>
                <w:szCs w:val="22"/>
                <w:lang w:val="en-US" w:eastAsia="zh-CN" w:bidi="ar-SA"/>
              </w:rPr>
            </w:pPr>
          </w:p>
        </w:tc>
        <w:tc>
          <w:tcPr>
            <w:tcW w:w="5979" w:type="dxa"/>
            <w:tcBorders>
              <w:left w:val="single" w:color="000000" w:sz="6" w:space="0"/>
            </w:tcBorders>
            <w:shd w:val="clear" w:color="auto" w:fill="auto"/>
            <w:vAlign w:val="center"/>
          </w:tcPr>
          <w:p w14:paraId="68E89B84">
            <w:pP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1、投标人在项目实施完成后所承诺的责任、服务内容，并承诺</w:t>
            </w:r>
            <w:r>
              <w:rPr>
                <w:rFonts w:hint="eastAsia" w:cs="宋体"/>
                <w:sz w:val="22"/>
                <w:szCs w:val="22"/>
                <w:lang w:val="en-US" w:eastAsia="zh-CN" w:bidi="ar-SA"/>
              </w:rPr>
              <w:t>如有</w:t>
            </w:r>
            <w:r>
              <w:rPr>
                <w:rFonts w:hint="eastAsia" w:ascii="宋体" w:hAnsi="宋体" w:eastAsia="宋体" w:cs="宋体"/>
                <w:sz w:val="22"/>
                <w:szCs w:val="22"/>
                <w:lang w:val="en-US" w:eastAsia="zh-CN" w:bidi="ar-SA"/>
              </w:rPr>
              <w:t>相关文件要求下发后，无条件调整和完善工作方案、调查内容和合同，承诺内容详细全面具体可行得5分，详尽程度及可行性一般得3分，不具体可行性较差得2分，不提供的不得分。</w:t>
            </w:r>
          </w:p>
          <w:p w14:paraId="49835A87">
            <w:pP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2、投标人的其他实质性的服务承诺：全面具体，经济可行得3分，合理性和可行性一般得2分，不具体可行性较差得1分，不提供的不得分。</w:t>
            </w:r>
          </w:p>
        </w:tc>
      </w:tr>
      <w:tr w14:paraId="42E4C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trPr>
        <w:tc>
          <w:tcPr>
            <w:tcW w:w="9855" w:type="dxa"/>
            <w:gridSpan w:val="4"/>
            <w:tcBorders>
              <w:bottom w:val="single" w:color="000000" w:sz="12" w:space="0"/>
            </w:tcBorders>
          </w:tcPr>
          <w:p w14:paraId="51820C77">
            <w:pP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注：以上加分项须提供相对应的证明材料（如各类证书、证件、合同等）文件中须附加盖公章的扫复印件。</w:t>
            </w:r>
          </w:p>
        </w:tc>
      </w:tr>
    </w:tbl>
    <w:p w14:paraId="1C42C198">
      <w:pPr>
        <w:jc w:val="both"/>
        <w:rPr>
          <w:rFonts w:hint="eastAsia" w:ascii="宋体" w:hAnsi="宋体" w:eastAsia="宋体" w:cs="宋体"/>
          <w:sz w:val="22"/>
          <w:szCs w:val="22"/>
          <w:lang w:val="en-US" w:eastAsia="zh-CN" w:bidi="ar-SA"/>
        </w:rPr>
        <w:sectPr>
          <w:pgSz w:w="11910" w:h="16840"/>
          <w:pgMar w:top="1440" w:right="1080" w:bottom="1440" w:left="1080" w:header="0" w:footer="909" w:gutter="0"/>
          <w:pgNumType w:fmt="decimal"/>
          <w:cols w:space="720" w:num="1"/>
          <w:docGrid w:linePitch="299" w:charSpace="0"/>
        </w:sectPr>
      </w:pPr>
    </w:p>
    <w:p w14:paraId="40378361">
      <w:pPr>
        <w:pStyle w:val="5"/>
        <w:tabs>
          <w:tab w:val="left" w:pos="1704"/>
        </w:tabs>
        <w:spacing w:line="360" w:lineRule="auto"/>
        <w:ind w:left="482" w:firstLine="0"/>
      </w:pPr>
      <w:r>
        <w:rPr>
          <w:rFonts w:hint="eastAsia"/>
          <w:lang w:eastAsia="zh-CN"/>
        </w:rPr>
        <w:t>1</w:t>
      </w:r>
      <w:r>
        <w:rPr>
          <w:lang w:eastAsia="zh-CN"/>
        </w:rPr>
        <w:t>.</w:t>
      </w:r>
      <w:r>
        <w:t>评标方法</w:t>
      </w:r>
    </w:p>
    <w:p w14:paraId="09A6AA63">
      <w:pPr>
        <w:pStyle w:val="6"/>
        <w:spacing w:line="360" w:lineRule="auto"/>
        <w:ind w:left="0" w:firstLine="480" w:firstLineChars="200"/>
        <w:rPr>
          <w:lang w:eastAsia="zh-CN"/>
        </w:rPr>
      </w:pPr>
      <w:r>
        <w:rPr>
          <w:lang w:eastAsia="zh-CN"/>
        </w:rPr>
        <w:t>本次评标先进行资格审查。通过资格审查的单位进行下一步的综合得分评审。形式评审、资格评审、响应性评审未合格的按无效标处理。</w:t>
      </w:r>
    </w:p>
    <w:p w14:paraId="44722646">
      <w:pPr>
        <w:spacing w:line="360" w:lineRule="auto"/>
        <w:ind w:firstLine="480" w:firstLineChars="200"/>
        <w:jc w:val="both"/>
        <w:rPr>
          <w:sz w:val="24"/>
          <w:lang w:eastAsia="zh-CN"/>
        </w:rPr>
      </w:pPr>
      <w:r>
        <w:rPr>
          <w:sz w:val="24"/>
          <w:lang w:eastAsia="zh-CN"/>
        </w:rPr>
        <w:t>本次评标采用综合评估法。竞争性磋商小组对满足磋商文件实质性要求的响应文件，按照本章第 2.2 款规定的评分标准进行打分，并按得分由高到低顺序推荐成交候选人，或根据采购人授权直接确定成交供应商，但报价低于国家规定的除外。</w:t>
      </w:r>
      <w:r>
        <w:rPr>
          <w:b/>
          <w:sz w:val="24"/>
          <w:lang w:eastAsia="zh-CN"/>
        </w:rPr>
        <w:t>最终评分相等时，以最终报价低的优先；最终报价也相等的，由采购人自行确定</w:t>
      </w:r>
      <w:r>
        <w:rPr>
          <w:sz w:val="24"/>
          <w:lang w:eastAsia="zh-CN"/>
        </w:rPr>
        <w:t>。</w:t>
      </w:r>
    </w:p>
    <w:p w14:paraId="0C8AE88C">
      <w:pPr>
        <w:pStyle w:val="5"/>
        <w:tabs>
          <w:tab w:val="left" w:pos="1823"/>
        </w:tabs>
        <w:spacing w:line="360" w:lineRule="auto"/>
        <w:ind w:left="482" w:firstLine="0"/>
        <w:rPr>
          <w:lang w:eastAsia="zh-CN"/>
        </w:rPr>
      </w:pPr>
      <w:r>
        <w:rPr>
          <w:rFonts w:hint="eastAsia"/>
          <w:lang w:eastAsia="zh-CN"/>
        </w:rPr>
        <w:t>2</w:t>
      </w:r>
      <w:r>
        <w:rPr>
          <w:lang w:eastAsia="zh-CN"/>
        </w:rPr>
        <w:t>.评审标准</w:t>
      </w:r>
    </w:p>
    <w:p w14:paraId="4816BA30">
      <w:pPr>
        <w:pStyle w:val="5"/>
        <w:tabs>
          <w:tab w:val="left" w:pos="1943"/>
        </w:tabs>
        <w:spacing w:line="360" w:lineRule="auto"/>
        <w:ind w:left="482" w:firstLine="0"/>
        <w:rPr>
          <w:lang w:eastAsia="zh-CN"/>
        </w:rPr>
      </w:pPr>
      <w:r>
        <w:rPr>
          <w:rFonts w:hint="eastAsia"/>
          <w:lang w:eastAsia="zh-CN"/>
        </w:rPr>
        <w:t>2</w:t>
      </w:r>
      <w:r>
        <w:rPr>
          <w:lang w:eastAsia="zh-CN"/>
        </w:rPr>
        <w:t>.1 初步评审标准</w:t>
      </w:r>
    </w:p>
    <w:p w14:paraId="74976EBD">
      <w:pPr>
        <w:pStyle w:val="16"/>
        <w:tabs>
          <w:tab w:val="left" w:pos="2180"/>
        </w:tabs>
        <w:spacing w:line="360" w:lineRule="auto"/>
        <w:ind w:left="480" w:firstLine="0"/>
        <w:rPr>
          <w:sz w:val="24"/>
          <w:lang w:eastAsia="zh-CN"/>
        </w:rPr>
      </w:pPr>
      <w:r>
        <w:rPr>
          <w:rFonts w:hint="eastAsia"/>
          <w:sz w:val="24"/>
          <w:lang w:eastAsia="zh-CN"/>
        </w:rPr>
        <w:t>2</w:t>
      </w:r>
      <w:r>
        <w:rPr>
          <w:sz w:val="24"/>
          <w:lang w:eastAsia="zh-CN"/>
        </w:rPr>
        <w:t>.1.1形式评审标准：见评标办法前附表。</w:t>
      </w:r>
    </w:p>
    <w:p w14:paraId="0516408A">
      <w:pPr>
        <w:pStyle w:val="16"/>
        <w:tabs>
          <w:tab w:val="left" w:pos="2180"/>
        </w:tabs>
        <w:spacing w:line="360" w:lineRule="auto"/>
        <w:ind w:left="480" w:firstLine="0"/>
        <w:rPr>
          <w:sz w:val="24"/>
          <w:lang w:eastAsia="zh-CN"/>
        </w:rPr>
      </w:pPr>
      <w:r>
        <w:rPr>
          <w:sz w:val="24"/>
          <w:lang w:eastAsia="zh-CN"/>
        </w:rPr>
        <w:t>2.1.2资格评审标准：见评标办法前附表。</w:t>
      </w:r>
    </w:p>
    <w:p w14:paraId="1184F1FE">
      <w:pPr>
        <w:pStyle w:val="16"/>
        <w:tabs>
          <w:tab w:val="left" w:pos="2180"/>
        </w:tabs>
        <w:spacing w:line="360" w:lineRule="auto"/>
        <w:ind w:left="480" w:firstLine="0"/>
        <w:rPr>
          <w:sz w:val="24"/>
          <w:lang w:eastAsia="zh-CN"/>
        </w:rPr>
      </w:pPr>
      <w:r>
        <w:rPr>
          <w:sz w:val="24"/>
          <w:lang w:eastAsia="zh-CN"/>
        </w:rPr>
        <w:t>2.1.3响应性评审标准：见评标办法前附表。</w:t>
      </w:r>
    </w:p>
    <w:p w14:paraId="50625348">
      <w:pPr>
        <w:pStyle w:val="5"/>
        <w:tabs>
          <w:tab w:val="left" w:pos="1943"/>
        </w:tabs>
        <w:spacing w:line="360" w:lineRule="auto"/>
        <w:ind w:left="482" w:firstLine="0"/>
        <w:rPr>
          <w:lang w:eastAsia="zh-CN"/>
        </w:rPr>
      </w:pPr>
      <w:r>
        <w:rPr>
          <w:rFonts w:hint="eastAsia"/>
          <w:lang w:eastAsia="zh-CN"/>
        </w:rPr>
        <w:t>2</w:t>
      </w:r>
      <w:r>
        <w:rPr>
          <w:lang w:eastAsia="zh-CN"/>
        </w:rPr>
        <w:t>.2 分值构成与评分标准</w:t>
      </w:r>
    </w:p>
    <w:p w14:paraId="22068895">
      <w:pPr>
        <w:pStyle w:val="5"/>
        <w:tabs>
          <w:tab w:val="left" w:pos="2185"/>
        </w:tabs>
        <w:spacing w:line="360" w:lineRule="auto"/>
        <w:ind w:left="482" w:firstLine="0"/>
        <w:rPr>
          <w:lang w:eastAsia="zh-CN"/>
        </w:rPr>
      </w:pPr>
      <w:r>
        <w:rPr>
          <w:rFonts w:hint="eastAsia"/>
          <w:lang w:eastAsia="zh-CN"/>
        </w:rPr>
        <w:t>2</w:t>
      </w:r>
      <w:r>
        <w:rPr>
          <w:lang w:eastAsia="zh-CN"/>
        </w:rPr>
        <w:t>.2.1分值构成</w:t>
      </w:r>
    </w:p>
    <w:p w14:paraId="65511F0F">
      <w:pPr>
        <w:pStyle w:val="16"/>
        <w:tabs>
          <w:tab w:val="left" w:pos="2061"/>
        </w:tabs>
        <w:spacing w:line="360" w:lineRule="auto"/>
        <w:ind w:left="480" w:firstLine="0"/>
        <w:rPr>
          <w:sz w:val="24"/>
          <w:lang w:eastAsia="zh-CN"/>
        </w:rPr>
      </w:pPr>
      <w:r>
        <w:rPr>
          <w:rFonts w:hint="eastAsia"/>
          <w:sz w:val="24"/>
          <w:lang w:eastAsia="zh-CN"/>
        </w:rPr>
        <w:t>⑴</w:t>
      </w:r>
      <w:r>
        <w:rPr>
          <w:sz w:val="24"/>
          <w:lang w:eastAsia="zh-CN"/>
        </w:rPr>
        <w:t>报价部分：见评标办法前附表；</w:t>
      </w:r>
    </w:p>
    <w:p w14:paraId="5F33114B">
      <w:pPr>
        <w:pStyle w:val="16"/>
        <w:tabs>
          <w:tab w:val="left" w:pos="2061"/>
        </w:tabs>
        <w:spacing w:line="360" w:lineRule="auto"/>
        <w:ind w:left="480" w:firstLine="0"/>
        <w:rPr>
          <w:sz w:val="24"/>
          <w:lang w:eastAsia="zh-CN"/>
        </w:rPr>
      </w:pPr>
      <w:r>
        <w:rPr>
          <w:rFonts w:hint="eastAsia"/>
          <w:sz w:val="24"/>
          <w:lang w:eastAsia="zh-CN"/>
        </w:rPr>
        <w:t>⑵</w:t>
      </w:r>
      <w:r>
        <w:rPr>
          <w:sz w:val="24"/>
          <w:lang w:eastAsia="zh-CN"/>
        </w:rPr>
        <w:t>综合部分：见评标办法前附表；</w:t>
      </w:r>
    </w:p>
    <w:p w14:paraId="72FD3E90">
      <w:pPr>
        <w:pStyle w:val="16"/>
        <w:tabs>
          <w:tab w:val="left" w:pos="2061"/>
        </w:tabs>
        <w:spacing w:line="360" w:lineRule="auto"/>
        <w:ind w:left="480" w:firstLine="0"/>
        <w:rPr>
          <w:sz w:val="24"/>
          <w:lang w:eastAsia="zh-CN"/>
        </w:rPr>
      </w:pPr>
      <w:r>
        <w:rPr>
          <w:rFonts w:hint="eastAsia"/>
          <w:sz w:val="24"/>
          <w:lang w:eastAsia="zh-CN"/>
        </w:rPr>
        <w:t>⑶</w:t>
      </w:r>
      <w:r>
        <w:rPr>
          <w:sz w:val="24"/>
          <w:lang w:eastAsia="zh-CN"/>
        </w:rPr>
        <w:t>技术部分：见评标办法前附表；</w:t>
      </w:r>
    </w:p>
    <w:p w14:paraId="4660EEF7">
      <w:pPr>
        <w:pStyle w:val="5"/>
        <w:spacing w:line="360" w:lineRule="auto"/>
        <w:ind w:left="0" w:firstLine="482" w:firstLineChars="200"/>
        <w:rPr>
          <w:lang w:eastAsia="zh-CN"/>
        </w:rPr>
      </w:pPr>
      <w:r>
        <w:rPr>
          <w:lang w:eastAsia="zh-CN"/>
        </w:rPr>
        <w:t>2.2.4 评分标准</w:t>
      </w:r>
    </w:p>
    <w:p w14:paraId="5A59FDFE">
      <w:pPr>
        <w:pStyle w:val="16"/>
        <w:tabs>
          <w:tab w:val="left" w:pos="2061"/>
        </w:tabs>
        <w:spacing w:line="360" w:lineRule="auto"/>
        <w:ind w:left="480" w:firstLine="0"/>
        <w:rPr>
          <w:sz w:val="24"/>
          <w:lang w:eastAsia="zh-CN"/>
        </w:rPr>
      </w:pPr>
      <w:r>
        <w:rPr>
          <w:rFonts w:hint="eastAsia"/>
          <w:sz w:val="24"/>
          <w:lang w:eastAsia="zh-CN"/>
        </w:rPr>
        <w:t>（1）</w:t>
      </w:r>
      <w:r>
        <w:rPr>
          <w:sz w:val="24"/>
          <w:lang w:eastAsia="zh-CN"/>
        </w:rPr>
        <w:t>报价部分：见评标办法前附表；</w:t>
      </w:r>
    </w:p>
    <w:p w14:paraId="185C3897">
      <w:pPr>
        <w:pStyle w:val="16"/>
        <w:tabs>
          <w:tab w:val="left" w:pos="2061"/>
        </w:tabs>
        <w:spacing w:line="360" w:lineRule="auto"/>
        <w:ind w:left="480" w:firstLine="0"/>
        <w:rPr>
          <w:sz w:val="24"/>
          <w:lang w:eastAsia="zh-CN"/>
        </w:rPr>
      </w:pPr>
      <w:r>
        <w:rPr>
          <w:rFonts w:hint="eastAsia"/>
          <w:sz w:val="24"/>
          <w:lang w:eastAsia="zh-CN"/>
        </w:rPr>
        <w:t>（2）</w:t>
      </w:r>
      <w:r>
        <w:rPr>
          <w:sz w:val="24"/>
          <w:lang w:eastAsia="zh-CN"/>
        </w:rPr>
        <w:t>综合部分：见评标办法前附表；</w:t>
      </w:r>
    </w:p>
    <w:p w14:paraId="617DC508">
      <w:pPr>
        <w:pStyle w:val="16"/>
        <w:tabs>
          <w:tab w:val="left" w:pos="2061"/>
        </w:tabs>
        <w:spacing w:line="360" w:lineRule="auto"/>
        <w:ind w:left="476" w:firstLine="0"/>
        <w:rPr>
          <w:spacing w:val="-2"/>
          <w:sz w:val="24"/>
          <w:lang w:eastAsia="zh-CN"/>
        </w:rPr>
      </w:pPr>
      <w:r>
        <w:rPr>
          <w:rFonts w:hint="eastAsia"/>
          <w:spacing w:val="-2"/>
          <w:sz w:val="24"/>
          <w:lang w:eastAsia="zh-CN"/>
        </w:rPr>
        <w:t>（3）</w:t>
      </w:r>
      <w:r>
        <w:rPr>
          <w:spacing w:val="-2"/>
          <w:sz w:val="24"/>
          <w:lang w:eastAsia="zh-CN"/>
        </w:rPr>
        <w:t xml:space="preserve">技术部分：见评标办法前附表； </w:t>
      </w:r>
    </w:p>
    <w:p w14:paraId="427CE3A9">
      <w:pPr>
        <w:pStyle w:val="16"/>
        <w:tabs>
          <w:tab w:val="left" w:pos="2061"/>
        </w:tabs>
        <w:spacing w:line="360" w:lineRule="auto"/>
        <w:ind w:left="476" w:firstLine="0"/>
        <w:rPr>
          <w:b/>
          <w:sz w:val="24"/>
          <w:lang w:eastAsia="zh-CN"/>
        </w:rPr>
      </w:pPr>
      <w:r>
        <w:rPr>
          <w:b/>
          <w:sz w:val="24"/>
          <w:lang w:eastAsia="zh-CN"/>
        </w:rPr>
        <w:t>3.评标程序</w:t>
      </w:r>
    </w:p>
    <w:p w14:paraId="09AECE05">
      <w:pPr>
        <w:pStyle w:val="5"/>
        <w:tabs>
          <w:tab w:val="left" w:pos="1943"/>
        </w:tabs>
        <w:spacing w:line="360" w:lineRule="auto"/>
        <w:ind w:left="482" w:firstLine="0"/>
        <w:rPr>
          <w:lang w:eastAsia="zh-CN"/>
        </w:rPr>
      </w:pPr>
      <w:r>
        <w:rPr>
          <w:rFonts w:hint="eastAsia"/>
          <w:lang w:eastAsia="zh-CN"/>
        </w:rPr>
        <w:t>3</w:t>
      </w:r>
      <w:r>
        <w:rPr>
          <w:lang w:eastAsia="zh-CN"/>
        </w:rPr>
        <w:t>.1 初步评审</w:t>
      </w:r>
    </w:p>
    <w:p w14:paraId="0993573D">
      <w:pPr>
        <w:pStyle w:val="16"/>
        <w:tabs>
          <w:tab w:val="left" w:pos="2123"/>
        </w:tabs>
        <w:spacing w:line="360" w:lineRule="auto"/>
        <w:ind w:left="482" w:firstLine="0"/>
        <w:rPr>
          <w:spacing w:val="-5"/>
          <w:sz w:val="24"/>
          <w:lang w:eastAsia="zh-CN"/>
        </w:rPr>
      </w:pPr>
      <w:r>
        <w:rPr>
          <w:rFonts w:hint="eastAsia"/>
          <w:spacing w:val="1"/>
          <w:sz w:val="24"/>
          <w:lang w:eastAsia="zh-CN"/>
        </w:rPr>
        <w:t>3</w:t>
      </w:r>
      <w:r>
        <w:rPr>
          <w:spacing w:val="1"/>
          <w:sz w:val="24"/>
          <w:lang w:eastAsia="zh-CN"/>
        </w:rPr>
        <w:t xml:space="preserve">.1.1竞争性磋商小组依据本章第 </w:t>
      </w:r>
      <w:r>
        <w:rPr>
          <w:sz w:val="24"/>
          <w:lang w:eastAsia="zh-CN"/>
        </w:rPr>
        <w:t>2.1</w:t>
      </w:r>
      <w:r>
        <w:rPr>
          <w:spacing w:val="-5"/>
          <w:sz w:val="24"/>
          <w:lang w:eastAsia="zh-CN"/>
        </w:rPr>
        <w:t xml:space="preserve"> 项规定的评审标准对响应文件进行初步评审。有一</w:t>
      </w:r>
    </w:p>
    <w:p w14:paraId="375E27BC">
      <w:pPr>
        <w:tabs>
          <w:tab w:val="left" w:pos="2123"/>
        </w:tabs>
        <w:spacing w:line="360" w:lineRule="auto"/>
        <w:rPr>
          <w:sz w:val="24"/>
          <w:lang w:eastAsia="zh-CN"/>
        </w:rPr>
      </w:pPr>
      <w:r>
        <w:rPr>
          <w:spacing w:val="-5"/>
          <w:sz w:val="24"/>
          <w:lang w:eastAsia="zh-CN"/>
        </w:rPr>
        <w:t>项不符合评审标准的，作废标处理。</w:t>
      </w:r>
    </w:p>
    <w:p w14:paraId="3D78DBEC">
      <w:pPr>
        <w:pStyle w:val="16"/>
        <w:tabs>
          <w:tab w:val="left" w:pos="2180"/>
        </w:tabs>
        <w:spacing w:line="360" w:lineRule="auto"/>
        <w:ind w:left="480" w:firstLine="0"/>
        <w:rPr>
          <w:sz w:val="24"/>
          <w:lang w:eastAsia="zh-CN"/>
        </w:rPr>
      </w:pPr>
      <w:r>
        <w:rPr>
          <w:sz w:val="24"/>
          <w:lang w:eastAsia="zh-CN"/>
        </w:rPr>
        <w:t>3.1.2供应商有以下情形之一的，其投标作废标处理：</w:t>
      </w:r>
    </w:p>
    <w:p w14:paraId="0DE83774">
      <w:pPr>
        <w:pStyle w:val="16"/>
        <w:tabs>
          <w:tab w:val="left" w:pos="2061"/>
        </w:tabs>
        <w:spacing w:line="360" w:lineRule="auto"/>
        <w:ind w:left="480" w:firstLine="0"/>
        <w:rPr>
          <w:sz w:val="24"/>
          <w:lang w:eastAsia="zh-CN"/>
        </w:rPr>
      </w:pPr>
      <w:r>
        <w:rPr>
          <w:rFonts w:hint="eastAsia"/>
          <w:sz w:val="24"/>
          <w:lang w:eastAsia="zh-CN"/>
        </w:rPr>
        <w:t>（1）</w:t>
      </w:r>
      <w:r>
        <w:rPr>
          <w:sz w:val="24"/>
          <w:lang w:eastAsia="zh-CN"/>
        </w:rPr>
        <w:t>串通投标或弄虚作假或有其他违法行为的；</w:t>
      </w:r>
    </w:p>
    <w:p w14:paraId="7392E516">
      <w:pPr>
        <w:pStyle w:val="16"/>
        <w:tabs>
          <w:tab w:val="left" w:pos="2061"/>
        </w:tabs>
        <w:spacing w:line="360" w:lineRule="auto"/>
        <w:ind w:left="480" w:firstLine="0"/>
        <w:rPr>
          <w:sz w:val="24"/>
          <w:lang w:eastAsia="zh-CN"/>
        </w:rPr>
      </w:pPr>
      <w:r>
        <w:rPr>
          <w:rFonts w:hint="eastAsia"/>
          <w:sz w:val="24"/>
          <w:lang w:eastAsia="zh-CN"/>
        </w:rPr>
        <w:t>（2）</w:t>
      </w:r>
      <w:r>
        <w:rPr>
          <w:sz w:val="24"/>
          <w:lang w:eastAsia="zh-CN"/>
        </w:rPr>
        <w:t>不按竞争性磋商小组要求澄清、说明或补正的。</w:t>
      </w:r>
    </w:p>
    <w:p w14:paraId="2297A3E8">
      <w:pPr>
        <w:pStyle w:val="16"/>
        <w:tabs>
          <w:tab w:val="left" w:pos="2120"/>
        </w:tabs>
        <w:spacing w:line="360" w:lineRule="auto"/>
        <w:ind w:left="466" w:firstLine="0"/>
        <w:rPr>
          <w:sz w:val="24"/>
          <w:lang w:eastAsia="zh-CN"/>
        </w:rPr>
        <w:sectPr>
          <w:pgSz w:w="11910" w:h="16840"/>
          <w:pgMar w:top="1440" w:right="1080" w:bottom="1440" w:left="1080" w:header="0" w:footer="909" w:gutter="0"/>
          <w:pgNumType w:fmt="decimal"/>
          <w:cols w:space="720" w:num="1"/>
          <w:docGrid w:linePitch="299" w:charSpace="0"/>
        </w:sectPr>
      </w:pPr>
      <w:r>
        <w:rPr>
          <w:spacing w:val="-7"/>
          <w:sz w:val="24"/>
          <w:lang w:eastAsia="zh-CN"/>
        </w:rPr>
        <w:t>3.1.3投标报价有算术错误的，竞争性磋商小组按以下原则对报价进行修正</w:t>
      </w:r>
      <w:r>
        <w:rPr>
          <w:rFonts w:hint="eastAsia"/>
          <w:spacing w:val="-7"/>
          <w:sz w:val="24"/>
          <w:lang w:eastAsia="zh-CN"/>
        </w:rPr>
        <w:t>，</w:t>
      </w:r>
      <w:r>
        <w:rPr>
          <w:lang w:eastAsia="zh-CN"/>
        </w:rPr>
        <w:t>修正的价格</w:t>
      </w:r>
    </w:p>
    <w:p w14:paraId="2CC8A778">
      <w:pPr>
        <w:pStyle w:val="6"/>
        <w:spacing w:line="360" w:lineRule="auto"/>
        <w:ind w:left="0"/>
        <w:jc w:val="both"/>
        <w:rPr>
          <w:lang w:eastAsia="zh-CN"/>
        </w:rPr>
      </w:pPr>
      <w:r>
        <w:rPr>
          <w:lang w:eastAsia="zh-CN"/>
        </w:rPr>
        <w:t>经供应商书面确认后具有约束力。供应商不接受修正价格的，其投标作废标处理。响应文件中填报的投标报价、服务周期、质量目标前后不一致时，以磋商响应书中填报的相应内容为准。</w:t>
      </w:r>
    </w:p>
    <w:p w14:paraId="259BCFAD">
      <w:pPr>
        <w:pStyle w:val="6"/>
        <w:spacing w:line="360" w:lineRule="auto"/>
        <w:ind w:left="0" w:firstLine="480" w:firstLineChars="200"/>
        <w:rPr>
          <w:lang w:eastAsia="zh-CN"/>
        </w:rPr>
      </w:pPr>
      <w:r>
        <w:rPr>
          <w:lang w:eastAsia="zh-CN"/>
        </w:rPr>
        <w:t xml:space="preserve">(1）响应文件中的大写金额与小写金额不一致的，以大写金额为准； </w:t>
      </w:r>
    </w:p>
    <w:p w14:paraId="226A46AB">
      <w:pPr>
        <w:pStyle w:val="6"/>
        <w:spacing w:line="360" w:lineRule="auto"/>
        <w:ind w:left="0" w:firstLine="488" w:firstLineChars="200"/>
        <w:rPr>
          <w:lang w:eastAsia="zh-CN"/>
        </w:rPr>
      </w:pPr>
      <w:r>
        <w:rPr>
          <w:spacing w:val="2"/>
          <w:lang w:eastAsia="zh-CN"/>
        </w:rPr>
        <w:t>(2）</w:t>
      </w:r>
      <w:r>
        <w:rPr>
          <w:lang w:eastAsia="zh-CN"/>
        </w:rPr>
        <w:t>总价金额与依据单价计算出的结果不一致的，以单价金额为准修正总价，但单价金额小数点有明显错误的除外。</w:t>
      </w:r>
    </w:p>
    <w:p w14:paraId="621FFF1F">
      <w:pPr>
        <w:pStyle w:val="5"/>
        <w:tabs>
          <w:tab w:val="left" w:pos="1943"/>
        </w:tabs>
        <w:spacing w:line="360" w:lineRule="auto"/>
        <w:ind w:left="482" w:firstLine="0"/>
        <w:rPr>
          <w:lang w:eastAsia="zh-CN"/>
        </w:rPr>
      </w:pPr>
      <w:r>
        <w:rPr>
          <w:rFonts w:hint="eastAsia"/>
          <w:lang w:eastAsia="zh-CN"/>
        </w:rPr>
        <w:t>3</w:t>
      </w:r>
      <w:r>
        <w:rPr>
          <w:lang w:eastAsia="zh-CN"/>
        </w:rPr>
        <w:t>.2 详细评审</w:t>
      </w:r>
    </w:p>
    <w:p w14:paraId="5480C454">
      <w:pPr>
        <w:pStyle w:val="16"/>
        <w:tabs>
          <w:tab w:val="left" w:pos="2180"/>
        </w:tabs>
        <w:spacing w:line="360" w:lineRule="auto"/>
        <w:ind w:left="484" w:firstLine="0"/>
        <w:rPr>
          <w:b/>
          <w:sz w:val="24"/>
          <w:lang w:eastAsia="zh-CN"/>
        </w:rPr>
      </w:pPr>
      <w:r>
        <w:rPr>
          <w:rFonts w:hint="eastAsia"/>
          <w:spacing w:val="2"/>
          <w:sz w:val="24"/>
          <w:lang w:eastAsia="zh-CN"/>
        </w:rPr>
        <w:t>3</w:t>
      </w:r>
      <w:r>
        <w:rPr>
          <w:spacing w:val="2"/>
          <w:sz w:val="24"/>
          <w:lang w:eastAsia="zh-CN"/>
        </w:rPr>
        <w:t xml:space="preserve">.2.1 竞争性磋商小组按本章第 </w:t>
      </w:r>
      <w:r>
        <w:rPr>
          <w:sz w:val="24"/>
          <w:lang w:eastAsia="zh-CN"/>
        </w:rPr>
        <w:t>2.2</w:t>
      </w:r>
      <w:r>
        <w:rPr>
          <w:spacing w:val="-7"/>
          <w:sz w:val="24"/>
          <w:lang w:eastAsia="zh-CN"/>
        </w:rPr>
        <w:t xml:space="preserve"> 款规定的量化因素和分值进行打分， 并计算出综合评估得分。</w:t>
      </w:r>
      <w:r>
        <w:rPr>
          <w:b/>
          <w:spacing w:val="-7"/>
          <w:sz w:val="24"/>
          <w:lang w:eastAsia="zh-CN"/>
        </w:rPr>
        <w:t>每个供应商最终得分为各评委打分的算术平均值。</w:t>
      </w:r>
    </w:p>
    <w:p w14:paraId="78CDCEA9">
      <w:pPr>
        <w:pStyle w:val="6"/>
        <w:spacing w:line="360" w:lineRule="auto"/>
        <w:ind w:left="0" w:firstLine="396" w:firstLineChars="200"/>
        <w:jc w:val="both"/>
        <w:rPr>
          <w:spacing w:val="-9"/>
          <w:lang w:eastAsia="zh-CN"/>
        </w:rPr>
      </w:pPr>
      <w:r>
        <w:rPr>
          <w:spacing w:val="-21"/>
          <w:lang w:eastAsia="zh-CN"/>
        </w:rPr>
        <w:t>(1）</w:t>
      </w:r>
      <w:r>
        <w:rPr>
          <w:spacing w:val="-12"/>
          <w:lang w:eastAsia="zh-CN"/>
        </w:rPr>
        <w:t xml:space="preserve">按本章第 </w:t>
      </w:r>
      <w:r>
        <w:rPr>
          <w:spacing w:val="-9"/>
          <w:lang w:eastAsia="zh-CN"/>
        </w:rPr>
        <w:t>2.2.4(1）</w:t>
      </w:r>
      <w:r>
        <w:rPr>
          <w:spacing w:val="-3"/>
          <w:lang w:eastAsia="zh-CN"/>
        </w:rPr>
        <w:t xml:space="preserve">目规定的评审因素和分值对报价部分计算出得分 </w:t>
      </w:r>
      <w:r>
        <w:rPr>
          <w:spacing w:val="-9"/>
          <w:lang w:eastAsia="zh-CN"/>
        </w:rPr>
        <w:t>A；</w:t>
      </w:r>
    </w:p>
    <w:p w14:paraId="084E5797">
      <w:pPr>
        <w:pStyle w:val="6"/>
        <w:spacing w:line="360" w:lineRule="auto"/>
        <w:ind w:left="0" w:firstLine="396" w:firstLineChars="200"/>
        <w:jc w:val="both"/>
        <w:rPr>
          <w:spacing w:val="-9"/>
          <w:lang w:eastAsia="zh-CN"/>
        </w:rPr>
      </w:pPr>
      <w:r>
        <w:rPr>
          <w:spacing w:val="-21"/>
          <w:lang w:eastAsia="zh-CN"/>
        </w:rPr>
        <w:t>(2）</w:t>
      </w:r>
      <w:r>
        <w:rPr>
          <w:spacing w:val="-12"/>
          <w:lang w:eastAsia="zh-CN"/>
        </w:rPr>
        <w:t xml:space="preserve">按本章第 </w:t>
      </w:r>
      <w:r>
        <w:rPr>
          <w:spacing w:val="-9"/>
          <w:lang w:eastAsia="zh-CN"/>
        </w:rPr>
        <w:t>2.2.4(2）</w:t>
      </w:r>
      <w:r>
        <w:rPr>
          <w:spacing w:val="-3"/>
          <w:lang w:eastAsia="zh-CN"/>
        </w:rPr>
        <w:t xml:space="preserve">目规定的评审因素和分值对商务部分计算出得分 </w:t>
      </w:r>
      <w:r>
        <w:rPr>
          <w:spacing w:val="-9"/>
          <w:lang w:eastAsia="zh-CN"/>
        </w:rPr>
        <w:t>B；</w:t>
      </w:r>
    </w:p>
    <w:p w14:paraId="29D1F8B1">
      <w:pPr>
        <w:pStyle w:val="6"/>
        <w:spacing w:line="360" w:lineRule="auto"/>
        <w:ind w:left="0" w:firstLine="396" w:firstLineChars="200"/>
        <w:jc w:val="both"/>
        <w:rPr>
          <w:lang w:eastAsia="zh-CN"/>
        </w:rPr>
      </w:pPr>
      <w:r>
        <w:rPr>
          <w:spacing w:val="-21"/>
          <w:lang w:eastAsia="zh-CN"/>
        </w:rPr>
        <w:t>(3）</w:t>
      </w:r>
      <w:r>
        <w:rPr>
          <w:spacing w:val="-12"/>
          <w:lang w:eastAsia="zh-CN"/>
        </w:rPr>
        <w:t xml:space="preserve">按本章第 </w:t>
      </w:r>
      <w:r>
        <w:rPr>
          <w:spacing w:val="-9"/>
          <w:lang w:eastAsia="zh-CN"/>
        </w:rPr>
        <w:t>2.2.4(3）</w:t>
      </w:r>
      <w:r>
        <w:rPr>
          <w:spacing w:val="-3"/>
          <w:lang w:eastAsia="zh-CN"/>
        </w:rPr>
        <w:t xml:space="preserve">目规定的评审因素和分值对技术部分计算出得分 </w:t>
      </w:r>
      <w:r>
        <w:rPr>
          <w:spacing w:val="-9"/>
          <w:lang w:eastAsia="zh-CN"/>
        </w:rPr>
        <w:t>C；</w:t>
      </w:r>
    </w:p>
    <w:p w14:paraId="44F08043">
      <w:pPr>
        <w:pStyle w:val="16"/>
        <w:tabs>
          <w:tab w:val="left" w:pos="2180"/>
        </w:tabs>
        <w:spacing w:line="360" w:lineRule="auto"/>
        <w:ind w:left="480" w:firstLine="0"/>
        <w:jc w:val="both"/>
        <w:rPr>
          <w:sz w:val="24"/>
          <w:lang w:eastAsia="zh-CN"/>
        </w:rPr>
      </w:pPr>
      <w:r>
        <w:rPr>
          <w:rFonts w:hint="eastAsia"/>
          <w:sz w:val="24"/>
          <w:lang w:eastAsia="zh-CN"/>
        </w:rPr>
        <w:t>3</w:t>
      </w:r>
      <w:r>
        <w:rPr>
          <w:sz w:val="24"/>
          <w:lang w:eastAsia="zh-CN"/>
        </w:rPr>
        <w:t>.2.2 评分分值计算保留小数点后两位，小数点后第三位“四舍五入”。</w:t>
      </w:r>
    </w:p>
    <w:p w14:paraId="46E5AF7E">
      <w:pPr>
        <w:pStyle w:val="16"/>
        <w:tabs>
          <w:tab w:val="left" w:pos="2180"/>
        </w:tabs>
        <w:spacing w:line="360" w:lineRule="auto"/>
        <w:ind w:left="480" w:firstLine="0"/>
        <w:jc w:val="both"/>
        <w:rPr>
          <w:sz w:val="24"/>
          <w:lang w:eastAsia="zh-CN"/>
        </w:rPr>
      </w:pPr>
      <w:r>
        <w:rPr>
          <w:rFonts w:hint="eastAsia"/>
          <w:sz w:val="24"/>
          <w:lang w:eastAsia="zh-CN"/>
        </w:rPr>
        <w:t>3</w:t>
      </w:r>
      <w:r>
        <w:rPr>
          <w:sz w:val="24"/>
          <w:lang w:eastAsia="zh-CN"/>
        </w:rPr>
        <w:t>.2.3 供应商得分=A</w:t>
      </w:r>
      <w:r>
        <w:rPr>
          <w:spacing w:val="-20"/>
          <w:sz w:val="24"/>
          <w:lang w:eastAsia="zh-CN"/>
        </w:rPr>
        <w:t xml:space="preserve"> 十 </w:t>
      </w:r>
      <w:r>
        <w:rPr>
          <w:sz w:val="24"/>
          <w:lang w:eastAsia="zh-CN"/>
        </w:rPr>
        <w:t>B</w:t>
      </w:r>
      <w:r>
        <w:rPr>
          <w:spacing w:val="-20"/>
          <w:sz w:val="24"/>
          <w:lang w:eastAsia="zh-CN"/>
        </w:rPr>
        <w:t xml:space="preserve"> 十 </w:t>
      </w:r>
      <w:r>
        <w:rPr>
          <w:sz w:val="24"/>
          <w:lang w:eastAsia="zh-CN"/>
        </w:rPr>
        <w:t>C 。</w:t>
      </w:r>
    </w:p>
    <w:p w14:paraId="50B967A6">
      <w:pPr>
        <w:pStyle w:val="16"/>
        <w:tabs>
          <w:tab w:val="left" w:pos="2183"/>
        </w:tabs>
        <w:spacing w:line="360" w:lineRule="auto"/>
        <w:ind w:left="480" w:firstLine="0"/>
        <w:jc w:val="both"/>
        <w:rPr>
          <w:sz w:val="24"/>
          <w:lang w:eastAsia="zh-CN"/>
        </w:rPr>
      </w:pPr>
      <w:r>
        <w:rPr>
          <w:rFonts w:hint="eastAsia"/>
          <w:sz w:val="24"/>
          <w:lang w:eastAsia="zh-CN"/>
        </w:rPr>
        <w:t>3</w:t>
      </w:r>
      <w:r>
        <w:rPr>
          <w:sz w:val="24"/>
          <w:lang w:eastAsia="zh-CN"/>
        </w:rPr>
        <w:t>.2.4 竞争性磋商小组发现供应商的报价明显低于其他投标报价，或者在设有拦标价时</w:t>
      </w:r>
    </w:p>
    <w:p w14:paraId="01BD0792">
      <w:pPr>
        <w:tabs>
          <w:tab w:val="left" w:pos="2183"/>
        </w:tabs>
        <w:spacing w:line="360" w:lineRule="auto"/>
        <w:jc w:val="both"/>
        <w:rPr>
          <w:sz w:val="24"/>
          <w:lang w:eastAsia="zh-CN"/>
        </w:rPr>
      </w:pPr>
      <w:r>
        <w:rPr>
          <w:sz w:val="24"/>
          <w:lang w:eastAsia="zh-CN"/>
        </w:rPr>
        <w:t>明显低于拦标价，使得其投标报价可能低于其个别成本的，应当要求该供应商作出书面说明并提供相应的证明材料。供应商不能合理说明或者不能提供相应证明材料的，由竞争性磋商小组认定该供应商以低于成本报价竞标，其投标作废标处理。</w:t>
      </w:r>
    </w:p>
    <w:p w14:paraId="20BDECD3">
      <w:pPr>
        <w:pStyle w:val="5"/>
        <w:tabs>
          <w:tab w:val="left" w:pos="1943"/>
        </w:tabs>
        <w:spacing w:line="360" w:lineRule="auto"/>
        <w:ind w:left="482" w:firstLine="0"/>
        <w:jc w:val="both"/>
        <w:rPr>
          <w:lang w:eastAsia="zh-CN"/>
        </w:rPr>
      </w:pPr>
      <w:r>
        <w:rPr>
          <w:rFonts w:hint="eastAsia"/>
          <w:lang w:eastAsia="zh-CN"/>
        </w:rPr>
        <w:t>3</w:t>
      </w:r>
      <w:r>
        <w:rPr>
          <w:lang w:eastAsia="zh-CN"/>
        </w:rPr>
        <w:t>.3 响应文件的澄清和补正</w:t>
      </w:r>
    </w:p>
    <w:p w14:paraId="0DF5A9DF">
      <w:pPr>
        <w:pStyle w:val="16"/>
        <w:tabs>
          <w:tab w:val="left" w:pos="2183"/>
        </w:tabs>
        <w:spacing w:line="360" w:lineRule="auto"/>
        <w:ind w:left="480" w:firstLine="0"/>
        <w:jc w:val="both"/>
        <w:rPr>
          <w:sz w:val="24"/>
          <w:lang w:eastAsia="zh-CN"/>
        </w:rPr>
      </w:pPr>
      <w:r>
        <w:rPr>
          <w:rFonts w:hint="eastAsia"/>
          <w:sz w:val="24"/>
          <w:lang w:eastAsia="zh-CN"/>
        </w:rPr>
        <w:t>3</w:t>
      </w:r>
      <w:r>
        <w:rPr>
          <w:sz w:val="24"/>
          <w:lang w:eastAsia="zh-CN"/>
        </w:rPr>
        <w:t>.3.1在评标过程中，竞争性磋商小组可以书面形式要求供应商对所提交响应文件中不明</w:t>
      </w:r>
    </w:p>
    <w:p w14:paraId="0CDE7A88">
      <w:pPr>
        <w:tabs>
          <w:tab w:val="left" w:pos="2183"/>
        </w:tabs>
        <w:spacing w:line="360" w:lineRule="auto"/>
        <w:jc w:val="both"/>
        <w:rPr>
          <w:sz w:val="24"/>
          <w:lang w:eastAsia="zh-CN"/>
        </w:rPr>
      </w:pPr>
      <w:r>
        <w:rPr>
          <w:sz w:val="24"/>
          <w:lang w:eastAsia="zh-CN"/>
        </w:rPr>
        <w:t>确的内容进行书面澄清或说明，或者对细微偏差进行补正。竞争性磋商小组不接受供应商主动提出的澄清、说明或补正。</w:t>
      </w:r>
    </w:p>
    <w:p w14:paraId="244202D5">
      <w:pPr>
        <w:pStyle w:val="16"/>
        <w:tabs>
          <w:tab w:val="left" w:pos="2120"/>
        </w:tabs>
        <w:spacing w:line="360" w:lineRule="auto"/>
        <w:ind w:left="464" w:firstLine="0"/>
        <w:jc w:val="both"/>
        <w:rPr>
          <w:sz w:val="24"/>
          <w:lang w:eastAsia="zh-CN"/>
        </w:rPr>
      </w:pPr>
      <w:r>
        <w:rPr>
          <w:rFonts w:hint="eastAsia"/>
          <w:spacing w:val="-8"/>
          <w:sz w:val="24"/>
          <w:lang w:eastAsia="zh-CN"/>
        </w:rPr>
        <w:t>3</w:t>
      </w:r>
      <w:r>
        <w:rPr>
          <w:spacing w:val="-8"/>
          <w:sz w:val="24"/>
          <w:lang w:eastAsia="zh-CN"/>
        </w:rPr>
        <w:t>.3.2 澄清、说明和补正不得改变响应文件的实质性内容</w:t>
      </w:r>
      <w:r>
        <w:rPr>
          <w:sz w:val="24"/>
          <w:lang w:eastAsia="zh-CN"/>
        </w:rPr>
        <w:t>（</w:t>
      </w:r>
      <w:r>
        <w:rPr>
          <w:spacing w:val="-3"/>
          <w:sz w:val="24"/>
          <w:lang w:eastAsia="zh-CN"/>
        </w:rPr>
        <w:t>算术性错误修正</w:t>
      </w:r>
      <w:r>
        <w:rPr>
          <w:sz w:val="24"/>
          <w:lang w:eastAsia="zh-CN"/>
        </w:rPr>
        <w:t>的除外）。供</w:t>
      </w:r>
    </w:p>
    <w:p w14:paraId="6D4FAA49">
      <w:pPr>
        <w:tabs>
          <w:tab w:val="left" w:pos="2120"/>
        </w:tabs>
        <w:spacing w:line="360" w:lineRule="auto"/>
        <w:jc w:val="both"/>
        <w:rPr>
          <w:sz w:val="24"/>
          <w:lang w:eastAsia="zh-CN"/>
        </w:rPr>
      </w:pPr>
      <w:r>
        <w:rPr>
          <w:sz w:val="24"/>
          <w:lang w:eastAsia="zh-CN"/>
        </w:rPr>
        <w:t>应商的书面澄清、说明和补正属于响应文件的组成部分。</w:t>
      </w:r>
    </w:p>
    <w:p w14:paraId="1E07DC98">
      <w:pPr>
        <w:pStyle w:val="16"/>
        <w:tabs>
          <w:tab w:val="left" w:pos="2183"/>
        </w:tabs>
        <w:spacing w:line="360" w:lineRule="auto"/>
        <w:ind w:left="480" w:firstLine="0"/>
        <w:jc w:val="both"/>
        <w:rPr>
          <w:sz w:val="24"/>
          <w:lang w:eastAsia="zh-CN"/>
        </w:rPr>
      </w:pPr>
      <w:r>
        <w:rPr>
          <w:sz w:val="24"/>
          <w:lang w:eastAsia="zh-CN"/>
        </w:rPr>
        <w:t>3.3.3竞争性磋商小组对供应商提交的澄清、说明或补正有疑问的，可以要求供应商进一</w:t>
      </w:r>
    </w:p>
    <w:p w14:paraId="3F3F91E2">
      <w:pPr>
        <w:tabs>
          <w:tab w:val="left" w:pos="2183"/>
        </w:tabs>
        <w:spacing w:line="360" w:lineRule="auto"/>
        <w:jc w:val="both"/>
        <w:rPr>
          <w:sz w:val="24"/>
          <w:lang w:eastAsia="zh-CN"/>
        </w:rPr>
      </w:pPr>
      <w:r>
        <w:rPr>
          <w:sz w:val="24"/>
          <w:lang w:eastAsia="zh-CN"/>
        </w:rPr>
        <w:t>步澄清、说明或补正，直至满足竞争性磋商小组的要求。</w:t>
      </w:r>
    </w:p>
    <w:p w14:paraId="6C11F2CF">
      <w:pPr>
        <w:pStyle w:val="5"/>
        <w:tabs>
          <w:tab w:val="left" w:pos="1883"/>
        </w:tabs>
        <w:spacing w:line="360" w:lineRule="auto"/>
        <w:ind w:left="482" w:firstLine="0"/>
        <w:jc w:val="both"/>
        <w:rPr>
          <w:lang w:eastAsia="zh-CN"/>
        </w:rPr>
      </w:pPr>
      <w:r>
        <w:rPr>
          <w:rFonts w:hint="eastAsia"/>
          <w:lang w:eastAsia="zh-CN"/>
        </w:rPr>
        <w:t>3</w:t>
      </w:r>
      <w:r>
        <w:rPr>
          <w:lang w:eastAsia="zh-CN"/>
        </w:rPr>
        <w:t>.4 定标办法</w:t>
      </w:r>
    </w:p>
    <w:p w14:paraId="0287A3B2">
      <w:pPr>
        <w:pStyle w:val="16"/>
        <w:tabs>
          <w:tab w:val="left" w:pos="2183"/>
        </w:tabs>
        <w:spacing w:line="360" w:lineRule="auto"/>
        <w:ind w:left="480" w:firstLine="0"/>
        <w:jc w:val="both"/>
        <w:rPr>
          <w:sz w:val="24"/>
          <w:lang w:eastAsia="zh-CN"/>
        </w:rPr>
      </w:pPr>
      <w:r>
        <w:rPr>
          <w:rFonts w:hint="eastAsia"/>
          <w:sz w:val="24"/>
          <w:lang w:eastAsia="zh-CN"/>
        </w:rPr>
        <w:t>3</w:t>
      </w:r>
      <w:r>
        <w:rPr>
          <w:sz w:val="24"/>
          <w:lang w:eastAsia="zh-CN"/>
        </w:rPr>
        <w:t>.4.1竞争性磋商小组按照上述办法打分，最后按照各供应商最终得分从高到低排序。</w:t>
      </w:r>
    </w:p>
    <w:p w14:paraId="5AAE05F9">
      <w:pPr>
        <w:spacing w:line="360" w:lineRule="auto"/>
        <w:ind w:firstLine="480" w:firstLineChars="200"/>
        <w:jc w:val="both"/>
        <w:rPr>
          <w:sz w:val="24"/>
          <w:lang w:eastAsia="zh-CN"/>
        </w:rPr>
        <w:sectPr>
          <w:pgSz w:w="11910" w:h="16840"/>
          <w:pgMar w:top="1440" w:right="1080" w:bottom="1440" w:left="1080" w:header="0" w:footer="909" w:gutter="0"/>
          <w:pgNumType w:fmt="decimal"/>
          <w:cols w:space="720" w:num="1"/>
          <w:docGrid w:linePitch="299" w:charSpace="0"/>
        </w:sectPr>
      </w:pPr>
    </w:p>
    <w:p w14:paraId="1DB33875">
      <w:pPr>
        <w:pStyle w:val="16"/>
        <w:tabs>
          <w:tab w:val="left" w:pos="2120"/>
        </w:tabs>
        <w:spacing w:line="360" w:lineRule="auto"/>
        <w:ind w:left="470" w:firstLine="0"/>
        <w:rPr>
          <w:spacing w:val="-9"/>
          <w:sz w:val="24"/>
          <w:lang w:eastAsia="zh-CN"/>
        </w:rPr>
      </w:pPr>
      <w:bookmarkStart w:id="56" w:name="____第四章__合同条款及格式"/>
      <w:bookmarkEnd w:id="56"/>
      <w:r>
        <w:rPr>
          <w:rFonts w:hint="eastAsia"/>
          <w:spacing w:val="-5"/>
          <w:sz w:val="24"/>
          <w:lang w:eastAsia="zh-CN"/>
        </w:rPr>
        <w:t>3</w:t>
      </w:r>
      <w:r>
        <w:rPr>
          <w:spacing w:val="-5"/>
          <w:sz w:val="24"/>
          <w:lang w:eastAsia="zh-CN"/>
        </w:rPr>
        <w:t>.4.2 竞争性磋商小组完成评标后，应当向采购人提交书面评标报告。向采</w:t>
      </w:r>
      <w:r>
        <w:rPr>
          <w:spacing w:val="-16"/>
          <w:sz w:val="24"/>
          <w:lang w:eastAsia="zh-CN"/>
        </w:rPr>
        <w:t xml:space="preserve">购人推荐 </w:t>
      </w:r>
      <w:r>
        <w:rPr>
          <w:sz w:val="24"/>
          <w:lang w:eastAsia="zh-CN"/>
        </w:rPr>
        <w:t>3</w:t>
      </w:r>
      <w:r>
        <w:rPr>
          <w:spacing w:val="-9"/>
          <w:sz w:val="24"/>
          <w:lang w:eastAsia="zh-CN"/>
        </w:rPr>
        <w:t xml:space="preserve"> 名</w:t>
      </w:r>
    </w:p>
    <w:p w14:paraId="0712C2F7">
      <w:pPr>
        <w:tabs>
          <w:tab w:val="left" w:pos="2120"/>
        </w:tabs>
        <w:spacing w:line="360" w:lineRule="auto"/>
        <w:rPr>
          <w:sz w:val="24"/>
          <w:lang w:eastAsia="zh-CN"/>
        </w:rPr>
      </w:pPr>
      <w:r>
        <w:rPr>
          <w:spacing w:val="-9"/>
          <w:sz w:val="24"/>
          <w:lang w:eastAsia="zh-CN"/>
        </w:rPr>
        <w:t>成交候选人，根据《政府采购竞争性磋商采购方式管理暂行办法》</w:t>
      </w:r>
      <w:r>
        <w:rPr>
          <w:spacing w:val="-5"/>
          <w:sz w:val="24"/>
          <w:lang w:eastAsia="zh-CN"/>
        </w:rPr>
        <w:t xml:space="preserve">第二十一条规定，供应商不足 </w:t>
      </w:r>
      <w:r>
        <w:rPr>
          <w:sz w:val="24"/>
          <w:lang w:eastAsia="zh-CN"/>
        </w:rPr>
        <w:t>3</w:t>
      </w:r>
      <w:r>
        <w:rPr>
          <w:spacing w:val="-20"/>
          <w:sz w:val="24"/>
          <w:lang w:eastAsia="zh-CN"/>
        </w:rPr>
        <w:t xml:space="preserve"> 家可推荐 </w:t>
      </w:r>
      <w:r>
        <w:rPr>
          <w:sz w:val="24"/>
          <w:lang w:eastAsia="zh-CN"/>
        </w:rPr>
        <w:t>2</w:t>
      </w:r>
      <w:r>
        <w:rPr>
          <w:spacing w:val="-8"/>
          <w:sz w:val="24"/>
          <w:lang w:eastAsia="zh-CN"/>
        </w:rPr>
        <w:t xml:space="preserve"> 名成交候选人。</w:t>
      </w:r>
    </w:p>
    <w:p w14:paraId="74C8516C">
      <w:pPr>
        <w:pStyle w:val="16"/>
        <w:tabs>
          <w:tab w:val="left" w:pos="2120"/>
        </w:tabs>
        <w:spacing w:line="360" w:lineRule="auto"/>
        <w:ind w:left="466" w:firstLine="0"/>
        <w:jc w:val="both"/>
        <w:rPr>
          <w:sz w:val="24"/>
          <w:lang w:eastAsia="zh-CN"/>
        </w:rPr>
      </w:pPr>
      <w:r>
        <w:rPr>
          <w:spacing w:val="-7"/>
          <w:sz w:val="24"/>
          <w:lang w:eastAsia="zh-CN"/>
        </w:rPr>
        <w:t>3.4.3 按供应商得分由高到低排序，采购人应当确定排名第一的成交候选人</w:t>
      </w:r>
      <w:r>
        <w:rPr>
          <w:sz w:val="24"/>
          <w:lang w:eastAsia="zh-CN"/>
        </w:rPr>
        <w:t>为成交人。排</w:t>
      </w:r>
    </w:p>
    <w:p w14:paraId="2C2899F4">
      <w:pPr>
        <w:tabs>
          <w:tab w:val="left" w:pos="2120"/>
        </w:tabs>
        <w:spacing w:line="360" w:lineRule="auto"/>
        <w:jc w:val="both"/>
        <w:rPr>
          <w:sz w:val="24"/>
          <w:lang w:eastAsia="zh-CN"/>
        </w:rPr>
      </w:pPr>
      <w:r>
        <w:rPr>
          <w:sz w:val="24"/>
          <w:lang w:eastAsia="zh-CN"/>
        </w:rPr>
        <w:t>名第一的成交候选人放弃中标、因不可抗力提出不能履行合同或者磋商文件规定应当提交履约供应商而在规定的期限内未能提交的，采购人可确定另一名成交候选人为成交人。</w:t>
      </w:r>
    </w:p>
    <w:p w14:paraId="68629D3E">
      <w:pPr>
        <w:pStyle w:val="16"/>
        <w:tabs>
          <w:tab w:val="left" w:pos="2183"/>
        </w:tabs>
        <w:spacing w:line="360" w:lineRule="auto"/>
        <w:ind w:left="474" w:firstLine="0"/>
        <w:jc w:val="both"/>
        <w:rPr>
          <w:spacing w:val="-7"/>
          <w:sz w:val="24"/>
          <w:lang w:eastAsia="zh-CN"/>
        </w:rPr>
      </w:pPr>
      <w:r>
        <w:rPr>
          <w:rFonts w:hint="eastAsia"/>
          <w:spacing w:val="-3"/>
          <w:sz w:val="24"/>
          <w:lang w:eastAsia="zh-CN"/>
        </w:rPr>
        <w:t>3</w:t>
      </w:r>
      <w:r>
        <w:rPr>
          <w:spacing w:val="-3"/>
          <w:sz w:val="24"/>
          <w:lang w:eastAsia="zh-CN"/>
        </w:rPr>
        <w:t xml:space="preserve">.4.4成交人确定后，面向社会公示，公示期为 </w:t>
      </w:r>
      <w:r>
        <w:rPr>
          <w:sz w:val="24"/>
          <w:lang w:eastAsia="zh-CN"/>
        </w:rPr>
        <w:t>1</w:t>
      </w:r>
      <w:r>
        <w:rPr>
          <w:spacing w:val="-5"/>
          <w:sz w:val="24"/>
          <w:lang w:eastAsia="zh-CN"/>
        </w:rPr>
        <w:t>个工作日，采购人向成</w:t>
      </w:r>
      <w:r>
        <w:rPr>
          <w:spacing w:val="-7"/>
          <w:sz w:val="24"/>
          <w:lang w:eastAsia="zh-CN"/>
        </w:rPr>
        <w:t>交供应商签发成</w:t>
      </w:r>
    </w:p>
    <w:p w14:paraId="7D648C16">
      <w:pPr>
        <w:tabs>
          <w:tab w:val="left" w:pos="2183"/>
        </w:tabs>
        <w:spacing w:line="360" w:lineRule="auto"/>
        <w:jc w:val="both"/>
        <w:rPr>
          <w:rFonts w:hint="eastAsia"/>
          <w:spacing w:val="-7"/>
          <w:sz w:val="24"/>
          <w:lang w:val="en-US" w:eastAsia="zh-CN"/>
        </w:rPr>
      </w:pPr>
      <w:r>
        <w:rPr>
          <w:spacing w:val="-7"/>
          <w:sz w:val="24"/>
          <w:lang w:eastAsia="zh-CN"/>
        </w:rPr>
        <w:t>交通知书，采购人与成交供应商应自成交通知书签发之日起</w:t>
      </w:r>
      <w:r>
        <w:rPr>
          <w:rFonts w:hint="eastAsia"/>
          <w:spacing w:val="-7"/>
          <w:sz w:val="24"/>
          <w:lang w:val="en-US" w:eastAsia="zh-CN"/>
        </w:rPr>
        <w:t>1</w:t>
      </w:r>
    </w:p>
    <w:p w14:paraId="39003536">
      <w:pPr>
        <w:tabs>
          <w:tab w:val="left" w:pos="2183"/>
        </w:tabs>
        <w:spacing w:line="360" w:lineRule="auto"/>
        <w:jc w:val="both"/>
        <w:rPr>
          <w:sz w:val="24"/>
          <w:lang w:eastAsia="zh-CN"/>
        </w:rPr>
      </w:pPr>
      <w:r>
        <w:rPr>
          <w:sz w:val="24"/>
          <w:lang w:eastAsia="zh-CN"/>
        </w:rPr>
        <w:t>个工作日内签定合同。</w:t>
      </w:r>
    </w:p>
    <w:p w14:paraId="3D7AF1FB">
      <w:pPr>
        <w:pStyle w:val="5"/>
        <w:tabs>
          <w:tab w:val="left" w:pos="1823"/>
        </w:tabs>
        <w:spacing w:line="360" w:lineRule="auto"/>
        <w:ind w:left="482" w:firstLine="0"/>
        <w:jc w:val="both"/>
        <w:rPr>
          <w:lang w:eastAsia="zh-CN"/>
        </w:rPr>
      </w:pPr>
      <w:r>
        <w:rPr>
          <w:rFonts w:hint="eastAsia"/>
          <w:lang w:eastAsia="zh-CN"/>
        </w:rPr>
        <w:t>4</w:t>
      </w:r>
      <w:r>
        <w:rPr>
          <w:lang w:eastAsia="zh-CN"/>
        </w:rPr>
        <w:t>. 评标注意事项</w:t>
      </w:r>
    </w:p>
    <w:p w14:paraId="27C997F4">
      <w:pPr>
        <w:pStyle w:val="6"/>
        <w:spacing w:line="360" w:lineRule="auto"/>
        <w:ind w:left="0" w:firstLine="480" w:firstLineChars="200"/>
        <w:rPr>
          <w:lang w:eastAsia="zh-CN"/>
        </w:rPr>
      </w:pPr>
      <w:r>
        <w:rPr>
          <w:lang w:eastAsia="zh-CN"/>
        </w:rPr>
        <w:t>竞争性磋商小组应按下列原则进行评分汇总统计：</w:t>
      </w:r>
    </w:p>
    <w:p w14:paraId="46531D28">
      <w:pPr>
        <w:pStyle w:val="6"/>
        <w:spacing w:line="360" w:lineRule="auto"/>
        <w:ind w:left="0" w:firstLine="480" w:firstLineChars="200"/>
        <w:rPr>
          <w:lang w:eastAsia="zh-CN"/>
        </w:rPr>
      </w:pPr>
      <w:r>
        <w:rPr>
          <w:lang w:eastAsia="zh-CN"/>
        </w:rPr>
        <w:t>1、分数计算过程中，保留两位小数，小数点后第三位四舍五入。</w:t>
      </w:r>
    </w:p>
    <w:p w14:paraId="30751E50">
      <w:pPr>
        <w:pStyle w:val="6"/>
        <w:spacing w:line="360" w:lineRule="auto"/>
        <w:ind w:left="0" w:firstLine="480" w:firstLineChars="200"/>
        <w:rPr>
          <w:lang w:eastAsia="zh-CN"/>
        </w:rPr>
      </w:pPr>
      <w:r>
        <w:rPr>
          <w:lang w:eastAsia="zh-CN"/>
        </w:rPr>
        <w:t>2、分数汇总时，将所有评委打分取算术平均值作为该供应商的最终得分。</w:t>
      </w:r>
    </w:p>
    <w:p w14:paraId="3BE1C193">
      <w:pPr>
        <w:pStyle w:val="5"/>
        <w:tabs>
          <w:tab w:val="left" w:pos="1704"/>
        </w:tabs>
        <w:spacing w:line="360" w:lineRule="auto"/>
        <w:ind w:left="482" w:firstLine="0"/>
        <w:rPr>
          <w:lang w:eastAsia="zh-CN"/>
        </w:rPr>
      </w:pPr>
      <w:r>
        <w:rPr>
          <w:rFonts w:hint="eastAsia"/>
          <w:lang w:eastAsia="zh-CN"/>
        </w:rPr>
        <w:t>5</w:t>
      </w:r>
      <w:r>
        <w:rPr>
          <w:lang w:eastAsia="zh-CN"/>
        </w:rPr>
        <w:t>. 评标报告</w:t>
      </w:r>
    </w:p>
    <w:p w14:paraId="568329C1">
      <w:pPr>
        <w:pStyle w:val="6"/>
        <w:spacing w:line="360" w:lineRule="auto"/>
        <w:ind w:left="0" w:firstLine="480" w:firstLineChars="200"/>
        <w:jc w:val="both"/>
        <w:rPr>
          <w:lang w:eastAsia="zh-CN"/>
        </w:rPr>
      </w:pPr>
      <w:r>
        <w:rPr>
          <w:lang w:eastAsia="zh-CN"/>
        </w:rPr>
        <w:t>竞争性磋商小组根据供应商须知前附表的规定向采购人提交评标报告。评标报告应当由全体竞争性磋商小组成员签字，并于评标结束后抄送有关行政监督部门。</w:t>
      </w:r>
    </w:p>
    <w:p w14:paraId="62D853D3">
      <w:pPr>
        <w:pStyle w:val="6"/>
        <w:spacing w:line="360" w:lineRule="auto"/>
        <w:ind w:left="0" w:firstLine="472" w:firstLineChars="200"/>
        <w:jc w:val="both"/>
        <w:rPr>
          <w:lang w:eastAsia="zh-CN"/>
        </w:rPr>
      </w:pPr>
      <w:r>
        <w:rPr>
          <w:spacing w:val="-2"/>
          <w:lang w:eastAsia="zh-CN"/>
        </w:rPr>
        <w:t>对评标结论具有异议的，竞争性磋商小组成员可以书面方式阐述其不同意</w:t>
      </w:r>
      <w:r>
        <w:rPr>
          <w:lang w:eastAsia="zh-CN"/>
        </w:rPr>
        <w:t>见和理由。竞争性磋商小组成员拒绝在评标报告上签字且不陈述其不同意见和理由的，视为同意评标结论。竞争性磋商小组应当对此作出书面说明并记录在案。</w:t>
      </w:r>
    </w:p>
    <w:p w14:paraId="4C135E7D">
      <w:pPr>
        <w:spacing w:line="328" w:lineRule="auto"/>
        <w:jc w:val="both"/>
        <w:rPr>
          <w:lang w:eastAsia="zh-CN"/>
        </w:rPr>
        <w:sectPr>
          <w:pgSz w:w="11910" w:h="16840"/>
          <w:pgMar w:top="1440" w:right="1080" w:bottom="1440" w:left="1080" w:header="0" w:footer="909" w:gutter="0"/>
          <w:pgNumType w:fmt="decimal"/>
          <w:cols w:space="720" w:num="1"/>
          <w:docGrid w:linePitch="299" w:charSpace="0"/>
        </w:sectPr>
      </w:pPr>
    </w:p>
    <w:p w14:paraId="4ADA7D29">
      <w:pPr>
        <w:tabs>
          <w:tab w:val="left" w:pos="1625"/>
        </w:tabs>
        <w:spacing w:before="35"/>
        <w:ind w:left="530"/>
        <w:jc w:val="center"/>
        <w:outlineLvl w:val="0"/>
        <w:rPr>
          <w:b/>
          <w:sz w:val="28"/>
          <w:lang w:eastAsia="zh-CN"/>
        </w:rPr>
      </w:pPr>
      <w:bookmarkStart w:id="57" w:name="_Toc17989"/>
      <w:r>
        <w:rPr>
          <w:b/>
          <w:sz w:val="28"/>
          <w:lang w:eastAsia="zh-CN"/>
        </w:rPr>
        <w:t>第四章</w:t>
      </w:r>
      <w:r>
        <w:rPr>
          <w:b/>
          <w:sz w:val="28"/>
          <w:lang w:eastAsia="zh-CN"/>
        </w:rPr>
        <w:tab/>
      </w:r>
      <w:r>
        <w:rPr>
          <w:b/>
          <w:sz w:val="28"/>
          <w:lang w:eastAsia="zh-CN"/>
        </w:rPr>
        <w:t>合同条款及格式</w:t>
      </w:r>
      <w:bookmarkEnd w:id="57"/>
    </w:p>
    <w:p w14:paraId="3A4AF996">
      <w:pPr>
        <w:pStyle w:val="6"/>
        <w:spacing w:before="11"/>
        <w:ind w:left="0"/>
        <w:rPr>
          <w:b/>
          <w:sz w:val="40"/>
          <w:lang w:eastAsia="zh-CN"/>
        </w:rPr>
      </w:pPr>
    </w:p>
    <w:p w14:paraId="55E364D7">
      <w:pPr>
        <w:pStyle w:val="6"/>
        <w:spacing w:before="1" w:line="364" w:lineRule="auto"/>
        <w:ind w:right="1125" w:firstLine="480"/>
        <w:rPr>
          <w:lang w:eastAsia="zh-CN"/>
        </w:rPr>
      </w:pPr>
      <w:r>
        <w:rPr>
          <w:lang w:eastAsia="zh-CN"/>
        </w:rPr>
        <w:t>供应商中标之后依据根据竞争性磋商文件相关法律规定和行业标准规定以实际签订合同为准</w:t>
      </w:r>
    </w:p>
    <w:p w14:paraId="10E4C877">
      <w:pPr>
        <w:spacing w:line="364" w:lineRule="auto"/>
        <w:rPr>
          <w:lang w:eastAsia="zh-CN"/>
        </w:rPr>
        <w:sectPr>
          <w:pgSz w:w="11910" w:h="16840"/>
          <w:pgMar w:top="1440" w:right="1080" w:bottom="1440" w:left="1080" w:header="0" w:footer="909" w:gutter="0"/>
          <w:pgNumType w:fmt="decimal"/>
          <w:cols w:space="720" w:num="1"/>
          <w:docGrid w:linePitch="299" w:charSpace="0"/>
        </w:sectPr>
      </w:pPr>
    </w:p>
    <w:p w14:paraId="5EE1D63B">
      <w:pPr>
        <w:spacing w:before="30"/>
        <w:ind w:left="530" w:right="530"/>
        <w:jc w:val="center"/>
        <w:outlineLvl w:val="0"/>
        <w:rPr>
          <w:b/>
          <w:sz w:val="32"/>
          <w:lang w:eastAsia="zh-CN"/>
        </w:rPr>
      </w:pPr>
      <w:bookmarkStart w:id="58" w:name="_Toc14694"/>
      <w:r>
        <w:rPr>
          <w:b/>
          <w:sz w:val="32"/>
          <w:lang w:eastAsia="zh-CN"/>
        </w:rPr>
        <w:t>第五章 服务内容</w:t>
      </w:r>
      <w:bookmarkEnd w:id="58"/>
    </w:p>
    <w:p w14:paraId="75306165">
      <w:pPr>
        <w:pStyle w:val="6"/>
        <w:ind w:left="0"/>
        <w:rPr>
          <w:b/>
          <w:sz w:val="32"/>
          <w:lang w:eastAsia="zh-CN"/>
        </w:rPr>
      </w:pPr>
    </w:p>
    <w:p w14:paraId="656F0AC6">
      <w:pPr>
        <w:pStyle w:val="6"/>
        <w:spacing w:before="5"/>
        <w:ind w:left="0"/>
        <w:rPr>
          <w:b/>
          <w:sz w:val="35"/>
          <w:lang w:eastAsia="zh-CN"/>
        </w:rPr>
      </w:pPr>
    </w:p>
    <w:p w14:paraId="66D2F49A">
      <w:pPr>
        <w:spacing w:line="360" w:lineRule="auto"/>
        <w:ind w:firstLine="500" w:firstLineChars="200"/>
        <w:rPr>
          <w:rFonts w:hint="eastAsia" w:ascii="宋体" w:hAnsi="宋体" w:eastAsia="宋体" w:cs="宋体"/>
          <w:spacing w:val="-15"/>
          <w:sz w:val="28"/>
          <w:szCs w:val="28"/>
          <w:lang w:eastAsia="zh-CN"/>
        </w:rPr>
      </w:pPr>
      <w:bookmarkStart w:id="59" w:name="第六章___响应文件格式"/>
      <w:bookmarkEnd w:id="59"/>
      <w:bookmarkStart w:id="60" w:name="目____录"/>
      <w:bookmarkEnd w:id="60"/>
      <w:r>
        <w:rPr>
          <w:rFonts w:hint="eastAsia" w:ascii="宋体" w:hAnsi="宋体" w:eastAsia="宋体" w:cs="宋体"/>
          <w:spacing w:val="-15"/>
          <w:sz w:val="28"/>
          <w:szCs w:val="28"/>
          <w:lang w:eastAsia="zh-CN"/>
        </w:rPr>
        <w:t>1、项目名称：</w:t>
      </w:r>
      <w:r>
        <w:rPr>
          <w:rFonts w:hint="eastAsia" w:cs="宋体"/>
          <w:spacing w:val="-15"/>
          <w:sz w:val="28"/>
          <w:szCs w:val="28"/>
          <w:lang w:eastAsia="zh-CN"/>
        </w:rPr>
        <w:t>卢氏县2025年度国土变更调查工作项目</w:t>
      </w:r>
    </w:p>
    <w:p w14:paraId="4F0B1B60">
      <w:pPr>
        <w:spacing w:line="360" w:lineRule="auto"/>
        <w:ind w:firstLine="500" w:firstLineChars="200"/>
        <w:rPr>
          <w:rFonts w:hint="eastAsia" w:ascii="宋体" w:hAnsi="宋体" w:eastAsia="宋体" w:cs="宋体"/>
          <w:spacing w:val="-15"/>
          <w:sz w:val="28"/>
          <w:szCs w:val="28"/>
          <w:lang w:eastAsia="zh-CN"/>
        </w:rPr>
      </w:pPr>
      <w:r>
        <w:rPr>
          <w:rFonts w:hint="eastAsia" w:ascii="宋体" w:hAnsi="宋体" w:eastAsia="宋体" w:cs="宋体"/>
          <w:spacing w:val="-15"/>
          <w:sz w:val="28"/>
          <w:szCs w:val="28"/>
          <w:lang w:eastAsia="zh-CN"/>
        </w:rPr>
        <w:t>2、项目编号：三卢竞磋采购-202</w:t>
      </w:r>
      <w:r>
        <w:rPr>
          <w:rFonts w:hint="eastAsia" w:ascii="宋体" w:hAnsi="宋体" w:eastAsia="宋体" w:cs="宋体"/>
          <w:spacing w:val="-15"/>
          <w:sz w:val="28"/>
          <w:szCs w:val="28"/>
          <w:lang w:val="en-US" w:eastAsia="zh-CN"/>
        </w:rPr>
        <w:t>6</w:t>
      </w:r>
      <w:r>
        <w:rPr>
          <w:rFonts w:hint="eastAsia" w:ascii="宋体" w:hAnsi="宋体" w:eastAsia="宋体" w:cs="宋体"/>
          <w:spacing w:val="-15"/>
          <w:sz w:val="28"/>
          <w:szCs w:val="28"/>
          <w:lang w:eastAsia="zh-CN"/>
        </w:rPr>
        <w:t>-</w:t>
      </w:r>
      <w:r>
        <w:rPr>
          <w:rFonts w:hint="eastAsia" w:ascii="宋体" w:hAnsi="宋体" w:eastAsia="宋体" w:cs="宋体"/>
          <w:spacing w:val="-15"/>
          <w:sz w:val="28"/>
          <w:szCs w:val="28"/>
          <w:lang w:val="en-US" w:eastAsia="zh-CN"/>
        </w:rPr>
        <w:t>11</w:t>
      </w:r>
      <w:r>
        <w:rPr>
          <w:rFonts w:hint="eastAsia" w:ascii="宋体" w:hAnsi="宋体" w:eastAsia="宋体" w:cs="宋体"/>
          <w:spacing w:val="-15"/>
          <w:sz w:val="28"/>
          <w:szCs w:val="28"/>
          <w:lang w:eastAsia="zh-CN"/>
        </w:rPr>
        <w:t>、LSGZ[2026]02</w:t>
      </w:r>
      <w:r>
        <w:rPr>
          <w:rFonts w:hint="eastAsia" w:ascii="宋体" w:hAnsi="宋体" w:eastAsia="宋体" w:cs="宋体"/>
          <w:spacing w:val="-15"/>
          <w:sz w:val="28"/>
          <w:szCs w:val="28"/>
          <w:lang w:val="en-US" w:eastAsia="zh-CN"/>
        </w:rPr>
        <w:t>9</w:t>
      </w:r>
      <w:r>
        <w:rPr>
          <w:rFonts w:hint="eastAsia" w:ascii="宋体" w:hAnsi="宋体" w:eastAsia="宋体" w:cs="宋体"/>
          <w:spacing w:val="-15"/>
          <w:sz w:val="28"/>
          <w:szCs w:val="28"/>
          <w:lang w:eastAsia="zh-CN"/>
        </w:rPr>
        <w:t>-ZC02</w:t>
      </w:r>
      <w:r>
        <w:rPr>
          <w:rFonts w:hint="eastAsia" w:ascii="宋体" w:hAnsi="宋体" w:eastAsia="宋体" w:cs="宋体"/>
          <w:spacing w:val="-15"/>
          <w:sz w:val="28"/>
          <w:szCs w:val="28"/>
          <w:lang w:val="en-US" w:eastAsia="zh-CN"/>
        </w:rPr>
        <w:t>2</w:t>
      </w:r>
    </w:p>
    <w:p w14:paraId="576978D0">
      <w:pPr>
        <w:spacing w:line="360" w:lineRule="auto"/>
        <w:ind w:firstLine="500" w:firstLineChars="200"/>
        <w:rPr>
          <w:rFonts w:hint="eastAsia" w:ascii="宋体" w:hAnsi="宋体" w:eastAsia="宋体" w:cs="宋体"/>
          <w:spacing w:val="-15"/>
          <w:sz w:val="28"/>
          <w:szCs w:val="28"/>
          <w:lang w:eastAsia="zh-CN"/>
        </w:rPr>
      </w:pPr>
      <w:r>
        <w:rPr>
          <w:rFonts w:hint="eastAsia" w:ascii="宋体" w:hAnsi="宋体" w:eastAsia="宋体" w:cs="宋体"/>
          <w:spacing w:val="-15"/>
          <w:sz w:val="28"/>
          <w:szCs w:val="28"/>
          <w:lang w:eastAsia="zh-CN"/>
        </w:rPr>
        <w:t>3、采购人：卢氏县自然资源局</w:t>
      </w:r>
    </w:p>
    <w:p w14:paraId="4E203AF4">
      <w:pPr>
        <w:spacing w:line="360" w:lineRule="auto"/>
        <w:ind w:firstLine="500" w:firstLineChars="200"/>
        <w:rPr>
          <w:rFonts w:ascii="宋体" w:hAnsi="宋体" w:eastAsia="宋体" w:cs="宋体"/>
          <w:sz w:val="28"/>
          <w:szCs w:val="28"/>
          <w:lang w:eastAsia="zh-CN"/>
        </w:rPr>
      </w:pPr>
      <w:r>
        <w:rPr>
          <w:rFonts w:hint="eastAsia" w:ascii="宋体" w:hAnsi="宋体" w:eastAsia="宋体" w:cs="宋体"/>
          <w:spacing w:val="-15"/>
          <w:sz w:val="28"/>
          <w:szCs w:val="28"/>
          <w:lang w:eastAsia="zh-CN"/>
        </w:rPr>
        <w:t>4、服务内容：</w:t>
      </w:r>
      <w:r>
        <w:rPr>
          <w:rFonts w:hint="eastAsia" w:ascii="宋体" w:hAnsi="宋体" w:eastAsia="宋体" w:cs="宋体"/>
          <w:spacing w:val="-15"/>
          <w:sz w:val="28"/>
          <w:szCs w:val="28"/>
          <w:lang w:val="en-US" w:eastAsia="zh-CN"/>
        </w:rPr>
        <w:t>主要服务内容为在上年度变更调查成果基础上，结合本年度部各类监测监管成果，开展全覆盖遥感监测工作，通过县级实地调查、逐级核查，掌握本年度国土利用变化情况，更新各级国土调查数据库;并做好耕地资源分区分类评价成果年度更新与监测工作。保质完成2025年度国家规定调查任务，更新卢氏县国土调查数据库，全面掌握卢氏县2025年度国土利用变化情况</w:t>
      </w:r>
      <w:r>
        <w:rPr>
          <w:rFonts w:hint="eastAsia" w:ascii="宋体" w:hAnsi="宋体" w:eastAsia="宋体" w:cs="宋体"/>
          <w:spacing w:val="-15"/>
          <w:sz w:val="28"/>
          <w:szCs w:val="28"/>
          <w:lang w:eastAsia="zh-CN"/>
        </w:rPr>
        <w:t>。</w:t>
      </w:r>
    </w:p>
    <w:p w14:paraId="2B7C42B3">
      <w:pPr>
        <w:spacing w:line="360" w:lineRule="auto"/>
        <w:ind w:firstLine="560" w:firstLineChars="200"/>
        <w:rPr>
          <w:rFonts w:ascii="宋体" w:hAnsi="宋体" w:eastAsia="宋体" w:cs="宋体"/>
          <w:sz w:val="28"/>
          <w:szCs w:val="28"/>
          <w:lang w:eastAsia="zh-CN"/>
        </w:rPr>
      </w:pPr>
      <w:r>
        <w:rPr>
          <w:rFonts w:hint="eastAsia" w:cs="宋体"/>
          <w:sz w:val="28"/>
          <w:szCs w:val="28"/>
          <w:lang w:val="en-US" w:eastAsia="zh-CN"/>
        </w:rPr>
        <w:t>5</w:t>
      </w:r>
      <w:r>
        <w:rPr>
          <w:rFonts w:ascii="宋体" w:hAnsi="宋体" w:eastAsia="宋体" w:cs="宋体"/>
          <w:sz w:val="28"/>
          <w:szCs w:val="28"/>
          <w:lang w:eastAsia="zh-CN"/>
        </w:rPr>
        <w:t>、预算金额：</w:t>
      </w:r>
      <w:r>
        <w:rPr>
          <w:rFonts w:hint="eastAsia" w:ascii="宋体" w:hAnsi="宋体" w:eastAsia="宋体" w:cs="宋体"/>
          <w:sz w:val="28"/>
          <w:szCs w:val="28"/>
          <w:lang w:eastAsia="zh-CN"/>
        </w:rPr>
        <w:t>1873500.00</w:t>
      </w:r>
      <w:r>
        <w:rPr>
          <w:rFonts w:ascii="宋体" w:hAnsi="宋体" w:eastAsia="宋体" w:cs="宋体"/>
          <w:sz w:val="28"/>
          <w:szCs w:val="28"/>
          <w:lang w:eastAsia="zh-CN"/>
        </w:rPr>
        <w:t>元</w:t>
      </w:r>
    </w:p>
    <w:p w14:paraId="79FD86D4">
      <w:pPr>
        <w:spacing w:line="360" w:lineRule="auto"/>
        <w:ind w:firstLine="560" w:firstLineChars="200"/>
        <w:rPr>
          <w:rFonts w:hint="eastAsia" w:ascii="宋体" w:hAnsi="宋体" w:eastAsia="宋体" w:cs="宋体"/>
          <w:spacing w:val="-15"/>
          <w:sz w:val="28"/>
          <w:szCs w:val="28"/>
          <w:lang w:val="en-US" w:eastAsia="zh-CN"/>
        </w:rPr>
      </w:pPr>
      <w:r>
        <w:rPr>
          <w:rFonts w:hint="eastAsia"/>
          <w:sz w:val="28"/>
          <w:szCs w:val="28"/>
          <w:lang w:val="en-US" w:eastAsia="zh-CN"/>
        </w:rPr>
        <w:t>6</w:t>
      </w:r>
      <w:r>
        <w:rPr>
          <w:sz w:val="28"/>
          <w:szCs w:val="28"/>
          <w:lang w:eastAsia="zh-CN"/>
        </w:rPr>
        <w:t>、服务周</w:t>
      </w:r>
      <w:r>
        <w:rPr>
          <w:rFonts w:hint="eastAsia" w:ascii="宋体" w:hAnsi="宋体" w:eastAsia="宋体" w:cs="宋体"/>
          <w:spacing w:val="-15"/>
          <w:sz w:val="28"/>
          <w:szCs w:val="28"/>
          <w:lang w:val="en-US" w:eastAsia="zh-CN"/>
        </w:rPr>
        <w:t>期：合同签订后90日历天内完成</w:t>
      </w:r>
    </w:p>
    <w:p w14:paraId="51415442">
      <w:pPr>
        <w:spacing w:line="360" w:lineRule="auto"/>
        <w:ind w:firstLine="560" w:firstLineChars="200"/>
        <w:rPr>
          <w:rFonts w:hint="eastAsia" w:asciiTheme="minorEastAsia" w:hAnsiTheme="minorEastAsia"/>
          <w:sz w:val="28"/>
          <w:szCs w:val="28"/>
          <w:lang w:eastAsia="zh-CN"/>
        </w:rPr>
      </w:pPr>
      <w:r>
        <w:rPr>
          <w:rFonts w:hint="eastAsia"/>
          <w:sz w:val="28"/>
          <w:szCs w:val="28"/>
          <w:lang w:val="en-US" w:eastAsia="zh-CN"/>
        </w:rPr>
        <w:t>7</w:t>
      </w:r>
      <w:r>
        <w:rPr>
          <w:sz w:val="28"/>
          <w:szCs w:val="28"/>
          <w:lang w:eastAsia="zh-CN"/>
        </w:rPr>
        <w:t>、质量要求：</w:t>
      </w:r>
      <w:r>
        <w:rPr>
          <w:rFonts w:hint="eastAsia" w:asciiTheme="minorEastAsia" w:hAnsiTheme="minorEastAsia"/>
          <w:sz w:val="28"/>
          <w:szCs w:val="28"/>
          <w:lang w:eastAsia="zh-CN"/>
        </w:rPr>
        <w:t>合格，符合国家相关规定及行业标准要求</w:t>
      </w:r>
    </w:p>
    <w:p w14:paraId="416C814D">
      <w:pPr>
        <w:spacing w:line="360" w:lineRule="auto"/>
        <w:ind w:firstLine="560" w:firstLineChars="200"/>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8</w:t>
      </w:r>
      <w:r>
        <w:rPr>
          <w:sz w:val="28"/>
          <w:szCs w:val="28"/>
          <w:lang w:eastAsia="zh-CN"/>
        </w:rPr>
        <w:t>、</w:t>
      </w:r>
      <w:r>
        <w:rPr>
          <w:rFonts w:hint="eastAsia"/>
          <w:sz w:val="28"/>
          <w:szCs w:val="28"/>
          <w:lang w:val="en-US" w:eastAsia="zh-CN"/>
        </w:rPr>
        <w:t>详细服务明细：（如下表）</w:t>
      </w:r>
    </w:p>
    <w:p w14:paraId="175350B7">
      <w:pPr>
        <w:spacing w:line="360" w:lineRule="auto"/>
        <w:ind w:firstLine="440" w:firstLineChars="200"/>
        <w:rPr>
          <w:rFonts w:hint="eastAsia" w:ascii="宋体" w:hAnsi="宋体" w:eastAsia="宋体" w:cs="宋体"/>
          <w:spacing w:val="-15"/>
          <w:sz w:val="28"/>
          <w:szCs w:val="28"/>
          <w:lang w:val="en-US" w:eastAsia="zh-CN"/>
        </w:rPr>
      </w:pPr>
      <w:r>
        <w:rPr>
          <w:rFonts w:hint="eastAsia" w:eastAsiaTheme="minorEastAsia"/>
          <w:lang w:eastAsia="zh-CN"/>
        </w:rPr>
        <w:drawing>
          <wp:inline distT="0" distB="0" distL="114300" distR="114300">
            <wp:extent cx="5205730" cy="8854440"/>
            <wp:effectExtent l="0" t="0" r="6350" b="0"/>
            <wp:docPr id="7" name="图片 7" descr="d6b45b72e248ef14c218dbee7c1db0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6b45b72e248ef14c218dbee7c1db0ad"/>
                    <pic:cNvPicPr>
                      <a:picLocks noChangeAspect="1"/>
                    </pic:cNvPicPr>
                  </pic:nvPicPr>
                  <pic:blipFill>
                    <a:blip r:embed="rId8"/>
                    <a:stretch>
                      <a:fillRect/>
                    </a:stretch>
                  </pic:blipFill>
                  <pic:spPr>
                    <a:xfrm>
                      <a:off x="0" y="0"/>
                      <a:ext cx="5205730" cy="8854440"/>
                    </a:xfrm>
                    <a:prstGeom prst="rect">
                      <a:avLst/>
                    </a:prstGeom>
                  </pic:spPr>
                </pic:pic>
              </a:graphicData>
            </a:graphic>
          </wp:inline>
        </w:drawing>
      </w:r>
      <w:r>
        <w:drawing>
          <wp:inline distT="0" distB="0" distL="114300" distR="114300">
            <wp:extent cx="5262880" cy="8653145"/>
            <wp:effectExtent l="0" t="0" r="10160" b="317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9"/>
                    <a:stretch>
                      <a:fillRect/>
                    </a:stretch>
                  </pic:blipFill>
                  <pic:spPr>
                    <a:xfrm>
                      <a:off x="0" y="0"/>
                      <a:ext cx="5262880" cy="8653145"/>
                    </a:xfrm>
                    <a:prstGeom prst="rect">
                      <a:avLst/>
                    </a:prstGeom>
                    <a:noFill/>
                    <a:ln>
                      <a:noFill/>
                    </a:ln>
                  </pic:spPr>
                </pic:pic>
              </a:graphicData>
            </a:graphic>
          </wp:inline>
        </w:drawing>
      </w:r>
    </w:p>
    <w:p w14:paraId="1F99214B">
      <w:pPr>
        <w:tabs>
          <w:tab w:val="left" w:pos="1624"/>
        </w:tabs>
        <w:spacing w:before="22"/>
        <w:jc w:val="center"/>
        <w:rPr>
          <w:b/>
          <w:sz w:val="36"/>
          <w:lang w:eastAsia="zh-CN"/>
        </w:rPr>
      </w:pPr>
    </w:p>
    <w:p w14:paraId="64FBBB8D">
      <w:pPr>
        <w:tabs>
          <w:tab w:val="left" w:pos="1624"/>
        </w:tabs>
        <w:spacing w:before="22"/>
        <w:jc w:val="center"/>
        <w:outlineLvl w:val="0"/>
        <w:rPr>
          <w:b/>
          <w:sz w:val="36"/>
          <w:lang w:eastAsia="zh-CN"/>
        </w:rPr>
      </w:pPr>
      <w:bookmarkStart w:id="61" w:name="_Toc13685"/>
      <w:r>
        <w:rPr>
          <w:b/>
          <w:sz w:val="36"/>
          <w:lang w:eastAsia="zh-CN"/>
        </w:rPr>
        <w:t>第六章</w:t>
      </w:r>
      <w:r>
        <w:rPr>
          <w:b/>
          <w:sz w:val="36"/>
          <w:lang w:eastAsia="zh-CN"/>
        </w:rPr>
        <w:tab/>
      </w:r>
      <w:r>
        <w:rPr>
          <w:b/>
          <w:sz w:val="36"/>
          <w:lang w:eastAsia="zh-CN"/>
        </w:rPr>
        <w:t>响应文件格式</w:t>
      </w:r>
      <w:bookmarkEnd w:id="61"/>
    </w:p>
    <w:p w14:paraId="03CDA0B1">
      <w:pPr>
        <w:pStyle w:val="6"/>
        <w:ind w:left="0"/>
        <w:rPr>
          <w:b/>
          <w:sz w:val="36"/>
          <w:lang w:eastAsia="zh-CN"/>
        </w:rPr>
      </w:pPr>
    </w:p>
    <w:p w14:paraId="75121920">
      <w:pPr>
        <w:pStyle w:val="6"/>
        <w:spacing w:before="7"/>
        <w:ind w:left="0"/>
        <w:rPr>
          <w:b/>
          <w:sz w:val="27"/>
          <w:lang w:eastAsia="zh-CN"/>
        </w:rPr>
      </w:pPr>
    </w:p>
    <w:p w14:paraId="0CDA58AC">
      <w:pPr>
        <w:spacing w:line="364" w:lineRule="auto"/>
        <w:jc w:val="center"/>
        <w:rPr>
          <w:b/>
          <w:sz w:val="32"/>
          <w:lang w:eastAsia="zh-CN"/>
        </w:rPr>
      </w:pPr>
      <w:r>
        <w:rPr>
          <w:b/>
          <w:sz w:val="32"/>
          <w:lang w:eastAsia="zh-CN"/>
        </w:rPr>
        <w:t xml:space="preserve">（项目名称） </w:t>
      </w:r>
    </w:p>
    <w:p w14:paraId="523725C3">
      <w:pPr>
        <w:spacing w:line="364" w:lineRule="auto"/>
        <w:jc w:val="center"/>
        <w:rPr>
          <w:b/>
          <w:sz w:val="32"/>
          <w:lang w:eastAsia="zh-CN"/>
        </w:rPr>
      </w:pPr>
      <w:r>
        <w:rPr>
          <w:b/>
          <w:sz w:val="32"/>
          <w:lang w:eastAsia="zh-CN"/>
        </w:rPr>
        <w:t>项目编号：</w:t>
      </w:r>
    </w:p>
    <w:p w14:paraId="445D88BD">
      <w:pPr>
        <w:pStyle w:val="6"/>
        <w:spacing w:before="11"/>
        <w:ind w:left="0"/>
        <w:rPr>
          <w:b/>
          <w:sz w:val="40"/>
          <w:lang w:eastAsia="zh-CN"/>
        </w:rPr>
      </w:pPr>
    </w:p>
    <w:p w14:paraId="1FDE3E76">
      <w:pPr>
        <w:ind w:left="530" w:right="532"/>
        <w:jc w:val="center"/>
        <w:rPr>
          <w:b/>
          <w:sz w:val="72"/>
          <w:lang w:eastAsia="zh-CN"/>
        </w:rPr>
      </w:pPr>
      <w:r>
        <w:rPr>
          <w:b/>
          <w:sz w:val="72"/>
          <w:lang w:eastAsia="zh-CN"/>
        </w:rPr>
        <w:t>响 应 文 件</w:t>
      </w:r>
    </w:p>
    <w:p w14:paraId="78F74812">
      <w:pPr>
        <w:pStyle w:val="6"/>
        <w:ind w:left="0"/>
        <w:rPr>
          <w:b/>
          <w:sz w:val="72"/>
          <w:lang w:eastAsia="zh-CN"/>
        </w:rPr>
      </w:pPr>
    </w:p>
    <w:p w14:paraId="226BDDD0">
      <w:pPr>
        <w:pStyle w:val="6"/>
        <w:ind w:left="0"/>
        <w:rPr>
          <w:b/>
          <w:sz w:val="72"/>
          <w:lang w:eastAsia="zh-CN"/>
        </w:rPr>
      </w:pPr>
    </w:p>
    <w:p w14:paraId="3AB205D7">
      <w:pPr>
        <w:pStyle w:val="6"/>
        <w:ind w:left="0"/>
        <w:rPr>
          <w:b/>
          <w:sz w:val="72"/>
          <w:lang w:eastAsia="zh-CN"/>
        </w:rPr>
      </w:pPr>
    </w:p>
    <w:p w14:paraId="2F2F2314">
      <w:pPr>
        <w:pStyle w:val="6"/>
        <w:ind w:left="0"/>
        <w:rPr>
          <w:b/>
          <w:sz w:val="72"/>
          <w:lang w:eastAsia="zh-CN"/>
        </w:rPr>
      </w:pPr>
    </w:p>
    <w:p w14:paraId="20FA2B80">
      <w:pPr>
        <w:pStyle w:val="6"/>
        <w:spacing w:before="4"/>
        <w:ind w:left="0"/>
        <w:rPr>
          <w:b/>
          <w:sz w:val="88"/>
          <w:lang w:eastAsia="zh-CN"/>
        </w:rPr>
      </w:pPr>
    </w:p>
    <w:p w14:paraId="33C0D72F">
      <w:pPr>
        <w:tabs>
          <w:tab w:val="left" w:pos="6156"/>
        </w:tabs>
        <w:spacing w:line="720" w:lineRule="auto"/>
        <w:ind w:firstLine="1134"/>
        <w:jc w:val="center"/>
        <w:rPr>
          <w:b/>
          <w:spacing w:val="-13"/>
          <w:sz w:val="28"/>
          <w:lang w:eastAsia="zh-CN"/>
        </w:rPr>
      </w:pPr>
      <w:r>
        <w:rPr>
          <w:b/>
          <w:sz w:val="28"/>
          <w:lang w:eastAsia="zh-CN"/>
        </w:rPr>
        <w:t>供应商：</w:t>
      </w:r>
      <w:r>
        <w:rPr>
          <w:b/>
          <w:sz w:val="28"/>
          <w:u w:val="single"/>
          <w:lang w:eastAsia="zh-CN"/>
        </w:rPr>
        <w:t xml:space="preserve">             </w:t>
      </w:r>
      <w:r>
        <w:rPr>
          <w:b/>
          <w:sz w:val="28"/>
          <w:lang w:eastAsia="zh-CN"/>
        </w:rPr>
        <w:t>（单位签章</w:t>
      </w:r>
      <w:r>
        <w:rPr>
          <w:b/>
          <w:spacing w:val="-13"/>
          <w:sz w:val="28"/>
          <w:lang w:eastAsia="zh-CN"/>
        </w:rPr>
        <w:t>）</w:t>
      </w:r>
    </w:p>
    <w:p w14:paraId="3254CBB8">
      <w:pPr>
        <w:tabs>
          <w:tab w:val="left" w:pos="6156"/>
        </w:tabs>
        <w:spacing w:line="720" w:lineRule="auto"/>
        <w:ind w:firstLine="1134"/>
        <w:jc w:val="center"/>
        <w:rPr>
          <w:b/>
          <w:sz w:val="28"/>
          <w:lang w:eastAsia="zh-CN"/>
        </w:rPr>
      </w:pPr>
      <w:r>
        <w:rPr>
          <w:b/>
          <w:sz w:val="28"/>
          <w:lang w:eastAsia="zh-CN"/>
        </w:rPr>
        <w:t>法定代表人</w:t>
      </w:r>
      <w:r>
        <w:rPr>
          <w:b/>
          <w:spacing w:val="-4"/>
          <w:sz w:val="28"/>
          <w:lang w:eastAsia="zh-CN"/>
        </w:rPr>
        <w:t>：</w:t>
      </w:r>
      <w:r>
        <w:rPr>
          <w:b/>
          <w:spacing w:val="-4"/>
          <w:sz w:val="28"/>
          <w:u w:val="single"/>
          <w:lang w:eastAsia="zh-CN"/>
        </w:rPr>
        <w:t xml:space="preserve">            </w:t>
      </w:r>
      <w:r>
        <w:rPr>
          <w:b/>
          <w:sz w:val="28"/>
          <w:lang w:eastAsia="zh-CN"/>
        </w:rPr>
        <w:t>（电子签章）</w:t>
      </w:r>
      <w:bookmarkStart w:id="62" w:name="日__期：_____年__月___日"/>
      <w:bookmarkEnd w:id="62"/>
    </w:p>
    <w:p w14:paraId="57C5A45C">
      <w:pPr>
        <w:tabs>
          <w:tab w:val="left" w:pos="6156"/>
        </w:tabs>
        <w:spacing w:line="720" w:lineRule="auto"/>
        <w:ind w:firstLine="1134"/>
        <w:jc w:val="center"/>
        <w:rPr>
          <w:b/>
          <w:sz w:val="28"/>
          <w:lang w:eastAsia="zh-CN"/>
        </w:rPr>
      </w:pPr>
      <w:r>
        <w:rPr>
          <w:b/>
          <w:sz w:val="28"/>
          <w:lang w:eastAsia="zh-CN"/>
        </w:rPr>
        <w:t>日 期 ：</w:t>
      </w:r>
      <w:r>
        <w:rPr>
          <w:b/>
          <w:sz w:val="28"/>
          <w:u w:val="single"/>
          <w:lang w:eastAsia="zh-CN"/>
        </w:rPr>
        <w:t xml:space="preserve">      </w:t>
      </w:r>
      <w:r>
        <w:rPr>
          <w:b/>
          <w:sz w:val="28"/>
          <w:lang w:eastAsia="zh-CN"/>
        </w:rPr>
        <w:t>年</w:t>
      </w:r>
      <w:r>
        <w:rPr>
          <w:b/>
          <w:sz w:val="28"/>
          <w:u w:val="single"/>
          <w:lang w:eastAsia="zh-CN"/>
        </w:rPr>
        <w:t xml:space="preserve">       </w:t>
      </w:r>
      <w:r>
        <w:rPr>
          <w:b/>
          <w:sz w:val="28"/>
          <w:lang w:eastAsia="zh-CN"/>
        </w:rPr>
        <w:t>月</w:t>
      </w:r>
      <w:r>
        <w:rPr>
          <w:b/>
          <w:spacing w:val="134"/>
          <w:sz w:val="28"/>
          <w:u w:val="single"/>
          <w:lang w:eastAsia="zh-CN"/>
        </w:rPr>
        <w:t xml:space="preserve">    </w:t>
      </w:r>
      <w:r>
        <w:rPr>
          <w:b/>
          <w:sz w:val="28"/>
          <w:lang w:eastAsia="zh-CN"/>
        </w:rPr>
        <w:t>日</w:t>
      </w:r>
    </w:p>
    <w:p w14:paraId="6E678600">
      <w:pPr>
        <w:spacing w:line="626" w:lineRule="auto"/>
        <w:jc w:val="center"/>
        <w:rPr>
          <w:sz w:val="28"/>
          <w:lang w:eastAsia="zh-CN"/>
        </w:rPr>
        <w:sectPr>
          <w:pgSz w:w="11910" w:h="16840"/>
          <w:pgMar w:top="1440" w:right="1080" w:bottom="1440" w:left="1080" w:header="0" w:footer="909" w:gutter="0"/>
          <w:pgNumType w:fmt="decimal"/>
          <w:cols w:space="720" w:num="1"/>
          <w:docGrid w:linePitch="299" w:charSpace="0"/>
        </w:sectPr>
      </w:pPr>
    </w:p>
    <w:p w14:paraId="282CA258">
      <w:pPr>
        <w:tabs>
          <w:tab w:val="left" w:pos="1164"/>
        </w:tabs>
        <w:spacing w:before="22"/>
        <w:ind w:left="81"/>
        <w:jc w:val="center"/>
        <w:rPr>
          <w:b/>
          <w:sz w:val="36"/>
          <w:lang w:eastAsia="zh-CN"/>
        </w:rPr>
      </w:pPr>
      <w:r>
        <w:rPr>
          <w:b/>
          <w:sz w:val="36"/>
          <w:lang w:eastAsia="zh-CN"/>
        </w:rPr>
        <w:t>目</w:t>
      </w:r>
      <w:r>
        <w:rPr>
          <w:b/>
          <w:sz w:val="36"/>
          <w:lang w:eastAsia="zh-CN"/>
        </w:rPr>
        <w:tab/>
      </w:r>
      <w:r>
        <w:rPr>
          <w:b/>
          <w:sz w:val="36"/>
          <w:lang w:eastAsia="zh-CN"/>
        </w:rPr>
        <w:t>录</w:t>
      </w:r>
    </w:p>
    <w:p w14:paraId="3348EA0B">
      <w:pPr>
        <w:pStyle w:val="6"/>
        <w:spacing w:before="1"/>
        <w:ind w:left="0"/>
        <w:rPr>
          <w:b/>
          <w:sz w:val="12"/>
          <w:lang w:eastAsia="zh-CN"/>
        </w:rPr>
      </w:pPr>
    </w:p>
    <w:p w14:paraId="0B96287B">
      <w:pPr>
        <w:spacing w:line="417" w:lineRule="auto"/>
        <w:ind w:firstLine="562" w:firstLineChars="200"/>
        <w:rPr>
          <w:b/>
          <w:sz w:val="28"/>
          <w:lang w:eastAsia="zh-CN"/>
        </w:rPr>
      </w:pPr>
      <w:bookmarkStart w:id="63" w:name="一、磋商函及磋商函附录"/>
      <w:bookmarkEnd w:id="63"/>
      <w:r>
        <w:rPr>
          <w:b/>
          <w:sz w:val="28"/>
          <w:lang w:eastAsia="zh-CN"/>
        </w:rPr>
        <w:t xml:space="preserve">一、磋商函及磋商函附录 </w:t>
      </w:r>
    </w:p>
    <w:p w14:paraId="4E5BEA2E">
      <w:pPr>
        <w:spacing w:line="417" w:lineRule="auto"/>
        <w:ind w:firstLine="562" w:firstLineChars="200"/>
        <w:rPr>
          <w:b/>
          <w:sz w:val="28"/>
          <w:lang w:eastAsia="zh-CN"/>
        </w:rPr>
      </w:pPr>
      <w:r>
        <w:rPr>
          <w:b/>
          <w:sz w:val="28"/>
          <w:lang w:eastAsia="zh-CN"/>
        </w:rPr>
        <w:t>二、法定代表人身份证明书</w:t>
      </w:r>
    </w:p>
    <w:p w14:paraId="4798FADA">
      <w:pPr>
        <w:spacing w:line="417" w:lineRule="auto"/>
        <w:ind w:firstLine="562" w:firstLineChars="200"/>
        <w:rPr>
          <w:b/>
          <w:sz w:val="28"/>
          <w:lang w:eastAsia="zh-CN"/>
        </w:rPr>
      </w:pPr>
      <w:r>
        <w:rPr>
          <w:b/>
          <w:sz w:val="28"/>
          <w:lang w:eastAsia="zh-CN"/>
        </w:rPr>
        <w:t>三、授权委托书</w:t>
      </w:r>
    </w:p>
    <w:p w14:paraId="60F74F73">
      <w:pPr>
        <w:spacing w:line="417" w:lineRule="auto"/>
        <w:ind w:firstLine="554" w:firstLineChars="200"/>
        <w:rPr>
          <w:b/>
          <w:spacing w:val="-2"/>
          <w:sz w:val="28"/>
          <w:lang w:eastAsia="zh-CN"/>
        </w:rPr>
      </w:pPr>
      <w:r>
        <w:rPr>
          <w:b/>
          <w:spacing w:val="-2"/>
          <w:sz w:val="28"/>
          <w:lang w:eastAsia="zh-CN"/>
        </w:rPr>
        <w:t>四、项目实施方案</w:t>
      </w:r>
      <w:bookmarkStart w:id="64" w:name="五、服务承诺书"/>
      <w:bookmarkEnd w:id="64"/>
    </w:p>
    <w:p w14:paraId="0111BBD5">
      <w:pPr>
        <w:spacing w:line="417" w:lineRule="auto"/>
        <w:ind w:firstLine="562" w:firstLineChars="200"/>
        <w:rPr>
          <w:b/>
          <w:sz w:val="28"/>
          <w:lang w:eastAsia="zh-CN"/>
        </w:rPr>
      </w:pPr>
      <w:r>
        <w:rPr>
          <w:b/>
          <w:sz w:val="28"/>
          <w:lang w:eastAsia="zh-CN"/>
        </w:rPr>
        <w:t>五、服务承诺书</w:t>
      </w:r>
    </w:p>
    <w:p w14:paraId="544F2FCA">
      <w:pPr>
        <w:spacing w:line="417" w:lineRule="auto"/>
        <w:ind w:firstLine="554" w:firstLineChars="200"/>
        <w:rPr>
          <w:b/>
          <w:spacing w:val="-2"/>
          <w:sz w:val="28"/>
          <w:lang w:eastAsia="zh-CN"/>
        </w:rPr>
      </w:pPr>
      <w:r>
        <w:rPr>
          <w:b/>
          <w:spacing w:val="-2"/>
          <w:sz w:val="28"/>
          <w:lang w:eastAsia="zh-CN"/>
        </w:rPr>
        <w:t>六、资格审查资料</w:t>
      </w:r>
    </w:p>
    <w:p w14:paraId="1C590ADF">
      <w:pPr>
        <w:spacing w:line="417" w:lineRule="auto"/>
        <w:ind w:firstLine="554" w:firstLineChars="200"/>
        <w:rPr>
          <w:b/>
          <w:sz w:val="28"/>
          <w:lang w:eastAsia="zh-CN"/>
        </w:rPr>
      </w:pPr>
      <w:r>
        <w:rPr>
          <w:b/>
          <w:spacing w:val="-2"/>
          <w:sz w:val="28"/>
          <w:lang w:eastAsia="zh-CN"/>
        </w:rPr>
        <w:t>七、项目组成人员</w:t>
      </w:r>
    </w:p>
    <w:p w14:paraId="1CBB4BB2">
      <w:pPr>
        <w:spacing w:line="417" w:lineRule="auto"/>
        <w:ind w:firstLine="562" w:firstLineChars="200"/>
        <w:rPr>
          <w:b/>
          <w:sz w:val="28"/>
          <w:lang w:eastAsia="zh-CN"/>
        </w:rPr>
      </w:pPr>
      <w:r>
        <w:rPr>
          <w:b/>
          <w:sz w:val="28"/>
          <w:lang w:eastAsia="zh-CN"/>
        </w:rPr>
        <w:t>八、供应商应附的其它资料</w:t>
      </w:r>
    </w:p>
    <w:p w14:paraId="4C96D07C">
      <w:pPr>
        <w:spacing w:line="417" w:lineRule="auto"/>
        <w:ind w:firstLine="562" w:firstLineChars="200"/>
        <w:rPr>
          <w:b/>
          <w:sz w:val="28"/>
          <w:lang w:eastAsia="zh-CN"/>
        </w:rPr>
      </w:pPr>
      <w:r>
        <w:rPr>
          <w:b/>
          <w:sz w:val="28"/>
          <w:lang w:eastAsia="zh-CN"/>
        </w:rPr>
        <w:t>九、中小微企业声明函</w:t>
      </w:r>
    </w:p>
    <w:p w14:paraId="039C657E">
      <w:pPr>
        <w:spacing w:line="358" w:lineRule="exact"/>
        <w:ind w:firstLine="562" w:firstLineChars="200"/>
        <w:rPr>
          <w:b/>
          <w:sz w:val="28"/>
          <w:lang w:eastAsia="zh-CN"/>
        </w:rPr>
      </w:pPr>
      <w:r>
        <w:rPr>
          <w:b/>
          <w:sz w:val="28"/>
          <w:lang w:eastAsia="zh-CN"/>
        </w:rPr>
        <w:t>十、残疾人福利性单位声明函</w:t>
      </w:r>
    </w:p>
    <w:p w14:paraId="71F9B140">
      <w:pPr>
        <w:spacing w:line="358" w:lineRule="exact"/>
        <w:rPr>
          <w:sz w:val="28"/>
          <w:lang w:eastAsia="zh-CN"/>
        </w:rPr>
        <w:sectPr>
          <w:pgSz w:w="11910" w:h="16840"/>
          <w:pgMar w:top="1440" w:right="1080" w:bottom="1440" w:left="1080" w:header="0" w:footer="909" w:gutter="0"/>
          <w:pgNumType w:fmt="decimal"/>
          <w:cols w:space="720" w:num="1"/>
          <w:docGrid w:linePitch="299" w:charSpace="0"/>
        </w:sectPr>
      </w:pPr>
    </w:p>
    <w:p w14:paraId="1F0243DB">
      <w:pPr>
        <w:spacing w:before="35"/>
        <w:ind w:left="530" w:right="531"/>
        <w:jc w:val="center"/>
        <w:rPr>
          <w:b/>
          <w:sz w:val="28"/>
          <w:lang w:eastAsia="zh-CN"/>
        </w:rPr>
      </w:pPr>
      <w:bookmarkStart w:id="65" w:name="（二）磋商函附录"/>
      <w:bookmarkEnd w:id="65"/>
      <w:r>
        <w:rPr>
          <w:b/>
          <w:sz w:val="28"/>
          <w:lang w:eastAsia="zh-CN"/>
        </w:rPr>
        <w:t>一、磋商函及磋商函附录</w:t>
      </w:r>
    </w:p>
    <w:p w14:paraId="540F8A91">
      <w:pPr>
        <w:spacing w:before="134"/>
        <w:ind w:left="530" w:right="531"/>
        <w:jc w:val="center"/>
        <w:rPr>
          <w:b/>
          <w:sz w:val="28"/>
          <w:lang w:eastAsia="zh-CN"/>
        </w:rPr>
      </w:pPr>
      <w:bookmarkStart w:id="66" w:name="（一）磋商函"/>
      <w:bookmarkEnd w:id="66"/>
      <w:r>
        <w:rPr>
          <w:b/>
          <w:sz w:val="28"/>
          <w:lang w:eastAsia="zh-CN"/>
        </w:rPr>
        <w:t>（一）磋商函</w:t>
      </w:r>
    </w:p>
    <w:p w14:paraId="62FDE47A">
      <w:pPr>
        <w:pStyle w:val="6"/>
        <w:ind w:left="0"/>
        <w:rPr>
          <w:lang w:eastAsia="zh-CN"/>
        </w:rPr>
      </w:pPr>
    </w:p>
    <w:p w14:paraId="693E1F66">
      <w:pPr>
        <w:pStyle w:val="6"/>
        <w:ind w:left="0"/>
        <w:rPr>
          <w:lang w:eastAsia="zh-CN"/>
        </w:rPr>
      </w:pPr>
      <w:r>
        <w:rPr>
          <w:lang w:eastAsia="zh-CN"/>
        </w:rPr>
        <w:t>致：（</w:t>
      </w:r>
      <w:r>
        <w:rPr>
          <w:u w:val="single"/>
          <w:lang w:eastAsia="zh-CN"/>
        </w:rPr>
        <w:t>采购单位名称</w:t>
      </w:r>
      <w:r>
        <w:rPr>
          <w:lang w:eastAsia="zh-CN"/>
        </w:rPr>
        <w:t>）：</w:t>
      </w:r>
    </w:p>
    <w:p w14:paraId="1F78C322">
      <w:pPr>
        <w:pStyle w:val="6"/>
        <w:ind w:left="0"/>
        <w:rPr>
          <w:sz w:val="18"/>
          <w:lang w:eastAsia="zh-CN"/>
        </w:rPr>
      </w:pPr>
    </w:p>
    <w:p w14:paraId="2D0598B6">
      <w:pPr>
        <w:pStyle w:val="6"/>
        <w:tabs>
          <w:tab w:val="left" w:pos="5160"/>
          <w:tab w:val="left" w:pos="8304"/>
        </w:tabs>
        <w:spacing w:line="436" w:lineRule="auto"/>
        <w:ind w:left="0" w:firstLine="559"/>
        <w:jc w:val="both"/>
        <w:rPr>
          <w:lang w:eastAsia="zh-CN"/>
        </w:rPr>
      </w:pPr>
      <w:r>
        <w:rPr>
          <w:lang w:eastAsia="zh-CN"/>
        </w:rPr>
        <w:t>1</w:t>
      </w:r>
      <w:r>
        <w:rPr>
          <w:spacing w:val="-99"/>
          <w:lang w:eastAsia="zh-CN"/>
        </w:rPr>
        <w:t>、</w:t>
      </w:r>
      <w:r>
        <w:rPr>
          <w:lang w:eastAsia="zh-CN"/>
        </w:rPr>
        <w:t>根据已收到的项目编号为</w:t>
      </w:r>
      <w:r>
        <w:rPr>
          <w:u w:val="single"/>
          <w:lang w:eastAsia="zh-CN"/>
        </w:rPr>
        <w:t xml:space="preserve"> </w:t>
      </w:r>
      <w:r>
        <w:rPr>
          <w:u w:val="single"/>
          <w:lang w:eastAsia="zh-CN"/>
        </w:rPr>
        <w:tab/>
      </w:r>
      <w:r>
        <w:rPr>
          <w:lang w:eastAsia="zh-CN"/>
        </w:rPr>
        <w:t>的</w:t>
      </w:r>
      <w:r>
        <w:rPr>
          <w:spacing w:val="-1"/>
          <w:u w:val="single"/>
          <w:lang w:eastAsia="zh-CN"/>
        </w:rPr>
        <w:t xml:space="preserve">        </w:t>
      </w:r>
      <w:r>
        <w:rPr>
          <w:u w:val="single"/>
          <w:lang w:eastAsia="zh-CN"/>
        </w:rPr>
        <w:t>项目名称</w:t>
      </w:r>
      <w:r>
        <w:rPr>
          <w:spacing w:val="-1"/>
          <w:u w:val="single"/>
          <w:lang w:eastAsia="zh-CN"/>
        </w:rPr>
        <w:t xml:space="preserve"> </w:t>
      </w:r>
      <w:r>
        <w:rPr>
          <w:lang w:eastAsia="zh-CN"/>
        </w:rPr>
        <w:t>的磋商文件</w:t>
      </w:r>
      <w:r>
        <w:rPr>
          <w:spacing w:val="-101"/>
          <w:lang w:eastAsia="zh-CN"/>
        </w:rPr>
        <w:t>，</w:t>
      </w:r>
      <w:r>
        <w:rPr>
          <w:lang w:eastAsia="zh-CN"/>
        </w:rPr>
        <w:t>遵</w:t>
      </w:r>
      <w:r>
        <w:rPr>
          <w:spacing w:val="-94"/>
          <w:lang w:eastAsia="zh-CN"/>
        </w:rPr>
        <w:t>守</w:t>
      </w:r>
      <w:r>
        <w:rPr>
          <w:lang w:eastAsia="zh-CN"/>
        </w:rPr>
        <w:t>《</w:t>
      </w:r>
      <w:r>
        <w:rPr>
          <w:spacing w:val="-14"/>
          <w:lang w:eastAsia="zh-CN"/>
        </w:rPr>
        <w:t>中</w:t>
      </w:r>
      <w:r>
        <w:rPr>
          <w:lang w:eastAsia="zh-CN"/>
        </w:rPr>
        <w:t>华人民共和国政府采购法</w:t>
      </w:r>
      <w:r>
        <w:rPr>
          <w:spacing w:val="-63"/>
          <w:lang w:eastAsia="zh-CN"/>
        </w:rPr>
        <w:t>》</w:t>
      </w:r>
      <w:r>
        <w:rPr>
          <w:lang w:eastAsia="zh-CN"/>
        </w:rPr>
        <w:t>《政府采购竞争性磋商采购方式管理暂行办法</w:t>
      </w:r>
      <w:r>
        <w:rPr>
          <w:spacing w:val="-32"/>
          <w:lang w:eastAsia="zh-CN"/>
        </w:rPr>
        <w:t>》</w:t>
      </w:r>
      <w:r>
        <w:rPr>
          <w:lang w:eastAsia="zh-CN"/>
        </w:rPr>
        <w:t>及</w:t>
      </w:r>
      <w:r>
        <w:rPr>
          <w:spacing w:val="-16"/>
          <w:lang w:eastAsia="zh-CN"/>
        </w:rPr>
        <w:t>财</w:t>
      </w:r>
      <w:r>
        <w:rPr>
          <w:spacing w:val="-12"/>
          <w:lang w:eastAsia="zh-CN"/>
        </w:rPr>
        <w:t>库</w:t>
      </w:r>
      <w:r>
        <w:rPr>
          <w:lang w:eastAsia="zh-CN"/>
        </w:rPr>
        <w:t>〔2015</w:t>
      </w:r>
      <w:r>
        <w:rPr>
          <w:spacing w:val="-12"/>
          <w:lang w:eastAsia="zh-CN"/>
        </w:rPr>
        <w:t>〕</w:t>
      </w:r>
      <w:r>
        <w:rPr>
          <w:lang w:eastAsia="zh-CN"/>
        </w:rPr>
        <w:t>124</w:t>
      </w:r>
      <w:r>
        <w:rPr>
          <w:spacing w:val="-60"/>
          <w:lang w:eastAsia="zh-CN"/>
        </w:rPr>
        <w:t xml:space="preserve"> </w:t>
      </w:r>
      <w:r>
        <w:rPr>
          <w:lang w:eastAsia="zh-CN"/>
        </w:rPr>
        <w:t>号文和有关文件的规定</w:t>
      </w:r>
      <w:r>
        <w:rPr>
          <w:spacing w:val="-10"/>
          <w:lang w:eastAsia="zh-CN"/>
        </w:rPr>
        <w:t>，</w:t>
      </w:r>
      <w:r>
        <w:rPr>
          <w:lang w:eastAsia="zh-CN"/>
        </w:rPr>
        <w:t>我单位经考察现场并研究上述项目磋</w:t>
      </w:r>
      <w:r>
        <w:rPr>
          <w:spacing w:val="-17"/>
          <w:lang w:eastAsia="zh-CN"/>
        </w:rPr>
        <w:t>商</w:t>
      </w:r>
      <w:r>
        <w:rPr>
          <w:spacing w:val="7"/>
          <w:lang w:eastAsia="zh-CN"/>
        </w:rPr>
        <w:t>文件的供应商须知和其他有关文件后，我公司愿以(大写</w:t>
      </w:r>
      <w:r>
        <w:rPr>
          <w:lang w:eastAsia="zh-CN"/>
        </w:rPr>
        <w:t>)</w:t>
      </w:r>
      <w:r>
        <w:rPr>
          <w:u w:val="single"/>
          <w:lang w:eastAsia="zh-CN"/>
        </w:rPr>
        <w:t xml:space="preserve"> </w:t>
      </w:r>
      <w:r>
        <w:rPr>
          <w:u w:val="single"/>
          <w:lang w:eastAsia="zh-CN"/>
        </w:rPr>
        <w:tab/>
      </w:r>
      <w:r>
        <w:rPr>
          <w:spacing w:val="7"/>
          <w:lang w:eastAsia="zh-CN"/>
        </w:rPr>
        <w:t>（小写</w:t>
      </w:r>
      <w:r>
        <w:rPr>
          <w:spacing w:val="-16"/>
          <w:lang w:eastAsia="zh-CN"/>
        </w:rPr>
        <w:t>）</w:t>
      </w:r>
      <w:r>
        <w:rPr>
          <w:u w:val="single"/>
          <w:lang w:eastAsia="zh-CN"/>
        </w:rPr>
        <w:tab/>
      </w:r>
      <w:r>
        <w:rPr>
          <w:rFonts w:hint="eastAsia"/>
          <w:spacing w:val="-16"/>
          <w:lang w:eastAsia="zh-CN"/>
        </w:rPr>
        <w:t xml:space="preserve"> </w:t>
      </w:r>
      <w:r>
        <w:rPr>
          <w:lang w:eastAsia="zh-CN"/>
        </w:rPr>
        <w:t>元的报价参加该项目的投标，并按上述文件中的条款承包该项目。</w:t>
      </w:r>
    </w:p>
    <w:p w14:paraId="7AA19F6A">
      <w:pPr>
        <w:pStyle w:val="6"/>
        <w:spacing w:line="436" w:lineRule="auto"/>
        <w:ind w:left="0" w:firstLine="480" w:firstLineChars="200"/>
        <w:rPr>
          <w:lang w:eastAsia="zh-CN"/>
        </w:rPr>
      </w:pPr>
      <w:r>
        <w:rPr>
          <w:lang w:eastAsia="zh-CN"/>
        </w:rPr>
        <w:t>2、我公司完全响应磋商文件中提出的所有实质性要求。</w:t>
      </w:r>
    </w:p>
    <w:p w14:paraId="0ECCE180">
      <w:pPr>
        <w:pStyle w:val="6"/>
        <w:spacing w:line="436" w:lineRule="auto"/>
        <w:ind w:left="0" w:firstLine="480"/>
        <w:rPr>
          <w:lang w:eastAsia="zh-CN"/>
        </w:rPr>
      </w:pPr>
      <w:r>
        <w:rPr>
          <w:lang w:eastAsia="zh-CN"/>
        </w:rPr>
        <w:t>3、我公司同意在磋商文件规定的投标期限内，本响应文件始终对我公司具有约束力，且随时可以按此文件成交。</w:t>
      </w:r>
    </w:p>
    <w:p w14:paraId="09530AC2">
      <w:pPr>
        <w:pStyle w:val="6"/>
        <w:tabs>
          <w:tab w:val="left" w:pos="2655"/>
          <w:tab w:val="left" w:pos="7219"/>
        </w:tabs>
        <w:spacing w:line="439" w:lineRule="auto"/>
        <w:ind w:left="0" w:firstLine="480"/>
        <w:rPr>
          <w:lang w:eastAsia="zh-CN"/>
        </w:rPr>
      </w:pPr>
      <w:r>
        <w:rPr>
          <w:lang w:eastAsia="zh-CN"/>
        </w:rPr>
        <w:t>4、一旦我公司成交，我公司保证在成交后的规定期限内签订项目合同，</w:t>
      </w:r>
      <w:r>
        <w:rPr>
          <w:spacing w:val="-13"/>
          <w:lang w:eastAsia="zh-CN"/>
        </w:rPr>
        <w:t>保</w:t>
      </w:r>
      <w:r>
        <w:rPr>
          <w:lang w:eastAsia="zh-CN"/>
        </w:rPr>
        <w:t>证服务周期</w:t>
      </w:r>
      <w:r>
        <w:rPr>
          <w:u w:val="single"/>
          <w:lang w:eastAsia="zh-CN"/>
        </w:rPr>
        <w:t xml:space="preserve"> </w:t>
      </w:r>
      <w:r>
        <w:rPr>
          <w:u w:val="single"/>
          <w:lang w:eastAsia="zh-CN"/>
        </w:rPr>
        <w:tab/>
      </w:r>
      <w:r>
        <w:rPr>
          <w:lang w:eastAsia="zh-CN"/>
        </w:rPr>
        <w:t>，确保质量要求达到</w:t>
      </w:r>
      <w:r>
        <w:rPr>
          <w:u w:val="single"/>
          <w:lang w:eastAsia="zh-CN"/>
        </w:rPr>
        <w:t xml:space="preserve"> </w:t>
      </w:r>
      <w:r>
        <w:rPr>
          <w:u w:val="single"/>
          <w:lang w:eastAsia="zh-CN"/>
        </w:rPr>
        <w:tab/>
      </w:r>
      <w:r>
        <w:rPr>
          <w:lang w:eastAsia="zh-CN"/>
        </w:rPr>
        <w:t>。</w:t>
      </w:r>
    </w:p>
    <w:p w14:paraId="1883F301">
      <w:pPr>
        <w:pStyle w:val="6"/>
        <w:spacing w:line="436" w:lineRule="auto"/>
        <w:ind w:left="0" w:firstLine="480"/>
        <w:rPr>
          <w:lang w:eastAsia="zh-CN"/>
        </w:rPr>
      </w:pPr>
      <w:r>
        <w:rPr>
          <w:lang w:eastAsia="zh-CN"/>
        </w:rPr>
        <w:t>5、成交后，我公司将提交规定数额的履约保证金（如有），并对此承担责任。</w:t>
      </w:r>
    </w:p>
    <w:p w14:paraId="4CD8939F">
      <w:pPr>
        <w:pStyle w:val="6"/>
        <w:ind w:left="0" w:firstLine="480" w:firstLineChars="200"/>
        <w:rPr>
          <w:lang w:eastAsia="zh-CN"/>
        </w:rPr>
      </w:pPr>
      <w:r>
        <w:rPr>
          <w:lang w:eastAsia="zh-CN"/>
        </w:rPr>
        <w:t>6、我们承诺最低报价是成交的重要选择，但不是唯一选择。</w:t>
      </w:r>
    </w:p>
    <w:p w14:paraId="0D7C43D7">
      <w:pPr>
        <w:pStyle w:val="6"/>
        <w:spacing w:line="560" w:lineRule="atLeast"/>
        <w:ind w:left="0" w:firstLine="480"/>
        <w:rPr>
          <w:lang w:eastAsia="zh-CN"/>
        </w:rPr>
      </w:pPr>
      <w:r>
        <w:rPr>
          <w:lang w:eastAsia="zh-CN"/>
        </w:rPr>
        <w:t>7、除非与贵方另外达成协议并生效，贵方的成交通知书、本响应文件将与双方签订的合同具有同等的约束力。</w:t>
      </w:r>
    </w:p>
    <w:p w14:paraId="09CA52CF">
      <w:pPr>
        <w:pStyle w:val="6"/>
        <w:tabs>
          <w:tab w:val="left" w:pos="4819"/>
        </w:tabs>
        <w:ind w:left="0"/>
        <w:rPr>
          <w:lang w:eastAsia="zh-CN"/>
        </w:rPr>
      </w:pPr>
    </w:p>
    <w:p w14:paraId="73F59937">
      <w:pPr>
        <w:pStyle w:val="6"/>
        <w:tabs>
          <w:tab w:val="left" w:pos="4819"/>
        </w:tabs>
        <w:ind w:left="0"/>
        <w:rPr>
          <w:lang w:eastAsia="zh-CN"/>
        </w:rPr>
      </w:pPr>
    </w:p>
    <w:p w14:paraId="78B36DA9">
      <w:pPr>
        <w:pStyle w:val="6"/>
        <w:tabs>
          <w:tab w:val="left" w:pos="4819"/>
        </w:tabs>
        <w:ind w:left="0"/>
        <w:rPr>
          <w:lang w:eastAsia="zh-CN"/>
        </w:rPr>
      </w:pPr>
    </w:p>
    <w:p w14:paraId="4EE7E28B">
      <w:pPr>
        <w:pStyle w:val="6"/>
        <w:tabs>
          <w:tab w:val="left" w:pos="4819"/>
        </w:tabs>
        <w:ind w:left="0"/>
        <w:rPr>
          <w:lang w:eastAsia="zh-CN"/>
        </w:rPr>
      </w:pPr>
    </w:p>
    <w:p w14:paraId="2297D876">
      <w:pPr>
        <w:pStyle w:val="6"/>
        <w:tabs>
          <w:tab w:val="left" w:pos="4819"/>
        </w:tabs>
        <w:ind w:left="0"/>
        <w:rPr>
          <w:lang w:eastAsia="zh-CN"/>
        </w:rPr>
      </w:pPr>
      <w:r>
        <w:rPr>
          <w:lang w:eastAsia="zh-CN"/>
        </w:rPr>
        <w:t>供应商：</w:t>
      </w:r>
      <w:r>
        <w:rPr>
          <w:u w:val="single"/>
          <w:lang w:eastAsia="zh-CN"/>
        </w:rPr>
        <w:t xml:space="preserve"> </w:t>
      </w:r>
      <w:r>
        <w:rPr>
          <w:u w:val="single"/>
          <w:lang w:eastAsia="zh-CN"/>
        </w:rPr>
        <w:tab/>
      </w:r>
      <w:r>
        <w:rPr>
          <w:lang w:eastAsia="zh-CN"/>
        </w:rPr>
        <w:t>（单位签章）</w:t>
      </w:r>
    </w:p>
    <w:p w14:paraId="7BF5AA01">
      <w:pPr>
        <w:pStyle w:val="6"/>
        <w:ind w:left="0"/>
        <w:rPr>
          <w:lang w:eastAsia="zh-CN"/>
        </w:rPr>
      </w:pPr>
    </w:p>
    <w:p w14:paraId="7B0A3908">
      <w:pPr>
        <w:pStyle w:val="6"/>
        <w:tabs>
          <w:tab w:val="left" w:pos="4935"/>
        </w:tabs>
        <w:ind w:left="0"/>
        <w:rPr>
          <w:lang w:eastAsia="zh-CN"/>
        </w:rPr>
      </w:pPr>
      <w:r>
        <w:rPr>
          <w:lang w:eastAsia="zh-CN"/>
        </w:rPr>
        <w:t>法定代表人：</w:t>
      </w:r>
      <w:r>
        <w:rPr>
          <w:u w:val="single"/>
          <w:lang w:eastAsia="zh-CN"/>
        </w:rPr>
        <w:t xml:space="preserve"> </w:t>
      </w:r>
      <w:r>
        <w:rPr>
          <w:u w:val="single"/>
          <w:lang w:eastAsia="zh-CN"/>
        </w:rPr>
        <w:tab/>
      </w:r>
      <w:r>
        <w:rPr>
          <w:lang w:eastAsia="zh-CN"/>
        </w:rPr>
        <w:t>（电子签章）</w:t>
      </w:r>
    </w:p>
    <w:p w14:paraId="55475D81">
      <w:pPr>
        <w:pStyle w:val="6"/>
        <w:ind w:left="0"/>
        <w:rPr>
          <w:sz w:val="19"/>
          <w:lang w:eastAsia="zh-CN"/>
        </w:rPr>
      </w:pPr>
    </w:p>
    <w:p w14:paraId="6A57469D">
      <w:pPr>
        <w:pStyle w:val="6"/>
        <w:tabs>
          <w:tab w:val="left" w:pos="1077"/>
          <w:tab w:val="left" w:pos="1797"/>
          <w:tab w:val="left" w:pos="2757"/>
        </w:tabs>
        <w:ind w:left="0"/>
        <w:jc w:val="center"/>
        <w:rPr>
          <w:rFonts w:ascii="Times New Roman" w:eastAsia="Times New Roman"/>
          <w:u w:val="single"/>
          <w:lang w:eastAsia="zh-CN"/>
        </w:rPr>
      </w:pPr>
      <w:r>
        <w:rPr>
          <w:rFonts w:ascii="Times New Roman" w:eastAsia="Times New Roman"/>
          <w:u w:val="single"/>
          <w:lang w:eastAsia="zh-CN"/>
        </w:rPr>
        <w:t xml:space="preserve"> </w:t>
      </w:r>
    </w:p>
    <w:p w14:paraId="2D559354">
      <w:pPr>
        <w:pStyle w:val="6"/>
        <w:tabs>
          <w:tab w:val="left" w:pos="1077"/>
          <w:tab w:val="left" w:pos="1797"/>
          <w:tab w:val="left" w:pos="2757"/>
        </w:tabs>
        <w:ind w:left="0"/>
        <w:rPr>
          <w:lang w:eastAsia="zh-CN"/>
        </w:rPr>
      </w:pP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45D887C8">
      <w:pPr>
        <w:jc w:val="center"/>
        <w:rPr>
          <w:lang w:eastAsia="zh-CN"/>
        </w:rPr>
        <w:sectPr>
          <w:pgSz w:w="11910" w:h="16840"/>
          <w:pgMar w:top="1440" w:right="1080" w:bottom="1440" w:left="1080" w:header="0" w:footer="909" w:gutter="0"/>
          <w:pgNumType w:fmt="decimal"/>
          <w:cols w:space="720" w:num="1"/>
          <w:docGrid w:linePitch="299" w:charSpace="0"/>
        </w:sectPr>
      </w:pPr>
    </w:p>
    <w:p w14:paraId="1FE6C045">
      <w:pPr>
        <w:spacing w:before="35"/>
        <w:ind w:left="530" w:right="530"/>
        <w:jc w:val="center"/>
        <w:rPr>
          <w:b/>
          <w:sz w:val="32"/>
          <w:lang w:eastAsia="zh-CN"/>
        </w:rPr>
      </w:pPr>
      <w:r>
        <w:rPr>
          <w:b/>
          <w:sz w:val="32"/>
          <w:lang w:eastAsia="zh-CN"/>
        </w:rPr>
        <w:t>（二）磋商函附录</w:t>
      </w:r>
    </w:p>
    <w:p w14:paraId="69A4B31A">
      <w:pPr>
        <w:pStyle w:val="6"/>
        <w:spacing w:before="1"/>
        <w:ind w:left="0"/>
        <w:rPr>
          <w:b/>
          <w:lang w:eastAsia="zh-CN"/>
        </w:rPr>
      </w:pP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7"/>
        <w:gridCol w:w="7049"/>
      </w:tblGrid>
      <w:tr w14:paraId="2E0FD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877" w:type="dxa"/>
          </w:tcPr>
          <w:p w14:paraId="00A75055">
            <w:pPr>
              <w:pStyle w:val="17"/>
              <w:spacing w:before="10"/>
              <w:rPr>
                <w:b/>
                <w:sz w:val="19"/>
                <w:lang w:eastAsia="zh-CN"/>
              </w:rPr>
            </w:pPr>
          </w:p>
          <w:p w14:paraId="3531FACD">
            <w:pPr>
              <w:pStyle w:val="17"/>
              <w:spacing w:before="1"/>
              <w:ind w:left="317" w:right="309"/>
              <w:jc w:val="center"/>
              <w:rPr>
                <w:sz w:val="24"/>
              </w:rPr>
            </w:pPr>
            <w:r>
              <w:rPr>
                <w:sz w:val="24"/>
              </w:rPr>
              <w:t>项目名称</w:t>
            </w:r>
          </w:p>
        </w:tc>
        <w:tc>
          <w:tcPr>
            <w:tcW w:w="7049" w:type="dxa"/>
          </w:tcPr>
          <w:p w14:paraId="4CD03B06">
            <w:pPr>
              <w:pStyle w:val="17"/>
              <w:rPr>
                <w:rFonts w:ascii="Times New Roman"/>
                <w:sz w:val="24"/>
              </w:rPr>
            </w:pPr>
          </w:p>
        </w:tc>
      </w:tr>
      <w:tr w14:paraId="49EA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7" w:type="dxa"/>
          </w:tcPr>
          <w:p w14:paraId="1846F123">
            <w:pPr>
              <w:pStyle w:val="17"/>
              <w:spacing w:before="8"/>
              <w:rPr>
                <w:b/>
                <w:sz w:val="24"/>
              </w:rPr>
            </w:pPr>
          </w:p>
          <w:p w14:paraId="21654E2C">
            <w:pPr>
              <w:pStyle w:val="17"/>
              <w:spacing w:before="1"/>
              <w:ind w:left="317" w:right="309"/>
              <w:jc w:val="center"/>
              <w:rPr>
                <w:sz w:val="24"/>
              </w:rPr>
            </w:pPr>
            <w:r>
              <w:rPr>
                <w:sz w:val="24"/>
              </w:rPr>
              <w:t>供应商名称</w:t>
            </w:r>
          </w:p>
        </w:tc>
        <w:tc>
          <w:tcPr>
            <w:tcW w:w="7049" w:type="dxa"/>
          </w:tcPr>
          <w:p w14:paraId="5B59A91C">
            <w:pPr>
              <w:pStyle w:val="17"/>
              <w:rPr>
                <w:rFonts w:ascii="Times New Roman"/>
                <w:sz w:val="24"/>
              </w:rPr>
            </w:pPr>
          </w:p>
        </w:tc>
      </w:tr>
      <w:tr w14:paraId="4146F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877" w:type="dxa"/>
          </w:tcPr>
          <w:p w14:paraId="6F68541E">
            <w:pPr>
              <w:pStyle w:val="17"/>
              <w:spacing w:before="1"/>
              <w:ind w:left="317" w:right="309"/>
              <w:jc w:val="center"/>
              <w:rPr>
                <w:rFonts w:ascii="宋体" w:hAnsi="宋体" w:eastAsia="宋体" w:cs="宋体"/>
                <w:sz w:val="24"/>
              </w:rPr>
            </w:pPr>
          </w:p>
          <w:p w14:paraId="1E9DFA0C">
            <w:pPr>
              <w:pStyle w:val="17"/>
              <w:spacing w:before="1"/>
              <w:ind w:left="317" w:right="309"/>
              <w:jc w:val="center"/>
              <w:rPr>
                <w:rFonts w:ascii="宋体" w:hAnsi="宋体" w:eastAsia="宋体" w:cs="宋体"/>
                <w:sz w:val="24"/>
              </w:rPr>
            </w:pPr>
          </w:p>
          <w:p w14:paraId="48D2C2C8">
            <w:pPr>
              <w:pStyle w:val="17"/>
              <w:spacing w:before="1"/>
              <w:ind w:left="317" w:right="309"/>
              <w:jc w:val="center"/>
              <w:rPr>
                <w:rFonts w:ascii="宋体" w:hAnsi="宋体" w:eastAsia="宋体" w:cs="宋体"/>
                <w:sz w:val="24"/>
              </w:rPr>
            </w:pPr>
            <w:r>
              <w:rPr>
                <w:rFonts w:ascii="宋体" w:hAnsi="宋体" w:eastAsia="宋体" w:cs="宋体"/>
                <w:sz w:val="24"/>
              </w:rPr>
              <w:t>磋商报价</w:t>
            </w:r>
          </w:p>
        </w:tc>
        <w:tc>
          <w:tcPr>
            <w:tcW w:w="7049" w:type="dxa"/>
            <w:tcBorders>
              <w:right w:val="single" w:color="000000" w:sz="8" w:space="0"/>
            </w:tcBorders>
          </w:tcPr>
          <w:p w14:paraId="6F6A8D2D">
            <w:pPr>
              <w:pStyle w:val="17"/>
              <w:rPr>
                <w:b/>
                <w:sz w:val="24"/>
              </w:rPr>
            </w:pPr>
          </w:p>
          <w:p w14:paraId="028E83F4">
            <w:pPr>
              <w:pStyle w:val="17"/>
              <w:spacing w:before="1"/>
              <w:rPr>
                <w:b/>
                <w:sz w:val="35"/>
              </w:rPr>
            </w:pPr>
          </w:p>
          <w:p w14:paraId="2BD764DF">
            <w:pPr>
              <w:pStyle w:val="17"/>
              <w:tabs>
                <w:tab w:val="left" w:pos="2044"/>
              </w:tabs>
              <w:ind w:left="4"/>
              <w:rPr>
                <w:sz w:val="24"/>
              </w:rPr>
            </w:pPr>
            <w:r>
              <w:rPr>
                <w:sz w:val="24"/>
              </w:rPr>
              <w:t>大写：</w:t>
            </w:r>
            <w:r>
              <w:rPr>
                <w:sz w:val="24"/>
              </w:rPr>
              <w:tab/>
            </w:r>
            <w:r>
              <w:rPr>
                <w:sz w:val="24"/>
              </w:rPr>
              <w:t>小写：元</w:t>
            </w:r>
          </w:p>
        </w:tc>
      </w:tr>
      <w:tr w14:paraId="41F4F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1877" w:type="dxa"/>
          </w:tcPr>
          <w:p w14:paraId="2B28C12C">
            <w:pPr>
              <w:pStyle w:val="17"/>
              <w:spacing w:before="1"/>
              <w:ind w:left="317" w:right="309"/>
              <w:jc w:val="center"/>
              <w:rPr>
                <w:rFonts w:hint="eastAsia" w:ascii="宋体" w:hAnsi="宋体" w:eastAsia="宋体" w:cs="宋体"/>
                <w:sz w:val="24"/>
                <w:lang w:val="en-US" w:eastAsia="zh-CN"/>
              </w:rPr>
            </w:pPr>
          </w:p>
          <w:p w14:paraId="7262D73C">
            <w:pPr>
              <w:pStyle w:val="17"/>
              <w:spacing w:before="1"/>
              <w:ind w:left="317" w:right="309"/>
              <w:jc w:val="center"/>
              <w:rPr>
                <w:rFonts w:hint="default" w:ascii="宋体" w:hAnsi="宋体" w:eastAsia="宋体" w:cs="宋体"/>
                <w:sz w:val="24"/>
                <w:lang w:val="en-US" w:eastAsia="zh-CN"/>
              </w:rPr>
            </w:pPr>
            <w:r>
              <w:rPr>
                <w:rFonts w:hint="eastAsia" w:ascii="宋体" w:hAnsi="宋体" w:eastAsia="宋体" w:cs="宋体"/>
                <w:sz w:val="24"/>
                <w:lang w:val="en-US" w:eastAsia="zh-CN"/>
              </w:rPr>
              <w:t>项目负责人及联系电话</w:t>
            </w:r>
          </w:p>
        </w:tc>
        <w:tc>
          <w:tcPr>
            <w:tcW w:w="7049" w:type="dxa"/>
          </w:tcPr>
          <w:p w14:paraId="3D004124">
            <w:pPr>
              <w:pStyle w:val="17"/>
              <w:rPr>
                <w:rFonts w:ascii="Times New Roman"/>
                <w:sz w:val="24"/>
              </w:rPr>
            </w:pPr>
          </w:p>
        </w:tc>
      </w:tr>
      <w:tr w14:paraId="04BFF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877" w:type="dxa"/>
          </w:tcPr>
          <w:p w14:paraId="08D00869">
            <w:pPr>
              <w:pStyle w:val="17"/>
              <w:spacing w:before="1"/>
              <w:ind w:left="317" w:right="309"/>
              <w:jc w:val="center"/>
              <w:rPr>
                <w:rFonts w:ascii="宋体" w:hAnsi="宋体" w:eastAsia="宋体" w:cs="宋体"/>
                <w:sz w:val="24"/>
              </w:rPr>
            </w:pPr>
          </w:p>
          <w:p w14:paraId="66BD9029">
            <w:pPr>
              <w:pStyle w:val="17"/>
              <w:spacing w:before="1"/>
              <w:ind w:left="317" w:right="309"/>
              <w:jc w:val="center"/>
              <w:rPr>
                <w:rFonts w:ascii="宋体" w:hAnsi="宋体" w:eastAsia="宋体" w:cs="宋体"/>
                <w:sz w:val="24"/>
              </w:rPr>
            </w:pPr>
            <w:r>
              <w:rPr>
                <w:rFonts w:ascii="宋体" w:hAnsi="宋体" w:eastAsia="宋体" w:cs="宋体"/>
                <w:sz w:val="24"/>
              </w:rPr>
              <w:t>质量要求</w:t>
            </w:r>
          </w:p>
        </w:tc>
        <w:tc>
          <w:tcPr>
            <w:tcW w:w="7049" w:type="dxa"/>
          </w:tcPr>
          <w:p w14:paraId="0BC9EE86">
            <w:pPr>
              <w:pStyle w:val="17"/>
              <w:rPr>
                <w:rFonts w:ascii="Times New Roman"/>
                <w:sz w:val="24"/>
              </w:rPr>
            </w:pPr>
          </w:p>
        </w:tc>
      </w:tr>
      <w:tr w14:paraId="5D21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877" w:type="dxa"/>
            <w:shd w:val="clear" w:color="auto" w:fill="auto"/>
            <w:vAlign w:val="top"/>
          </w:tcPr>
          <w:p w14:paraId="4D234DF8">
            <w:pPr>
              <w:pStyle w:val="17"/>
              <w:spacing w:before="1"/>
              <w:ind w:left="317" w:right="309"/>
              <w:jc w:val="center"/>
              <w:rPr>
                <w:rFonts w:ascii="宋体" w:hAnsi="宋体" w:eastAsia="宋体" w:cs="宋体"/>
                <w:sz w:val="24"/>
              </w:rPr>
            </w:pPr>
          </w:p>
          <w:p w14:paraId="07C35ADD">
            <w:pPr>
              <w:pStyle w:val="17"/>
              <w:spacing w:before="1"/>
              <w:ind w:left="317" w:right="309"/>
              <w:jc w:val="center"/>
              <w:rPr>
                <w:rFonts w:ascii="宋体" w:hAnsi="宋体" w:eastAsia="宋体" w:cs="宋体"/>
                <w:sz w:val="24"/>
                <w:lang w:val="en-US" w:eastAsia="en-US"/>
              </w:rPr>
            </w:pPr>
            <w:r>
              <w:rPr>
                <w:rFonts w:ascii="宋体" w:hAnsi="宋体" w:eastAsia="宋体" w:cs="宋体"/>
                <w:sz w:val="24"/>
              </w:rPr>
              <w:t>磋商有效期</w:t>
            </w:r>
          </w:p>
        </w:tc>
        <w:tc>
          <w:tcPr>
            <w:tcW w:w="7049" w:type="dxa"/>
          </w:tcPr>
          <w:p w14:paraId="76685DE2">
            <w:pPr>
              <w:pStyle w:val="17"/>
              <w:rPr>
                <w:rFonts w:ascii="Times New Roman"/>
                <w:sz w:val="24"/>
              </w:rPr>
            </w:pPr>
          </w:p>
        </w:tc>
      </w:tr>
      <w:tr w14:paraId="786AB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877" w:type="dxa"/>
            <w:shd w:val="clear" w:color="auto" w:fill="auto"/>
            <w:vAlign w:val="top"/>
          </w:tcPr>
          <w:p w14:paraId="3399DBCB">
            <w:pPr>
              <w:pStyle w:val="17"/>
              <w:spacing w:before="1"/>
              <w:ind w:left="317" w:right="309"/>
              <w:jc w:val="center"/>
              <w:rPr>
                <w:rFonts w:ascii="宋体" w:hAnsi="宋体" w:eastAsia="宋体" w:cs="宋体"/>
                <w:sz w:val="24"/>
              </w:rPr>
            </w:pPr>
          </w:p>
          <w:p w14:paraId="4F3DC2B9">
            <w:pPr>
              <w:pStyle w:val="17"/>
              <w:spacing w:before="1"/>
              <w:ind w:left="317" w:right="309"/>
              <w:jc w:val="center"/>
              <w:rPr>
                <w:rFonts w:ascii="宋体" w:hAnsi="宋体" w:eastAsia="宋体" w:cs="宋体"/>
                <w:sz w:val="24"/>
                <w:lang w:val="en-US" w:eastAsia="en-US"/>
              </w:rPr>
            </w:pPr>
            <w:r>
              <w:rPr>
                <w:rFonts w:ascii="宋体" w:hAnsi="宋体" w:eastAsia="宋体" w:cs="宋体"/>
                <w:sz w:val="24"/>
              </w:rPr>
              <w:t>磋商范围</w:t>
            </w:r>
          </w:p>
        </w:tc>
        <w:tc>
          <w:tcPr>
            <w:tcW w:w="7049" w:type="dxa"/>
          </w:tcPr>
          <w:p w14:paraId="4849E2B3">
            <w:pPr>
              <w:pStyle w:val="17"/>
              <w:rPr>
                <w:rFonts w:ascii="Times New Roman"/>
                <w:sz w:val="24"/>
              </w:rPr>
            </w:pPr>
          </w:p>
        </w:tc>
      </w:tr>
      <w:tr w14:paraId="62A15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877" w:type="dxa"/>
            <w:shd w:val="clear" w:color="auto" w:fill="auto"/>
            <w:vAlign w:val="top"/>
          </w:tcPr>
          <w:p w14:paraId="5A25A1FA">
            <w:pPr>
              <w:pStyle w:val="17"/>
              <w:spacing w:before="1"/>
              <w:ind w:left="317" w:right="309"/>
              <w:jc w:val="center"/>
              <w:rPr>
                <w:rFonts w:ascii="宋体" w:hAnsi="宋体" w:eastAsia="宋体" w:cs="宋体"/>
                <w:sz w:val="24"/>
              </w:rPr>
            </w:pPr>
          </w:p>
          <w:p w14:paraId="2A80CB3B">
            <w:pPr>
              <w:pStyle w:val="17"/>
              <w:spacing w:before="1"/>
              <w:ind w:left="317" w:leftChars="0" w:right="309" w:rightChars="0"/>
              <w:jc w:val="center"/>
              <w:rPr>
                <w:rFonts w:ascii="宋体" w:hAnsi="宋体" w:eastAsia="宋体" w:cs="宋体"/>
                <w:sz w:val="24"/>
                <w:szCs w:val="22"/>
                <w:lang w:val="en-US" w:eastAsia="en-US" w:bidi="ar-SA"/>
              </w:rPr>
            </w:pPr>
            <w:r>
              <w:rPr>
                <w:rFonts w:ascii="宋体" w:hAnsi="宋体" w:eastAsia="宋体" w:cs="宋体"/>
                <w:sz w:val="24"/>
              </w:rPr>
              <w:t>备注</w:t>
            </w:r>
          </w:p>
        </w:tc>
        <w:tc>
          <w:tcPr>
            <w:tcW w:w="7049" w:type="dxa"/>
          </w:tcPr>
          <w:p w14:paraId="15EF284D">
            <w:pPr>
              <w:pStyle w:val="17"/>
              <w:rPr>
                <w:rFonts w:ascii="Times New Roman"/>
                <w:sz w:val="24"/>
              </w:rPr>
            </w:pPr>
          </w:p>
        </w:tc>
      </w:tr>
    </w:tbl>
    <w:p w14:paraId="12D2276C">
      <w:pPr>
        <w:spacing w:before="141"/>
        <w:ind w:left="980"/>
        <w:rPr>
          <w:b/>
          <w:sz w:val="21"/>
          <w:lang w:eastAsia="zh-CN"/>
        </w:rPr>
      </w:pPr>
      <w:r>
        <w:rPr>
          <w:b/>
          <w:sz w:val="21"/>
          <w:lang w:eastAsia="zh-CN"/>
        </w:rPr>
        <w:t>注：该表中所有空白项均为必填项。</w:t>
      </w:r>
    </w:p>
    <w:p w14:paraId="14F9C421">
      <w:pPr>
        <w:pStyle w:val="6"/>
        <w:ind w:left="0"/>
        <w:rPr>
          <w:b/>
          <w:sz w:val="20"/>
          <w:lang w:eastAsia="zh-CN"/>
        </w:rPr>
      </w:pPr>
    </w:p>
    <w:p w14:paraId="13DC8758">
      <w:pPr>
        <w:pStyle w:val="6"/>
        <w:spacing w:before="11"/>
        <w:ind w:left="0"/>
        <w:rPr>
          <w:b/>
          <w:sz w:val="27"/>
          <w:lang w:eastAsia="zh-CN"/>
        </w:rPr>
      </w:pPr>
    </w:p>
    <w:p w14:paraId="2E149391">
      <w:pPr>
        <w:pStyle w:val="6"/>
        <w:tabs>
          <w:tab w:val="left" w:pos="4819"/>
        </w:tabs>
        <w:spacing w:line="480" w:lineRule="auto"/>
        <w:ind w:left="0"/>
        <w:rPr>
          <w:lang w:eastAsia="zh-CN"/>
        </w:rPr>
      </w:pPr>
      <w:r>
        <w:rPr>
          <w:lang w:eastAsia="zh-CN"/>
        </w:rPr>
        <w:t>供应商：</w:t>
      </w:r>
      <w:r>
        <w:rPr>
          <w:u w:val="single"/>
          <w:lang w:eastAsia="zh-CN"/>
        </w:rPr>
        <w:t xml:space="preserve"> </w:t>
      </w:r>
      <w:r>
        <w:rPr>
          <w:u w:val="single"/>
          <w:lang w:eastAsia="zh-CN"/>
        </w:rPr>
        <w:tab/>
      </w:r>
      <w:r>
        <w:rPr>
          <w:lang w:eastAsia="zh-CN"/>
        </w:rPr>
        <w:t>（单位签章）</w:t>
      </w:r>
    </w:p>
    <w:p w14:paraId="11144431">
      <w:pPr>
        <w:pStyle w:val="6"/>
        <w:tabs>
          <w:tab w:val="left" w:pos="5299"/>
        </w:tabs>
        <w:spacing w:line="480" w:lineRule="auto"/>
        <w:ind w:left="0"/>
        <w:rPr>
          <w:lang w:eastAsia="zh-CN"/>
        </w:rPr>
      </w:pPr>
      <w:r>
        <w:rPr>
          <w:lang w:eastAsia="zh-CN"/>
        </w:rPr>
        <w:t>法定代表人：</w:t>
      </w:r>
      <w:r>
        <w:rPr>
          <w:u w:val="single"/>
          <w:lang w:eastAsia="zh-CN"/>
        </w:rPr>
        <w:t xml:space="preserve"> </w:t>
      </w:r>
      <w:r>
        <w:rPr>
          <w:u w:val="single"/>
          <w:lang w:eastAsia="zh-CN"/>
        </w:rPr>
        <w:tab/>
      </w:r>
      <w:r>
        <w:rPr>
          <w:lang w:eastAsia="zh-CN"/>
        </w:rPr>
        <w:t>（电子签章）</w:t>
      </w:r>
    </w:p>
    <w:p w14:paraId="09BAE25D">
      <w:pPr>
        <w:pStyle w:val="6"/>
        <w:tabs>
          <w:tab w:val="left" w:pos="1557"/>
          <w:tab w:val="left" w:pos="2877"/>
          <w:tab w:val="left" w:pos="4197"/>
        </w:tabs>
        <w:spacing w:line="480" w:lineRule="auto"/>
        <w:ind w:left="0"/>
        <w:rPr>
          <w:lang w:eastAsia="zh-CN"/>
        </w:rPr>
      </w:pPr>
      <w:r>
        <w:rPr>
          <w:rFonts w:ascii="Times New Roman" w:eastAsia="Times New Roman"/>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6290CD5E">
      <w:pPr>
        <w:jc w:val="center"/>
        <w:rPr>
          <w:lang w:eastAsia="zh-CN"/>
        </w:rPr>
      </w:pPr>
    </w:p>
    <w:p w14:paraId="49A92D4D">
      <w:pPr>
        <w:jc w:val="center"/>
        <w:rPr>
          <w:lang w:eastAsia="zh-CN"/>
        </w:rPr>
      </w:pPr>
    </w:p>
    <w:p w14:paraId="0E7B3189">
      <w:pPr>
        <w:jc w:val="center"/>
        <w:rPr>
          <w:lang w:eastAsia="zh-CN"/>
        </w:rPr>
      </w:pPr>
    </w:p>
    <w:p w14:paraId="31E22D63">
      <w:pPr>
        <w:jc w:val="center"/>
        <w:rPr>
          <w:lang w:eastAsia="zh-CN"/>
        </w:rPr>
      </w:pPr>
    </w:p>
    <w:p w14:paraId="3E0F36C5">
      <w:pPr>
        <w:jc w:val="center"/>
        <w:rPr>
          <w:lang w:eastAsia="zh-CN"/>
        </w:rPr>
      </w:pPr>
    </w:p>
    <w:p w14:paraId="76B9A625">
      <w:pPr>
        <w:jc w:val="center"/>
        <w:rPr>
          <w:lang w:eastAsia="zh-CN"/>
        </w:rPr>
      </w:pPr>
    </w:p>
    <w:p w14:paraId="28C7A648">
      <w:pPr>
        <w:jc w:val="center"/>
        <w:rPr>
          <w:lang w:eastAsia="zh-CN"/>
        </w:rPr>
      </w:pPr>
    </w:p>
    <w:p w14:paraId="642D8ECA">
      <w:pPr>
        <w:jc w:val="both"/>
        <w:rPr>
          <w:lang w:eastAsia="zh-CN"/>
        </w:rPr>
      </w:pPr>
    </w:p>
    <w:p w14:paraId="0E74C482">
      <w:pPr>
        <w:jc w:val="center"/>
        <w:rPr>
          <w:rFonts w:ascii="宋体" w:hAnsi="宋体" w:cs="宋体"/>
          <w:b/>
          <w:bCs/>
          <w:sz w:val="32"/>
          <w:szCs w:val="40"/>
        </w:rPr>
      </w:pPr>
      <w:r>
        <w:rPr>
          <w:rFonts w:hint="eastAsia" w:ascii="宋体" w:hAnsi="宋体" w:cs="宋体"/>
          <w:b/>
          <w:bCs/>
          <w:sz w:val="32"/>
          <w:szCs w:val="32"/>
        </w:rPr>
        <w:t>2.</w:t>
      </w:r>
      <w:r>
        <w:rPr>
          <w:rFonts w:hint="eastAsia" w:ascii="宋体" w:hAnsi="宋体" w:cs="宋体"/>
          <w:b/>
          <w:bCs/>
          <w:sz w:val="32"/>
          <w:szCs w:val="40"/>
        </w:rPr>
        <w:t>报价明细表</w:t>
      </w:r>
    </w:p>
    <w:tbl>
      <w:tblPr>
        <w:tblStyle w:val="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781"/>
        <w:gridCol w:w="1486"/>
        <w:gridCol w:w="1705"/>
        <w:gridCol w:w="1257"/>
        <w:gridCol w:w="1466"/>
        <w:gridCol w:w="1934"/>
        <w:gridCol w:w="676"/>
      </w:tblGrid>
      <w:tr w14:paraId="0BB3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6" w:type="dxa"/>
          </w:tcPr>
          <w:p w14:paraId="289FBB8B">
            <w:pPr>
              <w:jc w:val="both"/>
              <w:rPr>
                <w:rFonts w:hint="default"/>
                <w:sz w:val="28"/>
                <w:szCs w:val="28"/>
                <w:vertAlign w:val="baseline"/>
                <w:lang w:val="en-US" w:eastAsia="zh-CN"/>
              </w:rPr>
            </w:pPr>
            <w:r>
              <w:rPr>
                <w:rFonts w:hint="eastAsia"/>
                <w:sz w:val="28"/>
                <w:szCs w:val="28"/>
                <w:vertAlign w:val="baseline"/>
                <w:lang w:val="en-US" w:eastAsia="zh-CN"/>
              </w:rPr>
              <w:t>序号</w:t>
            </w:r>
          </w:p>
        </w:tc>
        <w:tc>
          <w:tcPr>
            <w:tcW w:w="781" w:type="dxa"/>
          </w:tcPr>
          <w:p w14:paraId="7D78F958">
            <w:pPr>
              <w:jc w:val="both"/>
              <w:rPr>
                <w:rFonts w:hint="default"/>
                <w:sz w:val="28"/>
                <w:szCs w:val="28"/>
                <w:vertAlign w:val="baseline"/>
                <w:lang w:val="en-US" w:eastAsia="zh-CN"/>
              </w:rPr>
            </w:pPr>
            <w:r>
              <w:rPr>
                <w:rFonts w:hint="eastAsia"/>
                <w:sz w:val="28"/>
                <w:szCs w:val="28"/>
                <w:vertAlign w:val="baseline"/>
                <w:lang w:val="en-US" w:eastAsia="zh-CN"/>
              </w:rPr>
              <w:t>名称</w:t>
            </w:r>
          </w:p>
        </w:tc>
        <w:tc>
          <w:tcPr>
            <w:tcW w:w="1486" w:type="dxa"/>
          </w:tcPr>
          <w:p w14:paraId="516A6135">
            <w:pPr>
              <w:jc w:val="both"/>
              <w:rPr>
                <w:rFonts w:hint="default"/>
                <w:sz w:val="28"/>
                <w:szCs w:val="28"/>
                <w:vertAlign w:val="baseline"/>
                <w:lang w:val="en-US" w:eastAsia="zh-CN"/>
              </w:rPr>
            </w:pPr>
            <w:r>
              <w:rPr>
                <w:rFonts w:hint="eastAsia"/>
                <w:sz w:val="28"/>
                <w:szCs w:val="28"/>
                <w:vertAlign w:val="baseline"/>
                <w:lang w:val="en-US" w:eastAsia="zh-CN"/>
              </w:rPr>
              <w:t>工作内容</w:t>
            </w:r>
          </w:p>
        </w:tc>
        <w:tc>
          <w:tcPr>
            <w:tcW w:w="1705" w:type="dxa"/>
          </w:tcPr>
          <w:p w14:paraId="15D34BA9">
            <w:pPr>
              <w:jc w:val="both"/>
              <w:rPr>
                <w:rFonts w:hint="default"/>
                <w:sz w:val="28"/>
                <w:szCs w:val="28"/>
                <w:vertAlign w:val="baseline"/>
                <w:lang w:val="en-US" w:eastAsia="zh-CN"/>
              </w:rPr>
            </w:pPr>
            <w:r>
              <w:rPr>
                <w:rFonts w:hint="eastAsia"/>
                <w:sz w:val="28"/>
                <w:szCs w:val="28"/>
                <w:vertAlign w:val="baseline"/>
                <w:lang w:val="en-US" w:eastAsia="zh-CN"/>
              </w:rPr>
              <w:t>定额阈值之和(元/k</w:t>
            </w:r>
            <w:r>
              <w:rPr>
                <w:rFonts w:hint="eastAsia" w:ascii="宋体" w:hAnsi="宋体" w:eastAsia="宋体" w:cs="宋体"/>
                <w:sz w:val="28"/>
                <w:szCs w:val="28"/>
                <w:vertAlign w:val="baseline"/>
                <w:lang w:val="en-US" w:eastAsia="zh-CN"/>
              </w:rPr>
              <w:t>㎡</w:t>
            </w:r>
            <w:r>
              <w:rPr>
                <w:rFonts w:hint="eastAsia"/>
                <w:sz w:val="28"/>
                <w:szCs w:val="28"/>
                <w:vertAlign w:val="baseline"/>
                <w:lang w:val="en-US" w:eastAsia="zh-CN"/>
              </w:rPr>
              <w:t>)</w:t>
            </w:r>
          </w:p>
        </w:tc>
        <w:tc>
          <w:tcPr>
            <w:tcW w:w="1257" w:type="dxa"/>
          </w:tcPr>
          <w:p w14:paraId="7F3A97C5">
            <w:pPr>
              <w:jc w:val="both"/>
              <w:rPr>
                <w:rFonts w:hint="default"/>
                <w:sz w:val="28"/>
                <w:szCs w:val="28"/>
                <w:vertAlign w:val="baseline"/>
                <w:lang w:val="en-US" w:eastAsia="zh-CN"/>
              </w:rPr>
            </w:pPr>
            <w:r>
              <w:rPr>
                <w:rFonts w:hint="eastAsia"/>
                <w:sz w:val="28"/>
                <w:szCs w:val="28"/>
                <w:vertAlign w:val="baseline"/>
                <w:lang w:val="en-US" w:eastAsia="zh-CN"/>
              </w:rPr>
              <w:t>面积k</w:t>
            </w:r>
            <w:r>
              <w:rPr>
                <w:rFonts w:hint="eastAsia" w:ascii="宋体" w:hAnsi="宋体" w:eastAsia="宋体" w:cs="宋体"/>
                <w:sz w:val="28"/>
                <w:szCs w:val="28"/>
                <w:vertAlign w:val="baseline"/>
                <w:lang w:val="en-US" w:eastAsia="zh-CN"/>
              </w:rPr>
              <w:t>㎡</w:t>
            </w:r>
          </w:p>
        </w:tc>
        <w:tc>
          <w:tcPr>
            <w:tcW w:w="1466" w:type="dxa"/>
          </w:tcPr>
          <w:p w14:paraId="55CE2325">
            <w:pPr>
              <w:jc w:val="both"/>
              <w:rPr>
                <w:rFonts w:hint="default"/>
                <w:sz w:val="28"/>
                <w:szCs w:val="28"/>
                <w:vertAlign w:val="baseline"/>
                <w:lang w:val="en-US" w:eastAsia="zh-CN"/>
              </w:rPr>
            </w:pPr>
            <w:r>
              <w:rPr>
                <w:rFonts w:hint="eastAsia"/>
                <w:sz w:val="28"/>
                <w:szCs w:val="28"/>
                <w:vertAlign w:val="baseline"/>
                <w:lang w:val="en-US" w:eastAsia="zh-CN"/>
              </w:rPr>
              <w:t>计算方式</w:t>
            </w:r>
          </w:p>
        </w:tc>
        <w:tc>
          <w:tcPr>
            <w:tcW w:w="1934" w:type="dxa"/>
          </w:tcPr>
          <w:p w14:paraId="46CBD1C2">
            <w:pPr>
              <w:jc w:val="both"/>
              <w:rPr>
                <w:rFonts w:hint="default"/>
                <w:sz w:val="28"/>
                <w:szCs w:val="28"/>
                <w:vertAlign w:val="baseline"/>
                <w:lang w:val="en-US" w:eastAsia="zh-CN"/>
              </w:rPr>
            </w:pPr>
            <w:r>
              <w:rPr>
                <w:rFonts w:hint="eastAsia" w:ascii="宋体" w:hAnsi="宋体" w:eastAsia="宋体" w:cs="宋体"/>
                <w:sz w:val="28"/>
                <w:szCs w:val="28"/>
                <w:vertAlign w:val="baseline"/>
                <w:lang w:val="en-US" w:eastAsia="zh-CN"/>
              </w:rPr>
              <w:t>金额（万元）</w:t>
            </w:r>
          </w:p>
        </w:tc>
        <w:tc>
          <w:tcPr>
            <w:tcW w:w="676" w:type="dxa"/>
          </w:tcPr>
          <w:p w14:paraId="76868668">
            <w:pPr>
              <w:jc w:val="both"/>
              <w:rPr>
                <w:rFonts w:hint="default"/>
                <w:sz w:val="28"/>
                <w:szCs w:val="28"/>
                <w:vertAlign w:val="baseline"/>
                <w:lang w:val="en-US" w:eastAsia="zh-CN"/>
              </w:rPr>
            </w:pPr>
            <w:r>
              <w:rPr>
                <w:rFonts w:hint="eastAsia"/>
                <w:sz w:val="28"/>
                <w:szCs w:val="28"/>
                <w:vertAlign w:val="baseline"/>
                <w:lang w:val="en-US" w:eastAsia="zh-CN"/>
              </w:rPr>
              <w:t>备注</w:t>
            </w:r>
          </w:p>
        </w:tc>
      </w:tr>
      <w:tr w14:paraId="3828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6" w:type="dxa"/>
          </w:tcPr>
          <w:p w14:paraId="4FB29B2C">
            <w:pPr>
              <w:jc w:val="both"/>
              <w:rPr>
                <w:sz w:val="28"/>
                <w:szCs w:val="28"/>
                <w:vertAlign w:val="baseline"/>
                <w:lang w:eastAsia="zh-CN"/>
              </w:rPr>
            </w:pPr>
          </w:p>
        </w:tc>
        <w:tc>
          <w:tcPr>
            <w:tcW w:w="781" w:type="dxa"/>
          </w:tcPr>
          <w:p w14:paraId="7E510154">
            <w:pPr>
              <w:jc w:val="both"/>
              <w:rPr>
                <w:sz w:val="28"/>
                <w:szCs w:val="28"/>
                <w:vertAlign w:val="baseline"/>
                <w:lang w:eastAsia="zh-CN"/>
              </w:rPr>
            </w:pPr>
          </w:p>
        </w:tc>
        <w:tc>
          <w:tcPr>
            <w:tcW w:w="1486" w:type="dxa"/>
          </w:tcPr>
          <w:p w14:paraId="554FB3B2">
            <w:pPr>
              <w:jc w:val="both"/>
              <w:rPr>
                <w:sz w:val="28"/>
                <w:szCs w:val="28"/>
                <w:vertAlign w:val="baseline"/>
                <w:lang w:eastAsia="zh-CN"/>
              </w:rPr>
            </w:pPr>
          </w:p>
        </w:tc>
        <w:tc>
          <w:tcPr>
            <w:tcW w:w="1705" w:type="dxa"/>
          </w:tcPr>
          <w:p w14:paraId="16F4D895">
            <w:pPr>
              <w:jc w:val="both"/>
              <w:rPr>
                <w:sz w:val="28"/>
                <w:szCs w:val="28"/>
                <w:vertAlign w:val="baseline"/>
                <w:lang w:eastAsia="zh-CN"/>
              </w:rPr>
            </w:pPr>
          </w:p>
        </w:tc>
        <w:tc>
          <w:tcPr>
            <w:tcW w:w="1257" w:type="dxa"/>
          </w:tcPr>
          <w:p w14:paraId="38D1C315">
            <w:pPr>
              <w:jc w:val="both"/>
              <w:rPr>
                <w:sz w:val="28"/>
                <w:szCs w:val="28"/>
                <w:vertAlign w:val="baseline"/>
                <w:lang w:eastAsia="zh-CN"/>
              </w:rPr>
            </w:pPr>
          </w:p>
        </w:tc>
        <w:tc>
          <w:tcPr>
            <w:tcW w:w="1466" w:type="dxa"/>
          </w:tcPr>
          <w:p w14:paraId="023DA604">
            <w:pPr>
              <w:jc w:val="both"/>
              <w:rPr>
                <w:sz w:val="28"/>
                <w:szCs w:val="28"/>
                <w:vertAlign w:val="baseline"/>
                <w:lang w:eastAsia="zh-CN"/>
              </w:rPr>
            </w:pPr>
          </w:p>
        </w:tc>
        <w:tc>
          <w:tcPr>
            <w:tcW w:w="1934" w:type="dxa"/>
          </w:tcPr>
          <w:p w14:paraId="2420CCA7">
            <w:pPr>
              <w:jc w:val="both"/>
              <w:rPr>
                <w:sz w:val="28"/>
                <w:szCs w:val="28"/>
                <w:vertAlign w:val="baseline"/>
                <w:lang w:eastAsia="zh-CN"/>
              </w:rPr>
            </w:pPr>
          </w:p>
        </w:tc>
        <w:tc>
          <w:tcPr>
            <w:tcW w:w="676" w:type="dxa"/>
          </w:tcPr>
          <w:p w14:paraId="03A987C7">
            <w:pPr>
              <w:jc w:val="both"/>
              <w:rPr>
                <w:sz w:val="28"/>
                <w:szCs w:val="28"/>
                <w:vertAlign w:val="baseline"/>
                <w:lang w:eastAsia="zh-CN"/>
              </w:rPr>
            </w:pPr>
          </w:p>
        </w:tc>
      </w:tr>
      <w:tr w14:paraId="1569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6" w:type="dxa"/>
          </w:tcPr>
          <w:p w14:paraId="45E68CE9">
            <w:pPr>
              <w:jc w:val="both"/>
              <w:rPr>
                <w:sz w:val="28"/>
                <w:szCs w:val="28"/>
                <w:vertAlign w:val="baseline"/>
                <w:lang w:eastAsia="zh-CN"/>
              </w:rPr>
            </w:pPr>
          </w:p>
        </w:tc>
        <w:tc>
          <w:tcPr>
            <w:tcW w:w="781" w:type="dxa"/>
          </w:tcPr>
          <w:p w14:paraId="0C7E7610">
            <w:pPr>
              <w:jc w:val="both"/>
              <w:rPr>
                <w:sz w:val="28"/>
                <w:szCs w:val="28"/>
                <w:vertAlign w:val="baseline"/>
                <w:lang w:eastAsia="zh-CN"/>
              </w:rPr>
            </w:pPr>
          </w:p>
        </w:tc>
        <w:tc>
          <w:tcPr>
            <w:tcW w:w="1486" w:type="dxa"/>
          </w:tcPr>
          <w:p w14:paraId="472719E4">
            <w:pPr>
              <w:jc w:val="both"/>
              <w:rPr>
                <w:sz w:val="28"/>
                <w:szCs w:val="28"/>
                <w:vertAlign w:val="baseline"/>
                <w:lang w:eastAsia="zh-CN"/>
              </w:rPr>
            </w:pPr>
          </w:p>
        </w:tc>
        <w:tc>
          <w:tcPr>
            <w:tcW w:w="1705" w:type="dxa"/>
          </w:tcPr>
          <w:p w14:paraId="0474C583">
            <w:pPr>
              <w:jc w:val="both"/>
              <w:rPr>
                <w:sz w:val="28"/>
                <w:szCs w:val="28"/>
                <w:vertAlign w:val="baseline"/>
                <w:lang w:eastAsia="zh-CN"/>
              </w:rPr>
            </w:pPr>
          </w:p>
        </w:tc>
        <w:tc>
          <w:tcPr>
            <w:tcW w:w="1257" w:type="dxa"/>
          </w:tcPr>
          <w:p w14:paraId="77BBB26A">
            <w:pPr>
              <w:jc w:val="both"/>
              <w:rPr>
                <w:sz w:val="28"/>
                <w:szCs w:val="28"/>
                <w:vertAlign w:val="baseline"/>
                <w:lang w:eastAsia="zh-CN"/>
              </w:rPr>
            </w:pPr>
          </w:p>
        </w:tc>
        <w:tc>
          <w:tcPr>
            <w:tcW w:w="1466" w:type="dxa"/>
          </w:tcPr>
          <w:p w14:paraId="40FAB8E5">
            <w:pPr>
              <w:jc w:val="both"/>
              <w:rPr>
                <w:sz w:val="28"/>
                <w:szCs w:val="28"/>
                <w:vertAlign w:val="baseline"/>
                <w:lang w:eastAsia="zh-CN"/>
              </w:rPr>
            </w:pPr>
          </w:p>
        </w:tc>
        <w:tc>
          <w:tcPr>
            <w:tcW w:w="1934" w:type="dxa"/>
          </w:tcPr>
          <w:p w14:paraId="7EA36047">
            <w:pPr>
              <w:jc w:val="both"/>
              <w:rPr>
                <w:sz w:val="28"/>
                <w:szCs w:val="28"/>
                <w:vertAlign w:val="baseline"/>
                <w:lang w:eastAsia="zh-CN"/>
              </w:rPr>
            </w:pPr>
          </w:p>
        </w:tc>
        <w:tc>
          <w:tcPr>
            <w:tcW w:w="676" w:type="dxa"/>
          </w:tcPr>
          <w:p w14:paraId="4B36AEC2">
            <w:pPr>
              <w:jc w:val="both"/>
              <w:rPr>
                <w:sz w:val="28"/>
                <w:szCs w:val="28"/>
                <w:vertAlign w:val="baseline"/>
                <w:lang w:eastAsia="zh-CN"/>
              </w:rPr>
            </w:pPr>
          </w:p>
        </w:tc>
      </w:tr>
      <w:tr w14:paraId="2EB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6" w:type="dxa"/>
          </w:tcPr>
          <w:p w14:paraId="2552FA29">
            <w:pPr>
              <w:jc w:val="both"/>
              <w:rPr>
                <w:sz w:val="28"/>
                <w:szCs w:val="28"/>
                <w:vertAlign w:val="baseline"/>
                <w:lang w:eastAsia="zh-CN"/>
              </w:rPr>
            </w:pPr>
          </w:p>
        </w:tc>
        <w:tc>
          <w:tcPr>
            <w:tcW w:w="781" w:type="dxa"/>
          </w:tcPr>
          <w:p w14:paraId="3EB58608">
            <w:pPr>
              <w:jc w:val="both"/>
              <w:rPr>
                <w:sz w:val="28"/>
                <w:szCs w:val="28"/>
                <w:vertAlign w:val="baseline"/>
                <w:lang w:eastAsia="zh-CN"/>
              </w:rPr>
            </w:pPr>
          </w:p>
        </w:tc>
        <w:tc>
          <w:tcPr>
            <w:tcW w:w="1486" w:type="dxa"/>
          </w:tcPr>
          <w:p w14:paraId="2481AB68">
            <w:pPr>
              <w:jc w:val="both"/>
              <w:rPr>
                <w:sz w:val="28"/>
                <w:szCs w:val="28"/>
                <w:vertAlign w:val="baseline"/>
                <w:lang w:eastAsia="zh-CN"/>
              </w:rPr>
            </w:pPr>
          </w:p>
        </w:tc>
        <w:tc>
          <w:tcPr>
            <w:tcW w:w="1705" w:type="dxa"/>
          </w:tcPr>
          <w:p w14:paraId="6982DCD2">
            <w:pPr>
              <w:jc w:val="both"/>
              <w:rPr>
                <w:sz w:val="28"/>
                <w:szCs w:val="28"/>
                <w:vertAlign w:val="baseline"/>
                <w:lang w:eastAsia="zh-CN"/>
              </w:rPr>
            </w:pPr>
          </w:p>
        </w:tc>
        <w:tc>
          <w:tcPr>
            <w:tcW w:w="1257" w:type="dxa"/>
          </w:tcPr>
          <w:p w14:paraId="0AE9C6A9">
            <w:pPr>
              <w:jc w:val="both"/>
              <w:rPr>
                <w:sz w:val="28"/>
                <w:szCs w:val="28"/>
                <w:vertAlign w:val="baseline"/>
                <w:lang w:eastAsia="zh-CN"/>
              </w:rPr>
            </w:pPr>
          </w:p>
        </w:tc>
        <w:tc>
          <w:tcPr>
            <w:tcW w:w="1466" w:type="dxa"/>
          </w:tcPr>
          <w:p w14:paraId="6FAC857E">
            <w:pPr>
              <w:jc w:val="both"/>
              <w:rPr>
                <w:sz w:val="28"/>
                <w:szCs w:val="28"/>
                <w:vertAlign w:val="baseline"/>
                <w:lang w:eastAsia="zh-CN"/>
              </w:rPr>
            </w:pPr>
          </w:p>
        </w:tc>
        <w:tc>
          <w:tcPr>
            <w:tcW w:w="1934" w:type="dxa"/>
          </w:tcPr>
          <w:p w14:paraId="2AB8094B">
            <w:pPr>
              <w:jc w:val="both"/>
              <w:rPr>
                <w:sz w:val="28"/>
                <w:szCs w:val="28"/>
                <w:vertAlign w:val="baseline"/>
                <w:lang w:eastAsia="zh-CN"/>
              </w:rPr>
            </w:pPr>
          </w:p>
        </w:tc>
        <w:tc>
          <w:tcPr>
            <w:tcW w:w="676" w:type="dxa"/>
          </w:tcPr>
          <w:p w14:paraId="0F7832E1">
            <w:pPr>
              <w:jc w:val="both"/>
              <w:rPr>
                <w:sz w:val="28"/>
                <w:szCs w:val="28"/>
                <w:vertAlign w:val="baseline"/>
                <w:lang w:eastAsia="zh-CN"/>
              </w:rPr>
            </w:pPr>
          </w:p>
        </w:tc>
      </w:tr>
      <w:tr w14:paraId="0EE8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6" w:type="dxa"/>
          </w:tcPr>
          <w:p w14:paraId="2E5FF23E">
            <w:pPr>
              <w:jc w:val="both"/>
              <w:rPr>
                <w:sz w:val="28"/>
                <w:szCs w:val="28"/>
                <w:vertAlign w:val="baseline"/>
                <w:lang w:eastAsia="zh-CN"/>
              </w:rPr>
            </w:pPr>
          </w:p>
        </w:tc>
        <w:tc>
          <w:tcPr>
            <w:tcW w:w="781" w:type="dxa"/>
          </w:tcPr>
          <w:p w14:paraId="5A568990">
            <w:pPr>
              <w:jc w:val="both"/>
              <w:rPr>
                <w:sz w:val="28"/>
                <w:szCs w:val="28"/>
                <w:vertAlign w:val="baseline"/>
                <w:lang w:eastAsia="zh-CN"/>
              </w:rPr>
            </w:pPr>
          </w:p>
        </w:tc>
        <w:tc>
          <w:tcPr>
            <w:tcW w:w="1486" w:type="dxa"/>
          </w:tcPr>
          <w:p w14:paraId="257D9D06">
            <w:pPr>
              <w:jc w:val="both"/>
              <w:rPr>
                <w:sz w:val="28"/>
                <w:szCs w:val="28"/>
                <w:vertAlign w:val="baseline"/>
                <w:lang w:eastAsia="zh-CN"/>
              </w:rPr>
            </w:pPr>
          </w:p>
        </w:tc>
        <w:tc>
          <w:tcPr>
            <w:tcW w:w="1705" w:type="dxa"/>
          </w:tcPr>
          <w:p w14:paraId="268134FB">
            <w:pPr>
              <w:jc w:val="both"/>
              <w:rPr>
                <w:sz w:val="28"/>
                <w:szCs w:val="28"/>
                <w:vertAlign w:val="baseline"/>
                <w:lang w:eastAsia="zh-CN"/>
              </w:rPr>
            </w:pPr>
          </w:p>
        </w:tc>
        <w:tc>
          <w:tcPr>
            <w:tcW w:w="1257" w:type="dxa"/>
          </w:tcPr>
          <w:p w14:paraId="4AA96FAC">
            <w:pPr>
              <w:jc w:val="both"/>
              <w:rPr>
                <w:sz w:val="28"/>
                <w:szCs w:val="28"/>
                <w:vertAlign w:val="baseline"/>
                <w:lang w:eastAsia="zh-CN"/>
              </w:rPr>
            </w:pPr>
          </w:p>
        </w:tc>
        <w:tc>
          <w:tcPr>
            <w:tcW w:w="1466" w:type="dxa"/>
          </w:tcPr>
          <w:p w14:paraId="4940C08D">
            <w:pPr>
              <w:jc w:val="both"/>
              <w:rPr>
                <w:sz w:val="28"/>
                <w:szCs w:val="28"/>
                <w:vertAlign w:val="baseline"/>
                <w:lang w:eastAsia="zh-CN"/>
              </w:rPr>
            </w:pPr>
          </w:p>
        </w:tc>
        <w:tc>
          <w:tcPr>
            <w:tcW w:w="1934" w:type="dxa"/>
          </w:tcPr>
          <w:p w14:paraId="5D993320">
            <w:pPr>
              <w:jc w:val="both"/>
              <w:rPr>
                <w:sz w:val="28"/>
                <w:szCs w:val="28"/>
                <w:vertAlign w:val="baseline"/>
                <w:lang w:eastAsia="zh-CN"/>
              </w:rPr>
            </w:pPr>
          </w:p>
        </w:tc>
        <w:tc>
          <w:tcPr>
            <w:tcW w:w="676" w:type="dxa"/>
          </w:tcPr>
          <w:p w14:paraId="393EAFCF">
            <w:pPr>
              <w:jc w:val="both"/>
              <w:rPr>
                <w:sz w:val="28"/>
                <w:szCs w:val="28"/>
                <w:vertAlign w:val="baseline"/>
                <w:lang w:eastAsia="zh-CN"/>
              </w:rPr>
            </w:pPr>
          </w:p>
        </w:tc>
      </w:tr>
      <w:tr w14:paraId="404A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6" w:type="dxa"/>
          </w:tcPr>
          <w:p w14:paraId="21FD97B2">
            <w:pPr>
              <w:jc w:val="both"/>
              <w:rPr>
                <w:sz w:val="28"/>
                <w:szCs w:val="28"/>
                <w:vertAlign w:val="baseline"/>
                <w:lang w:eastAsia="zh-CN"/>
              </w:rPr>
            </w:pPr>
          </w:p>
        </w:tc>
        <w:tc>
          <w:tcPr>
            <w:tcW w:w="781" w:type="dxa"/>
          </w:tcPr>
          <w:p w14:paraId="43D10024">
            <w:pPr>
              <w:jc w:val="both"/>
              <w:rPr>
                <w:sz w:val="28"/>
                <w:szCs w:val="28"/>
                <w:vertAlign w:val="baseline"/>
                <w:lang w:eastAsia="zh-CN"/>
              </w:rPr>
            </w:pPr>
          </w:p>
        </w:tc>
        <w:tc>
          <w:tcPr>
            <w:tcW w:w="1486" w:type="dxa"/>
          </w:tcPr>
          <w:p w14:paraId="41637CA3">
            <w:pPr>
              <w:jc w:val="both"/>
              <w:rPr>
                <w:sz w:val="28"/>
                <w:szCs w:val="28"/>
                <w:vertAlign w:val="baseline"/>
                <w:lang w:eastAsia="zh-CN"/>
              </w:rPr>
            </w:pPr>
          </w:p>
        </w:tc>
        <w:tc>
          <w:tcPr>
            <w:tcW w:w="1705" w:type="dxa"/>
          </w:tcPr>
          <w:p w14:paraId="0CCB1DD8">
            <w:pPr>
              <w:jc w:val="both"/>
              <w:rPr>
                <w:sz w:val="28"/>
                <w:szCs w:val="28"/>
                <w:vertAlign w:val="baseline"/>
                <w:lang w:eastAsia="zh-CN"/>
              </w:rPr>
            </w:pPr>
          </w:p>
        </w:tc>
        <w:tc>
          <w:tcPr>
            <w:tcW w:w="1257" w:type="dxa"/>
          </w:tcPr>
          <w:p w14:paraId="64FA34DD">
            <w:pPr>
              <w:jc w:val="both"/>
              <w:rPr>
                <w:sz w:val="28"/>
                <w:szCs w:val="28"/>
                <w:vertAlign w:val="baseline"/>
                <w:lang w:eastAsia="zh-CN"/>
              </w:rPr>
            </w:pPr>
          </w:p>
        </w:tc>
        <w:tc>
          <w:tcPr>
            <w:tcW w:w="1466" w:type="dxa"/>
          </w:tcPr>
          <w:p w14:paraId="365E41A9">
            <w:pPr>
              <w:jc w:val="both"/>
              <w:rPr>
                <w:sz w:val="28"/>
                <w:szCs w:val="28"/>
                <w:vertAlign w:val="baseline"/>
                <w:lang w:eastAsia="zh-CN"/>
              </w:rPr>
            </w:pPr>
          </w:p>
        </w:tc>
        <w:tc>
          <w:tcPr>
            <w:tcW w:w="1934" w:type="dxa"/>
          </w:tcPr>
          <w:p w14:paraId="5445E3B0">
            <w:pPr>
              <w:jc w:val="both"/>
              <w:rPr>
                <w:sz w:val="28"/>
                <w:szCs w:val="28"/>
                <w:vertAlign w:val="baseline"/>
                <w:lang w:eastAsia="zh-CN"/>
              </w:rPr>
            </w:pPr>
          </w:p>
        </w:tc>
        <w:tc>
          <w:tcPr>
            <w:tcW w:w="676" w:type="dxa"/>
          </w:tcPr>
          <w:p w14:paraId="1F90D66F">
            <w:pPr>
              <w:jc w:val="both"/>
              <w:rPr>
                <w:sz w:val="28"/>
                <w:szCs w:val="28"/>
                <w:vertAlign w:val="baseline"/>
                <w:lang w:eastAsia="zh-CN"/>
              </w:rPr>
            </w:pPr>
          </w:p>
        </w:tc>
      </w:tr>
    </w:tbl>
    <w:p w14:paraId="1596CA7C">
      <w:pPr>
        <w:jc w:val="both"/>
        <w:rPr>
          <w:lang w:eastAsia="zh-CN"/>
        </w:rPr>
      </w:pPr>
    </w:p>
    <w:p w14:paraId="06D926F6">
      <w:pPr>
        <w:widowControl/>
        <w:wordWrap/>
        <w:autoSpaceDE w:val="0"/>
        <w:autoSpaceDN w:val="0"/>
        <w:adjustRightInd w:val="0"/>
        <w:snapToGrid w:val="0"/>
        <w:spacing w:after="0" w:afterLine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注：</w:t>
      </w:r>
      <w:r>
        <w:rPr>
          <w:rFonts w:hint="eastAsia" w:ascii="宋体" w:hAnsi="宋体" w:eastAsia="宋体" w:cs="宋体"/>
          <w:b/>
          <w:bCs/>
          <w:color w:val="000000"/>
          <w:sz w:val="24"/>
          <w:szCs w:val="24"/>
        </w:rPr>
        <w:t>根据实际情况需要自行增减表格行数；</w:t>
      </w:r>
    </w:p>
    <w:p w14:paraId="3C87086B">
      <w:pPr>
        <w:jc w:val="center"/>
        <w:rPr>
          <w:lang w:eastAsia="zh-CN"/>
        </w:rPr>
      </w:pPr>
    </w:p>
    <w:p w14:paraId="784431B6">
      <w:pPr>
        <w:jc w:val="center"/>
        <w:rPr>
          <w:lang w:eastAsia="zh-CN"/>
        </w:rPr>
      </w:pPr>
    </w:p>
    <w:p w14:paraId="3ED0318C">
      <w:pPr>
        <w:pStyle w:val="2"/>
        <w:rPr>
          <w:lang w:eastAsia="zh-CN"/>
        </w:rPr>
      </w:pPr>
    </w:p>
    <w:p w14:paraId="212149E0">
      <w:pPr>
        <w:pStyle w:val="3"/>
        <w:rPr>
          <w:lang w:eastAsia="zh-CN"/>
        </w:rPr>
      </w:pPr>
    </w:p>
    <w:p w14:paraId="05D891F8">
      <w:pPr>
        <w:pStyle w:val="3"/>
        <w:rPr>
          <w:lang w:eastAsia="zh-CN"/>
        </w:rPr>
      </w:pPr>
    </w:p>
    <w:p w14:paraId="6304C878">
      <w:pPr>
        <w:pStyle w:val="3"/>
        <w:rPr>
          <w:lang w:eastAsia="zh-CN"/>
        </w:rPr>
      </w:pPr>
    </w:p>
    <w:p w14:paraId="77440E16">
      <w:pPr>
        <w:pStyle w:val="3"/>
        <w:rPr>
          <w:lang w:eastAsia="zh-CN"/>
        </w:rPr>
      </w:pPr>
    </w:p>
    <w:p w14:paraId="76F27C46">
      <w:pPr>
        <w:pStyle w:val="3"/>
        <w:rPr>
          <w:lang w:eastAsia="zh-CN"/>
        </w:rPr>
      </w:pPr>
    </w:p>
    <w:p w14:paraId="2892910F">
      <w:pPr>
        <w:pStyle w:val="3"/>
        <w:rPr>
          <w:lang w:eastAsia="zh-CN"/>
        </w:rPr>
      </w:pPr>
    </w:p>
    <w:p w14:paraId="36415DC4">
      <w:pPr>
        <w:pStyle w:val="3"/>
        <w:rPr>
          <w:lang w:eastAsia="zh-CN"/>
        </w:rPr>
      </w:pPr>
    </w:p>
    <w:p w14:paraId="27377015">
      <w:pPr>
        <w:pStyle w:val="3"/>
        <w:rPr>
          <w:lang w:eastAsia="zh-CN"/>
        </w:rPr>
      </w:pPr>
    </w:p>
    <w:p w14:paraId="7DE7C31B">
      <w:pPr>
        <w:pStyle w:val="3"/>
        <w:rPr>
          <w:lang w:eastAsia="zh-CN"/>
        </w:rPr>
      </w:pPr>
    </w:p>
    <w:p w14:paraId="1F8396EE">
      <w:pPr>
        <w:pStyle w:val="3"/>
        <w:rPr>
          <w:lang w:eastAsia="zh-CN"/>
        </w:rPr>
      </w:pPr>
    </w:p>
    <w:p w14:paraId="7DE5A048">
      <w:pPr>
        <w:pStyle w:val="6"/>
        <w:tabs>
          <w:tab w:val="left" w:pos="4819"/>
        </w:tabs>
        <w:spacing w:line="480" w:lineRule="auto"/>
        <w:ind w:left="0"/>
        <w:rPr>
          <w:lang w:eastAsia="zh-CN"/>
        </w:rPr>
      </w:pPr>
      <w:r>
        <w:rPr>
          <w:lang w:eastAsia="zh-CN"/>
        </w:rPr>
        <w:t>供应商：</w:t>
      </w:r>
      <w:r>
        <w:rPr>
          <w:u w:val="single"/>
          <w:lang w:eastAsia="zh-CN"/>
        </w:rPr>
        <w:t xml:space="preserve"> </w:t>
      </w:r>
      <w:r>
        <w:rPr>
          <w:u w:val="single"/>
          <w:lang w:eastAsia="zh-CN"/>
        </w:rPr>
        <w:tab/>
      </w:r>
      <w:r>
        <w:rPr>
          <w:lang w:eastAsia="zh-CN"/>
        </w:rPr>
        <w:t>（单位签章）</w:t>
      </w:r>
    </w:p>
    <w:p w14:paraId="71062EB9">
      <w:pPr>
        <w:pStyle w:val="6"/>
        <w:tabs>
          <w:tab w:val="left" w:pos="5299"/>
        </w:tabs>
        <w:spacing w:line="480" w:lineRule="auto"/>
        <w:ind w:left="0"/>
        <w:rPr>
          <w:lang w:eastAsia="zh-CN"/>
        </w:rPr>
      </w:pPr>
      <w:r>
        <w:rPr>
          <w:lang w:eastAsia="zh-CN"/>
        </w:rPr>
        <w:t>法定代表人：</w:t>
      </w:r>
      <w:r>
        <w:rPr>
          <w:u w:val="single"/>
          <w:lang w:eastAsia="zh-CN"/>
        </w:rPr>
        <w:t xml:space="preserve"> </w:t>
      </w:r>
      <w:r>
        <w:rPr>
          <w:u w:val="single"/>
          <w:lang w:eastAsia="zh-CN"/>
        </w:rPr>
        <w:tab/>
      </w:r>
      <w:r>
        <w:rPr>
          <w:lang w:eastAsia="zh-CN"/>
        </w:rPr>
        <w:t>（电子签章）</w:t>
      </w:r>
    </w:p>
    <w:p w14:paraId="023FDB5F">
      <w:pPr>
        <w:pStyle w:val="6"/>
        <w:tabs>
          <w:tab w:val="left" w:pos="1557"/>
          <w:tab w:val="left" w:pos="2877"/>
          <w:tab w:val="left" w:pos="4197"/>
        </w:tabs>
        <w:spacing w:line="480" w:lineRule="auto"/>
        <w:ind w:left="0"/>
        <w:rPr>
          <w:lang w:eastAsia="zh-CN"/>
        </w:rPr>
      </w:pPr>
      <w:r>
        <w:rPr>
          <w:rFonts w:ascii="Times New Roman" w:eastAsia="Times New Roman"/>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1B65BF51">
      <w:pPr>
        <w:pStyle w:val="3"/>
        <w:rPr>
          <w:lang w:eastAsia="zh-CN"/>
        </w:rPr>
        <w:sectPr>
          <w:pgSz w:w="11910" w:h="16840"/>
          <w:pgMar w:top="1440" w:right="1080" w:bottom="1440" w:left="1080" w:header="0" w:footer="909" w:gutter="0"/>
          <w:pgNumType w:fmt="decimal"/>
          <w:cols w:space="720" w:num="1"/>
          <w:docGrid w:linePitch="299" w:charSpace="0"/>
        </w:sectPr>
      </w:pPr>
    </w:p>
    <w:p w14:paraId="4AD577BE">
      <w:pPr>
        <w:spacing w:before="35"/>
        <w:ind w:left="530" w:right="532"/>
        <w:jc w:val="center"/>
        <w:rPr>
          <w:b/>
          <w:sz w:val="28"/>
          <w:lang w:eastAsia="zh-CN"/>
        </w:rPr>
      </w:pPr>
      <w:bookmarkStart w:id="67" w:name="三、授权委托书"/>
      <w:bookmarkEnd w:id="67"/>
      <w:bookmarkStart w:id="68" w:name="二、法定代表人身份证明书"/>
      <w:bookmarkEnd w:id="68"/>
      <w:r>
        <w:rPr>
          <w:b/>
          <w:sz w:val="28"/>
          <w:lang w:eastAsia="zh-CN"/>
        </w:rPr>
        <w:t>二、法定代表人身份证明书</w:t>
      </w:r>
    </w:p>
    <w:p w14:paraId="7EA69E18">
      <w:pPr>
        <w:pStyle w:val="6"/>
        <w:ind w:left="0"/>
        <w:rPr>
          <w:rFonts w:hint="eastAsia"/>
          <w:b/>
          <w:sz w:val="28"/>
          <w:lang w:eastAsia="zh-CN"/>
        </w:rPr>
      </w:pPr>
    </w:p>
    <w:p w14:paraId="3A3A50BD">
      <w:pPr>
        <w:pStyle w:val="6"/>
        <w:spacing w:before="3"/>
        <w:ind w:left="0"/>
        <w:rPr>
          <w:b/>
          <w:sz w:val="27"/>
          <w:lang w:eastAsia="zh-CN"/>
        </w:rPr>
      </w:pPr>
    </w:p>
    <w:p w14:paraId="54275481">
      <w:pPr>
        <w:pStyle w:val="6"/>
        <w:tabs>
          <w:tab w:val="left" w:pos="3319"/>
          <w:tab w:val="left" w:pos="3679"/>
          <w:tab w:val="left" w:pos="3919"/>
        </w:tabs>
        <w:spacing w:line="360" w:lineRule="auto"/>
        <w:ind w:left="0" w:firstLine="480" w:firstLineChars="200"/>
        <w:jc w:val="both"/>
        <w:rPr>
          <w:rFonts w:ascii="Times New Roman" w:eastAsia="Times New Roman"/>
          <w:u w:val="single"/>
          <w:lang w:eastAsia="zh-CN"/>
        </w:rPr>
      </w:pPr>
      <w:r>
        <w:rPr>
          <w:lang w:eastAsia="zh-CN"/>
        </w:rPr>
        <w:t>供应商名称：</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p>
    <w:p w14:paraId="560F5C4E">
      <w:pPr>
        <w:pStyle w:val="6"/>
        <w:tabs>
          <w:tab w:val="left" w:pos="3319"/>
          <w:tab w:val="left" w:pos="3679"/>
          <w:tab w:val="left" w:pos="3919"/>
        </w:tabs>
        <w:spacing w:line="360" w:lineRule="auto"/>
        <w:ind w:left="0" w:firstLine="480" w:firstLineChars="200"/>
        <w:jc w:val="both"/>
        <w:rPr>
          <w:lang w:eastAsia="zh-CN"/>
        </w:rPr>
      </w:pPr>
      <w:r>
        <w:rPr>
          <w:lang w:eastAsia="zh-CN"/>
        </w:rPr>
        <w:t>单位性质：</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lang w:eastAsia="zh-CN"/>
        </w:rPr>
        <w:t xml:space="preserve"> </w:t>
      </w:r>
    </w:p>
    <w:p w14:paraId="08FFAEB0">
      <w:pPr>
        <w:pStyle w:val="6"/>
        <w:tabs>
          <w:tab w:val="left" w:pos="3319"/>
          <w:tab w:val="left" w:pos="3679"/>
          <w:tab w:val="left" w:pos="3919"/>
        </w:tabs>
        <w:spacing w:line="360" w:lineRule="auto"/>
        <w:ind w:left="0" w:firstLine="480" w:firstLineChars="200"/>
        <w:jc w:val="both"/>
        <w:rPr>
          <w:rFonts w:ascii="Times New Roman" w:eastAsia="Times New Roman"/>
          <w:lang w:eastAsia="zh-CN"/>
        </w:rPr>
      </w:pPr>
      <w:r>
        <w:rPr>
          <w:lang w:eastAsia="zh-CN"/>
        </w:rPr>
        <w:t xml:space="preserve">地址： </w:t>
      </w:r>
      <w:r>
        <w:rPr>
          <w:rFonts w:ascii="Times New Roman" w:eastAsia="Times New Roman"/>
          <w:u w:val="single"/>
          <w:lang w:eastAsia="zh-CN"/>
        </w:rPr>
        <w:t xml:space="preserve"> </w:t>
      </w:r>
      <w:r>
        <w:rPr>
          <w:rFonts w:ascii="Times New Roman" w:eastAsia="Times New Roman"/>
          <w:u w:val="single"/>
          <w:lang w:eastAsia="zh-CN"/>
        </w:rPr>
        <w:tab/>
      </w:r>
    </w:p>
    <w:p w14:paraId="6BED9DBA">
      <w:pPr>
        <w:pStyle w:val="6"/>
        <w:tabs>
          <w:tab w:val="left" w:pos="3619"/>
          <w:tab w:val="left" w:pos="5299"/>
          <w:tab w:val="left" w:pos="5899"/>
          <w:tab w:val="left" w:pos="6979"/>
        </w:tabs>
        <w:spacing w:line="360" w:lineRule="auto"/>
        <w:ind w:left="0" w:firstLine="480" w:firstLineChars="200"/>
        <w:jc w:val="both"/>
        <w:rPr>
          <w:spacing w:val="-18"/>
          <w:lang w:eastAsia="zh-CN"/>
        </w:rPr>
      </w:pPr>
      <w:r>
        <w:rPr>
          <w:lang w:eastAsia="zh-CN"/>
        </w:rPr>
        <w:t>成立时间：</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u w:val="single"/>
          <w:lang w:eastAsia="zh-CN"/>
        </w:rPr>
        <w:tab/>
      </w:r>
      <w:r>
        <w:rPr>
          <w:spacing w:val="-18"/>
          <w:lang w:eastAsia="zh-CN"/>
        </w:rPr>
        <w:t>日</w:t>
      </w:r>
    </w:p>
    <w:p w14:paraId="6F7EF545">
      <w:pPr>
        <w:pStyle w:val="6"/>
        <w:tabs>
          <w:tab w:val="left" w:pos="3619"/>
          <w:tab w:val="left" w:pos="5299"/>
          <w:tab w:val="left" w:pos="5899"/>
          <w:tab w:val="left" w:pos="6979"/>
        </w:tabs>
        <w:spacing w:line="360" w:lineRule="auto"/>
        <w:ind w:left="0" w:firstLine="480" w:firstLineChars="200"/>
        <w:jc w:val="both"/>
        <w:rPr>
          <w:lang w:eastAsia="zh-CN"/>
        </w:rPr>
      </w:pPr>
      <w:r>
        <w:rPr>
          <w:lang w:eastAsia="zh-CN"/>
        </w:rPr>
        <w:t>经营期限</w:t>
      </w:r>
      <w:r>
        <w:rPr>
          <w:u w:val="single"/>
          <w:lang w:eastAsia="zh-CN"/>
        </w:rPr>
        <w:t>：</w:t>
      </w:r>
      <w:r>
        <w:rPr>
          <w:u w:val="single"/>
          <w:lang w:eastAsia="zh-CN"/>
        </w:rPr>
        <w:tab/>
      </w:r>
      <w:r>
        <w:rPr>
          <w:u w:val="single"/>
          <w:lang w:eastAsia="zh-CN"/>
        </w:rPr>
        <w:tab/>
      </w:r>
      <w:r>
        <w:rPr>
          <w:u w:val="single"/>
          <w:lang w:eastAsia="zh-CN"/>
        </w:rPr>
        <w:tab/>
      </w:r>
    </w:p>
    <w:p w14:paraId="73462AF0">
      <w:pPr>
        <w:pStyle w:val="6"/>
        <w:tabs>
          <w:tab w:val="left" w:pos="2659"/>
          <w:tab w:val="left" w:pos="3139"/>
          <w:tab w:val="left" w:pos="5299"/>
          <w:tab w:val="left" w:pos="7459"/>
          <w:tab w:val="left" w:pos="9345"/>
        </w:tabs>
        <w:spacing w:line="360" w:lineRule="auto"/>
        <w:ind w:left="0" w:firstLine="480" w:firstLineChars="200"/>
        <w:jc w:val="both"/>
        <w:rPr>
          <w:rFonts w:ascii="Times New Roman" w:eastAsia="Times New Roman"/>
          <w:u w:val="single"/>
          <w:lang w:eastAsia="zh-CN"/>
        </w:rPr>
      </w:pPr>
      <w:r>
        <w:rPr>
          <w:lang w:eastAsia="zh-CN"/>
        </w:rPr>
        <w:t>姓名：</w:t>
      </w:r>
      <w:r>
        <w:rPr>
          <w:u w:val="single"/>
          <w:lang w:eastAsia="zh-CN"/>
        </w:rPr>
        <w:t xml:space="preserve"> </w:t>
      </w:r>
      <w:r>
        <w:rPr>
          <w:u w:val="single"/>
          <w:lang w:eastAsia="zh-CN"/>
        </w:rPr>
        <w:tab/>
      </w:r>
      <w:r>
        <w:rPr>
          <w:u w:val="single"/>
          <w:lang w:eastAsia="zh-CN"/>
        </w:rPr>
        <w:tab/>
      </w:r>
      <w:r>
        <w:rPr>
          <w:lang w:eastAsia="zh-CN"/>
        </w:rPr>
        <w:t>性别：</w:t>
      </w:r>
      <w:r>
        <w:rPr>
          <w:u w:val="single"/>
          <w:lang w:eastAsia="zh-CN"/>
        </w:rPr>
        <w:t xml:space="preserve"> </w:t>
      </w:r>
      <w:r>
        <w:rPr>
          <w:u w:val="single"/>
          <w:lang w:eastAsia="zh-CN"/>
        </w:rPr>
        <w:tab/>
      </w:r>
      <w:r>
        <w:rPr>
          <w:lang w:eastAsia="zh-CN"/>
        </w:rPr>
        <w:t>年龄：</w:t>
      </w:r>
      <w:r>
        <w:rPr>
          <w:u w:val="single"/>
          <w:lang w:eastAsia="zh-CN"/>
        </w:rPr>
        <w:t xml:space="preserve"> </w:t>
      </w:r>
      <w:r>
        <w:rPr>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p>
    <w:p w14:paraId="7C42E455">
      <w:pPr>
        <w:pStyle w:val="6"/>
        <w:tabs>
          <w:tab w:val="left" w:pos="2659"/>
          <w:tab w:val="left" w:pos="3139"/>
          <w:tab w:val="left" w:pos="5299"/>
          <w:tab w:val="left" w:pos="7459"/>
          <w:tab w:val="left" w:pos="9345"/>
        </w:tabs>
        <w:spacing w:line="360" w:lineRule="auto"/>
        <w:ind w:left="0" w:firstLine="480" w:firstLineChars="200"/>
        <w:jc w:val="both"/>
        <w:rPr>
          <w:lang w:eastAsia="zh-CN"/>
        </w:rPr>
      </w:pPr>
      <w:r>
        <w:rPr>
          <w:lang w:eastAsia="zh-CN"/>
        </w:rPr>
        <w:t>系</w:t>
      </w:r>
      <w:r>
        <w:rPr>
          <w:u w:val="single"/>
          <w:lang w:eastAsia="zh-CN"/>
        </w:rPr>
        <w:t xml:space="preserve"> </w:t>
      </w:r>
      <w:r>
        <w:rPr>
          <w:u w:val="single"/>
          <w:lang w:eastAsia="zh-CN"/>
        </w:rPr>
        <w:tab/>
      </w:r>
      <w:r>
        <w:rPr>
          <w:lang w:eastAsia="zh-CN"/>
        </w:rPr>
        <w:t>（供应商名称）的法定代表人。</w:t>
      </w:r>
    </w:p>
    <w:p w14:paraId="14CA7ADA">
      <w:pPr>
        <w:pStyle w:val="6"/>
        <w:spacing w:line="360" w:lineRule="auto"/>
        <w:ind w:left="0" w:firstLine="480" w:firstLineChars="200"/>
        <w:jc w:val="both"/>
        <w:rPr>
          <w:lang w:eastAsia="zh-CN"/>
        </w:rPr>
      </w:pPr>
      <w:r>
        <w:rPr>
          <w:lang w:eastAsia="zh-CN"/>
        </w:rPr>
        <w:t>特此证明。</w:t>
      </w:r>
    </w:p>
    <w:p w14:paraId="1E1F89B4">
      <w:pPr>
        <w:pStyle w:val="6"/>
        <w:spacing w:line="360" w:lineRule="auto"/>
        <w:ind w:left="0" w:firstLine="620" w:firstLineChars="200"/>
        <w:jc w:val="both"/>
        <w:rPr>
          <w:sz w:val="31"/>
          <w:lang w:eastAsia="zh-CN"/>
        </w:rPr>
      </w:pPr>
    </w:p>
    <w:p w14:paraId="2D8EF0F7">
      <w:pPr>
        <w:tabs>
          <w:tab w:val="left" w:pos="3859"/>
        </w:tabs>
        <w:spacing w:line="360" w:lineRule="auto"/>
        <w:ind w:firstLine="482" w:firstLineChars="200"/>
        <w:jc w:val="both"/>
        <w:rPr>
          <w:b/>
          <w:spacing w:val="-15"/>
          <w:sz w:val="24"/>
          <w:lang w:eastAsia="zh-CN"/>
        </w:rPr>
      </w:pPr>
      <w:r>
        <w:rPr>
          <w:b/>
          <w:sz w:val="24"/>
          <w:lang w:eastAsia="zh-CN"/>
        </w:rPr>
        <w:t>（后附法定代表人身份证正反面扫描件</w:t>
      </w:r>
      <w:r>
        <w:rPr>
          <w:b/>
          <w:spacing w:val="-15"/>
          <w:sz w:val="24"/>
          <w:lang w:eastAsia="zh-CN"/>
        </w:rPr>
        <w:t>）</w:t>
      </w:r>
    </w:p>
    <w:p w14:paraId="6EE0F0CD">
      <w:pPr>
        <w:tabs>
          <w:tab w:val="left" w:pos="3859"/>
        </w:tabs>
        <w:spacing w:line="480" w:lineRule="auto"/>
        <w:ind w:firstLine="422" w:firstLineChars="200"/>
        <w:jc w:val="both"/>
        <w:rPr>
          <w:b/>
          <w:spacing w:val="-15"/>
          <w:sz w:val="24"/>
          <w:lang w:eastAsia="zh-CN"/>
        </w:rPr>
      </w:pPr>
    </w:p>
    <w:p w14:paraId="080AEDAF">
      <w:pPr>
        <w:tabs>
          <w:tab w:val="left" w:pos="3859"/>
        </w:tabs>
        <w:spacing w:line="480" w:lineRule="auto"/>
        <w:ind w:firstLine="422" w:firstLineChars="200"/>
        <w:jc w:val="both"/>
        <w:rPr>
          <w:b/>
          <w:spacing w:val="-15"/>
          <w:sz w:val="24"/>
          <w:lang w:eastAsia="zh-CN"/>
        </w:rPr>
      </w:pPr>
    </w:p>
    <w:p w14:paraId="2BBEFCB0">
      <w:pPr>
        <w:tabs>
          <w:tab w:val="left" w:pos="3859"/>
        </w:tabs>
        <w:spacing w:line="480" w:lineRule="auto"/>
        <w:ind w:firstLine="422" w:firstLineChars="200"/>
        <w:jc w:val="both"/>
        <w:rPr>
          <w:sz w:val="24"/>
          <w:lang w:eastAsia="zh-CN"/>
        </w:rPr>
      </w:pPr>
      <w:r>
        <w:rPr>
          <w:b/>
          <w:spacing w:val="-15"/>
          <w:sz w:val="24"/>
          <w:lang w:eastAsia="zh-CN"/>
        </w:rPr>
        <w:t xml:space="preserve"> </w:t>
      </w:r>
      <w:r>
        <w:rPr>
          <w:sz w:val="24"/>
          <w:lang w:eastAsia="zh-CN"/>
        </w:rPr>
        <w:t>供应商：</w:t>
      </w:r>
      <w:r>
        <w:rPr>
          <w:sz w:val="24"/>
          <w:u w:val="single"/>
          <w:lang w:eastAsia="zh-CN"/>
        </w:rPr>
        <w:t xml:space="preserve"> </w:t>
      </w:r>
      <w:r>
        <w:rPr>
          <w:sz w:val="24"/>
          <w:u w:val="single"/>
          <w:lang w:eastAsia="zh-CN"/>
        </w:rPr>
        <w:tab/>
      </w:r>
      <w:r>
        <w:rPr>
          <w:sz w:val="24"/>
          <w:lang w:eastAsia="zh-CN"/>
        </w:rPr>
        <w:t>（单位签章）</w:t>
      </w:r>
    </w:p>
    <w:p w14:paraId="156423A2">
      <w:pPr>
        <w:pStyle w:val="6"/>
        <w:tabs>
          <w:tab w:val="left" w:pos="3619"/>
          <w:tab w:val="left" w:pos="5359"/>
          <w:tab w:val="left" w:pos="7099"/>
        </w:tabs>
        <w:spacing w:line="480" w:lineRule="auto"/>
        <w:ind w:left="0" w:firstLine="480" w:firstLineChars="200"/>
        <w:jc w:val="both"/>
        <w:rPr>
          <w:lang w:eastAsia="zh-CN"/>
        </w:rPr>
      </w:pPr>
      <w:r>
        <w:rPr>
          <w:lang w:eastAsia="zh-CN"/>
        </w:rPr>
        <w:t>日</w:t>
      </w:r>
      <w:r>
        <w:rPr>
          <w:rFonts w:hint="eastAsia"/>
          <w:lang w:eastAsia="zh-CN"/>
        </w:rPr>
        <w:t xml:space="preserve"> </w:t>
      </w:r>
      <w:r>
        <w:rPr>
          <w:lang w:eastAsia="zh-CN"/>
        </w:rPr>
        <w:t>期：</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14:paraId="586EAB7A">
      <w:pPr>
        <w:spacing w:line="228" w:lineRule="exact"/>
        <w:rPr>
          <w:lang w:eastAsia="zh-CN"/>
        </w:rPr>
        <w:sectPr>
          <w:pgSz w:w="11910" w:h="16840"/>
          <w:pgMar w:top="1440" w:right="1080" w:bottom="1440" w:left="1080" w:header="0" w:footer="909" w:gutter="0"/>
          <w:pgNumType w:fmt="decimal"/>
          <w:cols w:space="720" w:num="1"/>
          <w:docGrid w:linePitch="299" w:charSpace="0"/>
        </w:sectPr>
      </w:pPr>
    </w:p>
    <w:p w14:paraId="7F02C5B8">
      <w:pPr>
        <w:spacing w:line="360" w:lineRule="auto"/>
        <w:ind w:firstLine="454" w:firstLineChars="200"/>
        <w:jc w:val="center"/>
        <w:rPr>
          <w:b/>
          <w:sz w:val="24"/>
          <w:szCs w:val="24"/>
          <w:lang w:eastAsia="zh-CN"/>
        </w:rPr>
      </w:pPr>
      <w:bookmarkStart w:id="69" w:name="四、项目实施方案"/>
      <w:bookmarkEnd w:id="69"/>
      <w:r>
        <w:rPr>
          <w:b/>
          <w:spacing w:val="-1"/>
          <w:w w:val="95"/>
          <w:sz w:val="24"/>
          <w:szCs w:val="24"/>
          <w:lang w:eastAsia="zh-CN"/>
        </w:rPr>
        <w:t>三、授权委托书</w:t>
      </w:r>
    </w:p>
    <w:p w14:paraId="3E24D6B5">
      <w:pPr>
        <w:pStyle w:val="6"/>
        <w:spacing w:line="360" w:lineRule="auto"/>
        <w:ind w:left="0" w:firstLine="482" w:firstLineChars="200"/>
        <w:rPr>
          <w:b/>
          <w:lang w:eastAsia="zh-CN"/>
        </w:rPr>
      </w:pPr>
    </w:p>
    <w:p w14:paraId="04473E7F">
      <w:pPr>
        <w:pStyle w:val="6"/>
        <w:tabs>
          <w:tab w:val="left" w:pos="2640"/>
          <w:tab w:val="left" w:pos="2880"/>
          <w:tab w:val="left" w:pos="5484"/>
          <w:tab w:val="left" w:pos="6335"/>
        </w:tabs>
        <w:spacing w:line="360" w:lineRule="auto"/>
        <w:ind w:left="0" w:firstLine="480" w:firstLineChars="200"/>
        <w:jc w:val="both"/>
        <w:rPr>
          <w:lang w:eastAsia="zh-CN"/>
        </w:rPr>
      </w:pPr>
      <w:r>
        <w:rPr>
          <w:lang w:eastAsia="zh-CN"/>
        </w:rPr>
        <w:t>本人</w:t>
      </w:r>
      <w:r>
        <w:rPr>
          <w:u w:val="single"/>
          <w:lang w:eastAsia="zh-CN"/>
        </w:rPr>
        <w:t xml:space="preserve"> </w:t>
      </w:r>
      <w:r>
        <w:rPr>
          <w:u w:val="single"/>
          <w:lang w:eastAsia="zh-CN"/>
        </w:rPr>
        <w:tab/>
      </w:r>
      <w:r>
        <w:rPr>
          <w:u w:val="single"/>
          <w:lang w:eastAsia="zh-CN"/>
        </w:rPr>
        <w:tab/>
      </w:r>
      <w:r>
        <w:rPr>
          <w:lang w:eastAsia="zh-CN"/>
        </w:rPr>
        <w:t>（姓名</w:t>
      </w:r>
      <w:r>
        <w:rPr>
          <w:spacing w:val="-20"/>
          <w:lang w:eastAsia="zh-CN"/>
        </w:rPr>
        <w:t>）</w:t>
      </w:r>
      <w:r>
        <w:rPr>
          <w:lang w:eastAsia="zh-CN"/>
        </w:rPr>
        <w:t>系</w:t>
      </w:r>
      <w:r>
        <w:rPr>
          <w:u w:val="single"/>
          <w:lang w:eastAsia="zh-CN"/>
        </w:rPr>
        <w:t xml:space="preserve"> </w:t>
      </w:r>
      <w:r>
        <w:rPr>
          <w:u w:val="single"/>
          <w:lang w:eastAsia="zh-CN"/>
        </w:rPr>
        <w:tab/>
      </w:r>
      <w:r>
        <w:rPr>
          <w:spacing w:val="-3"/>
          <w:lang w:eastAsia="zh-CN"/>
        </w:rPr>
        <w:t>（</w:t>
      </w:r>
      <w:r>
        <w:rPr>
          <w:lang w:eastAsia="zh-CN"/>
        </w:rPr>
        <w:t>供应商名称</w:t>
      </w:r>
      <w:r>
        <w:rPr>
          <w:spacing w:val="-20"/>
          <w:lang w:eastAsia="zh-CN"/>
        </w:rPr>
        <w:t>）</w:t>
      </w:r>
      <w:r>
        <w:rPr>
          <w:lang w:eastAsia="zh-CN"/>
        </w:rPr>
        <w:t>的法定代表人</w:t>
      </w:r>
      <w:r>
        <w:rPr>
          <w:spacing w:val="-17"/>
          <w:lang w:eastAsia="zh-CN"/>
        </w:rPr>
        <w:t>，</w:t>
      </w:r>
      <w:r>
        <w:rPr>
          <w:lang w:eastAsia="zh-CN"/>
        </w:rPr>
        <w:t>现</w:t>
      </w:r>
      <w:r>
        <w:rPr>
          <w:spacing w:val="-15"/>
          <w:lang w:eastAsia="zh-CN"/>
        </w:rPr>
        <w:t>委</w:t>
      </w:r>
      <w:r>
        <w:rPr>
          <w:lang w:eastAsia="zh-CN"/>
        </w:rPr>
        <w:t>托</w:t>
      </w:r>
      <w:r>
        <w:rPr>
          <w:u w:val="single"/>
          <w:lang w:eastAsia="zh-CN"/>
        </w:rPr>
        <w:t xml:space="preserve"> </w:t>
      </w:r>
      <w:r>
        <w:rPr>
          <w:u w:val="single"/>
          <w:lang w:eastAsia="zh-CN"/>
        </w:rPr>
        <w:tab/>
      </w:r>
      <w:r>
        <w:rPr>
          <w:lang w:eastAsia="zh-CN"/>
        </w:rPr>
        <w:t>（姓名</w:t>
      </w:r>
      <w:r>
        <w:rPr>
          <w:spacing w:val="-20"/>
          <w:lang w:eastAsia="zh-CN"/>
        </w:rPr>
        <w:t>）</w:t>
      </w:r>
      <w:r>
        <w:rPr>
          <w:lang w:eastAsia="zh-CN"/>
        </w:rPr>
        <w:t>为我方代理人</w:t>
      </w:r>
      <w:r>
        <w:rPr>
          <w:spacing w:val="-20"/>
          <w:lang w:eastAsia="zh-CN"/>
        </w:rPr>
        <w:t>。</w:t>
      </w:r>
      <w:r>
        <w:rPr>
          <w:lang w:eastAsia="zh-CN"/>
        </w:rPr>
        <w:t>代理人根据授权</w:t>
      </w:r>
      <w:r>
        <w:rPr>
          <w:spacing w:val="-20"/>
          <w:lang w:eastAsia="zh-CN"/>
        </w:rPr>
        <w:t>，</w:t>
      </w:r>
      <w:r>
        <w:rPr>
          <w:lang w:eastAsia="zh-CN"/>
        </w:rPr>
        <w:t>以我方名义签署</w:t>
      </w:r>
      <w:r>
        <w:rPr>
          <w:spacing w:val="-17"/>
          <w:lang w:eastAsia="zh-CN"/>
        </w:rPr>
        <w:t>、</w:t>
      </w:r>
      <w:r>
        <w:rPr>
          <w:spacing w:val="-14"/>
          <w:lang w:eastAsia="zh-CN"/>
        </w:rPr>
        <w:t>澄</w:t>
      </w:r>
      <w:r>
        <w:rPr>
          <w:lang w:eastAsia="zh-CN"/>
        </w:rPr>
        <w:t>清、说明、补正、递交、撤回、修改</w:t>
      </w:r>
      <w:r>
        <w:rPr>
          <w:u w:val="single"/>
          <w:lang w:eastAsia="zh-CN"/>
        </w:rPr>
        <w:t xml:space="preserve"> </w:t>
      </w:r>
      <w:r>
        <w:rPr>
          <w:u w:val="single"/>
          <w:lang w:eastAsia="zh-CN"/>
        </w:rPr>
        <w:tab/>
      </w:r>
      <w:r>
        <w:rPr>
          <w:u w:val="single"/>
          <w:lang w:eastAsia="zh-CN"/>
        </w:rPr>
        <w:tab/>
      </w:r>
      <w:r>
        <w:rPr>
          <w:lang w:eastAsia="zh-CN"/>
        </w:rPr>
        <w:t>（项目名称）响应文件、</w:t>
      </w:r>
      <w:r>
        <w:rPr>
          <w:spacing w:val="-13"/>
          <w:lang w:eastAsia="zh-CN"/>
        </w:rPr>
        <w:t>签</w:t>
      </w:r>
      <w:r>
        <w:rPr>
          <w:lang w:eastAsia="zh-CN"/>
        </w:rPr>
        <w:t>订合同和处理有关事宜，其法律后果由我方承担。</w:t>
      </w:r>
    </w:p>
    <w:p w14:paraId="09E40C0E">
      <w:pPr>
        <w:pStyle w:val="6"/>
        <w:spacing w:line="360" w:lineRule="auto"/>
        <w:ind w:left="0" w:firstLine="480" w:firstLineChars="200"/>
        <w:rPr>
          <w:lang w:eastAsia="zh-CN"/>
        </w:rPr>
      </w:pPr>
    </w:p>
    <w:p w14:paraId="49E82319">
      <w:pPr>
        <w:pStyle w:val="6"/>
        <w:tabs>
          <w:tab w:val="left" w:pos="4459"/>
        </w:tabs>
        <w:spacing w:line="360" w:lineRule="auto"/>
        <w:ind w:left="0" w:firstLine="480" w:firstLineChars="200"/>
        <w:rPr>
          <w:spacing w:val="-18"/>
          <w:lang w:eastAsia="zh-CN"/>
        </w:rPr>
      </w:pPr>
      <w:r>
        <w:rPr>
          <w:lang w:eastAsia="zh-CN"/>
        </w:rPr>
        <w:t>委托期限</w:t>
      </w:r>
      <w:r>
        <w:rPr>
          <w:u w:val="single"/>
          <w:lang w:eastAsia="zh-CN"/>
        </w:rPr>
        <w:t>：</w:t>
      </w:r>
      <w:r>
        <w:rPr>
          <w:u w:val="single"/>
          <w:lang w:eastAsia="zh-CN"/>
        </w:rPr>
        <w:tab/>
      </w:r>
      <w:r>
        <w:rPr>
          <w:spacing w:val="-18"/>
          <w:lang w:eastAsia="zh-CN"/>
        </w:rPr>
        <w:t>。</w:t>
      </w:r>
    </w:p>
    <w:p w14:paraId="6B9727E4">
      <w:pPr>
        <w:pStyle w:val="6"/>
        <w:tabs>
          <w:tab w:val="left" w:pos="4459"/>
        </w:tabs>
        <w:spacing w:line="360" w:lineRule="auto"/>
        <w:ind w:left="0" w:firstLine="480" w:firstLineChars="200"/>
        <w:rPr>
          <w:lang w:eastAsia="zh-CN"/>
        </w:rPr>
      </w:pPr>
      <w:r>
        <w:rPr>
          <w:lang w:eastAsia="zh-CN"/>
        </w:rPr>
        <w:t>代理人无转委托权。</w:t>
      </w:r>
    </w:p>
    <w:p w14:paraId="1FA94F38">
      <w:pPr>
        <w:pStyle w:val="6"/>
        <w:spacing w:line="360" w:lineRule="auto"/>
        <w:ind w:left="0" w:firstLine="480" w:firstLineChars="200"/>
        <w:rPr>
          <w:lang w:eastAsia="zh-CN"/>
        </w:rPr>
      </w:pPr>
    </w:p>
    <w:p w14:paraId="08D6DDE5">
      <w:pPr>
        <w:pStyle w:val="5"/>
        <w:spacing w:line="360" w:lineRule="auto"/>
        <w:ind w:left="0" w:firstLine="482" w:firstLineChars="200"/>
        <w:jc w:val="center"/>
        <w:rPr>
          <w:lang w:eastAsia="zh-CN"/>
        </w:rPr>
      </w:pPr>
      <w:r>
        <w:rPr>
          <w:lang w:eastAsia="zh-CN"/>
        </w:rPr>
        <w:t>（后附委托代理人身份证正反面扫描件）</w:t>
      </w:r>
    </w:p>
    <w:p w14:paraId="0ABE1E78">
      <w:pPr>
        <w:pStyle w:val="6"/>
        <w:ind w:left="0"/>
        <w:rPr>
          <w:b/>
          <w:lang w:eastAsia="zh-CN"/>
        </w:rPr>
      </w:pPr>
    </w:p>
    <w:p w14:paraId="1D985853">
      <w:pPr>
        <w:pStyle w:val="6"/>
        <w:ind w:left="0"/>
        <w:rPr>
          <w:b/>
          <w:lang w:eastAsia="zh-CN"/>
        </w:rPr>
      </w:pPr>
    </w:p>
    <w:p w14:paraId="1CECE008">
      <w:pPr>
        <w:pStyle w:val="6"/>
        <w:tabs>
          <w:tab w:val="left" w:pos="3859"/>
        </w:tabs>
        <w:spacing w:line="360" w:lineRule="auto"/>
        <w:ind w:left="0" w:firstLine="480" w:firstLineChars="200"/>
        <w:rPr>
          <w:lang w:eastAsia="zh-CN"/>
        </w:rPr>
      </w:pPr>
      <w:r>
        <w:rPr>
          <w:lang w:eastAsia="zh-CN"/>
        </w:rPr>
        <w:t>供应商：</w:t>
      </w:r>
      <w:r>
        <w:rPr>
          <w:u w:val="single"/>
          <w:lang w:eastAsia="zh-CN"/>
        </w:rPr>
        <w:t xml:space="preserve"> </w:t>
      </w:r>
      <w:r>
        <w:rPr>
          <w:u w:val="single"/>
          <w:lang w:eastAsia="zh-CN"/>
        </w:rPr>
        <w:tab/>
      </w:r>
      <w:r>
        <w:rPr>
          <w:lang w:eastAsia="zh-CN"/>
        </w:rPr>
        <w:t>（单位签章）</w:t>
      </w:r>
    </w:p>
    <w:p w14:paraId="0F2E3EDA">
      <w:pPr>
        <w:pStyle w:val="6"/>
        <w:tabs>
          <w:tab w:val="left" w:pos="4339"/>
          <w:tab w:val="left" w:pos="4399"/>
        </w:tabs>
        <w:spacing w:line="360" w:lineRule="auto"/>
        <w:ind w:left="0" w:firstLine="480" w:firstLineChars="200"/>
        <w:rPr>
          <w:spacing w:val="-18"/>
          <w:lang w:eastAsia="zh-CN"/>
        </w:rPr>
      </w:pPr>
      <w:r>
        <w:rPr>
          <w:lang w:eastAsia="zh-CN"/>
        </w:rPr>
        <w:t>法定代表人：</w:t>
      </w:r>
      <w:r>
        <w:rPr>
          <w:u w:val="single"/>
          <w:lang w:eastAsia="zh-CN"/>
        </w:rPr>
        <w:t xml:space="preserve"> </w:t>
      </w:r>
      <w:r>
        <w:rPr>
          <w:u w:val="single"/>
          <w:lang w:eastAsia="zh-CN"/>
        </w:rPr>
        <w:tab/>
      </w:r>
      <w:r>
        <w:rPr>
          <w:lang w:eastAsia="zh-CN"/>
        </w:rPr>
        <w:t>（电子签章</w:t>
      </w:r>
      <w:r>
        <w:rPr>
          <w:spacing w:val="-18"/>
          <w:lang w:eastAsia="zh-CN"/>
        </w:rPr>
        <w:t>）</w:t>
      </w:r>
    </w:p>
    <w:p w14:paraId="5D2011E2">
      <w:pPr>
        <w:pStyle w:val="6"/>
        <w:tabs>
          <w:tab w:val="left" w:pos="4339"/>
          <w:tab w:val="left" w:pos="4399"/>
        </w:tabs>
        <w:spacing w:line="360" w:lineRule="auto"/>
        <w:ind w:left="0" w:firstLine="480" w:firstLineChars="200"/>
        <w:rPr>
          <w:rFonts w:ascii="Times New Roman" w:eastAsia="Times New Roman"/>
          <w:lang w:eastAsia="zh-CN"/>
        </w:rPr>
      </w:pPr>
      <w:r>
        <w:rPr>
          <w:lang w:eastAsia="zh-CN"/>
        </w:rPr>
        <w:t>身份证号码：</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14:paraId="41D6AE51">
      <w:pPr>
        <w:pStyle w:val="6"/>
        <w:tabs>
          <w:tab w:val="left" w:pos="4339"/>
          <w:tab w:val="left" w:pos="4399"/>
        </w:tabs>
        <w:spacing w:line="360" w:lineRule="auto"/>
        <w:ind w:left="0" w:firstLine="480" w:firstLineChars="200"/>
        <w:rPr>
          <w:spacing w:val="-18"/>
          <w:lang w:eastAsia="zh-CN"/>
        </w:rPr>
      </w:pPr>
      <w:r>
        <w:rPr>
          <w:lang w:eastAsia="zh-CN"/>
        </w:rPr>
        <w:t>委托代理人：</w:t>
      </w:r>
      <w:r>
        <w:rPr>
          <w:u w:val="single"/>
          <w:lang w:eastAsia="zh-CN"/>
        </w:rPr>
        <w:t xml:space="preserve"> </w:t>
      </w:r>
      <w:r>
        <w:rPr>
          <w:u w:val="single"/>
          <w:lang w:eastAsia="zh-CN"/>
        </w:rPr>
        <w:tab/>
      </w:r>
      <w:r>
        <w:rPr>
          <w:lang w:eastAsia="zh-CN"/>
        </w:rPr>
        <w:t>（签字和签法人章</w:t>
      </w:r>
      <w:r>
        <w:rPr>
          <w:spacing w:val="-18"/>
          <w:lang w:eastAsia="zh-CN"/>
        </w:rPr>
        <w:t>）</w:t>
      </w:r>
    </w:p>
    <w:p w14:paraId="534F3278">
      <w:pPr>
        <w:pStyle w:val="6"/>
        <w:tabs>
          <w:tab w:val="left" w:pos="4339"/>
          <w:tab w:val="left" w:pos="4399"/>
        </w:tabs>
        <w:spacing w:line="360" w:lineRule="auto"/>
        <w:ind w:left="0" w:firstLine="408" w:firstLineChars="200"/>
        <w:rPr>
          <w:rFonts w:ascii="Times New Roman" w:eastAsia="Times New Roman"/>
          <w:lang w:eastAsia="zh-CN"/>
        </w:rPr>
      </w:pPr>
      <w:r>
        <w:rPr>
          <w:spacing w:val="-18"/>
          <w:lang w:eastAsia="zh-CN"/>
        </w:rPr>
        <w:t xml:space="preserve"> </w:t>
      </w:r>
      <w:r>
        <w:rPr>
          <w:lang w:eastAsia="zh-CN"/>
        </w:rPr>
        <w:t>身份证号码：</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14:paraId="31F3CA3E">
      <w:pPr>
        <w:pStyle w:val="6"/>
        <w:tabs>
          <w:tab w:val="left" w:pos="3619"/>
          <w:tab w:val="left" w:pos="5299"/>
          <w:tab w:val="left" w:pos="6979"/>
        </w:tabs>
        <w:spacing w:line="360" w:lineRule="auto"/>
        <w:ind w:left="0" w:firstLine="480" w:firstLineChars="200"/>
        <w:rPr>
          <w:lang w:eastAsia="zh-CN"/>
        </w:rPr>
      </w:pPr>
      <w:r>
        <w:rPr>
          <w:lang w:eastAsia="zh-CN"/>
        </w:rPr>
        <w:t>日期：</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14:paraId="49AA519B">
      <w:pPr>
        <w:spacing w:line="306" w:lineRule="exact"/>
        <w:rPr>
          <w:lang w:eastAsia="zh-CN"/>
        </w:rPr>
        <w:sectPr>
          <w:pgSz w:w="11910" w:h="16840"/>
          <w:pgMar w:top="1440" w:right="1080" w:bottom="1440" w:left="1080" w:header="0" w:footer="909" w:gutter="0"/>
          <w:pgNumType w:fmt="decimal"/>
          <w:cols w:space="720" w:num="1"/>
          <w:docGrid w:linePitch="299" w:charSpace="0"/>
        </w:sectPr>
      </w:pPr>
    </w:p>
    <w:p w14:paraId="657B7B98">
      <w:pPr>
        <w:spacing w:before="35"/>
        <w:ind w:left="530" w:right="530"/>
        <w:jc w:val="center"/>
        <w:rPr>
          <w:b/>
          <w:sz w:val="28"/>
          <w:lang w:eastAsia="zh-CN"/>
        </w:rPr>
      </w:pPr>
      <w:bookmarkStart w:id="70" w:name="五、优惠及服务承诺"/>
      <w:bookmarkEnd w:id="70"/>
      <w:r>
        <w:rPr>
          <w:b/>
          <w:sz w:val="28"/>
          <w:lang w:eastAsia="zh-CN"/>
        </w:rPr>
        <w:t>四、项目实施方案</w:t>
      </w:r>
    </w:p>
    <w:p w14:paraId="2854A1BB">
      <w:pPr>
        <w:jc w:val="center"/>
        <w:rPr>
          <w:sz w:val="28"/>
          <w:lang w:eastAsia="zh-CN"/>
        </w:rPr>
        <w:sectPr>
          <w:pgSz w:w="11910" w:h="16840"/>
          <w:pgMar w:top="1440" w:right="1080" w:bottom="1440" w:left="1080" w:header="0" w:footer="909" w:gutter="0"/>
          <w:pgNumType w:fmt="decimal"/>
          <w:cols w:space="720" w:num="1"/>
          <w:docGrid w:linePitch="299" w:charSpace="0"/>
        </w:sectPr>
      </w:pPr>
    </w:p>
    <w:p w14:paraId="20AA324F">
      <w:pPr>
        <w:spacing w:before="35"/>
        <w:ind w:left="530" w:right="531"/>
        <w:jc w:val="center"/>
        <w:rPr>
          <w:b/>
          <w:sz w:val="28"/>
          <w:lang w:eastAsia="zh-CN"/>
        </w:rPr>
      </w:pPr>
      <w:bookmarkStart w:id="71" w:name="六、资格审查资料"/>
      <w:bookmarkEnd w:id="71"/>
      <w:r>
        <w:rPr>
          <w:b/>
          <w:sz w:val="28"/>
          <w:lang w:eastAsia="zh-CN"/>
        </w:rPr>
        <w:t>五、优惠及服务承诺</w:t>
      </w:r>
    </w:p>
    <w:p w14:paraId="3A5927CB">
      <w:pPr>
        <w:jc w:val="center"/>
        <w:rPr>
          <w:sz w:val="28"/>
          <w:lang w:eastAsia="zh-CN"/>
        </w:rPr>
        <w:sectPr>
          <w:pgSz w:w="11910" w:h="16840"/>
          <w:pgMar w:top="1440" w:right="1080" w:bottom="1440" w:left="1080" w:header="0" w:footer="909" w:gutter="0"/>
          <w:pgNumType w:fmt="decimal"/>
          <w:cols w:space="720" w:num="1"/>
          <w:docGrid w:linePitch="299" w:charSpace="0"/>
        </w:sectPr>
      </w:pPr>
    </w:p>
    <w:p w14:paraId="75472792">
      <w:pPr>
        <w:spacing w:before="35"/>
        <w:ind w:left="530" w:right="530"/>
        <w:jc w:val="center"/>
        <w:rPr>
          <w:b/>
          <w:sz w:val="28"/>
          <w:lang w:eastAsia="zh-CN"/>
        </w:rPr>
      </w:pPr>
      <w:bookmarkStart w:id="72" w:name="（二）资格审查资料"/>
      <w:bookmarkEnd w:id="72"/>
      <w:r>
        <w:rPr>
          <w:b/>
          <w:sz w:val="28"/>
          <w:lang w:eastAsia="zh-CN"/>
        </w:rPr>
        <w:t>六、资格审查资料</w:t>
      </w:r>
    </w:p>
    <w:p w14:paraId="2128B03D">
      <w:pPr>
        <w:pStyle w:val="6"/>
        <w:spacing w:before="9"/>
        <w:ind w:left="0"/>
        <w:rPr>
          <w:b/>
          <w:sz w:val="20"/>
          <w:lang w:eastAsia="zh-CN"/>
        </w:rPr>
      </w:pPr>
    </w:p>
    <w:p w14:paraId="73C18D73">
      <w:pPr>
        <w:ind w:left="530" w:right="531"/>
        <w:jc w:val="center"/>
        <w:rPr>
          <w:b/>
          <w:sz w:val="28"/>
          <w:lang w:eastAsia="zh-CN"/>
        </w:rPr>
      </w:pPr>
      <w:bookmarkStart w:id="73" w:name="（一）供应商基本情况表"/>
      <w:bookmarkEnd w:id="73"/>
      <w:r>
        <w:rPr>
          <w:b/>
          <w:sz w:val="28"/>
          <w:lang w:eastAsia="zh-CN"/>
        </w:rPr>
        <w:t>（一）供应商基本情况表</w:t>
      </w:r>
    </w:p>
    <w:p w14:paraId="794F932D">
      <w:pPr>
        <w:pStyle w:val="6"/>
        <w:spacing w:before="4"/>
        <w:ind w:left="0"/>
        <w:rPr>
          <w:b/>
          <w:sz w:val="10"/>
          <w:lang w:eastAsia="zh-CN"/>
        </w:rPr>
      </w:pP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3"/>
        <w:gridCol w:w="1027"/>
        <w:gridCol w:w="1066"/>
        <w:gridCol w:w="1344"/>
        <w:gridCol w:w="1116"/>
        <w:gridCol w:w="227"/>
        <w:gridCol w:w="1344"/>
        <w:gridCol w:w="319"/>
        <w:gridCol w:w="1024"/>
      </w:tblGrid>
      <w:tr w14:paraId="4D7F4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33" w:type="dxa"/>
          </w:tcPr>
          <w:p w14:paraId="100576B3">
            <w:pPr>
              <w:pStyle w:val="17"/>
              <w:spacing w:before="111"/>
              <w:ind w:left="366"/>
              <w:rPr>
                <w:sz w:val="24"/>
              </w:rPr>
            </w:pPr>
            <w:r>
              <w:rPr>
                <w:sz w:val="24"/>
              </w:rPr>
              <w:t>供应商名称</w:t>
            </w:r>
          </w:p>
        </w:tc>
        <w:tc>
          <w:tcPr>
            <w:tcW w:w="7467" w:type="dxa"/>
            <w:gridSpan w:val="8"/>
          </w:tcPr>
          <w:p w14:paraId="791F8E9F">
            <w:pPr>
              <w:pStyle w:val="17"/>
              <w:rPr>
                <w:rFonts w:ascii="Times New Roman"/>
                <w:sz w:val="24"/>
              </w:rPr>
            </w:pPr>
          </w:p>
        </w:tc>
      </w:tr>
      <w:tr w14:paraId="09B8B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933" w:type="dxa"/>
          </w:tcPr>
          <w:p w14:paraId="03C171EC">
            <w:pPr>
              <w:pStyle w:val="17"/>
              <w:spacing w:before="189"/>
              <w:ind w:left="486"/>
              <w:rPr>
                <w:sz w:val="24"/>
              </w:rPr>
            </w:pPr>
            <w:r>
              <w:rPr>
                <w:sz w:val="24"/>
              </w:rPr>
              <w:t>注册地址</w:t>
            </w:r>
          </w:p>
        </w:tc>
        <w:tc>
          <w:tcPr>
            <w:tcW w:w="3437" w:type="dxa"/>
            <w:gridSpan w:val="3"/>
          </w:tcPr>
          <w:p w14:paraId="41B884D3">
            <w:pPr>
              <w:pStyle w:val="17"/>
              <w:rPr>
                <w:rFonts w:ascii="Times New Roman"/>
                <w:sz w:val="24"/>
              </w:rPr>
            </w:pPr>
          </w:p>
        </w:tc>
        <w:tc>
          <w:tcPr>
            <w:tcW w:w="1343" w:type="dxa"/>
            <w:gridSpan w:val="2"/>
          </w:tcPr>
          <w:p w14:paraId="3A8B4CA1">
            <w:pPr>
              <w:pStyle w:val="17"/>
              <w:spacing w:before="189"/>
              <w:ind w:left="108"/>
              <w:rPr>
                <w:sz w:val="24"/>
              </w:rPr>
            </w:pPr>
            <w:r>
              <w:rPr>
                <w:sz w:val="24"/>
              </w:rPr>
              <w:t>邮政编码</w:t>
            </w:r>
          </w:p>
        </w:tc>
        <w:tc>
          <w:tcPr>
            <w:tcW w:w="2687" w:type="dxa"/>
            <w:gridSpan w:val="3"/>
          </w:tcPr>
          <w:p w14:paraId="1F22A61D">
            <w:pPr>
              <w:pStyle w:val="17"/>
              <w:rPr>
                <w:rFonts w:ascii="Times New Roman"/>
                <w:sz w:val="24"/>
              </w:rPr>
            </w:pPr>
          </w:p>
        </w:tc>
      </w:tr>
      <w:tr w14:paraId="0A244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933" w:type="dxa"/>
            <w:vMerge w:val="restart"/>
          </w:tcPr>
          <w:p w14:paraId="6CD246B8">
            <w:pPr>
              <w:pStyle w:val="17"/>
              <w:rPr>
                <w:b/>
                <w:sz w:val="24"/>
              </w:rPr>
            </w:pPr>
          </w:p>
          <w:p w14:paraId="0D98F0B0">
            <w:pPr>
              <w:pStyle w:val="17"/>
              <w:spacing w:before="165"/>
              <w:ind w:left="486"/>
              <w:rPr>
                <w:sz w:val="24"/>
              </w:rPr>
            </w:pPr>
            <w:r>
              <w:rPr>
                <w:sz w:val="24"/>
              </w:rPr>
              <w:t>联系方式</w:t>
            </w:r>
          </w:p>
        </w:tc>
        <w:tc>
          <w:tcPr>
            <w:tcW w:w="1027" w:type="dxa"/>
          </w:tcPr>
          <w:p w14:paraId="2704F9D2">
            <w:pPr>
              <w:pStyle w:val="17"/>
              <w:spacing w:before="182"/>
              <w:ind w:left="106"/>
              <w:rPr>
                <w:sz w:val="24"/>
              </w:rPr>
            </w:pPr>
            <w:r>
              <w:rPr>
                <w:sz w:val="24"/>
              </w:rPr>
              <w:t>联系人</w:t>
            </w:r>
          </w:p>
        </w:tc>
        <w:tc>
          <w:tcPr>
            <w:tcW w:w="2410" w:type="dxa"/>
            <w:gridSpan w:val="2"/>
          </w:tcPr>
          <w:p w14:paraId="0D06663C">
            <w:pPr>
              <w:pStyle w:val="17"/>
              <w:rPr>
                <w:rFonts w:ascii="Times New Roman"/>
                <w:sz w:val="24"/>
              </w:rPr>
            </w:pPr>
          </w:p>
        </w:tc>
        <w:tc>
          <w:tcPr>
            <w:tcW w:w="1343" w:type="dxa"/>
            <w:gridSpan w:val="2"/>
          </w:tcPr>
          <w:p w14:paraId="77195022">
            <w:pPr>
              <w:pStyle w:val="17"/>
              <w:spacing w:before="182"/>
              <w:ind w:left="370"/>
              <w:rPr>
                <w:sz w:val="24"/>
              </w:rPr>
            </w:pPr>
            <w:r>
              <w:rPr>
                <w:sz w:val="24"/>
              </w:rPr>
              <w:t>电 话</w:t>
            </w:r>
          </w:p>
        </w:tc>
        <w:tc>
          <w:tcPr>
            <w:tcW w:w="2687" w:type="dxa"/>
            <w:gridSpan w:val="3"/>
          </w:tcPr>
          <w:p w14:paraId="2E3EE430">
            <w:pPr>
              <w:pStyle w:val="17"/>
              <w:rPr>
                <w:rFonts w:ascii="Times New Roman"/>
                <w:sz w:val="24"/>
              </w:rPr>
            </w:pPr>
          </w:p>
        </w:tc>
      </w:tr>
      <w:tr w14:paraId="45F1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933" w:type="dxa"/>
            <w:vMerge w:val="continue"/>
            <w:tcBorders>
              <w:top w:val="nil"/>
            </w:tcBorders>
          </w:tcPr>
          <w:p w14:paraId="640D088C">
            <w:pPr>
              <w:rPr>
                <w:sz w:val="2"/>
                <w:szCs w:val="2"/>
              </w:rPr>
            </w:pPr>
          </w:p>
        </w:tc>
        <w:tc>
          <w:tcPr>
            <w:tcW w:w="1027" w:type="dxa"/>
          </w:tcPr>
          <w:p w14:paraId="5F402057">
            <w:pPr>
              <w:pStyle w:val="17"/>
              <w:tabs>
                <w:tab w:val="left" w:pos="586"/>
              </w:tabs>
              <w:spacing w:before="172"/>
              <w:ind w:left="106"/>
              <w:rPr>
                <w:sz w:val="24"/>
              </w:rPr>
            </w:pPr>
            <w:r>
              <w:rPr>
                <w:sz w:val="24"/>
              </w:rPr>
              <w:t>传</w:t>
            </w:r>
            <w:r>
              <w:rPr>
                <w:sz w:val="24"/>
              </w:rPr>
              <w:tab/>
            </w:r>
            <w:r>
              <w:rPr>
                <w:sz w:val="24"/>
              </w:rPr>
              <w:t>真</w:t>
            </w:r>
          </w:p>
        </w:tc>
        <w:tc>
          <w:tcPr>
            <w:tcW w:w="2410" w:type="dxa"/>
            <w:gridSpan w:val="2"/>
          </w:tcPr>
          <w:p w14:paraId="22C8C29A">
            <w:pPr>
              <w:pStyle w:val="17"/>
              <w:rPr>
                <w:rFonts w:ascii="Times New Roman"/>
                <w:sz w:val="24"/>
              </w:rPr>
            </w:pPr>
          </w:p>
        </w:tc>
        <w:tc>
          <w:tcPr>
            <w:tcW w:w="1343" w:type="dxa"/>
            <w:gridSpan w:val="2"/>
          </w:tcPr>
          <w:p w14:paraId="29AC78E1">
            <w:pPr>
              <w:pStyle w:val="17"/>
              <w:spacing w:before="172"/>
              <w:ind w:left="370"/>
              <w:rPr>
                <w:sz w:val="24"/>
              </w:rPr>
            </w:pPr>
            <w:r>
              <w:rPr>
                <w:sz w:val="24"/>
              </w:rPr>
              <w:t>网 址</w:t>
            </w:r>
          </w:p>
        </w:tc>
        <w:tc>
          <w:tcPr>
            <w:tcW w:w="2687" w:type="dxa"/>
            <w:gridSpan w:val="3"/>
          </w:tcPr>
          <w:p w14:paraId="30283DF4">
            <w:pPr>
              <w:pStyle w:val="17"/>
              <w:rPr>
                <w:rFonts w:ascii="Times New Roman"/>
                <w:sz w:val="24"/>
              </w:rPr>
            </w:pPr>
          </w:p>
        </w:tc>
      </w:tr>
      <w:tr w14:paraId="4B0B6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33" w:type="dxa"/>
          </w:tcPr>
          <w:p w14:paraId="68169EFF">
            <w:pPr>
              <w:pStyle w:val="17"/>
              <w:spacing w:before="171"/>
              <w:ind w:left="486"/>
              <w:rPr>
                <w:sz w:val="24"/>
              </w:rPr>
            </w:pPr>
            <w:r>
              <w:rPr>
                <w:sz w:val="24"/>
              </w:rPr>
              <w:t>组织结构</w:t>
            </w:r>
          </w:p>
        </w:tc>
        <w:tc>
          <w:tcPr>
            <w:tcW w:w="7467" w:type="dxa"/>
            <w:gridSpan w:val="8"/>
          </w:tcPr>
          <w:p w14:paraId="5149B2B7">
            <w:pPr>
              <w:pStyle w:val="17"/>
              <w:rPr>
                <w:rFonts w:ascii="Times New Roman"/>
                <w:sz w:val="24"/>
              </w:rPr>
            </w:pPr>
          </w:p>
        </w:tc>
      </w:tr>
      <w:tr w14:paraId="010C4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933" w:type="dxa"/>
          </w:tcPr>
          <w:p w14:paraId="3B447C99">
            <w:pPr>
              <w:pStyle w:val="17"/>
              <w:spacing w:before="181"/>
              <w:ind w:left="366"/>
              <w:rPr>
                <w:sz w:val="24"/>
              </w:rPr>
            </w:pPr>
            <w:r>
              <w:rPr>
                <w:sz w:val="24"/>
              </w:rPr>
              <w:t>法定代表人</w:t>
            </w:r>
          </w:p>
        </w:tc>
        <w:tc>
          <w:tcPr>
            <w:tcW w:w="1027" w:type="dxa"/>
          </w:tcPr>
          <w:p w14:paraId="553E8819">
            <w:pPr>
              <w:pStyle w:val="17"/>
              <w:spacing w:before="181"/>
              <w:ind w:left="106"/>
              <w:rPr>
                <w:sz w:val="24"/>
              </w:rPr>
            </w:pPr>
            <w:r>
              <w:rPr>
                <w:sz w:val="24"/>
              </w:rPr>
              <w:t>姓名</w:t>
            </w:r>
          </w:p>
        </w:tc>
        <w:tc>
          <w:tcPr>
            <w:tcW w:w="1066" w:type="dxa"/>
          </w:tcPr>
          <w:p w14:paraId="0C52557B">
            <w:pPr>
              <w:pStyle w:val="17"/>
              <w:rPr>
                <w:rFonts w:ascii="Times New Roman"/>
                <w:sz w:val="24"/>
              </w:rPr>
            </w:pPr>
          </w:p>
        </w:tc>
        <w:tc>
          <w:tcPr>
            <w:tcW w:w="1344" w:type="dxa"/>
          </w:tcPr>
          <w:p w14:paraId="4126C31B">
            <w:pPr>
              <w:pStyle w:val="17"/>
              <w:spacing w:before="181"/>
              <w:ind w:left="108"/>
              <w:rPr>
                <w:sz w:val="24"/>
              </w:rPr>
            </w:pPr>
            <w:r>
              <w:rPr>
                <w:sz w:val="24"/>
              </w:rPr>
              <w:t>技术职称</w:t>
            </w:r>
          </w:p>
        </w:tc>
        <w:tc>
          <w:tcPr>
            <w:tcW w:w="1343" w:type="dxa"/>
            <w:gridSpan w:val="2"/>
          </w:tcPr>
          <w:p w14:paraId="0618F183">
            <w:pPr>
              <w:pStyle w:val="17"/>
              <w:rPr>
                <w:rFonts w:ascii="Times New Roman"/>
                <w:sz w:val="24"/>
              </w:rPr>
            </w:pPr>
          </w:p>
        </w:tc>
        <w:tc>
          <w:tcPr>
            <w:tcW w:w="1344" w:type="dxa"/>
          </w:tcPr>
          <w:p w14:paraId="153F7192">
            <w:pPr>
              <w:pStyle w:val="17"/>
              <w:spacing w:before="181"/>
              <w:ind w:left="411" w:right="403"/>
              <w:jc w:val="center"/>
              <w:rPr>
                <w:sz w:val="24"/>
              </w:rPr>
            </w:pPr>
            <w:r>
              <w:rPr>
                <w:sz w:val="24"/>
              </w:rPr>
              <w:t>电话</w:t>
            </w:r>
          </w:p>
        </w:tc>
        <w:tc>
          <w:tcPr>
            <w:tcW w:w="1343" w:type="dxa"/>
            <w:gridSpan w:val="2"/>
          </w:tcPr>
          <w:p w14:paraId="08DAF9A6">
            <w:pPr>
              <w:pStyle w:val="17"/>
              <w:rPr>
                <w:rFonts w:ascii="Times New Roman"/>
                <w:sz w:val="24"/>
              </w:rPr>
            </w:pPr>
          </w:p>
        </w:tc>
      </w:tr>
      <w:tr w14:paraId="3AFBC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33" w:type="dxa"/>
          </w:tcPr>
          <w:p w14:paraId="612D616B">
            <w:pPr>
              <w:pStyle w:val="17"/>
              <w:rPr>
                <w:b/>
                <w:sz w:val="17"/>
              </w:rPr>
            </w:pPr>
          </w:p>
          <w:p w14:paraId="0B5226BC">
            <w:pPr>
              <w:pStyle w:val="17"/>
              <w:ind w:left="107"/>
              <w:rPr>
                <w:sz w:val="24"/>
              </w:rPr>
            </w:pPr>
            <w:r>
              <w:rPr>
                <w:sz w:val="24"/>
              </w:rPr>
              <w:t>项目负责人</w:t>
            </w:r>
          </w:p>
        </w:tc>
        <w:tc>
          <w:tcPr>
            <w:tcW w:w="1027" w:type="dxa"/>
          </w:tcPr>
          <w:p w14:paraId="675D346C">
            <w:pPr>
              <w:pStyle w:val="17"/>
              <w:rPr>
                <w:b/>
                <w:sz w:val="17"/>
              </w:rPr>
            </w:pPr>
          </w:p>
          <w:p w14:paraId="1E5A408C">
            <w:pPr>
              <w:pStyle w:val="17"/>
              <w:ind w:left="106"/>
              <w:rPr>
                <w:sz w:val="24"/>
              </w:rPr>
            </w:pPr>
            <w:r>
              <w:rPr>
                <w:sz w:val="24"/>
              </w:rPr>
              <w:t>姓名</w:t>
            </w:r>
          </w:p>
        </w:tc>
        <w:tc>
          <w:tcPr>
            <w:tcW w:w="1066" w:type="dxa"/>
          </w:tcPr>
          <w:p w14:paraId="7D964F1A">
            <w:pPr>
              <w:pStyle w:val="17"/>
              <w:rPr>
                <w:rFonts w:ascii="Times New Roman"/>
                <w:sz w:val="24"/>
              </w:rPr>
            </w:pPr>
          </w:p>
        </w:tc>
        <w:tc>
          <w:tcPr>
            <w:tcW w:w="1344" w:type="dxa"/>
          </w:tcPr>
          <w:p w14:paraId="3AD77909">
            <w:pPr>
              <w:pStyle w:val="17"/>
              <w:rPr>
                <w:b/>
                <w:sz w:val="17"/>
              </w:rPr>
            </w:pPr>
          </w:p>
          <w:p w14:paraId="01D1DA98">
            <w:pPr>
              <w:pStyle w:val="17"/>
              <w:ind w:left="108"/>
              <w:rPr>
                <w:sz w:val="24"/>
              </w:rPr>
            </w:pPr>
            <w:r>
              <w:rPr>
                <w:sz w:val="24"/>
              </w:rPr>
              <w:t>技术职称</w:t>
            </w:r>
          </w:p>
        </w:tc>
        <w:tc>
          <w:tcPr>
            <w:tcW w:w="1343" w:type="dxa"/>
            <w:gridSpan w:val="2"/>
          </w:tcPr>
          <w:p w14:paraId="28AA521F">
            <w:pPr>
              <w:pStyle w:val="17"/>
              <w:rPr>
                <w:rFonts w:ascii="Times New Roman"/>
                <w:sz w:val="24"/>
              </w:rPr>
            </w:pPr>
          </w:p>
        </w:tc>
        <w:tc>
          <w:tcPr>
            <w:tcW w:w="1344" w:type="dxa"/>
          </w:tcPr>
          <w:p w14:paraId="7D9201E5">
            <w:pPr>
              <w:pStyle w:val="17"/>
              <w:rPr>
                <w:b/>
                <w:sz w:val="17"/>
              </w:rPr>
            </w:pPr>
          </w:p>
          <w:p w14:paraId="4894CB8F">
            <w:pPr>
              <w:pStyle w:val="17"/>
              <w:ind w:left="411" w:right="403"/>
              <w:jc w:val="center"/>
              <w:rPr>
                <w:sz w:val="24"/>
              </w:rPr>
            </w:pPr>
            <w:r>
              <w:rPr>
                <w:sz w:val="24"/>
              </w:rPr>
              <w:t>电话</w:t>
            </w:r>
          </w:p>
        </w:tc>
        <w:tc>
          <w:tcPr>
            <w:tcW w:w="1343" w:type="dxa"/>
            <w:gridSpan w:val="2"/>
          </w:tcPr>
          <w:p w14:paraId="1FD09810">
            <w:pPr>
              <w:pStyle w:val="17"/>
              <w:rPr>
                <w:rFonts w:ascii="Times New Roman"/>
                <w:sz w:val="24"/>
              </w:rPr>
            </w:pPr>
          </w:p>
        </w:tc>
      </w:tr>
      <w:tr w14:paraId="0BBD2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933" w:type="dxa"/>
          </w:tcPr>
          <w:p w14:paraId="49A52265">
            <w:pPr>
              <w:pStyle w:val="17"/>
              <w:spacing w:before="189"/>
              <w:ind w:left="486"/>
              <w:rPr>
                <w:sz w:val="24"/>
              </w:rPr>
            </w:pPr>
            <w:r>
              <w:rPr>
                <w:sz w:val="24"/>
              </w:rPr>
              <w:t>成立时间</w:t>
            </w:r>
          </w:p>
        </w:tc>
        <w:tc>
          <w:tcPr>
            <w:tcW w:w="3437" w:type="dxa"/>
            <w:gridSpan w:val="3"/>
          </w:tcPr>
          <w:p w14:paraId="7354F8BC">
            <w:pPr>
              <w:pStyle w:val="17"/>
              <w:rPr>
                <w:rFonts w:ascii="Times New Roman"/>
                <w:sz w:val="24"/>
              </w:rPr>
            </w:pPr>
          </w:p>
        </w:tc>
        <w:tc>
          <w:tcPr>
            <w:tcW w:w="4030" w:type="dxa"/>
            <w:gridSpan w:val="5"/>
          </w:tcPr>
          <w:p w14:paraId="69D029DB">
            <w:pPr>
              <w:pStyle w:val="17"/>
              <w:spacing w:before="189"/>
              <w:ind w:left="1294"/>
              <w:rPr>
                <w:sz w:val="24"/>
              </w:rPr>
            </w:pPr>
            <w:r>
              <w:rPr>
                <w:sz w:val="24"/>
              </w:rPr>
              <w:t>员工总人数：</w:t>
            </w:r>
          </w:p>
        </w:tc>
      </w:tr>
      <w:tr w14:paraId="5366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933" w:type="dxa"/>
          </w:tcPr>
          <w:p w14:paraId="0ADB9785">
            <w:pPr>
              <w:pStyle w:val="17"/>
              <w:spacing w:before="6"/>
              <w:rPr>
                <w:b/>
                <w:sz w:val="17"/>
              </w:rPr>
            </w:pPr>
          </w:p>
          <w:p w14:paraId="03D044F4">
            <w:pPr>
              <w:pStyle w:val="17"/>
              <w:jc w:val="center"/>
              <w:rPr>
                <w:sz w:val="24"/>
              </w:rPr>
            </w:pPr>
            <w:r>
              <w:rPr>
                <w:sz w:val="24"/>
              </w:rPr>
              <w:t>企业资质等级</w:t>
            </w:r>
          </w:p>
        </w:tc>
        <w:tc>
          <w:tcPr>
            <w:tcW w:w="3437" w:type="dxa"/>
            <w:gridSpan w:val="3"/>
          </w:tcPr>
          <w:p w14:paraId="49DA9192">
            <w:pPr>
              <w:pStyle w:val="17"/>
              <w:rPr>
                <w:rFonts w:ascii="Times New Roman"/>
                <w:sz w:val="24"/>
              </w:rPr>
            </w:pPr>
          </w:p>
        </w:tc>
        <w:tc>
          <w:tcPr>
            <w:tcW w:w="1116" w:type="dxa"/>
            <w:vMerge w:val="restart"/>
          </w:tcPr>
          <w:p w14:paraId="34E18C4C">
            <w:pPr>
              <w:pStyle w:val="17"/>
              <w:rPr>
                <w:b/>
                <w:sz w:val="24"/>
              </w:rPr>
            </w:pPr>
          </w:p>
          <w:p w14:paraId="0C11679A">
            <w:pPr>
              <w:pStyle w:val="17"/>
              <w:rPr>
                <w:b/>
                <w:sz w:val="24"/>
              </w:rPr>
            </w:pPr>
          </w:p>
          <w:p w14:paraId="06298B03">
            <w:pPr>
              <w:pStyle w:val="17"/>
              <w:rPr>
                <w:b/>
                <w:sz w:val="24"/>
              </w:rPr>
            </w:pPr>
          </w:p>
          <w:p w14:paraId="3DE35862">
            <w:pPr>
              <w:pStyle w:val="17"/>
              <w:rPr>
                <w:b/>
                <w:sz w:val="24"/>
              </w:rPr>
            </w:pPr>
          </w:p>
          <w:p w14:paraId="5AA24975">
            <w:pPr>
              <w:pStyle w:val="17"/>
              <w:spacing w:before="6"/>
              <w:rPr>
                <w:b/>
                <w:sz w:val="30"/>
              </w:rPr>
            </w:pPr>
          </w:p>
          <w:p w14:paraId="7ADB2615">
            <w:pPr>
              <w:pStyle w:val="17"/>
              <w:ind w:left="317"/>
              <w:rPr>
                <w:sz w:val="24"/>
              </w:rPr>
            </w:pPr>
            <w:r>
              <w:rPr>
                <w:sz w:val="24"/>
              </w:rPr>
              <w:t>其中</w:t>
            </w:r>
          </w:p>
        </w:tc>
        <w:tc>
          <w:tcPr>
            <w:tcW w:w="1890" w:type="dxa"/>
            <w:gridSpan w:val="3"/>
          </w:tcPr>
          <w:p w14:paraId="3C28F9F5">
            <w:pPr>
              <w:pStyle w:val="17"/>
              <w:spacing w:before="6"/>
              <w:jc w:val="center"/>
              <w:rPr>
                <w:b/>
                <w:sz w:val="17"/>
              </w:rPr>
            </w:pPr>
          </w:p>
          <w:p w14:paraId="6F6B709A">
            <w:pPr>
              <w:pStyle w:val="17"/>
              <w:ind w:left="348"/>
              <w:rPr>
                <w:sz w:val="24"/>
              </w:rPr>
            </w:pPr>
            <w:r>
              <w:rPr>
                <w:sz w:val="24"/>
              </w:rPr>
              <w:t>项目负责人</w:t>
            </w:r>
          </w:p>
        </w:tc>
        <w:tc>
          <w:tcPr>
            <w:tcW w:w="1024" w:type="dxa"/>
          </w:tcPr>
          <w:p w14:paraId="760C7385">
            <w:pPr>
              <w:pStyle w:val="17"/>
              <w:rPr>
                <w:rFonts w:ascii="Times New Roman"/>
                <w:sz w:val="24"/>
              </w:rPr>
            </w:pPr>
          </w:p>
        </w:tc>
      </w:tr>
      <w:tr w14:paraId="76EBA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933" w:type="dxa"/>
          </w:tcPr>
          <w:p w14:paraId="12A32753">
            <w:pPr>
              <w:pStyle w:val="17"/>
              <w:spacing w:line="420" w:lineRule="exact"/>
              <w:ind w:left="126" w:right="114"/>
              <w:jc w:val="center"/>
              <w:rPr>
                <w:sz w:val="24"/>
                <w:lang w:eastAsia="zh-CN"/>
              </w:rPr>
            </w:pPr>
            <w:r>
              <w:rPr>
                <w:sz w:val="24"/>
                <w:lang w:eastAsia="zh-CN"/>
              </w:rPr>
              <w:t>营业执照号</w:t>
            </w:r>
          </w:p>
        </w:tc>
        <w:tc>
          <w:tcPr>
            <w:tcW w:w="3437" w:type="dxa"/>
            <w:gridSpan w:val="3"/>
          </w:tcPr>
          <w:p w14:paraId="683A3C34">
            <w:pPr>
              <w:pStyle w:val="17"/>
              <w:rPr>
                <w:rFonts w:ascii="Times New Roman"/>
                <w:sz w:val="24"/>
                <w:lang w:eastAsia="zh-CN"/>
              </w:rPr>
            </w:pPr>
          </w:p>
        </w:tc>
        <w:tc>
          <w:tcPr>
            <w:tcW w:w="1116" w:type="dxa"/>
            <w:vMerge w:val="continue"/>
            <w:tcBorders>
              <w:top w:val="nil"/>
            </w:tcBorders>
          </w:tcPr>
          <w:p w14:paraId="733673CE">
            <w:pPr>
              <w:rPr>
                <w:sz w:val="2"/>
                <w:szCs w:val="2"/>
                <w:lang w:eastAsia="zh-CN"/>
              </w:rPr>
            </w:pPr>
          </w:p>
        </w:tc>
        <w:tc>
          <w:tcPr>
            <w:tcW w:w="1890" w:type="dxa"/>
            <w:gridSpan w:val="3"/>
          </w:tcPr>
          <w:p w14:paraId="1FA426F2">
            <w:pPr>
              <w:pStyle w:val="17"/>
              <w:spacing w:before="209"/>
              <w:jc w:val="center"/>
              <w:rPr>
                <w:sz w:val="24"/>
              </w:rPr>
            </w:pPr>
            <w:r>
              <w:rPr>
                <w:sz w:val="24"/>
              </w:rPr>
              <w:t>高级职称人员</w:t>
            </w:r>
          </w:p>
        </w:tc>
        <w:tc>
          <w:tcPr>
            <w:tcW w:w="1024" w:type="dxa"/>
          </w:tcPr>
          <w:p w14:paraId="6FCF748B">
            <w:pPr>
              <w:pStyle w:val="17"/>
              <w:rPr>
                <w:rFonts w:ascii="Times New Roman"/>
                <w:sz w:val="24"/>
              </w:rPr>
            </w:pPr>
          </w:p>
        </w:tc>
      </w:tr>
      <w:tr w14:paraId="42443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933" w:type="dxa"/>
          </w:tcPr>
          <w:p w14:paraId="194E74F1">
            <w:pPr>
              <w:pStyle w:val="17"/>
              <w:spacing w:before="110"/>
              <w:ind w:left="486"/>
              <w:rPr>
                <w:sz w:val="24"/>
              </w:rPr>
            </w:pPr>
            <w:r>
              <w:rPr>
                <w:sz w:val="24"/>
              </w:rPr>
              <w:t>注册资金</w:t>
            </w:r>
          </w:p>
        </w:tc>
        <w:tc>
          <w:tcPr>
            <w:tcW w:w="3437" w:type="dxa"/>
            <w:gridSpan w:val="3"/>
          </w:tcPr>
          <w:p w14:paraId="651C59E8">
            <w:pPr>
              <w:pStyle w:val="17"/>
              <w:rPr>
                <w:rFonts w:ascii="Times New Roman"/>
                <w:sz w:val="24"/>
              </w:rPr>
            </w:pPr>
          </w:p>
        </w:tc>
        <w:tc>
          <w:tcPr>
            <w:tcW w:w="1116" w:type="dxa"/>
            <w:vMerge w:val="continue"/>
            <w:tcBorders>
              <w:top w:val="nil"/>
            </w:tcBorders>
          </w:tcPr>
          <w:p w14:paraId="3E8CBB97">
            <w:pPr>
              <w:rPr>
                <w:sz w:val="2"/>
                <w:szCs w:val="2"/>
              </w:rPr>
            </w:pPr>
          </w:p>
        </w:tc>
        <w:tc>
          <w:tcPr>
            <w:tcW w:w="1890" w:type="dxa"/>
            <w:gridSpan w:val="3"/>
          </w:tcPr>
          <w:p w14:paraId="2141E485">
            <w:pPr>
              <w:pStyle w:val="17"/>
              <w:spacing w:before="110"/>
              <w:ind w:left="108"/>
              <w:jc w:val="center"/>
              <w:rPr>
                <w:sz w:val="24"/>
              </w:rPr>
            </w:pPr>
            <w:r>
              <w:rPr>
                <w:sz w:val="24"/>
              </w:rPr>
              <w:t>中级职称人员</w:t>
            </w:r>
          </w:p>
        </w:tc>
        <w:tc>
          <w:tcPr>
            <w:tcW w:w="1024" w:type="dxa"/>
          </w:tcPr>
          <w:p w14:paraId="1D946300">
            <w:pPr>
              <w:pStyle w:val="17"/>
              <w:rPr>
                <w:rFonts w:ascii="Times New Roman"/>
                <w:sz w:val="24"/>
              </w:rPr>
            </w:pPr>
          </w:p>
        </w:tc>
      </w:tr>
      <w:tr w14:paraId="3A4DF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933" w:type="dxa"/>
          </w:tcPr>
          <w:p w14:paraId="1B12A6A4">
            <w:pPr>
              <w:pStyle w:val="17"/>
              <w:spacing w:before="144"/>
              <w:ind w:left="486"/>
              <w:rPr>
                <w:sz w:val="24"/>
              </w:rPr>
            </w:pPr>
            <w:r>
              <w:rPr>
                <w:sz w:val="24"/>
              </w:rPr>
              <w:t>开户银行</w:t>
            </w:r>
          </w:p>
        </w:tc>
        <w:tc>
          <w:tcPr>
            <w:tcW w:w="3437" w:type="dxa"/>
            <w:gridSpan w:val="3"/>
          </w:tcPr>
          <w:p w14:paraId="49005799">
            <w:pPr>
              <w:pStyle w:val="17"/>
              <w:rPr>
                <w:rFonts w:ascii="Times New Roman"/>
                <w:sz w:val="24"/>
              </w:rPr>
            </w:pPr>
          </w:p>
        </w:tc>
        <w:tc>
          <w:tcPr>
            <w:tcW w:w="1116" w:type="dxa"/>
            <w:vMerge w:val="continue"/>
            <w:tcBorders>
              <w:top w:val="nil"/>
            </w:tcBorders>
          </w:tcPr>
          <w:p w14:paraId="623A6F1E">
            <w:pPr>
              <w:rPr>
                <w:sz w:val="2"/>
                <w:szCs w:val="2"/>
              </w:rPr>
            </w:pPr>
          </w:p>
        </w:tc>
        <w:tc>
          <w:tcPr>
            <w:tcW w:w="1890" w:type="dxa"/>
            <w:gridSpan w:val="3"/>
          </w:tcPr>
          <w:p w14:paraId="006856C7">
            <w:pPr>
              <w:pStyle w:val="17"/>
              <w:spacing w:before="144"/>
              <w:ind w:left="108"/>
              <w:jc w:val="center"/>
              <w:rPr>
                <w:sz w:val="24"/>
              </w:rPr>
            </w:pPr>
            <w:r>
              <w:rPr>
                <w:sz w:val="24"/>
              </w:rPr>
              <w:t>初级职称人员</w:t>
            </w:r>
          </w:p>
        </w:tc>
        <w:tc>
          <w:tcPr>
            <w:tcW w:w="1024" w:type="dxa"/>
          </w:tcPr>
          <w:p w14:paraId="73B27831">
            <w:pPr>
              <w:pStyle w:val="17"/>
              <w:rPr>
                <w:rFonts w:ascii="Times New Roman"/>
                <w:sz w:val="24"/>
              </w:rPr>
            </w:pPr>
          </w:p>
        </w:tc>
      </w:tr>
      <w:tr w14:paraId="4A1E1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933" w:type="dxa"/>
          </w:tcPr>
          <w:p w14:paraId="0BA0E88D">
            <w:pPr>
              <w:pStyle w:val="17"/>
              <w:spacing w:before="154"/>
              <w:ind w:left="124" w:right="114"/>
              <w:jc w:val="center"/>
              <w:rPr>
                <w:sz w:val="24"/>
              </w:rPr>
            </w:pPr>
            <w:r>
              <w:rPr>
                <w:sz w:val="24"/>
              </w:rPr>
              <w:t>账号</w:t>
            </w:r>
          </w:p>
        </w:tc>
        <w:tc>
          <w:tcPr>
            <w:tcW w:w="3437" w:type="dxa"/>
            <w:gridSpan w:val="3"/>
          </w:tcPr>
          <w:p w14:paraId="5FA1C8AE">
            <w:pPr>
              <w:pStyle w:val="17"/>
              <w:rPr>
                <w:rFonts w:ascii="Times New Roman"/>
                <w:sz w:val="24"/>
              </w:rPr>
            </w:pPr>
          </w:p>
        </w:tc>
        <w:tc>
          <w:tcPr>
            <w:tcW w:w="1116" w:type="dxa"/>
            <w:vMerge w:val="continue"/>
            <w:tcBorders>
              <w:top w:val="nil"/>
            </w:tcBorders>
          </w:tcPr>
          <w:p w14:paraId="5FC6E0E4">
            <w:pPr>
              <w:rPr>
                <w:sz w:val="2"/>
                <w:szCs w:val="2"/>
              </w:rPr>
            </w:pPr>
          </w:p>
        </w:tc>
        <w:tc>
          <w:tcPr>
            <w:tcW w:w="1890" w:type="dxa"/>
            <w:gridSpan w:val="3"/>
          </w:tcPr>
          <w:p w14:paraId="4ED7BA98">
            <w:pPr>
              <w:pStyle w:val="17"/>
              <w:spacing w:before="154"/>
              <w:ind w:left="108"/>
              <w:jc w:val="center"/>
              <w:rPr>
                <w:sz w:val="24"/>
              </w:rPr>
            </w:pPr>
            <w:r>
              <w:rPr>
                <w:sz w:val="24"/>
              </w:rPr>
              <w:t>技 工</w:t>
            </w:r>
          </w:p>
        </w:tc>
        <w:tc>
          <w:tcPr>
            <w:tcW w:w="1024" w:type="dxa"/>
          </w:tcPr>
          <w:p w14:paraId="2E23DFD3">
            <w:pPr>
              <w:pStyle w:val="17"/>
              <w:rPr>
                <w:rFonts w:ascii="Times New Roman"/>
                <w:sz w:val="24"/>
              </w:rPr>
            </w:pPr>
          </w:p>
        </w:tc>
      </w:tr>
      <w:tr w14:paraId="29F10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1933" w:type="dxa"/>
          </w:tcPr>
          <w:p w14:paraId="0A8D2A8D">
            <w:pPr>
              <w:pStyle w:val="17"/>
              <w:rPr>
                <w:b/>
                <w:sz w:val="24"/>
              </w:rPr>
            </w:pPr>
          </w:p>
          <w:p w14:paraId="5DA46FDF">
            <w:pPr>
              <w:pStyle w:val="17"/>
              <w:rPr>
                <w:b/>
                <w:sz w:val="24"/>
              </w:rPr>
            </w:pPr>
          </w:p>
          <w:p w14:paraId="6B92E58E">
            <w:pPr>
              <w:pStyle w:val="17"/>
              <w:rPr>
                <w:b/>
                <w:sz w:val="24"/>
              </w:rPr>
            </w:pPr>
          </w:p>
          <w:p w14:paraId="4FDF1CD3">
            <w:pPr>
              <w:pStyle w:val="17"/>
              <w:spacing w:before="5"/>
              <w:rPr>
                <w:b/>
                <w:sz w:val="35"/>
              </w:rPr>
            </w:pPr>
          </w:p>
          <w:p w14:paraId="4F697B9A">
            <w:pPr>
              <w:pStyle w:val="17"/>
              <w:ind w:left="486"/>
              <w:rPr>
                <w:sz w:val="24"/>
              </w:rPr>
            </w:pPr>
            <w:r>
              <w:rPr>
                <w:sz w:val="24"/>
              </w:rPr>
              <w:t>经营范围</w:t>
            </w:r>
          </w:p>
        </w:tc>
        <w:tc>
          <w:tcPr>
            <w:tcW w:w="7467" w:type="dxa"/>
            <w:gridSpan w:val="8"/>
          </w:tcPr>
          <w:p w14:paraId="35A8AE5E">
            <w:pPr>
              <w:pStyle w:val="17"/>
              <w:rPr>
                <w:rFonts w:ascii="Times New Roman"/>
                <w:sz w:val="24"/>
              </w:rPr>
            </w:pPr>
          </w:p>
        </w:tc>
      </w:tr>
      <w:tr w14:paraId="76FD9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933" w:type="dxa"/>
          </w:tcPr>
          <w:p w14:paraId="0A5CE7FC">
            <w:pPr>
              <w:pStyle w:val="17"/>
              <w:spacing w:before="184"/>
              <w:ind w:left="124" w:right="114"/>
              <w:jc w:val="center"/>
              <w:rPr>
                <w:sz w:val="24"/>
              </w:rPr>
            </w:pPr>
            <w:r>
              <w:rPr>
                <w:sz w:val="24"/>
              </w:rPr>
              <w:t>备注</w:t>
            </w:r>
          </w:p>
        </w:tc>
        <w:tc>
          <w:tcPr>
            <w:tcW w:w="7467" w:type="dxa"/>
            <w:gridSpan w:val="8"/>
          </w:tcPr>
          <w:p w14:paraId="1419C626">
            <w:pPr>
              <w:pStyle w:val="17"/>
              <w:rPr>
                <w:rFonts w:ascii="Times New Roman"/>
                <w:sz w:val="24"/>
              </w:rPr>
            </w:pPr>
          </w:p>
        </w:tc>
      </w:tr>
    </w:tbl>
    <w:p w14:paraId="41D6F6AB">
      <w:pPr>
        <w:rPr>
          <w:rFonts w:ascii="Times New Roman"/>
          <w:sz w:val="24"/>
        </w:rPr>
        <w:sectPr>
          <w:pgSz w:w="11910" w:h="16840"/>
          <w:pgMar w:top="1440" w:right="1080" w:bottom="1440" w:left="1080" w:header="0" w:footer="909" w:gutter="0"/>
          <w:pgNumType w:fmt="decimal"/>
          <w:cols w:space="720" w:num="1"/>
          <w:docGrid w:linePitch="299" w:charSpace="0"/>
        </w:sectPr>
      </w:pPr>
    </w:p>
    <w:p w14:paraId="12FFC536">
      <w:pPr>
        <w:spacing w:before="35"/>
        <w:ind w:left="1668" w:right="1109"/>
        <w:jc w:val="center"/>
        <w:rPr>
          <w:b/>
          <w:sz w:val="28"/>
        </w:rPr>
      </w:pPr>
      <w:r>
        <w:rPr>
          <w:b/>
          <w:sz w:val="28"/>
        </w:rPr>
        <w:t>（二）资格审查资料</w:t>
      </w:r>
    </w:p>
    <w:p w14:paraId="5F34020D">
      <w:pPr>
        <w:jc w:val="center"/>
        <w:rPr>
          <w:sz w:val="28"/>
        </w:rPr>
        <w:sectPr>
          <w:pgSz w:w="11910" w:h="16840"/>
          <w:pgMar w:top="1440" w:right="1080" w:bottom="1440" w:left="1080" w:header="0" w:footer="909" w:gutter="0"/>
          <w:pgNumType w:fmt="decimal"/>
          <w:cols w:space="720" w:num="1"/>
          <w:docGrid w:linePitch="299" w:charSpace="0"/>
        </w:sectPr>
      </w:pPr>
    </w:p>
    <w:p w14:paraId="2F3C68D7">
      <w:pPr>
        <w:spacing w:before="35"/>
        <w:ind w:left="530" w:right="530"/>
        <w:jc w:val="center"/>
        <w:rPr>
          <w:b/>
          <w:sz w:val="28"/>
          <w:lang w:eastAsia="zh-CN"/>
        </w:rPr>
      </w:pPr>
      <w:bookmarkStart w:id="74" w:name="（三）近年完成的类似项目情况表"/>
      <w:bookmarkEnd w:id="74"/>
      <w:r>
        <w:rPr>
          <w:b/>
          <w:sz w:val="28"/>
          <w:lang w:eastAsia="zh-CN"/>
        </w:rPr>
        <w:t>（三）近年完成的类似项目情况表</w:t>
      </w:r>
    </w:p>
    <w:p w14:paraId="70A8F288">
      <w:pPr>
        <w:pStyle w:val="6"/>
        <w:spacing w:before="4"/>
        <w:ind w:left="0"/>
        <w:rPr>
          <w:b/>
          <w:sz w:val="10"/>
          <w:lang w:eastAsia="zh-CN"/>
        </w:rPr>
      </w:pPr>
    </w:p>
    <w:tbl>
      <w:tblPr>
        <w:tblStyle w:val="15"/>
        <w:tblW w:w="0" w:type="auto"/>
        <w:tblInd w:w="8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6"/>
        <w:gridCol w:w="6451"/>
      </w:tblGrid>
      <w:tr w14:paraId="7BF0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2276" w:type="dxa"/>
          </w:tcPr>
          <w:p w14:paraId="13A14160">
            <w:pPr>
              <w:pStyle w:val="17"/>
              <w:spacing w:before="185"/>
              <w:ind w:left="548" w:right="541"/>
              <w:jc w:val="center"/>
              <w:rPr>
                <w:sz w:val="24"/>
              </w:rPr>
            </w:pPr>
            <w:r>
              <w:rPr>
                <w:sz w:val="24"/>
              </w:rPr>
              <w:t>项目名称</w:t>
            </w:r>
          </w:p>
        </w:tc>
        <w:tc>
          <w:tcPr>
            <w:tcW w:w="6451" w:type="dxa"/>
          </w:tcPr>
          <w:p w14:paraId="2097E20A">
            <w:pPr>
              <w:pStyle w:val="17"/>
              <w:rPr>
                <w:rFonts w:ascii="Times New Roman"/>
                <w:sz w:val="24"/>
              </w:rPr>
            </w:pPr>
          </w:p>
        </w:tc>
      </w:tr>
      <w:tr w14:paraId="66275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0" w:hRule="atLeast"/>
        </w:trPr>
        <w:tc>
          <w:tcPr>
            <w:tcW w:w="2276" w:type="dxa"/>
          </w:tcPr>
          <w:p w14:paraId="288B6238">
            <w:pPr>
              <w:pStyle w:val="17"/>
              <w:spacing w:before="172"/>
              <w:ind w:right="541"/>
              <w:jc w:val="center"/>
              <w:rPr>
                <w:sz w:val="24"/>
              </w:rPr>
            </w:pPr>
            <w:r>
              <w:rPr>
                <w:rFonts w:hint="eastAsia"/>
                <w:sz w:val="24"/>
                <w:lang w:eastAsia="zh-CN"/>
              </w:rPr>
              <w:t xml:space="preserve"> </w:t>
            </w:r>
            <w:r>
              <w:rPr>
                <w:sz w:val="24"/>
                <w:lang w:eastAsia="zh-CN"/>
              </w:rPr>
              <w:t xml:space="preserve"> </w:t>
            </w:r>
            <w:r>
              <w:rPr>
                <w:sz w:val="24"/>
              </w:rPr>
              <w:t>项目所在地</w:t>
            </w:r>
          </w:p>
        </w:tc>
        <w:tc>
          <w:tcPr>
            <w:tcW w:w="6451" w:type="dxa"/>
          </w:tcPr>
          <w:p w14:paraId="5DB47F52">
            <w:pPr>
              <w:pStyle w:val="17"/>
              <w:rPr>
                <w:rFonts w:ascii="Times New Roman"/>
                <w:sz w:val="24"/>
              </w:rPr>
            </w:pPr>
          </w:p>
        </w:tc>
      </w:tr>
      <w:tr w14:paraId="59AE7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2276" w:type="dxa"/>
          </w:tcPr>
          <w:p w14:paraId="1A67D664">
            <w:pPr>
              <w:pStyle w:val="17"/>
              <w:spacing w:before="184"/>
              <w:ind w:right="541"/>
              <w:jc w:val="center"/>
              <w:rPr>
                <w:sz w:val="24"/>
              </w:rPr>
            </w:pPr>
            <w:r>
              <w:rPr>
                <w:rFonts w:hint="eastAsia"/>
                <w:sz w:val="24"/>
                <w:lang w:eastAsia="zh-CN"/>
              </w:rPr>
              <w:t xml:space="preserve"> </w:t>
            </w:r>
            <w:r>
              <w:rPr>
                <w:sz w:val="24"/>
                <w:lang w:eastAsia="zh-CN"/>
              </w:rPr>
              <w:t xml:space="preserve"> </w:t>
            </w:r>
            <w:r>
              <w:rPr>
                <w:sz w:val="24"/>
              </w:rPr>
              <w:t>发包人名称</w:t>
            </w:r>
          </w:p>
        </w:tc>
        <w:tc>
          <w:tcPr>
            <w:tcW w:w="6451" w:type="dxa"/>
          </w:tcPr>
          <w:p w14:paraId="674A382D">
            <w:pPr>
              <w:pStyle w:val="17"/>
              <w:rPr>
                <w:rFonts w:ascii="Times New Roman"/>
                <w:sz w:val="24"/>
              </w:rPr>
            </w:pPr>
          </w:p>
        </w:tc>
      </w:tr>
      <w:tr w14:paraId="7F72F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276" w:type="dxa"/>
          </w:tcPr>
          <w:p w14:paraId="27FDF130">
            <w:pPr>
              <w:pStyle w:val="17"/>
              <w:spacing w:before="171"/>
              <w:ind w:right="541"/>
              <w:jc w:val="center"/>
              <w:rPr>
                <w:sz w:val="24"/>
              </w:rPr>
            </w:pPr>
            <w:r>
              <w:rPr>
                <w:rFonts w:hint="eastAsia"/>
                <w:sz w:val="24"/>
                <w:lang w:eastAsia="zh-CN"/>
              </w:rPr>
              <w:t xml:space="preserve"> </w:t>
            </w:r>
            <w:r>
              <w:rPr>
                <w:sz w:val="24"/>
                <w:lang w:eastAsia="zh-CN"/>
              </w:rPr>
              <w:t xml:space="preserve"> </w:t>
            </w:r>
            <w:r>
              <w:rPr>
                <w:sz w:val="24"/>
              </w:rPr>
              <w:t>发包人地址</w:t>
            </w:r>
          </w:p>
        </w:tc>
        <w:tc>
          <w:tcPr>
            <w:tcW w:w="6451" w:type="dxa"/>
          </w:tcPr>
          <w:p w14:paraId="38A5D5CC">
            <w:pPr>
              <w:pStyle w:val="17"/>
              <w:rPr>
                <w:rFonts w:ascii="Times New Roman"/>
                <w:sz w:val="24"/>
              </w:rPr>
            </w:pPr>
          </w:p>
        </w:tc>
      </w:tr>
      <w:tr w14:paraId="6428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2276" w:type="dxa"/>
          </w:tcPr>
          <w:p w14:paraId="6A6DF72C">
            <w:pPr>
              <w:pStyle w:val="17"/>
              <w:spacing w:before="185"/>
              <w:ind w:right="541"/>
              <w:jc w:val="center"/>
              <w:rPr>
                <w:sz w:val="24"/>
              </w:rPr>
            </w:pPr>
            <w:r>
              <w:rPr>
                <w:rFonts w:hint="eastAsia"/>
                <w:sz w:val="24"/>
                <w:lang w:eastAsia="zh-CN"/>
              </w:rPr>
              <w:t xml:space="preserve"> </w:t>
            </w:r>
            <w:r>
              <w:rPr>
                <w:sz w:val="24"/>
                <w:lang w:eastAsia="zh-CN"/>
              </w:rPr>
              <w:t xml:space="preserve"> </w:t>
            </w:r>
            <w:r>
              <w:rPr>
                <w:sz w:val="24"/>
              </w:rPr>
              <w:t>发包人电话</w:t>
            </w:r>
          </w:p>
        </w:tc>
        <w:tc>
          <w:tcPr>
            <w:tcW w:w="6451" w:type="dxa"/>
          </w:tcPr>
          <w:p w14:paraId="4CD5D886">
            <w:pPr>
              <w:pStyle w:val="17"/>
              <w:rPr>
                <w:rFonts w:ascii="Times New Roman"/>
                <w:sz w:val="24"/>
              </w:rPr>
            </w:pPr>
          </w:p>
        </w:tc>
      </w:tr>
      <w:tr w14:paraId="6C4A2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276" w:type="dxa"/>
          </w:tcPr>
          <w:p w14:paraId="7BC60384">
            <w:pPr>
              <w:pStyle w:val="17"/>
              <w:spacing w:before="172"/>
              <w:ind w:left="548" w:right="541"/>
              <w:jc w:val="center"/>
              <w:rPr>
                <w:sz w:val="24"/>
              </w:rPr>
            </w:pPr>
            <w:r>
              <w:rPr>
                <w:sz w:val="24"/>
              </w:rPr>
              <w:t>合同价格</w:t>
            </w:r>
          </w:p>
        </w:tc>
        <w:tc>
          <w:tcPr>
            <w:tcW w:w="6451" w:type="dxa"/>
          </w:tcPr>
          <w:p w14:paraId="0B5371EB">
            <w:pPr>
              <w:pStyle w:val="17"/>
              <w:rPr>
                <w:rFonts w:ascii="Times New Roman"/>
                <w:sz w:val="24"/>
              </w:rPr>
            </w:pPr>
          </w:p>
        </w:tc>
      </w:tr>
      <w:tr w14:paraId="0274E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2276" w:type="dxa"/>
          </w:tcPr>
          <w:p w14:paraId="1F0E9BE2">
            <w:pPr>
              <w:pStyle w:val="17"/>
              <w:spacing w:before="171"/>
              <w:ind w:left="548" w:right="541"/>
              <w:jc w:val="center"/>
              <w:rPr>
                <w:sz w:val="24"/>
              </w:rPr>
            </w:pPr>
            <w:r>
              <w:rPr>
                <w:sz w:val="24"/>
              </w:rPr>
              <w:t>质量要求</w:t>
            </w:r>
          </w:p>
        </w:tc>
        <w:tc>
          <w:tcPr>
            <w:tcW w:w="6451" w:type="dxa"/>
          </w:tcPr>
          <w:p w14:paraId="4D178D25">
            <w:pPr>
              <w:pStyle w:val="17"/>
              <w:rPr>
                <w:rFonts w:ascii="Times New Roman"/>
                <w:sz w:val="24"/>
              </w:rPr>
            </w:pPr>
          </w:p>
        </w:tc>
      </w:tr>
      <w:tr w14:paraId="0B0D6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2276" w:type="dxa"/>
          </w:tcPr>
          <w:p w14:paraId="5F492FEC">
            <w:pPr>
              <w:pStyle w:val="17"/>
              <w:spacing w:before="186"/>
              <w:ind w:left="548" w:right="541"/>
              <w:jc w:val="center"/>
              <w:rPr>
                <w:sz w:val="24"/>
              </w:rPr>
            </w:pPr>
            <w:r>
              <w:rPr>
                <w:sz w:val="24"/>
              </w:rPr>
              <w:t>备注</w:t>
            </w:r>
          </w:p>
        </w:tc>
        <w:tc>
          <w:tcPr>
            <w:tcW w:w="6451" w:type="dxa"/>
          </w:tcPr>
          <w:p w14:paraId="604B2722">
            <w:pPr>
              <w:pStyle w:val="17"/>
              <w:rPr>
                <w:rFonts w:ascii="Times New Roman"/>
                <w:sz w:val="24"/>
              </w:rPr>
            </w:pPr>
          </w:p>
        </w:tc>
      </w:tr>
    </w:tbl>
    <w:p w14:paraId="3DD704CE">
      <w:pPr>
        <w:pStyle w:val="6"/>
        <w:spacing w:before="191"/>
        <w:rPr>
          <w:lang w:eastAsia="zh-CN"/>
        </w:rPr>
      </w:pPr>
    </w:p>
    <w:p w14:paraId="3BDABC1A">
      <w:pPr>
        <w:pStyle w:val="6"/>
        <w:spacing w:before="191"/>
        <w:ind w:left="1460"/>
        <w:rPr>
          <w:lang w:eastAsia="zh-CN"/>
        </w:rPr>
      </w:pPr>
      <w:r>
        <w:rPr>
          <w:lang w:eastAsia="zh-CN"/>
        </w:rPr>
        <w:t>备注：每张表格只填写一个项目，可标明序号及业绩类型</w:t>
      </w:r>
    </w:p>
    <w:p w14:paraId="3A55FEF9">
      <w:pPr>
        <w:rPr>
          <w:lang w:eastAsia="zh-CN"/>
        </w:rPr>
        <w:sectPr>
          <w:pgSz w:w="11910" w:h="16840"/>
          <w:pgMar w:top="1440" w:right="1080" w:bottom="1440" w:left="1080" w:header="0" w:footer="909" w:gutter="0"/>
          <w:pgNumType w:fmt="decimal"/>
          <w:cols w:space="720" w:num="1"/>
          <w:docGrid w:linePitch="299" w:charSpace="0"/>
        </w:sectPr>
      </w:pPr>
    </w:p>
    <w:p w14:paraId="74AD48D0">
      <w:pPr>
        <w:spacing w:before="30"/>
        <w:ind w:left="530" w:right="194"/>
        <w:jc w:val="center"/>
        <w:rPr>
          <w:b/>
          <w:sz w:val="32"/>
          <w:lang w:eastAsia="zh-CN"/>
        </w:rPr>
      </w:pPr>
      <w:bookmarkStart w:id="75" w:name="七、项目组成人员"/>
      <w:bookmarkEnd w:id="75"/>
      <w:r>
        <w:rPr>
          <w:b/>
          <w:sz w:val="32"/>
          <w:lang w:eastAsia="zh-CN"/>
        </w:rPr>
        <w:t>七、项目组成人员</w:t>
      </w:r>
    </w:p>
    <w:p w14:paraId="1343C9B2">
      <w:pPr>
        <w:spacing w:before="109"/>
        <w:ind w:left="530" w:right="422"/>
        <w:jc w:val="center"/>
        <w:rPr>
          <w:b/>
          <w:sz w:val="30"/>
          <w:lang w:eastAsia="zh-CN"/>
        </w:rPr>
      </w:pPr>
      <w:r>
        <w:rPr>
          <w:b/>
          <w:sz w:val="30"/>
          <w:lang w:eastAsia="zh-CN"/>
        </w:rPr>
        <w:t>（一）拟投入本项目人员汇总表</w:t>
      </w:r>
    </w:p>
    <w:p w14:paraId="6FB32B64">
      <w:pPr>
        <w:pStyle w:val="6"/>
        <w:spacing w:before="4"/>
        <w:ind w:left="0"/>
        <w:rPr>
          <w:b/>
          <w:sz w:val="15"/>
          <w:lang w:eastAsia="zh-CN"/>
        </w:rPr>
      </w:pPr>
    </w:p>
    <w:tbl>
      <w:tblPr>
        <w:tblStyle w:val="15"/>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348"/>
        <w:gridCol w:w="1075"/>
        <w:gridCol w:w="1015"/>
        <w:gridCol w:w="1417"/>
        <w:gridCol w:w="1432"/>
        <w:gridCol w:w="2189"/>
      </w:tblGrid>
      <w:tr w14:paraId="4A937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782" w:type="dxa"/>
            <w:tcBorders>
              <w:bottom w:val="single" w:color="000000" w:sz="4" w:space="0"/>
              <w:right w:val="single" w:color="000000" w:sz="4" w:space="0"/>
            </w:tcBorders>
          </w:tcPr>
          <w:p w14:paraId="1A3E71A2">
            <w:pPr>
              <w:pStyle w:val="17"/>
              <w:rPr>
                <w:b/>
                <w:sz w:val="24"/>
                <w:szCs w:val="24"/>
                <w:lang w:eastAsia="zh-CN"/>
              </w:rPr>
            </w:pPr>
          </w:p>
          <w:p w14:paraId="79E97E52">
            <w:pPr>
              <w:pStyle w:val="17"/>
              <w:spacing w:before="141"/>
              <w:ind w:firstLine="240" w:firstLineChars="100"/>
              <w:rPr>
                <w:sz w:val="24"/>
                <w:szCs w:val="24"/>
              </w:rPr>
            </w:pPr>
            <w:r>
              <w:rPr>
                <w:sz w:val="24"/>
                <w:szCs w:val="24"/>
              </w:rPr>
              <w:t>序号</w:t>
            </w:r>
          </w:p>
        </w:tc>
        <w:tc>
          <w:tcPr>
            <w:tcW w:w="1348" w:type="dxa"/>
            <w:tcBorders>
              <w:left w:val="single" w:color="000000" w:sz="4" w:space="0"/>
              <w:bottom w:val="single" w:color="000000" w:sz="4" w:space="0"/>
              <w:right w:val="single" w:color="000000" w:sz="4" w:space="0"/>
            </w:tcBorders>
          </w:tcPr>
          <w:p w14:paraId="1E9A94A9">
            <w:pPr>
              <w:pStyle w:val="17"/>
              <w:rPr>
                <w:b/>
                <w:sz w:val="24"/>
                <w:szCs w:val="24"/>
              </w:rPr>
            </w:pPr>
          </w:p>
          <w:p w14:paraId="183DB7CA">
            <w:pPr>
              <w:pStyle w:val="17"/>
              <w:spacing w:before="141"/>
              <w:ind w:left="423"/>
              <w:rPr>
                <w:sz w:val="24"/>
                <w:szCs w:val="24"/>
              </w:rPr>
            </w:pPr>
            <w:r>
              <w:rPr>
                <w:sz w:val="24"/>
                <w:szCs w:val="24"/>
              </w:rPr>
              <w:t>姓名</w:t>
            </w:r>
          </w:p>
        </w:tc>
        <w:tc>
          <w:tcPr>
            <w:tcW w:w="1075" w:type="dxa"/>
            <w:tcBorders>
              <w:left w:val="single" w:color="000000" w:sz="4" w:space="0"/>
              <w:bottom w:val="single" w:color="000000" w:sz="4" w:space="0"/>
              <w:right w:val="single" w:color="000000" w:sz="4" w:space="0"/>
            </w:tcBorders>
          </w:tcPr>
          <w:p w14:paraId="5644FC0B">
            <w:pPr>
              <w:pStyle w:val="17"/>
              <w:rPr>
                <w:b/>
                <w:sz w:val="24"/>
                <w:szCs w:val="24"/>
              </w:rPr>
            </w:pPr>
          </w:p>
          <w:p w14:paraId="3C894AC7">
            <w:pPr>
              <w:pStyle w:val="17"/>
              <w:spacing w:before="141"/>
              <w:ind w:left="1" w:firstLine="240" w:firstLineChars="100"/>
              <w:rPr>
                <w:sz w:val="24"/>
                <w:szCs w:val="24"/>
              </w:rPr>
            </w:pPr>
            <w:r>
              <w:rPr>
                <w:sz w:val="24"/>
                <w:szCs w:val="24"/>
              </w:rPr>
              <w:t>性别</w:t>
            </w:r>
          </w:p>
        </w:tc>
        <w:tc>
          <w:tcPr>
            <w:tcW w:w="1015" w:type="dxa"/>
            <w:tcBorders>
              <w:left w:val="single" w:color="000000" w:sz="4" w:space="0"/>
              <w:bottom w:val="single" w:color="000000" w:sz="4" w:space="0"/>
              <w:right w:val="single" w:color="000000" w:sz="4" w:space="0"/>
            </w:tcBorders>
          </w:tcPr>
          <w:p w14:paraId="394BDE8E">
            <w:pPr>
              <w:pStyle w:val="17"/>
              <w:rPr>
                <w:b/>
                <w:sz w:val="24"/>
                <w:szCs w:val="24"/>
              </w:rPr>
            </w:pPr>
          </w:p>
          <w:p w14:paraId="5C68D3AE">
            <w:pPr>
              <w:pStyle w:val="17"/>
              <w:spacing w:before="141"/>
              <w:ind w:left="1" w:firstLine="240" w:firstLineChars="100"/>
              <w:rPr>
                <w:sz w:val="24"/>
                <w:szCs w:val="24"/>
              </w:rPr>
            </w:pPr>
            <w:r>
              <w:rPr>
                <w:sz w:val="24"/>
                <w:szCs w:val="24"/>
              </w:rPr>
              <w:t>年龄</w:t>
            </w:r>
          </w:p>
        </w:tc>
        <w:tc>
          <w:tcPr>
            <w:tcW w:w="1417" w:type="dxa"/>
            <w:tcBorders>
              <w:left w:val="single" w:color="000000" w:sz="4" w:space="0"/>
              <w:bottom w:val="single" w:color="000000" w:sz="4" w:space="0"/>
              <w:right w:val="single" w:color="000000" w:sz="4" w:space="0"/>
            </w:tcBorders>
          </w:tcPr>
          <w:p w14:paraId="1CE140E5">
            <w:pPr>
              <w:pStyle w:val="17"/>
              <w:rPr>
                <w:b/>
                <w:sz w:val="24"/>
                <w:szCs w:val="24"/>
              </w:rPr>
            </w:pPr>
          </w:p>
          <w:p w14:paraId="5DC4BBD2">
            <w:pPr>
              <w:pStyle w:val="17"/>
              <w:spacing w:before="141"/>
              <w:ind w:left="422"/>
              <w:rPr>
                <w:sz w:val="24"/>
                <w:szCs w:val="24"/>
              </w:rPr>
            </w:pPr>
            <w:r>
              <w:rPr>
                <w:sz w:val="24"/>
                <w:szCs w:val="24"/>
              </w:rPr>
              <w:t>职务</w:t>
            </w:r>
          </w:p>
        </w:tc>
        <w:tc>
          <w:tcPr>
            <w:tcW w:w="1432" w:type="dxa"/>
            <w:tcBorders>
              <w:left w:val="single" w:color="000000" w:sz="4" w:space="0"/>
              <w:bottom w:val="single" w:color="000000" w:sz="4" w:space="0"/>
              <w:right w:val="single" w:color="000000" w:sz="4" w:space="0"/>
            </w:tcBorders>
          </w:tcPr>
          <w:p w14:paraId="61D2C90C">
            <w:pPr>
              <w:pStyle w:val="17"/>
              <w:rPr>
                <w:b/>
                <w:sz w:val="24"/>
                <w:szCs w:val="24"/>
              </w:rPr>
            </w:pPr>
          </w:p>
          <w:p w14:paraId="41CF34A0">
            <w:pPr>
              <w:pStyle w:val="17"/>
              <w:spacing w:before="141"/>
              <w:ind w:left="422"/>
              <w:rPr>
                <w:sz w:val="24"/>
                <w:szCs w:val="24"/>
              </w:rPr>
            </w:pPr>
            <w:r>
              <w:rPr>
                <w:sz w:val="24"/>
                <w:szCs w:val="24"/>
              </w:rPr>
              <w:t>职称</w:t>
            </w:r>
          </w:p>
        </w:tc>
        <w:tc>
          <w:tcPr>
            <w:tcW w:w="2189" w:type="dxa"/>
            <w:tcBorders>
              <w:left w:val="single" w:color="000000" w:sz="4" w:space="0"/>
              <w:bottom w:val="single" w:color="000000" w:sz="4" w:space="0"/>
            </w:tcBorders>
          </w:tcPr>
          <w:p w14:paraId="4AA2570C">
            <w:pPr>
              <w:pStyle w:val="17"/>
              <w:spacing w:before="162"/>
              <w:ind w:left="1"/>
              <w:rPr>
                <w:sz w:val="24"/>
                <w:szCs w:val="24"/>
              </w:rPr>
            </w:pPr>
            <w:r>
              <w:rPr>
                <w:w w:val="95"/>
                <w:sz w:val="24"/>
                <w:szCs w:val="24"/>
              </w:rPr>
              <w:t>在本项目</w:t>
            </w:r>
          </w:p>
          <w:p w14:paraId="791EE675">
            <w:pPr>
              <w:pStyle w:val="17"/>
              <w:spacing w:before="6"/>
              <w:rPr>
                <w:b/>
                <w:sz w:val="24"/>
                <w:szCs w:val="24"/>
              </w:rPr>
            </w:pPr>
          </w:p>
          <w:p w14:paraId="05BAE7C9">
            <w:pPr>
              <w:pStyle w:val="17"/>
              <w:spacing w:before="1"/>
              <w:ind w:left="1"/>
              <w:rPr>
                <w:sz w:val="24"/>
                <w:szCs w:val="24"/>
              </w:rPr>
            </w:pPr>
            <w:r>
              <w:rPr>
                <w:w w:val="95"/>
                <w:sz w:val="24"/>
                <w:szCs w:val="24"/>
              </w:rPr>
              <w:t>拟任职务</w:t>
            </w:r>
          </w:p>
        </w:tc>
      </w:tr>
      <w:tr w14:paraId="3C154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1D846995">
            <w:pPr>
              <w:pStyle w:val="17"/>
              <w:spacing w:before="11"/>
              <w:jc w:val="center"/>
              <w:rPr>
                <w:b/>
                <w:sz w:val="24"/>
                <w:szCs w:val="24"/>
              </w:rPr>
            </w:pPr>
          </w:p>
          <w:p w14:paraId="39E50A15">
            <w:pPr>
              <w:pStyle w:val="17"/>
              <w:ind w:right="72"/>
              <w:jc w:val="center"/>
              <w:rPr>
                <w:sz w:val="24"/>
                <w:szCs w:val="24"/>
              </w:rPr>
            </w:pPr>
            <w:r>
              <w:rPr>
                <w:w w:val="99"/>
                <w:sz w:val="24"/>
                <w:szCs w:val="24"/>
              </w:rPr>
              <w:t>1</w:t>
            </w:r>
          </w:p>
        </w:tc>
        <w:tc>
          <w:tcPr>
            <w:tcW w:w="1348" w:type="dxa"/>
            <w:tcBorders>
              <w:top w:val="single" w:color="000000" w:sz="4" w:space="0"/>
              <w:left w:val="single" w:color="000000" w:sz="4" w:space="0"/>
              <w:bottom w:val="single" w:color="000000" w:sz="4" w:space="0"/>
              <w:right w:val="single" w:color="000000" w:sz="4" w:space="0"/>
            </w:tcBorders>
          </w:tcPr>
          <w:p w14:paraId="0D452C5A">
            <w:pPr>
              <w:pStyle w:val="17"/>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14:paraId="2BBB7BD5">
            <w:pPr>
              <w:pStyle w:val="17"/>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14:paraId="166DAE0C">
            <w:pPr>
              <w:pStyle w:val="17"/>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14:paraId="528339D2">
            <w:pPr>
              <w:pStyle w:val="17"/>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2719BB56">
            <w:pPr>
              <w:pStyle w:val="17"/>
              <w:rPr>
                <w:sz w:val="24"/>
                <w:szCs w:val="24"/>
              </w:rPr>
            </w:pPr>
          </w:p>
        </w:tc>
        <w:tc>
          <w:tcPr>
            <w:tcW w:w="2189" w:type="dxa"/>
            <w:tcBorders>
              <w:top w:val="single" w:color="000000" w:sz="4" w:space="0"/>
              <w:left w:val="single" w:color="000000" w:sz="4" w:space="0"/>
              <w:bottom w:val="single" w:color="000000" w:sz="4" w:space="0"/>
            </w:tcBorders>
          </w:tcPr>
          <w:p w14:paraId="7C26C599">
            <w:pPr>
              <w:pStyle w:val="17"/>
              <w:rPr>
                <w:sz w:val="24"/>
                <w:szCs w:val="24"/>
              </w:rPr>
            </w:pPr>
          </w:p>
        </w:tc>
      </w:tr>
      <w:tr w14:paraId="25A7A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0EC208FB">
            <w:pPr>
              <w:pStyle w:val="17"/>
              <w:spacing w:before="9"/>
              <w:jc w:val="center"/>
              <w:rPr>
                <w:b/>
                <w:sz w:val="24"/>
                <w:szCs w:val="24"/>
              </w:rPr>
            </w:pPr>
          </w:p>
          <w:p w14:paraId="19FE05F8">
            <w:pPr>
              <w:pStyle w:val="17"/>
              <w:ind w:right="72"/>
              <w:jc w:val="center"/>
              <w:rPr>
                <w:sz w:val="24"/>
                <w:szCs w:val="24"/>
              </w:rPr>
            </w:pPr>
            <w:r>
              <w:rPr>
                <w:w w:val="99"/>
                <w:sz w:val="24"/>
                <w:szCs w:val="24"/>
              </w:rPr>
              <w:t>2</w:t>
            </w:r>
          </w:p>
        </w:tc>
        <w:tc>
          <w:tcPr>
            <w:tcW w:w="1348" w:type="dxa"/>
            <w:tcBorders>
              <w:top w:val="single" w:color="000000" w:sz="4" w:space="0"/>
              <w:left w:val="single" w:color="000000" w:sz="4" w:space="0"/>
              <w:bottom w:val="single" w:color="000000" w:sz="4" w:space="0"/>
              <w:right w:val="single" w:color="000000" w:sz="4" w:space="0"/>
            </w:tcBorders>
          </w:tcPr>
          <w:p w14:paraId="6F78FF6D">
            <w:pPr>
              <w:pStyle w:val="17"/>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14:paraId="10170B48">
            <w:pPr>
              <w:pStyle w:val="17"/>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14:paraId="34D3E5B0">
            <w:pPr>
              <w:pStyle w:val="17"/>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14:paraId="76F76F60">
            <w:pPr>
              <w:pStyle w:val="17"/>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5B3833CE">
            <w:pPr>
              <w:pStyle w:val="17"/>
              <w:rPr>
                <w:sz w:val="24"/>
                <w:szCs w:val="24"/>
              </w:rPr>
            </w:pPr>
          </w:p>
        </w:tc>
        <w:tc>
          <w:tcPr>
            <w:tcW w:w="2189" w:type="dxa"/>
            <w:tcBorders>
              <w:top w:val="single" w:color="000000" w:sz="4" w:space="0"/>
              <w:left w:val="single" w:color="000000" w:sz="4" w:space="0"/>
              <w:bottom w:val="single" w:color="000000" w:sz="4" w:space="0"/>
            </w:tcBorders>
          </w:tcPr>
          <w:p w14:paraId="75D738E5">
            <w:pPr>
              <w:pStyle w:val="17"/>
              <w:rPr>
                <w:sz w:val="24"/>
                <w:szCs w:val="24"/>
              </w:rPr>
            </w:pPr>
          </w:p>
        </w:tc>
      </w:tr>
      <w:tr w14:paraId="3CA77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2C39DAAF">
            <w:pPr>
              <w:pStyle w:val="17"/>
              <w:spacing w:before="10"/>
              <w:jc w:val="center"/>
              <w:rPr>
                <w:b/>
                <w:sz w:val="24"/>
                <w:szCs w:val="24"/>
              </w:rPr>
            </w:pPr>
          </w:p>
          <w:p w14:paraId="7B7A483D">
            <w:pPr>
              <w:pStyle w:val="17"/>
              <w:ind w:right="72"/>
              <w:jc w:val="center"/>
              <w:rPr>
                <w:sz w:val="24"/>
                <w:szCs w:val="24"/>
              </w:rPr>
            </w:pPr>
            <w:r>
              <w:rPr>
                <w:w w:val="99"/>
                <w:sz w:val="24"/>
                <w:szCs w:val="24"/>
              </w:rPr>
              <w:t>3</w:t>
            </w:r>
          </w:p>
        </w:tc>
        <w:tc>
          <w:tcPr>
            <w:tcW w:w="1348" w:type="dxa"/>
            <w:tcBorders>
              <w:top w:val="single" w:color="000000" w:sz="4" w:space="0"/>
              <w:left w:val="single" w:color="000000" w:sz="4" w:space="0"/>
              <w:bottom w:val="single" w:color="000000" w:sz="4" w:space="0"/>
              <w:right w:val="single" w:color="000000" w:sz="4" w:space="0"/>
            </w:tcBorders>
          </w:tcPr>
          <w:p w14:paraId="1F567E58">
            <w:pPr>
              <w:pStyle w:val="17"/>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14:paraId="75DF9BF1">
            <w:pPr>
              <w:pStyle w:val="17"/>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14:paraId="1909623E">
            <w:pPr>
              <w:pStyle w:val="17"/>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14:paraId="2A502D7D">
            <w:pPr>
              <w:pStyle w:val="17"/>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06E4DA89">
            <w:pPr>
              <w:pStyle w:val="17"/>
              <w:rPr>
                <w:sz w:val="24"/>
                <w:szCs w:val="24"/>
              </w:rPr>
            </w:pPr>
          </w:p>
        </w:tc>
        <w:tc>
          <w:tcPr>
            <w:tcW w:w="2189" w:type="dxa"/>
            <w:tcBorders>
              <w:top w:val="single" w:color="000000" w:sz="4" w:space="0"/>
              <w:left w:val="single" w:color="000000" w:sz="4" w:space="0"/>
              <w:bottom w:val="single" w:color="000000" w:sz="4" w:space="0"/>
            </w:tcBorders>
          </w:tcPr>
          <w:p w14:paraId="0B79C6DF">
            <w:pPr>
              <w:pStyle w:val="17"/>
              <w:rPr>
                <w:sz w:val="24"/>
                <w:szCs w:val="24"/>
              </w:rPr>
            </w:pPr>
          </w:p>
        </w:tc>
      </w:tr>
      <w:tr w14:paraId="44B2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6A6EB488">
            <w:pPr>
              <w:pStyle w:val="17"/>
              <w:spacing w:before="10"/>
              <w:jc w:val="center"/>
              <w:rPr>
                <w:b/>
                <w:sz w:val="24"/>
                <w:szCs w:val="24"/>
              </w:rPr>
            </w:pPr>
          </w:p>
          <w:p w14:paraId="6FD65218">
            <w:pPr>
              <w:pStyle w:val="17"/>
              <w:ind w:right="72"/>
              <w:jc w:val="center"/>
              <w:rPr>
                <w:sz w:val="24"/>
                <w:szCs w:val="24"/>
              </w:rPr>
            </w:pPr>
            <w:r>
              <w:rPr>
                <w:w w:val="99"/>
                <w:sz w:val="24"/>
                <w:szCs w:val="24"/>
              </w:rPr>
              <w:t>4</w:t>
            </w:r>
          </w:p>
        </w:tc>
        <w:tc>
          <w:tcPr>
            <w:tcW w:w="1348" w:type="dxa"/>
            <w:tcBorders>
              <w:top w:val="single" w:color="000000" w:sz="4" w:space="0"/>
              <w:left w:val="single" w:color="000000" w:sz="4" w:space="0"/>
              <w:bottom w:val="single" w:color="000000" w:sz="4" w:space="0"/>
              <w:right w:val="single" w:color="000000" w:sz="4" w:space="0"/>
            </w:tcBorders>
          </w:tcPr>
          <w:p w14:paraId="5507F8B9">
            <w:pPr>
              <w:pStyle w:val="17"/>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14:paraId="4D3FFFB5">
            <w:pPr>
              <w:pStyle w:val="17"/>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14:paraId="3AE1CB1A">
            <w:pPr>
              <w:pStyle w:val="17"/>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14:paraId="14AC2E2D">
            <w:pPr>
              <w:pStyle w:val="17"/>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1FB09BCA">
            <w:pPr>
              <w:pStyle w:val="17"/>
              <w:rPr>
                <w:sz w:val="24"/>
                <w:szCs w:val="24"/>
              </w:rPr>
            </w:pPr>
          </w:p>
        </w:tc>
        <w:tc>
          <w:tcPr>
            <w:tcW w:w="2189" w:type="dxa"/>
            <w:tcBorders>
              <w:top w:val="single" w:color="000000" w:sz="4" w:space="0"/>
              <w:left w:val="single" w:color="000000" w:sz="4" w:space="0"/>
              <w:bottom w:val="single" w:color="000000" w:sz="4" w:space="0"/>
            </w:tcBorders>
          </w:tcPr>
          <w:p w14:paraId="32715609">
            <w:pPr>
              <w:pStyle w:val="17"/>
              <w:rPr>
                <w:sz w:val="24"/>
                <w:szCs w:val="24"/>
              </w:rPr>
            </w:pPr>
          </w:p>
        </w:tc>
      </w:tr>
      <w:tr w14:paraId="2912D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3E2160B5">
            <w:pPr>
              <w:pStyle w:val="17"/>
              <w:spacing w:before="11"/>
              <w:jc w:val="center"/>
              <w:rPr>
                <w:b/>
                <w:sz w:val="24"/>
                <w:szCs w:val="24"/>
              </w:rPr>
            </w:pPr>
          </w:p>
          <w:p w14:paraId="6DC45113">
            <w:pPr>
              <w:pStyle w:val="17"/>
              <w:ind w:right="72"/>
              <w:jc w:val="center"/>
              <w:rPr>
                <w:sz w:val="24"/>
                <w:szCs w:val="24"/>
              </w:rPr>
            </w:pPr>
            <w:r>
              <w:rPr>
                <w:w w:val="99"/>
                <w:sz w:val="24"/>
                <w:szCs w:val="24"/>
              </w:rPr>
              <w:t>5</w:t>
            </w:r>
          </w:p>
        </w:tc>
        <w:tc>
          <w:tcPr>
            <w:tcW w:w="1348" w:type="dxa"/>
            <w:tcBorders>
              <w:top w:val="single" w:color="000000" w:sz="4" w:space="0"/>
              <w:left w:val="single" w:color="000000" w:sz="4" w:space="0"/>
              <w:bottom w:val="single" w:color="000000" w:sz="4" w:space="0"/>
              <w:right w:val="single" w:color="000000" w:sz="4" w:space="0"/>
            </w:tcBorders>
          </w:tcPr>
          <w:p w14:paraId="35B65B6F">
            <w:pPr>
              <w:pStyle w:val="17"/>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14:paraId="200929EB">
            <w:pPr>
              <w:pStyle w:val="17"/>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14:paraId="588CC146">
            <w:pPr>
              <w:pStyle w:val="17"/>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14:paraId="680659EE">
            <w:pPr>
              <w:pStyle w:val="17"/>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3B974586">
            <w:pPr>
              <w:pStyle w:val="17"/>
              <w:rPr>
                <w:sz w:val="24"/>
                <w:szCs w:val="24"/>
              </w:rPr>
            </w:pPr>
          </w:p>
        </w:tc>
        <w:tc>
          <w:tcPr>
            <w:tcW w:w="2189" w:type="dxa"/>
            <w:tcBorders>
              <w:top w:val="single" w:color="000000" w:sz="4" w:space="0"/>
              <w:left w:val="single" w:color="000000" w:sz="4" w:space="0"/>
              <w:bottom w:val="single" w:color="000000" w:sz="4" w:space="0"/>
            </w:tcBorders>
          </w:tcPr>
          <w:p w14:paraId="14904C2F">
            <w:pPr>
              <w:pStyle w:val="17"/>
              <w:rPr>
                <w:sz w:val="24"/>
                <w:szCs w:val="24"/>
              </w:rPr>
            </w:pPr>
          </w:p>
        </w:tc>
      </w:tr>
      <w:tr w14:paraId="3D38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0BB9DBF9">
            <w:pPr>
              <w:pStyle w:val="17"/>
              <w:spacing w:before="9"/>
              <w:jc w:val="center"/>
              <w:rPr>
                <w:b/>
                <w:sz w:val="24"/>
                <w:szCs w:val="24"/>
              </w:rPr>
            </w:pPr>
          </w:p>
          <w:p w14:paraId="4EEF7A37">
            <w:pPr>
              <w:pStyle w:val="17"/>
              <w:ind w:right="72"/>
              <w:jc w:val="center"/>
              <w:rPr>
                <w:sz w:val="24"/>
                <w:szCs w:val="24"/>
              </w:rPr>
            </w:pPr>
            <w:r>
              <w:rPr>
                <w:w w:val="99"/>
                <w:sz w:val="24"/>
                <w:szCs w:val="24"/>
              </w:rPr>
              <w:t>6</w:t>
            </w:r>
          </w:p>
        </w:tc>
        <w:tc>
          <w:tcPr>
            <w:tcW w:w="1348" w:type="dxa"/>
            <w:tcBorders>
              <w:top w:val="single" w:color="000000" w:sz="4" w:space="0"/>
              <w:left w:val="single" w:color="000000" w:sz="4" w:space="0"/>
              <w:bottom w:val="single" w:color="000000" w:sz="4" w:space="0"/>
              <w:right w:val="single" w:color="000000" w:sz="4" w:space="0"/>
            </w:tcBorders>
          </w:tcPr>
          <w:p w14:paraId="458DD3CC">
            <w:pPr>
              <w:pStyle w:val="17"/>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14:paraId="35167077">
            <w:pPr>
              <w:pStyle w:val="17"/>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14:paraId="6AB3C199">
            <w:pPr>
              <w:pStyle w:val="17"/>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14:paraId="02610280">
            <w:pPr>
              <w:pStyle w:val="17"/>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3B276700">
            <w:pPr>
              <w:pStyle w:val="17"/>
              <w:rPr>
                <w:sz w:val="24"/>
                <w:szCs w:val="24"/>
              </w:rPr>
            </w:pPr>
          </w:p>
        </w:tc>
        <w:tc>
          <w:tcPr>
            <w:tcW w:w="2189" w:type="dxa"/>
            <w:tcBorders>
              <w:top w:val="single" w:color="000000" w:sz="4" w:space="0"/>
              <w:left w:val="single" w:color="000000" w:sz="4" w:space="0"/>
              <w:bottom w:val="single" w:color="000000" w:sz="4" w:space="0"/>
            </w:tcBorders>
          </w:tcPr>
          <w:p w14:paraId="0FCE027F">
            <w:pPr>
              <w:pStyle w:val="17"/>
              <w:rPr>
                <w:sz w:val="24"/>
                <w:szCs w:val="24"/>
              </w:rPr>
            </w:pPr>
          </w:p>
        </w:tc>
      </w:tr>
      <w:tr w14:paraId="3CA5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689711E8">
            <w:pPr>
              <w:pStyle w:val="17"/>
              <w:spacing w:before="10"/>
              <w:jc w:val="center"/>
              <w:rPr>
                <w:b/>
                <w:sz w:val="24"/>
                <w:szCs w:val="24"/>
              </w:rPr>
            </w:pPr>
          </w:p>
          <w:p w14:paraId="57EAADFB">
            <w:pPr>
              <w:pStyle w:val="17"/>
              <w:ind w:right="72"/>
              <w:jc w:val="center"/>
              <w:rPr>
                <w:sz w:val="24"/>
                <w:szCs w:val="24"/>
              </w:rPr>
            </w:pPr>
            <w:r>
              <w:rPr>
                <w:w w:val="99"/>
                <w:sz w:val="24"/>
                <w:szCs w:val="24"/>
              </w:rPr>
              <w:t>7</w:t>
            </w:r>
          </w:p>
        </w:tc>
        <w:tc>
          <w:tcPr>
            <w:tcW w:w="1348" w:type="dxa"/>
            <w:tcBorders>
              <w:top w:val="single" w:color="000000" w:sz="4" w:space="0"/>
              <w:left w:val="single" w:color="000000" w:sz="4" w:space="0"/>
              <w:bottom w:val="single" w:color="000000" w:sz="4" w:space="0"/>
              <w:right w:val="single" w:color="000000" w:sz="4" w:space="0"/>
            </w:tcBorders>
          </w:tcPr>
          <w:p w14:paraId="2C81ACFD">
            <w:pPr>
              <w:pStyle w:val="17"/>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14:paraId="7FE505BF">
            <w:pPr>
              <w:pStyle w:val="17"/>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14:paraId="494D5A7C">
            <w:pPr>
              <w:pStyle w:val="17"/>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14:paraId="38AAD1BA">
            <w:pPr>
              <w:pStyle w:val="17"/>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48519C82">
            <w:pPr>
              <w:pStyle w:val="17"/>
              <w:rPr>
                <w:sz w:val="24"/>
                <w:szCs w:val="24"/>
              </w:rPr>
            </w:pPr>
          </w:p>
        </w:tc>
        <w:tc>
          <w:tcPr>
            <w:tcW w:w="2189" w:type="dxa"/>
            <w:tcBorders>
              <w:top w:val="single" w:color="000000" w:sz="4" w:space="0"/>
              <w:left w:val="single" w:color="000000" w:sz="4" w:space="0"/>
              <w:bottom w:val="single" w:color="000000" w:sz="4" w:space="0"/>
            </w:tcBorders>
          </w:tcPr>
          <w:p w14:paraId="4C7BEA58">
            <w:pPr>
              <w:pStyle w:val="17"/>
              <w:rPr>
                <w:sz w:val="24"/>
                <w:szCs w:val="24"/>
              </w:rPr>
            </w:pPr>
          </w:p>
        </w:tc>
      </w:tr>
      <w:tr w14:paraId="5D213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82" w:type="dxa"/>
            <w:tcBorders>
              <w:top w:val="single" w:color="000000" w:sz="4" w:space="0"/>
              <w:bottom w:val="single" w:color="000000" w:sz="4" w:space="0"/>
              <w:right w:val="single" w:color="000000" w:sz="4" w:space="0"/>
            </w:tcBorders>
          </w:tcPr>
          <w:p w14:paraId="0A408EA1">
            <w:pPr>
              <w:pStyle w:val="17"/>
              <w:spacing w:before="10"/>
              <w:jc w:val="center"/>
              <w:rPr>
                <w:b/>
                <w:sz w:val="24"/>
                <w:szCs w:val="24"/>
              </w:rPr>
            </w:pPr>
          </w:p>
          <w:p w14:paraId="6BE3B210">
            <w:pPr>
              <w:pStyle w:val="17"/>
              <w:ind w:right="72"/>
              <w:jc w:val="center"/>
              <w:rPr>
                <w:sz w:val="24"/>
                <w:szCs w:val="24"/>
              </w:rPr>
            </w:pPr>
            <w:r>
              <w:rPr>
                <w:w w:val="99"/>
                <w:sz w:val="24"/>
                <w:szCs w:val="24"/>
              </w:rPr>
              <w:t>8</w:t>
            </w:r>
          </w:p>
        </w:tc>
        <w:tc>
          <w:tcPr>
            <w:tcW w:w="1348" w:type="dxa"/>
            <w:tcBorders>
              <w:top w:val="single" w:color="000000" w:sz="4" w:space="0"/>
              <w:left w:val="single" w:color="000000" w:sz="4" w:space="0"/>
              <w:bottom w:val="single" w:color="000000" w:sz="4" w:space="0"/>
              <w:right w:val="single" w:color="000000" w:sz="4" w:space="0"/>
            </w:tcBorders>
          </w:tcPr>
          <w:p w14:paraId="7812286F">
            <w:pPr>
              <w:pStyle w:val="17"/>
              <w:rPr>
                <w:sz w:val="24"/>
                <w:szCs w:val="24"/>
              </w:rPr>
            </w:pPr>
          </w:p>
        </w:tc>
        <w:tc>
          <w:tcPr>
            <w:tcW w:w="1075" w:type="dxa"/>
            <w:tcBorders>
              <w:top w:val="single" w:color="000000" w:sz="4" w:space="0"/>
              <w:left w:val="single" w:color="000000" w:sz="4" w:space="0"/>
              <w:bottom w:val="single" w:color="000000" w:sz="4" w:space="0"/>
              <w:right w:val="single" w:color="000000" w:sz="4" w:space="0"/>
            </w:tcBorders>
          </w:tcPr>
          <w:p w14:paraId="04630C70">
            <w:pPr>
              <w:pStyle w:val="17"/>
              <w:rPr>
                <w:sz w:val="24"/>
                <w:szCs w:val="24"/>
              </w:rPr>
            </w:pPr>
          </w:p>
        </w:tc>
        <w:tc>
          <w:tcPr>
            <w:tcW w:w="1015" w:type="dxa"/>
            <w:tcBorders>
              <w:top w:val="single" w:color="000000" w:sz="4" w:space="0"/>
              <w:left w:val="single" w:color="000000" w:sz="4" w:space="0"/>
              <w:bottom w:val="single" w:color="000000" w:sz="4" w:space="0"/>
              <w:right w:val="single" w:color="000000" w:sz="4" w:space="0"/>
            </w:tcBorders>
          </w:tcPr>
          <w:p w14:paraId="0F08AD6F">
            <w:pPr>
              <w:pStyle w:val="17"/>
              <w:rPr>
                <w:sz w:val="24"/>
                <w:szCs w:val="24"/>
              </w:rPr>
            </w:pPr>
          </w:p>
        </w:tc>
        <w:tc>
          <w:tcPr>
            <w:tcW w:w="1417" w:type="dxa"/>
            <w:tcBorders>
              <w:top w:val="single" w:color="000000" w:sz="4" w:space="0"/>
              <w:left w:val="single" w:color="000000" w:sz="4" w:space="0"/>
              <w:bottom w:val="single" w:color="000000" w:sz="4" w:space="0"/>
              <w:right w:val="single" w:color="000000" w:sz="4" w:space="0"/>
            </w:tcBorders>
          </w:tcPr>
          <w:p w14:paraId="1D937332">
            <w:pPr>
              <w:pStyle w:val="17"/>
              <w:rPr>
                <w:sz w:val="24"/>
                <w:szCs w:val="24"/>
              </w:rPr>
            </w:pPr>
          </w:p>
        </w:tc>
        <w:tc>
          <w:tcPr>
            <w:tcW w:w="1432" w:type="dxa"/>
            <w:tcBorders>
              <w:top w:val="single" w:color="000000" w:sz="4" w:space="0"/>
              <w:left w:val="single" w:color="000000" w:sz="4" w:space="0"/>
              <w:bottom w:val="single" w:color="000000" w:sz="4" w:space="0"/>
              <w:right w:val="single" w:color="000000" w:sz="4" w:space="0"/>
            </w:tcBorders>
          </w:tcPr>
          <w:p w14:paraId="1B0A7E5B">
            <w:pPr>
              <w:pStyle w:val="17"/>
              <w:rPr>
                <w:sz w:val="24"/>
                <w:szCs w:val="24"/>
              </w:rPr>
            </w:pPr>
          </w:p>
        </w:tc>
        <w:tc>
          <w:tcPr>
            <w:tcW w:w="2189" w:type="dxa"/>
            <w:tcBorders>
              <w:top w:val="single" w:color="000000" w:sz="4" w:space="0"/>
              <w:left w:val="single" w:color="000000" w:sz="4" w:space="0"/>
              <w:bottom w:val="single" w:color="000000" w:sz="4" w:space="0"/>
            </w:tcBorders>
          </w:tcPr>
          <w:p w14:paraId="2AF7C5EA">
            <w:pPr>
              <w:pStyle w:val="17"/>
              <w:rPr>
                <w:sz w:val="24"/>
                <w:szCs w:val="24"/>
              </w:rPr>
            </w:pPr>
          </w:p>
        </w:tc>
      </w:tr>
      <w:tr w14:paraId="6AC9D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82" w:type="dxa"/>
            <w:tcBorders>
              <w:top w:val="single" w:color="000000" w:sz="4" w:space="0"/>
              <w:right w:val="single" w:color="000000" w:sz="4" w:space="0"/>
            </w:tcBorders>
          </w:tcPr>
          <w:p w14:paraId="5A1B4C84">
            <w:pPr>
              <w:pStyle w:val="17"/>
              <w:ind w:left="1"/>
              <w:jc w:val="center"/>
              <w:rPr>
                <w:sz w:val="24"/>
                <w:szCs w:val="24"/>
              </w:rPr>
            </w:pPr>
          </w:p>
        </w:tc>
        <w:tc>
          <w:tcPr>
            <w:tcW w:w="1348" w:type="dxa"/>
            <w:tcBorders>
              <w:top w:val="single" w:color="000000" w:sz="4" w:space="0"/>
              <w:left w:val="single" w:color="000000" w:sz="4" w:space="0"/>
              <w:right w:val="single" w:color="000000" w:sz="4" w:space="0"/>
            </w:tcBorders>
          </w:tcPr>
          <w:p w14:paraId="66F11463">
            <w:pPr>
              <w:pStyle w:val="17"/>
              <w:rPr>
                <w:sz w:val="24"/>
                <w:szCs w:val="24"/>
              </w:rPr>
            </w:pPr>
          </w:p>
        </w:tc>
        <w:tc>
          <w:tcPr>
            <w:tcW w:w="1075" w:type="dxa"/>
            <w:tcBorders>
              <w:top w:val="single" w:color="000000" w:sz="4" w:space="0"/>
              <w:left w:val="single" w:color="000000" w:sz="4" w:space="0"/>
              <w:right w:val="single" w:color="000000" w:sz="4" w:space="0"/>
            </w:tcBorders>
          </w:tcPr>
          <w:p w14:paraId="27F4B9D6">
            <w:pPr>
              <w:pStyle w:val="17"/>
              <w:rPr>
                <w:sz w:val="24"/>
                <w:szCs w:val="24"/>
              </w:rPr>
            </w:pPr>
          </w:p>
        </w:tc>
        <w:tc>
          <w:tcPr>
            <w:tcW w:w="1015" w:type="dxa"/>
            <w:tcBorders>
              <w:top w:val="single" w:color="000000" w:sz="4" w:space="0"/>
              <w:left w:val="single" w:color="000000" w:sz="4" w:space="0"/>
              <w:right w:val="single" w:color="000000" w:sz="4" w:space="0"/>
            </w:tcBorders>
          </w:tcPr>
          <w:p w14:paraId="00364600">
            <w:pPr>
              <w:pStyle w:val="17"/>
              <w:rPr>
                <w:sz w:val="24"/>
                <w:szCs w:val="24"/>
              </w:rPr>
            </w:pPr>
          </w:p>
        </w:tc>
        <w:tc>
          <w:tcPr>
            <w:tcW w:w="1417" w:type="dxa"/>
            <w:tcBorders>
              <w:top w:val="single" w:color="000000" w:sz="4" w:space="0"/>
              <w:left w:val="single" w:color="000000" w:sz="4" w:space="0"/>
              <w:right w:val="single" w:color="000000" w:sz="4" w:space="0"/>
            </w:tcBorders>
          </w:tcPr>
          <w:p w14:paraId="1E7E6E2D">
            <w:pPr>
              <w:pStyle w:val="17"/>
              <w:rPr>
                <w:sz w:val="24"/>
                <w:szCs w:val="24"/>
              </w:rPr>
            </w:pPr>
          </w:p>
        </w:tc>
        <w:tc>
          <w:tcPr>
            <w:tcW w:w="1432" w:type="dxa"/>
            <w:tcBorders>
              <w:top w:val="single" w:color="000000" w:sz="4" w:space="0"/>
              <w:left w:val="single" w:color="000000" w:sz="4" w:space="0"/>
              <w:right w:val="single" w:color="000000" w:sz="4" w:space="0"/>
            </w:tcBorders>
          </w:tcPr>
          <w:p w14:paraId="5459101A">
            <w:pPr>
              <w:pStyle w:val="17"/>
              <w:rPr>
                <w:sz w:val="24"/>
                <w:szCs w:val="24"/>
              </w:rPr>
            </w:pPr>
          </w:p>
        </w:tc>
        <w:tc>
          <w:tcPr>
            <w:tcW w:w="2189" w:type="dxa"/>
            <w:tcBorders>
              <w:top w:val="single" w:color="000000" w:sz="4" w:space="0"/>
              <w:left w:val="single" w:color="000000" w:sz="4" w:space="0"/>
            </w:tcBorders>
          </w:tcPr>
          <w:p w14:paraId="2FF47913">
            <w:pPr>
              <w:pStyle w:val="17"/>
              <w:rPr>
                <w:sz w:val="24"/>
                <w:szCs w:val="24"/>
              </w:rPr>
            </w:pPr>
          </w:p>
        </w:tc>
      </w:tr>
    </w:tbl>
    <w:p w14:paraId="1ACFC9B1">
      <w:pPr>
        <w:rPr>
          <w:rFonts w:ascii="Times New Roman"/>
          <w:sz w:val="24"/>
        </w:rPr>
        <w:sectPr>
          <w:pgSz w:w="11910" w:h="16840"/>
          <w:pgMar w:top="1440" w:right="1080" w:bottom="1440" w:left="1080" w:header="0" w:footer="909" w:gutter="0"/>
          <w:pgNumType w:fmt="decimal"/>
          <w:cols w:space="720" w:num="1"/>
          <w:docGrid w:linePitch="299" w:charSpace="0"/>
        </w:sectPr>
      </w:pPr>
    </w:p>
    <w:p w14:paraId="1D633663">
      <w:pPr>
        <w:pStyle w:val="6"/>
        <w:spacing w:before="12"/>
        <w:ind w:left="0"/>
        <w:rPr>
          <w:b/>
          <w:sz w:val="16"/>
        </w:rPr>
      </w:pPr>
    </w:p>
    <w:p w14:paraId="7DEBE983">
      <w:pPr>
        <w:spacing w:before="58"/>
        <w:ind w:left="530" w:right="532"/>
        <w:jc w:val="center"/>
        <w:rPr>
          <w:sz w:val="30"/>
          <w:lang w:eastAsia="zh-CN"/>
        </w:rPr>
        <w:sectPr>
          <w:pgSz w:w="11910" w:h="16840"/>
          <w:pgMar w:top="1440" w:right="1080" w:bottom="1440" w:left="1080" w:header="0" w:footer="909" w:gutter="0"/>
          <w:pgNumType w:fmt="decimal"/>
          <w:cols w:space="720" w:num="1"/>
          <w:docGrid w:linePitch="299" w:charSpace="0"/>
        </w:sectPr>
      </w:pPr>
      <w:bookmarkStart w:id="76" w:name="八、供应商应附的其它资料"/>
      <w:bookmarkEnd w:id="76"/>
      <w:r>
        <w:rPr>
          <w:b/>
          <w:sz w:val="30"/>
          <w:lang w:eastAsia="zh-CN"/>
        </w:rPr>
        <w:t>八、供应商应附的其它资料</w:t>
      </w:r>
    </w:p>
    <w:p w14:paraId="01F53FDD">
      <w:pPr>
        <w:spacing w:before="30"/>
        <w:jc w:val="center"/>
        <w:rPr>
          <w:b/>
          <w:sz w:val="32"/>
          <w:lang w:eastAsia="zh-CN"/>
        </w:rPr>
      </w:pPr>
      <w:bookmarkStart w:id="77" w:name="九、中小微企业声明函_"/>
      <w:bookmarkEnd w:id="77"/>
      <w:r>
        <w:rPr>
          <w:b/>
          <w:sz w:val="32"/>
          <w:lang w:eastAsia="zh-CN"/>
        </w:rPr>
        <w:t>九、中小微企业声明函</w:t>
      </w:r>
    </w:p>
    <w:p w14:paraId="0333B5DC">
      <w:pPr>
        <w:pStyle w:val="6"/>
        <w:spacing w:line="360" w:lineRule="auto"/>
        <w:ind w:left="0" w:firstLine="462" w:firstLineChars="200"/>
        <w:rPr>
          <w:b/>
          <w:sz w:val="23"/>
          <w:lang w:eastAsia="zh-CN"/>
        </w:rPr>
      </w:pPr>
    </w:p>
    <w:p w14:paraId="4D1EC6E4">
      <w:pPr>
        <w:pStyle w:val="11"/>
        <w:ind w:firstLine="280"/>
        <w:jc w:val="center"/>
        <w:rPr>
          <w:rFonts w:asciiTheme="minorEastAsia" w:hAnsiTheme="minorEastAsia" w:eastAsiaTheme="minorEastAsia"/>
        </w:rPr>
      </w:pPr>
      <w:r>
        <w:rPr>
          <w:rFonts w:hint="eastAsia" w:asciiTheme="minorEastAsia" w:hAnsiTheme="minorEastAsia" w:eastAsiaTheme="minorEastAsia"/>
          <w:sz w:val="28"/>
          <w:szCs w:val="28"/>
        </w:rPr>
        <w:t>中小企业声明函（工程、服务）</w:t>
      </w:r>
    </w:p>
    <w:p w14:paraId="0AE03556">
      <w:pPr>
        <w:pStyle w:val="11"/>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本公司（联合体）郑重声明，根据《政府采购促进中小企业发展管理办法》（财库（2020）46号）的规定，本公司（联合体）参加</w:t>
      </w:r>
      <w:r>
        <w:rPr>
          <w:rFonts w:hint="eastAsia" w:asciiTheme="minorEastAsia" w:hAnsiTheme="minorEastAsia" w:eastAsiaTheme="minorEastAsia"/>
          <w:sz w:val="28"/>
          <w:szCs w:val="24"/>
          <w:u w:val="single"/>
        </w:rPr>
        <w:t>（单位名称）</w:t>
      </w:r>
      <w:r>
        <w:rPr>
          <w:rFonts w:hint="eastAsia" w:asciiTheme="minorEastAsia" w:hAnsiTheme="minorEastAsia" w:eastAsiaTheme="minorEastAsia"/>
          <w:sz w:val="28"/>
          <w:szCs w:val="24"/>
        </w:rPr>
        <w:t>的</w:t>
      </w:r>
      <w:r>
        <w:rPr>
          <w:rFonts w:hint="eastAsia" w:asciiTheme="minorEastAsia" w:hAnsiTheme="minorEastAsia" w:eastAsiaTheme="minorEastAsia"/>
          <w:sz w:val="28"/>
          <w:szCs w:val="24"/>
          <w:u w:val="single"/>
        </w:rPr>
        <w:t>（项目名称）</w:t>
      </w:r>
      <w:r>
        <w:rPr>
          <w:rFonts w:hint="eastAsia" w:asciiTheme="minorEastAsia" w:hAnsiTheme="minorEastAsia" w:eastAsiaTheme="minorEastAsia"/>
          <w:sz w:val="28"/>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1FC6EB1">
      <w:pPr>
        <w:pStyle w:val="11"/>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0DD4851E">
      <w:pPr>
        <w:pStyle w:val="11"/>
        <w:ind w:firstLine="98" w:firstLineChars="35"/>
        <w:rPr>
          <w:rFonts w:hint="eastAsia" w:asciiTheme="minorEastAsia" w:hAnsiTheme="minorEastAsia" w:eastAsiaTheme="minorEastAsia"/>
          <w:sz w:val="28"/>
          <w:szCs w:val="24"/>
        </w:rPr>
      </w:pPr>
    </w:p>
    <w:p w14:paraId="5892C69A">
      <w:pPr>
        <w:pStyle w:val="11"/>
        <w:ind w:firstLine="98" w:firstLineChars="35"/>
        <w:rPr>
          <w:rFonts w:asciiTheme="minorEastAsia" w:hAnsiTheme="minorEastAsia" w:eastAsiaTheme="minorEastAsia"/>
          <w:sz w:val="28"/>
          <w:szCs w:val="24"/>
        </w:rPr>
      </w:pPr>
      <w:r>
        <w:rPr>
          <w:rFonts w:hint="eastAsia" w:asciiTheme="minorEastAsia" w:hAnsiTheme="minorEastAsia" w:eastAsiaTheme="minorEastAsia"/>
          <w:sz w:val="28"/>
          <w:szCs w:val="24"/>
        </w:rPr>
        <w:t>.....................</w:t>
      </w:r>
    </w:p>
    <w:p w14:paraId="47074343">
      <w:pPr>
        <w:pStyle w:val="11"/>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以上企业，不属于大企业的分支机构，不存在控股股东为大企业的情形，也不存在与大企业的负责人为同一人的情形。</w:t>
      </w:r>
    </w:p>
    <w:p w14:paraId="020789DE">
      <w:pPr>
        <w:pStyle w:val="11"/>
        <w:ind w:firstLine="28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本企业对上述声明内容的真实性负责。如有虚假，将依法承担相应责任。</w:t>
      </w:r>
    </w:p>
    <w:p w14:paraId="47BC77DF">
      <w:pPr>
        <w:pStyle w:val="11"/>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投标人：（企业电子签章）</w:t>
      </w:r>
    </w:p>
    <w:p w14:paraId="6CD41442">
      <w:pPr>
        <w:pStyle w:val="11"/>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年  月  日</w:t>
      </w:r>
    </w:p>
    <w:p w14:paraId="6BCF5F43">
      <w:pPr>
        <w:pStyle w:val="11"/>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7B2EFABE">
      <w:pPr>
        <w:spacing w:line="364" w:lineRule="auto"/>
        <w:rPr>
          <w:lang w:eastAsia="zh-CN"/>
        </w:rPr>
        <w:sectPr>
          <w:pgSz w:w="11910" w:h="16840"/>
          <w:pgMar w:top="1440" w:right="1080" w:bottom="1440" w:left="1080" w:header="0" w:footer="909" w:gutter="0"/>
          <w:pgNumType w:fmt="decimal"/>
          <w:cols w:space="720" w:num="1"/>
          <w:docGrid w:linePitch="299" w:charSpace="0"/>
        </w:sectPr>
      </w:pPr>
    </w:p>
    <w:p w14:paraId="68470B29">
      <w:pPr>
        <w:pStyle w:val="2"/>
        <w:spacing w:before="35"/>
        <w:ind w:left="530" w:right="472" w:firstLine="0"/>
        <w:jc w:val="center"/>
        <w:rPr>
          <w:b/>
          <w:lang w:eastAsia="zh-CN"/>
        </w:rPr>
      </w:pPr>
      <w:bookmarkStart w:id="78" w:name="十、残疾人福利性单位声明函"/>
      <w:bookmarkEnd w:id="78"/>
      <w:r>
        <w:rPr>
          <w:b/>
          <w:lang w:eastAsia="zh-CN"/>
        </w:rPr>
        <w:t>十、残疾人福利性单位声明函</w:t>
      </w:r>
    </w:p>
    <w:p w14:paraId="135ADBC2">
      <w:pPr>
        <w:pStyle w:val="6"/>
        <w:spacing w:before="212"/>
        <w:ind w:left="530" w:right="475"/>
        <w:jc w:val="center"/>
        <w:rPr>
          <w:lang w:eastAsia="zh-CN"/>
        </w:rPr>
      </w:pPr>
      <w:bookmarkStart w:id="79" w:name="（属于残疾人福利性单位的填写，不属于的无需填写此项内容）"/>
      <w:bookmarkEnd w:id="79"/>
      <w:r>
        <w:rPr>
          <w:lang w:eastAsia="zh-CN"/>
        </w:rPr>
        <w:t>（属于残疾人福利性单位的填写，不属于的无需填写此项内容）</w:t>
      </w:r>
    </w:p>
    <w:p w14:paraId="20677E7C">
      <w:pPr>
        <w:pStyle w:val="6"/>
        <w:ind w:left="0"/>
        <w:rPr>
          <w:lang w:eastAsia="zh-CN"/>
        </w:rPr>
      </w:pPr>
    </w:p>
    <w:p w14:paraId="2F0B58F8">
      <w:pPr>
        <w:pStyle w:val="6"/>
        <w:spacing w:before="1"/>
        <w:ind w:left="0"/>
        <w:rPr>
          <w:sz w:val="25"/>
          <w:lang w:eastAsia="zh-CN"/>
        </w:rPr>
      </w:pPr>
    </w:p>
    <w:p w14:paraId="33406EC2">
      <w:pPr>
        <w:pStyle w:val="6"/>
        <w:tabs>
          <w:tab w:val="left" w:pos="6970"/>
          <w:tab w:val="left" w:pos="8527"/>
        </w:tabs>
        <w:spacing w:line="360" w:lineRule="auto"/>
        <w:ind w:left="0" w:firstLine="528" w:firstLineChars="200"/>
        <w:jc w:val="both"/>
        <w:rPr>
          <w:lang w:eastAsia="zh-CN"/>
        </w:rPr>
      </w:pPr>
      <w:r>
        <w:rPr>
          <w:spacing w:val="12"/>
          <w:lang w:eastAsia="zh-CN"/>
        </w:rPr>
        <w:t>本单位郑重声明</w:t>
      </w:r>
      <w:r>
        <w:rPr>
          <w:lang w:eastAsia="zh-CN"/>
        </w:rPr>
        <w:t>，</w:t>
      </w:r>
      <w:r>
        <w:rPr>
          <w:spacing w:val="12"/>
          <w:lang w:eastAsia="zh-CN"/>
        </w:rPr>
        <w:t>根</w:t>
      </w:r>
      <w:r>
        <w:rPr>
          <w:lang w:eastAsia="zh-CN"/>
        </w:rPr>
        <w:t>据</w:t>
      </w:r>
      <w:r>
        <w:rPr>
          <w:spacing w:val="12"/>
          <w:lang w:eastAsia="zh-CN"/>
        </w:rPr>
        <w:t>《财政</w:t>
      </w:r>
      <w:r>
        <w:rPr>
          <w:lang w:eastAsia="zh-CN"/>
        </w:rPr>
        <w:t>部</w:t>
      </w:r>
      <w:r>
        <w:rPr>
          <w:spacing w:val="24"/>
          <w:lang w:eastAsia="zh-CN"/>
        </w:rPr>
        <w:t xml:space="preserve"> </w:t>
      </w:r>
      <w:r>
        <w:rPr>
          <w:spacing w:val="12"/>
          <w:lang w:eastAsia="zh-CN"/>
        </w:rPr>
        <w:t>民政</w:t>
      </w:r>
      <w:r>
        <w:rPr>
          <w:lang w:eastAsia="zh-CN"/>
        </w:rPr>
        <w:t>部</w:t>
      </w:r>
      <w:r>
        <w:rPr>
          <w:spacing w:val="25"/>
          <w:lang w:eastAsia="zh-CN"/>
        </w:rPr>
        <w:t xml:space="preserve"> </w:t>
      </w:r>
      <w:r>
        <w:rPr>
          <w:spacing w:val="12"/>
          <w:lang w:eastAsia="zh-CN"/>
        </w:rPr>
        <w:t>中国残疾人联合会关于促进</w:t>
      </w:r>
      <w:r>
        <w:rPr>
          <w:spacing w:val="-17"/>
          <w:lang w:eastAsia="zh-CN"/>
        </w:rPr>
        <w:t>残</w:t>
      </w:r>
      <w:r>
        <w:rPr>
          <w:spacing w:val="16"/>
          <w:lang w:eastAsia="zh-CN"/>
        </w:rPr>
        <w:t>疾</w:t>
      </w:r>
      <w:r>
        <w:rPr>
          <w:spacing w:val="14"/>
          <w:lang w:eastAsia="zh-CN"/>
        </w:rPr>
        <w:t>人</w:t>
      </w:r>
      <w:r>
        <w:rPr>
          <w:spacing w:val="16"/>
          <w:lang w:eastAsia="zh-CN"/>
        </w:rPr>
        <w:t>就业</w:t>
      </w:r>
      <w:r>
        <w:rPr>
          <w:spacing w:val="14"/>
          <w:lang w:eastAsia="zh-CN"/>
        </w:rPr>
        <w:t>政</w:t>
      </w:r>
      <w:r>
        <w:rPr>
          <w:spacing w:val="16"/>
          <w:lang w:eastAsia="zh-CN"/>
        </w:rPr>
        <w:t>府采购</w:t>
      </w:r>
      <w:r>
        <w:rPr>
          <w:spacing w:val="14"/>
          <w:lang w:eastAsia="zh-CN"/>
        </w:rPr>
        <w:t>政</w:t>
      </w:r>
      <w:r>
        <w:rPr>
          <w:spacing w:val="16"/>
          <w:lang w:eastAsia="zh-CN"/>
        </w:rPr>
        <w:t>策的</w:t>
      </w:r>
      <w:r>
        <w:rPr>
          <w:spacing w:val="14"/>
          <w:lang w:eastAsia="zh-CN"/>
        </w:rPr>
        <w:t>通</w:t>
      </w:r>
      <w:r>
        <w:rPr>
          <w:spacing w:val="16"/>
          <w:lang w:eastAsia="zh-CN"/>
        </w:rPr>
        <w:t>知》</w:t>
      </w:r>
      <w:r>
        <w:rPr>
          <w:spacing w:val="14"/>
          <w:lang w:eastAsia="zh-CN"/>
        </w:rPr>
        <w:t>（</w:t>
      </w:r>
      <w:r>
        <w:rPr>
          <w:spacing w:val="16"/>
          <w:lang w:eastAsia="zh-CN"/>
        </w:rPr>
        <w:t>财库</w:t>
      </w:r>
      <w:r>
        <w:rPr>
          <w:lang w:eastAsia="zh-CN"/>
        </w:rPr>
        <w:t>〔2017</w:t>
      </w:r>
      <w:r>
        <w:rPr>
          <w:spacing w:val="4"/>
          <w:lang w:eastAsia="zh-CN"/>
        </w:rPr>
        <w:t>〕</w:t>
      </w:r>
      <w:r>
        <w:rPr>
          <w:lang w:eastAsia="zh-CN"/>
        </w:rPr>
        <w:t>141</w:t>
      </w:r>
      <w:r>
        <w:rPr>
          <w:spacing w:val="-54"/>
          <w:lang w:eastAsia="zh-CN"/>
        </w:rPr>
        <w:t xml:space="preserve"> </w:t>
      </w:r>
      <w:r>
        <w:rPr>
          <w:spacing w:val="16"/>
          <w:lang w:eastAsia="zh-CN"/>
        </w:rPr>
        <w:t>号</w:t>
      </w:r>
      <w:r>
        <w:rPr>
          <w:spacing w:val="14"/>
          <w:lang w:eastAsia="zh-CN"/>
        </w:rPr>
        <w:t>）</w:t>
      </w:r>
      <w:r>
        <w:rPr>
          <w:spacing w:val="16"/>
          <w:lang w:eastAsia="zh-CN"/>
        </w:rPr>
        <w:t>的规</w:t>
      </w:r>
      <w:r>
        <w:rPr>
          <w:spacing w:val="14"/>
          <w:lang w:eastAsia="zh-CN"/>
        </w:rPr>
        <w:t>定</w:t>
      </w:r>
      <w:r>
        <w:rPr>
          <w:spacing w:val="16"/>
          <w:lang w:eastAsia="zh-CN"/>
        </w:rPr>
        <w:t>，本单</w:t>
      </w:r>
      <w:r>
        <w:rPr>
          <w:spacing w:val="14"/>
          <w:lang w:eastAsia="zh-CN"/>
        </w:rPr>
        <w:t>位</w:t>
      </w:r>
      <w:r>
        <w:rPr>
          <w:lang w:eastAsia="zh-CN"/>
        </w:rPr>
        <w:t>为</w:t>
      </w:r>
      <w:r>
        <w:rPr>
          <w:spacing w:val="12"/>
          <w:lang w:eastAsia="zh-CN"/>
        </w:rPr>
        <w:t>符</w:t>
      </w:r>
      <w:r>
        <w:rPr>
          <w:spacing w:val="14"/>
          <w:lang w:eastAsia="zh-CN"/>
        </w:rPr>
        <w:t>合</w:t>
      </w:r>
      <w:r>
        <w:rPr>
          <w:spacing w:val="12"/>
          <w:lang w:eastAsia="zh-CN"/>
        </w:rPr>
        <w:t>条</w:t>
      </w:r>
      <w:r>
        <w:rPr>
          <w:spacing w:val="14"/>
          <w:lang w:eastAsia="zh-CN"/>
        </w:rPr>
        <w:t>件</w:t>
      </w:r>
      <w:r>
        <w:rPr>
          <w:spacing w:val="12"/>
          <w:lang w:eastAsia="zh-CN"/>
        </w:rPr>
        <w:t>的残</w:t>
      </w:r>
      <w:r>
        <w:rPr>
          <w:spacing w:val="14"/>
          <w:lang w:eastAsia="zh-CN"/>
        </w:rPr>
        <w:t>疾</w:t>
      </w:r>
      <w:r>
        <w:rPr>
          <w:spacing w:val="12"/>
          <w:lang w:eastAsia="zh-CN"/>
        </w:rPr>
        <w:t>人</w:t>
      </w:r>
      <w:r>
        <w:rPr>
          <w:spacing w:val="14"/>
          <w:lang w:eastAsia="zh-CN"/>
        </w:rPr>
        <w:t>福</w:t>
      </w:r>
      <w:r>
        <w:rPr>
          <w:spacing w:val="12"/>
          <w:lang w:eastAsia="zh-CN"/>
        </w:rPr>
        <w:t>利</w:t>
      </w:r>
      <w:r>
        <w:rPr>
          <w:spacing w:val="14"/>
          <w:lang w:eastAsia="zh-CN"/>
        </w:rPr>
        <w:t>性</w:t>
      </w:r>
      <w:r>
        <w:rPr>
          <w:spacing w:val="12"/>
          <w:lang w:eastAsia="zh-CN"/>
        </w:rPr>
        <w:t>单位</w:t>
      </w:r>
      <w:r>
        <w:rPr>
          <w:spacing w:val="14"/>
          <w:lang w:eastAsia="zh-CN"/>
        </w:rPr>
        <w:t>，</w:t>
      </w:r>
      <w:r>
        <w:rPr>
          <w:spacing w:val="12"/>
          <w:lang w:eastAsia="zh-CN"/>
        </w:rPr>
        <w:t>且</w:t>
      </w:r>
      <w:r>
        <w:rPr>
          <w:spacing w:val="14"/>
          <w:lang w:eastAsia="zh-CN"/>
        </w:rPr>
        <w:t>本</w:t>
      </w:r>
      <w:r>
        <w:rPr>
          <w:spacing w:val="12"/>
          <w:lang w:eastAsia="zh-CN"/>
        </w:rPr>
        <w:t>单位</w:t>
      </w:r>
      <w:r>
        <w:rPr>
          <w:spacing w:val="14"/>
          <w:lang w:eastAsia="zh-CN"/>
        </w:rPr>
        <w:t>参</w:t>
      </w:r>
      <w:r>
        <w:rPr>
          <w:spacing w:val="11"/>
          <w:lang w:eastAsia="zh-CN"/>
        </w:rPr>
        <w:t>加</w:t>
      </w:r>
      <w:r>
        <w:rPr>
          <w:spacing w:val="11"/>
          <w:u w:val="single"/>
          <w:lang w:eastAsia="zh-CN"/>
        </w:rPr>
        <w:t xml:space="preserve">                  </w:t>
      </w:r>
      <w:r>
        <w:rPr>
          <w:spacing w:val="12"/>
          <w:lang w:eastAsia="zh-CN"/>
        </w:rPr>
        <w:t>单</w:t>
      </w:r>
      <w:r>
        <w:rPr>
          <w:spacing w:val="14"/>
          <w:lang w:eastAsia="zh-CN"/>
        </w:rPr>
        <w:t>位</w:t>
      </w:r>
      <w:r>
        <w:rPr>
          <w:spacing w:val="11"/>
          <w:lang w:eastAsia="zh-CN"/>
        </w:rPr>
        <w:t>的</w:t>
      </w:r>
      <w:r>
        <w:rPr>
          <w:spacing w:val="11"/>
          <w:u w:val="single"/>
          <w:lang w:eastAsia="zh-CN"/>
        </w:rPr>
        <w:t xml:space="preserve"> </w:t>
      </w:r>
      <w:r>
        <w:rPr>
          <w:spacing w:val="11"/>
          <w:u w:val="single"/>
          <w:lang w:eastAsia="zh-CN"/>
        </w:rPr>
        <w:tab/>
      </w:r>
      <w:r>
        <w:rPr>
          <w:spacing w:val="12"/>
          <w:lang w:eastAsia="zh-CN"/>
        </w:rPr>
        <w:t>项</w:t>
      </w:r>
      <w:r>
        <w:rPr>
          <w:spacing w:val="14"/>
          <w:lang w:eastAsia="zh-CN"/>
        </w:rPr>
        <w:t>目</w:t>
      </w:r>
      <w:r>
        <w:rPr>
          <w:spacing w:val="-16"/>
          <w:lang w:eastAsia="zh-CN"/>
        </w:rPr>
        <w:t>采</w:t>
      </w:r>
      <w:r>
        <w:rPr>
          <w:spacing w:val="16"/>
          <w:lang w:eastAsia="zh-CN"/>
        </w:rPr>
        <w:t>购</w:t>
      </w:r>
      <w:r>
        <w:rPr>
          <w:spacing w:val="14"/>
          <w:lang w:eastAsia="zh-CN"/>
        </w:rPr>
        <w:t>活</w:t>
      </w:r>
      <w:r>
        <w:rPr>
          <w:spacing w:val="16"/>
          <w:lang w:eastAsia="zh-CN"/>
        </w:rPr>
        <w:t>动</w:t>
      </w:r>
      <w:r>
        <w:rPr>
          <w:spacing w:val="14"/>
          <w:lang w:eastAsia="zh-CN"/>
        </w:rPr>
        <w:t>提</w:t>
      </w:r>
      <w:r>
        <w:rPr>
          <w:spacing w:val="16"/>
          <w:lang w:eastAsia="zh-CN"/>
        </w:rPr>
        <w:t>供</w:t>
      </w:r>
      <w:r>
        <w:rPr>
          <w:spacing w:val="14"/>
          <w:lang w:eastAsia="zh-CN"/>
        </w:rPr>
        <w:t>本</w:t>
      </w:r>
      <w:r>
        <w:rPr>
          <w:spacing w:val="16"/>
          <w:lang w:eastAsia="zh-CN"/>
        </w:rPr>
        <w:t>单</w:t>
      </w:r>
      <w:r>
        <w:rPr>
          <w:spacing w:val="14"/>
          <w:lang w:eastAsia="zh-CN"/>
        </w:rPr>
        <w:t>位</w:t>
      </w:r>
      <w:r>
        <w:rPr>
          <w:spacing w:val="16"/>
          <w:lang w:eastAsia="zh-CN"/>
        </w:rPr>
        <w:t>制</w:t>
      </w:r>
      <w:r>
        <w:rPr>
          <w:spacing w:val="14"/>
          <w:lang w:eastAsia="zh-CN"/>
        </w:rPr>
        <w:t>造</w:t>
      </w:r>
      <w:r>
        <w:rPr>
          <w:spacing w:val="16"/>
          <w:lang w:eastAsia="zh-CN"/>
        </w:rPr>
        <w:t>的</w:t>
      </w:r>
      <w:r>
        <w:rPr>
          <w:spacing w:val="14"/>
          <w:lang w:eastAsia="zh-CN"/>
        </w:rPr>
        <w:t>货</w:t>
      </w:r>
      <w:r>
        <w:rPr>
          <w:spacing w:val="16"/>
          <w:lang w:eastAsia="zh-CN"/>
        </w:rPr>
        <w:t>物</w:t>
      </w:r>
      <w:r>
        <w:rPr>
          <w:spacing w:val="14"/>
          <w:lang w:eastAsia="zh-CN"/>
        </w:rPr>
        <w:t>（</w:t>
      </w:r>
      <w:r>
        <w:rPr>
          <w:spacing w:val="16"/>
          <w:lang w:eastAsia="zh-CN"/>
        </w:rPr>
        <w:t>由</w:t>
      </w:r>
      <w:r>
        <w:rPr>
          <w:spacing w:val="14"/>
          <w:lang w:eastAsia="zh-CN"/>
        </w:rPr>
        <w:t>本</w:t>
      </w:r>
      <w:r>
        <w:rPr>
          <w:spacing w:val="16"/>
          <w:lang w:eastAsia="zh-CN"/>
        </w:rPr>
        <w:t>单</w:t>
      </w:r>
      <w:r>
        <w:rPr>
          <w:spacing w:val="14"/>
          <w:lang w:eastAsia="zh-CN"/>
        </w:rPr>
        <w:t>位</w:t>
      </w:r>
      <w:r>
        <w:rPr>
          <w:spacing w:val="16"/>
          <w:lang w:eastAsia="zh-CN"/>
        </w:rPr>
        <w:t>承</w:t>
      </w:r>
      <w:r>
        <w:rPr>
          <w:spacing w:val="14"/>
          <w:lang w:eastAsia="zh-CN"/>
        </w:rPr>
        <w:t>担</w:t>
      </w:r>
      <w:r>
        <w:rPr>
          <w:spacing w:val="16"/>
          <w:lang w:eastAsia="zh-CN"/>
        </w:rPr>
        <w:t>工</w:t>
      </w:r>
      <w:r>
        <w:rPr>
          <w:spacing w:val="14"/>
          <w:lang w:eastAsia="zh-CN"/>
        </w:rPr>
        <w:t>程</w:t>
      </w:r>
      <w:r>
        <w:rPr>
          <w:spacing w:val="9"/>
          <w:lang w:eastAsia="zh-CN"/>
        </w:rPr>
        <w:t>/</w:t>
      </w:r>
      <w:r>
        <w:rPr>
          <w:spacing w:val="16"/>
          <w:lang w:eastAsia="zh-CN"/>
        </w:rPr>
        <w:t>提</w:t>
      </w:r>
      <w:r>
        <w:rPr>
          <w:spacing w:val="14"/>
          <w:lang w:eastAsia="zh-CN"/>
        </w:rPr>
        <w:t>供</w:t>
      </w:r>
      <w:r>
        <w:rPr>
          <w:spacing w:val="16"/>
          <w:lang w:eastAsia="zh-CN"/>
        </w:rPr>
        <w:t>服</w:t>
      </w:r>
      <w:r>
        <w:rPr>
          <w:spacing w:val="14"/>
          <w:lang w:eastAsia="zh-CN"/>
        </w:rPr>
        <w:t>务</w:t>
      </w:r>
      <w:r>
        <w:rPr>
          <w:spacing w:val="15"/>
          <w:lang w:eastAsia="zh-CN"/>
        </w:rPr>
        <w:t>），</w:t>
      </w:r>
      <w:r>
        <w:rPr>
          <w:spacing w:val="16"/>
          <w:lang w:eastAsia="zh-CN"/>
        </w:rPr>
        <w:t>或</w:t>
      </w:r>
      <w:r>
        <w:rPr>
          <w:spacing w:val="14"/>
          <w:lang w:eastAsia="zh-CN"/>
        </w:rPr>
        <w:t>者</w:t>
      </w:r>
      <w:r>
        <w:rPr>
          <w:spacing w:val="16"/>
          <w:lang w:eastAsia="zh-CN"/>
        </w:rPr>
        <w:t>提</w:t>
      </w:r>
      <w:r>
        <w:rPr>
          <w:lang w:eastAsia="zh-CN"/>
        </w:rPr>
        <w:t>供</w:t>
      </w:r>
      <w:r>
        <w:rPr>
          <w:spacing w:val="12"/>
          <w:lang w:eastAsia="zh-CN"/>
        </w:rPr>
        <w:t>其他残疾人福利性单位制造的货</w:t>
      </w:r>
      <w:r>
        <w:rPr>
          <w:lang w:eastAsia="zh-CN"/>
        </w:rPr>
        <w:t>物</w:t>
      </w:r>
      <w:r>
        <w:rPr>
          <w:spacing w:val="12"/>
          <w:lang w:eastAsia="zh-CN"/>
        </w:rPr>
        <w:t>（不包括使用非残疾人福利性单位注册</w:t>
      </w:r>
      <w:r>
        <w:rPr>
          <w:spacing w:val="-17"/>
          <w:lang w:eastAsia="zh-CN"/>
        </w:rPr>
        <w:t>商</w:t>
      </w:r>
      <w:r>
        <w:rPr>
          <w:spacing w:val="12"/>
          <w:lang w:eastAsia="zh-CN"/>
        </w:rPr>
        <w:t>标的货物）</w:t>
      </w:r>
      <w:r>
        <w:rPr>
          <w:lang w:eastAsia="zh-CN"/>
        </w:rPr>
        <w:t>。</w:t>
      </w:r>
    </w:p>
    <w:p w14:paraId="2194B405">
      <w:pPr>
        <w:pStyle w:val="6"/>
        <w:spacing w:line="360" w:lineRule="auto"/>
        <w:ind w:left="0" w:firstLine="524" w:firstLineChars="200"/>
        <w:rPr>
          <w:lang w:eastAsia="zh-CN"/>
        </w:rPr>
      </w:pPr>
      <w:r>
        <w:rPr>
          <w:spacing w:val="11"/>
          <w:lang w:eastAsia="zh-CN"/>
        </w:rPr>
        <w:t>本单位对上述声明的真实性负责。如有虚假，将依法承担相应责任。</w:t>
      </w:r>
    </w:p>
    <w:p w14:paraId="5589D518">
      <w:pPr>
        <w:pStyle w:val="6"/>
        <w:spacing w:line="360" w:lineRule="auto"/>
        <w:ind w:left="0" w:firstLine="480" w:firstLineChars="200"/>
        <w:rPr>
          <w:lang w:eastAsia="zh-CN"/>
        </w:rPr>
      </w:pPr>
    </w:p>
    <w:p w14:paraId="793D2531">
      <w:pPr>
        <w:pStyle w:val="6"/>
        <w:tabs>
          <w:tab w:val="left" w:pos="7951"/>
          <w:tab w:val="left" w:pos="8010"/>
          <w:tab w:val="left" w:pos="8791"/>
        </w:tabs>
        <w:spacing w:line="480" w:lineRule="auto"/>
        <w:ind w:left="0" w:firstLine="5520" w:firstLineChars="2300"/>
        <w:rPr>
          <w:spacing w:val="-16"/>
          <w:lang w:eastAsia="zh-CN"/>
        </w:rPr>
      </w:pPr>
      <w:r>
        <w:rPr>
          <w:lang w:eastAsia="zh-CN"/>
        </w:rPr>
        <w:t>企业：</w:t>
      </w:r>
      <w:r>
        <w:rPr>
          <w:u w:val="single"/>
          <w:lang w:eastAsia="zh-CN"/>
        </w:rPr>
        <w:t xml:space="preserve"> </w:t>
      </w:r>
      <w:r>
        <w:rPr>
          <w:u w:val="single"/>
          <w:lang w:eastAsia="zh-CN"/>
        </w:rPr>
        <w:tab/>
      </w:r>
      <w:r>
        <w:rPr>
          <w:lang w:eastAsia="zh-CN"/>
        </w:rPr>
        <w:t>(盖单位公章</w:t>
      </w:r>
      <w:r>
        <w:rPr>
          <w:spacing w:val="-16"/>
          <w:lang w:eastAsia="zh-CN"/>
        </w:rPr>
        <w:t xml:space="preserve">) </w:t>
      </w:r>
    </w:p>
    <w:p w14:paraId="29EE1AA3">
      <w:pPr>
        <w:pStyle w:val="6"/>
        <w:tabs>
          <w:tab w:val="left" w:pos="7051"/>
          <w:tab w:val="left" w:pos="7744"/>
          <w:tab w:val="left" w:pos="7951"/>
          <w:tab w:val="left" w:pos="8791"/>
        </w:tabs>
        <w:spacing w:line="480" w:lineRule="auto"/>
        <w:ind w:left="0" w:firstLine="5520" w:firstLineChars="2300"/>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2573E258">
      <w:pPr>
        <w:pStyle w:val="6"/>
        <w:spacing w:line="360" w:lineRule="auto"/>
        <w:ind w:left="0" w:firstLine="720" w:firstLineChars="200"/>
        <w:rPr>
          <w:sz w:val="36"/>
          <w:lang w:eastAsia="zh-CN"/>
        </w:rPr>
      </w:pPr>
    </w:p>
    <w:p w14:paraId="1098075F">
      <w:pPr>
        <w:pStyle w:val="5"/>
        <w:spacing w:line="360" w:lineRule="auto"/>
        <w:ind w:left="0" w:firstLine="458" w:firstLineChars="200"/>
        <w:rPr>
          <w:lang w:eastAsia="zh-CN"/>
        </w:rPr>
      </w:pPr>
      <w:r>
        <w:rPr>
          <w:w w:val="95"/>
          <w:lang w:eastAsia="zh-CN"/>
        </w:rPr>
        <w:t xml:space="preserve">（提醒：如果供应商不是残疾人福利性单位，则不需要提供《残疾人福利  </w:t>
      </w:r>
      <w:r>
        <w:rPr>
          <w:lang w:eastAsia="zh-CN"/>
        </w:rPr>
        <w:t>性单位声明函》。否则，因此导致虚假投标的后果由供应商自行承担。）</w:t>
      </w:r>
    </w:p>
    <w:p w14:paraId="78C4747A">
      <w:pPr>
        <w:pStyle w:val="6"/>
        <w:spacing w:line="360" w:lineRule="auto"/>
        <w:ind w:left="0" w:firstLine="482" w:firstLineChars="200"/>
        <w:rPr>
          <w:b/>
          <w:lang w:eastAsia="zh-CN"/>
        </w:rPr>
      </w:pPr>
    </w:p>
    <w:p w14:paraId="02600790">
      <w:pPr>
        <w:pStyle w:val="6"/>
        <w:spacing w:line="360" w:lineRule="auto"/>
        <w:ind w:left="0" w:firstLine="480" w:firstLineChars="200"/>
        <w:rPr>
          <w:lang w:eastAsia="zh-CN"/>
        </w:rPr>
      </w:pPr>
      <w:r>
        <w:rPr>
          <w:lang w:eastAsia="zh-CN"/>
        </w:rPr>
        <w:t>《财政部民政部中国残疾人联合会关于促进残疾人就业政府采购政策的通知》（财库 2017〔141〕号）的规定：</w:t>
      </w:r>
    </w:p>
    <w:p w14:paraId="79F02DD1">
      <w:pPr>
        <w:pStyle w:val="16"/>
        <w:tabs>
          <w:tab w:val="left" w:pos="1820"/>
        </w:tabs>
        <w:spacing w:line="360" w:lineRule="auto"/>
        <w:ind w:left="0" w:firstLine="480" w:firstLineChars="200"/>
        <w:jc w:val="both"/>
        <w:rPr>
          <w:sz w:val="24"/>
          <w:lang w:eastAsia="zh-CN"/>
        </w:rPr>
      </w:pPr>
      <w:r>
        <w:rPr>
          <w:rFonts w:hint="eastAsia"/>
          <w:sz w:val="24"/>
          <w:lang w:eastAsia="zh-CN"/>
        </w:rPr>
        <w:t>1</w:t>
      </w:r>
      <w:r>
        <w:rPr>
          <w:sz w:val="24"/>
          <w:lang w:eastAsia="zh-CN"/>
        </w:rPr>
        <w:t>.享受政府采购支持政策的残疾人福利性单位应当同时满足以下条件：</w:t>
      </w:r>
    </w:p>
    <w:p w14:paraId="5D4E2D94">
      <w:pPr>
        <w:pStyle w:val="16"/>
        <w:tabs>
          <w:tab w:val="left" w:pos="1581"/>
        </w:tabs>
        <w:spacing w:line="360" w:lineRule="auto"/>
        <w:ind w:left="474" w:firstLine="0"/>
        <w:jc w:val="both"/>
        <w:rPr>
          <w:spacing w:val="-9"/>
          <w:sz w:val="24"/>
          <w:lang w:eastAsia="zh-CN"/>
        </w:rPr>
      </w:pPr>
      <w:r>
        <w:rPr>
          <w:rFonts w:hint="eastAsia"/>
          <w:sz w:val="24"/>
          <w:lang w:eastAsia="zh-CN"/>
        </w:rPr>
        <w:t>（1）</w:t>
      </w:r>
      <w:r>
        <w:rPr>
          <w:spacing w:val="-3"/>
          <w:sz w:val="24"/>
          <w:lang w:eastAsia="zh-CN"/>
        </w:rPr>
        <w:t xml:space="preserve">安置的残疾人占本单位在职职工人数的比例不低于 </w:t>
      </w:r>
      <w:r>
        <w:rPr>
          <w:spacing w:val="-6"/>
          <w:sz w:val="24"/>
          <w:lang w:eastAsia="zh-CN"/>
        </w:rPr>
        <w:t>25%（</w:t>
      </w:r>
      <w:r>
        <w:rPr>
          <w:spacing w:val="-29"/>
          <w:sz w:val="24"/>
          <w:lang w:eastAsia="zh-CN"/>
        </w:rPr>
        <w:t xml:space="preserve">含 </w:t>
      </w:r>
      <w:r>
        <w:rPr>
          <w:spacing w:val="-10"/>
          <w:sz w:val="24"/>
          <w:lang w:eastAsia="zh-CN"/>
        </w:rPr>
        <w:t>25%）</w:t>
      </w:r>
      <w:r>
        <w:rPr>
          <w:spacing w:val="-4"/>
          <w:sz w:val="24"/>
          <w:lang w:eastAsia="zh-CN"/>
        </w:rPr>
        <w:t>，并且</w:t>
      </w:r>
      <w:r>
        <w:rPr>
          <w:spacing w:val="-9"/>
          <w:sz w:val="24"/>
          <w:lang w:eastAsia="zh-CN"/>
        </w:rPr>
        <w:t>安置的残疾</w:t>
      </w:r>
    </w:p>
    <w:p w14:paraId="6D25CC13">
      <w:pPr>
        <w:tabs>
          <w:tab w:val="left" w:pos="1581"/>
        </w:tabs>
        <w:spacing w:line="360" w:lineRule="auto"/>
        <w:jc w:val="both"/>
        <w:rPr>
          <w:spacing w:val="-9"/>
          <w:sz w:val="24"/>
          <w:lang w:eastAsia="zh-CN"/>
        </w:rPr>
      </w:pPr>
      <w:r>
        <w:rPr>
          <w:spacing w:val="-9"/>
          <w:sz w:val="24"/>
          <w:lang w:eastAsia="zh-CN"/>
        </w:rPr>
        <w:t xml:space="preserve">人人数不少于 </w:t>
      </w:r>
      <w:r>
        <w:rPr>
          <w:sz w:val="24"/>
          <w:lang w:eastAsia="zh-CN"/>
        </w:rPr>
        <w:t>10</w:t>
      </w:r>
      <w:r>
        <w:rPr>
          <w:spacing w:val="-30"/>
          <w:sz w:val="24"/>
          <w:lang w:eastAsia="zh-CN"/>
        </w:rPr>
        <w:t xml:space="preserve"> 人</w:t>
      </w:r>
      <w:r>
        <w:rPr>
          <w:sz w:val="24"/>
          <w:lang w:eastAsia="zh-CN"/>
        </w:rPr>
        <w:t>（</w:t>
      </w:r>
      <w:r>
        <w:rPr>
          <w:spacing w:val="-30"/>
          <w:sz w:val="24"/>
          <w:lang w:eastAsia="zh-CN"/>
        </w:rPr>
        <w:t xml:space="preserve">含 </w:t>
      </w:r>
      <w:r>
        <w:rPr>
          <w:sz w:val="24"/>
          <w:lang w:eastAsia="zh-CN"/>
        </w:rPr>
        <w:t>10</w:t>
      </w:r>
      <w:r>
        <w:rPr>
          <w:spacing w:val="-30"/>
          <w:sz w:val="24"/>
          <w:lang w:eastAsia="zh-CN"/>
        </w:rPr>
        <w:t xml:space="preserve"> 人</w:t>
      </w:r>
      <w:r>
        <w:rPr>
          <w:sz w:val="24"/>
          <w:lang w:eastAsia="zh-CN"/>
        </w:rPr>
        <w:t>）；</w:t>
      </w:r>
    </w:p>
    <w:p w14:paraId="14DA9EF3">
      <w:pPr>
        <w:pStyle w:val="16"/>
        <w:tabs>
          <w:tab w:val="left" w:pos="1581"/>
        </w:tabs>
        <w:spacing w:line="360" w:lineRule="auto"/>
        <w:ind w:left="480" w:firstLine="0"/>
        <w:jc w:val="both"/>
        <w:rPr>
          <w:sz w:val="24"/>
          <w:lang w:eastAsia="zh-CN"/>
        </w:rPr>
      </w:pPr>
      <w:r>
        <w:rPr>
          <w:rFonts w:hint="eastAsia"/>
          <w:sz w:val="24"/>
          <w:lang w:eastAsia="zh-CN"/>
        </w:rPr>
        <w:t>（</w:t>
      </w:r>
      <w:r>
        <w:rPr>
          <w:sz w:val="24"/>
          <w:lang w:eastAsia="zh-CN"/>
        </w:rPr>
        <w:t>2</w:t>
      </w:r>
      <w:r>
        <w:rPr>
          <w:rFonts w:hint="eastAsia"/>
          <w:sz w:val="24"/>
          <w:lang w:eastAsia="zh-CN"/>
        </w:rPr>
        <w:t>）</w:t>
      </w:r>
      <w:r>
        <w:rPr>
          <w:sz w:val="24"/>
          <w:lang w:eastAsia="zh-CN"/>
        </w:rPr>
        <w:t>依法与安置的每位残疾人签订了一年以上（含一年）</w:t>
      </w:r>
      <w:r>
        <w:rPr>
          <w:spacing w:val="-2"/>
          <w:sz w:val="24"/>
          <w:lang w:eastAsia="zh-CN"/>
        </w:rPr>
        <w:t>的劳动合同或服务协</w:t>
      </w:r>
      <w:r>
        <w:rPr>
          <w:sz w:val="24"/>
          <w:lang w:eastAsia="zh-CN"/>
        </w:rPr>
        <w:t>议；</w:t>
      </w:r>
    </w:p>
    <w:p w14:paraId="4D129CC2">
      <w:pPr>
        <w:pStyle w:val="16"/>
        <w:tabs>
          <w:tab w:val="left" w:pos="1581"/>
        </w:tabs>
        <w:spacing w:line="360" w:lineRule="auto"/>
        <w:ind w:left="478" w:firstLine="0"/>
        <w:jc w:val="both"/>
        <w:rPr>
          <w:sz w:val="24"/>
          <w:lang w:eastAsia="zh-CN"/>
        </w:rPr>
      </w:pPr>
      <w:r>
        <w:rPr>
          <w:rFonts w:hint="eastAsia"/>
          <w:spacing w:val="-1"/>
          <w:sz w:val="24"/>
          <w:lang w:eastAsia="zh-CN"/>
        </w:rPr>
        <w:t>（</w:t>
      </w:r>
      <w:r>
        <w:rPr>
          <w:spacing w:val="-1"/>
          <w:sz w:val="24"/>
          <w:lang w:eastAsia="zh-CN"/>
        </w:rPr>
        <w:t>3</w:t>
      </w:r>
      <w:r>
        <w:rPr>
          <w:rFonts w:hint="eastAsia"/>
          <w:spacing w:val="-1"/>
          <w:sz w:val="24"/>
          <w:lang w:eastAsia="zh-CN"/>
        </w:rPr>
        <w:t>）</w:t>
      </w:r>
      <w:r>
        <w:rPr>
          <w:spacing w:val="-1"/>
          <w:sz w:val="24"/>
          <w:lang w:eastAsia="zh-CN"/>
        </w:rPr>
        <w:t>为安置的每位残疾人按月足额缴纳了基本养老保险、基本医疗保险、失业</w:t>
      </w:r>
      <w:r>
        <w:rPr>
          <w:sz w:val="24"/>
          <w:lang w:eastAsia="zh-CN"/>
        </w:rPr>
        <w:t>保险、工</w:t>
      </w:r>
    </w:p>
    <w:p w14:paraId="7F72F69F">
      <w:pPr>
        <w:tabs>
          <w:tab w:val="left" w:pos="1581"/>
        </w:tabs>
        <w:spacing w:line="360" w:lineRule="auto"/>
        <w:jc w:val="both"/>
        <w:rPr>
          <w:sz w:val="24"/>
          <w:lang w:eastAsia="zh-CN"/>
        </w:rPr>
      </w:pPr>
      <w:r>
        <w:rPr>
          <w:sz w:val="24"/>
          <w:lang w:eastAsia="zh-CN"/>
        </w:rPr>
        <w:t>伤保险和生育保险等社会保险费；</w:t>
      </w:r>
    </w:p>
    <w:p w14:paraId="32C7B67D">
      <w:pPr>
        <w:pStyle w:val="16"/>
        <w:tabs>
          <w:tab w:val="left" w:pos="1581"/>
        </w:tabs>
        <w:spacing w:line="364" w:lineRule="auto"/>
        <w:ind w:left="0" w:firstLine="480" w:firstLineChars="200"/>
        <w:jc w:val="both"/>
        <w:rPr>
          <w:lang w:eastAsia="zh-CN"/>
        </w:rPr>
      </w:pPr>
      <w:r>
        <w:rPr>
          <w:rFonts w:hint="eastAsia"/>
          <w:sz w:val="24"/>
          <w:lang w:eastAsia="zh-CN"/>
        </w:rPr>
        <w:t>（</w:t>
      </w:r>
      <w:r>
        <w:rPr>
          <w:sz w:val="24"/>
          <w:lang w:eastAsia="zh-CN"/>
        </w:rPr>
        <w:t>4</w:t>
      </w:r>
      <w:r>
        <w:rPr>
          <w:rFonts w:hint="eastAsia"/>
          <w:sz w:val="24"/>
          <w:lang w:eastAsia="zh-CN"/>
        </w:rPr>
        <w:t>）</w:t>
      </w:r>
      <w:r>
        <w:rPr>
          <w:sz w:val="24"/>
          <w:lang w:eastAsia="zh-CN"/>
        </w:rPr>
        <w:t>通过银行等金融机构向安置的每位残疾人，按月支付了不低于单位所在区</w:t>
      </w:r>
      <w:r>
        <w:rPr>
          <w:lang w:eastAsia="zh-CN"/>
        </w:rPr>
        <w:t>县适用的经省级人民政府批准的月最低工资标准的工资；</w:t>
      </w:r>
    </w:p>
    <w:p w14:paraId="4F455EEC">
      <w:pPr>
        <w:pStyle w:val="16"/>
        <w:tabs>
          <w:tab w:val="left" w:pos="1581"/>
        </w:tabs>
        <w:spacing w:line="364" w:lineRule="auto"/>
        <w:ind w:left="0" w:firstLine="440" w:firstLineChars="200"/>
        <w:jc w:val="both"/>
        <w:rPr>
          <w:sz w:val="24"/>
          <w:lang w:eastAsia="zh-CN"/>
        </w:rPr>
      </w:pPr>
      <w:r>
        <w:rPr>
          <w:rFonts w:hint="eastAsia"/>
          <w:lang w:eastAsia="zh-CN"/>
        </w:rPr>
        <w:t>（5）</w:t>
      </w:r>
      <w:r>
        <w:rPr>
          <w:sz w:val="24"/>
          <w:lang w:eastAsia="zh-CN"/>
        </w:rPr>
        <w:t>提供本单位制造的货物、承担的工程或者服务（以下简称产品）</w:t>
      </w:r>
      <w:r>
        <w:rPr>
          <w:spacing w:val="-3"/>
          <w:sz w:val="24"/>
          <w:lang w:eastAsia="zh-CN"/>
        </w:rPr>
        <w:t>，或者提</w:t>
      </w:r>
      <w:r>
        <w:rPr>
          <w:spacing w:val="-6"/>
          <w:sz w:val="24"/>
          <w:lang w:eastAsia="zh-CN"/>
        </w:rPr>
        <w:t>供其他残疾人福利性单位制造的货物</w:t>
      </w:r>
      <w:r>
        <w:rPr>
          <w:sz w:val="24"/>
          <w:lang w:eastAsia="zh-CN"/>
        </w:rPr>
        <w:t>（</w:t>
      </w:r>
      <w:r>
        <w:rPr>
          <w:spacing w:val="-1"/>
          <w:sz w:val="24"/>
          <w:lang w:eastAsia="zh-CN"/>
        </w:rPr>
        <w:t>不包括使用非残疾人福利性单位注册商标</w:t>
      </w:r>
      <w:r>
        <w:rPr>
          <w:sz w:val="24"/>
          <w:lang w:eastAsia="zh-CN"/>
        </w:rPr>
        <w:t>的货物）。</w:t>
      </w:r>
    </w:p>
    <w:p w14:paraId="5F694610">
      <w:pPr>
        <w:pStyle w:val="6"/>
        <w:spacing w:line="360" w:lineRule="auto"/>
        <w:ind w:left="0" w:firstLine="480" w:firstLineChars="200"/>
        <w:jc w:val="both"/>
        <w:rPr>
          <w:lang w:eastAsia="zh-CN"/>
        </w:rPr>
      </w:pPr>
      <w:r>
        <w:rPr>
          <w:lang w:eastAsia="zh-CN"/>
        </w:rPr>
        <w:t>2.成交人为残疾人福利性单位的，采购人或者其委托的采购代理机构应当随成交、成交结果同时公告其《残疾人福利性单位声明函》，接受社会监督。</w:t>
      </w:r>
    </w:p>
    <w:p w14:paraId="1803DAD1">
      <w:pPr>
        <w:pStyle w:val="16"/>
        <w:tabs>
          <w:tab w:val="left" w:pos="1340"/>
        </w:tabs>
        <w:spacing w:line="233" w:lineRule="exact"/>
        <w:ind w:left="0" w:firstLine="720" w:firstLineChars="300"/>
        <w:jc w:val="both"/>
        <w:rPr>
          <w:sz w:val="24"/>
          <w:lang w:eastAsia="zh-CN"/>
        </w:rPr>
      </w:pPr>
    </w:p>
    <w:p w14:paraId="64136449">
      <w:pPr>
        <w:pStyle w:val="6"/>
        <w:ind w:left="0"/>
        <w:jc w:val="both"/>
        <w:rPr>
          <w:lang w:eastAsia="zh-CN"/>
        </w:rPr>
      </w:pPr>
    </w:p>
    <w:p w14:paraId="45630BAB">
      <w:pPr>
        <w:pStyle w:val="6"/>
        <w:ind w:left="0"/>
        <w:jc w:val="both"/>
        <w:rPr>
          <w:lang w:eastAsia="zh-CN"/>
        </w:rPr>
      </w:pPr>
    </w:p>
    <w:p w14:paraId="63B97EDF">
      <w:pPr>
        <w:jc w:val="both"/>
        <w:rPr>
          <w:sz w:val="24"/>
          <w:lang w:eastAsia="zh-CN"/>
        </w:rPr>
      </w:pPr>
    </w:p>
    <w:p w14:paraId="09FA18F9">
      <w:pPr>
        <w:pStyle w:val="16"/>
        <w:tabs>
          <w:tab w:val="left" w:pos="1581"/>
        </w:tabs>
        <w:spacing w:line="364" w:lineRule="auto"/>
        <w:ind w:left="0" w:firstLine="0"/>
        <w:jc w:val="both"/>
        <w:rPr>
          <w:rFonts w:hint="eastAsia"/>
          <w:lang w:eastAsia="zh-CN"/>
        </w:rPr>
      </w:pPr>
    </w:p>
    <w:sectPr>
      <w:pgSz w:w="11910" w:h="16840"/>
      <w:pgMar w:top="1440" w:right="1080" w:bottom="1440" w:left="1080" w:header="0" w:footer="909"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3EB5">
    <w:pPr>
      <w:pStyle w:val="7"/>
      <w:jc w:val="center"/>
    </w:pPr>
  </w:p>
  <w:p w14:paraId="2690489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0686">
    <w:pPr>
      <w:pStyle w:val="7"/>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6D8FA4">
                <w:pPr>
                  <w:pStyle w:val="7"/>
                </w:pPr>
                <w:r>
                  <w:fldChar w:fldCharType="begin"/>
                </w:r>
                <w:r>
                  <w:instrText xml:space="preserve"> PAGE  \* MERGEFORMAT </w:instrText>
                </w:r>
                <w:r>
                  <w:fldChar w:fldCharType="separate"/>
                </w:r>
                <w:r>
                  <w:t>1</w:t>
                </w:r>
                <w:r>
                  <w:fldChar w:fldCharType="end"/>
                </w:r>
              </w:p>
            </w:txbxContent>
          </v:textbox>
        </v:shape>
      </w:pict>
    </w:r>
  </w:p>
  <w:p w14:paraId="490DB69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0B8A">
    <w:pPr>
      <w:pStyle w:val="7"/>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67261"/>
                  <w:docPartObj>
                    <w:docPartGallery w:val="autotext"/>
                  </w:docPartObj>
                </w:sdtPr>
                <w:sdtContent>
                  <w:p w14:paraId="5B2187B6">
                    <w:pPr>
                      <w:pStyle w:val="7"/>
                      <w:jc w:val="center"/>
                    </w:pPr>
                    <w:r>
                      <w:fldChar w:fldCharType="begin"/>
                    </w:r>
                    <w:r>
                      <w:instrText xml:space="preserve">PAGE   \* MERGEFORMAT</w:instrText>
                    </w:r>
                    <w:r>
                      <w:fldChar w:fldCharType="separate"/>
                    </w:r>
                    <w:r>
                      <w:rPr>
                        <w:lang w:val="zh-CN" w:eastAsia="zh-CN"/>
                      </w:rPr>
                      <w:t>19</w:t>
                    </w:r>
                    <w:r>
                      <w:fldChar w:fldCharType="end"/>
                    </w:r>
                  </w:p>
                </w:sdtContent>
              </w:sdt>
              <w:p w14:paraId="44203EE7"/>
            </w:txbxContent>
          </v:textbox>
        </v:shape>
      </w:pict>
    </w:r>
  </w:p>
  <w:p w14:paraId="48211698">
    <w:pPr>
      <w:pStyle w:val="6"/>
      <w:spacing w:line="14" w:lineRule="auto"/>
      <w:ind w:left="0"/>
      <w:rPr>
        <w:sz w:val="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8131"/>
    <w:multiLevelType w:val="singleLevel"/>
    <w:tmpl w:val="931B8131"/>
    <w:lvl w:ilvl="0" w:tentative="0">
      <w:start w:val="1"/>
      <w:numFmt w:val="decimal"/>
      <w:lvlText w:val="%1."/>
      <w:lvlJc w:val="left"/>
      <w:pPr>
        <w:tabs>
          <w:tab w:val="left" w:pos="312"/>
        </w:tabs>
      </w:pPr>
    </w:lvl>
  </w:abstractNum>
  <w:abstractNum w:abstractNumId="1">
    <w:nsid w:val="565D6F8A"/>
    <w:multiLevelType w:val="multilevel"/>
    <w:tmpl w:val="565D6F8A"/>
    <w:lvl w:ilvl="0" w:tentative="0">
      <w:start w:val="2"/>
      <w:numFmt w:val="decimal"/>
      <w:lvlText w:val="%1"/>
      <w:lvlJc w:val="left"/>
      <w:pPr>
        <w:ind w:left="1460" w:hanging="483"/>
      </w:pPr>
      <w:rPr>
        <w:rFonts w:hint="default"/>
      </w:rPr>
    </w:lvl>
    <w:lvl w:ilvl="1" w:tentative="0">
      <w:start w:val="1"/>
      <w:numFmt w:val="decimal"/>
      <w:lvlText w:val="%1.%2"/>
      <w:lvlJc w:val="left"/>
      <w:pPr>
        <w:ind w:left="1460" w:hanging="483"/>
        <w:jc w:val="right"/>
      </w:pPr>
      <w:rPr>
        <w:rFonts w:hint="default" w:ascii="宋体" w:hAnsi="宋体" w:eastAsia="宋体" w:cs="宋体"/>
        <w:b/>
        <w:bCs/>
        <w:spacing w:val="0"/>
        <w:w w:val="99"/>
        <w:sz w:val="24"/>
        <w:szCs w:val="24"/>
      </w:rPr>
    </w:lvl>
    <w:lvl w:ilvl="2" w:tentative="0">
      <w:start w:val="1"/>
      <w:numFmt w:val="decimal"/>
      <w:lvlText w:val="（%3）"/>
      <w:lvlJc w:val="left"/>
      <w:pPr>
        <w:ind w:left="601" w:hanging="601"/>
      </w:pPr>
      <w:rPr>
        <w:rFonts w:hint="default" w:ascii="宋体" w:hAnsi="宋体" w:eastAsia="宋体" w:cs="宋体"/>
        <w:w w:val="100"/>
        <w:sz w:val="22"/>
        <w:szCs w:val="22"/>
      </w:rPr>
    </w:lvl>
    <w:lvl w:ilvl="3" w:tentative="0">
      <w:start w:val="0"/>
      <w:numFmt w:val="bullet"/>
      <w:lvlText w:val="•"/>
      <w:lvlJc w:val="left"/>
      <w:pPr>
        <w:ind w:left="3883" w:hanging="601"/>
      </w:pPr>
      <w:rPr>
        <w:rFonts w:hint="default"/>
      </w:rPr>
    </w:lvl>
    <w:lvl w:ilvl="4" w:tentative="0">
      <w:start w:val="0"/>
      <w:numFmt w:val="bullet"/>
      <w:lvlText w:val="•"/>
      <w:lvlJc w:val="left"/>
      <w:pPr>
        <w:ind w:left="4795" w:hanging="601"/>
      </w:pPr>
      <w:rPr>
        <w:rFonts w:hint="default"/>
      </w:rPr>
    </w:lvl>
    <w:lvl w:ilvl="5" w:tentative="0">
      <w:start w:val="0"/>
      <w:numFmt w:val="bullet"/>
      <w:lvlText w:val="•"/>
      <w:lvlJc w:val="left"/>
      <w:pPr>
        <w:ind w:left="5707" w:hanging="601"/>
      </w:pPr>
      <w:rPr>
        <w:rFonts w:hint="default"/>
      </w:rPr>
    </w:lvl>
    <w:lvl w:ilvl="6" w:tentative="0">
      <w:start w:val="0"/>
      <w:numFmt w:val="bullet"/>
      <w:lvlText w:val="•"/>
      <w:lvlJc w:val="left"/>
      <w:pPr>
        <w:ind w:left="6618" w:hanging="601"/>
      </w:pPr>
      <w:rPr>
        <w:rFonts w:hint="default"/>
      </w:rPr>
    </w:lvl>
    <w:lvl w:ilvl="7" w:tentative="0">
      <w:start w:val="0"/>
      <w:numFmt w:val="bullet"/>
      <w:lvlText w:val="•"/>
      <w:lvlJc w:val="left"/>
      <w:pPr>
        <w:ind w:left="7530" w:hanging="601"/>
      </w:pPr>
      <w:rPr>
        <w:rFonts w:hint="default"/>
      </w:rPr>
    </w:lvl>
    <w:lvl w:ilvl="8" w:tentative="0">
      <w:start w:val="0"/>
      <w:numFmt w:val="bullet"/>
      <w:lvlText w:val="•"/>
      <w:lvlJc w:val="left"/>
      <w:pPr>
        <w:ind w:left="8442" w:hanging="60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2"/>
  </w:compat>
  <w:rsids>
    <w:rsidRoot w:val="00A40A25"/>
    <w:rsid w:val="00010585"/>
    <w:rsid w:val="0001557B"/>
    <w:rsid w:val="0002593C"/>
    <w:rsid w:val="00027155"/>
    <w:rsid w:val="00030DD4"/>
    <w:rsid w:val="00037F98"/>
    <w:rsid w:val="00046AE7"/>
    <w:rsid w:val="00076A42"/>
    <w:rsid w:val="0009276A"/>
    <w:rsid w:val="00092E40"/>
    <w:rsid w:val="00093645"/>
    <w:rsid w:val="000A5590"/>
    <w:rsid w:val="000B031C"/>
    <w:rsid w:val="000C35FD"/>
    <w:rsid w:val="000D3E14"/>
    <w:rsid w:val="000F67C4"/>
    <w:rsid w:val="00106448"/>
    <w:rsid w:val="00116DCE"/>
    <w:rsid w:val="0012543C"/>
    <w:rsid w:val="00136B3B"/>
    <w:rsid w:val="0014210A"/>
    <w:rsid w:val="00145179"/>
    <w:rsid w:val="00162F7A"/>
    <w:rsid w:val="001D1926"/>
    <w:rsid w:val="001F53EF"/>
    <w:rsid w:val="00210E55"/>
    <w:rsid w:val="00245CE8"/>
    <w:rsid w:val="00254318"/>
    <w:rsid w:val="002629D4"/>
    <w:rsid w:val="00270B44"/>
    <w:rsid w:val="002805D6"/>
    <w:rsid w:val="00280981"/>
    <w:rsid w:val="00286A88"/>
    <w:rsid w:val="00290DC6"/>
    <w:rsid w:val="0029135F"/>
    <w:rsid w:val="002A1DE4"/>
    <w:rsid w:val="002B59F6"/>
    <w:rsid w:val="00307F41"/>
    <w:rsid w:val="00344E3F"/>
    <w:rsid w:val="003511C5"/>
    <w:rsid w:val="00354E1D"/>
    <w:rsid w:val="0037021C"/>
    <w:rsid w:val="0037195B"/>
    <w:rsid w:val="003A0EC2"/>
    <w:rsid w:val="003A1911"/>
    <w:rsid w:val="003C652D"/>
    <w:rsid w:val="003C694B"/>
    <w:rsid w:val="003C78B7"/>
    <w:rsid w:val="003D1BF9"/>
    <w:rsid w:val="003D1EE6"/>
    <w:rsid w:val="003E1C62"/>
    <w:rsid w:val="004011B5"/>
    <w:rsid w:val="00410BCE"/>
    <w:rsid w:val="00421324"/>
    <w:rsid w:val="004436A9"/>
    <w:rsid w:val="004443B1"/>
    <w:rsid w:val="00451712"/>
    <w:rsid w:val="00473B7B"/>
    <w:rsid w:val="0049320A"/>
    <w:rsid w:val="004A42C1"/>
    <w:rsid w:val="004D711D"/>
    <w:rsid w:val="004E7566"/>
    <w:rsid w:val="005171F6"/>
    <w:rsid w:val="005245D2"/>
    <w:rsid w:val="005600E5"/>
    <w:rsid w:val="00565998"/>
    <w:rsid w:val="005679CA"/>
    <w:rsid w:val="00572EED"/>
    <w:rsid w:val="005B78D7"/>
    <w:rsid w:val="005F14FF"/>
    <w:rsid w:val="005F7010"/>
    <w:rsid w:val="006059EA"/>
    <w:rsid w:val="00610845"/>
    <w:rsid w:val="006114F5"/>
    <w:rsid w:val="00637BAA"/>
    <w:rsid w:val="00645C4D"/>
    <w:rsid w:val="0066749E"/>
    <w:rsid w:val="00692CDF"/>
    <w:rsid w:val="006A4ED7"/>
    <w:rsid w:val="006B4C1B"/>
    <w:rsid w:val="006D0655"/>
    <w:rsid w:val="006E1ACC"/>
    <w:rsid w:val="00707894"/>
    <w:rsid w:val="00732591"/>
    <w:rsid w:val="00750FB8"/>
    <w:rsid w:val="00756D39"/>
    <w:rsid w:val="007A5D89"/>
    <w:rsid w:val="007B5855"/>
    <w:rsid w:val="007B7EA0"/>
    <w:rsid w:val="007C5E75"/>
    <w:rsid w:val="007D2EA9"/>
    <w:rsid w:val="007D5E0E"/>
    <w:rsid w:val="00800729"/>
    <w:rsid w:val="00822A3A"/>
    <w:rsid w:val="00832006"/>
    <w:rsid w:val="0085441C"/>
    <w:rsid w:val="00861EB2"/>
    <w:rsid w:val="0086264E"/>
    <w:rsid w:val="008757C4"/>
    <w:rsid w:val="00892529"/>
    <w:rsid w:val="008A725D"/>
    <w:rsid w:val="008B19BF"/>
    <w:rsid w:val="008B6440"/>
    <w:rsid w:val="008C3F02"/>
    <w:rsid w:val="008C79C5"/>
    <w:rsid w:val="008E29DF"/>
    <w:rsid w:val="008E3C9A"/>
    <w:rsid w:val="00910D3B"/>
    <w:rsid w:val="00915F71"/>
    <w:rsid w:val="0092791E"/>
    <w:rsid w:val="009667B6"/>
    <w:rsid w:val="00987C72"/>
    <w:rsid w:val="00990BFD"/>
    <w:rsid w:val="009A0DE1"/>
    <w:rsid w:val="009C0657"/>
    <w:rsid w:val="009C159D"/>
    <w:rsid w:val="009C65EC"/>
    <w:rsid w:val="009D33DC"/>
    <w:rsid w:val="009E11A1"/>
    <w:rsid w:val="009E18DD"/>
    <w:rsid w:val="009F4168"/>
    <w:rsid w:val="009F6187"/>
    <w:rsid w:val="00A00097"/>
    <w:rsid w:val="00A00591"/>
    <w:rsid w:val="00A06EBD"/>
    <w:rsid w:val="00A40A25"/>
    <w:rsid w:val="00A60C6D"/>
    <w:rsid w:val="00A77A97"/>
    <w:rsid w:val="00A96E03"/>
    <w:rsid w:val="00AA0B47"/>
    <w:rsid w:val="00AA410C"/>
    <w:rsid w:val="00AB744A"/>
    <w:rsid w:val="00AB7618"/>
    <w:rsid w:val="00AC2E19"/>
    <w:rsid w:val="00AE5623"/>
    <w:rsid w:val="00AF4100"/>
    <w:rsid w:val="00B22329"/>
    <w:rsid w:val="00B40A48"/>
    <w:rsid w:val="00B46C04"/>
    <w:rsid w:val="00B50E18"/>
    <w:rsid w:val="00B55177"/>
    <w:rsid w:val="00B8355C"/>
    <w:rsid w:val="00B92942"/>
    <w:rsid w:val="00B96628"/>
    <w:rsid w:val="00BB1FF9"/>
    <w:rsid w:val="00BC0D3C"/>
    <w:rsid w:val="00BC5BEB"/>
    <w:rsid w:val="00C00A25"/>
    <w:rsid w:val="00C34E8A"/>
    <w:rsid w:val="00C36404"/>
    <w:rsid w:val="00C375C3"/>
    <w:rsid w:val="00C45B99"/>
    <w:rsid w:val="00C637C0"/>
    <w:rsid w:val="00C73136"/>
    <w:rsid w:val="00C75AD6"/>
    <w:rsid w:val="00C85FFC"/>
    <w:rsid w:val="00CA3F5D"/>
    <w:rsid w:val="00CB2C66"/>
    <w:rsid w:val="00CB577B"/>
    <w:rsid w:val="00CB5EB8"/>
    <w:rsid w:val="00CC5472"/>
    <w:rsid w:val="00CD559D"/>
    <w:rsid w:val="00CE4D83"/>
    <w:rsid w:val="00CF0767"/>
    <w:rsid w:val="00CF61F4"/>
    <w:rsid w:val="00D16B67"/>
    <w:rsid w:val="00D20B26"/>
    <w:rsid w:val="00D2118A"/>
    <w:rsid w:val="00D423A6"/>
    <w:rsid w:val="00D42957"/>
    <w:rsid w:val="00D61DC9"/>
    <w:rsid w:val="00D66606"/>
    <w:rsid w:val="00D9795F"/>
    <w:rsid w:val="00DA736B"/>
    <w:rsid w:val="00DB0A2B"/>
    <w:rsid w:val="00DB511A"/>
    <w:rsid w:val="00DD6AEA"/>
    <w:rsid w:val="00DE08C4"/>
    <w:rsid w:val="00DF6AED"/>
    <w:rsid w:val="00E07197"/>
    <w:rsid w:val="00E10147"/>
    <w:rsid w:val="00E32ABE"/>
    <w:rsid w:val="00E56706"/>
    <w:rsid w:val="00E605F1"/>
    <w:rsid w:val="00E606F7"/>
    <w:rsid w:val="00E623E9"/>
    <w:rsid w:val="00E62CE6"/>
    <w:rsid w:val="00E67398"/>
    <w:rsid w:val="00E7396B"/>
    <w:rsid w:val="00E95753"/>
    <w:rsid w:val="00EA03B9"/>
    <w:rsid w:val="00EC47BB"/>
    <w:rsid w:val="00ED473A"/>
    <w:rsid w:val="00ED51EC"/>
    <w:rsid w:val="00F051E0"/>
    <w:rsid w:val="00F07796"/>
    <w:rsid w:val="00F36401"/>
    <w:rsid w:val="00F666B4"/>
    <w:rsid w:val="00F82247"/>
    <w:rsid w:val="00F87DFD"/>
    <w:rsid w:val="00F91D13"/>
    <w:rsid w:val="00F97103"/>
    <w:rsid w:val="00FE1F56"/>
    <w:rsid w:val="00FF6181"/>
    <w:rsid w:val="1165138F"/>
    <w:rsid w:val="16837DBC"/>
    <w:rsid w:val="18C942B8"/>
    <w:rsid w:val="33E47F50"/>
    <w:rsid w:val="3A753AAD"/>
    <w:rsid w:val="3ECA63DA"/>
    <w:rsid w:val="401E6514"/>
    <w:rsid w:val="4C733D4F"/>
    <w:rsid w:val="50E435F3"/>
    <w:rsid w:val="59EE791D"/>
    <w:rsid w:val="7F637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qFormat/>
    <w:uiPriority w:val="1"/>
    <w:pPr>
      <w:spacing w:before="30"/>
      <w:ind w:left="530"/>
      <w:jc w:val="center"/>
      <w:outlineLvl w:val="0"/>
    </w:pPr>
    <w:rPr>
      <w:b/>
      <w:bCs/>
      <w:sz w:val="32"/>
      <w:szCs w:val="32"/>
    </w:rPr>
  </w:style>
  <w:style w:type="paragraph" w:styleId="2">
    <w:name w:val="heading 2"/>
    <w:basedOn w:val="1"/>
    <w:next w:val="3"/>
    <w:qFormat/>
    <w:uiPriority w:val="1"/>
    <w:pPr>
      <w:ind w:left="980" w:right="977" w:firstLine="559"/>
      <w:jc w:val="both"/>
      <w:outlineLvl w:val="1"/>
    </w:pPr>
    <w:rPr>
      <w:sz w:val="28"/>
      <w:szCs w:val="28"/>
    </w:rPr>
  </w:style>
  <w:style w:type="paragraph" w:styleId="5">
    <w:name w:val="heading 3"/>
    <w:basedOn w:val="1"/>
    <w:link w:val="21"/>
    <w:qFormat/>
    <w:uiPriority w:val="1"/>
    <w:pPr>
      <w:ind w:left="1462" w:hanging="483"/>
      <w:outlineLvl w:val="2"/>
    </w:pPr>
    <w:rPr>
      <w:b/>
      <w:bCs/>
      <w:sz w:val="24"/>
      <w:szCs w:val="2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6">
    <w:name w:val="Body Text"/>
    <w:basedOn w:val="1"/>
    <w:next w:val="1"/>
    <w:link w:val="20"/>
    <w:qFormat/>
    <w:uiPriority w:val="1"/>
    <w:pPr>
      <w:ind w:left="980"/>
    </w:pPr>
    <w:rPr>
      <w:sz w:val="24"/>
      <w:szCs w:val="24"/>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qFormat/>
    <w:uiPriority w:val="1"/>
    <w:pPr>
      <w:spacing w:before="265"/>
      <w:ind w:left="1"/>
      <w:jc w:val="center"/>
    </w:pPr>
    <w:rPr>
      <w:sz w:val="28"/>
      <w:szCs w:val="2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basedOn w:val="6"/>
    <w:qFormat/>
    <w:uiPriority w:val="0"/>
    <w:pPr>
      <w:ind w:firstLine="420"/>
    </w:pPr>
    <w:rPr>
      <w:rFonts w:eastAsia="楷体_GB2312"/>
      <w:sz w:val="32"/>
      <w:szCs w:val="32"/>
    </w:rPr>
  </w:style>
  <w:style w:type="table" w:styleId="13">
    <w:name w:val="Table Grid"/>
    <w:basedOn w:val="1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980" w:hanging="483"/>
    </w:pPr>
  </w:style>
  <w:style w:type="paragraph" w:customStyle="1" w:styleId="17">
    <w:name w:val="Table Paragraph"/>
    <w:basedOn w:val="1"/>
    <w:qFormat/>
    <w:uiPriority w:val="1"/>
  </w:style>
  <w:style w:type="character" w:customStyle="1" w:styleId="18">
    <w:name w:val="页眉 字符"/>
    <w:basedOn w:val="14"/>
    <w:link w:val="8"/>
    <w:qFormat/>
    <w:uiPriority w:val="99"/>
    <w:rPr>
      <w:rFonts w:ascii="宋体" w:hAnsi="宋体" w:eastAsia="宋体" w:cs="宋体"/>
      <w:sz w:val="18"/>
      <w:szCs w:val="18"/>
    </w:rPr>
  </w:style>
  <w:style w:type="character" w:customStyle="1" w:styleId="19">
    <w:name w:val="页脚 字符"/>
    <w:basedOn w:val="14"/>
    <w:link w:val="7"/>
    <w:uiPriority w:val="99"/>
    <w:rPr>
      <w:rFonts w:ascii="宋体" w:hAnsi="宋体" w:eastAsia="宋体" w:cs="宋体"/>
      <w:sz w:val="18"/>
      <w:szCs w:val="18"/>
    </w:rPr>
  </w:style>
  <w:style w:type="character" w:customStyle="1" w:styleId="20">
    <w:name w:val="正文文本 字符"/>
    <w:basedOn w:val="14"/>
    <w:link w:val="6"/>
    <w:qFormat/>
    <w:uiPriority w:val="1"/>
    <w:rPr>
      <w:rFonts w:ascii="宋体" w:hAnsi="宋体" w:eastAsia="宋体" w:cs="宋体"/>
      <w:sz w:val="24"/>
      <w:szCs w:val="24"/>
    </w:rPr>
  </w:style>
  <w:style w:type="character" w:customStyle="1" w:styleId="21">
    <w:name w:val="标题 3 字符"/>
    <w:basedOn w:val="14"/>
    <w:link w:val="5"/>
    <w:qFormat/>
    <w:uiPriority w:val="1"/>
    <w:rPr>
      <w:rFonts w:ascii="宋体" w:hAnsi="宋体" w:eastAsia="宋体" w:cs="宋体"/>
      <w:b/>
      <w:bCs/>
      <w:sz w:val="24"/>
      <w:szCs w:val="24"/>
    </w:rPr>
  </w:style>
  <w:style w:type="paragraph" w:customStyle="1" w:styleId="2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7095</Words>
  <Characters>8016</Characters>
  <Lines>167</Lines>
  <Paragraphs>47</Paragraphs>
  <TotalTime>12</TotalTime>
  <ScaleCrop>false</ScaleCrop>
  <LinksUpToDate>false</LinksUpToDate>
  <CharactersWithSpaces>8135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2024-03-11T01:34:00Z</dcterms:created>
  <dc:creator>Administrator</dc:creator>
  <cp:lastModifiedBy>华杰</cp:lastModifiedBy>
  <dcterms:modified xsi:type="dcterms:W3CDTF">2026-03-04T08:27:00Z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WPS 文字</vt:lpwstr>
  </property>
  <property fmtid="{D5CDD505-2E9C-101B-9397-08002B2CF9AE}" pid="4" name="LastSaved">
    <vt:filetime>2024-03-11T00:00:00Z</vt:filetime>
  </property>
  <property fmtid="{D5CDD505-2E9C-101B-9397-08002B2CF9AE}" pid="5" name="KSOTemplateDocerSaveRecord">
    <vt:lpwstr>eyJoZGlkIjoiYzM0ZmUxODlmMjljYjcyZTYwMTlhOTFkYmYxYTNiMTkiLCJ1c2VySWQiOiI1MDgzMTA3MjgifQ==</vt:lpwstr>
  </property>
  <property fmtid="{D5CDD505-2E9C-101B-9397-08002B2CF9AE}" pid="6" name="KSOProductBuildVer">
    <vt:lpwstr>2052-12.1.0.23542</vt:lpwstr>
  </property>
  <property fmtid="{D5CDD505-2E9C-101B-9397-08002B2CF9AE}" pid="7" name="ICV">
    <vt:lpwstr>43B8A61A2CC649848E4BC15EEAEE0F7B_12</vt:lpwstr>
  </property>
</Properties>
</file>