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E4907">
      <w:pPr>
        <w:pageBreakBefore w:val="0"/>
        <w:numPr>
          <w:ilvl w:val="0"/>
          <w:numId w:val="0"/>
        </w:numPr>
        <w:kinsoku/>
        <w:wordWrap/>
        <w:overflowPunct/>
        <w:topLinePunct w:val="0"/>
        <w:bidi w:val="0"/>
        <w:spacing w:line="360" w:lineRule="auto"/>
        <w:jc w:val="center"/>
        <w:outlineLvl w:val="2"/>
        <w:rPr>
          <w:rFonts w:hint="eastAsia" w:ascii="宋体" w:hAnsi="宋体" w:eastAsia="宋体" w:cs="宋体"/>
          <w:b/>
          <w:bCs/>
          <w:sz w:val="28"/>
          <w:szCs w:val="28"/>
          <w:lang w:eastAsia="zh-CN"/>
        </w:rPr>
      </w:pPr>
      <w:bookmarkStart w:id="0" w:name="_Toc5515"/>
      <w:r>
        <w:rPr>
          <w:rFonts w:hint="eastAsia" w:ascii="宋体" w:hAnsi="宋体" w:eastAsia="宋体" w:cs="宋体"/>
          <w:b/>
          <w:bCs/>
          <w:sz w:val="28"/>
          <w:szCs w:val="28"/>
          <w:lang w:eastAsia="zh-CN"/>
        </w:rPr>
        <w:t>睢县城市管理局关于采购车辆燃油、维修、保险定点服务项目</w:t>
      </w:r>
    </w:p>
    <w:p w14:paraId="0615F9A7">
      <w:pPr>
        <w:pageBreakBefore w:val="0"/>
        <w:numPr>
          <w:ilvl w:val="0"/>
          <w:numId w:val="0"/>
        </w:numPr>
        <w:kinsoku/>
        <w:wordWrap/>
        <w:overflowPunct/>
        <w:topLinePunct w:val="0"/>
        <w:bidi w:val="0"/>
        <w:spacing w:line="360" w:lineRule="auto"/>
        <w:jc w:val="center"/>
        <w:outlineLvl w:val="2"/>
        <w:rPr>
          <w:rFonts w:hint="default" w:eastAsia="宋体"/>
          <w:b/>
          <w:bCs/>
          <w:lang w:val="en-US" w:eastAsia="zh-CN"/>
        </w:rPr>
      </w:pPr>
      <w:r>
        <w:rPr>
          <w:rFonts w:hint="eastAsia" w:ascii="宋体" w:hAnsi="宋体" w:eastAsia="宋体" w:cs="宋体"/>
          <w:b/>
          <w:bCs/>
          <w:sz w:val="28"/>
          <w:szCs w:val="28"/>
          <w:lang w:val="en-US" w:eastAsia="zh-CN"/>
        </w:rPr>
        <w:t>结果公告</w:t>
      </w:r>
    </w:p>
    <w:p w14:paraId="7F34EB5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r>
        <w:rPr>
          <w:rFonts w:hint="eastAsia" w:ascii="宋体" w:hAnsi="宋体" w:eastAsia="宋体" w:cs="宋体"/>
          <w:sz w:val="24"/>
          <w:szCs w:val="24"/>
          <w:lang w:eastAsia="zh-CN"/>
        </w:rPr>
        <w:t>河南惠德工程咨询有限公司</w:t>
      </w:r>
      <w:r>
        <w:rPr>
          <w:rFonts w:hint="eastAsia" w:ascii="宋体" w:hAnsi="宋体" w:eastAsia="宋体" w:cs="宋体"/>
          <w:sz w:val="24"/>
          <w:szCs w:val="24"/>
        </w:rPr>
        <w:t>受</w:t>
      </w:r>
      <w:r>
        <w:rPr>
          <w:rFonts w:hint="eastAsia" w:ascii="宋体" w:hAnsi="宋体" w:eastAsia="宋体" w:cs="宋体"/>
          <w:color w:val="auto"/>
          <w:sz w:val="24"/>
          <w:szCs w:val="24"/>
          <w:lang w:eastAsia="zh-CN"/>
        </w:rPr>
        <w:t>睢县城市管理局</w:t>
      </w:r>
      <w:r>
        <w:rPr>
          <w:rFonts w:hint="eastAsia" w:ascii="宋体" w:hAnsi="宋体" w:eastAsia="宋体" w:cs="宋体"/>
          <w:sz w:val="24"/>
          <w:szCs w:val="24"/>
        </w:rPr>
        <w:t>的委托,就</w:t>
      </w:r>
      <w:r>
        <w:rPr>
          <w:rFonts w:hint="eastAsia" w:ascii="宋体" w:hAnsi="宋体" w:eastAsia="宋体" w:cs="宋体"/>
          <w:sz w:val="24"/>
          <w:szCs w:val="24"/>
          <w:lang w:eastAsia="zh-CN"/>
        </w:rPr>
        <w:t>睢县城市管理局关于采购车辆燃油、维修、保险定点服务项目</w:t>
      </w:r>
      <w:r>
        <w:rPr>
          <w:rFonts w:hint="eastAsia" w:ascii="宋体" w:hAnsi="宋体" w:eastAsia="宋体" w:cs="宋体"/>
          <w:sz w:val="24"/>
          <w:szCs w:val="24"/>
        </w:rPr>
        <w:t>进行框架协议采购,现就本次征集的结果公告如下：</w:t>
      </w:r>
    </w:p>
    <w:p w14:paraId="6BADF516">
      <w:pPr>
        <w:pageBreakBefore w:val="0"/>
        <w:kinsoku/>
        <w:wordWrap/>
        <w:overflowPunct/>
        <w:topLinePunct w:val="0"/>
        <w:bidi w:val="0"/>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一、项目概况</w:t>
      </w:r>
    </w:p>
    <w:p w14:paraId="0E6AF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1、项目名称：睢县城市管理局关于采购车辆燃油、维修、保险定点服务项目；</w:t>
      </w:r>
    </w:p>
    <w:p w14:paraId="43F3BF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2、采购编号：睢县财框架采购-2026-2 ；招标编号：睢政采【2026】012号；</w:t>
      </w:r>
    </w:p>
    <w:p w14:paraId="0AD75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3、采购方式：封闭式框架协议采购；</w:t>
      </w:r>
    </w:p>
    <w:p w14:paraId="50F053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4、最高限价：第1标包：控制费率100%（是指成品油对外市场挂牌价控制费率，要求挂牌价不能超过发改委成品油政府指导价）；第2标包：控制费率100%；第3标包：控制费率100%；</w:t>
      </w:r>
    </w:p>
    <w:p w14:paraId="6F265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5、采购需求：(包括但不限于标的的名称、数量、简要技术需求或服务要求等)；</w:t>
      </w:r>
    </w:p>
    <w:p w14:paraId="169C5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5.1 采购范围：睢县城市管理局拟通过框架协议采购方式公开征集车辆燃油定点服务2家、车辆定点维修服务3家、保险定点服务3家，具体详见征集文件内容；</w:t>
      </w:r>
    </w:p>
    <w:p w14:paraId="73272B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5.2 资金来源：财政资金；</w:t>
      </w:r>
    </w:p>
    <w:p w14:paraId="59A836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5.3 适用框架协议的服务对象范围：睢县城市管理局；</w:t>
      </w:r>
    </w:p>
    <w:p w14:paraId="57209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5.4 框架协议期限：从框架协议签订之日起 1年，期满后，在征集人认可的情况下，可续签1年；</w:t>
      </w:r>
    </w:p>
    <w:p w14:paraId="17B68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5.5 服务标准：符合国家相关法律、法规、规范及框架协议文件要求；</w:t>
      </w:r>
    </w:p>
    <w:p w14:paraId="0FB7C9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5.6 标段划分：3个标段</w:t>
      </w:r>
    </w:p>
    <w:p w14:paraId="0A3E10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6、合同履行期限：同框架协议期限；</w:t>
      </w:r>
    </w:p>
    <w:p w14:paraId="40B84E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7、预算金额：以实际结算金额为准；</w:t>
      </w:r>
    </w:p>
    <w:p w14:paraId="04E69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8、本项目是否接受联合体投标：否；</w:t>
      </w:r>
    </w:p>
    <w:p w14:paraId="26328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9、是否接受进口产品：否；</w:t>
      </w:r>
    </w:p>
    <w:p w14:paraId="71068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10、是否为只面向中小企业采购：否；</w:t>
      </w:r>
    </w:p>
    <w:p w14:paraId="1B7AA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11、需要落实的政府采购政策：本项目执行扶持不发达地区和少数民族地区，促进中小企业和监狱、残疾人企业发展扶持政策、政府强制采购节能产品强制采购、节能产品及环境标志产品优先采购。</w:t>
      </w:r>
    </w:p>
    <w:p w14:paraId="5136F42C">
      <w:pPr>
        <w:pageBreakBefore w:val="0"/>
        <w:kinsoku/>
        <w:wordWrap/>
        <w:overflowPunct/>
        <w:topLinePunct w:val="0"/>
        <w:bidi w:val="0"/>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二、征集公告发布媒体及时间</w:t>
      </w:r>
    </w:p>
    <w:p w14:paraId="68C51A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r>
        <w:rPr>
          <w:rFonts w:hint="eastAsia" w:ascii="宋体" w:hAnsi="宋体" w:eastAsia="宋体" w:cs="宋体"/>
          <w:sz w:val="24"/>
          <w:szCs w:val="24"/>
        </w:rPr>
        <w:t>本项目征集公告于202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日在《河南省政府采购网》、《商丘市公共资源交易中心网》发布。</w:t>
      </w:r>
    </w:p>
    <w:p w14:paraId="556640E9">
      <w:pPr>
        <w:pageBreakBefore w:val="0"/>
        <w:kinsoku/>
        <w:wordWrap/>
        <w:overflowPunct/>
        <w:topLinePunct w:val="0"/>
        <w:bidi w:val="0"/>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三、评审信息</w:t>
      </w:r>
    </w:p>
    <w:p w14:paraId="42F5F91E">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1、评审时间：202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p w14:paraId="535B3876">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2、评审地点：</w:t>
      </w:r>
      <w:r>
        <w:rPr>
          <w:rFonts w:hint="eastAsia" w:ascii="宋体" w:hAnsi="宋体" w:eastAsia="宋体" w:cs="宋体"/>
          <w:sz w:val="24"/>
          <w:szCs w:val="24"/>
          <w:lang w:val="en-US" w:eastAsia="zh-CN"/>
        </w:rPr>
        <w:t>睢县</w:t>
      </w:r>
      <w:r>
        <w:rPr>
          <w:rFonts w:hint="eastAsia" w:ascii="宋体" w:hAnsi="宋体" w:eastAsia="宋体" w:cs="宋体"/>
          <w:sz w:val="24"/>
          <w:szCs w:val="24"/>
        </w:rPr>
        <w:t>公共资源交易中心评标室</w:t>
      </w:r>
    </w:p>
    <w:p w14:paraId="083870B2">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3、评审委员会名单</w:t>
      </w:r>
      <w:r>
        <w:rPr>
          <w:rFonts w:hint="eastAsia" w:ascii="宋体" w:hAnsi="宋体" w:eastAsia="宋体" w:cs="宋体"/>
          <w:sz w:val="24"/>
          <w:szCs w:val="24"/>
          <w:lang w:eastAsia="zh-CN"/>
        </w:rPr>
        <w:t>：胡培东、刘莉莉、张海涛、任庆凯、赵秀丽</w:t>
      </w:r>
      <w:r>
        <w:rPr>
          <w:rFonts w:hint="eastAsia" w:ascii="宋体" w:hAnsi="宋体" w:eastAsia="宋体" w:cs="宋体"/>
          <w:sz w:val="24"/>
          <w:szCs w:val="24"/>
        </w:rPr>
        <w:t>（征集人代表）</w:t>
      </w:r>
    </w:p>
    <w:p w14:paraId="754FE047">
      <w:pPr>
        <w:pageBreakBefore w:val="0"/>
        <w:numPr>
          <w:ilvl w:val="0"/>
          <w:numId w:val="0"/>
        </w:numPr>
        <w:kinsoku/>
        <w:wordWrap/>
        <w:overflowPunct/>
        <w:topLinePunct w:val="0"/>
        <w:bidi w:val="0"/>
        <w:spacing w:line="360" w:lineRule="auto"/>
        <w:outlineLvl w:val="2"/>
        <w:rPr>
          <w:rFonts w:hint="eastAsia" w:eastAsia="宋体"/>
          <w:b/>
          <w:bCs/>
          <w:sz w:val="24"/>
          <w:szCs w:val="24"/>
          <w:lang w:val="en-US" w:eastAsia="zh-CN"/>
        </w:rPr>
      </w:pPr>
      <w:r>
        <w:rPr>
          <w:rFonts w:hint="eastAsia" w:eastAsia="宋体"/>
          <w:b/>
          <w:bCs/>
          <w:sz w:val="24"/>
          <w:szCs w:val="24"/>
          <w:lang w:val="en-US" w:eastAsia="zh-CN"/>
        </w:rPr>
        <w:t>四、评审结果</w:t>
      </w:r>
    </w:p>
    <w:p w14:paraId="05AE7C00">
      <w:pPr>
        <w:pageBreakBefore w:val="0"/>
        <w:kinsoku/>
        <w:wordWrap/>
        <w:overflowPunct/>
        <w:topLinePunct w:val="0"/>
        <w:bidi w:val="0"/>
        <w:spacing w:line="360" w:lineRule="auto"/>
        <w:outlineLvl w:val="2"/>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经征集人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睢县城市管理局</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sz w:val="24"/>
          <w:szCs w:val="24"/>
          <w:lang w:val="en-US" w:eastAsia="zh-CN"/>
        </w:rPr>
        <w:t>确认入围供应商如下：</w:t>
      </w:r>
    </w:p>
    <w:p w14:paraId="18793885">
      <w:pPr>
        <w:pageBreakBefore w:val="0"/>
        <w:kinsoku/>
        <w:wordWrap/>
        <w:overflowPunct/>
        <w:topLinePunct w:val="0"/>
        <w:bidi w:val="0"/>
        <w:spacing w:line="360" w:lineRule="auto"/>
        <w:outlineLvl w:val="2"/>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第1标包：本标段满足征集条件的供应商只有1家，不满足征集文件要求，故废标</w:t>
      </w:r>
      <w:r>
        <w:rPr>
          <w:rFonts w:hint="eastAsia" w:ascii="宋体" w:hAnsi="宋体" w:eastAsia="宋体" w:cs="宋体"/>
          <w:b/>
          <w:bCs/>
          <w:color w:val="auto"/>
          <w:sz w:val="24"/>
          <w:szCs w:val="24"/>
          <w:lang w:val="en-US" w:eastAsia="zh-CN"/>
        </w:rPr>
        <w:t>！</w:t>
      </w:r>
    </w:p>
    <w:p w14:paraId="16190B71">
      <w:pPr>
        <w:pageBreakBefore w:val="0"/>
        <w:kinsoku/>
        <w:wordWrap/>
        <w:overflowPunct/>
        <w:topLinePunct w:val="0"/>
        <w:bidi w:val="0"/>
        <w:spacing w:line="360" w:lineRule="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第2标包：</w:t>
      </w:r>
    </w:p>
    <w:p w14:paraId="493D8BC0">
      <w:pPr>
        <w:pageBreakBefore w:val="0"/>
        <w:kinsoku/>
        <w:wordWrap/>
        <w:overflowPunct/>
        <w:topLinePunct w:val="0"/>
        <w:bidi w:val="0"/>
        <w:spacing w:line="360" w:lineRule="auto"/>
        <w:outlineLvl w:val="2"/>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入围供应商名称：睢县超越名车维修部</w:t>
      </w:r>
    </w:p>
    <w:p w14:paraId="0FCE7523">
      <w:pPr>
        <w:pageBreakBefore w:val="0"/>
        <w:kinsoku/>
        <w:wordWrap/>
        <w:overflowPunct/>
        <w:topLinePunct w:val="0"/>
        <w:bidi w:val="0"/>
        <w:spacing w:line="360" w:lineRule="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注册地址：睢县南环路中段</w:t>
      </w:r>
    </w:p>
    <w:p w14:paraId="0A61D0FF">
      <w:pPr>
        <w:pageBreakBefore w:val="0"/>
        <w:kinsoku/>
        <w:wordWrap/>
        <w:overflowPunct/>
        <w:topLinePunct w:val="0"/>
        <w:bidi w:val="0"/>
        <w:spacing w:line="360" w:lineRule="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报价：85%</w:t>
      </w:r>
    </w:p>
    <w:p w14:paraId="2C04D860">
      <w:pPr>
        <w:pageBreakBefore w:val="0"/>
        <w:kinsoku/>
        <w:wordWrap/>
        <w:overflowPunct/>
        <w:topLinePunct w:val="0"/>
        <w:bidi w:val="0"/>
        <w:spacing w:line="360" w:lineRule="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框架协议期限：</w:t>
      </w:r>
      <w:r>
        <w:rPr>
          <w:color w:val="auto"/>
          <w:sz w:val="24"/>
        </w:rPr>
        <w:t xml:space="preserve">从框架协议签订之日起 </w:t>
      </w:r>
      <w:r>
        <w:rPr>
          <w:rFonts w:hint="eastAsia" w:eastAsia="宋体"/>
          <w:color w:val="auto"/>
          <w:sz w:val="24"/>
          <w:lang w:val="en-US" w:eastAsia="zh-CN"/>
        </w:rPr>
        <w:t>1</w:t>
      </w:r>
      <w:r>
        <w:rPr>
          <w:color w:val="auto"/>
          <w:sz w:val="24"/>
        </w:rPr>
        <w:t>年</w:t>
      </w:r>
      <w:r>
        <w:rPr>
          <w:rFonts w:hint="eastAsia" w:eastAsia="宋体"/>
          <w:color w:val="auto"/>
          <w:sz w:val="24"/>
          <w:lang w:eastAsia="zh-CN"/>
        </w:rPr>
        <w:t>，期满后，在</w:t>
      </w:r>
      <w:r>
        <w:rPr>
          <w:rFonts w:hint="eastAsia" w:eastAsia="宋体"/>
          <w:color w:val="auto"/>
          <w:sz w:val="24"/>
          <w:lang w:val="en-US" w:eastAsia="zh-CN"/>
        </w:rPr>
        <w:t>征集人</w:t>
      </w:r>
      <w:r>
        <w:rPr>
          <w:rFonts w:hint="eastAsia" w:eastAsia="宋体"/>
          <w:color w:val="auto"/>
          <w:sz w:val="24"/>
          <w:lang w:eastAsia="zh-CN"/>
        </w:rPr>
        <w:t>认可的情况下，可续</w:t>
      </w:r>
      <w:r>
        <w:rPr>
          <w:rFonts w:hint="eastAsia" w:eastAsia="宋体"/>
          <w:color w:val="auto"/>
          <w:sz w:val="24"/>
          <w:lang w:val="en-US" w:eastAsia="zh-CN"/>
        </w:rPr>
        <w:t>签1年</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 xml:space="preserve"> </w:t>
      </w:r>
    </w:p>
    <w:p w14:paraId="194A5D4F">
      <w:pPr>
        <w:pageBreakBefore w:val="0"/>
        <w:kinsoku/>
        <w:wordWrap/>
        <w:overflowPunct/>
        <w:topLinePunct w:val="0"/>
        <w:bidi w:val="0"/>
        <w:spacing w:line="360" w:lineRule="auto"/>
        <w:outlineLvl w:val="2"/>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服务标准：</w:t>
      </w:r>
      <w:r>
        <w:rPr>
          <w:rFonts w:hint="eastAsia" w:ascii="宋体" w:hAnsi="宋体" w:eastAsia="宋体" w:cs="宋体"/>
          <w:color w:val="auto"/>
          <w:sz w:val="24"/>
          <w:szCs w:val="24"/>
        </w:rPr>
        <w:t>符合国家相关法律、法规、规范</w:t>
      </w:r>
      <w:r>
        <w:rPr>
          <w:rFonts w:hint="eastAsia" w:ascii="宋体" w:hAnsi="宋体" w:eastAsia="宋体" w:cs="宋体"/>
          <w:color w:val="auto"/>
          <w:sz w:val="24"/>
          <w:szCs w:val="24"/>
          <w:lang w:eastAsia="zh-CN"/>
        </w:rPr>
        <w:t>及框架协议文件要求；</w:t>
      </w:r>
    </w:p>
    <w:p w14:paraId="065E68D1">
      <w:pPr>
        <w:pageBreakBefore w:val="0"/>
        <w:kinsoku/>
        <w:wordWrap/>
        <w:overflowPunct/>
        <w:topLinePunct w:val="0"/>
        <w:bidi w:val="0"/>
        <w:spacing w:line="360" w:lineRule="auto"/>
        <w:outlineLvl w:val="2"/>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入围供应商名称：睢县杨界轮胎维修门市部</w:t>
      </w:r>
    </w:p>
    <w:p w14:paraId="2CA455D2">
      <w:pPr>
        <w:pageBreakBefore w:val="0"/>
        <w:kinsoku/>
        <w:wordWrap/>
        <w:overflowPunct/>
        <w:topLinePunct w:val="0"/>
        <w:bidi w:val="0"/>
        <w:spacing w:line="360" w:lineRule="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注册地址：睢县南环路中段路南</w:t>
      </w:r>
    </w:p>
    <w:p w14:paraId="3D6DE8E6">
      <w:pPr>
        <w:pageBreakBefore w:val="0"/>
        <w:kinsoku/>
        <w:wordWrap/>
        <w:overflowPunct/>
        <w:topLinePunct w:val="0"/>
        <w:bidi w:val="0"/>
        <w:spacing w:line="360" w:lineRule="auto"/>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报价：85%  </w:t>
      </w:r>
    </w:p>
    <w:p w14:paraId="7172FB7B">
      <w:pPr>
        <w:pageBreakBefore w:val="0"/>
        <w:kinsoku/>
        <w:wordWrap/>
        <w:overflowPunct/>
        <w:topLinePunct w:val="0"/>
        <w:bidi w:val="0"/>
        <w:spacing w:line="360" w:lineRule="auto"/>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框架协议期限：</w:t>
      </w:r>
      <w:r>
        <w:rPr>
          <w:color w:val="auto"/>
          <w:sz w:val="24"/>
        </w:rPr>
        <w:t xml:space="preserve">从框架协议签订之日起 </w:t>
      </w:r>
      <w:r>
        <w:rPr>
          <w:rFonts w:hint="eastAsia" w:eastAsia="宋体"/>
          <w:color w:val="auto"/>
          <w:sz w:val="24"/>
          <w:lang w:val="en-US" w:eastAsia="zh-CN"/>
        </w:rPr>
        <w:t>1</w:t>
      </w:r>
      <w:r>
        <w:rPr>
          <w:color w:val="auto"/>
          <w:sz w:val="24"/>
        </w:rPr>
        <w:t>年</w:t>
      </w:r>
      <w:r>
        <w:rPr>
          <w:rFonts w:hint="eastAsia" w:eastAsia="宋体"/>
          <w:color w:val="auto"/>
          <w:sz w:val="24"/>
          <w:lang w:eastAsia="zh-CN"/>
        </w:rPr>
        <w:t>，期满后，在</w:t>
      </w:r>
      <w:r>
        <w:rPr>
          <w:rFonts w:hint="eastAsia" w:eastAsia="宋体"/>
          <w:color w:val="auto"/>
          <w:sz w:val="24"/>
          <w:lang w:val="en-US" w:eastAsia="zh-CN"/>
        </w:rPr>
        <w:t>征集人</w:t>
      </w:r>
      <w:r>
        <w:rPr>
          <w:rFonts w:hint="eastAsia" w:eastAsia="宋体"/>
          <w:color w:val="auto"/>
          <w:sz w:val="24"/>
          <w:lang w:eastAsia="zh-CN"/>
        </w:rPr>
        <w:t>认可的情况下，可续</w:t>
      </w:r>
      <w:r>
        <w:rPr>
          <w:rFonts w:hint="eastAsia" w:eastAsia="宋体"/>
          <w:color w:val="auto"/>
          <w:sz w:val="24"/>
          <w:lang w:val="en-US" w:eastAsia="zh-CN"/>
        </w:rPr>
        <w:t>签1年</w:t>
      </w:r>
      <w:r>
        <w:rPr>
          <w:rFonts w:hint="eastAsia" w:ascii="宋体" w:hAnsi="宋体" w:eastAsia="宋体" w:cs="宋体"/>
          <w:color w:val="auto"/>
          <w:sz w:val="24"/>
          <w:szCs w:val="24"/>
          <w:lang w:eastAsia="zh-CN"/>
        </w:rPr>
        <w:t>；</w:t>
      </w:r>
      <w:r>
        <w:rPr>
          <w:rFonts w:hint="eastAsia" w:ascii="宋体" w:hAnsi="宋体" w:eastAsia="宋体" w:cs="宋体"/>
          <w:sz w:val="24"/>
          <w:szCs w:val="24"/>
          <w:lang w:val="en-US" w:eastAsia="zh-CN"/>
        </w:rPr>
        <w:t xml:space="preserve"> </w:t>
      </w:r>
    </w:p>
    <w:p w14:paraId="21C7B64C">
      <w:pPr>
        <w:pageBreakBefore w:val="0"/>
        <w:kinsoku/>
        <w:wordWrap/>
        <w:overflowPunct/>
        <w:topLinePunct w:val="0"/>
        <w:bidi w:val="0"/>
        <w:spacing w:line="360" w:lineRule="auto"/>
        <w:outlineLvl w:val="2"/>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服务标准：</w:t>
      </w:r>
      <w:r>
        <w:rPr>
          <w:rFonts w:hint="eastAsia" w:ascii="宋体" w:hAnsi="宋体" w:eastAsia="宋体" w:cs="宋体"/>
          <w:color w:val="auto"/>
          <w:sz w:val="24"/>
          <w:szCs w:val="24"/>
        </w:rPr>
        <w:t>符合国家相关法律、法规、规范</w:t>
      </w:r>
      <w:r>
        <w:rPr>
          <w:rFonts w:hint="eastAsia" w:ascii="宋体" w:hAnsi="宋体" w:eastAsia="宋体" w:cs="宋体"/>
          <w:color w:val="auto"/>
          <w:sz w:val="24"/>
          <w:szCs w:val="24"/>
          <w:lang w:eastAsia="zh-CN"/>
        </w:rPr>
        <w:t>及框架协议文件要求；</w:t>
      </w:r>
    </w:p>
    <w:p w14:paraId="3129652F">
      <w:pPr>
        <w:pageBreakBefore w:val="0"/>
        <w:kinsoku/>
        <w:wordWrap/>
        <w:overflowPunct/>
        <w:topLinePunct w:val="0"/>
        <w:bidi w:val="0"/>
        <w:spacing w:line="360" w:lineRule="auto"/>
        <w:outlineLvl w:val="2"/>
        <w:rPr>
          <w:rFonts w:hint="default" w:ascii="宋体" w:hAnsi="宋体" w:eastAsia="宋体" w:cs="宋体"/>
          <w:sz w:val="24"/>
          <w:szCs w:val="24"/>
          <w:lang w:val="en-US" w:eastAsia="zh-CN"/>
        </w:rPr>
      </w:pPr>
      <w:r>
        <w:rPr>
          <w:rFonts w:hint="eastAsia" w:ascii="宋体" w:hAnsi="宋体" w:eastAsia="宋体" w:cs="宋体"/>
          <w:b/>
          <w:bCs/>
          <w:color w:val="auto"/>
          <w:sz w:val="24"/>
          <w:szCs w:val="24"/>
          <w:lang w:val="en-US" w:eastAsia="zh-CN"/>
        </w:rPr>
        <w:t>第3标包：</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在</w:t>
      </w:r>
      <w:r>
        <w:rPr>
          <w:rFonts w:hint="eastAsia" w:ascii="宋体" w:hAnsi="宋体" w:eastAsia="宋体" w:cs="宋体"/>
          <w:b/>
          <w:bCs/>
          <w:color w:val="auto"/>
          <w:sz w:val="24"/>
          <w:szCs w:val="24"/>
        </w:rPr>
        <w:t>响应文件递交截止时间</w:t>
      </w:r>
      <w:r>
        <w:rPr>
          <w:rFonts w:hint="eastAsia" w:ascii="宋体" w:hAnsi="宋体" w:eastAsia="宋体" w:cs="宋体"/>
          <w:b/>
          <w:bCs/>
          <w:color w:val="auto"/>
          <w:sz w:val="24"/>
          <w:szCs w:val="24"/>
          <w:lang w:val="en-US" w:eastAsia="zh-CN"/>
        </w:rPr>
        <w:t>前没有供应商递交响应文件，故流标！</w:t>
      </w:r>
    </w:p>
    <w:p w14:paraId="7B02146E">
      <w:pPr>
        <w:pageBreakBefore w:val="0"/>
        <w:numPr>
          <w:ilvl w:val="0"/>
          <w:numId w:val="0"/>
        </w:numPr>
        <w:kinsoku/>
        <w:wordWrap/>
        <w:overflowPunct/>
        <w:topLinePunct w:val="0"/>
        <w:bidi w:val="0"/>
        <w:spacing w:line="360" w:lineRule="auto"/>
        <w:outlineLvl w:val="2"/>
        <w:rPr>
          <w:rFonts w:hint="eastAsia" w:eastAsia="宋体"/>
          <w:b/>
          <w:bCs/>
          <w:sz w:val="24"/>
          <w:szCs w:val="24"/>
          <w:lang w:val="en-US" w:eastAsia="zh-CN"/>
        </w:rPr>
      </w:pPr>
      <w:r>
        <w:rPr>
          <w:rFonts w:hint="eastAsia" w:eastAsia="宋体"/>
          <w:b/>
          <w:bCs/>
          <w:sz w:val="24"/>
          <w:szCs w:val="24"/>
          <w:lang w:val="en-US" w:eastAsia="zh-CN"/>
        </w:rPr>
        <w:t>五、主要中标标的</w:t>
      </w:r>
    </w:p>
    <w:p w14:paraId="1F9B82C2">
      <w:pPr>
        <w:pageBreakBefore w:val="0"/>
        <w:kinsoku/>
        <w:wordWrap/>
        <w:overflowPunct/>
        <w:topLinePunct w:val="0"/>
        <w:bidi w:val="0"/>
        <w:spacing w:line="360" w:lineRule="auto"/>
        <w:jc w:val="center"/>
        <w:outlineLvl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服务类</w:t>
      </w:r>
    </w:p>
    <w:p w14:paraId="6E270DD3">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睢县城市管理局关于采购车辆燃油、维修、保险定点服务项目</w:t>
      </w:r>
      <w:r>
        <w:rPr>
          <w:rFonts w:hint="eastAsia" w:ascii="宋体" w:hAnsi="宋体" w:eastAsia="宋体" w:cs="宋体"/>
          <w:sz w:val="24"/>
          <w:szCs w:val="24"/>
        </w:rPr>
        <w:t>；</w:t>
      </w:r>
    </w:p>
    <w:p w14:paraId="77ADE59C">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服务范围：</w:t>
      </w:r>
      <w:r>
        <w:rPr>
          <w:rFonts w:hint="eastAsia" w:ascii="宋体" w:hAnsi="宋体" w:eastAsia="宋体" w:cs="宋体"/>
          <w:color w:val="auto"/>
          <w:sz w:val="24"/>
          <w:szCs w:val="24"/>
          <w:lang w:eastAsia="zh-CN"/>
        </w:rPr>
        <w:t>睢县城市管理局</w:t>
      </w:r>
      <w:r>
        <w:rPr>
          <w:rFonts w:hint="eastAsia" w:ascii="宋体" w:hAnsi="宋体" w:eastAsia="宋体" w:cs="宋体"/>
          <w:color w:val="auto"/>
          <w:sz w:val="24"/>
          <w:szCs w:val="24"/>
        </w:rPr>
        <w:t>拟通过框架协议采购方式公开征集车辆燃油定点服务、车辆定点维修</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、保险定点服务</w:t>
      </w:r>
      <w:r>
        <w:rPr>
          <w:rFonts w:hint="eastAsia" w:ascii="宋体" w:hAnsi="宋体" w:eastAsia="宋体" w:cs="宋体"/>
          <w:sz w:val="24"/>
          <w:szCs w:val="24"/>
        </w:rPr>
        <w:t>；</w:t>
      </w:r>
    </w:p>
    <w:p w14:paraId="5C814077">
      <w:pPr>
        <w:pageBreakBefore w:val="0"/>
        <w:numPr>
          <w:ilvl w:val="0"/>
          <w:numId w:val="0"/>
        </w:numPr>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框架协议期限：</w:t>
      </w:r>
      <w:r>
        <w:rPr>
          <w:color w:val="auto"/>
          <w:sz w:val="24"/>
        </w:rPr>
        <w:t xml:space="preserve">从框架协议签订之日起 </w:t>
      </w:r>
      <w:r>
        <w:rPr>
          <w:rFonts w:hint="eastAsia" w:eastAsia="宋体"/>
          <w:color w:val="auto"/>
          <w:sz w:val="24"/>
          <w:lang w:val="en-US" w:eastAsia="zh-CN"/>
        </w:rPr>
        <w:t>1</w:t>
      </w:r>
      <w:r>
        <w:rPr>
          <w:color w:val="auto"/>
          <w:sz w:val="24"/>
        </w:rPr>
        <w:t>年</w:t>
      </w:r>
      <w:r>
        <w:rPr>
          <w:rFonts w:hint="eastAsia" w:eastAsia="宋体"/>
          <w:color w:val="auto"/>
          <w:sz w:val="24"/>
          <w:lang w:eastAsia="zh-CN"/>
        </w:rPr>
        <w:t>，期满后，在</w:t>
      </w:r>
      <w:r>
        <w:rPr>
          <w:rFonts w:hint="eastAsia" w:eastAsia="宋体"/>
          <w:color w:val="auto"/>
          <w:sz w:val="24"/>
          <w:lang w:val="en-US" w:eastAsia="zh-CN"/>
        </w:rPr>
        <w:t>征集人</w:t>
      </w:r>
      <w:r>
        <w:rPr>
          <w:rFonts w:hint="eastAsia" w:eastAsia="宋体"/>
          <w:color w:val="auto"/>
          <w:sz w:val="24"/>
          <w:lang w:eastAsia="zh-CN"/>
        </w:rPr>
        <w:t>认可的情况下，可续</w:t>
      </w:r>
      <w:r>
        <w:rPr>
          <w:rFonts w:hint="eastAsia" w:eastAsia="宋体"/>
          <w:color w:val="auto"/>
          <w:sz w:val="24"/>
          <w:lang w:val="en-US" w:eastAsia="zh-CN"/>
        </w:rPr>
        <w:t>签1年</w:t>
      </w:r>
      <w:r>
        <w:rPr>
          <w:rFonts w:hint="eastAsia" w:ascii="宋体" w:hAnsi="宋体" w:eastAsia="宋体" w:cs="宋体"/>
          <w:sz w:val="24"/>
          <w:szCs w:val="24"/>
        </w:rPr>
        <w:t>；</w:t>
      </w:r>
    </w:p>
    <w:p w14:paraId="0B094238">
      <w:pPr>
        <w:pageBreakBefore w:val="0"/>
        <w:numPr>
          <w:ilvl w:val="0"/>
          <w:numId w:val="0"/>
        </w:numPr>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服务标准：符合国家相关法律、法规、规范及框架协议文件要求；</w:t>
      </w:r>
    </w:p>
    <w:p w14:paraId="7972FF87">
      <w:pPr>
        <w:pageBreakBefore w:val="0"/>
        <w:numPr>
          <w:ilvl w:val="0"/>
          <w:numId w:val="0"/>
        </w:numPr>
        <w:kinsoku/>
        <w:wordWrap/>
        <w:overflowPunct/>
        <w:topLinePunct w:val="0"/>
        <w:bidi w:val="0"/>
        <w:spacing w:line="360" w:lineRule="auto"/>
        <w:outlineLvl w:val="2"/>
        <w:rPr>
          <w:rFonts w:hint="eastAsia" w:ascii="宋体" w:hAnsi="宋体" w:eastAsia="宋体" w:cs="宋体"/>
          <w:sz w:val="24"/>
          <w:szCs w:val="24"/>
          <w:lang w:eastAsia="zh-CN"/>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否决投标单位及原因：</w:t>
      </w:r>
      <w:r>
        <w:rPr>
          <w:rFonts w:hint="eastAsia" w:ascii="宋体" w:hAnsi="宋体" w:eastAsia="宋体" w:cs="宋体"/>
          <w:b/>
          <w:bCs/>
          <w:color w:val="auto"/>
          <w:sz w:val="24"/>
          <w:szCs w:val="24"/>
          <w:lang w:val="en-US" w:eastAsia="zh-CN"/>
        </w:rPr>
        <w:t>第一标包</w:t>
      </w:r>
      <w:r>
        <w:rPr>
          <w:rFonts w:hint="eastAsia" w:ascii="宋体" w:hAnsi="宋体" w:eastAsia="宋体" w:cs="宋体"/>
          <w:sz w:val="24"/>
          <w:szCs w:val="24"/>
        </w:rPr>
        <w:t>睢县西环石化加油站未提供经营场所的房屋所有</w:t>
      </w:r>
      <w:r>
        <w:rPr>
          <w:rFonts w:hint="default" w:ascii="宋体" w:hAnsi="宋体" w:eastAsia="宋体" w:cs="宋体"/>
          <w:sz w:val="24"/>
          <w:szCs w:val="24"/>
        </w:rPr>
        <w:t>权证明或房屋租赁协议和危险化学品经营许可证。不符合招标文件第六章（三）要求；提供计量器具检定证书不符合征集文件</w:t>
      </w:r>
      <w:r>
        <w:rPr>
          <w:rFonts w:hint="eastAsia" w:ascii="宋体" w:hAnsi="宋体" w:eastAsia="宋体" w:cs="宋体"/>
          <w:sz w:val="24"/>
          <w:szCs w:val="24"/>
        </w:rPr>
        <w:t>3.7.3</w:t>
      </w:r>
      <w:r>
        <w:rPr>
          <w:rFonts w:hint="default" w:ascii="宋体" w:hAnsi="宋体" w:eastAsia="宋体" w:cs="宋体"/>
          <w:sz w:val="24"/>
          <w:szCs w:val="24"/>
        </w:rPr>
        <w:t>项要求</w:t>
      </w:r>
      <w:r>
        <w:rPr>
          <w:rFonts w:hint="eastAsia" w:ascii="宋体" w:hAnsi="宋体" w:eastAsia="宋体" w:cs="宋体"/>
          <w:sz w:val="24"/>
          <w:szCs w:val="24"/>
          <w:lang w:eastAsia="zh-CN"/>
        </w:rPr>
        <w:t>；</w:t>
      </w:r>
      <w:r>
        <w:rPr>
          <w:rFonts w:hint="eastAsia" w:ascii="宋体" w:hAnsi="宋体" w:eastAsia="宋体" w:cs="宋体"/>
          <w:sz w:val="24"/>
          <w:szCs w:val="24"/>
        </w:rPr>
        <w:t>睢县凤城加油站未按征集文件要求提供自有</w:t>
      </w:r>
      <w:r>
        <w:rPr>
          <w:rFonts w:hint="default" w:ascii="宋体" w:hAnsi="宋体" w:eastAsia="宋体" w:cs="宋体"/>
          <w:sz w:val="24"/>
          <w:szCs w:val="24"/>
        </w:rPr>
        <w:t>或承租加油站点的证明材料。不符合招标文件第六章（三）要求；</w:t>
      </w:r>
      <w:r>
        <w:rPr>
          <w:rFonts w:hint="eastAsia" w:ascii="宋体" w:hAnsi="宋体" w:eastAsia="宋体" w:cs="宋体"/>
          <w:b/>
          <w:bCs/>
          <w:color w:val="auto"/>
          <w:sz w:val="24"/>
          <w:szCs w:val="24"/>
          <w:lang w:val="en-US" w:eastAsia="zh-CN"/>
        </w:rPr>
        <w:t>第二标包</w:t>
      </w:r>
      <w:r>
        <w:rPr>
          <w:rFonts w:hint="eastAsia" w:ascii="宋体" w:hAnsi="宋体" w:eastAsia="宋体" w:cs="宋体"/>
          <w:sz w:val="24"/>
          <w:szCs w:val="24"/>
        </w:rPr>
        <w:t>睢县连创汽车维修有限公司机动车维修经营备案表不符</w:t>
      </w:r>
      <w:r>
        <w:rPr>
          <w:rFonts w:hint="default" w:ascii="宋体" w:hAnsi="宋体" w:eastAsia="宋体" w:cs="宋体"/>
          <w:sz w:val="24"/>
          <w:szCs w:val="24"/>
        </w:rPr>
        <w:t>合征集文件第二章供应商须知</w:t>
      </w:r>
      <w:r>
        <w:rPr>
          <w:rFonts w:hint="eastAsia" w:ascii="宋体" w:hAnsi="宋体" w:eastAsia="宋体" w:cs="宋体"/>
          <w:sz w:val="24"/>
          <w:szCs w:val="24"/>
        </w:rPr>
        <w:t>3.7.3</w:t>
      </w:r>
      <w:r>
        <w:rPr>
          <w:rFonts w:hint="default" w:ascii="宋体" w:hAnsi="宋体" w:eastAsia="宋体" w:cs="宋体"/>
          <w:sz w:val="24"/>
          <w:szCs w:val="24"/>
        </w:rPr>
        <w:t>款要求</w:t>
      </w:r>
      <w:r>
        <w:rPr>
          <w:rFonts w:hint="eastAsia" w:ascii="宋体" w:hAnsi="宋体" w:eastAsia="宋体" w:cs="宋体"/>
          <w:sz w:val="24"/>
          <w:szCs w:val="24"/>
          <w:lang w:eastAsia="zh-CN"/>
        </w:rPr>
        <w:t>；</w:t>
      </w:r>
    </w:p>
    <w:p w14:paraId="6E7A1F24">
      <w:pPr>
        <w:pageBreakBefore w:val="0"/>
        <w:numPr>
          <w:ilvl w:val="0"/>
          <w:numId w:val="0"/>
        </w:numPr>
        <w:kinsoku/>
        <w:wordWrap/>
        <w:overflowPunct/>
        <w:topLinePunct w:val="0"/>
        <w:bidi w:val="0"/>
        <w:spacing w:line="360" w:lineRule="auto"/>
        <w:outlineLvl w:val="2"/>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rPr>
        <w:t>七、</w:t>
      </w:r>
      <w:r>
        <w:rPr>
          <w:rFonts w:hint="eastAsia" w:ascii="宋体" w:hAnsi="宋体" w:eastAsia="宋体" w:cs="宋体"/>
          <w:b/>
          <w:bCs/>
          <w:color w:val="auto"/>
          <w:sz w:val="24"/>
          <w:szCs w:val="24"/>
        </w:rPr>
        <w:t>投标单位得分情况</w:t>
      </w:r>
    </w:p>
    <w:tbl>
      <w:tblPr>
        <w:tblStyle w:val="5"/>
        <w:tblW w:w="8975" w:type="dxa"/>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25"/>
        <w:gridCol w:w="1044"/>
        <w:gridCol w:w="1476"/>
        <w:gridCol w:w="1484"/>
        <w:gridCol w:w="968"/>
        <w:gridCol w:w="978"/>
      </w:tblGrid>
      <w:tr w14:paraId="6E156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3025" w:type="dxa"/>
          </w:tcPr>
          <w:p w14:paraId="0908DB01">
            <w:pPr>
              <w:pStyle w:val="9"/>
              <w:ind w:right="1352"/>
              <w:jc w:val="both"/>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投标人名称</w:t>
            </w:r>
          </w:p>
        </w:tc>
        <w:tc>
          <w:tcPr>
            <w:tcW w:w="1044" w:type="dxa"/>
          </w:tcPr>
          <w:p w14:paraId="77EA8BB0">
            <w:pPr>
              <w:pStyle w:val="9"/>
              <w:ind w:left="32" w:right="17"/>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商务部分得分</w:t>
            </w:r>
          </w:p>
        </w:tc>
        <w:tc>
          <w:tcPr>
            <w:tcW w:w="1476" w:type="dxa"/>
          </w:tcPr>
          <w:p w14:paraId="27FCD1D5">
            <w:pPr>
              <w:pStyle w:val="9"/>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技术部分得分</w:t>
            </w:r>
          </w:p>
        </w:tc>
        <w:tc>
          <w:tcPr>
            <w:tcW w:w="1484" w:type="dxa"/>
          </w:tcPr>
          <w:p w14:paraId="235E2FEF">
            <w:pPr>
              <w:pStyle w:val="9"/>
              <w:spacing w:before="137" w:line="187" w:lineRule="auto"/>
              <w:ind w:left="577" w:right="20" w:hanging="525"/>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经济标评审得分</w:t>
            </w:r>
          </w:p>
        </w:tc>
        <w:tc>
          <w:tcPr>
            <w:tcW w:w="968" w:type="dxa"/>
            <w:shd w:val="clear" w:color="auto" w:fill="E6E6E6"/>
          </w:tcPr>
          <w:p w14:paraId="00F727F8">
            <w:pPr>
              <w:pStyle w:val="9"/>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得分合计</w:t>
            </w:r>
          </w:p>
        </w:tc>
        <w:tc>
          <w:tcPr>
            <w:tcW w:w="978" w:type="dxa"/>
            <w:shd w:val="clear" w:color="auto" w:fill="E6E6E6"/>
          </w:tcPr>
          <w:p w14:paraId="78A8332A">
            <w:pPr>
              <w:pStyle w:val="9"/>
              <w:ind w:left="32" w:right="17"/>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排名</w:t>
            </w:r>
          </w:p>
        </w:tc>
      </w:tr>
      <w:tr w14:paraId="339D1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3025" w:type="dxa"/>
          </w:tcPr>
          <w:p w14:paraId="58CED375">
            <w:pPr>
              <w:pStyle w:val="9"/>
              <w:spacing w:before="143"/>
              <w:ind w:right="281" w:rightChars="0"/>
              <w:jc w:val="both"/>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睢县超越名车维修部</w:t>
            </w:r>
          </w:p>
        </w:tc>
        <w:tc>
          <w:tcPr>
            <w:tcW w:w="1044" w:type="dxa"/>
          </w:tcPr>
          <w:p w14:paraId="4278693B">
            <w:pPr>
              <w:pStyle w:val="9"/>
              <w:spacing w:before="143"/>
              <w:ind w:left="3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w:t>
            </w:r>
          </w:p>
        </w:tc>
        <w:tc>
          <w:tcPr>
            <w:tcW w:w="1476" w:type="dxa"/>
          </w:tcPr>
          <w:p w14:paraId="5887C39B">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46.8</w:t>
            </w:r>
          </w:p>
        </w:tc>
        <w:tc>
          <w:tcPr>
            <w:tcW w:w="1484" w:type="dxa"/>
          </w:tcPr>
          <w:p w14:paraId="1050C6A0">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w:t>
            </w:r>
          </w:p>
        </w:tc>
        <w:tc>
          <w:tcPr>
            <w:tcW w:w="968" w:type="dxa"/>
          </w:tcPr>
          <w:p w14:paraId="508608E8">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70.8</w:t>
            </w:r>
          </w:p>
        </w:tc>
        <w:tc>
          <w:tcPr>
            <w:tcW w:w="978" w:type="dxa"/>
          </w:tcPr>
          <w:p w14:paraId="3173BF04">
            <w:pPr>
              <w:pStyle w:val="9"/>
              <w:spacing w:before="143"/>
              <w:ind w:left="3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r>
      <w:tr w14:paraId="15C2E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3025" w:type="dxa"/>
          </w:tcPr>
          <w:p w14:paraId="557F9D22">
            <w:pPr>
              <w:pStyle w:val="9"/>
              <w:tabs>
                <w:tab w:val="left" w:pos="1680"/>
              </w:tabs>
              <w:spacing w:before="143"/>
              <w:ind w:right="281" w:rightChars="0"/>
              <w:jc w:val="both"/>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睢县杨界轮胎维修门市部</w:t>
            </w:r>
          </w:p>
        </w:tc>
        <w:tc>
          <w:tcPr>
            <w:tcW w:w="1044" w:type="dxa"/>
          </w:tcPr>
          <w:p w14:paraId="299FECE0">
            <w:pPr>
              <w:pStyle w:val="9"/>
              <w:spacing w:before="143"/>
              <w:ind w:left="3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0</w:t>
            </w:r>
          </w:p>
        </w:tc>
        <w:tc>
          <w:tcPr>
            <w:tcW w:w="1476" w:type="dxa"/>
          </w:tcPr>
          <w:p w14:paraId="06070808">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49.6</w:t>
            </w:r>
          </w:p>
        </w:tc>
        <w:tc>
          <w:tcPr>
            <w:tcW w:w="1484" w:type="dxa"/>
          </w:tcPr>
          <w:p w14:paraId="03191276">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w:t>
            </w:r>
          </w:p>
        </w:tc>
        <w:tc>
          <w:tcPr>
            <w:tcW w:w="968" w:type="dxa"/>
          </w:tcPr>
          <w:p w14:paraId="22819808">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69.6</w:t>
            </w:r>
          </w:p>
        </w:tc>
        <w:tc>
          <w:tcPr>
            <w:tcW w:w="978" w:type="dxa"/>
          </w:tcPr>
          <w:p w14:paraId="03F06DA5">
            <w:pPr>
              <w:pStyle w:val="9"/>
              <w:spacing w:before="143"/>
              <w:ind w:left="3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r>
      <w:tr w14:paraId="21350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3025" w:type="dxa"/>
          </w:tcPr>
          <w:p w14:paraId="268E5F97">
            <w:pPr>
              <w:pStyle w:val="9"/>
              <w:tabs>
                <w:tab w:val="left" w:pos="2730"/>
              </w:tabs>
              <w:spacing w:before="143"/>
              <w:ind w:right="61" w:rightChars="0"/>
              <w:jc w:val="both"/>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睢县国忠万鑫汽车维修有限公司</w:t>
            </w:r>
          </w:p>
        </w:tc>
        <w:tc>
          <w:tcPr>
            <w:tcW w:w="1044" w:type="dxa"/>
          </w:tcPr>
          <w:p w14:paraId="3EE424C8">
            <w:pPr>
              <w:pStyle w:val="9"/>
              <w:spacing w:before="143"/>
              <w:ind w:left="3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8</w:t>
            </w:r>
          </w:p>
        </w:tc>
        <w:tc>
          <w:tcPr>
            <w:tcW w:w="1476" w:type="dxa"/>
          </w:tcPr>
          <w:p w14:paraId="301C2295">
            <w:pPr>
              <w:pStyle w:val="9"/>
              <w:spacing w:before="143"/>
              <w:ind w:left="32"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37.4</w:t>
            </w:r>
          </w:p>
        </w:tc>
        <w:tc>
          <w:tcPr>
            <w:tcW w:w="1484" w:type="dxa"/>
          </w:tcPr>
          <w:p w14:paraId="3162739F">
            <w:pPr>
              <w:pStyle w:val="9"/>
              <w:spacing w:before="143"/>
              <w:ind w:left="17"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17.89</w:t>
            </w:r>
          </w:p>
        </w:tc>
        <w:tc>
          <w:tcPr>
            <w:tcW w:w="968" w:type="dxa"/>
          </w:tcPr>
          <w:p w14:paraId="4D0E63F3">
            <w:pPr>
              <w:pStyle w:val="9"/>
              <w:spacing w:before="143"/>
              <w:ind w:left="17" w:right="2"/>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63.29</w:t>
            </w:r>
          </w:p>
        </w:tc>
        <w:tc>
          <w:tcPr>
            <w:tcW w:w="978" w:type="dxa"/>
          </w:tcPr>
          <w:p w14:paraId="6530E1A6">
            <w:pPr>
              <w:pStyle w:val="9"/>
              <w:spacing w:before="143"/>
              <w:ind w:left="3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r>
    </w:tbl>
    <w:p w14:paraId="695813C9">
      <w:pPr>
        <w:bidi w:val="0"/>
        <w:rPr>
          <w:rFonts w:hint="eastAsia"/>
        </w:rPr>
      </w:pPr>
    </w:p>
    <w:p w14:paraId="72FF3651">
      <w:pPr>
        <w:pageBreakBefore w:val="0"/>
        <w:numPr>
          <w:ilvl w:val="0"/>
          <w:numId w:val="0"/>
        </w:numPr>
        <w:kinsoku/>
        <w:wordWrap/>
        <w:overflowPunct/>
        <w:topLinePunct w:val="0"/>
        <w:bidi w:val="0"/>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八、代理服务收费标准及金额</w:t>
      </w:r>
    </w:p>
    <w:p w14:paraId="59A10139">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收费标准：参照河南省招标投标协会“豫招</w:t>
      </w:r>
      <w:bookmarkStart w:id="1" w:name="_GoBack"/>
      <w:bookmarkEnd w:id="1"/>
      <w:r>
        <w:rPr>
          <w:rFonts w:hint="eastAsia" w:ascii="宋体" w:hAnsi="宋体" w:eastAsia="宋体" w:cs="宋体"/>
          <w:sz w:val="24"/>
          <w:szCs w:val="24"/>
        </w:rPr>
        <w:t>协【2023】02 号”文件中招标代理服务收费标准收取代理服务费，本次代理服务费由</w:t>
      </w:r>
      <w:r>
        <w:rPr>
          <w:rFonts w:hint="eastAsia" w:ascii="宋体" w:hAnsi="宋体" w:eastAsia="宋体" w:cs="宋体"/>
          <w:sz w:val="24"/>
          <w:szCs w:val="24"/>
          <w:lang w:val="en-US" w:eastAsia="zh-CN"/>
        </w:rPr>
        <w:t>征集人支付。收费金额：6000 元/入围供应商。</w:t>
      </w:r>
      <w:r>
        <w:rPr>
          <w:rFonts w:hint="eastAsia" w:ascii="宋体" w:hAnsi="宋体" w:eastAsia="宋体" w:cs="宋体"/>
          <w:color w:val="FF0000"/>
          <w:sz w:val="24"/>
          <w:szCs w:val="24"/>
        </w:rPr>
        <w:t xml:space="preserve">  </w:t>
      </w:r>
    </w:p>
    <w:p w14:paraId="31A728C9">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b/>
          <w:bCs/>
          <w:sz w:val="24"/>
          <w:szCs w:val="24"/>
        </w:rPr>
        <w:t>九、公告期限</w:t>
      </w:r>
      <w:r>
        <w:rPr>
          <w:rFonts w:hint="eastAsia" w:ascii="宋体" w:hAnsi="宋体" w:eastAsia="宋体" w:cs="宋体"/>
          <w:sz w:val="24"/>
          <w:szCs w:val="24"/>
        </w:rPr>
        <w:t>：本项目结果公告期限为1个工作日。</w:t>
      </w:r>
    </w:p>
    <w:p w14:paraId="7C80FB5E">
      <w:pPr>
        <w:pageBreakBefore w:val="0"/>
        <w:kinsoku/>
        <w:wordWrap/>
        <w:overflowPunct/>
        <w:topLinePunct w:val="0"/>
        <w:bidi w:val="0"/>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十、质疑和投诉渠道</w:t>
      </w:r>
    </w:p>
    <w:p w14:paraId="216F6AE7">
      <w:pPr>
        <w:pageBreakBefore w:val="0"/>
        <w:kinsoku/>
        <w:wordWrap/>
        <w:overflowPunct/>
        <w:topLinePunct w:val="0"/>
        <w:bidi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t xml:space="preserve">各有关当事人如对结果公告有质疑的，可以在公告期限届满之日起7个工作日内，以书面形式同时向采购单位和代理公司提出质疑（加盖单位公章且法人代表签字），由法定代表人或其授权代表携带企业营业执照复印件（加盖单位公章）及本人身份证件（原件）一并提交，并以质疑函接受确认日期作为受理时间，逾期未提交或未按照要求提交的质疑函将不予受理。若回复不满意的，按有关规定向相关监督部门投诉。  </w:t>
      </w:r>
    </w:p>
    <w:p w14:paraId="799B1EC2">
      <w:pPr>
        <w:pageBreakBefore w:val="0"/>
        <w:numPr>
          <w:ilvl w:val="0"/>
          <w:numId w:val="0"/>
        </w:numPr>
        <w:kinsoku/>
        <w:wordWrap/>
        <w:overflowPunct/>
        <w:topLinePunct w:val="0"/>
        <w:bidi w:val="0"/>
        <w:spacing w:line="360" w:lineRule="auto"/>
        <w:outlineLvl w:val="2"/>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rPr>
        <w:t>十一、</w:t>
      </w:r>
      <w:r>
        <w:rPr>
          <w:rFonts w:hint="eastAsia" w:ascii="宋体" w:hAnsi="宋体" w:eastAsia="宋体" w:cs="宋体"/>
          <w:b/>
          <w:bCs/>
          <w:sz w:val="24"/>
          <w:szCs w:val="24"/>
        </w:rPr>
        <w:t>联系方式</w:t>
      </w:r>
    </w:p>
    <w:bookmarkEnd w:id="0"/>
    <w:p w14:paraId="0954F22C">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1、征集人信息</w:t>
      </w:r>
    </w:p>
    <w:p w14:paraId="44E1AF7C">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名    称：睢县城市管理局</w:t>
      </w:r>
    </w:p>
    <w:p w14:paraId="06A19843">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地    址： 睢县凤城大道　　　　　　　　　　　　</w:t>
      </w:r>
    </w:p>
    <w:p w14:paraId="49B17720">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联系人：赵女士</w:t>
      </w:r>
    </w:p>
    <w:p w14:paraId="447A17F2">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联系方式：13937012591   </w:t>
      </w:r>
    </w:p>
    <w:p w14:paraId="576F21DD">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14:paraId="3E584FB3">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名   称：河南惠德工程咨询有限公司</w:t>
      </w:r>
    </w:p>
    <w:p w14:paraId="754E1509">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地   址：河南省郑州市金水区银河路北中方园路西轻科大厦A座19层</w:t>
      </w:r>
    </w:p>
    <w:p w14:paraId="2D9C111B">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 系 人：赵女士</w:t>
      </w:r>
    </w:p>
    <w:p w14:paraId="5C17C527">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联系电话：18937009809 </w:t>
      </w:r>
    </w:p>
    <w:p w14:paraId="45BFCEBC">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3、监督单位：睢县政府采购监督管理办公室</w:t>
      </w:r>
    </w:p>
    <w:p w14:paraId="68B80FA8">
      <w:pPr>
        <w:pageBreakBefore w:val="0"/>
        <w:kinsoku/>
        <w:wordWrap/>
        <w:overflowPunct/>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联系方式：0370-6022957</w:t>
      </w:r>
    </w:p>
    <w:p w14:paraId="7CEF0FDC">
      <w:pPr>
        <w:jc w:val="right"/>
        <w:rPr>
          <w:rFonts w:hint="default" w:eastAsia="宋体"/>
          <w:lang w:val="en-US" w:eastAsia="zh-CN"/>
        </w:rPr>
      </w:pPr>
      <w:r>
        <w:rPr>
          <w:rFonts w:hint="eastAsia" w:eastAsia="宋体"/>
          <w:lang w:val="en-US" w:eastAsia="zh-CN"/>
        </w:rPr>
        <w:t>2026年2月11日</w:t>
      </w:r>
    </w:p>
    <w:sectPr>
      <w:pgSz w:w="11680" w:h="16560"/>
      <w:pgMar w:top="1338" w:right="1417" w:bottom="1661" w:left="1134" w:header="0" w:footer="1474" w:gutter="0"/>
      <w:pgNumType w:fmt="decimal" w:start="2"/>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37C43"/>
    <w:rsid w:val="065810BB"/>
    <w:rsid w:val="08FF226D"/>
    <w:rsid w:val="093D328B"/>
    <w:rsid w:val="16292BAF"/>
    <w:rsid w:val="29A05B11"/>
    <w:rsid w:val="2CE5400B"/>
    <w:rsid w:val="2CF34D31"/>
    <w:rsid w:val="2F2B5719"/>
    <w:rsid w:val="3F485F6B"/>
    <w:rsid w:val="40EB22E1"/>
    <w:rsid w:val="44C075F4"/>
    <w:rsid w:val="4A1A065C"/>
    <w:rsid w:val="4DA35B1B"/>
    <w:rsid w:val="4E965F62"/>
    <w:rsid w:val="5A08335A"/>
    <w:rsid w:val="5CBF2FFD"/>
    <w:rsid w:val="5EC37085"/>
    <w:rsid w:val="69750351"/>
    <w:rsid w:val="6B3F5741"/>
    <w:rsid w:val="6DFF1F95"/>
    <w:rsid w:val="715E396F"/>
    <w:rsid w:val="72B62B48"/>
    <w:rsid w:val="772B6709"/>
    <w:rsid w:val="78395AD6"/>
    <w:rsid w:val="7A7B7088"/>
    <w:rsid w:val="7AB14D88"/>
    <w:rsid w:val="7CA5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3"/>
      <w:szCs w:val="23"/>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rPr>
      <w:rFonts w:eastAsia="仿宋_GB2312"/>
      <w:sz w:val="28"/>
    </w:rPr>
  </w:style>
  <w:style w:type="character" w:styleId="7">
    <w:name w:val="Strong"/>
    <w:basedOn w:val="6"/>
    <w:qFormat/>
    <w:uiPriority w:val="0"/>
    <w:rPr>
      <w:b/>
    </w:rPr>
  </w:style>
  <w:style w:type="character" w:customStyle="1" w:styleId="8">
    <w:name w:val="fontstyle01"/>
    <w:basedOn w:val="6"/>
    <w:qFormat/>
    <w:uiPriority w:val="0"/>
    <w:rPr>
      <w:rFonts w:ascii="仿宋" w:hAnsi="仿宋" w:eastAsia="仿宋" w:cs="仿宋"/>
      <w:color w:val="000000"/>
      <w:sz w:val="28"/>
      <w:szCs w:val="28"/>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2000</Words>
  <Characters>2122</Characters>
  <Lines>0</Lines>
  <Paragraphs>0</Paragraphs>
  <TotalTime>11</TotalTime>
  <ScaleCrop>false</ScaleCrop>
  <LinksUpToDate>false</LinksUpToDate>
  <CharactersWithSpaces>2179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2022-11-17T05:42:00Z</dcterms:created>
  <dc:creator>ASUS</dc:creator>
  <cp:lastModifiedBy>ASUS</cp:lastModifiedBy>
  <dcterms:modified xsi:type="dcterms:W3CDTF">2026-02-11T03:20:00Z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EF1DDA00632F42FAB4DD286CC9411580</vt:lpwstr>
  </property>
  <property fmtid="{D5CDD505-2E9C-101B-9397-08002B2CF9AE}" pid="4" name="KSOTemplateDocerSaveRecord">
    <vt:lpwstr>eyJoZGlkIjoiNjI3YmVlYTNjYTEwMzE2ZTI3ZmZjMTA3MzE5ZjU4OTEifQ==</vt:lpwstr>
  </property>
</Properties>
</file>