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0ED45">
      <w:pPr>
        <w:pStyle w:val="6"/>
        <w:spacing w:line="332" w:lineRule="auto"/>
        <w:rPr>
          <w:rFonts w:hint="eastAsia" w:ascii="宋体" w:hAnsi="宋体" w:eastAsia="宋体" w:cs="宋体"/>
          <w:color w:val="FF0000"/>
        </w:rPr>
      </w:pPr>
    </w:p>
    <w:p w14:paraId="361088A4">
      <w:pPr>
        <w:pStyle w:val="6"/>
        <w:spacing w:line="268" w:lineRule="auto"/>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商丘市睢阳区宋集镇人民政府宋集镇</w:t>
      </w:r>
    </w:p>
    <w:p w14:paraId="489D63A6">
      <w:pPr>
        <w:pStyle w:val="6"/>
        <w:spacing w:line="268" w:lineRule="auto"/>
        <w:jc w:val="center"/>
        <w:rPr>
          <w:rFonts w:hint="eastAsia" w:ascii="宋体" w:hAnsi="宋体" w:eastAsia="宋体" w:cs="宋体"/>
          <w:b/>
          <w:bCs/>
          <w:sz w:val="56"/>
          <w:szCs w:val="56"/>
        </w:rPr>
      </w:pPr>
      <w:r>
        <w:rPr>
          <w:rFonts w:hint="eastAsia" w:ascii="宋体" w:hAnsi="宋体" w:eastAsia="宋体" w:cs="宋体"/>
          <w:b/>
          <w:bCs/>
          <w:sz w:val="56"/>
          <w:szCs w:val="56"/>
          <w:lang w:val="en-US" w:eastAsia="zh-CN"/>
        </w:rPr>
        <w:t>邓楼寨村产业发展生产基地建设项目</w:t>
      </w:r>
    </w:p>
    <w:p w14:paraId="0A511CAE">
      <w:pPr>
        <w:pStyle w:val="6"/>
        <w:spacing w:line="268" w:lineRule="auto"/>
        <w:rPr>
          <w:rFonts w:hint="eastAsia" w:ascii="宋体" w:hAnsi="宋体" w:eastAsia="宋体" w:cs="宋体"/>
        </w:rPr>
      </w:pPr>
    </w:p>
    <w:p w14:paraId="20FF47CA">
      <w:pPr>
        <w:pStyle w:val="6"/>
        <w:spacing w:line="268" w:lineRule="auto"/>
        <w:rPr>
          <w:rFonts w:hint="eastAsia" w:ascii="宋体" w:hAnsi="宋体" w:eastAsia="宋体" w:cs="宋体"/>
        </w:rPr>
      </w:pPr>
    </w:p>
    <w:p w14:paraId="62A5E5C5">
      <w:pPr>
        <w:pStyle w:val="6"/>
        <w:spacing w:line="268" w:lineRule="auto"/>
        <w:rPr>
          <w:rFonts w:hint="eastAsia" w:ascii="宋体" w:hAnsi="宋体" w:eastAsia="宋体" w:cs="宋体"/>
        </w:rPr>
      </w:pPr>
    </w:p>
    <w:p w14:paraId="7662EC4E">
      <w:pPr>
        <w:pStyle w:val="6"/>
        <w:spacing w:line="268" w:lineRule="auto"/>
        <w:rPr>
          <w:rFonts w:hint="eastAsia" w:ascii="宋体" w:hAnsi="宋体" w:eastAsia="宋体" w:cs="宋体"/>
        </w:rPr>
      </w:pPr>
    </w:p>
    <w:p w14:paraId="263173E2">
      <w:pPr>
        <w:spacing w:before="169" w:line="222" w:lineRule="auto"/>
        <w:ind w:left="2590"/>
        <w:rPr>
          <w:rFonts w:hint="eastAsia" w:ascii="宋体" w:hAnsi="宋体" w:eastAsia="宋体" w:cs="宋体"/>
          <w:sz w:val="52"/>
          <w:szCs w:val="52"/>
        </w:rPr>
      </w:pPr>
      <w:r>
        <w:rPr>
          <w:rFonts w:hint="eastAsia" w:ascii="宋体" w:hAnsi="宋体" w:eastAsia="宋体" w:cs="宋体"/>
          <w:spacing w:val="-2"/>
          <w:sz w:val="52"/>
          <w:szCs w:val="52"/>
          <w14:textOutline w14:w="9461" w14:cap="sq" w14:cmpd="sng">
            <w14:solidFill>
              <w14:srgbClr w14:val="000000"/>
            </w14:solidFill>
            <w14:prstDash w14:val="solid"/>
            <w14:bevel/>
          </w14:textOutline>
        </w:rPr>
        <w:t>竞争性磋商文件</w:t>
      </w:r>
    </w:p>
    <w:p w14:paraId="5BFD75C0">
      <w:pPr>
        <w:pStyle w:val="6"/>
        <w:spacing w:line="247" w:lineRule="auto"/>
        <w:rPr>
          <w:rFonts w:hint="eastAsia" w:ascii="宋体" w:hAnsi="宋体" w:eastAsia="宋体" w:cs="宋体"/>
        </w:rPr>
      </w:pPr>
    </w:p>
    <w:p w14:paraId="30BF1153">
      <w:pPr>
        <w:pStyle w:val="6"/>
        <w:spacing w:line="248" w:lineRule="auto"/>
        <w:rPr>
          <w:rFonts w:hint="eastAsia" w:ascii="宋体" w:hAnsi="宋体" w:eastAsia="宋体" w:cs="宋体"/>
        </w:rPr>
      </w:pPr>
    </w:p>
    <w:p w14:paraId="4F9F806C">
      <w:pPr>
        <w:pStyle w:val="6"/>
        <w:spacing w:line="248" w:lineRule="auto"/>
        <w:rPr>
          <w:rFonts w:hint="eastAsia" w:ascii="宋体" w:hAnsi="宋体" w:eastAsia="宋体" w:cs="宋体"/>
        </w:rPr>
      </w:pPr>
    </w:p>
    <w:p w14:paraId="075D47E0">
      <w:pPr>
        <w:pStyle w:val="6"/>
        <w:spacing w:line="248" w:lineRule="auto"/>
        <w:rPr>
          <w:rFonts w:hint="eastAsia" w:ascii="宋体" w:hAnsi="宋体" w:eastAsia="宋体" w:cs="宋体"/>
        </w:rPr>
      </w:pPr>
    </w:p>
    <w:p w14:paraId="71475D9F">
      <w:pPr>
        <w:pStyle w:val="6"/>
        <w:spacing w:line="248" w:lineRule="auto"/>
        <w:rPr>
          <w:rFonts w:hint="eastAsia" w:ascii="宋体" w:hAnsi="宋体" w:eastAsia="宋体" w:cs="宋体"/>
        </w:rPr>
      </w:pPr>
    </w:p>
    <w:p w14:paraId="6D661394">
      <w:pPr>
        <w:pStyle w:val="6"/>
        <w:spacing w:line="248" w:lineRule="auto"/>
        <w:rPr>
          <w:rFonts w:hint="eastAsia" w:ascii="宋体" w:hAnsi="宋体" w:eastAsia="宋体" w:cs="宋体"/>
        </w:rPr>
      </w:pPr>
    </w:p>
    <w:p w14:paraId="7895CFFB">
      <w:pPr>
        <w:pStyle w:val="6"/>
        <w:spacing w:line="248" w:lineRule="auto"/>
        <w:rPr>
          <w:rFonts w:hint="eastAsia" w:ascii="宋体" w:hAnsi="宋体" w:eastAsia="宋体" w:cs="宋体"/>
        </w:rPr>
      </w:pPr>
    </w:p>
    <w:p w14:paraId="60EF8340">
      <w:pPr>
        <w:pStyle w:val="6"/>
        <w:spacing w:line="248" w:lineRule="auto"/>
        <w:rPr>
          <w:rFonts w:hint="eastAsia" w:ascii="宋体" w:hAnsi="宋体" w:eastAsia="宋体" w:cs="宋体"/>
        </w:rPr>
      </w:pPr>
    </w:p>
    <w:p w14:paraId="7C0654A7">
      <w:pPr>
        <w:pStyle w:val="6"/>
        <w:spacing w:line="248" w:lineRule="auto"/>
        <w:rPr>
          <w:rFonts w:hint="eastAsia" w:ascii="宋体" w:hAnsi="宋体" w:eastAsia="宋体" w:cs="宋体"/>
        </w:rPr>
      </w:pPr>
    </w:p>
    <w:p w14:paraId="34AAEBC1">
      <w:pPr>
        <w:pStyle w:val="6"/>
        <w:spacing w:line="248" w:lineRule="auto"/>
        <w:rPr>
          <w:rFonts w:hint="eastAsia" w:ascii="宋体" w:hAnsi="宋体" w:eastAsia="宋体" w:cs="宋体"/>
        </w:rPr>
      </w:pPr>
    </w:p>
    <w:p w14:paraId="74D61F24">
      <w:pPr>
        <w:pStyle w:val="6"/>
        <w:spacing w:line="248" w:lineRule="auto"/>
        <w:rPr>
          <w:rFonts w:hint="eastAsia" w:ascii="宋体" w:hAnsi="宋体" w:eastAsia="宋体" w:cs="宋体"/>
        </w:rPr>
      </w:pPr>
    </w:p>
    <w:p w14:paraId="1B7A691E">
      <w:pPr>
        <w:pStyle w:val="6"/>
        <w:spacing w:line="248" w:lineRule="auto"/>
        <w:rPr>
          <w:rFonts w:hint="eastAsia" w:ascii="宋体" w:hAnsi="宋体" w:eastAsia="宋体" w:cs="宋体"/>
        </w:rPr>
      </w:pPr>
    </w:p>
    <w:p w14:paraId="008104B2">
      <w:pPr>
        <w:spacing w:line="2206" w:lineRule="exact"/>
        <w:rPr>
          <w:rFonts w:hint="eastAsia" w:ascii="宋体" w:hAnsi="宋体" w:eastAsia="宋体" w:cs="宋体"/>
        </w:rPr>
      </w:pPr>
    </w:p>
    <w:p w14:paraId="4438F58D">
      <w:pPr>
        <w:pStyle w:val="6"/>
        <w:spacing w:line="242" w:lineRule="auto"/>
        <w:rPr>
          <w:rFonts w:hint="eastAsia" w:ascii="宋体" w:hAnsi="宋体" w:eastAsia="宋体" w:cs="宋体"/>
        </w:rPr>
      </w:pPr>
    </w:p>
    <w:p w14:paraId="55F0E431">
      <w:pPr>
        <w:pStyle w:val="6"/>
        <w:spacing w:line="351" w:lineRule="auto"/>
        <w:ind w:firstLine="1680" w:firstLineChars="600"/>
        <w:rPr>
          <w:rFonts w:hint="default" w:ascii="宋体" w:hAnsi="宋体" w:eastAsia="宋体" w:cs="宋体"/>
          <w:lang w:val="en-US"/>
        </w:rPr>
      </w:pPr>
      <w:r>
        <w:rPr>
          <w:rFonts w:hint="eastAsia" w:ascii="宋体" w:hAnsi="宋体" w:eastAsia="宋体" w:cs="宋体"/>
          <w:sz w:val="28"/>
          <w:szCs w:val="28"/>
          <w14:textOutline w14:w="5103" w14:cap="sq" w14:cmpd="sng">
            <w14:solidFill>
              <w14:srgbClr w14:val="000000"/>
            </w14:solidFill>
            <w14:prstDash w14:val="solid"/>
            <w14:bevel/>
          </w14:textOutline>
        </w:rPr>
        <w:t>采</w:t>
      </w:r>
      <w:r>
        <w:rPr>
          <w:rFonts w:hint="eastAsia" w:ascii="宋体" w:hAnsi="宋体" w:eastAsia="宋体" w:cs="宋体"/>
          <w:sz w:val="28"/>
          <w:szCs w:val="28"/>
        </w:rPr>
        <w:t xml:space="preserve">   </w:t>
      </w:r>
      <w:r>
        <w:rPr>
          <w:rFonts w:hint="eastAsia" w:ascii="宋体" w:hAnsi="宋体" w:eastAsia="宋体" w:cs="宋体"/>
          <w:sz w:val="28"/>
          <w:szCs w:val="28"/>
          <w14:textOutline w14:w="5103" w14:cap="sq" w14:cmpd="sng">
            <w14:solidFill>
              <w14:srgbClr w14:val="000000"/>
            </w14:solidFill>
            <w14:prstDash w14:val="solid"/>
            <w14:bevel/>
          </w14:textOutline>
        </w:rPr>
        <w:t>购</w:t>
      </w:r>
      <w:r>
        <w:rPr>
          <w:rFonts w:hint="eastAsia" w:ascii="宋体" w:hAnsi="宋体" w:eastAsia="宋体" w:cs="宋体"/>
          <w:sz w:val="28"/>
          <w:szCs w:val="28"/>
        </w:rPr>
        <w:t xml:space="preserve">   </w:t>
      </w:r>
      <w:r>
        <w:rPr>
          <w:rFonts w:hint="eastAsia" w:ascii="宋体" w:hAnsi="宋体" w:eastAsia="宋体" w:cs="宋体"/>
          <w:sz w:val="28"/>
          <w:szCs w:val="28"/>
          <w14:textOutline w14:w="5103" w14:cap="sq" w14:cmpd="sng">
            <w14:solidFill>
              <w14:srgbClr w14:val="000000"/>
            </w14:solidFill>
            <w14:prstDash w14:val="solid"/>
            <w14:bevel/>
          </w14:textOutline>
        </w:rPr>
        <w:t>人：</w:t>
      </w: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 xml:space="preserve">商丘市睢阳区宋集镇人民政府 </w:t>
      </w:r>
    </w:p>
    <w:p w14:paraId="2FC260C8">
      <w:pPr>
        <w:pStyle w:val="6"/>
        <w:spacing w:line="349" w:lineRule="auto"/>
        <w:ind w:firstLine="1680" w:firstLineChars="600"/>
        <w:rPr>
          <w:rFonts w:hint="eastAsia" w:ascii="宋体" w:hAnsi="宋体" w:eastAsia="宋体" w:cs="宋体"/>
        </w:rPr>
      </w:pPr>
      <w:r>
        <w:rPr>
          <w:rFonts w:hint="eastAsia" w:ascii="宋体" w:hAnsi="宋体" w:eastAsia="宋体" w:cs="宋体"/>
          <w:sz w:val="28"/>
          <w:szCs w:val="28"/>
          <w14:textOutline w14:w="5103" w14:cap="sq" w14:cmpd="sng">
            <w14:solidFill>
              <w14:srgbClr w14:val="000000"/>
            </w14:solidFill>
            <w14:prstDash w14:val="solid"/>
            <w14:bevel/>
          </w14:textOutline>
        </w:rPr>
        <w:t>采购代理公司：</w: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河南中诚汇通工程咨询有限公司</w:t>
      </w:r>
    </w:p>
    <w:p w14:paraId="6BAFEE80">
      <w:pPr>
        <w:spacing w:before="91" w:line="224" w:lineRule="auto"/>
        <w:ind w:left="1617"/>
        <w:rPr>
          <w:rFonts w:hint="eastAsia" w:ascii="宋体" w:hAnsi="宋体" w:eastAsia="宋体" w:cs="宋体"/>
          <w:sz w:val="28"/>
          <w:szCs w:val="28"/>
        </w:rPr>
      </w:pPr>
      <w:r>
        <w:rPr>
          <w:rFonts w:hint="eastAsia" w:ascii="宋体" w:hAnsi="宋体" w:eastAsia="宋体" w:cs="宋体"/>
          <w:spacing w:val="-6"/>
          <w:sz w:val="28"/>
          <w:szCs w:val="28"/>
          <w14:textOutline w14:w="5103" w14:cap="sq" w14:cmpd="sng">
            <w14:solidFill>
              <w14:srgbClr w14:val="000000"/>
            </w14:solidFill>
            <w14:prstDash w14:val="solid"/>
            <w14:bevel/>
          </w14:textOutline>
        </w:rPr>
        <w:t>日</w:t>
      </w:r>
      <w:r>
        <w:rPr>
          <w:rFonts w:hint="eastAsia" w:ascii="宋体" w:hAnsi="宋体" w:eastAsia="宋体" w:cs="宋体"/>
          <w:spacing w:val="2"/>
          <w:sz w:val="28"/>
          <w:szCs w:val="28"/>
        </w:rPr>
        <w:t xml:space="preserve">        </w:t>
      </w:r>
      <w:r>
        <w:rPr>
          <w:rFonts w:hint="eastAsia" w:ascii="宋体" w:hAnsi="宋体" w:eastAsia="宋体" w:cs="宋体"/>
          <w:spacing w:val="-6"/>
          <w:sz w:val="28"/>
          <w:szCs w:val="28"/>
          <w14:textOutline w14:w="5103" w14:cap="sq" w14:cmpd="sng">
            <w14:solidFill>
              <w14:srgbClr w14:val="000000"/>
            </w14:solidFill>
            <w14:prstDash w14:val="solid"/>
            <w14:bevel/>
          </w14:textOutline>
        </w:rPr>
        <w:t>期：二〇二</w:t>
      </w:r>
      <w:r>
        <w:rPr>
          <w:rFonts w:hint="eastAsia" w:ascii="宋体" w:hAnsi="宋体" w:eastAsia="宋体" w:cs="宋体"/>
          <w:spacing w:val="-6"/>
          <w:sz w:val="28"/>
          <w:szCs w:val="28"/>
          <w:lang w:val="en-US" w:eastAsia="zh-CN"/>
          <w14:textOutline w14:w="5103" w14:cap="sq" w14:cmpd="sng">
            <w14:solidFill>
              <w14:srgbClr w14:val="000000"/>
            </w14:solidFill>
            <w14:prstDash w14:val="solid"/>
            <w14:bevel/>
          </w14:textOutline>
        </w:rPr>
        <w:t>四</w:t>
      </w:r>
      <w:r>
        <w:rPr>
          <w:rFonts w:hint="eastAsia" w:ascii="宋体" w:hAnsi="宋体" w:eastAsia="宋体" w:cs="宋体"/>
          <w:spacing w:val="-6"/>
          <w:sz w:val="28"/>
          <w:szCs w:val="28"/>
          <w14:textOutline w14:w="5103" w14:cap="sq" w14:cmpd="sng">
            <w14:solidFill>
              <w14:srgbClr w14:val="000000"/>
            </w14:solidFill>
            <w14:prstDash w14:val="solid"/>
            <w14:bevel/>
          </w14:textOutline>
        </w:rPr>
        <w:t>年</w:t>
      </w:r>
      <w:r>
        <w:rPr>
          <w:rFonts w:hint="eastAsia" w:ascii="宋体" w:hAnsi="宋体" w:eastAsia="宋体" w:cs="宋体"/>
          <w:spacing w:val="-6"/>
          <w:sz w:val="28"/>
          <w:szCs w:val="28"/>
          <w:lang w:val="en-US" w:eastAsia="zh-CN"/>
          <w14:textOutline w14:w="5103" w14:cap="sq" w14:cmpd="sng">
            <w14:solidFill>
              <w14:srgbClr w14:val="000000"/>
            </w14:solidFill>
            <w14:prstDash w14:val="solid"/>
            <w14:bevel/>
          </w14:textOutline>
        </w:rPr>
        <w:t>十一</w:t>
      </w:r>
      <w:r>
        <w:rPr>
          <w:rFonts w:hint="eastAsia" w:ascii="宋体" w:hAnsi="宋体" w:eastAsia="宋体" w:cs="宋体"/>
          <w:spacing w:val="-6"/>
          <w:sz w:val="28"/>
          <w:szCs w:val="28"/>
          <w14:textOutline w14:w="5103" w14:cap="sq" w14:cmpd="sng">
            <w14:solidFill>
              <w14:srgbClr w14:val="000000"/>
            </w14:solidFill>
            <w14:prstDash w14:val="solid"/>
            <w14:bevel/>
          </w14:textOutline>
        </w:rPr>
        <w:t>月</w:t>
      </w:r>
    </w:p>
    <w:p w14:paraId="35B7F1C3">
      <w:pPr>
        <w:spacing w:line="224" w:lineRule="auto"/>
        <w:rPr>
          <w:rFonts w:hint="eastAsia" w:ascii="宋体" w:hAnsi="宋体" w:eastAsia="宋体" w:cs="宋体"/>
          <w:sz w:val="28"/>
          <w:szCs w:val="28"/>
        </w:rPr>
        <w:sectPr>
          <w:pgSz w:w="11907" w:h="16840"/>
          <w:pgMar w:top="1440" w:right="1080" w:bottom="1440" w:left="1080" w:header="0" w:footer="0" w:gutter="0"/>
          <w:cols w:space="720" w:num="1"/>
        </w:sectPr>
      </w:pPr>
    </w:p>
    <w:sdt>
      <w:sdtPr>
        <w:rPr>
          <w:rFonts w:hint="eastAsia" w:ascii="宋体" w:hAnsi="宋体" w:eastAsia="宋体" w:cs="宋体"/>
          <w:snapToGrid w:val="0"/>
          <w:color w:val="000000"/>
          <w:kern w:val="0"/>
          <w:sz w:val="21"/>
          <w:szCs w:val="21"/>
          <w:lang w:val="en-US" w:eastAsia="en-US" w:bidi="ar-SA"/>
        </w:rPr>
        <w:id w:val="147471609"/>
        <w15:color w:val="DBDBDB"/>
        <w:docPartObj>
          <w:docPartGallery w:val="Table of Contents"/>
          <w:docPartUnique/>
        </w:docPartObj>
      </w:sdtPr>
      <w:sdtEndPr>
        <w:rPr>
          <w:rFonts w:hint="eastAsia" w:ascii="宋体" w:hAnsi="宋体" w:eastAsia="宋体" w:cs="宋体"/>
          <w:snapToGrid w:val="0"/>
          <w:color w:val="000000"/>
          <w:kern w:val="0"/>
          <w:sz w:val="21"/>
          <w:szCs w:val="21"/>
          <w:lang w:val="en-US" w:eastAsia="en-US" w:bidi="ar-SA"/>
        </w:rPr>
      </w:sdtEndPr>
      <w:sdtContent>
        <w:p w14:paraId="21C77E8E">
          <w:pPr>
            <w:spacing w:before="0" w:beforeLines="0" w:after="0" w:afterLines="0" w:line="360" w:lineRule="auto"/>
            <w:ind w:left="0" w:leftChars="0" w:right="0" w:righ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目录</w:t>
          </w:r>
        </w:p>
        <w:p w14:paraId="065B136C">
          <w:pPr>
            <w:pStyle w:val="11"/>
            <w:tabs>
              <w:tab w:val="right" w:leader="dot" w:pos="9747"/>
            </w:tabs>
            <w:spacing w:line="360" w:lineRule="auto"/>
            <w:rPr>
              <w:rFonts w:hint="eastAsia" w:ascii="宋体" w:hAnsi="宋体" w:eastAsia="宋体" w:cs="宋体"/>
              <w:b/>
              <w:bCs/>
              <w:sz w:val="24"/>
              <w:szCs w:val="24"/>
            </w:rPr>
          </w:pPr>
          <w:r>
            <w:rPr>
              <w:rFonts w:hint="eastAsia" w:ascii="宋体" w:hAnsi="宋体" w:eastAsia="宋体" w:cs="宋体"/>
              <w:b/>
              <w:bCs/>
            </w:rPr>
            <w:fldChar w:fldCharType="begin"/>
          </w:r>
          <w:r>
            <w:rPr>
              <w:rFonts w:hint="eastAsia" w:ascii="宋体" w:hAnsi="宋体" w:eastAsia="宋体" w:cs="宋体"/>
              <w:b/>
              <w:bCs/>
            </w:rPr>
            <w:instrText xml:space="preserve">TOC \o "1-3" \h \u </w:instrText>
          </w:r>
          <w:r>
            <w:rPr>
              <w:rFonts w:hint="eastAsia" w:ascii="宋体" w:hAnsi="宋体" w:eastAsia="宋体" w:cs="宋体"/>
              <w:b/>
              <w:bCs/>
            </w:rPr>
            <w:fldChar w:fldCharType="separate"/>
          </w:r>
          <w:r>
            <w:rPr>
              <w:rFonts w:hint="eastAsia" w:ascii="宋体" w:hAnsi="宋体" w:eastAsia="宋体" w:cs="宋体"/>
              <w:b/>
              <w:bCs/>
              <w:spacing w:val="8"/>
              <w:sz w:val="24"/>
              <w:szCs w:val="24"/>
              <w14:textOutline w14:w="5793" w14:cap="sq" w14:cmpd="sng">
                <w14:solidFill>
                  <w14:srgbClr w14:val="000000"/>
                </w14:solidFill>
                <w14:prstDash w14:val="solid"/>
                <w14:bevel/>
              </w14:textOutline>
            </w:rPr>
            <w:fldChar w:fldCharType="begin"/>
          </w:r>
          <w:r>
            <w:rPr>
              <w:rFonts w:hint="eastAsia" w:ascii="宋体" w:hAnsi="宋体" w:eastAsia="宋体" w:cs="宋体"/>
              <w:b/>
              <w:bCs/>
              <w:spacing w:val="8"/>
              <w:sz w:val="24"/>
              <w:szCs w:val="24"/>
              <w14:textOutline w14:w="5793" w14:cap="sq" w14:cmpd="sng">
                <w14:solidFill>
                  <w14:srgbClr w14:val="000000"/>
                </w14:solidFill>
                <w14:prstDash w14:val="solid"/>
                <w14:bevel/>
              </w14:textOutline>
            </w:rPr>
            <w:instrText xml:space="preserve"> HYPERLINK \l _Toc22085 </w:instrText>
          </w:r>
          <w:r>
            <w:rPr>
              <w:rFonts w:hint="eastAsia" w:ascii="宋体" w:hAnsi="宋体" w:eastAsia="宋体" w:cs="宋体"/>
              <w:b/>
              <w:bCs/>
              <w:spacing w:val="8"/>
              <w:sz w:val="24"/>
              <w:szCs w:val="24"/>
              <w14:textOutline w14:w="5793" w14:cap="sq" w14:cmpd="sng">
                <w14:solidFill>
                  <w14:srgbClr w14:val="000000"/>
                </w14:solidFill>
                <w14:prstDash w14:val="solid"/>
                <w14:bevel/>
              </w14:textOutline>
            </w:rPr>
            <w:fldChar w:fldCharType="separate"/>
          </w:r>
          <w:r>
            <w:rPr>
              <w:rFonts w:hint="eastAsia" w:ascii="宋体" w:hAnsi="宋体" w:eastAsia="宋体" w:cs="宋体"/>
              <w:b/>
              <w:bCs/>
              <w:spacing w:val="8"/>
              <w:sz w:val="24"/>
              <w:szCs w:val="24"/>
              <w14:textOutline w14:w="5793" w14:cap="sq" w14:cmpd="sng">
                <w14:solidFill>
                  <w14:srgbClr w14:val="000000"/>
                </w14:solidFill>
                <w14:prstDash w14:val="solid"/>
                <w14:bevel/>
              </w14:textOutline>
            </w:rPr>
            <w:t>第一章 磋商公告</w:t>
          </w:r>
          <w:r>
            <w:rPr>
              <w:rFonts w:hint="eastAsia" w:ascii="宋体" w:hAnsi="宋体" w:eastAsia="宋体" w:cs="宋体"/>
              <w:b/>
              <w:bCs/>
              <w:spacing w:val="8"/>
              <w:sz w:val="24"/>
              <w:szCs w:val="24"/>
              <w14:textOutline w14:w="5793" w14:cap="sq" w14:cmpd="sng">
                <w14:solidFill>
                  <w14:srgbClr w14:val="000000"/>
                </w14:solidFill>
                <w14:prstDash w14:val="solid"/>
                <w14:bevel/>
              </w14:textOutline>
            </w:rPr>
            <w:tab/>
          </w:r>
          <w:r>
            <w:rPr>
              <w:rFonts w:hint="eastAsia" w:ascii="宋体" w:hAnsi="宋体" w:eastAsia="宋体" w:cs="宋体"/>
              <w:b/>
              <w:bCs/>
              <w:spacing w:val="8"/>
              <w:sz w:val="24"/>
              <w:szCs w:val="24"/>
              <w14:textOutline w14:w="5793" w14:cap="sq" w14:cmpd="sng">
                <w14:solidFill>
                  <w14:srgbClr w14:val="000000"/>
                </w14:solidFill>
                <w14:prstDash w14:val="solid"/>
                <w14:bevel/>
              </w14:textOutline>
            </w:rPr>
            <w:fldChar w:fldCharType="begin"/>
          </w:r>
          <w:r>
            <w:rPr>
              <w:rFonts w:hint="eastAsia" w:ascii="宋体" w:hAnsi="宋体" w:eastAsia="宋体" w:cs="宋体"/>
              <w:b/>
              <w:bCs/>
              <w:spacing w:val="8"/>
              <w:sz w:val="24"/>
              <w:szCs w:val="24"/>
              <w14:textOutline w14:w="5793" w14:cap="sq" w14:cmpd="sng">
                <w14:solidFill>
                  <w14:srgbClr w14:val="000000"/>
                </w14:solidFill>
                <w14:prstDash w14:val="solid"/>
                <w14:bevel/>
              </w14:textOutline>
            </w:rPr>
            <w:instrText xml:space="preserve"> PAGEREF _Toc22085 \h </w:instrText>
          </w:r>
          <w:r>
            <w:rPr>
              <w:rFonts w:hint="eastAsia" w:ascii="宋体" w:hAnsi="宋体" w:eastAsia="宋体" w:cs="宋体"/>
              <w:b/>
              <w:bCs/>
              <w:spacing w:val="8"/>
              <w:sz w:val="24"/>
              <w:szCs w:val="24"/>
              <w14:textOutline w14:w="5793" w14:cap="sq" w14:cmpd="sng">
                <w14:solidFill>
                  <w14:srgbClr w14:val="000000"/>
                </w14:solidFill>
                <w14:prstDash w14:val="solid"/>
                <w14:bevel/>
              </w14:textOutline>
            </w:rPr>
            <w:fldChar w:fldCharType="separate"/>
          </w:r>
          <w:r>
            <w:rPr>
              <w:rFonts w:hint="eastAsia" w:ascii="宋体" w:hAnsi="宋体" w:eastAsia="宋体" w:cs="宋体"/>
              <w:b/>
              <w:bCs/>
              <w:spacing w:val="8"/>
              <w:sz w:val="24"/>
              <w:szCs w:val="24"/>
              <w14:textOutline w14:w="5793" w14:cap="sq" w14:cmpd="sng">
                <w14:solidFill>
                  <w14:srgbClr w14:val="000000"/>
                </w14:solidFill>
                <w14:prstDash w14:val="solid"/>
                <w14:bevel/>
              </w14:textOutline>
            </w:rPr>
            <w:t>2</w:t>
          </w:r>
          <w:r>
            <w:rPr>
              <w:rFonts w:hint="eastAsia" w:ascii="宋体" w:hAnsi="宋体" w:eastAsia="宋体" w:cs="宋体"/>
              <w:b/>
              <w:bCs/>
              <w:spacing w:val="8"/>
              <w:sz w:val="24"/>
              <w:szCs w:val="24"/>
              <w14:textOutline w14:w="5793" w14:cap="sq" w14:cmpd="sng">
                <w14:solidFill>
                  <w14:srgbClr w14:val="000000"/>
                </w14:solidFill>
                <w14:prstDash w14:val="solid"/>
                <w14:bevel/>
              </w14:textOutline>
            </w:rPr>
            <w:fldChar w:fldCharType="end"/>
          </w:r>
          <w:r>
            <w:rPr>
              <w:rFonts w:hint="eastAsia" w:ascii="宋体" w:hAnsi="宋体" w:eastAsia="宋体" w:cs="宋体"/>
              <w:b/>
              <w:bCs/>
              <w:spacing w:val="8"/>
              <w:sz w:val="24"/>
              <w:szCs w:val="24"/>
              <w14:textOutline w14:w="5793" w14:cap="sq" w14:cmpd="sng">
                <w14:solidFill>
                  <w14:srgbClr w14:val="000000"/>
                </w14:solidFill>
                <w14:prstDash w14:val="solid"/>
                <w14:bevel/>
              </w14:textOutline>
            </w:rPr>
            <w:fldChar w:fldCharType="end"/>
          </w:r>
        </w:p>
        <w:p w14:paraId="17101C22">
          <w:pPr>
            <w:pStyle w:val="11"/>
            <w:tabs>
              <w:tab w:val="right" w:leader="dot" w:pos="9747"/>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_Toc15912 </w:instrText>
          </w:r>
          <w:r>
            <w:rPr>
              <w:rFonts w:hint="eastAsia" w:ascii="宋体" w:hAnsi="宋体" w:eastAsia="宋体" w:cs="宋体"/>
              <w:b/>
              <w:bCs/>
              <w:sz w:val="24"/>
              <w:szCs w:val="24"/>
            </w:rPr>
            <w:fldChar w:fldCharType="separate"/>
          </w:r>
          <w:r>
            <w:rPr>
              <w:rFonts w:hint="eastAsia" w:ascii="宋体" w:hAnsi="宋体" w:eastAsia="宋体" w:cs="宋体"/>
              <w:b/>
              <w:bCs/>
              <w:spacing w:val="8"/>
              <w:sz w:val="24"/>
              <w:szCs w:val="24"/>
              <w14:textOutline w14:w="5793" w14:cap="sq" w14:cmpd="sng">
                <w14:solidFill>
                  <w14:srgbClr w14:val="000000"/>
                </w14:solidFill>
                <w14:prstDash w14:val="solid"/>
                <w14:bevel/>
              </w14:textOutline>
            </w:rPr>
            <w:t>第二章</w:t>
          </w:r>
          <w:r>
            <w:rPr>
              <w:rFonts w:hint="eastAsia" w:ascii="宋体" w:hAnsi="宋体" w:eastAsia="宋体" w:cs="宋体"/>
              <w:b/>
              <w:bCs/>
              <w:spacing w:val="8"/>
              <w:sz w:val="24"/>
              <w:szCs w:val="24"/>
            </w:rPr>
            <w:t xml:space="preserve"> </w:t>
          </w:r>
          <w:r>
            <w:rPr>
              <w:rFonts w:hint="eastAsia" w:ascii="宋体" w:hAnsi="宋体" w:eastAsia="宋体" w:cs="宋体"/>
              <w:b/>
              <w:bCs/>
              <w:spacing w:val="8"/>
              <w:sz w:val="24"/>
              <w:szCs w:val="24"/>
              <w:lang w:eastAsia="zh-CN"/>
              <w14:textOutline w14:w="5793" w14:cap="sq" w14:cmpd="sng">
                <w14:solidFill>
                  <w14:srgbClr w14:val="000000"/>
                </w14:solidFill>
                <w14:prstDash w14:val="solid"/>
                <w14:bevel/>
              </w14:textOutline>
            </w:rPr>
            <w:t>供应商</w:t>
          </w:r>
          <w:r>
            <w:rPr>
              <w:rFonts w:hint="eastAsia" w:ascii="宋体" w:hAnsi="宋体" w:eastAsia="宋体" w:cs="宋体"/>
              <w:b/>
              <w:bCs/>
              <w:spacing w:val="8"/>
              <w:sz w:val="24"/>
              <w:szCs w:val="24"/>
              <w14:textOutline w14:w="5793" w14:cap="sq" w14:cmpd="sng">
                <w14:solidFill>
                  <w14:srgbClr w14:val="000000"/>
                </w14:solidFill>
                <w14:prstDash w14:val="solid"/>
                <w14:bevel/>
              </w14:textOutline>
            </w:rPr>
            <w:t>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_Toc15912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239359BF">
          <w:pPr>
            <w:pStyle w:val="11"/>
            <w:tabs>
              <w:tab w:val="right" w:leader="dot" w:pos="9747"/>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_Toc6839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14:textOutline w14:w="4358" w14:cap="sq" w14:cmpd="sng">
                <w14:solidFill>
                  <w14:srgbClr w14:val="000000"/>
                </w14:solidFill>
                <w14:prstDash w14:val="solid"/>
                <w14:bevel/>
              </w14:textOutline>
            </w:rPr>
            <w:t>第三章 磋商</w:t>
          </w:r>
          <w:r>
            <w:rPr>
              <w:rFonts w:hint="eastAsia" w:ascii="宋体" w:hAnsi="宋体" w:eastAsia="宋体" w:cs="宋体"/>
              <w:b/>
              <w:bCs/>
              <w:sz w:val="24"/>
              <w:szCs w:val="24"/>
              <w14:textOutline w14:w="4358" w14:cap="sq" w14:cmpd="sng">
                <w14:solidFill>
                  <w14:srgbClr w14:val="000000"/>
                </w14:solidFill>
                <w14:prstDash w14:val="solid"/>
                <w14:bevel/>
              </w14:textOutline>
            </w:rPr>
            <w:t>办法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_Toc6839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37CB0976">
          <w:pPr>
            <w:pStyle w:val="11"/>
            <w:tabs>
              <w:tab w:val="right" w:leader="dot" w:pos="9747"/>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_Toc29278 </w:instrText>
          </w:r>
          <w:r>
            <w:rPr>
              <w:rFonts w:hint="eastAsia" w:ascii="宋体" w:hAnsi="宋体" w:eastAsia="宋体" w:cs="宋体"/>
              <w:b/>
              <w:bCs/>
              <w:sz w:val="24"/>
              <w:szCs w:val="24"/>
            </w:rPr>
            <w:fldChar w:fldCharType="separate"/>
          </w:r>
          <w:r>
            <w:rPr>
              <w:rFonts w:hint="eastAsia" w:ascii="宋体" w:hAnsi="宋体" w:eastAsia="宋体" w:cs="宋体"/>
              <w:b/>
              <w:bCs/>
              <w:spacing w:val="-1"/>
              <w:sz w:val="24"/>
              <w:szCs w:val="24"/>
              <w:lang w:val="en-US" w:eastAsia="zh-CN"/>
              <w14:textOutline w14:w="5103" w14:cap="sq" w14:cmpd="sng">
                <w14:solidFill>
                  <w14:srgbClr w14:val="000000"/>
                </w14:solidFill>
                <w14:prstDash w14:val="solid"/>
                <w14:bevel/>
              </w14:textOutline>
            </w:rPr>
            <w:t xml:space="preserve">第四章 </w:t>
          </w:r>
          <w:r>
            <w:rPr>
              <w:rFonts w:hint="eastAsia" w:ascii="宋体" w:hAnsi="宋体" w:eastAsia="宋体" w:cs="宋体"/>
              <w:b/>
              <w:bCs/>
              <w:spacing w:val="-1"/>
              <w:sz w:val="24"/>
              <w:szCs w:val="24"/>
              <w14:textOutline w14:w="5103" w14:cap="sq" w14:cmpd="sng">
                <w14:solidFill>
                  <w14:srgbClr w14:val="000000"/>
                </w14:solidFill>
                <w14:prstDash w14:val="solid"/>
                <w14:bevel/>
              </w14:textOutline>
            </w:rPr>
            <w:t>工程量清单（</w:t>
          </w:r>
          <w:r>
            <w:rPr>
              <w:rFonts w:hint="eastAsia" w:ascii="宋体" w:hAnsi="宋体" w:eastAsia="宋体" w:cs="宋体"/>
              <w:b/>
              <w:bCs/>
              <w:spacing w:val="-1"/>
              <w:sz w:val="24"/>
              <w:szCs w:val="24"/>
              <w:lang w:val="en-US" w:eastAsia="zh-CN"/>
              <w14:textOutline w14:w="5103" w14:cap="sq" w14:cmpd="sng">
                <w14:solidFill>
                  <w14:srgbClr w14:val="000000"/>
                </w14:solidFill>
                <w14:prstDash w14:val="solid"/>
                <w14:bevel/>
              </w14:textOutline>
            </w:rPr>
            <w:t>后</w:t>
          </w:r>
          <w:r>
            <w:rPr>
              <w:rFonts w:hint="eastAsia" w:ascii="宋体" w:hAnsi="宋体" w:eastAsia="宋体" w:cs="宋体"/>
              <w:b/>
              <w:bCs/>
              <w:spacing w:val="-1"/>
              <w:sz w:val="24"/>
              <w:szCs w:val="24"/>
              <w14:textOutline w14:w="5103" w14:cap="sq" w14:cmpd="sng">
                <w14:solidFill>
                  <w14:srgbClr w14:val="000000"/>
                </w14:solidFill>
                <w14:prstDash w14:val="solid"/>
                <w14:bevel/>
              </w14:textOutline>
            </w:rPr>
            <w:t>附）</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_Toc29278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25FDCCBF">
          <w:pPr>
            <w:pStyle w:val="11"/>
            <w:tabs>
              <w:tab w:val="right" w:leader="dot" w:pos="9747"/>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_Toc2728 </w:instrText>
          </w:r>
          <w:r>
            <w:rPr>
              <w:rFonts w:hint="eastAsia" w:ascii="宋体" w:hAnsi="宋体" w:eastAsia="宋体" w:cs="宋体"/>
              <w:b/>
              <w:bCs/>
              <w:sz w:val="24"/>
              <w:szCs w:val="24"/>
            </w:rPr>
            <w:fldChar w:fldCharType="separate"/>
          </w:r>
          <w:r>
            <w:rPr>
              <w:rFonts w:hint="eastAsia" w:ascii="宋体" w:hAnsi="宋体" w:eastAsia="宋体" w:cs="宋体"/>
              <w:b/>
              <w:bCs/>
              <w:spacing w:val="9"/>
              <w:sz w:val="24"/>
              <w:szCs w:val="24"/>
              <w14:textOutline w14:w="5793" w14:cap="sq" w14:cmpd="sng">
                <w14:solidFill>
                  <w14:srgbClr w14:val="000000"/>
                </w14:solidFill>
                <w14:prstDash w14:val="solid"/>
                <w14:bevel/>
              </w14:textOutline>
            </w:rPr>
            <w:t>第</w:t>
          </w:r>
          <w:r>
            <w:rPr>
              <w:rFonts w:hint="eastAsia" w:ascii="宋体" w:hAnsi="宋体" w:eastAsia="宋体" w:cs="宋体"/>
              <w:b/>
              <w:bCs/>
              <w:spacing w:val="9"/>
              <w:sz w:val="24"/>
              <w:szCs w:val="24"/>
              <w:lang w:val="en-US" w:eastAsia="zh-CN"/>
              <w14:textOutline w14:w="5793" w14:cap="sq" w14:cmpd="sng">
                <w14:solidFill>
                  <w14:srgbClr w14:val="000000"/>
                </w14:solidFill>
                <w14:prstDash w14:val="solid"/>
                <w14:bevel/>
              </w14:textOutline>
            </w:rPr>
            <w:t>五</w:t>
          </w:r>
          <w:r>
            <w:rPr>
              <w:rFonts w:hint="eastAsia" w:ascii="宋体" w:hAnsi="宋体" w:eastAsia="宋体" w:cs="宋体"/>
              <w:b/>
              <w:bCs/>
              <w:spacing w:val="9"/>
              <w:sz w:val="24"/>
              <w:szCs w:val="24"/>
              <w14:textOutline w14:w="5793" w14:cap="sq" w14:cmpd="sng">
                <w14:solidFill>
                  <w14:srgbClr w14:val="000000"/>
                </w14:solidFill>
                <w14:prstDash w14:val="solid"/>
                <w14:bevel/>
              </w14:textOutline>
            </w:rPr>
            <w:t>章</w:t>
          </w:r>
          <w:r>
            <w:rPr>
              <w:rFonts w:hint="eastAsia" w:ascii="宋体" w:hAnsi="宋体" w:eastAsia="宋体" w:cs="宋体"/>
              <w:b/>
              <w:bCs/>
              <w:spacing w:val="9"/>
              <w:sz w:val="24"/>
              <w:szCs w:val="24"/>
            </w:rPr>
            <w:t xml:space="preserve"> </w:t>
          </w:r>
          <w:r>
            <w:rPr>
              <w:rFonts w:hint="eastAsia" w:ascii="宋体" w:hAnsi="宋体" w:eastAsia="宋体" w:cs="宋体"/>
              <w:b/>
              <w:bCs/>
              <w:spacing w:val="9"/>
              <w:sz w:val="24"/>
              <w:szCs w:val="24"/>
              <w14:textOutline w14:w="5793" w14:cap="sq" w14:cmpd="sng">
                <w14:solidFill>
                  <w14:srgbClr w14:val="000000"/>
                </w14:solidFill>
                <w14:prstDash w14:val="solid"/>
                <w14:bevel/>
              </w14:textOutline>
            </w:rPr>
            <w:t>合同条款及格式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_Toc2728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68F51E79">
          <w:pPr>
            <w:pStyle w:val="11"/>
            <w:tabs>
              <w:tab w:val="right" w:leader="dot" w:pos="9747"/>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_Toc9534 </w:instrText>
          </w:r>
          <w:r>
            <w:rPr>
              <w:rFonts w:hint="eastAsia" w:ascii="宋体" w:hAnsi="宋体" w:eastAsia="宋体" w:cs="宋体"/>
              <w:b/>
              <w:bCs/>
              <w:sz w:val="24"/>
              <w:szCs w:val="24"/>
            </w:rPr>
            <w:fldChar w:fldCharType="separate"/>
          </w:r>
          <w:r>
            <w:rPr>
              <w:rFonts w:hint="eastAsia" w:ascii="宋体" w:hAnsi="宋体" w:eastAsia="宋体" w:cs="宋体"/>
              <w:b/>
              <w:bCs/>
              <w:spacing w:val="9"/>
              <w:sz w:val="24"/>
              <w:szCs w:val="24"/>
              <w14:textOutline w14:w="5793" w14:cap="sq" w14:cmpd="sng">
                <w14:solidFill>
                  <w14:srgbClr w14:val="000000"/>
                </w14:solidFill>
                <w14:prstDash w14:val="solid"/>
                <w14:bevel/>
              </w14:textOutline>
            </w:rPr>
            <w:t>第</w:t>
          </w:r>
          <w:r>
            <w:rPr>
              <w:rFonts w:hint="eastAsia" w:ascii="宋体" w:hAnsi="宋体" w:eastAsia="宋体" w:cs="宋体"/>
              <w:b/>
              <w:bCs/>
              <w:spacing w:val="9"/>
              <w:sz w:val="24"/>
              <w:szCs w:val="24"/>
              <w:lang w:val="en-US" w:eastAsia="zh-CN"/>
              <w14:textOutline w14:w="5793" w14:cap="sq" w14:cmpd="sng">
                <w14:solidFill>
                  <w14:srgbClr w14:val="000000"/>
                </w14:solidFill>
                <w14:prstDash w14:val="solid"/>
                <w14:bevel/>
              </w14:textOutline>
            </w:rPr>
            <w:t>六</w:t>
          </w:r>
          <w:r>
            <w:rPr>
              <w:rFonts w:hint="eastAsia" w:ascii="宋体" w:hAnsi="宋体" w:eastAsia="宋体" w:cs="宋体"/>
              <w:b/>
              <w:bCs/>
              <w:spacing w:val="9"/>
              <w:sz w:val="24"/>
              <w:szCs w:val="24"/>
              <w14:textOutline w14:w="5793" w14:cap="sq" w14:cmpd="sng">
                <w14:solidFill>
                  <w14:srgbClr w14:val="000000"/>
                </w14:solidFill>
                <w14:prstDash w14:val="solid"/>
                <w14:bevel/>
              </w14:textOutline>
            </w:rPr>
            <w:t>章</w:t>
          </w:r>
          <w:r>
            <w:rPr>
              <w:rFonts w:hint="eastAsia" w:ascii="宋体" w:hAnsi="宋体" w:eastAsia="宋体" w:cs="宋体"/>
              <w:b/>
              <w:bCs/>
              <w:spacing w:val="9"/>
              <w:sz w:val="24"/>
              <w:szCs w:val="24"/>
            </w:rPr>
            <w:t xml:space="preserve"> </w:t>
          </w:r>
          <w:r>
            <w:rPr>
              <w:rFonts w:hint="eastAsia" w:ascii="宋体" w:hAnsi="宋体" w:eastAsia="宋体" w:cs="宋体"/>
              <w:b/>
              <w:bCs/>
              <w:spacing w:val="9"/>
              <w:sz w:val="24"/>
              <w:szCs w:val="24"/>
              <w14:textOutline w14:w="5793" w14:cap="sq" w14:cmpd="sng">
                <w14:solidFill>
                  <w14:srgbClr w14:val="000000"/>
                </w14:solidFill>
                <w14:prstDash w14:val="solid"/>
                <w14:bevel/>
              </w14:textOutline>
            </w:rPr>
            <w:t>磋商响应文件格式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_Toc9534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60888DE3">
          <w:pPr>
            <w:pStyle w:val="11"/>
            <w:tabs>
              <w:tab w:val="right" w:leader="dot" w:pos="9747"/>
            </w:tabs>
            <w:spacing w:line="360" w:lineRule="auto"/>
            <w:rPr>
              <w:rFonts w:hint="eastAsia" w:ascii="宋体" w:hAnsi="宋体" w:eastAsia="宋体" w:cs="宋体"/>
              <w:b/>
              <w:bCs/>
            </w:rPr>
          </w:pPr>
        </w:p>
        <w:p w14:paraId="0AA82DAD">
          <w:pPr>
            <w:spacing w:line="360" w:lineRule="auto"/>
            <w:rPr>
              <w:rFonts w:hint="eastAsia" w:ascii="宋体" w:hAnsi="宋体" w:eastAsia="宋体" w:cs="宋体"/>
            </w:rPr>
          </w:pPr>
          <w:r>
            <w:rPr>
              <w:rFonts w:hint="eastAsia" w:ascii="宋体" w:hAnsi="宋体" w:eastAsia="宋体" w:cs="宋体"/>
              <w:b/>
              <w:bCs/>
            </w:rPr>
            <w:fldChar w:fldCharType="end"/>
          </w:r>
        </w:p>
      </w:sdtContent>
    </w:sdt>
    <w:p w14:paraId="246E2D96">
      <w:pPr>
        <w:rPr>
          <w:rFonts w:hint="eastAsia" w:ascii="宋体" w:hAnsi="宋体" w:eastAsia="宋体" w:cs="宋体"/>
          <w:sz w:val="28"/>
          <w:szCs w:val="28"/>
        </w:rPr>
      </w:pPr>
      <w:bookmarkStart w:id="0" w:name="_Toc22085"/>
      <w:r>
        <w:rPr>
          <w:rFonts w:hint="eastAsia" w:ascii="宋体" w:hAnsi="宋体" w:eastAsia="宋体" w:cs="宋体"/>
          <w:sz w:val="28"/>
          <w:szCs w:val="28"/>
        </w:rPr>
        <w:br w:type="page"/>
      </w:r>
    </w:p>
    <w:p w14:paraId="65EF6FBE">
      <w:pPr>
        <w:pStyle w:val="5"/>
        <w:keepNext/>
        <w:keepLines/>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rPr>
          <w:rFonts w:hint="eastAsia" w:ascii="宋体" w:hAnsi="宋体" w:eastAsia="宋体" w:cs="宋体"/>
          <w:sz w:val="44"/>
          <w:szCs w:val="44"/>
        </w:rPr>
      </w:pPr>
      <w:r>
        <w:rPr>
          <w:rFonts w:hint="eastAsia" w:ascii="宋体" w:hAnsi="宋体" w:eastAsia="宋体" w:cs="宋体"/>
          <w:sz w:val="44"/>
          <w:szCs w:val="44"/>
        </w:rPr>
        <w:t>第一章 磋商公告</w:t>
      </w:r>
      <w:bookmarkEnd w:id="0"/>
    </w:p>
    <w:p w14:paraId="169ADDE0">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商丘市睢阳区宋集镇人民政府宋集镇邓楼寨村产业发展生产基地建设项目</w:t>
      </w:r>
    </w:p>
    <w:p w14:paraId="3E0561FD">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竞争性磋商公告</w:t>
      </w:r>
    </w:p>
    <w:p w14:paraId="352D909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highlight w:val="none"/>
        </w:rPr>
      </w:pPr>
      <w:bookmarkStart w:id="1" w:name="_Toc25546"/>
      <w:r>
        <w:rPr>
          <w:rFonts w:hint="eastAsia" w:ascii="宋体" w:hAnsi="宋体" w:eastAsia="宋体" w:cs="宋体"/>
          <w:b/>
          <w:bCs/>
          <w:spacing w:val="3"/>
          <w:sz w:val="24"/>
          <w:szCs w:val="24"/>
          <w:highlight w:val="none"/>
        </w:rPr>
        <w:t>项目概况：</w:t>
      </w:r>
      <w:bookmarkEnd w:id="1"/>
    </w:p>
    <w:p w14:paraId="5CEAFA36">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河南中诚汇通工程咨询有限公司受商丘市睢阳区宋集镇人民政府的委托，就商丘市睢阳区宋集镇人民政府宋集镇邓楼寨村产业发展生产基地建设项目进行竞争性磋商采购，现欢迎符合相关条件的供应商参加磋商。</w:t>
      </w:r>
    </w:p>
    <w:p w14:paraId="365BD0F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highlight w:val="none"/>
        </w:rPr>
      </w:pPr>
      <w:bookmarkStart w:id="2" w:name="_Toc28157"/>
      <w:r>
        <w:rPr>
          <w:rFonts w:hint="eastAsia" w:ascii="宋体" w:hAnsi="宋体" w:eastAsia="宋体" w:cs="宋体"/>
          <w:b/>
          <w:bCs/>
          <w:spacing w:val="3"/>
          <w:sz w:val="24"/>
          <w:szCs w:val="24"/>
          <w:highlight w:val="none"/>
          <w:lang w:val="en-US" w:eastAsia="zh-CN"/>
        </w:rPr>
        <w:t>一、</w:t>
      </w:r>
      <w:r>
        <w:rPr>
          <w:rFonts w:hint="eastAsia" w:ascii="宋体" w:hAnsi="宋体" w:eastAsia="宋体" w:cs="宋体"/>
          <w:b/>
          <w:bCs/>
          <w:spacing w:val="3"/>
          <w:sz w:val="24"/>
          <w:szCs w:val="24"/>
          <w:highlight w:val="none"/>
        </w:rPr>
        <w:t>项目基本情况：</w:t>
      </w:r>
      <w:bookmarkEnd w:id="2"/>
    </w:p>
    <w:p w14:paraId="6560F890">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 xml:space="preserve">1、采购编号：商睢财采磋-2024-43     招标编号：商政采〔2024〕807号 </w:t>
      </w:r>
    </w:p>
    <w:p w14:paraId="6D63B560">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2、项目名称：商丘市睢阳区宋集镇人民政府宋集镇邓楼寨村产业发展生产基地建设项目</w:t>
      </w:r>
    </w:p>
    <w:p w14:paraId="360CBA7F">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3、采购方式：竞争性磋商</w:t>
      </w:r>
    </w:p>
    <w:p w14:paraId="4729E936">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4、 预算金额：750956.76元</w:t>
      </w:r>
    </w:p>
    <w:p w14:paraId="23C096EB">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1032" w:firstLineChars="4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最高限价：750956.76元</w:t>
      </w:r>
    </w:p>
    <w:p w14:paraId="7DE5BB73">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5、采购</w:t>
      </w:r>
      <w:bookmarkStart w:id="76" w:name="_GoBack"/>
      <w:bookmarkEnd w:id="76"/>
      <w:r>
        <w:rPr>
          <w:rFonts w:hint="eastAsia" w:ascii="宋体" w:hAnsi="宋体" w:eastAsia="宋体" w:cs="宋体"/>
          <w:snapToGrid w:val="0"/>
          <w:color w:val="000000"/>
          <w:spacing w:val="9"/>
          <w:kern w:val="0"/>
          <w:sz w:val="24"/>
          <w:szCs w:val="24"/>
          <w:highlight w:val="none"/>
          <w:lang w:val="en-US" w:eastAsia="zh-CN" w:bidi="ar-SA"/>
        </w:rPr>
        <w:t>需求</w:t>
      </w:r>
    </w:p>
    <w:p w14:paraId="378DC69F">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774" w:firstLineChars="3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5.1 磋商范围：竞争性磋商文件及工程量清单、图纸范围内的全部内容</w:t>
      </w:r>
    </w:p>
    <w:p w14:paraId="65B36136">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774" w:firstLineChars="3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5.2 工  期：</w:t>
      </w:r>
      <w:r>
        <w:rPr>
          <w:rFonts w:hint="eastAsia" w:ascii="宋体" w:hAnsi="宋体" w:eastAsia="宋体" w:cs="宋体"/>
          <w:snapToGrid w:val="0"/>
          <w:color w:val="000000"/>
          <w:spacing w:val="9"/>
          <w:kern w:val="0"/>
          <w:sz w:val="24"/>
          <w:szCs w:val="24"/>
          <w:highlight w:val="none"/>
          <w:shd w:val="clear"/>
          <w:lang w:val="en-US" w:eastAsia="zh-CN" w:bidi="ar-SA"/>
        </w:rPr>
        <w:t>30日历天</w:t>
      </w:r>
    </w:p>
    <w:p w14:paraId="7264CFEE">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774" w:firstLineChars="3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5.3 质量要求：合格</w:t>
      </w:r>
    </w:p>
    <w:p w14:paraId="35920632">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774" w:firstLineChars="3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5.4 标段划分：本项目共划分为1个标段</w:t>
      </w:r>
    </w:p>
    <w:p w14:paraId="2D26DD83">
      <w:pPr>
        <w:keepNext w:val="0"/>
        <w:keepLines w:val="0"/>
        <w:pageBreakBefore w:val="0"/>
        <w:widowControl/>
        <w:suppressLineNumbers w:val="0"/>
        <w:shd w:val="clear"/>
        <w:kinsoku/>
        <w:wordWrap/>
        <w:overflowPunct/>
        <w:topLinePunct/>
        <w:autoSpaceDE w:val="0"/>
        <w:autoSpaceDN/>
        <w:bidi w:val="0"/>
        <w:adjustRightInd w:val="0"/>
        <w:snapToGrid w:val="0"/>
        <w:spacing w:line="360" w:lineRule="auto"/>
        <w:ind w:firstLine="774" w:firstLineChars="3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5.5 资金来</w:t>
      </w:r>
      <w:r>
        <w:rPr>
          <w:rFonts w:hint="eastAsia" w:ascii="宋体" w:hAnsi="宋体" w:eastAsia="宋体" w:cs="宋体"/>
          <w:snapToGrid w:val="0"/>
          <w:color w:val="000000"/>
          <w:spacing w:val="9"/>
          <w:kern w:val="0"/>
          <w:sz w:val="24"/>
          <w:szCs w:val="24"/>
          <w:highlight w:val="none"/>
          <w:lang w:val="en-US" w:eastAsia="zh-CN" w:bidi="ar-SA"/>
        </w:rPr>
        <w:t xml:space="preserve">源：财政资金 </w:t>
      </w:r>
    </w:p>
    <w:p w14:paraId="2F2A5867">
      <w:pPr>
        <w:keepNext w:val="0"/>
        <w:keepLines w:val="0"/>
        <w:pageBreakBefore w:val="0"/>
        <w:widowControl/>
        <w:suppressLineNumbers w:val="0"/>
        <w:shd w:val="clear"/>
        <w:kinsoku/>
        <w:wordWrap/>
        <w:overflowPunct/>
        <w:topLinePunct/>
        <w:autoSpaceDE w:val="0"/>
        <w:autoSpaceDN/>
        <w:bidi w:val="0"/>
        <w:adjustRightInd w:val="0"/>
        <w:snapToGrid w:val="0"/>
        <w:spacing w:line="360" w:lineRule="auto"/>
        <w:ind w:firstLine="774" w:firstLineChars="300"/>
        <w:jc w:val="both"/>
        <w:textAlignment w:val="baseline"/>
        <w:rPr>
          <w:rFonts w:hint="default" w:ascii="宋体" w:hAnsi="宋体" w:eastAsia="宋体" w:cs="宋体"/>
          <w:snapToGrid w:val="0"/>
          <w:color w:val="000000"/>
          <w:spacing w:val="9"/>
          <w:kern w:val="0"/>
          <w:sz w:val="24"/>
          <w:szCs w:val="24"/>
          <w:highlight w:val="none"/>
          <w:shd w:val="clear"/>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5.6 质保期：</w:t>
      </w:r>
      <w:r>
        <w:rPr>
          <w:rFonts w:hint="eastAsia" w:ascii="宋体" w:hAnsi="宋体" w:eastAsia="宋体" w:cs="宋体"/>
          <w:snapToGrid w:val="0"/>
          <w:color w:val="000000"/>
          <w:spacing w:val="9"/>
          <w:kern w:val="0"/>
          <w:sz w:val="24"/>
          <w:szCs w:val="24"/>
          <w:highlight w:val="none"/>
          <w:shd w:val="clear"/>
          <w:lang w:val="en-US" w:eastAsia="zh-CN" w:bidi="ar-SA"/>
        </w:rPr>
        <w:t>3年</w:t>
      </w:r>
    </w:p>
    <w:p w14:paraId="6B4B6F68">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6、本项目是否接受联合体投标：否</w:t>
      </w:r>
    </w:p>
    <w:p w14:paraId="63FAEE2D">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7、是否接受进口产品：否</w:t>
      </w:r>
    </w:p>
    <w:p w14:paraId="5FE8EAA2">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8、是否专门面向中小企业：是</w:t>
      </w:r>
    </w:p>
    <w:p w14:paraId="3BC4025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highlight w:val="none"/>
          <w:lang w:val="en-US" w:eastAsia="zh-CN"/>
        </w:rPr>
      </w:pPr>
      <w:bookmarkStart w:id="3" w:name="_Toc26833"/>
      <w:r>
        <w:rPr>
          <w:rFonts w:hint="eastAsia" w:ascii="宋体" w:hAnsi="宋体" w:eastAsia="宋体" w:cs="宋体"/>
          <w:b/>
          <w:bCs/>
          <w:spacing w:val="3"/>
          <w:sz w:val="24"/>
          <w:szCs w:val="24"/>
          <w:highlight w:val="none"/>
          <w:lang w:val="en-US" w:eastAsia="zh-CN"/>
        </w:rPr>
        <w:t>二、供应商的资格要求：</w:t>
      </w:r>
      <w:bookmarkEnd w:id="3"/>
    </w:p>
    <w:p w14:paraId="24E8AE12">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2.1 供应商符合《中华人民共和国政府采购法》第二十二条规定：</w:t>
      </w:r>
    </w:p>
    <w:p w14:paraId="27813647">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（一）具有独立承担民事责任能力；（须提供有效的营业执照）</w:t>
      </w:r>
    </w:p>
    <w:p w14:paraId="598FD1BF">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（二）具有良好的商业信誉和健全的财务会计制度；（须提供2023年度经过会计师事务所或者审计机构出具的财务审计报告，对于成立不足一年的供应商，提供自成立以来的财务报表）</w:t>
      </w:r>
    </w:p>
    <w:p w14:paraId="049E7A1E">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（三）具有履行合同所必需的设备和专业技术能力证明材料；（提供设备租赁合同或设备发票或承诺书）</w:t>
      </w:r>
    </w:p>
    <w:p w14:paraId="01A93730">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（四）有依法缴纳税收和社会保障资金的良好记录；（提供近6个月以来任意 1 个月依法缴纳税收及社会保障金的证明材料）</w:t>
      </w:r>
    </w:p>
    <w:p w14:paraId="1B5E6448">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（五）参加政府采购活动前三年内，在经营活动中没有重大违法记录；（提供承诺书）</w:t>
      </w:r>
    </w:p>
    <w:p w14:paraId="20020F4E">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（六）法律、行政法规规定的其他条件。</w:t>
      </w:r>
    </w:p>
    <w:p w14:paraId="60C7B479">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2.2 供应商须具备建筑工程施工总承包叁级（含）及以上资质，具有有效的安全生产许可证；拟派项目经理须具备建筑工程专业贰级（含）以上注册建造师执业资格（不含临时），具有有效的安全生产考核合格证（B 证），具有劳务合同和近6个月以来任意1个月缴纳的养老保险证明，且无在建工程,并出具无在建项目承诺书。</w:t>
      </w:r>
    </w:p>
    <w:p w14:paraId="38CB8ABC">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2.3 按照《财政部关于在政府采购活动中查询及使用信用记录有关问题的通知》（财库〔2016〕125号）的要求，根据“信用中国”网站（www.creditchina.gov.cn）或 中国执行信息公开网（</w:t>
      </w:r>
      <w:r>
        <w:rPr>
          <w:rFonts w:hint="eastAsia" w:ascii="宋体" w:hAnsi="宋体" w:eastAsia="宋体" w:cs="宋体"/>
          <w:snapToGrid w:val="0"/>
          <w:color w:val="000000"/>
          <w:spacing w:val="9"/>
          <w:kern w:val="0"/>
          <w:sz w:val="24"/>
          <w:szCs w:val="24"/>
          <w:highlight w:val="none"/>
          <w:lang w:val="en-US" w:eastAsia="zh-CN" w:bidi="ar-SA"/>
        </w:rPr>
        <w:fldChar w:fldCharType="begin"/>
      </w:r>
      <w:r>
        <w:rPr>
          <w:rFonts w:hint="eastAsia" w:ascii="宋体" w:hAnsi="宋体" w:eastAsia="宋体" w:cs="宋体"/>
          <w:snapToGrid w:val="0"/>
          <w:color w:val="000000"/>
          <w:spacing w:val="9"/>
          <w:kern w:val="0"/>
          <w:sz w:val="24"/>
          <w:szCs w:val="24"/>
          <w:highlight w:val="none"/>
          <w:lang w:val="en-US" w:eastAsia="zh-CN" w:bidi="ar-SA"/>
        </w:rPr>
        <w:instrText xml:space="preserve"> HYPERLINK "http://zxgk.court.gov.cn" </w:instrText>
      </w:r>
      <w:r>
        <w:rPr>
          <w:rFonts w:hint="eastAsia" w:ascii="宋体" w:hAnsi="宋体" w:eastAsia="宋体" w:cs="宋体"/>
          <w:snapToGrid w:val="0"/>
          <w:color w:val="000000"/>
          <w:spacing w:val="9"/>
          <w:kern w:val="0"/>
          <w:sz w:val="24"/>
          <w:szCs w:val="24"/>
          <w:highlight w:val="none"/>
          <w:lang w:val="en-US" w:eastAsia="zh-CN" w:bidi="ar-SA"/>
        </w:rPr>
        <w:fldChar w:fldCharType="separate"/>
      </w:r>
      <w:r>
        <w:rPr>
          <w:rFonts w:hint="eastAsia" w:ascii="宋体" w:hAnsi="宋体" w:eastAsia="宋体" w:cs="宋体"/>
          <w:snapToGrid w:val="0"/>
          <w:color w:val="000000"/>
          <w:spacing w:val="9"/>
          <w:kern w:val="0"/>
          <w:sz w:val="24"/>
          <w:szCs w:val="24"/>
          <w:highlight w:val="none"/>
          <w:lang w:val="en-US" w:eastAsia="zh-CN" w:bidi="ar-SA"/>
        </w:rPr>
        <w:t>http://zxgk.court.gov.cn</w:t>
      </w:r>
      <w:r>
        <w:rPr>
          <w:rFonts w:hint="eastAsia" w:ascii="宋体" w:hAnsi="宋体" w:eastAsia="宋体" w:cs="宋体"/>
          <w:snapToGrid w:val="0"/>
          <w:color w:val="000000"/>
          <w:spacing w:val="9"/>
          <w:kern w:val="0"/>
          <w:sz w:val="24"/>
          <w:szCs w:val="24"/>
          <w:highlight w:val="none"/>
          <w:lang w:val="en-US" w:eastAsia="zh-CN" w:bidi="ar-SA"/>
        </w:rPr>
        <w:fldChar w:fldCharType="end"/>
      </w:r>
      <w:r>
        <w:rPr>
          <w:rFonts w:hint="eastAsia" w:ascii="宋体" w:hAnsi="宋体" w:eastAsia="宋体" w:cs="宋体"/>
          <w:snapToGrid w:val="0"/>
          <w:color w:val="000000"/>
          <w:spacing w:val="9"/>
          <w:kern w:val="0"/>
          <w:sz w:val="24"/>
          <w:szCs w:val="24"/>
          <w:highlight w:val="none"/>
          <w:lang w:val="en-US" w:eastAsia="zh-CN" w:bidi="ar-SA"/>
        </w:rPr>
        <w:t>）的失信被执行人的查询信息、“信用中国”网站的重大税收违法失信主体的查询信息、中国政府采购网（www.ccgp.gov.cn）的政府采购严重违法失信行为的查询信息，对列入失信被执行人、重大税收违法失信主体、政府采购严重违法失信行为记录名单的企业，拒绝参与政府采购活动。（供应商应在磋商公告发布之日起对本单位信用信息进行查询并将查询资料加盖单位公章附入响应文件中）。</w:t>
      </w:r>
    </w:p>
    <w:p w14:paraId="4246854B">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2.4 单位负责人为同一人或者存在直接控股、管理关系的不同供应商，不得参加同一合同项下的政府采购活动。</w:t>
      </w:r>
    </w:p>
    <w:p w14:paraId="55F7EC56">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2.5 本项目不接受联合体磋商。</w:t>
      </w:r>
    </w:p>
    <w:p w14:paraId="6FA48966">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注：本项目落实的政府采购政策：节约能源、保护环境、扶持不发达地区和少数民族地区企业发展等政府采购政策。</w:t>
      </w:r>
    </w:p>
    <w:p w14:paraId="6B207CB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highlight w:val="none"/>
          <w:lang w:val="en-US" w:eastAsia="zh-CN"/>
        </w:rPr>
      </w:pPr>
      <w:bookmarkStart w:id="4" w:name="_Toc22266"/>
      <w:r>
        <w:rPr>
          <w:rFonts w:hint="eastAsia" w:ascii="宋体" w:hAnsi="宋体" w:eastAsia="宋体" w:cs="宋体"/>
          <w:b/>
          <w:bCs/>
          <w:spacing w:val="3"/>
          <w:sz w:val="24"/>
          <w:szCs w:val="24"/>
          <w:highlight w:val="none"/>
          <w:lang w:val="en-US" w:eastAsia="zh-CN"/>
        </w:rPr>
        <w:t>三、报名要求及磋商文件获取：</w:t>
      </w:r>
      <w:bookmarkEnd w:id="4"/>
    </w:p>
    <w:p w14:paraId="0F1345A2">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3.1 本项目采用网上报名：凡有意参加投标者，请使用企业数字证书（key）登录商丘市公共资源交易中心网站（</w:t>
      </w:r>
      <w:r>
        <w:rPr>
          <w:rFonts w:hint="eastAsia" w:ascii="宋体" w:hAnsi="宋体" w:eastAsia="宋体" w:cs="宋体"/>
          <w:snapToGrid w:val="0"/>
          <w:color w:val="000000"/>
          <w:spacing w:val="9"/>
          <w:kern w:val="0"/>
          <w:sz w:val="24"/>
          <w:szCs w:val="24"/>
          <w:highlight w:val="none"/>
          <w:lang w:val="en-US" w:eastAsia="zh-CN" w:bidi="ar-SA"/>
        </w:rPr>
        <w:fldChar w:fldCharType="begin"/>
      </w:r>
      <w:r>
        <w:rPr>
          <w:rFonts w:hint="eastAsia" w:ascii="宋体" w:hAnsi="宋体" w:eastAsia="宋体" w:cs="宋体"/>
          <w:snapToGrid w:val="0"/>
          <w:color w:val="000000"/>
          <w:spacing w:val="9"/>
          <w:kern w:val="0"/>
          <w:sz w:val="24"/>
          <w:szCs w:val="24"/>
          <w:highlight w:val="none"/>
          <w:lang w:val="en-US" w:eastAsia="zh-CN" w:bidi="ar-SA"/>
        </w:rPr>
        <w:instrText xml:space="preserve"> HYPERLINK "http://ggzyjy.shangqiu.gov.cn/" </w:instrText>
      </w:r>
      <w:r>
        <w:rPr>
          <w:rFonts w:hint="eastAsia" w:ascii="宋体" w:hAnsi="宋体" w:eastAsia="宋体" w:cs="宋体"/>
          <w:snapToGrid w:val="0"/>
          <w:color w:val="000000"/>
          <w:spacing w:val="9"/>
          <w:kern w:val="0"/>
          <w:sz w:val="24"/>
          <w:szCs w:val="24"/>
          <w:highlight w:val="none"/>
          <w:lang w:val="en-US" w:eastAsia="zh-CN" w:bidi="ar-SA"/>
        </w:rPr>
        <w:fldChar w:fldCharType="separate"/>
      </w:r>
      <w:r>
        <w:rPr>
          <w:rFonts w:hint="eastAsia" w:ascii="宋体" w:hAnsi="宋体" w:eastAsia="宋体" w:cs="宋体"/>
          <w:snapToGrid w:val="0"/>
          <w:color w:val="000000"/>
          <w:spacing w:val="9"/>
          <w:kern w:val="0"/>
          <w:sz w:val="24"/>
          <w:szCs w:val="24"/>
          <w:highlight w:val="none"/>
          <w:lang w:val="en-US" w:eastAsia="zh-CN" w:bidi="ar-SA"/>
        </w:rPr>
        <w:t>http://ggzyjy.shangqiu.gov.cn/</w:t>
      </w:r>
      <w:r>
        <w:rPr>
          <w:rFonts w:hint="eastAsia" w:ascii="宋体" w:hAnsi="宋体" w:eastAsia="宋体" w:cs="宋体"/>
          <w:snapToGrid w:val="0"/>
          <w:color w:val="000000"/>
          <w:spacing w:val="9"/>
          <w:kern w:val="0"/>
          <w:sz w:val="24"/>
          <w:szCs w:val="24"/>
          <w:highlight w:val="none"/>
          <w:lang w:val="en-US" w:eastAsia="zh-CN" w:bidi="ar-SA"/>
        </w:rPr>
        <w:fldChar w:fldCharType="end"/>
      </w:r>
      <w:r>
        <w:rPr>
          <w:rFonts w:hint="eastAsia" w:ascii="宋体" w:hAnsi="宋体" w:eastAsia="宋体" w:cs="宋体"/>
          <w:snapToGrid w:val="0"/>
          <w:color w:val="000000"/>
          <w:spacing w:val="9"/>
          <w:kern w:val="0"/>
          <w:sz w:val="24"/>
          <w:szCs w:val="24"/>
          <w:highlight w:val="none"/>
          <w:lang w:val="en-US" w:eastAsia="zh-CN" w:bidi="ar-SA"/>
        </w:rPr>
        <w:t>）点击公告中的我要报名或者登陆后选择项目按照页面提示进场网上报名，下载磋商文件，图纸及工程量清单。</w:t>
      </w:r>
    </w:p>
    <w:p w14:paraId="4F351F46">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磋商文件获取：企业可直接在该公告下方相关附件下载也可以免费注册登陆交易平台下载，各供应商如确定要参与项目投标，因在电子投标文件制作和投标过程中需要用到 CA 数字证书的加密、解密、电子签章等功能，请在制作投标文件前办理 CA 数字证书，以免影响自身投标。</w:t>
      </w:r>
    </w:p>
    <w:p w14:paraId="752B1BF6">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3.2 报名时间：开始时间默认为公告发布时间，结束时间默认为开标时间。</w:t>
      </w:r>
    </w:p>
    <w:p w14:paraId="3674A8D2">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3.3 请在规定时间内报名，超过时间将停止报名。</w:t>
      </w:r>
    </w:p>
    <w:p w14:paraId="665E3223">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3.4 磋商文件下载时间：开始时间默认为公告发布时间，结束时间默认为开标时间。</w:t>
      </w:r>
    </w:p>
    <w:p w14:paraId="467122B9">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供应商报名操作说明书请在商丘市公共资源交易网站下载专区下载。</w:t>
      </w:r>
    </w:p>
    <w:p w14:paraId="4EE54A2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highlight w:val="none"/>
          <w:lang w:val="en-US" w:eastAsia="zh-CN"/>
        </w:rPr>
      </w:pPr>
      <w:bookmarkStart w:id="5" w:name="_Toc12222"/>
      <w:r>
        <w:rPr>
          <w:rFonts w:hint="eastAsia" w:ascii="宋体" w:hAnsi="宋体" w:eastAsia="宋体" w:cs="宋体"/>
          <w:b/>
          <w:bCs/>
          <w:spacing w:val="3"/>
          <w:sz w:val="24"/>
          <w:szCs w:val="24"/>
          <w:highlight w:val="none"/>
          <w:lang w:val="en-US" w:eastAsia="zh-CN"/>
        </w:rPr>
        <w:t>四、响应文件的递交及磋商时间、地点：</w:t>
      </w:r>
      <w:bookmarkEnd w:id="5"/>
    </w:p>
    <w:p w14:paraId="7EFE5DE4">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4.1 响应文件递交的截止时间及磋商时间：2024年  11  月 19  日上午 9   时 00 分（北京时间）</w:t>
      </w:r>
    </w:p>
    <w:p w14:paraId="233323A9">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 xml:space="preserve">4.2 磋商地点：商丘市公共资源交易中心二楼开标席位 十四 </w:t>
      </w:r>
      <w:r>
        <w:rPr>
          <w:rFonts w:hint="eastAsia" w:ascii="宋体" w:hAnsi="宋体" w:eastAsia="宋体" w:cs="宋体"/>
          <w:snapToGrid w:val="0"/>
          <w:color w:val="000000"/>
          <w:spacing w:val="9"/>
          <w:kern w:val="0"/>
          <w:sz w:val="24"/>
          <w:szCs w:val="24"/>
          <w:highlight w:val="none"/>
          <w:lang w:val="en-US" w:eastAsia="zh-CN" w:bidi="ar-SA"/>
        </w:rPr>
        <w:t>（商丘市中州路与南京路交叉口西南角）。</w:t>
      </w:r>
    </w:p>
    <w:p w14:paraId="5CC6DCFD">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4.3 本项目实行不见面开评标，投标人不需要再到现场（需要现场演示或样品展示的除外），投标人签到、投标文件线上解密、投标人在开评标过程中应保持系统登录状态。具体流程详见交易中心系统2019年12月31日发布的《关于实行全过程不见面交易的公告》详见附件“</w:t>
      </w:r>
      <w:r>
        <w:rPr>
          <w:rFonts w:hint="eastAsia" w:ascii="宋体" w:hAnsi="宋体" w:eastAsia="宋体" w:cs="宋体"/>
          <w:snapToGrid w:val="0"/>
          <w:color w:val="000000"/>
          <w:spacing w:val="9"/>
          <w:kern w:val="0"/>
          <w:sz w:val="24"/>
          <w:szCs w:val="24"/>
          <w:highlight w:val="none"/>
          <w:lang w:val="en-US" w:eastAsia="zh-CN" w:bidi="ar-SA"/>
        </w:rPr>
        <w:fldChar w:fldCharType="begin"/>
      </w:r>
      <w:r>
        <w:rPr>
          <w:rFonts w:hint="eastAsia" w:ascii="宋体" w:hAnsi="宋体" w:eastAsia="宋体" w:cs="宋体"/>
          <w:snapToGrid w:val="0"/>
          <w:color w:val="000000"/>
          <w:spacing w:val="9"/>
          <w:kern w:val="0"/>
          <w:sz w:val="24"/>
          <w:szCs w:val="24"/>
          <w:highlight w:val="none"/>
          <w:lang w:val="en-US" w:eastAsia="zh-CN" w:bidi="ar-SA"/>
        </w:rPr>
        <w:instrText xml:space="preserve"> HYPERLINK "http://www.sqggzy.com/spweb/HNSQ/FileDown/NewsFile.do?file=944e4abb-13ee-45fd-a5b0-7cc36d2de9e8" </w:instrText>
      </w:r>
      <w:r>
        <w:rPr>
          <w:rFonts w:hint="eastAsia" w:ascii="宋体" w:hAnsi="宋体" w:eastAsia="宋体" w:cs="宋体"/>
          <w:snapToGrid w:val="0"/>
          <w:color w:val="000000"/>
          <w:spacing w:val="9"/>
          <w:kern w:val="0"/>
          <w:sz w:val="24"/>
          <w:szCs w:val="24"/>
          <w:highlight w:val="none"/>
          <w:lang w:val="en-US" w:eastAsia="zh-CN" w:bidi="ar-SA"/>
        </w:rPr>
        <w:fldChar w:fldCharType="separate"/>
      </w:r>
      <w:r>
        <w:rPr>
          <w:rFonts w:hint="eastAsia" w:ascii="宋体" w:hAnsi="宋体" w:eastAsia="宋体" w:cs="宋体"/>
          <w:snapToGrid w:val="0"/>
          <w:color w:val="000000"/>
          <w:spacing w:val="9"/>
          <w:kern w:val="0"/>
          <w:sz w:val="24"/>
          <w:szCs w:val="24"/>
          <w:highlight w:val="none"/>
          <w:lang w:val="en-US" w:eastAsia="zh-CN" w:bidi="ar-SA"/>
        </w:rPr>
        <w:t>商丘市公共资源交</w:t>
      </w:r>
      <w:r>
        <w:rPr>
          <w:rFonts w:hint="eastAsia" w:ascii="宋体" w:hAnsi="宋体" w:eastAsia="宋体" w:cs="宋体"/>
          <w:snapToGrid w:val="0"/>
          <w:color w:val="000000"/>
          <w:spacing w:val="9"/>
          <w:kern w:val="0"/>
          <w:sz w:val="24"/>
          <w:szCs w:val="24"/>
          <w:highlight w:val="none"/>
          <w:lang w:val="en-US" w:eastAsia="zh-CN" w:bidi="ar-SA"/>
        </w:rPr>
        <w:fldChar w:fldCharType="end"/>
      </w:r>
      <w:r>
        <w:rPr>
          <w:rFonts w:hint="eastAsia" w:ascii="宋体" w:hAnsi="宋体" w:eastAsia="宋体" w:cs="宋体"/>
          <w:snapToGrid w:val="0"/>
          <w:color w:val="000000"/>
          <w:spacing w:val="9"/>
          <w:kern w:val="0"/>
          <w:sz w:val="24"/>
          <w:szCs w:val="24"/>
          <w:highlight w:val="none"/>
          <w:lang w:val="en-US" w:eastAsia="zh-CN" w:bidi="ar-SA"/>
        </w:rPr>
        <w:t>易平台操作指南2019-12-31版本 ”。</w:t>
      </w:r>
    </w:p>
    <w:p w14:paraId="145E67EC">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4.4 响应文件解密开始和截止时间：2024年 11  月  19   日上午  09  时 00 分至2024年  11 月  19  日上午 11 时 00 分；供</w:t>
      </w:r>
      <w:r>
        <w:rPr>
          <w:rFonts w:hint="eastAsia" w:ascii="宋体" w:hAnsi="宋体" w:eastAsia="宋体" w:cs="宋体"/>
          <w:snapToGrid w:val="0"/>
          <w:color w:val="000000"/>
          <w:spacing w:val="9"/>
          <w:kern w:val="0"/>
          <w:sz w:val="24"/>
          <w:szCs w:val="24"/>
          <w:highlight w:val="none"/>
          <w:lang w:val="en-US" w:eastAsia="zh-CN" w:bidi="ar-SA"/>
        </w:rPr>
        <w:t>应商在规定时间内无法完成解密的响应文件视为无效。</w:t>
      </w:r>
    </w:p>
    <w:p w14:paraId="7BAAEA5C">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4.5 逾期递交(未完成投标签到的)的响应文件，采购人不予受理。</w:t>
      </w:r>
    </w:p>
    <w:p w14:paraId="3AEBC2A9">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8" w:firstLineChars="200"/>
        <w:jc w:val="both"/>
        <w:textAlignment w:val="baseline"/>
        <w:rPr>
          <w:rFonts w:hint="eastAsia" w:ascii="宋体" w:hAnsi="宋体" w:eastAsia="宋体" w:cs="宋体"/>
          <w:b/>
          <w:bCs/>
          <w:snapToGrid w:val="0"/>
          <w:color w:val="000000"/>
          <w:spacing w:val="9"/>
          <w:kern w:val="0"/>
          <w:sz w:val="24"/>
          <w:szCs w:val="24"/>
          <w:highlight w:val="none"/>
          <w:lang w:val="en-US" w:eastAsia="zh-CN" w:bidi="ar-SA"/>
        </w:rPr>
      </w:pPr>
      <w:r>
        <w:rPr>
          <w:rFonts w:hint="eastAsia" w:ascii="宋体" w:hAnsi="宋体" w:eastAsia="宋体" w:cs="宋体"/>
          <w:b/>
          <w:bCs/>
          <w:snapToGrid w:val="0"/>
          <w:color w:val="000000"/>
          <w:spacing w:val="9"/>
          <w:kern w:val="0"/>
          <w:sz w:val="24"/>
          <w:szCs w:val="24"/>
          <w:highlight w:val="none"/>
          <w:lang w:val="en-US" w:eastAsia="zh-CN" w:bidi="ar-SA"/>
        </w:rPr>
        <w:t>五、发布公告的媒介及公告期限：</w:t>
      </w:r>
    </w:p>
    <w:p w14:paraId="773E0DD9">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本次公告在《商丘市政府采购网》、《河南省政府采购网》、《商丘市公共资源交易中心网》上同日发布，其它网站转载概不承担责任。</w:t>
      </w:r>
    </w:p>
    <w:p w14:paraId="0F96180A">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8" w:firstLineChars="200"/>
        <w:jc w:val="both"/>
        <w:textAlignment w:val="baseline"/>
        <w:rPr>
          <w:rFonts w:hint="eastAsia" w:ascii="宋体" w:hAnsi="宋体" w:eastAsia="宋体" w:cs="宋体"/>
          <w:b/>
          <w:bCs/>
          <w:snapToGrid w:val="0"/>
          <w:color w:val="000000"/>
          <w:spacing w:val="9"/>
          <w:kern w:val="0"/>
          <w:sz w:val="24"/>
          <w:szCs w:val="24"/>
          <w:highlight w:val="none"/>
          <w:lang w:val="en-US" w:eastAsia="zh-CN" w:bidi="ar-SA"/>
        </w:rPr>
      </w:pPr>
      <w:r>
        <w:rPr>
          <w:rFonts w:hint="eastAsia" w:ascii="宋体" w:hAnsi="宋体" w:eastAsia="宋体" w:cs="宋体"/>
          <w:b/>
          <w:bCs/>
          <w:snapToGrid w:val="0"/>
          <w:color w:val="000000"/>
          <w:spacing w:val="9"/>
          <w:kern w:val="0"/>
          <w:sz w:val="24"/>
          <w:szCs w:val="24"/>
          <w:highlight w:val="none"/>
          <w:lang w:val="en-US" w:eastAsia="zh-CN" w:bidi="ar-SA"/>
        </w:rPr>
        <w:t>六、联系方式：</w:t>
      </w:r>
    </w:p>
    <w:p w14:paraId="2CAEC032">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采购单位：商丘市睢阳区宋集镇人民政府</w:t>
      </w:r>
      <w:r>
        <w:rPr>
          <w:rFonts w:hint="eastAsia" w:ascii="宋体" w:hAnsi="宋体" w:eastAsia="宋体" w:cs="宋体"/>
          <w:snapToGrid w:val="0"/>
          <w:color w:val="000000"/>
          <w:spacing w:val="9"/>
          <w:kern w:val="0"/>
          <w:sz w:val="24"/>
          <w:szCs w:val="24"/>
          <w:highlight w:val="none"/>
          <w:lang w:val="en-US" w:eastAsia="zh-CN" w:bidi="ar-SA"/>
        </w:rPr>
        <w:t xml:space="preserve">   </w:t>
      </w:r>
    </w:p>
    <w:p w14:paraId="167CDBB4">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default"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联 系 人：刘先生</w:t>
      </w:r>
    </w:p>
    <w:p w14:paraId="7E439DBE">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 xml:space="preserve">联系方式：18937096989 </w:t>
      </w:r>
    </w:p>
    <w:p w14:paraId="18AC6403">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 xml:space="preserve">地    址：商丘市睢阳区宋集镇北街     </w:t>
      </w:r>
    </w:p>
    <w:p w14:paraId="7ED81263">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lang w:val="en-US" w:eastAsia="zh-CN" w:bidi="ar-SA"/>
        </w:rPr>
      </w:pPr>
    </w:p>
    <w:p w14:paraId="6891646E">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 xml:space="preserve">代理机构：河南中诚汇通工程咨询有限公司  </w:t>
      </w:r>
    </w:p>
    <w:p w14:paraId="642CB909">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 xml:space="preserve">地    址：河南省安阳市林州市龙山东路34号 </w:t>
      </w:r>
    </w:p>
    <w:p w14:paraId="639DF959">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 xml:space="preserve">联 系 人：王女士 </w:t>
      </w:r>
    </w:p>
    <w:p w14:paraId="0A24A52A">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 xml:space="preserve">联系方式：15238038674 </w:t>
      </w:r>
    </w:p>
    <w:p w14:paraId="3E95B620">
      <w:pPr>
        <w:keepNext w:val="0"/>
        <w:keepLines w:val="0"/>
        <w:pageBreakBefore w:val="0"/>
        <w:widowControl/>
        <w:suppressLineNumbers w:val="0"/>
        <w:kinsoku/>
        <w:wordWrap/>
        <w:overflowPunct/>
        <w:topLinePunct/>
        <w:autoSpaceDE w:val="0"/>
        <w:autoSpaceDN/>
        <w:bidi w:val="0"/>
        <w:adjustRightInd w:val="0"/>
        <w:snapToGrid w:val="0"/>
        <w:spacing w:line="360" w:lineRule="auto"/>
        <w:ind w:left="5123" w:leftChars="228" w:hanging="4644" w:hangingChars="1800"/>
        <w:jc w:val="both"/>
        <w:textAlignment w:val="baseline"/>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lang w:val="en-US" w:eastAsia="zh-CN" w:bidi="ar-SA"/>
        </w:rPr>
        <w:t xml:space="preserve">                                    </w:t>
      </w:r>
      <w:r>
        <w:rPr>
          <w:rFonts w:hint="eastAsia" w:ascii="宋体" w:hAnsi="宋体" w:eastAsia="宋体" w:cs="宋体"/>
          <w:snapToGrid w:val="0"/>
          <w:color w:val="000000"/>
          <w:spacing w:val="9"/>
          <w:kern w:val="0"/>
          <w:sz w:val="24"/>
          <w:szCs w:val="24"/>
          <w:highlight w:val="none"/>
          <w:lang w:val="en-US" w:eastAsia="zh-CN" w:bidi="ar-SA"/>
        </w:rPr>
        <w:t>发布人：</w:t>
      </w:r>
      <w:r>
        <w:rPr>
          <w:rFonts w:hint="eastAsia" w:ascii="宋体" w:hAnsi="宋体" w:eastAsia="宋体" w:cs="宋体"/>
          <w:snapToGrid w:val="0"/>
          <w:color w:val="000000"/>
          <w:spacing w:val="9"/>
          <w:kern w:val="0"/>
          <w:sz w:val="24"/>
          <w:szCs w:val="24"/>
          <w:lang w:val="en-US" w:eastAsia="zh-CN" w:bidi="ar-SA"/>
        </w:rPr>
        <w:t>河南中诚汇通工程咨询有限公司</w:t>
      </w:r>
      <w:r>
        <w:rPr>
          <w:rFonts w:hint="eastAsia" w:ascii="宋体" w:hAnsi="宋体" w:eastAsia="宋体" w:cs="宋体"/>
          <w:snapToGrid w:val="0"/>
          <w:color w:val="000000"/>
          <w:spacing w:val="9"/>
          <w:kern w:val="0"/>
          <w:sz w:val="24"/>
          <w:szCs w:val="24"/>
          <w:highlight w:val="none"/>
          <w:lang w:val="en-US" w:eastAsia="zh-CN" w:bidi="ar-SA"/>
        </w:rPr>
        <w:t xml:space="preserve"> 发布时间： 2024 年 11 月 8 日</w:t>
      </w:r>
    </w:p>
    <w:p w14:paraId="7A852862">
      <w:pPr>
        <w:keepNext w:val="0"/>
        <w:keepLines w:val="0"/>
        <w:pageBreakBefore w:val="0"/>
        <w:widowControl/>
        <w:suppressLineNumbers w:val="0"/>
        <w:kinsoku/>
        <w:wordWrap/>
        <w:overflowPunct/>
        <w:topLinePunct/>
        <w:autoSpaceDE w:val="0"/>
        <w:autoSpaceDN/>
        <w:bidi w:val="0"/>
        <w:adjustRightInd w:val="0"/>
        <w:snapToGrid w:val="0"/>
        <w:spacing w:line="360" w:lineRule="auto"/>
        <w:ind w:firstLine="516" w:firstLineChars="200"/>
        <w:jc w:val="both"/>
        <w:textAlignment w:val="baseline"/>
        <w:rPr>
          <w:rFonts w:hint="eastAsia" w:ascii="宋体" w:hAnsi="宋体" w:eastAsia="宋体" w:cs="宋体"/>
          <w:snapToGrid w:val="0"/>
          <w:color w:val="000000"/>
          <w:spacing w:val="9"/>
          <w:kern w:val="0"/>
          <w:sz w:val="24"/>
          <w:szCs w:val="24"/>
          <w:highlight w:val="yellow"/>
          <w:lang w:val="en-US" w:eastAsia="zh-CN" w:bidi="ar-SA"/>
        </w:rPr>
        <w:sectPr>
          <w:footerReference r:id="rId5" w:type="default"/>
          <w:pgSz w:w="11907" w:h="16840"/>
          <w:pgMar w:top="1440" w:right="1080" w:bottom="1440" w:left="1080" w:header="0" w:footer="643" w:gutter="0"/>
          <w:pgNumType w:fmt="decimal" w:start="1"/>
          <w:cols w:space="720" w:num="1"/>
        </w:sectPr>
      </w:pPr>
    </w:p>
    <w:p w14:paraId="6210490A">
      <w:pPr>
        <w:pStyle w:val="5"/>
        <w:keepNext/>
        <w:keepLines/>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rPr>
          <w:rFonts w:hint="eastAsia" w:ascii="宋体" w:hAnsi="宋体" w:eastAsia="宋体" w:cs="宋体"/>
          <w:sz w:val="28"/>
          <w:szCs w:val="28"/>
        </w:rPr>
      </w:pPr>
      <w:bookmarkStart w:id="6" w:name="bookmark2"/>
      <w:bookmarkEnd w:id="6"/>
      <w:bookmarkStart w:id="7" w:name="_Toc15912"/>
      <w:r>
        <w:rPr>
          <w:rFonts w:hint="eastAsia" w:ascii="宋体" w:hAnsi="宋体" w:eastAsia="宋体" w:cs="宋体"/>
          <w:spacing w:val="8"/>
          <w:sz w:val="32"/>
          <w:szCs w:val="32"/>
          <w14:textOutline w14:w="5793" w14:cap="sq" w14:cmpd="sng">
            <w14:solidFill>
              <w14:srgbClr w14:val="000000"/>
            </w14:solidFill>
            <w14:prstDash w14:val="solid"/>
            <w14:bevel/>
          </w14:textOutline>
        </w:rPr>
        <w:t>第二章</w:t>
      </w:r>
      <w:r>
        <w:rPr>
          <w:rFonts w:hint="eastAsia" w:ascii="宋体" w:hAnsi="宋体" w:eastAsia="宋体" w:cs="宋体"/>
          <w:spacing w:val="8"/>
          <w:sz w:val="32"/>
          <w:szCs w:val="32"/>
        </w:rPr>
        <w:t xml:space="preserve"> </w:t>
      </w:r>
      <w:r>
        <w:rPr>
          <w:rFonts w:hint="eastAsia" w:ascii="宋体" w:hAnsi="宋体" w:eastAsia="宋体" w:cs="宋体"/>
          <w:spacing w:val="8"/>
          <w:sz w:val="32"/>
          <w:szCs w:val="32"/>
          <w:lang w:eastAsia="zh-CN"/>
          <w14:textOutline w14:w="5793" w14:cap="sq" w14:cmpd="sng">
            <w14:solidFill>
              <w14:srgbClr w14:val="000000"/>
            </w14:solidFill>
            <w14:prstDash w14:val="solid"/>
            <w14:bevel/>
          </w14:textOutline>
        </w:rPr>
        <w:t>供应商</w:t>
      </w:r>
      <w:r>
        <w:rPr>
          <w:rFonts w:hint="eastAsia" w:ascii="宋体" w:hAnsi="宋体" w:eastAsia="宋体" w:cs="宋体"/>
          <w:spacing w:val="8"/>
          <w:sz w:val="32"/>
          <w:szCs w:val="32"/>
          <w14:textOutline w14:w="5793" w14:cap="sq" w14:cmpd="sng">
            <w14:solidFill>
              <w14:srgbClr w14:val="000000"/>
            </w14:solidFill>
            <w14:prstDash w14:val="solid"/>
            <w14:bevel/>
          </w14:textOutline>
        </w:rPr>
        <w:t>须知</w:t>
      </w:r>
      <w:bookmarkEnd w:id="7"/>
    </w:p>
    <w:p w14:paraId="29DAE030">
      <w:pPr>
        <w:spacing w:before="78" w:line="219" w:lineRule="auto"/>
        <w:jc w:val="center"/>
        <w:outlineLvl w:val="1"/>
        <w:rPr>
          <w:rFonts w:hint="eastAsia" w:ascii="宋体" w:hAnsi="宋体" w:eastAsia="宋体" w:cs="宋体"/>
          <w:sz w:val="24"/>
          <w:szCs w:val="24"/>
        </w:rPr>
      </w:pPr>
      <w:bookmarkStart w:id="8" w:name="_Toc374"/>
      <w:r>
        <w:rPr>
          <w:rFonts w:hint="eastAsia" w:ascii="宋体" w:hAnsi="宋体" w:eastAsia="宋体" w:cs="宋体"/>
          <w:spacing w:val="-1"/>
          <w:sz w:val="24"/>
          <w:szCs w:val="24"/>
          <w14:textOutline w14:w="4358" w14:cap="sq" w14:cmpd="sng">
            <w14:solidFill>
              <w14:srgbClr w14:val="000000"/>
            </w14:solidFill>
            <w14:prstDash w14:val="solid"/>
            <w14:bevel/>
          </w14:textOutline>
        </w:rPr>
        <w:t>&lt;</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供应商</w:t>
      </w:r>
      <w:r>
        <w:rPr>
          <w:rFonts w:hint="eastAsia" w:ascii="宋体" w:hAnsi="宋体" w:eastAsia="宋体" w:cs="宋体"/>
          <w:spacing w:val="-1"/>
          <w:sz w:val="24"/>
          <w:szCs w:val="24"/>
          <w14:textOutline w14:w="4358" w14:cap="sq" w14:cmpd="sng">
            <w14:solidFill>
              <w14:srgbClr w14:val="000000"/>
            </w14:solidFill>
            <w14:prstDash w14:val="solid"/>
            <w14:bevel/>
          </w14:textOutline>
        </w:rPr>
        <w:t>须知前附表&gt;</w:t>
      </w:r>
      <w:bookmarkEnd w:id="8"/>
    </w:p>
    <w:p w14:paraId="77C91AA9">
      <w:pPr>
        <w:spacing w:before="87"/>
        <w:rPr>
          <w:rFonts w:hint="eastAsia" w:ascii="宋体" w:hAnsi="宋体" w:eastAsia="宋体" w:cs="宋体"/>
        </w:rPr>
      </w:pPr>
    </w:p>
    <w:tbl>
      <w:tblPr>
        <w:tblStyle w:val="16"/>
        <w:tblW w:w="104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2557"/>
        <w:gridCol w:w="6937"/>
      </w:tblGrid>
      <w:tr w14:paraId="6C8AA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948" w:type="dxa"/>
            <w:vAlign w:val="center"/>
          </w:tcPr>
          <w:p w14:paraId="5C6C520F">
            <w:pPr>
              <w:pStyle w:val="17"/>
              <w:spacing w:before="171" w:line="229" w:lineRule="auto"/>
              <w:ind w:left="242"/>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序号</w:t>
            </w:r>
          </w:p>
        </w:tc>
        <w:tc>
          <w:tcPr>
            <w:tcW w:w="2557" w:type="dxa"/>
            <w:vAlign w:val="center"/>
          </w:tcPr>
          <w:p w14:paraId="4D4321B7">
            <w:pPr>
              <w:pStyle w:val="17"/>
              <w:spacing w:before="171" w:line="228" w:lineRule="auto"/>
              <w:ind w:left="868"/>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条 款 名 称</w:t>
            </w:r>
          </w:p>
        </w:tc>
        <w:tc>
          <w:tcPr>
            <w:tcW w:w="6937" w:type="dxa"/>
            <w:vAlign w:val="center"/>
          </w:tcPr>
          <w:p w14:paraId="0035C458">
            <w:pPr>
              <w:pStyle w:val="17"/>
              <w:spacing w:before="171" w:line="228" w:lineRule="auto"/>
              <w:ind w:left="2761"/>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编 列 内 容</w:t>
            </w:r>
          </w:p>
        </w:tc>
      </w:tr>
      <w:tr w14:paraId="2AFD0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48" w:type="dxa"/>
            <w:vAlign w:val="center"/>
          </w:tcPr>
          <w:p w14:paraId="7AA57A38">
            <w:pPr>
              <w:pStyle w:val="17"/>
              <w:spacing w:before="200"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1.1.1</w:t>
            </w:r>
          </w:p>
        </w:tc>
        <w:tc>
          <w:tcPr>
            <w:tcW w:w="2557" w:type="dxa"/>
            <w:vAlign w:val="center"/>
          </w:tcPr>
          <w:p w14:paraId="2A89FB6A">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采购人</w:t>
            </w:r>
          </w:p>
        </w:tc>
        <w:tc>
          <w:tcPr>
            <w:tcW w:w="6937" w:type="dxa"/>
            <w:vAlign w:val="center"/>
          </w:tcPr>
          <w:p w14:paraId="747363FA">
            <w:pPr>
              <w:keepNext w:val="0"/>
              <w:keepLines w:val="0"/>
              <w:widowControl/>
              <w:suppressLineNumbers w:val="0"/>
              <w:spacing w:line="360" w:lineRule="auto"/>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 xml:space="preserve">采购单位： 商丘市睢阳区宋集镇人民政府  </w:t>
            </w:r>
          </w:p>
          <w:p w14:paraId="2EDD9CDD">
            <w:pPr>
              <w:keepNext w:val="0"/>
              <w:keepLines w:val="0"/>
              <w:widowControl/>
              <w:suppressLineNumbers w:val="0"/>
              <w:spacing w:line="360" w:lineRule="auto"/>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 xml:space="preserve">联 系 人：刘先生 </w:t>
            </w:r>
          </w:p>
          <w:p w14:paraId="65762122">
            <w:pPr>
              <w:keepNext w:val="0"/>
              <w:keepLines w:val="0"/>
              <w:widowControl/>
              <w:suppressLineNumbers w:val="0"/>
              <w:spacing w:line="360" w:lineRule="auto"/>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 xml:space="preserve">联系方式：18937096989  </w:t>
            </w:r>
          </w:p>
          <w:p w14:paraId="5A87CE91">
            <w:pPr>
              <w:keepNext w:val="0"/>
              <w:keepLines w:val="0"/>
              <w:widowControl/>
              <w:suppressLineNumbers w:val="0"/>
              <w:spacing w:line="360" w:lineRule="auto"/>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 xml:space="preserve">地    址：商丘市睢阳区宋集镇北街 </w:t>
            </w:r>
          </w:p>
        </w:tc>
      </w:tr>
      <w:tr w14:paraId="503A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48" w:type="dxa"/>
            <w:vAlign w:val="center"/>
          </w:tcPr>
          <w:p w14:paraId="2E234017">
            <w:pPr>
              <w:pStyle w:val="17"/>
              <w:spacing w:before="200"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1.1.2</w:t>
            </w:r>
          </w:p>
        </w:tc>
        <w:tc>
          <w:tcPr>
            <w:tcW w:w="2557" w:type="dxa"/>
            <w:vAlign w:val="center"/>
          </w:tcPr>
          <w:p w14:paraId="58809D80">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采购代理机构</w:t>
            </w:r>
          </w:p>
        </w:tc>
        <w:tc>
          <w:tcPr>
            <w:tcW w:w="6937" w:type="dxa"/>
            <w:vAlign w:val="center"/>
          </w:tcPr>
          <w:p w14:paraId="74AD5ED8">
            <w:pPr>
              <w:keepNext w:val="0"/>
              <w:keepLines w:val="0"/>
              <w:widowControl/>
              <w:suppressLineNumbers w:val="0"/>
              <w:spacing w:line="360" w:lineRule="auto"/>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 xml:space="preserve">代理机构： 河南中诚汇通工程咨询有限公司 </w:t>
            </w:r>
          </w:p>
          <w:p w14:paraId="02E39C8B">
            <w:pPr>
              <w:keepNext w:val="0"/>
              <w:keepLines w:val="0"/>
              <w:widowControl/>
              <w:suppressLineNumbers w:val="0"/>
              <w:spacing w:line="360" w:lineRule="auto"/>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地    址： 河南省安阳市林州市龙山东路34号</w:t>
            </w:r>
          </w:p>
          <w:p w14:paraId="043912A8">
            <w:pPr>
              <w:keepNext w:val="0"/>
              <w:keepLines w:val="0"/>
              <w:widowControl/>
              <w:suppressLineNumbers w:val="0"/>
              <w:spacing w:line="360" w:lineRule="auto"/>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联 系 人： 王女士</w:t>
            </w:r>
          </w:p>
          <w:p w14:paraId="08434680">
            <w:pPr>
              <w:keepNext w:val="0"/>
              <w:keepLines w:val="0"/>
              <w:widowControl/>
              <w:suppressLineNumbers w:val="0"/>
              <w:spacing w:line="360" w:lineRule="auto"/>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 xml:space="preserve">联系方式：15238038674 </w:t>
            </w:r>
          </w:p>
        </w:tc>
      </w:tr>
      <w:tr w14:paraId="0DB32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48" w:type="dxa"/>
            <w:vAlign w:val="center"/>
          </w:tcPr>
          <w:p w14:paraId="45C3480B">
            <w:pPr>
              <w:pStyle w:val="17"/>
              <w:spacing w:before="199"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1.1.3</w:t>
            </w:r>
          </w:p>
        </w:tc>
        <w:tc>
          <w:tcPr>
            <w:tcW w:w="2557" w:type="dxa"/>
            <w:vAlign w:val="center"/>
          </w:tcPr>
          <w:p w14:paraId="4BABC4D3">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采购方式</w:t>
            </w:r>
          </w:p>
        </w:tc>
        <w:tc>
          <w:tcPr>
            <w:tcW w:w="6937" w:type="dxa"/>
            <w:vAlign w:val="center"/>
          </w:tcPr>
          <w:p w14:paraId="66EDCBB2">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竞争性磋商</w:t>
            </w:r>
          </w:p>
        </w:tc>
      </w:tr>
      <w:tr w14:paraId="15C1C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948" w:type="dxa"/>
            <w:vAlign w:val="center"/>
          </w:tcPr>
          <w:p w14:paraId="48B70595">
            <w:pPr>
              <w:keepNext w:val="0"/>
              <w:keepLines w:val="0"/>
              <w:widowControl/>
              <w:suppressLineNumbers w:val="0"/>
              <w:jc w:val="center"/>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1.1.4</w:t>
            </w:r>
          </w:p>
        </w:tc>
        <w:tc>
          <w:tcPr>
            <w:tcW w:w="2557" w:type="dxa"/>
            <w:vAlign w:val="center"/>
          </w:tcPr>
          <w:p w14:paraId="34B9EC61">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项目名称</w:t>
            </w:r>
          </w:p>
        </w:tc>
        <w:tc>
          <w:tcPr>
            <w:tcW w:w="6937" w:type="dxa"/>
            <w:vAlign w:val="center"/>
          </w:tcPr>
          <w:p w14:paraId="1F6FE363">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商丘市睢阳区宋集镇人民政府宋集镇邓楼寨村产业发展生产基地建设项目</w:t>
            </w:r>
          </w:p>
        </w:tc>
      </w:tr>
      <w:tr w14:paraId="48716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48" w:type="dxa"/>
            <w:vAlign w:val="center"/>
          </w:tcPr>
          <w:p w14:paraId="4C7E0897">
            <w:pPr>
              <w:pStyle w:val="17"/>
              <w:spacing w:before="210"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1.1.5</w:t>
            </w:r>
          </w:p>
        </w:tc>
        <w:tc>
          <w:tcPr>
            <w:tcW w:w="2557" w:type="dxa"/>
            <w:vAlign w:val="center"/>
          </w:tcPr>
          <w:p w14:paraId="58FE649B">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项目地点</w:t>
            </w:r>
          </w:p>
        </w:tc>
        <w:tc>
          <w:tcPr>
            <w:tcW w:w="6937" w:type="dxa"/>
            <w:vAlign w:val="center"/>
          </w:tcPr>
          <w:p w14:paraId="5B237794">
            <w:pPr>
              <w:keepNext w:val="0"/>
              <w:keepLines w:val="0"/>
              <w:widowControl/>
              <w:suppressLineNumbers w:val="0"/>
              <w:tabs>
                <w:tab w:val="center" w:pos="3466"/>
              </w:tabs>
              <w:jc w:val="both"/>
              <w:rPr>
                <w:rFonts w:hint="default"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 xml:space="preserve">商丘市睢阳区宋集镇 </w:t>
            </w:r>
          </w:p>
        </w:tc>
      </w:tr>
      <w:tr w14:paraId="3DFF8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48" w:type="dxa"/>
            <w:vAlign w:val="center"/>
          </w:tcPr>
          <w:p w14:paraId="761355E6">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1.2.1</w:t>
            </w:r>
          </w:p>
        </w:tc>
        <w:tc>
          <w:tcPr>
            <w:tcW w:w="2557" w:type="dxa"/>
            <w:vAlign w:val="center"/>
          </w:tcPr>
          <w:p w14:paraId="6E9C4575">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资金来源</w:t>
            </w:r>
          </w:p>
        </w:tc>
        <w:tc>
          <w:tcPr>
            <w:tcW w:w="6937" w:type="dxa"/>
            <w:vAlign w:val="center"/>
          </w:tcPr>
          <w:p w14:paraId="6D6C4760">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财政资金</w:t>
            </w:r>
          </w:p>
        </w:tc>
      </w:tr>
      <w:tr w14:paraId="7A0DC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48" w:type="dxa"/>
            <w:vAlign w:val="center"/>
          </w:tcPr>
          <w:p w14:paraId="634D6288">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1.2.2</w:t>
            </w:r>
          </w:p>
        </w:tc>
        <w:tc>
          <w:tcPr>
            <w:tcW w:w="2557" w:type="dxa"/>
            <w:vAlign w:val="center"/>
          </w:tcPr>
          <w:p w14:paraId="6CFF8C20">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资金落实情况</w:t>
            </w:r>
          </w:p>
        </w:tc>
        <w:tc>
          <w:tcPr>
            <w:tcW w:w="6937" w:type="dxa"/>
            <w:vAlign w:val="center"/>
          </w:tcPr>
          <w:p w14:paraId="2CF9E567">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已落实</w:t>
            </w:r>
          </w:p>
        </w:tc>
      </w:tr>
      <w:tr w14:paraId="5928B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948" w:type="dxa"/>
            <w:vAlign w:val="center"/>
          </w:tcPr>
          <w:p w14:paraId="7A2BCB2A">
            <w:pPr>
              <w:pStyle w:val="17"/>
              <w:spacing w:before="209"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1.2.3</w:t>
            </w:r>
          </w:p>
        </w:tc>
        <w:tc>
          <w:tcPr>
            <w:tcW w:w="2557" w:type="dxa"/>
            <w:vAlign w:val="center"/>
          </w:tcPr>
          <w:p w14:paraId="5DA7DCF1">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采购控制价</w:t>
            </w:r>
          </w:p>
        </w:tc>
        <w:tc>
          <w:tcPr>
            <w:tcW w:w="6937" w:type="dxa"/>
            <w:vAlign w:val="center"/>
          </w:tcPr>
          <w:p w14:paraId="0D33A27F">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750956.76元</w:t>
            </w:r>
          </w:p>
        </w:tc>
      </w:tr>
      <w:tr w14:paraId="3C928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48" w:type="dxa"/>
            <w:vAlign w:val="center"/>
          </w:tcPr>
          <w:p w14:paraId="434AA808">
            <w:pPr>
              <w:pStyle w:val="17"/>
              <w:spacing w:before="202"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1.2.4</w:t>
            </w:r>
          </w:p>
        </w:tc>
        <w:tc>
          <w:tcPr>
            <w:tcW w:w="2557" w:type="dxa"/>
            <w:vAlign w:val="center"/>
          </w:tcPr>
          <w:p w14:paraId="6832C838">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采购项目性质</w:t>
            </w:r>
          </w:p>
        </w:tc>
        <w:tc>
          <w:tcPr>
            <w:tcW w:w="6937" w:type="dxa"/>
            <w:vAlign w:val="center"/>
          </w:tcPr>
          <w:p w14:paraId="32C5C226">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工程</w:t>
            </w:r>
          </w:p>
        </w:tc>
      </w:tr>
      <w:tr w14:paraId="3689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48" w:type="dxa"/>
            <w:vAlign w:val="center"/>
          </w:tcPr>
          <w:p w14:paraId="7FDCAC2C">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1.2.5</w:t>
            </w:r>
          </w:p>
        </w:tc>
        <w:tc>
          <w:tcPr>
            <w:tcW w:w="2557" w:type="dxa"/>
            <w:vAlign w:val="center"/>
          </w:tcPr>
          <w:p w14:paraId="77059DBB">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资金落实情况</w:t>
            </w:r>
          </w:p>
        </w:tc>
        <w:tc>
          <w:tcPr>
            <w:tcW w:w="6937" w:type="dxa"/>
            <w:vAlign w:val="center"/>
          </w:tcPr>
          <w:p w14:paraId="342EDA8C">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已落实</w:t>
            </w:r>
          </w:p>
        </w:tc>
      </w:tr>
      <w:tr w14:paraId="35786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48" w:type="dxa"/>
            <w:vAlign w:val="center"/>
          </w:tcPr>
          <w:p w14:paraId="33BFC8B8">
            <w:pPr>
              <w:pStyle w:val="17"/>
              <w:spacing w:before="203"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1.3.1</w:t>
            </w:r>
          </w:p>
        </w:tc>
        <w:tc>
          <w:tcPr>
            <w:tcW w:w="2557" w:type="dxa"/>
            <w:vAlign w:val="center"/>
          </w:tcPr>
          <w:p w14:paraId="1E642142">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磋商范围</w:t>
            </w:r>
          </w:p>
        </w:tc>
        <w:tc>
          <w:tcPr>
            <w:tcW w:w="6937" w:type="dxa"/>
            <w:vAlign w:val="center"/>
          </w:tcPr>
          <w:p w14:paraId="740A1865">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竞争性磋商文件、图纸和工程量清单要求的全部内容</w:t>
            </w:r>
          </w:p>
        </w:tc>
      </w:tr>
      <w:tr w14:paraId="5D6CE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48" w:type="dxa"/>
            <w:vAlign w:val="center"/>
          </w:tcPr>
          <w:p w14:paraId="771ECEC3">
            <w:pPr>
              <w:pStyle w:val="17"/>
              <w:spacing w:before="202"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1.3.2</w:t>
            </w:r>
          </w:p>
        </w:tc>
        <w:tc>
          <w:tcPr>
            <w:tcW w:w="2557" w:type="dxa"/>
            <w:vAlign w:val="center"/>
          </w:tcPr>
          <w:p w14:paraId="6EAF18EE">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工期</w:t>
            </w:r>
          </w:p>
        </w:tc>
        <w:tc>
          <w:tcPr>
            <w:tcW w:w="6937" w:type="dxa"/>
            <w:vAlign w:val="center"/>
          </w:tcPr>
          <w:p w14:paraId="2291B1B1">
            <w:pPr>
              <w:keepNext w:val="0"/>
              <w:keepLines w:val="0"/>
              <w:widowControl/>
              <w:suppressLineNumbers w:val="0"/>
              <w:jc w:val="both"/>
              <w:rPr>
                <w:rFonts w:hint="eastAsia"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30日历天</w:t>
            </w:r>
          </w:p>
        </w:tc>
      </w:tr>
      <w:tr w14:paraId="0CAB2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948" w:type="dxa"/>
            <w:vAlign w:val="center"/>
          </w:tcPr>
          <w:p w14:paraId="61DFE5AA">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1.3.3</w:t>
            </w:r>
          </w:p>
        </w:tc>
        <w:tc>
          <w:tcPr>
            <w:tcW w:w="2557" w:type="dxa"/>
            <w:vAlign w:val="center"/>
          </w:tcPr>
          <w:p w14:paraId="24ABB4FA">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质量要求</w:t>
            </w:r>
          </w:p>
        </w:tc>
        <w:tc>
          <w:tcPr>
            <w:tcW w:w="6937" w:type="dxa"/>
            <w:vAlign w:val="center"/>
          </w:tcPr>
          <w:p w14:paraId="5F34F8B0">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合格</w:t>
            </w:r>
          </w:p>
        </w:tc>
      </w:tr>
      <w:tr w14:paraId="6BC10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48" w:type="dxa"/>
            <w:vAlign w:val="center"/>
          </w:tcPr>
          <w:p w14:paraId="25561B68">
            <w:pPr>
              <w:pStyle w:val="17"/>
              <w:spacing w:before="201" w:line="190" w:lineRule="auto"/>
              <w:ind w:left="206"/>
              <w:jc w:val="both"/>
              <w:rPr>
                <w:rFonts w:hint="default" w:ascii="宋体" w:hAnsi="宋体" w:eastAsia="宋体" w:cs="宋体"/>
                <w:snapToGrid w:val="0"/>
                <w:color w:val="000000"/>
                <w:spacing w:val="9"/>
                <w:kern w:val="0"/>
                <w:sz w:val="24"/>
                <w:szCs w:val="24"/>
                <w:lang w:val="en-US" w:eastAsia="zh-CN" w:bidi="ar-SA"/>
              </w:rPr>
            </w:pPr>
            <w:r>
              <w:rPr>
                <w:rFonts w:hint="eastAsia" w:cs="宋体"/>
                <w:snapToGrid w:val="0"/>
                <w:color w:val="000000"/>
                <w:spacing w:val="9"/>
                <w:kern w:val="0"/>
                <w:sz w:val="24"/>
                <w:szCs w:val="24"/>
                <w:lang w:val="en-US" w:eastAsia="zh-CN" w:bidi="ar-SA"/>
              </w:rPr>
              <w:t>1.3.4</w:t>
            </w:r>
          </w:p>
        </w:tc>
        <w:tc>
          <w:tcPr>
            <w:tcW w:w="2557" w:type="dxa"/>
            <w:vAlign w:val="center"/>
          </w:tcPr>
          <w:p w14:paraId="1E4BEF74">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质保期</w:t>
            </w:r>
          </w:p>
        </w:tc>
        <w:tc>
          <w:tcPr>
            <w:tcW w:w="6937" w:type="dxa"/>
            <w:vAlign w:val="center"/>
          </w:tcPr>
          <w:p w14:paraId="72D36998">
            <w:pPr>
              <w:keepNext w:val="0"/>
              <w:keepLines w:val="0"/>
              <w:widowControl/>
              <w:suppressLineNumbers w:val="0"/>
              <w:jc w:val="both"/>
              <w:rPr>
                <w:rFonts w:hint="default" w:ascii="宋体" w:hAnsi="宋体" w:eastAsia="宋体" w:cs="宋体"/>
                <w:snapToGrid w:val="0"/>
                <w:color w:val="000000"/>
                <w:spacing w:val="9"/>
                <w:kern w:val="0"/>
                <w:sz w:val="24"/>
                <w:szCs w:val="24"/>
                <w:highlight w:val="none"/>
                <w:lang w:val="en-US" w:eastAsia="zh-CN" w:bidi="ar-SA"/>
              </w:rPr>
            </w:pPr>
            <w:r>
              <w:rPr>
                <w:rFonts w:hint="eastAsia" w:ascii="宋体" w:hAnsi="宋体" w:eastAsia="宋体" w:cs="宋体"/>
                <w:snapToGrid w:val="0"/>
                <w:color w:val="000000"/>
                <w:spacing w:val="9"/>
                <w:kern w:val="0"/>
                <w:sz w:val="24"/>
                <w:szCs w:val="24"/>
                <w:highlight w:val="none"/>
                <w:lang w:val="en-US" w:eastAsia="zh-CN" w:bidi="ar-SA"/>
              </w:rPr>
              <w:t>3年</w:t>
            </w:r>
          </w:p>
        </w:tc>
      </w:tr>
      <w:tr w14:paraId="63CDF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4" w:hRule="atLeast"/>
          <w:jc w:val="center"/>
        </w:trPr>
        <w:tc>
          <w:tcPr>
            <w:tcW w:w="948" w:type="dxa"/>
            <w:vAlign w:val="center"/>
          </w:tcPr>
          <w:p w14:paraId="58531476">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1.4</w:t>
            </w:r>
          </w:p>
        </w:tc>
        <w:tc>
          <w:tcPr>
            <w:tcW w:w="2557" w:type="dxa"/>
            <w:vAlign w:val="center"/>
          </w:tcPr>
          <w:p w14:paraId="30D52B1D">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供应商资质条件</w:t>
            </w:r>
          </w:p>
        </w:tc>
        <w:tc>
          <w:tcPr>
            <w:tcW w:w="6937" w:type="dxa"/>
            <w:vAlign w:val="center"/>
          </w:tcPr>
          <w:p w14:paraId="2643BEF9">
            <w:pPr>
              <w:keepNext w:val="0"/>
              <w:keepLines w:val="0"/>
              <w:pageBreakBefore w:val="0"/>
              <w:widowControl/>
              <w:suppressLineNumbers w:val="0"/>
              <w:kinsoku/>
              <w:wordWrap/>
              <w:overflowPunct/>
              <w:topLinePunct/>
              <w:autoSpaceDE w:val="0"/>
              <w:autoSpaceDN/>
              <w:bidi w:val="0"/>
              <w:adjustRightInd w:val="0"/>
              <w:snapToGrid w:val="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1.供应商符合《中华人民共和国政府采购法》第二十二条规定：</w:t>
            </w:r>
          </w:p>
          <w:p w14:paraId="248DFC2B">
            <w:pPr>
              <w:keepNext w:val="0"/>
              <w:keepLines w:val="0"/>
              <w:pageBreakBefore w:val="0"/>
              <w:widowControl/>
              <w:suppressLineNumbers w:val="0"/>
              <w:kinsoku/>
              <w:wordWrap/>
              <w:overflowPunct/>
              <w:topLinePunct/>
              <w:autoSpaceDE w:val="0"/>
              <w:autoSpaceDN/>
              <w:bidi w:val="0"/>
              <w:adjustRightInd w:val="0"/>
              <w:snapToGrid w:val="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（一）具有独立承担民事责任能力；（须提供有效的营业执照）</w:t>
            </w:r>
          </w:p>
          <w:p w14:paraId="6030EF3A">
            <w:pPr>
              <w:keepNext w:val="0"/>
              <w:keepLines w:val="0"/>
              <w:pageBreakBefore w:val="0"/>
              <w:widowControl/>
              <w:suppressLineNumbers w:val="0"/>
              <w:kinsoku/>
              <w:wordWrap/>
              <w:overflowPunct/>
              <w:topLinePunct/>
              <w:autoSpaceDE w:val="0"/>
              <w:autoSpaceDN/>
              <w:bidi w:val="0"/>
              <w:adjustRightInd w:val="0"/>
              <w:snapToGrid w:val="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（二）具有良好的商业信誉和健全的财务会计制度；（须提供2023年度经过会计师事务所或者审计机构出具的财务审计报告，对于成立不足一年的供应商，提供自成立以来的财务报表）</w:t>
            </w:r>
          </w:p>
          <w:p w14:paraId="28D6840C">
            <w:pPr>
              <w:keepNext w:val="0"/>
              <w:keepLines w:val="0"/>
              <w:pageBreakBefore w:val="0"/>
              <w:widowControl/>
              <w:suppressLineNumbers w:val="0"/>
              <w:kinsoku/>
              <w:wordWrap/>
              <w:overflowPunct/>
              <w:topLinePunct/>
              <w:autoSpaceDE w:val="0"/>
              <w:autoSpaceDN/>
              <w:bidi w:val="0"/>
              <w:adjustRightInd w:val="0"/>
              <w:snapToGrid w:val="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（三）具有履行合同所必需的设备和专业技术能力证明材料；（提供设备租赁合同或设备发票或承诺书）</w:t>
            </w:r>
          </w:p>
          <w:p w14:paraId="5BD05275">
            <w:pPr>
              <w:keepNext w:val="0"/>
              <w:keepLines w:val="0"/>
              <w:pageBreakBefore w:val="0"/>
              <w:widowControl/>
              <w:suppressLineNumbers w:val="0"/>
              <w:kinsoku/>
              <w:wordWrap/>
              <w:overflowPunct/>
              <w:topLinePunct/>
              <w:autoSpaceDE w:val="0"/>
              <w:autoSpaceDN/>
              <w:bidi w:val="0"/>
              <w:adjustRightInd w:val="0"/>
              <w:snapToGrid w:val="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（四）有依法缴纳税收和社会保障资金的良好记录；（提供近6个月以来任意 1 个月依法缴纳税收及社会保障金的证明材料）</w:t>
            </w:r>
          </w:p>
          <w:p w14:paraId="1394202E">
            <w:pPr>
              <w:keepNext w:val="0"/>
              <w:keepLines w:val="0"/>
              <w:pageBreakBefore w:val="0"/>
              <w:widowControl/>
              <w:suppressLineNumbers w:val="0"/>
              <w:kinsoku/>
              <w:wordWrap/>
              <w:overflowPunct/>
              <w:topLinePunct/>
              <w:autoSpaceDE w:val="0"/>
              <w:autoSpaceDN/>
              <w:bidi w:val="0"/>
              <w:adjustRightInd w:val="0"/>
              <w:snapToGrid w:val="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（五）参加政府采购活动前三年内，在经营活动中没有重大违法记录；（提供承诺书）</w:t>
            </w:r>
          </w:p>
          <w:p w14:paraId="7175FFDF">
            <w:pPr>
              <w:keepNext w:val="0"/>
              <w:keepLines w:val="0"/>
              <w:pageBreakBefore w:val="0"/>
              <w:widowControl/>
              <w:suppressLineNumbers w:val="0"/>
              <w:kinsoku/>
              <w:wordWrap/>
              <w:overflowPunct/>
              <w:topLinePunct/>
              <w:autoSpaceDE w:val="0"/>
              <w:autoSpaceDN/>
              <w:bidi w:val="0"/>
              <w:adjustRightInd w:val="0"/>
              <w:snapToGrid w:val="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（六）法律、行政法规规定的其他条件。</w:t>
            </w:r>
          </w:p>
          <w:p w14:paraId="08FC336A">
            <w:pPr>
              <w:keepNext w:val="0"/>
              <w:keepLines w:val="0"/>
              <w:pageBreakBefore w:val="0"/>
              <w:widowControl/>
              <w:suppressLineNumbers w:val="0"/>
              <w:kinsoku/>
              <w:wordWrap/>
              <w:overflowPunct/>
              <w:topLinePunct/>
              <w:autoSpaceDE w:val="0"/>
              <w:autoSpaceDN/>
              <w:bidi w:val="0"/>
              <w:adjustRightInd w:val="0"/>
              <w:snapToGrid w:val="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2.供应商须具备建筑工程施工总承包叁级（含）及以上资质，具有有效的安全生产许可证；拟派项目经理须具备建筑工程专业贰级（含）以上注册建造师执业资格（不含临时），具有有效的安全生产考核合格证（B 证），具有劳务合同和 近6个月以来任意1个月缴纳的养老保险证明，且无在建工程,并出具无在建项目承诺书。</w:t>
            </w:r>
          </w:p>
          <w:p w14:paraId="7FD99BED">
            <w:pPr>
              <w:keepNext w:val="0"/>
              <w:keepLines w:val="0"/>
              <w:pageBreakBefore w:val="0"/>
              <w:widowControl/>
              <w:suppressLineNumbers w:val="0"/>
              <w:kinsoku/>
              <w:wordWrap/>
              <w:overflowPunct/>
              <w:topLinePunct/>
              <w:autoSpaceDE w:val="0"/>
              <w:autoSpaceDN/>
              <w:bidi w:val="0"/>
              <w:adjustRightInd w:val="0"/>
              <w:snapToGrid w:val="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3.按照《财政部关于在政府采购活动中查询及使用信用记录有关问题的通知》（财库〔2016〕125号） 的要求，根据“信用中国”网站（www.creditchina.gov.cn ）或 中国执行信息公开网（http://zxgk.court.gov.cn）的失信被执行人的查询信息、“信用中国”网站的重大税收违法失信主体的查询信息、中国政府采购网（www.ccgp.gov.cn）的政府采购严重违法失信行为的查询信息，对列入失信被执行人、重大税收违法失信主体、政府采购严重违法失信行为记录名单的企业，拒绝参与政府采购活动。（供应商应在磋商公告发布之日起对本单位信用信息进行查询并将查询资料加盖单位公章附入响应文件中）。</w:t>
            </w:r>
          </w:p>
          <w:p w14:paraId="5ACCA688">
            <w:pPr>
              <w:keepNext w:val="0"/>
              <w:keepLines w:val="0"/>
              <w:pageBreakBefore w:val="0"/>
              <w:widowControl/>
              <w:suppressLineNumbers w:val="0"/>
              <w:kinsoku/>
              <w:wordWrap/>
              <w:overflowPunct/>
              <w:topLinePunct/>
              <w:autoSpaceDE w:val="0"/>
              <w:autoSpaceDN/>
              <w:bidi w:val="0"/>
              <w:adjustRightInd w:val="0"/>
              <w:snapToGrid w:val="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4.单位负责人为同一人或者存在直接控股、管理关系的不同供应商，不得参加同一合同项下的政府采购活动。</w:t>
            </w:r>
          </w:p>
          <w:p w14:paraId="6E147D9D">
            <w:pPr>
              <w:keepNext w:val="0"/>
              <w:keepLines w:val="0"/>
              <w:pageBreakBefore w:val="0"/>
              <w:widowControl/>
              <w:suppressLineNumbers w:val="0"/>
              <w:kinsoku/>
              <w:wordWrap/>
              <w:overflowPunct/>
              <w:topLinePunct/>
              <w:autoSpaceDE w:val="0"/>
              <w:autoSpaceDN/>
              <w:bidi w:val="0"/>
              <w:adjustRightInd w:val="0"/>
              <w:snapToGrid w:val="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5.本项目不接受联合体磋商。</w:t>
            </w:r>
          </w:p>
          <w:p w14:paraId="3806F5C2">
            <w:pPr>
              <w:keepNext w:val="0"/>
              <w:keepLines w:val="0"/>
              <w:pageBreakBefore w:val="0"/>
              <w:widowControl/>
              <w:suppressLineNumbers w:val="0"/>
              <w:kinsoku/>
              <w:wordWrap/>
              <w:overflowPunct/>
              <w:topLinePunct/>
              <w:autoSpaceDE w:val="0"/>
              <w:autoSpaceDN/>
              <w:bidi w:val="0"/>
              <w:adjustRightInd w:val="0"/>
              <w:snapToGrid w:val="0"/>
              <w:jc w:val="both"/>
              <w:textAlignment w:val="baseline"/>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注：本项目落实的政府采购政策：节约能源、保护环境、扶持不发达地区和少数民族地区企业发展等政府采购政策。</w:t>
            </w:r>
          </w:p>
        </w:tc>
      </w:tr>
      <w:tr w14:paraId="36A1B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948" w:type="dxa"/>
            <w:vAlign w:val="center"/>
          </w:tcPr>
          <w:p w14:paraId="1D73E2E7">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1.9</w:t>
            </w:r>
          </w:p>
        </w:tc>
        <w:tc>
          <w:tcPr>
            <w:tcW w:w="2557" w:type="dxa"/>
            <w:vAlign w:val="center"/>
          </w:tcPr>
          <w:p w14:paraId="008F69D9">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踏勘现场</w:t>
            </w:r>
          </w:p>
        </w:tc>
        <w:tc>
          <w:tcPr>
            <w:tcW w:w="6937" w:type="dxa"/>
            <w:vAlign w:val="center"/>
          </w:tcPr>
          <w:p w14:paraId="79EC0268">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不组织</w:t>
            </w:r>
          </w:p>
        </w:tc>
      </w:tr>
      <w:tr w14:paraId="19E3B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948" w:type="dxa"/>
            <w:vAlign w:val="center"/>
          </w:tcPr>
          <w:p w14:paraId="55048506">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1.10.1</w:t>
            </w:r>
          </w:p>
        </w:tc>
        <w:tc>
          <w:tcPr>
            <w:tcW w:w="2557" w:type="dxa"/>
            <w:vAlign w:val="center"/>
          </w:tcPr>
          <w:p w14:paraId="5EA8DD6C">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供应商对磋商文件有异议的提出异议的截止时间</w:t>
            </w:r>
          </w:p>
        </w:tc>
        <w:tc>
          <w:tcPr>
            <w:tcW w:w="6937" w:type="dxa"/>
            <w:vAlign w:val="center"/>
          </w:tcPr>
          <w:p w14:paraId="0EC98B37">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供应商若对磋商文件有异议请在商丘市公共资源交易平台向采购人提出。供应商对磋商文件提出异议的截止时间：距递交响应文件截止时间5日前。</w:t>
            </w:r>
          </w:p>
        </w:tc>
      </w:tr>
      <w:tr w14:paraId="6E08C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948" w:type="dxa"/>
            <w:vAlign w:val="center"/>
          </w:tcPr>
          <w:p w14:paraId="691B0B68">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1.11</w:t>
            </w:r>
          </w:p>
        </w:tc>
        <w:tc>
          <w:tcPr>
            <w:tcW w:w="2557" w:type="dxa"/>
            <w:vAlign w:val="center"/>
          </w:tcPr>
          <w:p w14:paraId="39545433">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分  包</w:t>
            </w:r>
          </w:p>
        </w:tc>
        <w:tc>
          <w:tcPr>
            <w:tcW w:w="6937" w:type="dxa"/>
            <w:vAlign w:val="center"/>
          </w:tcPr>
          <w:p w14:paraId="6E14EC31">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不允许</w:t>
            </w:r>
          </w:p>
        </w:tc>
      </w:tr>
      <w:tr w14:paraId="2B772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948" w:type="dxa"/>
            <w:vAlign w:val="center"/>
          </w:tcPr>
          <w:p w14:paraId="4A271DEB">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1.12</w:t>
            </w:r>
          </w:p>
        </w:tc>
        <w:tc>
          <w:tcPr>
            <w:tcW w:w="2557" w:type="dxa"/>
            <w:vAlign w:val="center"/>
          </w:tcPr>
          <w:p w14:paraId="4B9384E1">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偏  离</w:t>
            </w:r>
          </w:p>
        </w:tc>
        <w:tc>
          <w:tcPr>
            <w:tcW w:w="6937" w:type="dxa"/>
            <w:vAlign w:val="center"/>
          </w:tcPr>
          <w:p w14:paraId="6C9A7F6E">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不允许</w:t>
            </w:r>
          </w:p>
        </w:tc>
      </w:tr>
      <w:tr w14:paraId="34BD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948" w:type="dxa"/>
            <w:vAlign w:val="center"/>
          </w:tcPr>
          <w:p w14:paraId="3FE60B0D">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1.13</w:t>
            </w:r>
          </w:p>
        </w:tc>
        <w:tc>
          <w:tcPr>
            <w:tcW w:w="2557" w:type="dxa"/>
            <w:vAlign w:val="center"/>
          </w:tcPr>
          <w:p w14:paraId="1A7D3F4E">
            <w:pPr>
              <w:bidi w:val="0"/>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是否接受选择性报价方案</w:t>
            </w:r>
          </w:p>
        </w:tc>
        <w:tc>
          <w:tcPr>
            <w:tcW w:w="6937" w:type="dxa"/>
            <w:vAlign w:val="center"/>
          </w:tcPr>
          <w:p w14:paraId="0F908773">
            <w:pPr>
              <w:pStyle w:val="17"/>
              <w:spacing w:before="169" w:line="228" w:lineRule="auto"/>
              <w:ind w:left="113"/>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不接受：首次响应文件只允许一个报价方案</w:t>
            </w:r>
          </w:p>
        </w:tc>
      </w:tr>
      <w:tr w14:paraId="3B33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06255D53">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2.1</w:t>
            </w:r>
          </w:p>
        </w:tc>
        <w:tc>
          <w:tcPr>
            <w:tcW w:w="2557" w:type="dxa"/>
            <w:vAlign w:val="center"/>
          </w:tcPr>
          <w:p w14:paraId="03B07B1C">
            <w:pPr>
              <w:bidi w:val="0"/>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构成磋商文件的</w:t>
            </w:r>
          </w:p>
          <w:p w14:paraId="0C1F43A1">
            <w:pPr>
              <w:bidi w:val="0"/>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其他材料</w:t>
            </w:r>
          </w:p>
        </w:tc>
        <w:tc>
          <w:tcPr>
            <w:tcW w:w="6937" w:type="dxa"/>
            <w:vAlign w:val="center"/>
          </w:tcPr>
          <w:p w14:paraId="4384C0C4">
            <w:pPr>
              <w:keepNext w:val="0"/>
              <w:keepLines w:val="0"/>
              <w:widowControl/>
              <w:suppressLineNumbers w:val="0"/>
              <w:spacing w:line="360" w:lineRule="auto"/>
              <w:jc w:val="both"/>
              <w:rPr>
                <w:rFonts w:hint="eastAsia" w:ascii="宋体" w:hAnsi="宋体" w:eastAsia="宋体" w:cs="宋体"/>
                <w:snapToGrid w:val="0"/>
                <w:color w:val="000000"/>
                <w:spacing w:val="9"/>
                <w:kern w:val="0"/>
                <w:sz w:val="24"/>
                <w:szCs w:val="24"/>
                <w:highlight w:val="none"/>
                <w:lang w:val="en-US" w:eastAsia="en-US" w:bidi="ar-SA"/>
              </w:rPr>
            </w:pPr>
            <w:r>
              <w:rPr>
                <w:rFonts w:hint="eastAsia" w:ascii="宋体" w:hAnsi="宋体" w:eastAsia="宋体" w:cs="宋体"/>
                <w:snapToGrid w:val="0"/>
                <w:color w:val="000000"/>
                <w:spacing w:val="9"/>
                <w:kern w:val="0"/>
                <w:sz w:val="24"/>
                <w:szCs w:val="24"/>
                <w:highlight w:val="none"/>
                <w:lang w:val="en-US" w:eastAsia="zh-CN" w:bidi="ar-SA"/>
              </w:rPr>
              <w:t>本项目招标控制价为：750956.76元</w:t>
            </w:r>
          </w:p>
          <w:p w14:paraId="49733C1A">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9"/>
                <w:kern w:val="0"/>
                <w:sz w:val="24"/>
                <w:szCs w:val="24"/>
                <w:lang w:val="en-US" w:eastAsia="zh-CN" w:bidi="ar-SA"/>
              </w:rPr>
              <w:t>供应商报价超过采购控制价的取消其磋商资格</w:t>
            </w:r>
          </w:p>
        </w:tc>
      </w:tr>
      <w:tr w14:paraId="3E847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5E7A9435">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2.2</w:t>
            </w:r>
          </w:p>
        </w:tc>
        <w:tc>
          <w:tcPr>
            <w:tcW w:w="2557" w:type="dxa"/>
            <w:vAlign w:val="center"/>
          </w:tcPr>
          <w:p w14:paraId="6CF94A05">
            <w:pPr>
              <w:bidi w:val="0"/>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采购人澄清或者修改磋商文件的截止时间</w:t>
            </w:r>
          </w:p>
        </w:tc>
        <w:tc>
          <w:tcPr>
            <w:tcW w:w="6937" w:type="dxa"/>
            <w:vAlign w:val="center"/>
          </w:tcPr>
          <w:p w14:paraId="46861690">
            <w:pPr>
              <w:pStyle w:val="17"/>
              <w:spacing w:before="169" w:line="228" w:lineRule="auto"/>
              <w:ind w:left="113"/>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距递交响应文件截止时间5日前，在商丘市公共资源交易平台网站发布。</w:t>
            </w:r>
          </w:p>
        </w:tc>
      </w:tr>
      <w:tr w14:paraId="162EE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7C74538A">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3.3</w:t>
            </w:r>
          </w:p>
        </w:tc>
        <w:tc>
          <w:tcPr>
            <w:tcW w:w="2557" w:type="dxa"/>
            <w:vAlign w:val="center"/>
          </w:tcPr>
          <w:p w14:paraId="05586824">
            <w:pPr>
              <w:bidi w:val="0"/>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磋商有效期</w:t>
            </w:r>
          </w:p>
        </w:tc>
        <w:tc>
          <w:tcPr>
            <w:tcW w:w="6937" w:type="dxa"/>
            <w:vAlign w:val="center"/>
          </w:tcPr>
          <w:p w14:paraId="4C51326B">
            <w:pPr>
              <w:pStyle w:val="17"/>
              <w:spacing w:before="169" w:line="228" w:lineRule="auto"/>
              <w:ind w:left="113"/>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9"/>
                <w:kern w:val="0"/>
                <w:sz w:val="24"/>
                <w:szCs w:val="24"/>
                <w:lang w:val="en-US" w:eastAsia="zh-CN" w:bidi="ar-SA"/>
              </w:rPr>
              <w:t>60</w:t>
            </w:r>
            <w:r>
              <w:rPr>
                <w:rFonts w:hint="eastAsia" w:ascii="宋体" w:hAnsi="宋体" w:eastAsia="宋体" w:cs="宋体"/>
                <w:snapToGrid w:val="0"/>
                <w:color w:val="000000"/>
                <w:spacing w:val="9"/>
                <w:kern w:val="0"/>
                <w:sz w:val="24"/>
                <w:szCs w:val="24"/>
                <w:lang w:val="en-US" w:eastAsia="en-US" w:bidi="ar-SA"/>
              </w:rPr>
              <w:t>日历天（磋商截止之日起）</w:t>
            </w:r>
          </w:p>
        </w:tc>
      </w:tr>
      <w:tr w14:paraId="36ED6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58EC6A02">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3.4</w:t>
            </w:r>
          </w:p>
        </w:tc>
        <w:tc>
          <w:tcPr>
            <w:tcW w:w="2557" w:type="dxa"/>
            <w:vAlign w:val="center"/>
          </w:tcPr>
          <w:p w14:paraId="00DFEB55">
            <w:pPr>
              <w:bidi w:val="0"/>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9"/>
                <w:kern w:val="0"/>
                <w:sz w:val="24"/>
                <w:szCs w:val="24"/>
                <w:lang w:val="en-US" w:eastAsia="zh-CN" w:bidi="ar-SA"/>
              </w:rPr>
              <w:t>签字或盖章要求</w:t>
            </w:r>
          </w:p>
        </w:tc>
        <w:tc>
          <w:tcPr>
            <w:tcW w:w="6937" w:type="dxa"/>
            <w:vAlign w:val="center"/>
          </w:tcPr>
          <w:p w14:paraId="137DFA22">
            <w:pPr>
              <w:bidi w:val="0"/>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9"/>
                <w:kern w:val="0"/>
                <w:sz w:val="24"/>
                <w:szCs w:val="24"/>
                <w:lang w:val="en-US" w:eastAsia="zh-CN" w:bidi="ar-SA"/>
              </w:rPr>
              <w:t>见磋商响应文件格式要求</w:t>
            </w:r>
          </w:p>
        </w:tc>
      </w:tr>
      <w:tr w14:paraId="75843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0545470D">
            <w:pPr>
              <w:pStyle w:val="17"/>
              <w:spacing w:before="201" w:line="190" w:lineRule="auto"/>
              <w:ind w:left="206"/>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4.1</w:t>
            </w:r>
          </w:p>
        </w:tc>
        <w:tc>
          <w:tcPr>
            <w:tcW w:w="2557" w:type="dxa"/>
            <w:vAlign w:val="center"/>
          </w:tcPr>
          <w:p w14:paraId="52E3D5D7">
            <w:pPr>
              <w:pStyle w:val="17"/>
              <w:spacing w:before="142" w:line="401" w:lineRule="exact"/>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磋商响应文件递交截止时间</w:t>
            </w:r>
          </w:p>
        </w:tc>
        <w:tc>
          <w:tcPr>
            <w:tcW w:w="6937" w:type="dxa"/>
            <w:vAlign w:val="center"/>
          </w:tcPr>
          <w:p w14:paraId="6284994C">
            <w:pPr>
              <w:pStyle w:val="17"/>
              <w:spacing w:before="169" w:line="228" w:lineRule="auto"/>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详见磋商公告；</w:t>
            </w:r>
          </w:p>
        </w:tc>
      </w:tr>
      <w:tr w14:paraId="2B07D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2CA8714E">
            <w:pPr>
              <w:keepNext w:val="0"/>
              <w:keepLines w:val="0"/>
              <w:widowControl/>
              <w:suppressLineNumbers w:val="0"/>
              <w:jc w:val="cente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4.2</w:t>
            </w:r>
          </w:p>
        </w:tc>
        <w:tc>
          <w:tcPr>
            <w:tcW w:w="2557" w:type="dxa"/>
            <w:vAlign w:val="center"/>
          </w:tcPr>
          <w:p w14:paraId="78565384">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是否退还磋商响应文件</w:t>
            </w:r>
          </w:p>
        </w:tc>
        <w:tc>
          <w:tcPr>
            <w:tcW w:w="6937" w:type="dxa"/>
            <w:vAlign w:val="center"/>
          </w:tcPr>
          <w:p w14:paraId="01FEFDD7">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zh-CN"/>
              </w:rPr>
              <w:t>否</w:t>
            </w:r>
          </w:p>
        </w:tc>
      </w:tr>
      <w:tr w14:paraId="55692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43FA8D37">
            <w:pPr>
              <w:keepNext w:val="0"/>
              <w:keepLines w:val="0"/>
              <w:widowControl/>
              <w:suppressLineNumbers w:val="0"/>
              <w:jc w:val="cente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5.1</w:t>
            </w:r>
          </w:p>
        </w:tc>
        <w:tc>
          <w:tcPr>
            <w:tcW w:w="2557" w:type="dxa"/>
            <w:vAlign w:val="center"/>
          </w:tcPr>
          <w:p w14:paraId="3BC9B04B">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竞争性磋商时间和地点</w:t>
            </w:r>
          </w:p>
        </w:tc>
        <w:tc>
          <w:tcPr>
            <w:tcW w:w="6937" w:type="dxa"/>
            <w:vAlign w:val="center"/>
          </w:tcPr>
          <w:p w14:paraId="5A583942">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见竞争性磋商公告</w:t>
            </w:r>
          </w:p>
        </w:tc>
      </w:tr>
      <w:tr w14:paraId="52CB7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18C0F6A4">
            <w:pPr>
              <w:keepNext w:val="0"/>
              <w:keepLines w:val="0"/>
              <w:widowControl/>
              <w:suppressLineNumbers w:val="0"/>
              <w:jc w:val="cente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5.2</w:t>
            </w:r>
          </w:p>
        </w:tc>
        <w:tc>
          <w:tcPr>
            <w:tcW w:w="2557" w:type="dxa"/>
            <w:vAlign w:val="center"/>
          </w:tcPr>
          <w:p w14:paraId="5039A9EB">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磋商小组的组建</w:t>
            </w:r>
          </w:p>
        </w:tc>
        <w:tc>
          <w:tcPr>
            <w:tcW w:w="6937" w:type="dxa"/>
            <w:vAlign w:val="center"/>
          </w:tcPr>
          <w:p w14:paraId="1EEA3549">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磋商小组由 3 人组成，相关经济、技术专家 2 人，业主代表 1 人；</w:t>
            </w:r>
          </w:p>
          <w:p w14:paraId="30EE0FB1">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磋商小组成员确定方式：从相关专家库中随机抽取。</w:t>
            </w:r>
          </w:p>
        </w:tc>
      </w:tr>
      <w:tr w14:paraId="2B9B5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20BF6467">
            <w:pPr>
              <w:keepNext w:val="0"/>
              <w:keepLines w:val="0"/>
              <w:widowControl/>
              <w:suppressLineNumbers w:val="0"/>
              <w:jc w:val="cente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5.3</w:t>
            </w:r>
          </w:p>
        </w:tc>
        <w:tc>
          <w:tcPr>
            <w:tcW w:w="2557" w:type="dxa"/>
            <w:vAlign w:val="center"/>
          </w:tcPr>
          <w:p w14:paraId="2E61149B">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是否授权磋商小组确定成交人</w:t>
            </w:r>
          </w:p>
        </w:tc>
        <w:tc>
          <w:tcPr>
            <w:tcW w:w="6937" w:type="dxa"/>
            <w:vAlign w:val="center"/>
          </w:tcPr>
          <w:p w14:paraId="37501EC0">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否，推荐的中标候选人数：1-3名</w:t>
            </w:r>
          </w:p>
        </w:tc>
      </w:tr>
      <w:tr w14:paraId="41380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03A07237">
            <w:pPr>
              <w:keepNext w:val="0"/>
              <w:keepLines w:val="0"/>
              <w:widowControl/>
              <w:suppressLineNumbers w:val="0"/>
              <w:jc w:val="cente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5.8</w:t>
            </w:r>
          </w:p>
        </w:tc>
        <w:tc>
          <w:tcPr>
            <w:tcW w:w="2557" w:type="dxa"/>
            <w:vAlign w:val="center"/>
          </w:tcPr>
          <w:p w14:paraId="70B00741">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成交通知书的发放</w:t>
            </w:r>
          </w:p>
        </w:tc>
        <w:tc>
          <w:tcPr>
            <w:tcW w:w="6937" w:type="dxa"/>
            <w:vAlign w:val="center"/>
          </w:tcPr>
          <w:p w14:paraId="264741C6">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当成交通知书发放后，成交人可以登录交易平台点击对应项目操作-我要投标-操作-下载中标通知书完成自行下载。</w:t>
            </w:r>
          </w:p>
        </w:tc>
      </w:tr>
      <w:tr w14:paraId="0CA1F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7E76D974">
            <w:pPr>
              <w:keepNext w:val="0"/>
              <w:keepLines w:val="0"/>
              <w:widowControl/>
              <w:suppressLineNumbers w:val="0"/>
              <w:jc w:val="cente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5.9</w:t>
            </w:r>
          </w:p>
        </w:tc>
        <w:tc>
          <w:tcPr>
            <w:tcW w:w="2557" w:type="dxa"/>
            <w:vAlign w:val="center"/>
          </w:tcPr>
          <w:p w14:paraId="290780CB">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履约保证金</w:t>
            </w:r>
          </w:p>
        </w:tc>
        <w:tc>
          <w:tcPr>
            <w:tcW w:w="6937" w:type="dxa"/>
            <w:vAlign w:val="center"/>
          </w:tcPr>
          <w:p w14:paraId="6533996A">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是否收取履约保证金：（是□ 、否☑)</w:t>
            </w:r>
          </w:p>
          <w:p w14:paraId="2632D31A">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履约保证金金额：中标金额的</w:t>
            </w:r>
            <w:r>
              <w:rPr>
                <w:rFonts w:hint="eastAsia" w:ascii="宋体" w:hAnsi="宋体" w:eastAsia="宋体" w:cs="宋体"/>
                <w:spacing w:val="9"/>
                <w:sz w:val="24"/>
                <w:szCs w:val="24"/>
                <w:lang w:val="en-US" w:eastAsia="zh-CN"/>
              </w:rPr>
              <w:t>0</w:t>
            </w:r>
            <w:r>
              <w:rPr>
                <w:rFonts w:hint="eastAsia" w:ascii="宋体" w:hAnsi="宋体" w:eastAsia="宋体" w:cs="宋体"/>
                <w:spacing w:val="9"/>
                <w:sz w:val="24"/>
                <w:szCs w:val="24"/>
                <w:lang w:val="en-US" w:eastAsia="en-US"/>
              </w:rPr>
              <w:t>％。</w:t>
            </w:r>
          </w:p>
          <w:p w14:paraId="7CD30758">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zh-CN"/>
              </w:rPr>
              <w:t xml:space="preserve">履约保证金形式：现金转账、履约保函或电子履约保函。使用电子履约保函的请通过商丘市公共资源交易中心电子保函平台全程网上办理，实现保函信息与项目关联绑定、自动验真。具体操作参照商丘市公共资源交易中心 2020 年 9 月 30 日发布的《关于推行电子预付款保函和履约保函的公告》 </w:t>
            </w:r>
          </w:p>
          <w:p w14:paraId="2E4D7400">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zh-CN"/>
              </w:rPr>
              <w:t>提交履约保证金的时间：签订合同前/日历日</w:t>
            </w:r>
          </w:p>
        </w:tc>
      </w:tr>
      <w:tr w14:paraId="1FA7D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77C3DA45">
            <w:pPr>
              <w:keepNext w:val="0"/>
              <w:keepLines w:val="0"/>
              <w:widowControl/>
              <w:suppressLineNumbers w:val="0"/>
              <w:jc w:val="cente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5.10</w:t>
            </w:r>
          </w:p>
        </w:tc>
        <w:tc>
          <w:tcPr>
            <w:tcW w:w="2557" w:type="dxa"/>
            <w:vAlign w:val="center"/>
          </w:tcPr>
          <w:p w14:paraId="3097206C">
            <w:pPr>
              <w:bidi w:val="0"/>
              <w:spacing w:line="360" w:lineRule="auto"/>
              <w:jc w:val="both"/>
              <w:rPr>
                <w:rFonts w:hint="eastAsia" w:ascii="宋体" w:hAnsi="宋体" w:eastAsia="宋体" w:cs="宋体"/>
                <w:spacing w:val="9"/>
                <w:sz w:val="24"/>
                <w:szCs w:val="24"/>
                <w:highlight w:val="yellow"/>
                <w:lang w:val="en-US" w:eastAsia="en-US"/>
              </w:rPr>
            </w:pPr>
            <w:r>
              <w:rPr>
                <w:rFonts w:hint="eastAsia" w:ascii="宋体" w:hAnsi="宋体" w:eastAsia="宋体" w:cs="宋体"/>
                <w:spacing w:val="9"/>
                <w:sz w:val="24"/>
                <w:szCs w:val="24"/>
                <w:highlight w:val="none"/>
                <w:lang w:val="en-US" w:eastAsia="en-US"/>
              </w:rPr>
              <w:t>预付款</w:t>
            </w:r>
          </w:p>
        </w:tc>
        <w:tc>
          <w:tcPr>
            <w:tcW w:w="6937" w:type="dxa"/>
            <w:vAlign w:val="center"/>
          </w:tcPr>
          <w:p w14:paraId="62FEACDA">
            <w:pPr>
              <w:bidi w:val="0"/>
              <w:spacing w:line="360" w:lineRule="auto"/>
              <w:jc w:val="both"/>
              <w:rPr>
                <w:rFonts w:hint="eastAsia" w:ascii="宋体" w:hAnsi="宋体" w:eastAsia="宋体" w:cs="宋体"/>
                <w:spacing w:val="9"/>
                <w:sz w:val="24"/>
                <w:szCs w:val="24"/>
                <w:highlight w:val="none"/>
                <w:lang w:val="en-US" w:eastAsia="en-US"/>
              </w:rPr>
            </w:pPr>
            <w:r>
              <w:rPr>
                <w:rFonts w:hint="eastAsia" w:ascii="宋体" w:hAnsi="宋体" w:eastAsia="宋体" w:cs="宋体"/>
                <w:spacing w:val="9"/>
                <w:sz w:val="24"/>
                <w:szCs w:val="24"/>
                <w:highlight w:val="none"/>
                <w:lang w:val="en-US" w:eastAsia="en-US"/>
              </w:rPr>
              <w:t xml:space="preserve">预付款金额：中标金额的 </w:t>
            </w:r>
            <w:r>
              <w:rPr>
                <w:rFonts w:hint="eastAsia" w:ascii="宋体" w:hAnsi="宋体" w:eastAsia="宋体" w:cs="宋体"/>
                <w:spacing w:val="9"/>
                <w:sz w:val="24"/>
                <w:szCs w:val="24"/>
                <w:highlight w:val="none"/>
                <w:lang w:val="en-US" w:eastAsia="zh-CN"/>
              </w:rPr>
              <w:t>60</w:t>
            </w:r>
            <w:r>
              <w:rPr>
                <w:rFonts w:hint="eastAsia" w:ascii="宋体" w:hAnsi="宋体" w:eastAsia="宋体" w:cs="宋体"/>
                <w:spacing w:val="9"/>
                <w:sz w:val="24"/>
                <w:szCs w:val="24"/>
                <w:highlight w:val="none"/>
                <w:lang w:val="en-US" w:eastAsia="en-US"/>
              </w:rPr>
              <w:t>%</w:t>
            </w:r>
          </w:p>
          <w:p w14:paraId="703B5A49">
            <w:pPr>
              <w:bidi w:val="0"/>
              <w:spacing w:line="360" w:lineRule="auto"/>
              <w:jc w:val="both"/>
              <w:rPr>
                <w:rFonts w:hint="eastAsia" w:ascii="宋体" w:hAnsi="宋体" w:eastAsia="宋体" w:cs="宋体"/>
                <w:spacing w:val="9"/>
                <w:sz w:val="24"/>
                <w:szCs w:val="24"/>
                <w:highlight w:val="none"/>
                <w:lang w:val="en-US" w:eastAsia="en-US"/>
              </w:rPr>
            </w:pPr>
            <w:r>
              <w:rPr>
                <w:rFonts w:hint="eastAsia" w:ascii="宋体" w:hAnsi="宋体" w:eastAsia="宋体" w:cs="宋体"/>
                <w:spacing w:val="9"/>
                <w:sz w:val="24"/>
                <w:szCs w:val="24"/>
                <w:highlight w:val="none"/>
                <w:lang w:val="en-US" w:eastAsia="en-US"/>
              </w:rPr>
              <w:t>是否要求中标单位提交电子预付款保函：（</w:t>
            </w:r>
            <w:r>
              <w:rPr>
                <w:rFonts w:hint="eastAsia" w:ascii="宋体" w:hAnsi="宋体" w:eastAsia="宋体" w:cs="宋体"/>
                <w:color w:val="auto"/>
                <w:spacing w:val="9"/>
                <w:sz w:val="24"/>
                <w:szCs w:val="24"/>
                <w:highlight w:val="none"/>
                <w:lang w:val="en-US" w:eastAsia="en-US"/>
              </w:rPr>
              <w:t>是</w:t>
            </w:r>
            <w:r>
              <w:rPr>
                <w:rFonts w:hint="eastAsia" w:ascii="宋体" w:hAnsi="宋体" w:eastAsia="宋体" w:cs="宋体"/>
                <w:color w:val="auto"/>
                <w:spacing w:val="9"/>
                <w:sz w:val="24"/>
                <w:szCs w:val="24"/>
                <w:highlight w:val="none"/>
                <w:lang w:val="en-US" w:eastAsia="zh-CN"/>
              </w:rPr>
              <w:t>☑</w:t>
            </w:r>
            <w:r>
              <w:rPr>
                <w:rFonts w:hint="eastAsia" w:ascii="宋体" w:hAnsi="宋体" w:eastAsia="宋体" w:cs="宋体"/>
                <w:color w:val="auto"/>
                <w:spacing w:val="9"/>
                <w:sz w:val="24"/>
                <w:szCs w:val="24"/>
                <w:highlight w:val="none"/>
                <w:lang w:val="en-US" w:eastAsia="en-US"/>
              </w:rPr>
              <w:t xml:space="preserve"> </w:t>
            </w:r>
            <w:r>
              <w:rPr>
                <w:rFonts w:hint="eastAsia" w:ascii="宋体" w:hAnsi="宋体" w:eastAsia="宋体" w:cs="宋体"/>
                <w:spacing w:val="9"/>
                <w:sz w:val="24"/>
                <w:szCs w:val="24"/>
                <w:highlight w:val="none"/>
                <w:lang w:val="en-US" w:eastAsia="en-US"/>
              </w:rPr>
              <w:t>、否</w:t>
            </w:r>
            <w:r>
              <w:rPr>
                <w:rFonts w:hint="eastAsia" w:ascii="宋体" w:hAnsi="宋体" w:eastAsia="宋体" w:cs="宋体"/>
                <w:spacing w:val="9"/>
                <w:sz w:val="24"/>
                <w:szCs w:val="24"/>
                <w:highlight w:val="none"/>
                <w:lang w:val="en-US" w:eastAsia="zh-CN"/>
              </w:rPr>
              <w:t>□</w:t>
            </w:r>
            <w:r>
              <w:rPr>
                <w:rFonts w:hint="eastAsia" w:ascii="宋体" w:hAnsi="宋体" w:eastAsia="宋体" w:cs="宋体"/>
                <w:spacing w:val="9"/>
                <w:sz w:val="24"/>
                <w:szCs w:val="24"/>
                <w:highlight w:val="none"/>
                <w:lang w:val="en-US" w:eastAsia="en-US"/>
              </w:rPr>
              <w:t>)</w:t>
            </w:r>
          </w:p>
          <w:p w14:paraId="4A403C9E">
            <w:pPr>
              <w:bidi w:val="0"/>
              <w:spacing w:line="360" w:lineRule="auto"/>
              <w:jc w:val="both"/>
              <w:rPr>
                <w:rFonts w:hint="eastAsia" w:ascii="宋体" w:hAnsi="宋体" w:eastAsia="宋体" w:cs="宋体"/>
                <w:spacing w:val="9"/>
                <w:sz w:val="24"/>
                <w:szCs w:val="24"/>
                <w:highlight w:val="none"/>
                <w:lang w:val="en-US" w:eastAsia="en-US"/>
              </w:rPr>
            </w:pPr>
            <w:r>
              <w:rPr>
                <w:rFonts w:hint="eastAsia" w:ascii="宋体" w:hAnsi="宋体" w:eastAsia="宋体" w:cs="宋体"/>
                <w:spacing w:val="9"/>
                <w:sz w:val="24"/>
                <w:szCs w:val="24"/>
                <w:highlight w:val="none"/>
                <w:lang w:val="en-US" w:eastAsia="en-US"/>
              </w:rPr>
              <w:t>电子预付款保函担保金额：等同预付款金额。</w:t>
            </w:r>
          </w:p>
          <w:p w14:paraId="7426AAD0">
            <w:pPr>
              <w:bidi w:val="0"/>
              <w:spacing w:line="360" w:lineRule="auto"/>
              <w:jc w:val="both"/>
              <w:rPr>
                <w:rFonts w:hint="eastAsia" w:ascii="宋体" w:hAnsi="宋体" w:eastAsia="宋体" w:cs="宋体"/>
                <w:spacing w:val="9"/>
                <w:sz w:val="24"/>
                <w:szCs w:val="24"/>
                <w:highlight w:val="none"/>
                <w:lang w:val="en-US" w:eastAsia="en-US"/>
              </w:rPr>
            </w:pPr>
            <w:r>
              <w:rPr>
                <w:rFonts w:hint="eastAsia" w:ascii="宋体" w:hAnsi="宋体" w:eastAsia="宋体" w:cs="宋体"/>
                <w:spacing w:val="9"/>
                <w:sz w:val="24"/>
                <w:szCs w:val="24"/>
                <w:highlight w:val="none"/>
                <w:lang w:val="en-US" w:eastAsia="en-US"/>
              </w:rPr>
              <w:t>电子预付款保函开具：请通过商丘市公共资源交易中心电子保函平台全程网上办理，实现保函信息与项目关联绑定、自动验真。具体操作参照商丘市公共资源交易中心2020年9月30日发布的《关于推行电子预付款保函和履约保函的公告》</w:t>
            </w:r>
          </w:p>
          <w:p w14:paraId="00852F9E">
            <w:pPr>
              <w:bidi w:val="0"/>
              <w:spacing w:line="360" w:lineRule="auto"/>
              <w:jc w:val="both"/>
              <w:rPr>
                <w:rFonts w:hint="eastAsia" w:ascii="宋体" w:hAnsi="宋体" w:eastAsia="宋体" w:cs="宋体"/>
                <w:spacing w:val="9"/>
                <w:sz w:val="24"/>
                <w:szCs w:val="24"/>
                <w:highlight w:val="none"/>
                <w:lang w:val="en-US" w:eastAsia="en-US"/>
              </w:rPr>
            </w:pPr>
            <w:r>
              <w:rPr>
                <w:rFonts w:hint="eastAsia" w:ascii="宋体" w:hAnsi="宋体" w:eastAsia="宋体" w:cs="宋体"/>
                <w:spacing w:val="9"/>
                <w:sz w:val="24"/>
                <w:szCs w:val="24"/>
                <w:highlight w:val="none"/>
                <w:lang w:val="en-US" w:eastAsia="en-US"/>
              </w:rPr>
              <w:t xml:space="preserve">提交电子预付款保函时间：合同签订生效后 </w:t>
            </w:r>
            <w:r>
              <w:rPr>
                <w:rFonts w:hint="eastAsia" w:ascii="宋体" w:hAnsi="宋体" w:eastAsia="宋体" w:cs="宋体"/>
                <w:spacing w:val="9"/>
                <w:sz w:val="24"/>
                <w:szCs w:val="24"/>
                <w:highlight w:val="none"/>
                <w:lang w:val="en-US" w:eastAsia="zh-CN"/>
              </w:rPr>
              <w:t>/</w:t>
            </w:r>
            <w:r>
              <w:rPr>
                <w:rFonts w:hint="eastAsia" w:ascii="宋体" w:hAnsi="宋体" w:eastAsia="宋体" w:cs="宋体"/>
                <w:spacing w:val="9"/>
                <w:sz w:val="24"/>
                <w:szCs w:val="24"/>
                <w:highlight w:val="none"/>
                <w:lang w:val="en-US" w:eastAsia="en-US"/>
              </w:rPr>
              <w:t>日历日。</w:t>
            </w:r>
          </w:p>
          <w:p w14:paraId="47F2BFED">
            <w:pPr>
              <w:bidi w:val="0"/>
              <w:spacing w:line="360" w:lineRule="auto"/>
              <w:jc w:val="both"/>
              <w:rPr>
                <w:rFonts w:hint="eastAsia" w:ascii="宋体" w:hAnsi="宋体" w:eastAsia="宋体" w:cs="宋体"/>
                <w:spacing w:val="9"/>
                <w:sz w:val="24"/>
                <w:szCs w:val="24"/>
                <w:highlight w:val="yellow"/>
                <w:lang w:val="en-US" w:eastAsia="en-US"/>
              </w:rPr>
            </w:pPr>
            <w:r>
              <w:rPr>
                <w:rFonts w:hint="eastAsia" w:ascii="宋体" w:hAnsi="宋体" w:eastAsia="宋体" w:cs="宋体"/>
                <w:spacing w:val="9"/>
                <w:sz w:val="24"/>
                <w:szCs w:val="24"/>
                <w:highlight w:val="none"/>
                <w:lang w:val="en-US" w:eastAsia="en-US"/>
              </w:rPr>
              <w:t>预付款支付时间：合同签订生效或提交电子预付款保函且具备实施条件后5个工作日内。</w:t>
            </w:r>
          </w:p>
        </w:tc>
      </w:tr>
      <w:tr w14:paraId="21E66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jc w:val="center"/>
        </w:trPr>
        <w:tc>
          <w:tcPr>
            <w:tcW w:w="948" w:type="dxa"/>
            <w:vAlign w:val="center"/>
          </w:tcPr>
          <w:p w14:paraId="2429AFD3">
            <w:pPr>
              <w:keepNext w:val="0"/>
              <w:keepLines w:val="0"/>
              <w:widowControl/>
              <w:suppressLineNumbers w:val="0"/>
              <w:jc w:val="cente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5.11</w:t>
            </w:r>
          </w:p>
        </w:tc>
        <w:tc>
          <w:tcPr>
            <w:tcW w:w="2557" w:type="dxa"/>
            <w:vAlign w:val="center"/>
          </w:tcPr>
          <w:p w14:paraId="4F9E350C">
            <w:pPr>
              <w:bidi w:val="0"/>
              <w:spacing w:line="360" w:lineRule="auto"/>
              <w:jc w:val="both"/>
              <w:rPr>
                <w:rFonts w:hint="eastAsia" w:ascii="宋体" w:hAnsi="宋体" w:eastAsia="宋体" w:cs="宋体"/>
                <w:spacing w:val="9"/>
                <w:sz w:val="24"/>
                <w:szCs w:val="24"/>
                <w:highlight w:val="none"/>
                <w:lang w:val="en-US" w:eastAsia="en-US"/>
              </w:rPr>
            </w:pPr>
            <w:r>
              <w:rPr>
                <w:rFonts w:hint="eastAsia" w:ascii="宋体" w:hAnsi="宋体" w:eastAsia="宋体" w:cs="宋体"/>
                <w:spacing w:val="9"/>
                <w:sz w:val="24"/>
                <w:szCs w:val="24"/>
                <w:highlight w:val="none"/>
                <w:lang w:val="en-US" w:eastAsia="en-US"/>
              </w:rPr>
              <w:t>付款方式</w:t>
            </w:r>
          </w:p>
        </w:tc>
        <w:tc>
          <w:tcPr>
            <w:tcW w:w="6937" w:type="dxa"/>
            <w:vAlign w:val="center"/>
          </w:tcPr>
          <w:p w14:paraId="260D9752">
            <w:pPr>
              <w:bidi w:val="0"/>
              <w:spacing w:line="360" w:lineRule="auto"/>
              <w:jc w:val="both"/>
              <w:rPr>
                <w:rFonts w:hint="default"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以实际签订为准</w:t>
            </w:r>
          </w:p>
        </w:tc>
      </w:tr>
      <w:tr w14:paraId="4EAF8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jc w:val="center"/>
        </w:trPr>
        <w:tc>
          <w:tcPr>
            <w:tcW w:w="948" w:type="dxa"/>
            <w:vAlign w:val="center"/>
          </w:tcPr>
          <w:p w14:paraId="35D0EBBC">
            <w:pPr>
              <w:keepNext w:val="0"/>
              <w:keepLines w:val="0"/>
              <w:widowControl/>
              <w:suppressLineNumbers w:val="0"/>
              <w:jc w:val="cente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10.1</w:t>
            </w:r>
          </w:p>
        </w:tc>
        <w:tc>
          <w:tcPr>
            <w:tcW w:w="2557" w:type="dxa"/>
            <w:vAlign w:val="center"/>
          </w:tcPr>
          <w:p w14:paraId="18007D20">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rPr>
              <w:t>采购代理服务费</w:t>
            </w:r>
          </w:p>
        </w:tc>
        <w:tc>
          <w:tcPr>
            <w:tcW w:w="6937" w:type="dxa"/>
            <w:vAlign w:val="center"/>
          </w:tcPr>
          <w:p w14:paraId="2F351EA4">
            <w:pPr>
              <w:bidi w:val="0"/>
              <w:spacing w:line="360" w:lineRule="auto"/>
              <w:jc w:val="both"/>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本次招标项目的招标代理服务费收费标准参照河南省招标投标协会关于印发《河南省招标代理服务收费指导意见》的通知豫招协【2023】002号文件收取代理费，由中标人支付。</w:t>
            </w:r>
          </w:p>
        </w:tc>
      </w:tr>
      <w:tr w14:paraId="789D7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4D39EFCD">
            <w:pPr>
              <w:keepNext w:val="0"/>
              <w:keepLines w:val="0"/>
              <w:widowControl/>
              <w:suppressLineNumbers w:val="0"/>
              <w:jc w:val="cente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10.2</w:t>
            </w:r>
          </w:p>
        </w:tc>
        <w:tc>
          <w:tcPr>
            <w:tcW w:w="2557" w:type="dxa"/>
            <w:vAlign w:val="center"/>
          </w:tcPr>
          <w:p w14:paraId="60CADBF2">
            <w:pPr>
              <w:bidi w:val="0"/>
              <w:spacing w:line="360" w:lineRule="auto"/>
              <w:jc w:val="both"/>
              <w:rPr>
                <w:rFonts w:hint="eastAsia" w:ascii="宋体" w:hAnsi="宋体" w:eastAsia="宋体" w:cs="宋体"/>
                <w:spacing w:val="9"/>
                <w:sz w:val="24"/>
                <w:szCs w:val="24"/>
              </w:rPr>
            </w:pPr>
            <w:r>
              <w:rPr>
                <w:rFonts w:hint="eastAsia" w:ascii="宋体" w:hAnsi="宋体" w:eastAsia="宋体" w:cs="宋体"/>
                <w:spacing w:val="9"/>
                <w:sz w:val="24"/>
                <w:szCs w:val="24"/>
              </w:rPr>
              <w:t>解释权</w:t>
            </w:r>
          </w:p>
        </w:tc>
        <w:tc>
          <w:tcPr>
            <w:tcW w:w="6937" w:type="dxa"/>
            <w:vAlign w:val="center"/>
          </w:tcPr>
          <w:p w14:paraId="21E3EF5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1、构成本竞争性磋商文件的各个组成文件应互为解释，互为说明；</w:t>
            </w:r>
          </w:p>
          <w:p w14:paraId="697B2D1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2、如有不明确或不一致，构成合同文件组成内容的，以合同文件约定内容为准；</w:t>
            </w:r>
          </w:p>
          <w:p w14:paraId="43F9C95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3、同一组成文件中就同一事项的规定或约定不一致的，以编排顺序在后者为准；</w:t>
            </w:r>
          </w:p>
          <w:p w14:paraId="6E9894B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lang w:val="en-US" w:eastAsia="en-US"/>
              </w:rPr>
              <w:t>4、同一组成文件不同版本之间有不一致的，以形成时间在后者为准；</w:t>
            </w:r>
          </w:p>
          <w:p w14:paraId="40884EC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9"/>
                <w:sz w:val="24"/>
                <w:szCs w:val="24"/>
                <w:lang w:val="en-US" w:eastAsia="en-US"/>
              </w:rPr>
            </w:pPr>
            <w:r>
              <w:rPr>
                <w:rFonts w:hint="eastAsia" w:ascii="宋体" w:hAnsi="宋体" w:eastAsia="宋体" w:cs="宋体"/>
                <w:spacing w:val="9"/>
                <w:sz w:val="24"/>
                <w:szCs w:val="24"/>
              </w:rPr>
              <w:t>5、按本款前述规定仍不能形成结论的，由采购人负责解释。</w:t>
            </w:r>
          </w:p>
        </w:tc>
      </w:tr>
      <w:tr w14:paraId="5E43C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0E4FDDB1">
            <w:pPr>
              <w:keepNext w:val="0"/>
              <w:keepLines w:val="0"/>
              <w:widowControl/>
              <w:suppressLineNumbers w:val="0"/>
              <w:jc w:val="cente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10.3</w:t>
            </w:r>
          </w:p>
        </w:tc>
        <w:tc>
          <w:tcPr>
            <w:tcW w:w="2557" w:type="dxa"/>
            <w:vAlign w:val="center"/>
          </w:tcPr>
          <w:p w14:paraId="3B01565D">
            <w:pPr>
              <w:bidi w:val="0"/>
              <w:spacing w:line="360" w:lineRule="auto"/>
              <w:jc w:val="both"/>
              <w:rPr>
                <w:rFonts w:hint="eastAsia" w:ascii="宋体" w:hAnsi="宋体" w:eastAsia="宋体" w:cs="宋体"/>
                <w:spacing w:val="9"/>
                <w:sz w:val="24"/>
                <w:szCs w:val="24"/>
              </w:rPr>
            </w:pPr>
            <w:r>
              <w:rPr>
                <w:rFonts w:hint="eastAsia" w:ascii="宋体" w:hAnsi="宋体" w:eastAsia="宋体" w:cs="宋体"/>
                <w:spacing w:val="9"/>
                <w:sz w:val="24"/>
                <w:szCs w:val="24"/>
              </w:rPr>
              <w:t>是否采用电子招标投标</w:t>
            </w:r>
          </w:p>
        </w:tc>
        <w:tc>
          <w:tcPr>
            <w:tcW w:w="6937" w:type="dxa"/>
            <w:vAlign w:val="center"/>
          </w:tcPr>
          <w:p w14:paraId="351A5A23">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是。 具体要求：</w:t>
            </w:r>
          </w:p>
          <w:p w14:paraId="50E8BE76">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w:t>
            </w:r>
            <w:r>
              <w:rPr>
                <w:rFonts w:hint="eastAsia" w:ascii="宋体" w:hAnsi="宋体" w:eastAsia="宋体" w:cs="宋体"/>
                <w:spacing w:val="9"/>
                <w:sz w:val="24"/>
                <w:szCs w:val="24"/>
                <w:lang w:val="en-US" w:eastAsia="zh-CN"/>
              </w:rPr>
              <w:t>.</w:t>
            </w:r>
            <w:r>
              <w:rPr>
                <w:rFonts w:hint="eastAsia" w:ascii="宋体" w:hAnsi="宋体" w:eastAsia="宋体" w:cs="宋体"/>
                <w:spacing w:val="9"/>
                <w:sz w:val="24"/>
                <w:szCs w:val="24"/>
              </w:rPr>
              <w:t>响应文件网上递交：电子磋商响应文件网上递交流程：在电子磋商响应文件接收截止时间前，使用 CA 锁登录后将已固化且加密的电子磋商响应文件通过网上递交的方式在投标专区自行网上递交，并确保网上递交成功（为保证文件正常网上递交，请</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错峰上传，详细操作可参阅交易平台办事服务-操作指南-投标阶段）。</w:t>
            </w:r>
          </w:p>
          <w:p w14:paraId="778C67A7">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2</w:t>
            </w:r>
            <w:r>
              <w:rPr>
                <w:rFonts w:hint="eastAsia" w:ascii="宋体" w:hAnsi="宋体" w:eastAsia="宋体" w:cs="宋体"/>
                <w:spacing w:val="9"/>
                <w:sz w:val="24"/>
                <w:szCs w:val="24"/>
                <w:lang w:val="en-US" w:eastAsia="zh-CN"/>
              </w:rPr>
              <w:t>.</w:t>
            </w:r>
            <w:r>
              <w:rPr>
                <w:rFonts w:hint="eastAsia" w:ascii="宋体" w:hAnsi="宋体" w:eastAsia="宋体" w:cs="宋体"/>
                <w:spacing w:val="9"/>
                <w:sz w:val="24"/>
                <w:szCs w:val="24"/>
              </w:rPr>
              <w:t>GEF格式电子磋商响应文件的制作具体参考参阅商丘市公共资源交易中心网站下载专区投标文件生成器的操作说明。</w:t>
            </w:r>
          </w:p>
          <w:p w14:paraId="394F7036">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开标结束后</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注意事项：</w:t>
            </w:r>
          </w:p>
          <w:p w14:paraId="680EB7E8">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在开标结束后，应实时保持交易系统处于登录状态，确保能及时收到评审专家的澄清、说明或者补正的要求。评审过程中评审专家可通过评审系统在线提出问题，</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可使用自带的笔记本电脑通过交易平台中的澄清答疑在专家规定时间内做出答复。同时</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 xml:space="preserve">应打开 IE 浏览器，新建窗口输入网址 </w:t>
            </w:r>
            <w:r>
              <w:rPr>
                <w:rFonts w:hint="eastAsia" w:ascii="宋体" w:hAnsi="宋体" w:eastAsia="宋体" w:cs="宋体"/>
                <w:spacing w:val="9"/>
                <w:sz w:val="24"/>
                <w:szCs w:val="24"/>
              </w:rPr>
              <w:fldChar w:fldCharType="begin"/>
            </w:r>
            <w:r>
              <w:rPr>
                <w:rFonts w:hint="eastAsia" w:ascii="宋体" w:hAnsi="宋体" w:eastAsia="宋体" w:cs="宋体"/>
                <w:spacing w:val="9"/>
                <w:sz w:val="24"/>
                <w:szCs w:val="24"/>
              </w:rPr>
              <w:instrText xml:space="preserve"> HYPERLINK "http://222.138.172.2:5562/" </w:instrText>
            </w:r>
            <w:r>
              <w:rPr>
                <w:rFonts w:hint="eastAsia" w:ascii="宋体" w:hAnsi="宋体" w:eastAsia="宋体" w:cs="宋体"/>
                <w:spacing w:val="9"/>
                <w:sz w:val="24"/>
                <w:szCs w:val="24"/>
              </w:rPr>
              <w:fldChar w:fldCharType="separate"/>
            </w:r>
            <w:r>
              <w:rPr>
                <w:rFonts w:hint="eastAsia" w:ascii="宋体" w:hAnsi="宋体" w:eastAsia="宋体" w:cs="宋体"/>
                <w:spacing w:val="9"/>
                <w:sz w:val="24"/>
                <w:szCs w:val="24"/>
              </w:rPr>
              <w:t>http://222.138.172.2:5562/</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，通过账户口令或数字证书登录二次报价页面并保持实时登录状态，以确保能及时收到评审专家要求二次报价的信息。即</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应保持两个页面都实时处于登录状态。</w:t>
            </w:r>
          </w:p>
          <w:p w14:paraId="730CF4B2">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因网络安全的需要，登录后长时间不操作将自动退出登录状态，建议</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 xml:space="preserve"> 5 分钟刷新一次。</w:t>
            </w:r>
          </w:p>
          <w:p w14:paraId="7AFCFE3B">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2、无论是二次报价还是澄清、说明需要上传交易系统的文件，必须是 PDF 格式并且加盖有</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电子签章。如果文件是用 word 编辑的，</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可点击文件左上角文件选择“输出为 PDF”，将 word 文件转变为 PDF 格式后加盖电子签章上传。如</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二次报价已确定情况下，可提前准备好二次报价文件，在规定时间内填写完报价上传该文件即可。</w:t>
            </w:r>
          </w:p>
          <w:p w14:paraId="742739D1">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3、二次报价时，</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应首先填写二次报价金额，然后上传二次报价 PDF文件。需注意填写金额应与上传的报价文件一致。如不一致，报价以上传的加盖有电子签章的报价文件为准。</w:t>
            </w:r>
          </w:p>
          <w:p w14:paraId="0948062B">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4、二次报价输入页面一经保存，报价立即生效，无法再次修改。各</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应对自己所输入的内容确认无误后再点击保存。所有</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二次报价完成或评审专家规定的二次报价时间截止后，二次报价结束。如没有在规定时间内完成操作，即视为自动放弃二次报价权利。</w:t>
            </w:r>
          </w:p>
          <w:p w14:paraId="78E736DA">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5、评审专家对</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进行二次报价或澄清的要求均有时间限 制，并且在</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二次报价或澄清页面有倒计时提示，供应商应在评审专家规定时间内完成所有操作。</w:t>
            </w:r>
          </w:p>
          <w:p w14:paraId="1994825A">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6、本项目实行不见面开评标，</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不需再到达现场（需要现场演示或样品展示的除外），请</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通过互联网登录交易平台自助完成投标签到、响应性文件解密、二次报价及澄清答疑等操作，具体流程详见交易中心系统2019年12月31日发布的《关于实行全过程不见面交易的公告》附件“商丘市公共资源交易平台操作指南 2019-12-31 版本”。</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将相应涉及评审的所有客观资料上传至市场主体诚信库对应位置（涉密的除外），由评标评审专家予以认定，没有上传的视同没有提供相应评审资料，不再要求</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现场提交原件。</w:t>
            </w:r>
          </w:p>
          <w:p w14:paraId="2D9D6A12">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7、</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应根据《商丘市公共资源交易平台操作指南2019-12-31版本》，按照招标采购文件要求，将本单位相关资料上传至市场主体库相应位置，为确保材料上传成功并方便评标评审专家查找核对，</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应在开标前完成资料上传并在投标文件中列明资料上传位置。</w:t>
            </w:r>
          </w:p>
          <w:p w14:paraId="284D8A44">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8、市场主体诚信库中市场主体信息以评标评审专家核对时为准，核对后主体库信息发生的任何变更均不再作为评标依据。</w:t>
            </w:r>
          </w:p>
          <w:p w14:paraId="38584D0B">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9、关于启用新版电子投标人工具箱（V6.7.0版）的通知，请各</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自行前往商丘市公共资源交易中心首页-办事服务-下载专区，2023-12-13公告，自行下载制作。</w:t>
            </w:r>
          </w:p>
          <w:p w14:paraId="36E4F7F3">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10、增加开标过程在线询问功能，在开标结束之前，供应商可通过开标大厅在线询问按钮与代理机构在线交流，代理机构应在交流结束后生成开标记录表，交流记录会汇总在开标记录表中，随档案保存。开标结束后，此功能关闭。</w:t>
            </w:r>
          </w:p>
          <w:p w14:paraId="02B8462B">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11、开标大厅增加开标过程直播功能，</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安装直播插件后，在代理机构开启直播后，</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可以点击查看直播可实时查看代理机构开标过程。直播功能插件压缩包附件下载后直接解压，并将解压后的文件放入电脑 C 盘 Windows文件夹中即可。</w:t>
            </w:r>
          </w:p>
          <w:p w14:paraId="438CACE0">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12、增加市场主体库项目评审期间锁定功能。市场主体在本平台参与项目评审期间，市场主体库无法更新上传内容，锁定时间为开标签到至评审结束。锁定期间，市场主体资信库信息提交发布时会提示：参与的项目正在评审，主体库已被锁定，不可编辑，评审结束后自动解锁。市场主体如有多天连续参与项目交易时，建议将主体库信息根据项目磋商文件要求一次更新完成,以免造成不利后果。</w:t>
            </w:r>
          </w:p>
        </w:tc>
      </w:tr>
      <w:tr w14:paraId="5B470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5E9FCB85">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10.4</w:t>
            </w:r>
          </w:p>
        </w:tc>
        <w:tc>
          <w:tcPr>
            <w:tcW w:w="2557" w:type="dxa"/>
            <w:vAlign w:val="center"/>
          </w:tcPr>
          <w:p w14:paraId="57FA3931">
            <w:pPr>
              <w:bidi w:val="0"/>
              <w:jc w:val="both"/>
              <w:rPr>
                <w:rFonts w:hint="eastAsia" w:ascii="宋体" w:hAnsi="宋体" w:eastAsia="宋体" w:cs="宋体"/>
                <w:spacing w:val="8"/>
                <w:sz w:val="20"/>
                <w:szCs w:val="20"/>
              </w:rPr>
            </w:pPr>
            <w:r>
              <w:rPr>
                <w:rFonts w:hint="eastAsia" w:ascii="宋体" w:hAnsi="宋体" w:eastAsia="宋体" w:cs="宋体"/>
                <w:spacing w:val="9"/>
                <w:sz w:val="24"/>
                <w:szCs w:val="24"/>
              </w:rPr>
              <w:t>需要补充的其他内容</w:t>
            </w:r>
          </w:p>
        </w:tc>
        <w:tc>
          <w:tcPr>
            <w:tcW w:w="6937" w:type="dxa"/>
            <w:vAlign w:val="center"/>
          </w:tcPr>
          <w:p w14:paraId="4ABFB07D">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rPr>
              <w:t>1.成交人与采购人签订合同后，将合同副本原件报采购代理机构备案。</w:t>
            </w:r>
            <w:r>
              <w:rPr>
                <w:rFonts w:hint="eastAsia" w:ascii="宋体" w:hAnsi="宋体" w:eastAsia="宋体" w:cs="宋体"/>
                <w:spacing w:val="9"/>
                <w:sz w:val="24"/>
                <w:szCs w:val="24"/>
                <w:lang w:val="en-US" w:eastAsia="zh-CN"/>
              </w:rPr>
              <w:t xml:space="preserve"> </w:t>
            </w:r>
          </w:p>
          <w:p w14:paraId="3F7CBE59">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2.</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认为采购文件、采购过程和中标结果使自己的权益 受到损害的,可以在知道或者应知其权益受到损害之日起七个工作日内，按照政府采购质疑和投诉办法（中华人民共和国财政部令 94 号）以书面形式向采购人或采购代理机构提出质疑（邮寄件、传真件不予受理），逾期不再接收。接收质疑函联系部门：</w:t>
            </w:r>
            <w:r>
              <w:rPr>
                <w:rFonts w:hint="eastAsia" w:ascii="宋体" w:hAnsi="宋体" w:eastAsia="宋体" w:cs="宋体"/>
                <w:spacing w:val="9"/>
                <w:sz w:val="24"/>
                <w:szCs w:val="24"/>
                <w:lang w:eastAsia="zh-CN"/>
              </w:rPr>
              <w:t>中豫建设工程咨询有限公司</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highlight w:val="none"/>
              </w:rPr>
              <w:t>联系电话：</w:t>
            </w:r>
            <w:r>
              <w:rPr>
                <w:rFonts w:hint="eastAsia" w:ascii="宋体" w:hAnsi="宋体" w:eastAsia="宋体" w:cs="宋体"/>
                <w:spacing w:val="9"/>
                <w:sz w:val="24"/>
                <w:szCs w:val="24"/>
                <w:highlight w:val="none"/>
                <w:lang w:val="en-US" w:eastAsia="zh-CN"/>
              </w:rPr>
              <w:t xml:space="preserve">17275392636 </w:t>
            </w:r>
            <w:r>
              <w:rPr>
                <w:rFonts w:hint="eastAsia" w:ascii="宋体" w:hAnsi="宋体" w:eastAsia="宋体" w:cs="宋体"/>
                <w:spacing w:val="9"/>
                <w:sz w:val="24"/>
                <w:szCs w:val="24"/>
              </w:rPr>
              <w:t>通讯地址：河南省郑州市高新技术开发区西三环路283号国家大学科技园东区17号楼—4号。在法定质疑期内</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针对同一采购程序环节的质疑应当一次性提出。</w:t>
            </w:r>
          </w:p>
          <w:p w14:paraId="7E45AF54">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3.采购资金的支付方式、时间（付款方式）：详见</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须知正文。</w:t>
            </w:r>
          </w:p>
          <w:p w14:paraId="18D145FA">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4.履约验收：符合招标文件及投标文件要求。</w:t>
            </w:r>
          </w:p>
          <w:p w14:paraId="4C939A06">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5.为落实河南省财政厅关于印发深入推进政府采购合同融资工作实施方案的通知（豫财办﹝2020﹞33 号），成交供应商可以持政府采购合同向融资机构申请贷款，具体详见附件。</w:t>
            </w:r>
          </w:p>
          <w:p w14:paraId="3D6BA96C">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 xml:space="preserve"> 6.商品包装和快递包装应符合《商品包装政府采购需求标准 （试行）》和《快递包装政府采购需求标准（试行）》规定。</w:t>
            </w:r>
          </w:p>
          <w:p w14:paraId="1082616E">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rPr>
            </w:pPr>
            <w:r>
              <w:rPr>
                <w:rFonts w:hint="eastAsia" w:ascii="宋体" w:hAnsi="宋体" w:eastAsia="宋体" w:cs="宋体"/>
                <w:spacing w:val="9"/>
                <w:sz w:val="24"/>
                <w:szCs w:val="24"/>
              </w:rPr>
              <w:t>7.本项目所属行业为建筑行业。</w:t>
            </w:r>
          </w:p>
        </w:tc>
      </w:tr>
      <w:tr w14:paraId="2BE9D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948" w:type="dxa"/>
            <w:vAlign w:val="center"/>
          </w:tcPr>
          <w:p w14:paraId="7D4D222E">
            <w:pPr>
              <w:keepNext w:val="0"/>
              <w:keepLines w:val="0"/>
              <w:widowControl/>
              <w:suppressLineNumbers w:val="0"/>
              <w:jc w:val="both"/>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10.5</w:t>
            </w:r>
          </w:p>
        </w:tc>
        <w:tc>
          <w:tcPr>
            <w:tcW w:w="2557" w:type="dxa"/>
            <w:vAlign w:val="center"/>
          </w:tcPr>
          <w:p w14:paraId="42BA96A6">
            <w:pPr>
              <w:bidi w:val="0"/>
              <w:spacing w:line="360" w:lineRule="auto"/>
              <w:jc w:val="both"/>
              <w:rPr>
                <w:rFonts w:hint="eastAsia" w:ascii="宋体" w:hAnsi="宋体" w:eastAsia="宋体" w:cs="宋体"/>
                <w:b/>
                <w:bCs/>
                <w:spacing w:val="9"/>
                <w:sz w:val="24"/>
                <w:szCs w:val="24"/>
              </w:rPr>
            </w:pPr>
            <w:r>
              <w:rPr>
                <w:rFonts w:hint="eastAsia" w:ascii="宋体" w:hAnsi="宋体" w:eastAsia="宋体" w:cs="宋体"/>
                <w:b/>
                <w:bCs/>
                <w:spacing w:val="9"/>
                <w:sz w:val="24"/>
                <w:szCs w:val="24"/>
              </w:rPr>
              <w:t>特别提醒</w:t>
            </w:r>
          </w:p>
        </w:tc>
        <w:tc>
          <w:tcPr>
            <w:tcW w:w="6937" w:type="dxa"/>
            <w:vAlign w:val="center"/>
          </w:tcPr>
          <w:p w14:paraId="215BF177">
            <w:pPr>
              <w:keepNext w:val="0"/>
              <w:keepLines w:val="0"/>
              <w:pageBreakBefore w:val="0"/>
              <w:widowControl/>
              <w:kinsoku/>
              <w:wordWrap/>
              <w:overflowPunct/>
              <w:topLinePunct/>
              <w:autoSpaceDE w:val="0"/>
              <w:autoSpaceDN/>
              <w:bidi w:val="0"/>
              <w:adjustRightInd w:val="0"/>
              <w:snapToGrid w:val="0"/>
              <w:spacing w:line="360" w:lineRule="auto"/>
              <w:jc w:val="both"/>
              <w:textAlignment w:val="baseline"/>
              <w:rPr>
                <w:rFonts w:hint="eastAsia" w:ascii="宋体" w:hAnsi="宋体" w:eastAsia="宋体" w:cs="宋体"/>
                <w:b/>
                <w:bCs/>
                <w:spacing w:val="9"/>
                <w:sz w:val="24"/>
                <w:szCs w:val="24"/>
              </w:rPr>
            </w:pPr>
            <w:r>
              <w:rPr>
                <w:rFonts w:hint="eastAsia" w:ascii="宋体" w:hAnsi="宋体" w:eastAsia="宋体" w:cs="宋体"/>
                <w:b/>
                <w:bCs/>
                <w:spacing w:val="9"/>
                <w:sz w:val="24"/>
                <w:szCs w:val="24"/>
              </w:rPr>
              <w:t>本项目属于专门面向中小企业采购的项目，投标单位必须为中小企业（监狱企业或者残疾人福利性单位视为小微企业），必须提供中小企业声明函或者残疾人福利性单位声明函或者监狱企业证明材料）</w:t>
            </w:r>
          </w:p>
        </w:tc>
      </w:tr>
      <w:tr w14:paraId="52C53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jc w:val="center"/>
        </w:trPr>
        <w:tc>
          <w:tcPr>
            <w:tcW w:w="10442" w:type="dxa"/>
            <w:gridSpan w:val="3"/>
            <w:vAlign w:val="center"/>
          </w:tcPr>
          <w:p w14:paraId="62963254">
            <w:pPr>
              <w:bidi w:val="0"/>
              <w:spacing w:line="360" w:lineRule="auto"/>
              <w:jc w:val="both"/>
              <w:rPr>
                <w:rFonts w:hint="eastAsia" w:ascii="宋体" w:hAnsi="宋体" w:eastAsia="宋体" w:cs="宋体"/>
                <w:spacing w:val="9"/>
              </w:rPr>
            </w:pPr>
            <w:r>
              <w:rPr>
                <w:rFonts w:hint="eastAsia" w:ascii="宋体" w:hAnsi="宋体" w:eastAsia="宋体" w:cs="宋体"/>
                <w:b/>
                <w:bCs/>
                <w:spacing w:val="9"/>
                <w:sz w:val="24"/>
                <w:szCs w:val="24"/>
              </w:rPr>
              <w:t>特别提示：</w:t>
            </w:r>
            <w:r>
              <w:rPr>
                <w:rFonts w:hint="eastAsia" w:ascii="宋体" w:hAnsi="宋体" w:eastAsia="宋体" w:cs="宋体"/>
                <w:spacing w:val="9"/>
                <w:sz w:val="24"/>
                <w:szCs w:val="24"/>
              </w:rPr>
              <w:t>由于在评审过程中，评审专家对</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进行二次报价或澄清的要求均有时间限制，并且在</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二次报价或澄清页面有倒计时提示，</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应在评审专家规定时间内完成所有操作。推荐各</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自行携带电脑，并实时保持交易系统处于登录状态，如由于</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未看到澄清文件而带来的风险，采购人和采购代理机构不承担任何责任。</w:t>
            </w:r>
          </w:p>
        </w:tc>
      </w:tr>
      <w:tr w14:paraId="183DC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442" w:type="dxa"/>
            <w:gridSpan w:val="3"/>
            <w:vAlign w:val="center"/>
          </w:tcPr>
          <w:p w14:paraId="13950737">
            <w:pPr>
              <w:pStyle w:val="17"/>
              <w:spacing w:before="127" w:line="224" w:lineRule="auto"/>
              <w:ind w:left="116"/>
              <w:jc w:val="both"/>
              <w:rPr>
                <w:rFonts w:hint="eastAsia" w:ascii="宋体" w:hAnsi="宋体" w:eastAsia="宋体" w:cs="宋体"/>
                <w:b/>
                <w:bCs/>
                <w:snapToGrid w:val="0"/>
                <w:color w:val="000000"/>
                <w:spacing w:val="3"/>
                <w:kern w:val="0"/>
                <w:sz w:val="24"/>
                <w:szCs w:val="24"/>
                <w:lang w:val="en-US" w:eastAsia="en-US" w:bidi="ar-SA"/>
              </w:rPr>
            </w:pPr>
            <w:r>
              <w:rPr>
                <w:rFonts w:hint="eastAsia" w:ascii="宋体" w:hAnsi="宋体" w:eastAsia="宋体" w:cs="宋体"/>
                <w:b/>
                <w:bCs/>
                <w:snapToGrid w:val="0"/>
                <w:color w:val="000000"/>
                <w:spacing w:val="3"/>
                <w:kern w:val="0"/>
                <w:sz w:val="24"/>
                <w:szCs w:val="24"/>
                <w:lang w:val="en-US" w:eastAsia="en-US" w:bidi="ar-SA"/>
              </w:rPr>
              <w:t>注意：</w:t>
            </w:r>
          </w:p>
          <w:p w14:paraId="16254C4E">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根据商丘市公共资源交易平台 2022 年 7 月 26 日发布的《关于启用大数据分析监测预警功能的通知》，对存在预警情形之一的，其投标（响应）文件无效。详见交易中心系统 2022 年 7 月 26 日发布的“关于启用大数据分析监测预警功能的通知”。</w:t>
            </w:r>
          </w:p>
          <w:p w14:paraId="4B2DE3F0">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一、分析监测预警情形</w:t>
            </w:r>
          </w:p>
          <w:p w14:paraId="70434CDB">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对参与工程建设、政府采购项目同一标段（包）的投标人（</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）存在下列情形的，大数据分析系统会将监测信息在电子评标系统中给予预警提示：</w:t>
            </w:r>
          </w:p>
          <w:p w14:paraId="261F7789">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1、不同投标人（</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）的电子投标（响应）文件上传计算机的网卡MAC地址、CPU 序列号和硬盘序列号等硬件信息相同；</w:t>
            </w:r>
          </w:p>
          <w:p w14:paraId="1A265827">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2、不同投标人（</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）的电子投标（响应）文件由同一电子设备编制或者上传；</w:t>
            </w:r>
          </w:p>
          <w:p w14:paraId="6F189D4B">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3、不同投标人（</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）的电子投标（响应）文件由同一IP地址上传；</w:t>
            </w:r>
          </w:p>
          <w:p w14:paraId="17674F53">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jc w:val="both"/>
              <w:textAlignment w:val="baseline"/>
              <w:rPr>
                <w:rFonts w:hint="eastAsia" w:ascii="宋体" w:hAnsi="宋体" w:eastAsia="宋体" w:cs="宋体"/>
                <w:b/>
                <w:bCs/>
              </w:rPr>
            </w:pPr>
            <w:r>
              <w:rPr>
                <w:rFonts w:hint="eastAsia" w:ascii="宋体" w:hAnsi="宋体" w:eastAsia="宋体" w:cs="宋体"/>
                <w:spacing w:val="9"/>
                <w:sz w:val="24"/>
                <w:szCs w:val="24"/>
              </w:rPr>
              <w:t>4、不同投标人（</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）的电子投标（响应）文件工程预算由同一预算软件（同一把预算锁）编制。</w:t>
            </w:r>
          </w:p>
        </w:tc>
      </w:tr>
    </w:tbl>
    <w:p w14:paraId="134A2C53">
      <w:pPr>
        <w:spacing w:before="48" w:line="220" w:lineRule="auto"/>
        <w:rPr>
          <w:rFonts w:hint="eastAsia" w:ascii="宋体" w:hAnsi="宋体" w:eastAsia="宋体" w:cs="宋体"/>
          <w:spacing w:val="-15"/>
          <w:sz w:val="24"/>
          <w:szCs w:val="24"/>
          <w14:textOutline w14:w="4358" w14:cap="sq" w14:cmpd="sng">
            <w14:solidFill>
              <w14:srgbClr w14:val="000000"/>
            </w14:solidFill>
            <w14:prstDash w14:val="solid"/>
            <w14:bevel/>
          </w14:textOutline>
        </w:rPr>
      </w:pPr>
    </w:p>
    <w:p w14:paraId="61C9180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9" w:name="_Toc471"/>
      <w:r>
        <w:rPr>
          <w:rFonts w:hint="eastAsia" w:ascii="宋体" w:hAnsi="宋体" w:eastAsia="宋体" w:cs="宋体"/>
          <w:b/>
          <w:bCs/>
          <w:spacing w:val="3"/>
          <w:sz w:val="24"/>
          <w:szCs w:val="24"/>
        </w:rPr>
        <w:t>1  总则</w:t>
      </w:r>
      <w:bookmarkEnd w:id="9"/>
    </w:p>
    <w:p w14:paraId="7643888B">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10" w:name="_Toc8198"/>
      <w:r>
        <w:rPr>
          <w:rFonts w:hint="eastAsia" w:ascii="宋体" w:hAnsi="宋体" w:eastAsia="宋体" w:cs="宋体"/>
          <w:b/>
          <w:bCs/>
          <w:spacing w:val="3"/>
          <w:sz w:val="24"/>
          <w:szCs w:val="24"/>
        </w:rPr>
        <w:t>1.1  项目概况</w:t>
      </w:r>
      <w:bookmarkEnd w:id="10"/>
    </w:p>
    <w:p w14:paraId="70A84572">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根据《中华人民共和国政府采购法》等有关法律、法规和规章的规定，本采购项目已具备竞争性磋商条件，现对本项目进行采购。</w:t>
      </w:r>
    </w:p>
    <w:p w14:paraId="70CC3701">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1.1.1 本次磋商项目采购人：&lt;</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须知前附表&gt;中所述的，依法进行政府采购的国家机关、事业单位、团体组织。</w:t>
      </w:r>
    </w:p>
    <w:p w14:paraId="27C3B01D">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1.1.2 本次磋商项目采购代理机构：受采购人委托组织采购活动，在采购过程中负有相应责任的社会中介组织。</w:t>
      </w:r>
    </w:p>
    <w:p w14:paraId="30311154">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1.1.3 本次采购方式：见&lt;</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须知前附表&gt;。</w:t>
      </w:r>
    </w:p>
    <w:p w14:paraId="1349B99D">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1.1.4 本次磋商项目名称：见&lt;</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须知前附表&gt;。</w:t>
      </w:r>
    </w:p>
    <w:p w14:paraId="1F3ED321">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1.1.5 本项目地点：见&lt;</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须知前附表&gt;。</w:t>
      </w:r>
    </w:p>
    <w:p w14:paraId="0346EFE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11" w:name="_Toc11505"/>
      <w:r>
        <w:rPr>
          <w:rFonts w:hint="eastAsia" w:ascii="宋体" w:hAnsi="宋体" w:eastAsia="宋体" w:cs="宋体"/>
          <w:b/>
          <w:bCs/>
          <w:spacing w:val="3"/>
          <w:sz w:val="24"/>
          <w:szCs w:val="24"/>
        </w:rPr>
        <w:t>1.2  资金来源和落实情况</w:t>
      </w:r>
      <w:bookmarkEnd w:id="11"/>
    </w:p>
    <w:p w14:paraId="6018A4C4">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1.2.1 本磋商项目的资金来源：见&lt;</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须知前附表&gt;。</w:t>
      </w:r>
    </w:p>
    <w:p w14:paraId="016162D3">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1.2.</w:t>
      </w: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rPr>
        <w:t xml:space="preserve"> 本磋商项目的资金落实情况：见&lt;</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须知前附表&gt;。</w:t>
      </w:r>
    </w:p>
    <w:p w14:paraId="0DF551D1">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1.2.</w:t>
      </w: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rPr>
        <w:t xml:space="preserve"> 本磋商项目的采购采购控制价：见&lt;</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须知前附表&gt;。</w:t>
      </w:r>
    </w:p>
    <w:p w14:paraId="134DDCFB">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1.2.4 本磋商项目的采购项目性质：见&lt;</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须知前附表&gt;。</w:t>
      </w:r>
    </w:p>
    <w:p w14:paraId="58451A1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12" w:name="_Toc16249"/>
      <w:r>
        <w:rPr>
          <w:rFonts w:hint="eastAsia" w:ascii="宋体" w:hAnsi="宋体" w:eastAsia="宋体" w:cs="宋体"/>
          <w:b/>
          <w:bCs/>
          <w:spacing w:val="3"/>
          <w:sz w:val="24"/>
          <w:szCs w:val="24"/>
        </w:rPr>
        <w:t xml:space="preserve">1.3  </w:t>
      </w:r>
      <w:r>
        <w:rPr>
          <w:rFonts w:hint="eastAsia" w:ascii="宋体" w:hAnsi="宋体" w:eastAsia="宋体" w:cs="宋体"/>
          <w:b/>
          <w:bCs/>
          <w:spacing w:val="3"/>
          <w:sz w:val="24"/>
          <w:szCs w:val="24"/>
          <w:lang w:val="en-US" w:eastAsia="zh-CN"/>
        </w:rPr>
        <w:t>磋商</w:t>
      </w:r>
      <w:r>
        <w:rPr>
          <w:rFonts w:hint="eastAsia" w:ascii="宋体" w:hAnsi="宋体" w:eastAsia="宋体" w:cs="宋体"/>
          <w:b/>
          <w:bCs/>
          <w:spacing w:val="3"/>
          <w:sz w:val="24"/>
          <w:szCs w:val="24"/>
        </w:rPr>
        <w:t>范围、工期和质量要求</w:t>
      </w:r>
      <w:bookmarkEnd w:id="12"/>
    </w:p>
    <w:p w14:paraId="09254072">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1.3.1 本次</w:t>
      </w:r>
      <w:r>
        <w:rPr>
          <w:rFonts w:hint="eastAsia" w:ascii="宋体" w:hAnsi="宋体" w:eastAsia="宋体" w:cs="宋体"/>
          <w:spacing w:val="9"/>
          <w:sz w:val="24"/>
          <w:szCs w:val="24"/>
          <w:lang w:val="en-US" w:eastAsia="zh-CN"/>
        </w:rPr>
        <w:t>磋商</w:t>
      </w:r>
      <w:r>
        <w:rPr>
          <w:rFonts w:hint="eastAsia" w:ascii="宋体" w:hAnsi="宋体" w:eastAsia="宋体" w:cs="宋体"/>
          <w:spacing w:val="9"/>
          <w:sz w:val="24"/>
          <w:szCs w:val="24"/>
        </w:rPr>
        <w:t>范围：见&lt;</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须知前附表&gt;。</w:t>
      </w:r>
    </w:p>
    <w:p w14:paraId="529B2DE5">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1.3.2 本项目的工期：见&lt;</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须知前附表&gt;。</w:t>
      </w:r>
    </w:p>
    <w:p w14:paraId="03819F8E">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1.3.3 本项目的质量要求：见&lt;</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须知前附表&gt;。</w:t>
      </w:r>
    </w:p>
    <w:p w14:paraId="2CC7626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13" w:name="_Toc19705"/>
      <w:r>
        <w:rPr>
          <w:rFonts w:hint="eastAsia" w:ascii="宋体" w:hAnsi="宋体" w:eastAsia="宋体" w:cs="宋体"/>
          <w:b/>
          <w:bCs/>
          <w:spacing w:val="3"/>
          <w:sz w:val="24"/>
          <w:szCs w:val="24"/>
        </w:rPr>
        <w:t xml:space="preserve">1.4  </w:t>
      </w:r>
      <w:r>
        <w:rPr>
          <w:rFonts w:hint="eastAsia" w:ascii="宋体" w:hAnsi="宋体" w:eastAsia="宋体" w:cs="宋体"/>
          <w:b/>
          <w:bCs/>
          <w:spacing w:val="3"/>
          <w:sz w:val="24"/>
          <w:szCs w:val="24"/>
          <w:lang w:eastAsia="zh-CN"/>
        </w:rPr>
        <w:t>供应商</w:t>
      </w:r>
      <w:r>
        <w:rPr>
          <w:rFonts w:hint="eastAsia" w:ascii="宋体" w:hAnsi="宋体" w:eastAsia="宋体" w:cs="宋体"/>
          <w:b/>
          <w:bCs/>
          <w:spacing w:val="3"/>
          <w:sz w:val="24"/>
          <w:szCs w:val="24"/>
        </w:rPr>
        <w:t>资格要求：见&lt;</w:t>
      </w:r>
      <w:r>
        <w:rPr>
          <w:rFonts w:hint="eastAsia" w:ascii="宋体" w:hAnsi="宋体" w:eastAsia="宋体" w:cs="宋体"/>
          <w:b/>
          <w:bCs/>
          <w:spacing w:val="3"/>
          <w:sz w:val="24"/>
          <w:szCs w:val="24"/>
          <w:lang w:eastAsia="zh-CN"/>
        </w:rPr>
        <w:t>供应商</w:t>
      </w:r>
      <w:r>
        <w:rPr>
          <w:rFonts w:hint="eastAsia" w:ascii="宋体" w:hAnsi="宋体" w:eastAsia="宋体" w:cs="宋体"/>
          <w:b/>
          <w:bCs/>
          <w:spacing w:val="3"/>
          <w:sz w:val="24"/>
          <w:szCs w:val="24"/>
        </w:rPr>
        <w:t>须知前附表&gt;。</w:t>
      </w:r>
      <w:bookmarkEnd w:id="13"/>
    </w:p>
    <w:p w14:paraId="3DE9758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14" w:name="_Toc16989"/>
      <w:r>
        <w:rPr>
          <w:rFonts w:hint="eastAsia" w:ascii="宋体" w:hAnsi="宋体" w:eastAsia="宋体" w:cs="宋体"/>
          <w:b/>
          <w:bCs/>
          <w:spacing w:val="3"/>
          <w:sz w:val="24"/>
          <w:szCs w:val="24"/>
        </w:rPr>
        <w:t>1.5  费用承担</w:t>
      </w:r>
      <w:bookmarkEnd w:id="14"/>
    </w:p>
    <w:p w14:paraId="4C82C6AC">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必须自行承担所有与参加磋商有关的费用。不论磋商的结果如何，采购人在任何情况下均无义务和责任承担这些费用。</w:t>
      </w:r>
    </w:p>
    <w:p w14:paraId="09BC5E3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15" w:name="_Toc249"/>
      <w:r>
        <w:rPr>
          <w:rFonts w:hint="eastAsia" w:ascii="宋体" w:hAnsi="宋体" w:eastAsia="宋体" w:cs="宋体"/>
          <w:b/>
          <w:bCs/>
          <w:spacing w:val="3"/>
          <w:sz w:val="24"/>
          <w:szCs w:val="24"/>
        </w:rPr>
        <w:t>1.6  保密</w:t>
      </w:r>
      <w:bookmarkEnd w:id="15"/>
    </w:p>
    <w:p w14:paraId="0409B2B1">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1.6.1 磋商开始前，任何人不得向他人泄露</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名单等可能影响磋商结果，或形成获得信息不对、有差别等事实上形成的差别待遇的行为。</w:t>
      </w:r>
    </w:p>
    <w:p w14:paraId="0B8C47E1">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1.6.2 磋商期间，直到授予成交</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合同止，凡是与磋商响应文件审查、澄清、评价、比较以及推荐成交候选人等方面的情况，均不得向</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或其他无关的人员透露。</w:t>
      </w:r>
    </w:p>
    <w:p w14:paraId="28918D1B">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1.6.3 在采购过程中，</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有试图向磋商小组成员施加影响的任何行为，都将会导致其响应文件被拒绝。</w:t>
      </w:r>
    </w:p>
    <w:p w14:paraId="4B23BF50">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1.6.4 为保证成交结果的公正性，磋商期间直至授予</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合同时，磋商小组成员不得与供应商私下接触、交换意见。在磋商结束后，凡与磋商情况有接触的任何人不得也不应将磋商情况扩散出磋商小组成员之外。</w:t>
      </w:r>
    </w:p>
    <w:p w14:paraId="0A6B6A72">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1.6.5 采购人原则上不向落选方解释落选原因，参加本项目竞争性磋商的</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如对本次评审推荐的拟成交</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有异议或发现违规违纪行为，请以书面署名形式向采购人提出质疑，并提供有关书面证明材料，超过法律规定时间将不再受理。</w:t>
      </w:r>
    </w:p>
    <w:p w14:paraId="5F877ADA">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1.6.6 磋商结束后，不退还磋商响应文件。</w:t>
      </w:r>
    </w:p>
    <w:p w14:paraId="0E1AA9B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16" w:name="_Toc16258"/>
      <w:r>
        <w:rPr>
          <w:rFonts w:hint="eastAsia" w:ascii="宋体" w:hAnsi="宋体" w:eastAsia="宋体" w:cs="宋体"/>
          <w:b/>
          <w:bCs/>
          <w:spacing w:val="3"/>
          <w:sz w:val="24"/>
          <w:szCs w:val="24"/>
        </w:rPr>
        <w:t>1.7  语言文字</w:t>
      </w:r>
      <w:bookmarkEnd w:id="16"/>
    </w:p>
    <w:p w14:paraId="4B4E92B0">
      <w:pPr>
        <w:keepNext w:val="0"/>
        <w:keepLines w:val="0"/>
        <w:pageBreakBefore w:val="0"/>
        <w:widowControl/>
        <w:kinsoku/>
        <w:wordWrap/>
        <w:overflowPunct/>
        <w:topLinePunct/>
        <w:autoSpaceDE w:val="0"/>
        <w:autoSpaceDN/>
        <w:bidi w:val="0"/>
        <w:adjustRightInd w:val="0"/>
        <w:snapToGrid w:val="0"/>
        <w:spacing w:line="360" w:lineRule="auto"/>
        <w:ind w:right="0"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除国外第三方出具的证明文件、专用术语外，与磋商有关的响应文件语言文字均应使用中文。</w:t>
      </w:r>
      <w:r>
        <w:rPr>
          <w:rFonts w:hint="eastAsia" w:ascii="宋体" w:hAnsi="宋体" w:eastAsia="宋体" w:cs="宋体"/>
          <w:spacing w:val="10"/>
          <w:sz w:val="24"/>
          <w:szCs w:val="24"/>
        </w:rPr>
        <w:t>必须使用他国语言文字时，证明文件、专用术语应附有中文注释和</w:t>
      </w:r>
      <w:r>
        <w:rPr>
          <w:rFonts w:hint="eastAsia" w:ascii="宋体" w:hAnsi="宋体" w:eastAsia="宋体" w:cs="宋体"/>
          <w:spacing w:val="9"/>
          <w:sz w:val="24"/>
          <w:szCs w:val="24"/>
        </w:rPr>
        <w:t>翻译文件。响应文件中因使用他</w:t>
      </w:r>
      <w:r>
        <w:rPr>
          <w:rFonts w:hint="eastAsia" w:ascii="宋体" w:hAnsi="宋体" w:eastAsia="宋体" w:cs="宋体"/>
          <w:spacing w:val="7"/>
          <w:sz w:val="24"/>
          <w:szCs w:val="24"/>
        </w:rPr>
        <w:t>国语言文字发生歧义时，以中文为准。</w:t>
      </w:r>
    </w:p>
    <w:p w14:paraId="598E7043">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17" w:name="_Toc20667"/>
      <w:r>
        <w:rPr>
          <w:rFonts w:hint="eastAsia" w:ascii="宋体" w:hAnsi="宋体" w:eastAsia="宋体" w:cs="宋体"/>
          <w:b/>
          <w:bCs/>
          <w:spacing w:val="3"/>
          <w:sz w:val="24"/>
          <w:szCs w:val="24"/>
        </w:rPr>
        <w:t>1.8  计量单位</w:t>
      </w:r>
      <w:bookmarkEnd w:id="17"/>
    </w:p>
    <w:p w14:paraId="0266472D">
      <w:pPr>
        <w:keepNext w:val="0"/>
        <w:keepLines w:val="0"/>
        <w:pageBreakBefore w:val="0"/>
        <w:widowControl/>
        <w:kinsoku/>
        <w:wordWrap/>
        <w:overflowPunct/>
        <w:topLinePunct/>
        <w:autoSpaceDE w:val="0"/>
        <w:autoSpaceDN/>
        <w:bidi w:val="0"/>
        <w:adjustRightInd w:val="0"/>
        <w:snapToGrid w:val="0"/>
        <w:spacing w:line="360" w:lineRule="auto"/>
        <w:ind w:left="0" w:right="0" w:firstLine="42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所有计量均采用中华人民共和国法定计量标准单位。</w:t>
      </w:r>
    </w:p>
    <w:p w14:paraId="449A6B8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18" w:name="_Toc17090"/>
      <w:r>
        <w:rPr>
          <w:rFonts w:hint="eastAsia" w:ascii="宋体" w:hAnsi="宋体" w:eastAsia="宋体" w:cs="宋体"/>
          <w:b/>
          <w:bCs/>
          <w:spacing w:val="3"/>
          <w:sz w:val="24"/>
          <w:szCs w:val="24"/>
        </w:rPr>
        <w:t>1.9  踏勘现场</w:t>
      </w:r>
      <w:bookmarkEnd w:id="18"/>
    </w:p>
    <w:p w14:paraId="060EFEFC">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1.9.1 供应商须知前附表规定组织踏勘现场的，采购人按供应商须知前附表规定的时间、地点组织供应商踏勘项目现场。</w:t>
      </w:r>
    </w:p>
    <w:p w14:paraId="1F1F4CE2">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1.9.2 供应商如需踏勘现场，所发生的费用自理。</w:t>
      </w:r>
    </w:p>
    <w:p w14:paraId="0828B7A0">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1.9.3 除采购人的原因外，供应商自行负责在踏勘现场中所发生的人员伤亡和财产损失。</w:t>
      </w:r>
    </w:p>
    <w:p w14:paraId="232D2A57">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1.9.4 采购人在踏勘现场中介绍的项目场地和相关的周边环境情况，供应商在编制响应文件时参考，采购人不对供应商据此作出的判断和决策负责。</w:t>
      </w:r>
    </w:p>
    <w:p w14:paraId="709DCFD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19" w:name="_Toc5898"/>
      <w:r>
        <w:rPr>
          <w:rFonts w:hint="eastAsia" w:ascii="宋体" w:hAnsi="宋体" w:eastAsia="宋体" w:cs="宋体"/>
          <w:b/>
          <w:bCs/>
          <w:spacing w:val="3"/>
          <w:sz w:val="24"/>
          <w:szCs w:val="24"/>
        </w:rPr>
        <w:t>1.10 磋商文件提出问题和修改要求</w:t>
      </w:r>
      <w:bookmarkEnd w:id="19"/>
    </w:p>
    <w:p w14:paraId="2DD55A90">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1.10.1  供应商对磋商文件中如有需要澄清的疑问的，应当在提交首次响应文件截止之日前 5日通知到采购代理机构。在规定的时间内未提出疑问的，将被视为对磋商文件完全认可。</w:t>
      </w:r>
    </w:p>
    <w:p w14:paraId="3A4AB547">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1.10.2  采购代理机构将按规定对收到的要求澄清的问题予以答复，采购代理机构应在将澄清内容以公告形式在网上予以公布。</w:t>
      </w:r>
    </w:p>
    <w:p w14:paraId="6C593DF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20" w:name="_Toc2243"/>
      <w:r>
        <w:rPr>
          <w:rFonts w:hint="eastAsia" w:ascii="宋体" w:hAnsi="宋体" w:eastAsia="宋体" w:cs="宋体"/>
          <w:b/>
          <w:bCs/>
          <w:spacing w:val="3"/>
          <w:sz w:val="24"/>
          <w:szCs w:val="24"/>
        </w:rPr>
        <w:t>1.11 分包</w:t>
      </w:r>
      <w:bookmarkEnd w:id="20"/>
    </w:p>
    <w:p w14:paraId="4B1E875D">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本项目未经采购人同意不允许分包。也不允许将同一包（标）下的项目内容坼分报价。</w:t>
      </w:r>
    </w:p>
    <w:p w14:paraId="197E309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21" w:name="_Toc13846"/>
      <w:bookmarkStart w:id="22" w:name="_Toc24278"/>
      <w:r>
        <w:rPr>
          <w:rFonts w:hint="eastAsia" w:ascii="宋体" w:hAnsi="宋体" w:eastAsia="宋体" w:cs="宋体"/>
          <w:b/>
          <w:bCs/>
          <w:spacing w:val="3"/>
          <w:sz w:val="24"/>
          <w:szCs w:val="24"/>
        </w:rPr>
        <w:t>1.13 选择性报价方案</w:t>
      </w:r>
      <w:bookmarkEnd w:id="21"/>
    </w:p>
    <w:p w14:paraId="42E18C58">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见&lt;供应商须知前附表&gt;。</w:t>
      </w:r>
    </w:p>
    <w:p w14:paraId="4450AEA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r>
        <w:rPr>
          <w:rFonts w:hint="eastAsia" w:ascii="宋体" w:hAnsi="宋体" w:eastAsia="宋体" w:cs="宋体"/>
          <w:b/>
          <w:bCs/>
          <w:spacing w:val="3"/>
          <w:sz w:val="24"/>
          <w:szCs w:val="24"/>
        </w:rPr>
        <w:t>1.12 偏离</w:t>
      </w:r>
      <w:bookmarkEnd w:id="22"/>
    </w:p>
    <w:p w14:paraId="6968669F">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见&lt;供应商须知前附表&gt;。</w:t>
      </w:r>
    </w:p>
    <w:p w14:paraId="6AACCB9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23" w:name="_Toc21083"/>
      <w:r>
        <w:rPr>
          <w:rFonts w:hint="eastAsia" w:ascii="宋体" w:hAnsi="宋体" w:eastAsia="宋体" w:cs="宋体"/>
          <w:b/>
          <w:bCs/>
          <w:spacing w:val="3"/>
          <w:sz w:val="24"/>
          <w:szCs w:val="24"/>
        </w:rPr>
        <w:t>2  竞争性磋商文件</w:t>
      </w:r>
      <w:bookmarkEnd w:id="23"/>
    </w:p>
    <w:p w14:paraId="2D4D281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24" w:name="_Toc19499"/>
      <w:r>
        <w:rPr>
          <w:rFonts w:hint="eastAsia" w:ascii="宋体" w:hAnsi="宋体" w:eastAsia="宋体" w:cs="宋体"/>
          <w:b/>
          <w:bCs/>
          <w:spacing w:val="3"/>
          <w:sz w:val="24"/>
          <w:szCs w:val="24"/>
        </w:rPr>
        <w:t>2.1  竞争性磋商文件的组成</w:t>
      </w:r>
      <w:bookmarkEnd w:id="24"/>
    </w:p>
    <w:p w14:paraId="43022182">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本竞争性磋商文件包括：</w:t>
      </w:r>
    </w:p>
    <w:p w14:paraId="1D424670">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1、报价函</w:t>
      </w:r>
    </w:p>
    <w:p w14:paraId="723D17A8">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2、报价函附录（第一轮报价）</w:t>
      </w:r>
    </w:p>
    <w:p w14:paraId="339F9BA8">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3、法定代表人身份证明</w:t>
      </w:r>
    </w:p>
    <w:p w14:paraId="5C2647F8">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4、授权委托书</w:t>
      </w:r>
    </w:p>
    <w:p w14:paraId="7581BDEA">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5、已标价工程量清单</w:t>
      </w:r>
    </w:p>
    <w:p w14:paraId="133B47F7">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6、施工组织设计</w:t>
      </w:r>
    </w:p>
    <w:p w14:paraId="59110CFD">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7、供应商基本情况表</w:t>
      </w:r>
    </w:p>
    <w:p w14:paraId="06C4022B">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8、项目管理机构表</w:t>
      </w:r>
    </w:p>
    <w:p w14:paraId="7DEDF9D1">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9、近年完成的类似项目</w:t>
      </w:r>
    </w:p>
    <w:p w14:paraId="354E4DB9">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10、反商业贿赂承诺书</w:t>
      </w:r>
    </w:p>
    <w:p w14:paraId="2718679C">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11、潜在供应商廉洁自律承诺书</w:t>
      </w:r>
    </w:p>
    <w:p w14:paraId="3AEB9148">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12、其他资料</w:t>
      </w:r>
    </w:p>
    <w:p w14:paraId="0FEBB4B5">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13、中小企业声明函（工程）</w:t>
      </w:r>
    </w:p>
    <w:p w14:paraId="446097C2">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14、残疾人福利性单位声明函</w:t>
      </w:r>
    </w:p>
    <w:p w14:paraId="1AF8D107">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根据本章第1.10 款、第2.2 款和第2.3 款对竞争性磋商文件所作的澄清、修改，构成竞争性磋商文件的组成部分。</w:t>
      </w:r>
    </w:p>
    <w:p w14:paraId="2411B16B">
      <w:pPr>
        <w:spacing w:before="164" w:line="360" w:lineRule="auto"/>
        <w:ind w:left="15"/>
        <w:outlineLvl w:val="1"/>
        <w:rPr>
          <w:rFonts w:hint="eastAsia" w:ascii="宋体" w:hAnsi="宋体" w:eastAsia="宋体" w:cs="宋体"/>
          <w:b/>
          <w:bCs/>
          <w:spacing w:val="3"/>
          <w:sz w:val="24"/>
          <w:szCs w:val="24"/>
        </w:rPr>
      </w:pPr>
      <w:bookmarkStart w:id="25" w:name="_Toc5325"/>
      <w:r>
        <w:rPr>
          <w:rFonts w:hint="eastAsia" w:ascii="宋体" w:hAnsi="宋体" w:eastAsia="宋体" w:cs="宋体"/>
          <w:b/>
          <w:bCs/>
          <w:spacing w:val="3"/>
          <w:sz w:val="24"/>
          <w:szCs w:val="24"/>
        </w:rPr>
        <w:t>2.2  竞争性磋商文件的澄清</w:t>
      </w:r>
      <w:bookmarkEnd w:id="25"/>
    </w:p>
    <w:p w14:paraId="772F0827">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应仔细阅读和检查竞争性磋商文件的全部内容。如发现缺页或附件不全，应及时向采购人提出，以便补齐。任何对竞争性磋商文件认为有需要澄清的</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，均应在磋商截止时间 5 日前要求采购人、采购代理机构或者磋商小组对竞争性磋商文件予以澄清，采购代理机构将对收到要求澄清的问题进行答复，采购代理机构应在将答复内容以公告形式在网上予以公布。</w:t>
      </w:r>
    </w:p>
    <w:p w14:paraId="24CCE3A6">
      <w:pPr>
        <w:spacing w:before="164" w:line="360" w:lineRule="auto"/>
        <w:ind w:left="15"/>
        <w:outlineLvl w:val="1"/>
        <w:rPr>
          <w:rFonts w:hint="eastAsia" w:ascii="宋体" w:hAnsi="宋体" w:eastAsia="宋体" w:cs="宋体"/>
          <w:b/>
          <w:bCs/>
          <w:spacing w:val="3"/>
          <w:sz w:val="24"/>
          <w:szCs w:val="24"/>
        </w:rPr>
      </w:pPr>
      <w:bookmarkStart w:id="26" w:name="_Toc29414"/>
      <w:r>
        <w:rPr>
          <w:rFonts w:hint="eastAsia" w:ascii="宋体" w:hAnsi="宋体" w:eastAsia="宋体" w:cs="宋体"/>
          <w:b/>
          <w:bCs/>
          <w:spacing w:val="3"/>
          <w:sz w:val="24"/>
          <w:szCs w:val="24"/>
        </w:rPr>
        <w:t>2.3  竞争性磋商文件的修改</w:t>
      </w:r>
      <w:bookmarkEnd w:id="26"/>
    </w:p>
    <w:p w14:paraId="2160906C">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2.3.1 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应当在提交响应文件截止之日 5 日前，将澄清或者修改内容以公告形式在网上予以公布。不足 5 日的，应当顺延提交响应文件截止之日。</w:t>
      </w:r>
    </w:p>
    <w:p w14:paraId="70D55F2E">
      <w:pPr>
        <w:keepNext w:val="0"/>
        <w:keepLines w:val="0"/>
        <w:pageBreakBefore w:val="0"/>
        <w:widowControl/>
        <w:kinsoku/>
        <w:wordWrap/>
        <w:overflowPunct/>
        <w:topLinePunct/>
        <w:autoSpaceDE w:val="0"/>
        <w:autoSpaceDN/>
        <w:bidi w:val="0"/>
        <w:adjustRightInd w:val="0"/>
        <w:snapToGrid w:val="0"/>
        <w:spacing w:line="360" w:lineRule="auto"/>
        <w:ind w:left="0"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2.3.2 澄清或者修改的内容与竞争性磋商文件不一致的地方，以澄清或者修改的内容为准。</w:t>
      </w:r>
    </w:p>
    <w:p w14:paraId="3860519A">
      <w:pPr>
        <w:keepNext w:val="0"/>
        <w:keepLines w:val="0"/>
        <w:pageBreakBefore w:val="0"/>
        <w:widowControl/>
        <w:wordWrap/>
        <w:overflowPunct/>
        <w:autoSpaceDE w:val="0"/>
        <w:bidi w:val="0"/>
        <w:adjustRightInd w:val="0"/>
        <w:snapToGrid w:val="0"/>
        <w:spacing w:line="360" w:lineRule="auto"/>
        <w:ind w:left="0"/>
        <w:textAlignment w:val="baseline"/>
        <w:outlineLvl w:val="1"/>
        <w:rPr>
          <w:rFonts w:hint="eastAsia" w:ascii="宋体" w:hAnsi="宋体" w:eastAsia="宋体" w:cs="宋体"/>
          <w:b/>
          <w:bCs/>
          <w:spacing w:val="3"/>
          <w:sz w:val="24"/>
          <w:szCs w:val="24"/>
        </w:rPr>
      </w:pPr>
      <w:bookmarkStart w:id="27" w:name="_Toc25104"/>
      <w:r>
        <w:rPr>
          <w:rFonts w:hint="eastAsia" w:ascii="宋体" w:hAnsi="宋体" w:eastAsia="宋体" w:cs="宋体"/>
          <w:b/>
          <w:bCs/>
          <w:spacing w:val="3"/>
          <w:sz w:val="24"/>
          <w:szCs w:val="24"/>
        </w:rPr>
        <w:t>3  磋商响应文件</w:t>
      </w:r>
      <w:bookmarkEnd w:id="27"/>
    </w:p>
    <w:p w14:paraId="5927E169">
      <w:pPr>
        <w:spacing w:before="164" w:line="360" w:lineRule="auto"/>
        <w:ind w:left="15"/>
        <w:outlineLvl w:val="1"/>
        <w:rPr>
          <w:rFonts w:hint="eastAsia" w:ascii="宋体" w:hAnsi="宋体" w:eastAsia="宋体" w:cs="宋体"/>
          <w:b/>
          <w:bCs/>
          <w:spacing w:val="3"/>
          <w:sz w:val="24"/>
          <w:szCs w:val="24"/>
        </w:rPr>
      </w:pPr>
      <w:bookmarkStart w:id="28" w:name="_Toc9181"/>
      <w:r>
        <w:rPr>
          <w:rFonts w:hint="eastAsia" w:ascii="宋体" w:hAnsi="宋体" w:eastAsia="宋体" w:cs="宋体"/>
          <w:b/>
          <w:bCs/>
          <w:spacing w:val="3"/>
          <w:sz w:val="24"/>
          <w:szCs w:val="24"/>
        </w:rPr>
        <w:t>3.1  磋商响应文件的组成</w:t>
      </w:r>
      <w:bookmarkEnd w:id="28"/>
    </w:p>
    <w:p w14:paraId="23F38E7E">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磋商响应文件应包括下列内容：</w:t>
      </w:r>
    </w:p>
    <w:p w14:paraId="27287D31">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1、报价函</w:t>
      </w:r>
    </w:p>
    <w:p w14:paraId="174B42FC">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2、报价函附录（第一轮报价）</w:t>
      </w:r>
    </w:p>
    <w:p w14:paraId="4DB85566">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3、法定代表人身份证明</w:t>
      </w:r>
    </w:p>
    <w:p w14:paraId="78E24A30">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4、授权委托书</w:t>
      </w:r>
    </w:p>
    <w:p w14:paraId="3A0CB48A">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5、已标价工程量清单</w:t>
      </w:r>
    </w:p>
    <w:p w14:paraId="18B0D36D">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6、施工组织设计</w:t>
      </w:r>
    </w:p>
    <w:p w14:paraId="02FE6FBC">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7、供应商基本情况表</w:t>
      </w:r>
    </w:p>
    <w:p w14:paraId="69C267D4">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8、项目管理机构表</w:t>
      </w:r>
    </w:p>
    <w:p w14:paraId="055174AB">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9、近年完成的类似项目</w:t>
      </w:r>
    </w:p>
    <w:p w14:paraId="07871F77">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10、反商业贿赂承诺书</w:t>
      </w:r>
    </w:p>
    <w:p w14:paraId="6F230B09">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11、潜在供应商廉洁自律承诺书</w:t>
      </w:r>
    </w:p>
    <w:p w14:paraId="76757F81">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12、其他资料</w:t>
      </w:r>
    </w:p>
    <w:p w14:paraId="725D6CC8">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13、中小企业声明函（工程）</w:t>
      </w:r>
    </w:p>
    <w:p w14:paraId="215888A0">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14、残疾人福利性单位声明函</w:t>
      </w:r>
    </w:p>
    <w:p w14:paraId="43C31C4D">
      <w:pPr>
        <w:spacing w:before="164" w:line="360" w:lineRule="auto"/>
        <w:ind w:left="15"/>
        <w:outlineLvl w:val="1"/>
        <w:rPr>
          <w:rFonts w:hint="eastAsia" w:ascii="宋体" w:hAnsi="宋体" w:eastAsia="宋体" w:cs="宋体"/>
          <w:b/>
          <w:bCs/>
          <w:spacing w:val="3"/>
          <w:sz w:val="24"/>
          <w:szCs w:val="24"/>
        </w:rPr>
      </w:pPr>
      <w:bookmarkStart w:id="29" w:name="_Toc28040"/>
      <w:r>
        <w:rPr>
          <w:rFonts w:hint="eastAsia" w:ascii="宋体" w:hAnsi="宋体" w:eastAsia="宋体" w:cs="宋体"/>
          <w:b/>
          <w:bCs/>
          <w:spacing w:val="3"/>
          <w:sz w:val="24"/>
          <w:szCs w:val="24"/>
        </w:rPr>
        <w:t>3.2  磋商价格构成及报价要求</w:t>
      </w:r>
      <w:bookmarkEnd w:id="29"/>
    </w:p>
    <w:p w14:paraId="4E044619">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（1）本工程的磋商报价应按照磋商文件、补充通知、答疑纪要、现场情况、承包范围，并充分考虑施工期间各类建材市场风险和国家政策性调整等风险系数，由各</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根据自身情况，在合理范围内，自主考虑、优惠报价，但不得低于企业成本，分二次报价：第</w:t>
      </w:r>
      <w:r>
        <w:rPr>
          <w:rFonts w:hint="eastAsia" w:ascii="宋体" w:hAnsi="宋体" w:eastAsia="宋体" w:cs="宋体"/>
          <w:snapToGrid w:val="0"/>
          <w:color w:val="000000"/>
          <w:spacing w:val="8"/>
          <w:kern w:val="0"/>
          <w:sz w:val="24"/>
          <w:szCs w:val="24"/>
          <w:lang w:val="en-US" w:eastAsia="zh-CN" w:bidi="ar-SA"/>
        </w:rPr>
        <w:t>一</w:t>
      </w:r>
      <w:r>
        <w:rPr>
          <w:rFonts w:hint="eastAsia" w:ascii="宋体" w:hAnsi="宋体" w:eastAsia="宋体" w:cs="宋体"/>
          <w:snapToGrid w:val="0"/>
          <w:color w:val="000000"/>
          <w:spacing w:val="8"/>
          <w:kern w:val="0"/>
          <w:sz w:val="24"/>
          <w:szCs w:val="24"/>
          <w:lang w:val="en-US" w:eastAsia="en-US" w:bidi="ar-SA"/>
        </w:rPr>
        <w:t>次报价必须按照磋商文件的报价格式填报，第二次报价在磋商中填报，第二次报价（不得高于一次报价）即为最终报价；</w:t>
      </w:r>
    </w:p>
    <w:p w14:paraId="1EF686DC">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（2）</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应注意事项</w:t>
      </w:r>
    </w:p>
    <w:p w14:paraId="4BFC1FB1">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在开标结束后，应实时保持交易系统处于登录状态，确保能及时收到评标评审专家的澄清、说明或者补正的要求。因网络安全的需要，登录后长时间不操作将自动退出登录状态，建议</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 xml:space="preserve"> 5 分钟刷新一次。</w:t>
      </w:r>
    </w:p>
    <w:p w14:paraId="30A95093">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2、无论是二次报价还是澄清、说明需要上传交易系统的文件，必须是 PDF格式并且加盖有投标人（</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）电子签章。如果文件是用 word 编辑的，投标人（</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）可点击文件左上角文件选择“输出为 PDF”，将word文件转变为 PDF格式后加盖电子签章上传。如</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二次报价已确定情况下，可提前准备好二次报价文件，在规定时间内填写完报价上传该文件即可。</w:t>
      </w:r>
    </w:p>
    <w:p w14:paraId="3D266A6D">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3、二次报价时，</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应首先填写二次报价金额，然后</w:t>
      </w:r>
      <w:r>
        <w:rPr>
          <w:rFonts w:hint="eastAsia" w:ascii="宋体" w:hAnsi="宋体" w:eastAsia="宋体" w:cs="宋体"/>
          <w:snapToGrid w:val="0"/>
          <w:color w:val="000000"/>
          <w:spacing w:val="8"/>
          <w:kern w:val="0"/>
          <w:sz w:val="24"/>
          <w:szCs w:val="24"/>
          <w:lang w:val="en-US" w:eastAsia="zh-CN" w:bidi="ar-SA"/>
        </w:rPr>
        <w:t>上</w:t>
      </w:r>
      <w:r>
        <w:rPr>
          <w:rFonts w:hint="eastAsia" w:ascii="宋体" w:hAnsi="宋体" w:eastAsia="宋体" w:cs="宋体"/>
          <w:snapToGrid w:val="0"/>
          <w:color w:val="000000"/>
          <w:spacing w:val="8"/>
          <w:kern w:val="0"/>
          <w:sz w:val="24"/>
          <w:szCs w:val="24"/>
          <w:lang w:val="en-US" w:eastAsia="en-US" w:bidi="ar-SA"/>
        </w:rPr>
        <w:t>传二次报价 PDF 文件。需注意填写金额应与上传的报价文件一致。如不一致，报价以上传的加盖有电子签章的报价文件为准。</w:t>
      </w:r>
    </w:p>
    <w:p w14:paraId="1A0F9798">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4、二次报价输入页面一经保存，报价立即生效，无法再次修改。各</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应对自己所输入的内容确认无误后再点击保存。所有</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二次报价完成或评审专家规定的二次报价时间截止后，二次报价结束。如没有在规定时间内完成操作，即视为自动放弃二次报价权利。</w:t>
      </w:r>
    </w:p>
    <w:p w14:paraId="2184DA2D">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5、评审专家对</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进行二次报价或澄清的要求均有时间限制，并且在投标人（</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）二次报价或澄清页面有倒计时提示，投标人（</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）应在评标（评审）专家规定时间内完成所有操作。</w:t>
      </w:r>
    </w:p>
    <w:p w14:paraId="3CE8EDC5">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（3）编制依据：</w:t>
      </w:r>
    </w:p>
    <w:p w14:paraId="549C6933">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依据国家建设工程现行法律、法规根据实际情况；严格按照工程量清单项目计量规范 (2013)清单编制，河南省房屋建筑与装饰工程预算定额 (HA01-31-3016）规则计算套用，预算计价模式均营改增之后的文件豫建设标(2016）24号文、豫建标定（2016）13 号文等执行：安全文明施工费增加施工现场扬尘污染防治费，按豫建设标(2016）47号文执行;税金按9%计算；人工费、机械费、管理费动态调整按照豫建消技(2024)15号文执行，材料价格参考商丘市2024年第</w:t>
      </w:r>
      <w:r>
        <w:rPr>
          <w:rFonts w:hint="eastAsia" w:ascii="宋体" w:hAnsi="宋体" w:eastAsia="宋体" w:cs="宋体"/>
          <w:snapToGrid w:val="0"/>
          <w:color w:val="000000"/>
          <w:spacing w:val="8"/>
          <w:kern w:val="0"/>
          <w:sz w:val="24"/>
          <w:szCs w:val="24"/>
          <w:highlight w:val="none"/>
          <w:lang w:val="en-US" w:eastAsia="zh-CN" w:bidi="ar-SA"/>
        </w:rPr>
        <w:t>三</w:t>
      </w:r>
      <w:r>
        <w:rPr>
          <w:rFonts w:hint="eastAsia" w:ascii="宋体" w:hAnsi="宋体" w:eastAsia="宋体" w:cs="宋体"/>
          <w:snapToGrid w:val="0"/>
          <w:color w:val="000000"/>
          <w:spacing w:val="8"/>
          <w:kern w:val="0"/>
          <w:sz w:val="24"/>
          <w:szCs w:val="24"/>
          <w:highlight w:val="none"/>
          <w:lang w:val="en-US" w:eastAsia="en-US" w:bidi="ar-SA"/>
        </w:rPr>
        <w:t>期造价信息，未提供的材料价格暂按市场材料价格调整（均按除税价计入）。</w:t>
      </w:r>
    </w:p>
    <w:p w14:paraId="6CB42D24">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（4） 响应报价表中的大写金额和小写金额不一致的，以大写金额为准。</w:t>
      </w:r>
    </w:p>
    <w:p w14:paraId="5E37B6AC">
      <w:pPr>
        <w:spacing w:before="164" w:line="360" w:lineRule="auto"/>
        <w:ind w:left="15"/>
        <w:outlineLvl w:val="1"/>
        <w:rPr>
          <w:rFonts w:hint="eastAsia" w:ascii="宋体" w:hAnsi="宋体" w:eastAsia="宋体" w:cs="宋体"/>
          <w:b/>
          <w:bCs/>
          <w:spacing w:val="3"/>
          <w:sz w:val="24"/>
          <w:szCs w:val="24"/>
        </w:rPr>
      </w:pPr>
      <w:bookmarkStart w:id="30" w:name="_Toc27782"/>
      <w:r>
        <w:rPr>
          <w:rFonts w:hint="eastAsia" w:ascii="宋体" w:hAnsi="宋体" w:eastAsia="宋体" w:cs="宋体"/>
          <w:b/>
          <w:bCs/>
          <w:spacing w:val="3"/>
          <w:sz w:val="24"/>
          <w:szCs w:val="24"/>
        </w:rPr>
        <w:t>3.3  磋商有效期</w:t>
      </w:r>
      <w:bookmarkEnd w:id="30"/>
    </w:p>
    <w:p w14:paraId="25A0B271">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3.3.1 在&lt;</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须知前附表&gt;规定的磋商有效期内，</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不得要求撤销或修改其磋商响应文件。</w:t>
      </w:r>
    </w:p>
    <w:p w14:paraId="5B48D2E8">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3.3.2 出现特殊情况需要延长磋商有效期的，采购人以书面形式通知所有</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延长磋商有效期。</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同意延长的，不得要求或被允许修改或撤销其磋商响应文件；</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拒绝延长的，其磋商响应文件失效。</w:t>
      </w:r>
    </w:p>
    <w:p w14:paraId="694ED763">
      <w:pPr>
        <w:spacing w:before="164" w:line="360" w:lineRule="auto"/>
        <w:ind w:left="15"/>
        <w:outlineLvl w:val="1"/>
        <w:rPr>
          <w:rFonts w:hint="eastAsia" w:ascii="宋体" w:hAnsi="宋体" w:eastAsia="宋体" w:cs="宋体"/>
          <w:b/>
          <w:bCs/>
          <w:spacing w:val="3"/>
          <w:sz w:val="24"/>
          <w:szCs w:val="24"/>
        </w:rPr>
      </w:pPr>
      <w:bookmarkStart w:id="31" w:name="_Toc1"/>
      <w:r>
        <w:rPr>
          <w:rFonts w:hint="eastAsia" w:ascii="宋体" w:hAnsi="宋体" w:eastAsia="宋体" w:cs="宋体"/>
          <w:b/>
          <w:bCs/>
          <w:spacing w:val="3"/>
          <w:sz w:val="24"/>
          <w:szCs w:val="24"/>
        </w:rPr>
        <w:t>3.4  磋商响应文件的编制</w:t>
      </w:r>
      <w:bookmarkEnd w:id="31"/>
    </w:p>
    <w:p w14:paraId="289CDCDB">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3.4.1 磋商响应文件应按“磋商响应文件格式”进行编写，如有必要，可以增加附页，作为磋商响应文件的组成部分。其中，报价函附录在满足竞争性磋商文件实质性要求的基础上，可以提出比竞争性磋商文件要求更有利于采购人的承诺。</w:t>
      </w:r>
    </w:p>
    <w:p w14:paraId="081CB982">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3.4.2 磋商响应文件应当对竞争性磋商文件有关磋商报价、工期、磋商有效期、质量等实质性内容作出响应。</w:t>
      </w:r>
    </w:p>
    <w:p w14:paraId="5790FBA1">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3.4.3 磋商响应文件应用不褪色的材料书写或打印，并由</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的法定代表人或其委托代理人签字或盖章。委托代理人签字的，磋商响应文件应附法定代表人签署的授权委托书。磋商响应文件 应尽量避免涂改、行间插字或删除。如果出现上述情况，改动之处应加盖单位章或由</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的法定代表人或其授权的代理人签字确认。</w:t>
      </w:r>
    </w:p>
    <w:p w14:paraId="276AC6A1">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签字或盖章的具体要求见&lt;</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须知前附表&gt;。</w:t>
      </w:r>
    </w:p>
    <w:p w14:paraId="4131E5D2">
      <w:pPr>
        <w:spacing w:before="164" w:line="360" w:lineRule="auto"/>
        <w:ind w:left="15"/>
        <w:outlineLvl w:val="1"/>
        <w:rPr>
          <w:rFonts w:hint="eastAsia" w:ascii="宋体" w:hAnsi="宋体" w:eastAsia="宋体" w:cs="宋体"/>
          <w:b/>
          <w:bCs/>
          <w:spacing w:val="3"/>
          <w:sz w:val="24"/>
          <w:szCs w:val="24"/>
        </w:rPr>
      </w:pPr>
      <w:bookmarkStart w:id="32" w:name="_Toc26336"/>
      <w:r>
        <w:rPr>
          <w:rFonts w:hint="eastAsia" w:ascii="宋体" w:hAnsi="宋体" w:eastAsia="宋体" w:cs="宋体"/>
          <w:b/>
          <w:bCs/>
          <w:spacing w:val="3"/>
          <w:sz w:val="24"/>
          <w:szCs w:val="24"/>
        </w:rPr>
        <w:t>4  响应文件的递交</w:t>
      </w:r>
      <w:bookmarkEnd w:id="32"/>
    </w:p>
    <w:p w14:paraId="4655D31D">
      <w:pPr>
        <w:spacing w:before="164" w:line="360" w:lineRule="auto"/>
        <w:ind w:left="15"/>
        <w:outlineLvl w:val="1"/>
        <w:rPr>
          <w:rFonts w:hint="eastAsia" w:ascii="宋体" w:hAnsi="宋体" w:eastAsia="宋体" w:cs="宋体"/>
          <w:b/>
          <w:bCs/>
          <w:spacing w:val="3"/>
          <w:sz w:val="24"/>
          <w:szCs w:val="24"/>
        </w:rPr>
      </w:pPr>
      <w:bookmarkStart w:id="33" w:name="_Toc5694"/>
      <w:r>
        <w:rPr>
          <w:rFonts w:hint="eastAsia" w:ascii="宋体" w:hAnsi="宋体" w:eastAsia="宋体" w:cs="宋体"/>
          <w:b/>
          <w:bCs/>
          <w:spacing w:val="3"/>
          <w:sz w:val="24"/>
          <w:szCs w:val="24"/>
        </w:rPr>
        <w:t>4.1  磋商响应文件的递交</w:t>
      </w:r>
      <w:bookmarkEnd w:id="33"/>
    </w:p>
    <w:p w14:paraId="7FDB9D93">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 xml:space="preserve">4.1.1  </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递交磋商响应文件截止时间：见&lt;</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须知前附表&gt;。</w:t>
      </w:r>
    </w:p>
    <w:p w14:paraId="7DE11510">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z w:val="20"/>
          <w:szCs w:val="20"/>
        </w:rPr>
      </w:pPr>
      <w:r>
        <w:rPr>
          <w:rFonts w:hint="eastAsia" w:ascii="宋体" w:hAnsi="宋体" w:eastAsia="宋体" w:cs="宋体"/>
          <w:snapToGrid w:val="0"/>
          <w:color w:val="000000"/>
          <w:spacing w:val="8"/>
          <w:kern w:val="0"/>
          <w:sz w:val="24"/>
          <w:szCs w:val="24"/>
          <w:lang w:val="en-US" w:eastAsia="en-US" w:bidi="ar-SA"/>
        </w:rPr>
        <w:t xml:space="preserve">4.1.2  </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应在本章第 4.1.1 项规定的磋商截止时间前递交首次响应文件。</w:t>
      </w:r>
    </w:p>
    <w:p w14:paraId="7F9EEDF8">
      <w:pPr>
        <w:spacing w:before="164" w:line="360" w:lineRule="auto"/>
        <w:ind w:left="15"/>
        <w:outlineLvl w:val="1"/>
        <w:rPr>
          <w:rFonts w:hint="eastAsia" w:ascii="宋体" w:hAnsi="宋体" w:eastAsia="宋体" w:cs="宋体"/>
          <w:b/>
          <w:bCs/>
          <w:spacing w:val="3"/>
          <w:sz w:val="24"/>
          <w:szCs w:val="24"/>
        </w:rPr>
      </w:pPr>
      <w:bookmarkStart w:id="34" w:name="_Toc17503"/>
      <w:r>
        <w:rPr>
          <w:rFonts w:hint="eastAsia" w:ascii="宋体" w:hAnsi="宋体" w:eastAsia="宋体" w:cs="宋体"/>
          <w:b/>
          <w:bCs/>
          <w:spacing w:val="3"/>
          <w:sz w:val="24"/>
          <w:szCs w:val="24"/>
        </w:rPr>
        <w:t>4.2  磋商响应文件的修改与撤回</w:t>
      </w:r>
      <w:bookmarkEnd w:id="34"/>
    </w:p>
    <w:p w14:paraId="0E5646FA">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4.2.1 在本章第 4.1.1 项规定的递交磋商响应文件截止时间前，</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可以修改或撤回已经递交的磋商响应文件，但应以书面形式通知采购人。</w:t>
      </w:r>
    </w:p>
    <w:p w14:paraId="33AC351D">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4.2.2  递交磋商响应文件截止时间后，</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不得对其磋商响应文件做任何修改。</w:t>
      </w:r>
    </w:p>
    <w:p w14:paraId="27B28415">
      <w:pPr>
        <w:spacing w:before="164" w:line="360" w:lineRule="auto"/>
        <w:ind w:left="15"/>
        <w:outlineLvl w:val="1"/>
        <w:rPr>
          <w:rFonts w:hint="eastAsia" w:ascii="宋体" w:hAnsi="宋体" w:eastAsia="宋体" w:cs="宋体"/>
          <w:b/>
          <w:bCs/>
          <w:spacing w:val="3"/>
          <w:sz w:val="24"/>
          <w:szCs w:val="24"/>
        </w:rPr>
      </w:pPr>
      <w:bookmarkStart w:id="35" w:name="_Toc3260"/>
      <w:r>
        <w:rPr>
          <w:rFonts w:hint="eastAsia" w:ascii="宋体" w:hAnsi="宋体" w:eastAsia="宋体" w:cs="宋体"/>
          <w:b/>
          <w:bCs/>
          <w:spacing w:val="3"/>
          <w:sz w:val="24"/>
          <w:szCs w:val="24"/>
        </w:rPr>
        <w:t>5  竞争性磋商</w:t>
      </w:r>
      <w:bookmarkEnd w:id="35"/>
    </w:p>
    <w:p w14:paraId="262BC589">
      <w:pPr>
        <w:spacing w:before="164" w:line="360" w:lineRule="auto"/>
        <w:ind w:left="15"/>
        <w:outlineLvl w:val="1"/>
        <w:rPr>
          <w:rFonts w:hint="eastAsia" w:ascii="宋体" w:hAnsi="宋体" w:eastAsia="宋体" w:cs="宋体"/>
          <w:b/>
          <w:bCs/>
          <w:spacing w:val="3"/>
          <w:sz w:val="24"/>
          <w:szCs w:val="24"/>
        </w:rPr>
      </w:pPr>
      <w:bookmarkStart w:id="36" w:name="_Toc25880"/>
      <w:r>
        <w:rPr>
          <w:rFonts w:hint="eastAsia" w:ascii="宋体" w:hAnsi="宋体" w:eastAsia="宋体" w:cs="宋体"/>
          <w:b/>
          <w:bCs/>
          <w:spacing w:val="3"/>
          <w:sz w:val="24"/>
          <w:szCs w:val="24"/>
        </w:rPr>
        <w:t>5.1  磋商时间和地点</w:t>
      </w:r>
      <w:bookmarkEnd w:id="36"/>
    </w:p>
    <w:p w14:paraId="46126F27">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采购人在本章第4.2.1项规定的磋商响应文件递交截止时间（磋商时间）和&lt;</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须知前附表&gt;规定的地点进行竞争性磋商，并邀请所有</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的法定代表人或其委托代理人准时参加。</w:t>
      </w:r>
    </w:p>
    <w:p w14:paraId="52734602">
      <w:pPr>
        <w:spacing w:before="164" w:line="360" w:lineRule="auto"/>
        <w:ind w:left="15"/>
        <w:outlineLvl w:val="1"/>
        <w:rPr>
          <w:rFonts w:hint="eastAsia" w:ascii="宋体" w:hAnsi="宋体" w:eastAsia="宋体" w:cs="宋体"/>
          <w:b/>
          <w:bCs/>
          <w:spacing w:val="3"/>
          <w:sz w:val="24"/>
          <w:szCs w:val="24"/>
        </w:rPr>
      </w:pPr>
      <w:bookmarkStart w:id="37" w:name="_Toc2713"/>
      <w:r>
        <w:rPr>
          <w:rFonts w:hint="eastAsia" w:ascii="宋体" w:hAnsi="宋体" w:eastAsia="宋体" w:cs="宋体"/>
          <w:b/>
          <w:bCs/>
          <w:spacing w:val="3"/>
          <w:sz w:val="24"/>
          <w:szCs w:val="24"/>
        </w:rPr>
        <w:t>5.2  磋商程序</w:t>
      </w:r>
      <w:bookmarkEnd w:id="37"/>
    </w:p>
    <w:p w14:paraId="4FBF01DC">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5.2.1  递交首次响应文件截止，宣布磋商会议开始；</w:t>
      </w:r>
    </w:p>
    <w:p w14:paraId="18129358">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5.2.2  磋商。</w:t>
      </w:r>
    </w:p>
    <w:p w14:paraId="45128AFA">
      <w:pPr>
        <w:spacing w:before="164" w:line="360" w:lineRule="auto"/>
        <w:ind w:left="15"/>
        <w:outlineLvl w:val="1"/>
        <w:rPr>
          <w:rFonts w:hint="eastAsia" w:ascii="宋体" w:hAnsi="宋体" w:eastAsia="宋体" w:cs="宋体"/>
          <w:b/>
          <w:bCs/>
          <w:spacing w:val="3"/>
          <w:sz w:val="24"/>
          <w:szCs w:val="24"/>
        </w:rPr>
      </w:pPr>
      <w:bookmarkStart w:id="38" w:name="_Toc1417"/>
      <w:r>
        <w:rPr>
          <w:rFonts w:hint="eastAsia" w:ascii="宋体" w:hAnsi="宋体" w:eastAsia="宋体" w:cs="宋体"/>
          <w:b/>
          <w:bCs/>
          <w:spacing w:val="3"/>
          <w:sz w:val="24"/>
          <w:szCs w:val="24"/>
        </w:rPr>
        <w:t>5.3  磋商及评审成交标准</w:t>
      </w:r>
      <w:bookmarkEnd w:id="38"/>
    </w:p>
    <w:p w14:paraId="71A1F3F0">
      <w:pPr>
        <w:spacing w:before="164" w:line="360" w:lineRule="auto"/>
        <w:ind w:left="15"/>
        <w:outlineLvl w:val="1"/>
        <w:rPr>
          <w:rFonts w:hint="eastAsia" w:ascii="宋体" w:hAnsi="宋体" w:eastAsia="宋体" w:cs="宋体"/>
          <w:b/>
          <w:bCs/>
          <w:spacing w:val="3"/>
          <w:sz w:val="24"/>
          <w:szCs w:val="24"/>
        </w:rPr>
      </w:pPr>
      <w:bookmarkStart w:id="39" w:name="_Toc11469"/>
      <w:r>
        <w:rPr>
          <w:rFonts w:hint="eastAsia" w:ascii="宋体" w:hAnsi="宋体" w:eastAsia="宋体" w:cs="宋体"/>
          <w:b/>
          <w:bCs/>
          <w:spacing w:val="3"/>
          <w:sz w:val="24"/>
          <w:szCs w:val="24"/>
        </w:rPr>
        <w:t>5.3.1 磋商小组</w:t>
      </w:r>
      <w:bookmarkEnd w:id="39"/>
    </w:p>
    <w:p w14:paraId="53067A47">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 磋商工作由磋商小组独立进行，磋商小组由评审专家共 3 人以上单数组成。采购人代表不得以评审专家身份参加本部门或本单位采购项目的评审。采购代理机构人员不得参加本机构代理的采购项目的评审。</w:t>
      </w:r>
    </w:p>
    <w:p w14:paraId="30BEE77C">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(2)采用竞争性磋商方式的政府采购项目，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D2D1994">
      <w:pPr>
        <w:spacing w:before="164" w:line="360" w:lineRule="auto"/>
        <w:ind w:left="15"/>
        <w:outlineLvl w:val="1"/>
        <w:rPr>
          <w:rFonts w:hint="eastAsia" w:ascii="宋体" w:hAnsi="宋体" w:eastAsia="宋体" w:cs="宋体"/>
          <w:b/>
          <w:bCs/>
          <w:spacing w:val="3"/>
          <w:sz w:val="24"/>
          <w:szCs w:val="24"/>
        </w:rPr>
      </w:pPr>
      <w:bookmarkStart w:id="40" w:name="_Toc8053"/>
      <w:r>
        <w:rPr>
          <w:rFonts w:hint="eastAsia" w:ascii="宋体" w:hAnsi="宋体" w:eastAsia="宋体" w:cs="宋体"/>
          <w:b/>
          <w:bCs/>
          <w:spacing w:val="3"/>
          <w:sz w:val="24"/>
          <w:szCs w:val="24"/>
        </w:rPr>
        <w:t>5.3.2 磋商</w:t>
      </w:r>
      <w:bookmarkEnd w:id="40"/>
    </w:p>
    <w:p w14:paraId="103E59A6">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 磋商小组成员应当按照客观、公正、审慎的原则，根据竞争性磋商文件第三章规定的评审程序、评审方法和评审标准进行独立评审。未实质性响应磋商文件的响应文件按无效响应处理，磋商小组应当告知提交响应文件的</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w:t>
      </w:r>
    </w:p>
    <w:p w14:paraId="11F37276">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(2) 竞争性磋商文件内容违反国家有关强制性规定的，磋商小组应当停止评审并向采购人或者采购代理机构说明情况。</w:t>
      </w:r>
    </w:p>
    <w:p w14:paraId="7F674BC2">
      <w:pPr>
        <w:spacing w:before="164" w:line="360" w:lineRule="auto"/>
        <w:ind w:left="15"/>
        <w:outlineLvl w:val="1"/>
        <w:rPr>
          <w:rFonts w:hint="eastAsia" w:ascii="宋体" w:hAnsi="宋体" w:eastAsia="宋体" w:cs="宋体"/>
          <w:b/>
          <w:bCs/>
          <w:spacing w:val="3"/>
          <w:sz w:val="24"/>
          <w:szCs w:val="24"/>
        </w:rPr>
      </w:pPr>
      <w:bookmarkStart w:id="41" w:name="_Toc15381"/>
      <w:r>
        <w:rPr>
          <w:rFonts w:hint="eastAsia" w:ascii="宋体" w:hAnsi="宋体" w:eastAsia="宋体" w:cs="宋体"/>
          <w:b/>
          <w:bCs/>
          <w:spacing w:val="3"/>
          <w:sz w:val="24"/>
          <w:szCs w:val="24"/>
        </w:rPr>
        <w:t>5.3.3 评审报告</w:t>
      </w:r>
      <w:bookmarkEnd w:id="41"/>
    </w:p>
    <w:p w14:paraId="55D07197">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磋商小组应当根据评审记录和评审结果编写评审报告，其主要内容包括：</w:t>
      </w:r>
    </w:p>
    <w:p w14:paraId="75DEED58">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 邀请</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参加采购活动的具体方式和相关情况；</w:t>
      </w:r>
    </w:p>
    <w:p w14:paraId="3B795988">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(2) 响应文件开启日期和地点；</w:t>
      </w:r>
    </w:p>
    <w:p w14:paraId="37781998">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(3) 获取竞争性磋商文件的</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名单和磋商小组成员名单；</w:t>
      </w:r>
    </w:p>
    <w:p w14:paraId="779E707E">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(4) 评审情况记录和说明，包括对</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的资格审查情况、</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响应文件评审情况、磋商情况、报价情况等；</w:t>
      </w:r>
    </w:p>
    <w:p w14:paraId="3DC82B66">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(5) 提出的成交候选人的排序名单及理由。</w:t>
      </w:r>
    </w:p>
    <w:p w14:paraId="4017FF57">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1C4A1E2">
      <w:pPr>
        <w:keepNext w:val="0"/>
        <w:keepLines w:val="0"/>
        <w:pageBreakBefore w:val="0"/>
        <w:widowControl/>
        <w:kinsoku/>
        <w:wordWrap/>
        <w:overflowPunct/>
        <w:topLinePunct/>
        <w:autoSpaceDE w:val="0"/>
        <w:autoSpaceDN/>
        <w:bidi w:val="0"/>
        <w:adjustRightInd w:val="0"/>
        <w:snapToGrid w:val="0"/>
        <w:spacing w:line="360" w:lineRule="auto"/>
        <w:ind w:firstLine="512" w:firstLineChars="200"/>
        <w:jc w:val="left"/>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评审完成后，磋商小组应当向采购人提交书面评审报告和成交候选人名单。磋商小组推荐成交候选人的人数见</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须知前附表。</w:t>
      </w:r>
    </w:p>
    <w:p w14:paraId="0FBF1822">
      <w:pPr>
        <w:spacing w:before="164" w:line="360" w:lineRule="auto"/>
        <w:ind w:left="15"/>
        <w:outlineLvl w:val="1"/>
        <w:rPr>
          <w:rFonts w:hint="eastAsia" w:ascii="宋体" w:hAnsi="宋体" w:eastAsia="宋体" w:cs="宋体"/>
          <w:b/>
          <w:bCs/>
          <w:spacing w:val="3"/>
          <w:sz w:val="24"/>
          <w:szCs w:val="24"/>
          <w:lang w:val="en-US" w:eastAsia="en-US"/>
        </w:rPr>
      </w:pPr>
      <w:bookmarkStart w:id="42" w:name="_Toc16029"/>
      <w:r>
        <w:rPr>
          <w:rFonts w:hint="eastAsia" w:ascii="宋体" w:hAnsi="宋体" w:eastAsia="宋体" w:cs="宋体"/>
          <w:b/>
          <w:bCs/>
          <w:spacing w:val="3"/>
          <w:sz w:val="24"/>
          <w:szCs w:val="24"/>
          <w:lang w:val="en-US" w:eastAsia="en-US"/>
        </w:rPr>
        <w:t>5.4  磋商过程的保密性</w:t>
      </w:r>
      <w:bookmarkEnd w:id="42"/>
    </w:p>
    <w:p w14:paraId="16F715D2">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5.4.1 磋商期间，直到授予成交人合同止，凡是与磋商响应文件审查、澄清、评价、比较以及推荐成交人等方面的情况，均不得向</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或其他无关的人员透露。</w:t>
      </w:r>
    </w:p>
    <w:p w14:paraId="148CC060">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5.4.2 在磋商过程中，</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如向磋商小组成员施加任何影响，都将会导致其磋商被拒绝，政府采购监管部门将记录其不良行为。</w:t>
      </w:r>
    </w:p>
    <w:p w14:paraId="7284D523">
      <w:pPr>
        <w:spacing w:before="164" w:line="360" w:lineRule="auto"/>
        <w:ind w:left="15"/>
        <w:outlineLvl w:val="1"/>
        <w:rPr>
          <w:rFonts w:hint="eastAsia" w:ascii="宋体" w:hAnsi="宋体" w:eastAsia="宋体" w:cs="宋体"/>
          <w:b/>
          <w:bCs/>
          <w:spacing w:val="3"/>
          <w:sz w:val="24"/>
          <w:szCs w:val="24"/>
          <w:lang w:val="en-US" w:eastAsia="en-US"/>
        </w:rPr>
      </w:pPr>
      <w:bookmarkStart w:id="43" w:name="_Toc19261"/>
      <w:r>
        <w:rPr>
          <w:rFonts w:hint="eastAsia" w:ascii="宋体" w:hAnsi="宋体" w:eastAsia="宋体" w:cs="宋体"/>
          <w:b/>
          <w:bCs/>
          <w:spacing w:val="3"/>
          <w:sz w:val="24"/>
          <w:szCs w:val="24"/>
          <w:lang w:val="en-US" w:eastAsia="en-US"/>
        </w:rPr>
        <w:t>5.5  终止竞争性磋商采购活动</w:t>
      </w:r>
      <w:bookmarkEnd w:id="43"/>
    </w:p>
    <w:p w14:paraId="615030BE">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出现下列情形之一的，采购人或者采购代理机构应当终止竞争性磋商采购活动，发布项目终止公告并说明原因，重新开展采购活动：</w:t>
      </w:r>
    </w:p>
    <w:p w14:paraId="6A9D47F5">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(1)因情况变化，不再符合规定的竞争性磋商采购方式适用情形的；</w:t>
      </w:r>
    </w:p>
    <w:p w14:paraId="701745BE">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(2)出现影响采购公正的违法、违规行为的；</w:t>
      </w:r>
    </w:p>
    <w:p w14:paraId="7CC0D46E">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position w:val="15"/>
          <w:sz w:val="20"/>
          <w:szCs w:val="20"/>
          <w:lang w:val="en-US" w:eastAsia="en-US" w:bidi="ar-SA"/>
        </w:rPr>
      </w:pPr>
      <w:r>
        <w:rPr>
          <w:rFonts w:hint="eastAsia" w:ascii="宋体" w:hAnsi="宋体" w:eastAsia="宋体" w:cs="宋体"/>
          <w:snapToGrid w:val="0"/>
          <w:color w:val="000000"/>
          <w:spacing w:val="8"/>
          <w:kern w:val="0"/>
          <w:sz w:val="24"/>
          <w:szCs w:val="24"/>
          <w:lang w:val="en-US" w:eastAsia="en-US" w:bidi="ar-SA"/>
        </w:rPr>
        <w:t>(3)在采购过程中符合要求的</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或者报价未超过采购预算的</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不足 3 家的。</w:t>
      </w:r>
    </w:p>
    <w:p w14:paraId="41930073">
      <w:pPr>
        <w:spacing w:before="164" w:line="360" w:lineRule="auto"/>
        <w:ind w:left="15"/>
        <w:outlineLvl w:val="1"/>
        <w:rPr>
          <w:rFonts w:hint="eastAsia" w:ascii="宋体" w:hAnsi="宋体" w:eastAsia="宋体" w:cs="宋体"/>
          <w:b/>
          <w:bCs/>
          <w:spacing w:val="3"/>
          <w:sz w:val="24"/>
          <w:szCs w:val="24"/>
          <w:lang w:val="en-US" w:eastAsia="en-US"/>
        </w:rPr>
      </w:pPr>
      <w:bookmarkStart w:id="44" w:name="_Toc20586"/>
      <w:r>
        <w:rPr>
          <w:rFonts w:hint="eastAsia" w:ascii="宋体" w:hAnsi="宋体" w:eastAsia="宋体" w:cs="宋体"/>
          <w:b/>
          <w:bCs/>
          <w:spacing w:val="3"/>
          <w:sz w:val="24"/>
          <w:szCs w:val="24"/>
          <w:lang w:val="en-US" w:eastAsia="en-US"/>
        </w:rPr>
        <w:t>5.6  确定成交人</w:t>
      </w:r>
      <w:bookmarkEnd w:id="44"/>
    </w:p>
    <w:p w14:paraId="7F6A5DE4">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5.6.1 采购代理机构应当自评审结束之日起 2 个工作日内将评审报告送交采购人。采购人应当自收到评审报告之日起 5 个工作日内在评审报告推荐的成交候选人中按顺序确定成交人。成交候选人并列的，由采购人采取随机抽取的方式确定成交人。</w:t>
      </w:r>
    </w:p>
    <w:p w14:paraId="4887708E">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5.6.2 采购人也可以书面授权磋商小组直接确定成交人。磋商小组直接确定成交人的应在竞争性磋商文件中写明。</w:t>
      </w:r>
    </w:p>
    <w:p w14:paraId="7717DD60">
      <w:pPr>
        <w:spacing w:before="164" w:line="360" w:lineRule="auto"/>
        <w:ind w:left="15"/>
        <w:outlineLvl w:val="1"/>
        <w:rPr>
          <w:rFonts w:hint="eastAsia" w:ascii="宋体" w:hAnsi="宋体" w:eastAsia="宋体" w:cs="宋体"/>
          <w:b/>
          <w:bCs/>
          <w:spacing w:val="3"/>
          <w:sz w:val="24"/>
          <w:szCs w:val="24"/>
          <w:lang w:val="en-US" w:eastAsia="en-US"/>
        </w:rPr>
      </w:pPr>
      <w:bookmarkStart w:id="45" w:name="_Toc18602"/>
      <w:r>
        <w:rPr>
          <w:rFonts w:hint="eastAsia" w:ascii="宋体" w:hAnsi="宋体" w:eastAsia="宋体" w:cs="宋体"/>
          <w:b/>
          <w:bCs/>
          <w:spacing w:val="3"/>
          <w:sz w:val="24"/>
          <w:szCs w:val="24"/>
          <w:lang w:val="en-US" w:eastAsia="en-US"/>
        </w:rPr>
        <w:t>5.7  成交结果公告</w:t>
      </w:r>
      <w:bookmarkEnd w:id="45"/>
    </w:p>
    <w:p w14:paraId="2E96F8C8">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5.7.1 采购人或者采购代理机构自成交人确定之日起 2 个工作日内，在公告发布的同一媒介上公告成交结果，同时向成交人发出成交通知书，并将竞争性磋商文件随成交结果同时公告，公告期限 1 个工作日。</w:t>
      </w:r>
    </w:p>
    <w:p w14:paraId="6DB4B7F7">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5.7.2 成交结果公告内容包括采购人和采购代理机构的名称、地址和联系方式、项目名称和项目编号、成交人名称、地址和成交金额、主要成交标的的名称、规格型号、数量、单价、服务要求、磋商小组成员名单。</w:t>
      </w:r>
    </w:p>
    <w:p w14:paraId="7492DF79">
      <w:pPr>
        <w:spacing w:before="164" w:line="360" w:lineRule="auto"/>
        <w:ind w:left="15"/>
        <w:outlineLvl w:val="1"/>
        <w:rPr>
          <w:rFonts w:hint="eastAsia" w:ascii="宋体" w:hAnsi="宋体" w:eastAsia="宋体" w:cs="宋体"/>
          <w:b/>
          <w:bCs/>
          <w:spacing w:val="3"/>
          <w:sz w:val="24"/>
          <w:szCs w:val="24"/>
          <w:lang w:val="en-US" w:eastAsia="en-US"/>
        </w:rPr>
      </w:pPr>
      <w:bookmarkStart w:id="46" w:name="_Toc28100"/>
      <w:r>
        <w:rPr>
          <w:rFonts w:hint="eastAsia" w:ascii="宋体" w:hAnsi="宋体" w:eastAsia="宋体" w:cs="宋体"/>
          <w:b/>
          <w:bCs/>
          <w:spacing w:val="3"/>
          <w:sz w:val="24"/>
          <w:szCs w:val="24"/>
          <w:lang w:val="en-US" w:eastAsia="en-US"/>
        </w:rPr>
        <w:t>5.8  成交通知书</w:t>
      </w:r>
      <w:bookmarkEnd w:id="46"/>
    </w:p>
    <w:p w14:paraId="2ECF081A">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为推进全流程电子化交易，本项目成交单位需自行在商丘市公共资源交易平台在线下载本项目成交通知书。操作说明书请在商丘市公共资源交易平台“通知公告-关于启用中标通知书在线制作发放功能”公告中下载，中标通知书将作为进行合同谈判和签订合同的依据。</w:t>
      </w:r>
    </w:p>
    <w:p w14:paraId="4B50DBB2">
      <w:pPr>
        <w:spacing w:before="164" w:line="360" w:lineRule="auto"/>
        <w:ind w:left="15"/>
        <w:outlineLvl w:val="1"/>
        <w:rPr>
          <w:rFonts w:hint="eastAsia" w:ascii="宋体" w:hAnsi="宋体" w:eastAsia="宋体" w:cs="宋体"/>
          <w:b/>
          <w:bCs/>
          <w:spacing w:val="3"/>
          <w:sz w:val="24"/>
          <w:szCs w:val="24"/>
          <w:lang w:val="en-US" w:eastAsia="en-US"/>
        </w:rPr>
      </w:pPr>
      <w:bookmarkStart w:id="47" w:name="_Toc9560"/>
      <w:r>
        <w:rPr>
          <w:rFonts w:hint="eastAsia" w:ascii="宋体" w:hAnsi="宋体" w:eastAsia="宋体" w:cs="宋体"/>
          <w:b/>
          <w:bCs/>
          <w:spacing w:val="3"/>
          <w:sz w:val="24"/>
          <w:szCs w:val="24"/>
          <w:lang w:val="en-US" w:eastAsia="en-US"/>
        </w:rPr>
        <w:t>5.9 履约保证金</w:t>
      </w:r>
      <w:bookmarkEnd w:id="47"/>
    </w:p>
    <w:p w14:paraId="49EAFB52">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见&lt;</w:t>
      </w:r>
      <w:r>
        <w:rPr>
          <w:rFonts w:hint="eastAsia" w:ascii="宋体" w:hAnsi="宋体" w:eastAsia="宋体" w:cs="宋体"/>
          <w:snapToGrid w:val="0"/>
          <w:color w:val="000000"/>
          <w:spacing w:val="8"/>
          <w:kern w:val="0"/>
          <w:sz w:val="24"/>
          <w:szCs w:val="24"/>
          <w:lang w:val="en-US" w:eastAsia="zh-CN" w:bidi="ar-SA"/>
        </w:rPr>
        <w:t>供应商</w:t>
      </w:r>
      <w:r>
        <w:rPr>
          <w:rFonts w:hint="eastAsia" w:ascii="宋体" w:hAnsi="宋体" w:eastAsia="宋体" w:cs="宋体"/>
          <w:snapToGrid w:val="0"/>
          <w:color w:val="000000"/>
          <w:spacing w:val="8"/>
          <w:kern w:val="0"/>
          <w:sz w:val="24"/>
          <w:szCs w:val="24"/>
          <w:lang w:val="en-US" w:eastAsia="en-US" w:bidi="ar-SA"/>
        </w:rPr>
        <w:t>须知前附表&gt;</w:t>
      </w:r>
      <w:r>
        <w:rPr>
          <w:rFonts w:hint="eastAsia" w:ascii="宋体" w:hAnsi="宋体" w:eastAsia="宋体" w:cs="宋体"/>
          <w:snapToGrid w:val="0"/>
          <w:color w:val="000000"/>
          <w:spacing w:val="8"/>
          <w:kern w:val="0"/>
          <w:sz w:val="24"/>
          <w:szCs w:val="24"/>
          <w:lang w:val="en-US" w:eastAsia="zh-CN" w:bidi="ar-SA"/>
        </w:rPr>
        <w:t>5.9</w:t>
      </w:r>
      <w:r>
        <w:rPr>
          <w:rFonts w:hint="eastAsia" w:ascii="宋体" w:hAnsi="宋体" w:eastAsia="宋体" w:cs="宋体"/>
          <w:snapToGrid w:val="0"/>
          <w:color w:val="000000"/>
          <w:spacing w:val="8"/>
          <w:kern w:val="0"/>
          <w:sz w:val="24"/>
          <w:szCs w:val="24"/>
          <w:lang w:val="en-US" w:eastAsia="en-US" w:bidi="ar-SA"/>
        </w:rPr>
        <w:t>项要求</w:t>
      </w:r>
    </w:p>
    <w:p w14:paraId="36392071">
      <w:pPr>
        <w:spacing w:before="164" w:line="360" w:lineRule="auto"/>
        <w:ind w:left="15"/>
        <w:outlineLvl w:val="1"/>
        <w:rPr>
          <w:rFonts w:hint="eastAsia" w:ascii="宋体" w:hAnsi="宋体" w:eastAsia="宋体" w:cs="宋体"/>
          <w:b/>
          <w:bCs/>
          <w:spacing w:val="3"/>
          <w:sz w:val="24"/>
          <w:szCs w:val="24"/>
          <w:highlight w:val="none"/>
          <w:lang w:val="en-US" w:eastAsia="en-US"/>
        </w:rPr>
      </w:pPr>
      <w:bookmarkStart w:id="48" w:name="_Toc22689"/>
      <w:r>
        <w:rPr>
          <w:rFonts w:hint="eastAsia" w:ascii="宋体" w:hAnsi="宋体" w:eastAsia="宋体" w:cs="宋体"/>
          <w:b/>
          <w:bCs/>
          <w:spacing w:val="3"/>
          <w:sz w:val="24"/>
          <w:szCs w:val="24"/>
          <w:lang w:val="en-US" w:eastAsia="en-US"/>
        </w:rPr>
        <w:t>5.10 预付</w:t>
      </w:r>
      <w:r>
        <w:rPr>
          <w:rFonts w:hint="eastAsia" w:ascii="宋体" w:hAnsi="宋体" w:eastAsia="宋体" w:cs="宋体"/>
          <w:b/>
          <w:bCs/>
          <w:spacing w:val="3"/>
          <w:sz w:val="24"/>
          <w:szCs w:val="24"/>
          <w:highlight w:val="none"/>
          <w:lang w:val="en-US" w:eastAsia="en-US"/>
        </w:rPr>
        <w:t>款</w:t>
      </w:r>
      <w:bookmarkEnd w:id="48"/>
    </w:p>
    <w:p w14:paraId="049CFAE6">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5.10.1 各采购单位应按照</w:t>
      </w:r>
      <w:r>
        <w:rPr>
          <w:rFonts w:hint="eastAsia" w:ascii="宋体" w:hAnsi="宋体" w:eastAsia="宋体" w:cs="宋体"/>
          <w:snapToGrid w:val="0"/>
          <w:color w:val="000000"/>
          <w:spacing w:val="8"/>
          <w:kern w:val="0"/>
          <w:sz w:val="24"/>
          <w:szCs w:val="24"/>
          <w:highlight w:val="none"/>
          <w:lang w:val="en-US" w:eastAsia="zh-CN" w:bidi="ar-SA"/>
        </w:rPr>
        <w:t>供应商</w:t>
      </w:r>
      <w:r>
        <w:rPr>
          <w:rFonts w:hint="eastAsia" w:ascii="宋体" w:hAnsi="宋体" w:eastAsia="宋体" w:cs="宋体"/>
          <w:snapToGrid w:val="0"/>
          <w:color w:val="000000"/>
          <w:spacing w:val="8"/>
          <w:kern w:val="0"/>
          <w:sz w:val="24"/>
          <w:szCs w:val="24"/>
          <w:highlight w:val="none"/>
          <w:lang w:val="en-US" w:eastAsia="en-US" w:bidi="ar-SA"/>
        </w:rPr>
        <w:t>须知资料表规定向中标人支付预付款。</w:t>
      </w:r>
    </w:p>
    <w:p w14:paraId="5F4E09DA">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highlight w:val="none"/>
          <w:lang w:val="en-US" w:eastAsia="zh-CN" w:bidi="ar-SA"/>
        </w:rPr>
      </w:pPr>
      <w:r>
        <w:rPr>
          <w:rFonts w:hint="eastAsia" w:ascii="宋体" w:hAnsi="宋体" w:eastAsia="宋体" w:cs="宋体"/>
          <w:snapToGrid w:val="0"/>
          <w:color w:val="000000"/>
          <w:spacing w:val="8"/>
          <w:kern w:val="0"/>
          <w:sz w:val="24"/>
          <w:szCs w:val="24"/>
          <w:highlight w:val="none"/>
          <w:lang w:val="en-US" w:eastAsia="en-US" w:bidi="ar-SA"/>
        </w:rPr>
        <w:t>5.10.2 预付款支付比例不低于合同金额的</w:t>
      </w:r>
      <w:r>
        <w:rPr>
          <w:rFonts w:hint="eastAsia" w:ascii="宋体" w:hAnsi="宋体" w:eastAsia="宋体" w:cs="宋体"/>
          <w:snapToGrid w:val="0"/>
          <w:color w:val="000000"/>
          <w:spacing w:val="8"/>
          <w:kern w:val="0"/>
          <w:sz w:val="24"/>
          <w:szCs w:val="24"/>
          <w:highlight w:val="none"/>
          <w:lang w:val="en-US" w:eastAsia="zh-CN" w:bidi="ar-SA"/>
        </w:rPr>
        <w:t>60</w:t>
      </w:r>
      <w:r>
        <w:rPr>
          <w:rFonts w:hint="eastAsia" w:ascii="宋体" w:hAnsi="宋体" w:eastAsia="宋体" w:cs="宋体"/>
          <w:snapToGrid w:val="0"/>
          <w:color w:val="000000"/>
          <w:spacing w:val="8"/>
          <w:kern w:val="0"/>
          <w:sz w:val="24"/>
          <w:szCs w:val="24"/>
          <w:highlight w:val="none"/>
          <w:lang w:val="en-US" w:eastAsia="en-US" w:bidi="ar-SA"/>
        </w:rPr>
        <w:t>％</w:t>
      </w:r>
      <w:r>
        <w:rPr>
          <w:rFonts w:hint="eastAsia" w:ascii="宋体" w:hAnsi="宋体" w:eastAsia="宋体" w:cs="宋体"/>
          <w:snapToGrid w:val="0"/>
          <w:color w:val="000000"/>
          <w:spacing w:val="8"/>
          <w:kern w:val="0"/>
          <w:sz w:val="24"/>
          <w:szCs w:val="24"/>
          <w:highlight w:val="none"/>
          <w:lang w:val="en-US" w:eastAsia="zh-CN" w:bidi="ar-SA"/>
        </w:rPr>
        <w:t>。</w:t>
      </w:r>
    </w:p>
    <w:p w14:paraId="6BEB8E75">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5.10.3 各采购单位可根据项目特点、</w:t>
      </w:r>
      <w:r>
        <w:rPr>
          <w:rFonts w:hint="eastAsia" w:ascii="宋体" w:hAnsi="宋体" w:eastAsia="宋体" w:cs="宋体"/>
          <w:snapToGrid w:val="0"/>
          <w:color w:val="000000"/>
          <w:spacing w:val="8"/>
          <w:kern w:val="0"/>
          <w:sz w:val="24"/>
          <w:szCs w:val="24"/>
          <w:highlight w:val="none"/>
          <w:lang w:val="en-US" w:eastAsia="zh-CN" w:bidi="ar-SA"/>
        </w:rPr>
        <w:t>供应商</w:t>
      </w:r>
      <w:r>
        <w:rPr>
          <w:rFonts w:hint="eastAsia" w:ascii="宋体" w:hAnsi="宋体" w:eastAsia="宋体" w:cs="宋体"/>
          <w:snapToGrid w:val="0"/>
          <w:color w:val="000000"/>
          <w:spacing w:val="8"/>
          <w:kern w:val="0"/>
          <w:sz w:val="24"/>
          <w:szCs w:val="24"/>
          <w:highlight w:val="none"/>
          <w:lang w:val="en-US" w:eastAsia="en-US" w:bidi="ar-SA"/>
        </w:rPr>
        <w:t>信用等情况，决定是否要求</w:t>
      </w:r>
      <w:r>
        <w:rPr>
          <w:rFonts w:hint="eastAsia" w:ascii="宋体" w:hAnsi="宋体" w:eastAsia="宋体" w:cs="宋体"/>
          <w:snapToGrid w:val="0"/>
          <w:color w:val="000000"/>
          <w:spacing w:val="8"/>
          <w:kern w:val="0"/>
          <w:sz w:val="24"/>
          <w:szCs w:val="24"/>
          <w:highlight w:val="none"/>
          <w:lang w:val="en-US" w:eastAsia="zh-CN" w:bidi="ar-SA"/>
        </w:rPr>
        <w:t>供应商</w:t>
      </w:r>
      <w:r>
        <w:rPr>
          <w:rFonts w:hint="eastAsia" w:ascii="宋体" w:hAnsi="宋体" w:eastAsia="宋体" w:cs="宋体"/>
          <w:snapToGrid w:val="0"/>
          <w:color w:val="000000"/>
          <w:spacing w:val="8"/>
          <w:kern w:val="0"/>
          <w:sz w:val="24"/>
          <w:szCs w:val="24"/>
          <w:highlight w:val="none"/>
          <w:lang w:val="en-US" w:eastAsia="en-US" w:bidi="ar-SA"/>
        </w:rPr>
        <w:t>提交电子预付款保函。</w:t>
      </w:r>
    </w:p>
    <w:p w14:paraId="1A6278A4">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5.10.4 如需提供电子预付款保函，中标单位应通过商丘市公共资源交易中心电子保函平台全程网上办理，实现项目信息与保函信息的关联绑定，自动验真。</w:t>
      </w:r>
    </w:p>
    <w:p w14:paraId="5A9FA257">
      <w:pPr>
        <w:spacing w:before="164" w:line="360" w:lineRule="auto"/>
        <w:ind w:left="15"/>
        <w:outlineLvl w:val="1"/>
        <w:rPr>
          <w:rFonts w:hint="eastAsia" w:ascii="宋体" w:hAnsi="宋体" w:eastAsia="宋体" w:cs="宋体"/>
          <w:b/>
          <w:bCs/>
          <w:spacing w:val="3"/>
          <w:sz w:val="24"/>
          <w:szCs w:val="24"/>
          <w:highlight w:val="none"/>
          <w:lang w:val="en-US" w:eastAsia="en-US"/>
        </w:rPr>
      </w:pPr>
      <w:bookmarkStart w:id="49" w:name="_Toc1194"/>
      <w:r>
        <w:rPr>
          <w:rFonts w:hint="eastAsia" w:ascii="宋体" w:hAnsi="宋体" w:eastAsia="宋体" w:cs="宋体"/>
          <w:b/>
          <w:bCs/>
          <w:spacing w:val="3"/>
          <w:sz w:val="24"/>
          <w:szCs w:val="24"/>
          <w:highlight w:val="none"/>
          <w:lang w:val="en-US" w:eastAsia="en-US"/>
        </w:rPr>
        <w:t>5.11 付款条件与要求</w:t>
      </w:r>
      <w:bookmarkEnd w:id="49"/>
    </w:p>
    <w:p w14:paraId="581CE2EA">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5.11.1</w:t>
      </w:r>
      <w:r>
        <w:rPr>
          <w:rFonts w:hint="eastAsia" w:ascii="宋体" w:hAnsi="宋体" w:eastAsia="宋体" w:cs="宋体"/>
          <w:spacing w:val="9"/>
          <w:sz w:val="24"/>
          <w:szCs w:val="24"/>
          <w:highlight w:val="none"/>
          <w:lang w:val="en-US" w:eastAsia="zh-CN"/>
        </w:rPr>
        <w:t>以实际签订为准。</w:t>
      </w:r>
    </w:p>
    <w:p w14:paraId="2FAD62EA">
      <w:pPr>
        <w:spacing w:before="164" w:line="360" w:lineRule="auto"/>
        <w:ind w:left="15"/>
        <w:outlineLvl w:val="1"/>
        <w:rPr>
          <w:rFonts w:hint="eastAsia" w:ascii="宋体" w:hAnsi="宋体" w:eastAsia="宋体" w:cs="宋体"/>
          <w:b/>
          <w:bCs/>
          <w:spacing w:val="3"/>
          <w:sz w:val="24"/>
          <w:szCs w:val="24"/>
          <w:highlight w:val="none"/>
          <w:lang w:val="en-US" w:eastAsia="en-US"/>
        </w:rPr>
      </w:pPr>
      <w:bookmarkStart w:id="50" w:name="_Toc29460"/>
      <w:r>
        <w:rPr>
          <w:rFonts w:hint="eastAsia" w:ascii="宋体" w:hAnsi="宋体" w:eastAsia="宋体" w:cs="宋体"/>
          <w:b/>
          <w:bCs/>
          <w:spacing w:val="3"/>
          <w:sz w:val="24"/>
          <w:szCs w:val="24"/>
          <w:highlight w:val="none"/>
          <w:lang w:val="en-US" w:eastAsia="en-US"/>
        </w:rPr>
        <w:t>6. 授予合同</w:t>
      </w:r>
      <w:bookmarkEnd w:id="50"/>
    </w:p>
    <w:p w14:paraId="508468EE">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6.1 采购人自成交通知书发出之日起5日内，按照竞争性磋商文件和成交人响应文件的规定，与成交人签订书面合同。所签订的合同不得对竞争性磋商文件确定的事项和成交人响应文件作实质性修改。</w:t>
      </w:r>
    </w:p>
    <w:p w14:paraId="4259DC95">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6.2 竞争性磋商文件、成交人的响应文件和澄清文件等，均应作为签约的合同文本的基础。</w:t>
      </w:r>
    </w:p>
    <w:p w14:paraId="375AA820">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6.3 政府采购合同包括采购人与成交人的名称和住所、标的、数量、质量、价款或者报酬、履行期限及地点和方式、验收要求、违约责任、解决争议的方法等内容。</w:t>
      </w:r>
    </w:p>
    <w:p w14:paraId="6E35429F">
      <w:pPr>
        <w:pStyle w:val="6"/>
        <w:keepNext w:val="0"/>
        <w:keepLines w:val="0"/>
        <w:pageBreakBefore w:val="0"/>
        <w:widowControl/>
        <w:kinsoku/>
        <w:wordWrap/>
        <w:overflowPunct/>
        <w:topLinePunct/>
        <w:autoSpaceDE w:val="0"/>
        <w:autoSpaceDN/>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6.4 如成交人不按本章第6.1项约定签订合同，采购人将报请取消其成交决定，采购人可按照磋商小组推荐的成交候选人名单排序，确定下一候选人为成交人或者重新采购。</w:t>
      </w:r>
    </w:p>
    <w:p w14:paraId="7DBCDE2C">
      <w:pPr>
        <w:spacing w:before="164" w:line="360" w:lineRule="auto"/>
        <w:ind w:left="15"/>
        <w:outlineLvl w:val="1"/>
        <w:rPr>
          <w:rFonts w:hint="eastAsia" w:ascii="宋体" w:hAnsi="宋体" w:eastAsia="宋体" w:cs="宋体"/>
          <w:b/>
          <w:bCs/>
          <w:spacing w:val="3"/>
          <w:sz w:val="24"/>
          <w:szCs w:val="24"/>
          <w:lang w:val="en-US" w:eastAsia="en-US"/>
        </w:rPr>
      </w:pPr>
      <w:bookmarkStart w:id="51" w:name="_Toc17331"/>
      <w:r>
        <w:rPr>
          <w:rFonts w:hint="eastAsia" w:ascii="宋体" w:hAnsi="宋体" w:eastAsia="宋体" w:cs="宋体"/>
          <w:b/>
          <w:bCs/>
          <w:spacing w:val="3"/>
          <w:sz w:val="24"/>
          <w:szCs w:val="24"/>
          <w:lang w:val="en-US" w:eastAsia="en-US"/>
        </w:rPr>
        <w:t>7  纪律和监督</w:t>
      </w:r>
      <w:bookmarkEnd w:id="51"/>
    </w:p>
    <w:p w14:paraId="732630E3">
      <w:pPr>
        <w:spacing w:before="164" w:line="360" w:lineRule="auto"/>
        <w:ind w:left="15"/>
        <w:outlineLvl w:val="1"/>
        <w:rPr>
          <w:rFonts w:hint="eastAsia" w:ascii="宋体" w:hAnsi="宋体" w:eastAsia="宋体" w:cs="宋体"/>
          <w:b/>
          <w:bCs/>
          <w:spacing w:val="3"/>
          <w:sz w:val="24"/>
          <w:szCs w:val="24"/>
          <w:lang w:val="en-US" w:eastAsia="en-US"/>
        </w:rPr>
      </w:pPr>
      <w:bookmarkStart w:id="52" w:name="_Toc25581"/>
      <w:r>
        <w:rPr>
          <w:rFonts w:hint="eastAsia" w:ascii="宋体" w:hAnsi="宋体" w:eastAsia="宋体" w:cs="宋体"/>
          <w:b/>
          <w:bCs/>
          <w:spacing w:val="3"/>
          <w:sz w:val="24"/>
          <w:szCs w:val="24"/>
          <w:lang w:val="en-US" w:eastAsia="en-US"/>
        </w:rPr>
        <w:t>7.1  对采购人的纪律要求</w:t>
      </w:r>
      <w:bookmarkEnd w:id="52"/>
    </w:p>
    <w:p w14:paraId="1174E66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z w:val="20"/>
          <w:szCs w:val="20"/>
        </w:rPr>
      </w:pPr>
      <w:r>
        <w:rPr>
          <w:rFonts w:hint="eastAsia" w:ascii="宋体" w:hAnsi="宋体" w:eastAsia="宋体" w:cs="宋体"/>
          <w:spacing w:val="8"/>
          <w:sz w:val="24"/>
          <w:szCs w:val="24"/>
          <w:lang w:eastAsia="zh-CN"/>
        </w:rPr>
        <w:t>采购人不得泄漏竞争性磋商中应当保密的情况和资料，不得与供应商串通损害国家利益、社会公共利益或者他人合法权益。</w:t>
      </w:r>
    </w:p>
    <w:p w14:paraId="792333C8">
      <w:pPr>
        <w:spacing w:before="164" w:line="360" w:lineRule="auto"/>
        <w:ind w:left="15"/>
        <w:outlineLvl w:val="1"/>
        <w:rPr>
          <w:rFonts w:hint="eastAsia" w:ascii="宋体" w:hAnsi="宋体" w:eastAsia="宋体" w:cs="宋体"/>
          <w:b/>
          <w:bCs/>
          <w:spacing w:val="3"/>
          <w:sz w:val="24"/>
          <w:szCs w:val="24"/>
          <w:lang w:val="en-US" w:eastAsia="en-US"/>
        </w:rPr>
      </w:pPr>
      <w:bookmarkStart w:id="53" w:name="_Toc23532"/>
      <w:r>
        <w:rPr>
          <w:rFonts w:hint="eastAsia" w:ascii="宋体" w:hAnsi="宋体" w:eastAsia="宋体" w:cs="宋体"/>
          <w:b/>
          <w:bCs/>
          <w:spacing w:val="3"/>
          <w:sz w:val="24"/>
          <w:szCs w:val="24"/>
          <w:lang w:val="en-US" w:eastAsia="en-US"/>
        </w:rPr>
        <w:t>7.2  对</w:t>
      </w:r>
      <w:r>
        <w:rPr>
          <w:rFonts w:hint="eastAsia" w:ascii="宋体" w:hAnsi="宋体" w:eastAsia="宋体" w:cs="宋体"/>
          <w:b/>
          <w:bCs/>
          <w:spacing w:val="3"/>
          <w:sz w:val="24"/>
          <w:szCs w:val="24"/>
          <w:lang w:val="en-US" w:eastAsia="zh-CN"/>
        </w:rPr>
        <w:t>供应商</w:t>
      </w:r>
      <w:r>
        <w:rPr>
          <w:rFonts w:hint="eastAsia" w:ascii="宋体" w:hAnsi="宋体" w:eastAsia="宋体" w:cs="宋体"/>
          <w:b/>
          <w:bCs/>
          <w:spacing w:val="3"/>
          <w:sz w:val="24"/>
          <w:szCs w:val="24"/>
          <w:lang w:val="en-US" w:eastAsia="en-US"/>
        </w:rPr>
        <w:t>的纪律要求</w:t>
      </w:r>
      <w:bookmarkEnd w:id="53"/>
    </w:p>
    <w:p w14:paraId="5AE47B8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z w:val="20"/>
          <w:szCs w:val="20"/>
        </w:rPr>
      </w:pPr>
      <w:r>
        <w:rPr>
          <w:rFonts w:hint="eastAsia" w:ascii="宋体" w:hAnsi="宋体" w:eastAsia="宋体" w:cs="宋体"/>
          <w:spacing w:val="8"/>
          <w:sz w:val="24"/>
          <w:szCs w:val="24"/>
          <w:lang w:eastAsia="zh-CN"/>
        </w:rPr>
        <w:t>供应商不得相互串通或者与采购人串通，不得向采购人或者磋商小组成员行贿谋取成交，不得以他人名义磋商或者以其他方式弄虚作假骗取成交；供应商不得以任何方式干扰、影响磋商工作。</w:t>
      </w:r>
    </w:p>
    <w:p w14:paraId="7BDAF4B5">
      <w:pPr>
        <w:spacing w:before="164" w:line="360" w:lineRule="auto"/>
        <w:ind w:left="15"/>
        <w:outlineLvl w:val="1"/>
        <w:rPr>
          <w:rFonts w:hint="eastAsia" w:ascii="宋体" w:hAnsi="宋体" w:eastAsia="宋体" w:cs="宋体"/>
          <w:b/>
          <w:bCs/>
          <w:spacing w:val="3"/>
          <w:sz w:val="24"/>
          <w:szCs w:val="24"/>
          <w:lang w:val="en-US" w:eastAsia="en-US"/>
        </w:rPr>
      </w:pPr>
      <w:bookmarkStart w:id="54" w:name="_Toc32029"/>
      <w:r>
        <w:rPr>
          <w:rFonts w:hint="eastAsia" w:ascii="宋体" w:hAnsi="宋体" w:eastAsia="宋体" w:cs="宋体"/>
          <w:b/>
          <w:bCs/>
          <w:spacing w:val="3"/>
          <w:sz w:val="24"/>
          <w:szCs w:val="24"/>
          <w:lang w:val="en-US" w:eastAsia="en-US"/>
        </w:rPr>
        <w:t>7.3  对磋商小组成员的纪律要求</w:t>
      </w:r>
      <w:bookmarkEnd w:id="54"/>
    </w:p>
    <w:p w14:paraId="17A6EDC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6BEC6261">
      <w:pPr>
        <w:spacing w:before="164" w:line="360" w:lineRule="auto"/>
        <w:ind w:left="15"/>
        <w:outlineLvl w:val="1"/>
        <w:rPr>
          <w:rFonts w:hint="eastAsia" w:ascii="宋体" w:hAnsi="宋体" w:eastAsia="宋体" w:cs="宋体"/>
          <w:b/>
          <w:bCs/>
          <w:spacing w:val="3"/>
          <w:sz w:val="24"/>
          <w:szCs w:val="24"/>
          <w:lang w:val="en-US" w:eastAsia="en-US"/>
        </w:rPr>
      </w:pPr>
      <w:bookmarkStart w:id="55" w:name="_Toc1134"/>
      <w:r>
        <w:rPr>
          <w:rFonts w:hint="eastAsia" w:ascii="宋体" w:hAnsi="宋体" w:eastAsia="宋体" w:cs="宋体"/>
          <w:b/>
          <w:bCs/>
          <w:spacing w:val="3"/>
          <w:sz w:val="24"/>
          <w:szCs w:val="24"/>
          <w:lang w:val="en-US" w:eastAsia="en-US"/>
        </w:rPr>
        <w:t>7.4  对与磋商活动有关的工作人员的纪律要求</w:t>
      </w:r>
      <w:bookmarkEnd w:id="55"/>
    </w:p>
    <w:p w14:paraId="0870C4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26438BA0">
      <w:pPr>
        <w:spacing w:before="164" w:line="360" w:lineRule="auto"/>
        <w:ind w:left="15"/>
        <w:outlineLvl w:val="1"/>
        <w:rPr>
          <w:rFonts w:hint="eastAsia" w:ascii="宋体" w:hAnsi="宋体" w:eastAsia="宋体" w:cs="宋体"/>
          <w:b/>
          <w:bCs/>
          <w:spacing w:val="3"/>
          <w:sz w:val="24"/>
          <w:szCs w:val="24"/>
          <w:lang w:val="en-US" w:eastAsia="en-US"/>
        </w:rPr>
      </w:pPr>
      <w:bookmarkStart w:id="56" w:name="_Toc23168"/>
      <w:r>
        <w:rPr>
          <w:rFonts w:hint="eastAsia" w:ascii="宋体" w:hAnsi="宋体" w:eastAsia="宋体" w:cs="宋体"/>
          <w:b/>
          <w:bCs/>
          <w:spacing w:val="3"/>
          <w:sz w:val="24"/>
          <w:szCs w:val="24"/>
          <w:lang w:val="en-US" w:eastAsia="en-US"/>
        </w:rPr>
        <w:t>8 投诉</w:t>
      </w:r>
      <w:bookmarkEnd w:id="56"/>
    </w:p>
    <w:p w14:paraId="1762C4B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5"/>
          <w:sz w:val="20"/>
          <w:szCs w:val="20"/>
        </w:rPr>
      </w:pPr>
      <w:r>
        <w:rPr>
          <w:rFonts w:hint="eastAsia" w:ascii="宋体" w:hAnsi="宋体" w:eastAsia="宋体" w:cs="宋体"/>
          <w:spacing w:val="8"/>
          <w:sz w:val="24"/>
          <w:szCs w:val="24"/>
          <w:lang w:eastAsia="zh-CN"/>
        </w:rPr>
        <w:t>供应商</w:t>
      </w:r>
      <w:r>
        <w:rPr>
          <w:rFonts w:hint="eastAsia" w:ascii="宋体" w:hAnsi="宋体" w:eastAsia="宋体" w:cs="宋体"/>
          <w:spacing w:val="8"/>
          <w:sz w:val="24"/>
          <w:szCs w:val="24"/>
        </w:rPr>
        <w:t>和其他利害关系人认为本次采购活动违反法律、法规和规章规定的，有权向有关行政监督部门投诉。</w:t>
      </w:r>
    </w:p>
    <w:p w14:paraId="0FD36A98">
      <w:pPr>
        <w:spacing w:before="164" w:line="360" w:lineRule="auto"/>
        <w:ind w:left="15"/>
        <w:outlineLvl w:val="1"/>
        <w:rPr>
          <w:rFonts w:hint="eastAsia" w:ascii="宋体" w:hAnsi="宋体" w:eastAsia="宋体" w:cs="宋体"/>
          <w:b/>
          <w:bCs/>
          <w:spacing w:val="3"/>
          <w:sz w:val="24"/>
          <w:szCs w:val="24"/>
          <w:lang w:val="en-US" w:eastAsia="en-US"/>
        </w:rPr>
      </w:pPr>
      <w:bookmarkStart w:id="57" w:name="_Toc20010"/>
      <w:r>
        <w:rPr>
          <w:rFonts w:hint="eastAsia" w:ascii="宋体" w:hAnsi="宋体" w:eastAsia="宋体" w:cs="宋体"/>
          <w:b/>
          <w:bCs/>
          <w:spacing w:val="3"/>
          <w:sz w:val="24"/>
          <w:szCs w:val="24"/>
          <w:lang w:val="en-US" w:eastAsia="en-US"/>
        </w:rPr>
        <w:t>9. 政府采购政策</w:t>
      </w:r>
      <w:bookmarkEnd w:id="57"/>
    </w:p>
    <w:p w14:paraId="6C6D8BC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根据《政府采购促进中小企业发展管理办法》(财库〔2020〕46 号)的规定,本项目属于专门面向中小企业采购的项目。对小型、微型和监狱企业、残疾人福利性单位的投标报价不再进行价格扣除。参加本项目的中小企业应当提供《中小企业声明函》（格式详见《政府采购促进中小企业发展管理办法》（财库﹝2020﹞46 号）的规定)。监狱企业参加政府采购活动时，视同于中小企业。</w:t>
      </w:r>
    </w:p>
    <w:p w14:paraId="5FA99E3C">
      <w:pPr>
        <w:spacing w:before="164" w:line="360" w:lineRule="auto"/>
        <w:ind w:left="15"/>
        <w:outlineLvl w:val="1"/>
        <w:rPr>
          <w:rFonts w:hint="eastAsia" w:ascii="宋体" w:hAnsi="宋体" w:eastAsia="宋体" w:cs="宋体"/>
          <w:b/>
          <w:bCs/>
          <w:spacing w:val="3"/>
          <w:sz w:val="24"/>
          <w:szCs w:val="24"/>
          <w:lang w:val="en-US" w:eastAsia="en-US"/>
        </w:rPr>
      </w:pPr>
      <w:bookmarkStart w:id="58" w:name="_Toc9150"/>
      <w:r>
        <w:rPr>
          <w:rFonts w:hint="eastAsia" w:ascii="宋体" w:hAnsi="宋体" w:eastAsia="宋体" w:cs="宋体"/>
          <w:b/>
          <w:bCs/>
          <w:spacing w:val="3"/>
          <w:sz w:val="24"/>
          <w:szCs w:val="24"/>
          <w:lang w:val="en-US" w:eastAsia="zh-CN"/>
        </w:rPr>
        <w:t>10</w:t>
      </w:r>
      <w:r>
        <w:rPr>
          <w:rFonts w:hint="eastAsia" w:ascii="宋体" w:hAnsi="宋体" w:eastAsia="宋体" w:cs="宋体"/>
          <w:b/>
          <w:bCs/>
          <w:spacing w:val="3"/>
          <w:sz w:val="24"/>
          <w:szCs w:val="24"/>
          <w:lang w:val="en-US" w:eastAsia="en-US"/>
        </w:rPr>
        <w:t xml:space="preserve"> 需要补充的其他内容</w:t>
      </w:r>
      <w:bookmarkEnd w:id="58"/>
    </w:p>
    <w:p w14:paraId="1E49F793">
      <w:pPr>
        <w:spacing w:before="159" w:line="360" w:lineRule="auto"/>
        <w:ind w:left="432"/>
        <w:rPr>
          <w:rFonts w:hint="eastAsia" w:ascii="宋体" w:hAnsi="宋体" w:eastAsia="宋体" w:cs="宋体"/>
          <w:sz w:val="24"/>
          <w:szCs w:val="24"/>
        </w:rPr>
      </w:pPr>
      <w:r>
        <w:rPr>
          <w:rFonts w:hint="eastAsia" w:ascii="宋体" w:hAnsi="宋体" w:eastAsia="宋体" w:cs="宋体"/>
          <w:spacing w:val="8"/>
          <w:sz w:val="24"/>
          <w:szCs w:val="24"/>
        </w:rPr>
        <w:t>需要补充的其他内容：见&lt;</w:t>
      </w:r>
      <w:r>
        <w:rPr>
          <w:rFonts w:hint="eastAsia" w:ascii="宋体" w:hAnsi="宋体" w:eastAsia="宋体" w:cs="宋体"/>
          <w:spacing w:val="8"/>
          <w:sz w:val="24"/>
          <w:szCs w:val="24"/>
          <w:lang w:eastAsia="zh-CN"/>
        </w:rPr>
        <w:t>供应商</w:t>
      </w:r>
      <w:r>
        <w:rPr>
          <w:rFonts w:hint="eastAsia" w:ascii="宋体" w:hAnsi="宋体" w:eastAsia="宋体" w:cs="宋体"/>
          <w:spacing w:val="8"/>
          <w:sz w:val="24"/>
          <w:szCs w:val="24"/>
        </w:rPr>
        <w:t>须知前附表&gt;。</w:t>
      </w:r>
    </w:p>
    <w:p w14:paraId="423F3E8C">
      <w:pPr>
        <w:rPr>
          <w:rFonts w:hint="eastAsia" w:ascii="宋体" w:hAnsi="宋体" w:eastAsia="宋体" w:cs="宋体"/>
          <w:sz w:val="20"/>
          <w:szCs w:val="20"/>
        </w:rPr>
      </w:pPr>
      <w:r>
        <w:rPr>
          <w:rFonts w:hint="eastAsia" w:ascii="宋体" w:hAnsi="宋体" w:eastAsia="宋体" w:cs="宋体"/>
          <w:sz w:val="20"/>
          <w:szCs w:val="20"/>
        </w:rPr>
        <w:br w:type="page"/>
      </w:r>
    </w:p>
    <w:p w14:paraId="20AA04A1">
      <w:pPr>
        <w:pStyle w:val="5"/>
        <w:keepNext/>
        <w:keepLines/>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rPr>
          <w:rFonts w:hint="eastAsia" w:ascii="宋体" w:hAnsi="宋体" w:eastAsia="宋体" w:cs="宋体"/>
          <w:sz w:val="28"/>
          <w:szCs w:val="28"/>
        </w:rPr>
      </w:pPr>
      <w:bookmarkStart w:id="59" w:name="_Toc6839"/>
      <w:r>
        <w:rPr>
          <w:rFonts w:hint="eastAsia" w:ascii="宋体" w:hAnsi="宋体" w:eastAsia="宋体" w:cs="宋体"/>
          <w:sz w:val="28"/>
          <w:szCs w:val="28"/>
          <w:lang w:val="en-US" w:eastAsia="zh-CN"/>
          <w14:textOutline w14:w="4358" w14:cap="sq" w14:cmpd="sng">
            <w14:solidFill>
              <w14:srgbClr w14:val="000000"/>
            </w14:solidFill>
            <w14:prstDash w14:val="solid"/>
            <w14:bevel/>
          </w14:textOutline>
        </w:rPr>
        <w:t>第三章 磋商</w:t>
      </w:r>
      <w:r>
        <w:rPr>
          <w:rFonts w:hint="eastAsia" w:ascii="宋体" w:hAnsi="宋体" w:eastAsia="宋体" w:cs="宋体"/>
          <w:sz w:val="28"/>
          <w:szCs w:val="28"/>
          <w14:textOutline w14:w="4358" w14:cap="sq" w14:cmpd="sng">
            <w14:solidFill>
              <w14:srgbClr w14:val="000000"/>
            </w14:solidFill>
            <w14:prstDash w14:val="solid"/>
            <w14:bevel/>
          </w14:textOutline>
        </w:rPr>
        <w:t>办法</w:t>
      </w:r>
      <w:bookmarkEnd w:id="59"/>
    </w:p>
    <w:p w14:paraId="132D63B7">
      <w:pPr>
        <w:spacing w:before="78" w:line="219" w:lineRule="auto"/>
        <w:ind w:left="3209"/>
        <w:rPr>
          <w:rFonts w:hint="eastAsia" w:ascii="宋体" w:hAnsi="宋体" w:eastAsia="宋体" w:cs="宋体"/>
          <w:sz w:val="24"/>
          <w:szCs w:val="24"/>
        </w:rPr>
      </w:pPr>
    </w:p>
    <w:p w14:paraId="7FAFDBB8">
      <w:pPr>
        <w:spacing w:before="339" w:line="163" w:lineRule="auto"/>
        <w:jc w:val="center"/>
        <w:rPr>
          <w:rFonts w:hint="eastAsia" w:ascii="宋体" w:hAnsi="宋体" w:eastAsia="宋体" w:cs="宋体"/>
          <w:b/>
          <w:bCs/>
        </w:rPr>
      </w:pPr>
      <w:r>
        <w:rPr>
          <w:rFonts w:hint="eastAsia" w:ascii="宋体" w:hAnsi="宋体" w:eastAsia="宋体" w:cs="宋体"/>
          <w:b/>
          <w:bCs/>
          <w:color w:val="auto"/>
          <w:spacing w:val="9"/>
          <w:sz w:val="27"/>
          <w:szCs w:val="27"/>
        </w:rPr>
        <w:t>评标办法前附表</w:t>
      </w:r>
    </w:p>
    <w:p w14:paraId="42A581D7">
      <w:pPr>
        <w:spacing w:before="19"/>
        <w:rPr>
          <w:rFonts w:hint="eastAsia" w:ascii="宋体" w:hAnsi="宋体" w:eastAsia="宋体" w:cs="宋体"/>
        </w:rPr>
      </w:pPr>
    </w:p>
    <w:tbl>
      <w:tblPr>
        <w:tblStyle w:val="16"/>
        <w:tblW w:w="10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681"/>
        <w:gridCol w:w="2782"/>
        <w:gridCol w:w="5810"/>
      </w:tblGrid>
      <w:tr w14:paraId="050EE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10" w:type="dxa"/>
            <w:gridSpan w:val="2"/>
            <w:vAlign w:val="top"/>
          </w:tcPr>
          <w:p w14:paraId="7B0516B9">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96" w:lineRule="exac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7"/>
                <w:w w:val="95"/>
                <w:position w:val="-1"/>
                <w:sz w:val="24"/>
                <w:szCs w:val="24"/>
              </w:rPr>
              <w:t>条款号</w:t>
            </w:r>
          </w:p>
        </w:tc>
        <w:tc>
          <w:tcPr>
            <w:tcW w:w="2782" w:type="dxa"/>
            <w:vAlign w:val="top"/>
          </w:tcPr>
          <w:p w14:paraId="7B9D6B49">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95" w:lineRule="exac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4"/>
                <w:position w:val="-2"/>
                <w:sz w:val="24"/>
                <w:szCs w:val="24"/>
              </w:rPr>
              <w:t>评审因素</w:t>
            </w:r>
          </w:p>
        </w:tc>
        <w:tc>
          <w:tcPr>
            <w:tcW w:w="5810" w:type="dxa"/>
            <w:vAlign w:val="top"/>
          </w:tcPr>
          <w:p w14:paraId="27C1E89E">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94" w:lineRule="exac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2"/>
                <w:w w:val="95"/>
                <w:position w:val="-2"/>
                <w:sz w:val="24"/>
                <w:szCs w:val="24"/>
              </w:rPr>
              <w:t>评审标准</w:t>
            </w:r>
          </w:p>
        </w:tc>
      </w:tr>
      <w:tr w14:paraId="5E495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29" w:type="dxa"/>
            <w:vMerge w:val="restart"/>
            <w:tcBorders>
              <w:bottom w:val="nil"/>
            </w:tcBorders>
            <w:vAlign w:val="top"/>
          </w:tcPr>
          <w:p w14:paraId="35B1D31D">
            <w:pPr>
              <w:spacing w:line="267" w:lineRule="auto"/>
              <w:rPr>
                <w:rFonts w:hint="eastAsia" w:ascii="宋体" w:hAnsi="宋体" w:eastAsia="宋体" w:cs="宋体"/>
                <w:sz w:val="21"/>
              </w:rPr>
            </w:pPr>
          </w:p>
          <w:p w14:paraId="2B7798D5">
            <w:pPr>
              <w:spacing w:line="267" w:lineRule="auto"/>
              <w:rPr>
                <w:rFonts w:hint="eastAsia" w:ascii="宋体" w:hAnsi="宋体" w:eastAsia="宋体" w:cs="宋体"/>
                <w:sz w:val="21"/>
              </w:rPr>
            </w:pPr>
          </w:p>
          <w:p w14:paraId="5925F5CB">
            <w:pPr>
              <w:pStyle w:val="17"/>
              <w:spacing w:before="78" w:line="203" w:lineRule="auto"/>
              <w:ind w:left="207" w:right="111" w:hanging="17"/>
              <w:rPr>
                <w:rFonts w:hint="eastAsia" w:ascii="宋体" w:hAnsi="宋体" w:eastAsia="宋体" w:cs="宋体"/>
              </w:rPr>
            </w:pPr>
            <w:r>
              <w:rPr>
                <w:rFonts w:hint="eastAsia" w:ascii="宋体" w:hAnsi="宋体" w:eastAsia="宋体" w:cs="宋体"/>
                <w:spacing w:val="-1"/>
              </w:rPr>
              <w:t>2.1</w:t>
            </w:r>
            <w:r>
              <w:rPr>
                <w:rFonts w:hint="eastAsia" w:ascii="宋体" w:hAnsi="宋体" w:eastAsia="宋体" w:cs="宋体"/>
                <w:spacing w:val="-22"/>
              </w:rPr>
              <w:t>.1</w:t>
            </w:r>
          </w:p>
        </w:tc>
        <w:tc>
          <w:tcPr>
            <w:tcW w:w="681" w:type="dxa"/>
            <w:vMerge w:val="restart"/>
            <w:tcBorders>
              <w:bottom w:val="nil"/>
            </w:tcBorders>
            <w:vAlign w:val="top"/>
          </w:tcPr>
          <w:p w14:paraId="2C270DB7">
            <w:pPr>
              <w:spacing w:line="327" w:lineRule="auto"/>
              <w:jc w:val="center"/>
              <w:rPr>
                <w:rFonts w:hint="eastAsia" w:ascii="宋体" w:hAnsi="宋体" w:eastAsia="宋体" w:cs="宋体"/>
                <w:sz w:val="21"/>
              </w:rPr>
            </w:pPr>
          </w:p>
          <w:p w14:paraId="4D72EEDE">
            <w:pPr>
              <w:pStyle w:val="17"/>
              <w:spacing w:line="220" w:lineRule="auto"/>
              <w:jc w:val="both"/>
              <w:rPr>
                <w:rFonts w:hint="eastAsia" w:ascii="宋体" w:hAnsi="宋体" w:eastAsia="宋体" w:cs="宋体"/>
              </w:rPr>
            </w:pPr>
            <w:r>
              <w:rPr>
                <w:spacing w:val="8"/>
              </w:rPr>
              <w:t>形式性评审标准</w:t>
            </w:r>
          </w:p>
        </w:tc>
        <w:tc>
          <w:tcPr>
            <w:tcW w:w="2782" w:type="dxa"/>
            <w:vAlign w:val="top"/>
          </w:tcPr>
          <w:p w14:paraId="0E17BCF1">
            <w:pPr>
              <w:pStyle w:val="17"/>
              <w:spacing w:before="282" w:line="204" w:lineRule="auto"/>
              <w:ind w:left="897"/>
              <w:rPr>
                <w:rFonts w:hint="eastAsia" w:ascii="宋体" w:hAnsi="宋体" w:eastAsia="宋体" w:cs="宋体"/>
              </w:rPr>
            </w:pPr>
            <w:r>
              <w:rPr>
                <w:rFonts w:hint="eastAsia" w:ascii="宋体" w:hAnsi="宋体" w:eastAsia="宋体" w:cs="宋体"/>
                <w:spacing w:val="7"/>
                <w:lang w:eastAsia="zh-CN"/>
              </w:rPr>
              <w:t>供应商</w:t>
            </w:r>
            <w:r>
              <w:rPr>
                <w:rFonts w:hint="eastAsia" w:ascii="宋体" w:hAnsi="宋体" w:eastAsia="宋体" w:cs="宋体"/>
                <w:spacing w:val="7"/>
              </w:rPr>
              <w:t>名称</w:t>
            </w:r>
          </w:p>
        </w:tc>
        <w:tc>
          <w:tcPr>
            <w:tcW w:w="5810" w:type="dxa"/>
            <w:vAlign w:val="top"/>
          </w:tcPr>
          <w:p w14:paraId="36A2E9F0">
            <w:pPr>
              <w:pStyle w:val="17"/>
              <w:spacing w:before="280" w:line="206" w:lineRule="auto"/>
              <w:ind w:left="97"/>
              <w:rPr>
                <w:rFonts w:hint="eastAsia" w:ascii="宋体" w:hAnsi="宋体" w:eastAsia="宋体" w:cs="宋体"/>
              </w:rPr>
            </w:pPr>
            <w:r>
              <w:rPr>
                <w:rFonts w:hint="eastAsia" w:ascii="宋体" w:hAnsi="宋体" w:eastAsia="宋体" w:cs="宋体"/>
                <w:spacing w:val="16"/>
              </w:rPr>
              <w:t>与营业执照、资质证书、安全生产许可证一致</w:t>
            </w:r>
          </w:p>
        </w:tc>
      </w:tr>
      <w:tr w14:paraId="405A4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29" w:type="dxa"/>
            <w:vMerge w:val="continue"/>
            <w:tcBorders>
              <w:top w:val="nil"/>
              <w:bottom w:val="nil"/>
            </w:tcBorders>
            <w:vAlign w:val="top"/>
          </w:tcPr>
          <w:p w14:paraId="5CB35B5D">
            <w:pPr>
              <w:rPr>
                <w:rFonts w:hint="eastAsia" w:ascii="宋体" w:hAnsi="宋体" w:eastAsia="宋体" w:cs="宋体"/>
                <w:sz w:val="21"/>
              </w:rPr>
            </w:pPr>
          </w:p>
        </w:tc>
        <w:tc>
          <w:tcPr>
            <w:tcW w:w="681" w:type="dxa"/>
            <w:vMerge w:val="continue"/>
            <w:tcBorders>
              <w:top w:val="nil"/>
              <w:bottom w:val="nil"/>
            </w:tcBorders>
            <w:vAlign w:val="top"/>
          </w:tcPr>
          <w:p w14:paraId="65095243">
            <w:pPr>
              <w:jc w:val="center"/>
              <w:rPr>
                <w:rFonts w:hint="eastAsia" w:ascii="宋体" w:hAnsi="宋体" w:eastAsia="宋体" w:cs="宋体"/>
                <w:sz w:val="21"/>
              </w:rPr>
            </w:pPr>
          </w:p>
        </w:tc>
        <w:tc>
          <w:tcPr>
            <w:tcW w:w="2782" w:type="dxa"/>
            <w:vAlign w:val="top"/>
          </w:tcPr>
          <w:p w14:paraId="431DA19C">
            <w:pPr>
              <w:pStyle w:val="17"/>
              <w:spacing w:before="266" w:line="202" w:lineRule="auto"/>
              <w:ind w:left="658"/>
              <w:rPr>
                <w:rFonts w:hint="eastAsia" w:ascii="宋体" w:hAnsi="宋体" w:eastAsia="宋体" w:cs="宋体"/>
              </w:rPr>
            </w:pPr>
            <w:r>
              <w:rPr>
                <w:rFonts w:hint="eastAsia" w:ascii="宋体" w:hAnsi="宋体" w:eastAsia="宋体" w:cs="宋体"/>
                <w:spacing w:val="14"/>
              </w:rPr>
              <w:t>磋商函签字盖章</w:t>
            </w:r>
          </w:p>
        </w:tc>
        <w:tc>
          <w:tcPr>
            <w:tcW w:w="5810" w:type="dxa"/>
            <w:vAlign w:val="top"/>
          </w:tcPr>
          <w:p w14:paraId="21C12101">
            <w:pPr>
              <w:pStyle w:val="17"/>
              <w:spacing w:before="266" w:line="202" w:lineRule="auto"/>
              <w:ind w:left="20"/>
              <w:rPr>
                <w:rFonts w:hint="eastAsia" w:ascii="宋体" w:hAnsi="宋体" w:eastAsia="宋体" w:cs="宋体"/>
              </w:rPr>
            </w:pPr>
            <w:r>
              <w:rPr>
                <w:rFonts w:hint="eastAsia" w:ascii="宋体" w:hAnsi="宋体" w:eastAsia="宋体" w:cs="宋体"/>
                <w:spacing w:val="14"/>
              </w:rPr>
              <w:t>符合本磋商文件规定</w:t>
            </w:r>
          </w:p>
        </w:tc>
      </w:tr>
      <w:tr w14:paraId="33A67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29" w:type="dxa"/>
            <w:vMerge w:val="continue"/>
            <w:tcBorders>
              <w:top w:val="nil"/>
            </w:tcBorders>
            <w:vAlign w:val="top"/>
          </w:tcPr>
          <w:p w14:paraId="15FA3A9A">
            <w:pPr>
              <w:rPr>
                <w:rFonts w:hint="eastAsia" w:ascii="宋体" w:hAnsi="宋体" w:eastAsia="宋体" w:cs="宋体"/>
                <w:sz w:val="21"/>
              </w:rPr>
            </w:pPr>
          </w:p>
        </w:tc>
        <w:tc>
          <w:tcPr>
            <w:tcW w:w="681" w:type="dxa"/>
            <w:vMerge w:val="continue"/>
            <w:tcBorders>
              <w:top w:val="nil"/>
            </w:tcBorders>
            <w:vAlign w:val="top"/>
          </w:tcPr>
          <w:p w14:paraId="36EB139C">
            <w:pPr>
              <w:jc w:val="center"/>
              <w:rPr>
                <w:rFonts w:hint="eastAsia" w:ascii="宋体" w:hAnsi="宋体" w:eastAsia="宋体" w:cs="宋体"/>
                <w:sz w:val="21"/>
              </w:rPr>
            </w:pPr>
          </w:p>
        </w:tc>
        <w:tc>
          <w:tcPr>
            <w:tcW w:w="2782" w:type="dxa"/>
            <w:vAlign w:val="top"/>
          </w:tcPr>
          <w:p w14:paraId="4F95E7B1">
            <w:pPr>
              <w:pStyle w:val="17"/>
              <w:spacing w:before="270" w:line="200" w:lineRule="auto"/>
              <w:ind w:left="789"/>
              <w:rPr>
                <w:rFonts w:hint="eastAsia" w:ascii="宋体" w:hAnsi="宋体" w:eastAsia="宋体" w:cs="宋体"/>
              </w:rPr>
            </w:pPr>
            <w:r>
              <w:rPr>
                <w:rFonts w:hint="eastAsia" w:ascii="宋体" w:hAnsi="宋体" w:eastAsia="宋体" w:cs="宋体"/>
                <w:spacing w:val="9"/>
              </w:rPr>
              <w:t>响应文件格式</w:t>
            </w:r>
          </w:p>
        </w:tc>
        <w:tc>
          <w:tcPr>
            <w:tcW w:w="5810" w:type="dxa"/>
            <w:vAlign w:val="top"/>
          </w:tcPr>
          <w:p w14:paraId="13735B99">
            <w:pPr>
              <w:pStyle w:val="17"/>
              <w:spacing w:before="270" w:line="200" w:lineRule="auto"/>
              <w:ind w:left="20"/>
              <w:rPr>
                <w:rFonts w:hint="eastAsia" w:ascii="宋体" w:hAnsi="宋体" w:eastAsia="宋体" w:cs="宋体"/>
              </w:rPr>
            </w:pPr>
            <w:r>
              <w:rPr>
                <w:rFonts w:hint="eastAsia" w:ascii="宋体" w:hAnsi="宋体" w:eastAsia="宋体" w:cs="宋体"/>
                <w:spacing w:val="14"/>
              </w:rPr>
              <w:t>符合本磋商文件规定</w:t>
            </w:r>
          </w:p>
        </w:tc>
      </w:tr>
      <w:tr w14:paraId="71BEB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29" w:type="dxa"/>
            <w:vMerge w:val="restart"/>
            <w:tcBorders>
              <w:bottom w:val="nil"/>
            </w:tcBorders>
            <w:vAlign w:val="top"/>
          </w:tcPr>
          <w:p w14:paraId="2453A773">
            <w:pPr>
              <w:spacing w:line="268" w:lineRule="auto"/>
              <w:rPr>
                <w:rFonts w:hint="eastAsia" w:ascii="宋体" w:hAnsi="宋体" w:eastAsia="宋体" w:cs="宋体"/>
                <w:sz w:val="21"/>
              </w:rPr>
            </w:pPr>
          </w:p>
          <w:p w14:paraId="75C95E1B">
            <w:pPr>
              <w:spacing w:line="268" w:lineRule="auto"/>
              <w:rPr>
                <w:rFonts w:hint="eastAsia" w:ascii="宋体" w:hAnsi="宋体" w:eastAsia="宋体" w:cs="宋体"/>
                <w:sz w:val="21"/>
              </w:rPr>
            </w:pPr>
          </w:p>
          <w:p w14:paraId="0B638FA3">
            <w:pPr>
              <w:spacing w:line="268" w:lineRule="auto"/>
              <w:rPr>
                <w:rFonts w:hint="eastAsia" w:ascii="宋体" w:hAnsi="宋体" w:eastAsia="宋体" w:cs="宋体"/>
                <w:sz w:val="21"/>
              </w:rPr>
            </w:pPr>
          </w:p>
          <w:p w14:paraId="3E4493A1">
            <w:pPr>
              <w:spacing w:line="268" w:lineRule="auto"/>
              <w:rPr>
                <w:rFonts w:hint="eastAsia" w:ascii="宋体" w:hAnsi="宋体" w:eastAsia="宋体" w:cs="宋体"/>
                <w:sz w:val="21"/>
              </w:rPr>
            </w:pPr>
          </w:p>
          <w:p w14:paraId="77F7BF47">
            <w:pPr>
              <w:spacing w:line="268" w:lineRule="auto"/>
              <w:rPr>
                <w:rFonts w:hint="eastAsia" w:ascii="宋体" w:hAnsi="宋体" w:eastAsia="宋体" w:cs="宋体"/>
                <w:sz w:val="21"/>
              </w:rPr>
            </w:pPr>
          </w:p>
          <w:p w14:paraId="151AC04E">
            <w:pPr>
              <w:spacing w:line="269" w:lineRule="auto"/>
              <w:rPr>
                <w:rFonts w:hint="eastAsia" w:ascii="宋体" w:hAnsi="宋体" w:eastAsia="宋体" w:cs="宋体"/>
                <w:sz w:val="21"/>
              </w:rPr>
            </w:pPr>
          </w:p>
          <w:p w14:paraId="3D59CDF6">
            <w:pPr>
              <w:pStyle w:val="17"/>
              <w:spacing w:before="78" w:line="202" w:lineRule="auto"/>
              <w:ind w:left="200" w:right="118" w:hanging="10"/>
              <w:rPr>
                <w:rFonts w:hint="eastAsia" w:ascii="宋体" w:hAnsi="宋体" w:eastAsia="宋体" w:cs="宋体"/>
              </w:rPr>
            </w:pPr>
            <w:r>
              <w:rPr>
                <w:rFonts w:hint="eastAsia" w:ascii="宋体" w:hAnsi="宋体" w:eastAsia="宋体" w:cs="宋体"/>
                <w:spacing w:val="-1"/>
              </w:rPr>
              <w:t>2.1</w:t>
            </w:r>
            <w:r>
              <w:rPr>
                <w:rFonts w:hint="eastAsia" w:ascii="宋体" w:hAnsi="宋体" w:eastAsia="宋体" w:cs="宋体"/>
                <w:spacing w:val="-15"/>
              </w:rPr>
              <w:t>.2</w:t>
            </w:r>
          </w:p>
        </w:tc>
        <w:tc>
          <w:tcPr>
            <w:tcW w:w="681" w:type="dxa"/>
            <w:vMerge w:val="restart"/>
            <w:tcBorders>
              <w:bottom w:val="nil"/>
            </w:tcBorders>
            <w:vAlign w:val="top"/>
          </w:tcPr>
          <w:p w14:paraId="3F984896">
            <w:pPr>
              <w:spacing w:line="286" w:lineRule="auto"/>
              <w:jc w:val="center"/>
              <w:rPr>
                <w:rFonts w:hint="eastAsia" w:ascii="宋体" w:hAnsi="宋体" w:eastAsia="宋体" w:cs="宋体"/>
                <w:sz w:val="21"/>
              </w:rPr>
            </w:pPr>
          </w:p>
          <w:p w14:paraId="0C043E2E">
            <w:pPr>
              <w:spacing w:line="286" w:lineRule="auto"/>
              <w:jc w:val="center"/>
              <w:rPr>
                <w:rFonts w:hint="eastAsia" w:ascii="宋体" w:hAnsi="宋体" w:eastAsia="宋体" w:cs="宋体"/>
                <w:sz w:val="21"/>
              </w:rPr>
            </w:pPr>
          </w:p>
          <w:p w14:paraId="351CCB13">
            <w:pPr>
              <w:spacing w:line="286" w:lineRule="auto"/>
              <w:jc w:val="center"/>
              <w:rPr>
                <w:rFonts w:hint="eastAsia" w:ascii="宋体" w:hAnsi="宋体" w:eastAsia="宋体" w:cs="宋体"/>
                <w:sz w:val="21"/>
              </w:rPr>
            </w:pPr>
          </w:p>
          <w:p w14:paraId="457559C4">
            <w:pPr>
              <w:spacing w:line="286" w:lineRule="auto"/>
              <w:jc w:val="center"/>
              <w:rPr>
                <w:rFonts w:hint="eastAsia" w:ascii="宋体" w:hAnsi="宋体" w:eastAsia="宋体" w:cs="宋体"/>
                <w:sz w:val="21"/>
              </w:rPr>
            </w:pPr>
          </w:p>
          <w:p w14:paraId="75A41D67">
            <w:pPr>
              <w:pStyle w:val="17"/>
              <w:spacing w:before="78" w:line="547" w:lineRule="exact"/>
              <w:jc w:val="center"/>
              <w:rPr>
                <w:rFonts w:hint="eastAsia" w:ascii="宋体" w:hAnsi="宋体" w:eastAsia="宋体" w:cs="宋体"/>
              </w:rPr>
            </w:pPr>
            <w:r>
              <w:rPr>
                <w:rFonts w:hint="eastAsia" w:ascii="宋体" w:hAnsi="宋体" w:eastAsia="宋体" w:cs="宋体"/>
                <w:spacing w:val="-4"/>
                <w:position w:val="23"/>
              </w:rPr>
              <w:t>资格</w:t>
            </w:r>
          </w:p>
          <w:p w14:paraId="6C786288">
            <w:pPr>
              <w:pStyle w:val="17"/>
              <w:spacing w:line="220" w:lineRule="auto"/>
              <w:jc w:val="center"/>
              <w:rPr>
                <w:rFonts w:hint="eastAsia" w:ascii="宋体" w:hAnsi="宋体" w:eastAsia="宋体" w:cs="宋体"/>
              </w:rPr>
            </w:pPr>
            <w:r>
              <w:rPr>
                <w:rFonts w:hint="eastAsia" w:ascii="宋体" w:hAnsi="宋体" w:eastAsia="宋体" w:cs="宋体"/>
                <w:spacing w:val="4"/>
              </w:rPr>
              <w:t>评审</w:t>
            </w:r>
          </w:p>
        </w:tc>
        <w:tc>
          <w:tcPr>
            <w:tcW w:w="2782" w:type="dxa"/>
            <w:vAlign w:val="top"/>
          </w:tcPr>
          <w:p w14:paraId="6F42358A">
            <w:pPr>
              <w:pStyle w:val="17"/>
              <w:spacing w:before="221" w:line="219" w:lineRule="auto"/>
              <w:ind w:left="1008"/>
              <w:rPr>
                <w:rFonts w:hint="eastAsia" w:ascii="宋体" w:hAnsi="宋体" w:eastAsia="宋体" w:cs="宋体"/>
              </w:rPr>
            </w:pPr>
            <w:r>
              <w:rPr>
                <w:rFonts w:hint="eastAsia" w:ascii="宋体" w:hAnsi="宋体" w:eastAsia="宋体" w:cs="宋体"/>
                <w:spacing w:val="7"/>
              </w:rPr>
              <w:t>营业执照</w:t>
            </w:r>
          </w:p>
        </w:tc>
        <w:tc>
          <w:tcPr>
            <w:tcW w:w="5810" w:type="dxa"/>
            <w:vAlign w:val="top"/>
          </w:tcPr>
          <w:p w14:paraId="72A743F0">
            <w:pPr>
              <w:pStyle w:val="17"/>
              <w:spacing w:before="218" w:line="219" w:lineRule="auto"/>
              <w:ind w:left="32"/>
              <w:rPr>
                <w:rFonts w:hint="eastAsia" w:ascii="宋体" w:hAnsi="宋体" w:eastAsia="宋体" w:cs="宋体"/>
              </w:rPr>
            </w:pPr>
            <w:r>
              <w:rPr>
                <w:rFonts w:hint="eastAsia" w:ascii="宋体" w:hAnsi="宋体" w:eastAsia="宋体" w:cs="宋体"/>
                <w:spacing w:val="5"/>
                <w:sz w:val="20"/>
                <w:szCs w:val="20"/>
              </w:rPr>
              <w:t>符合第二章“</w:t>
            </w:r>
            <w:r>
              <w:rPr>
                <w:rFonts w:hint="eastAsia" w:ascii="宋体" w:hAnsi="宋体" w:eastAsia="宋体" w:cs="宋体"/>
                <w:spacing w:val="5"/>
                <w:sz w:val="20"/>
                <w:szCs w:val="20"/>
                <w:lang w:val="en-US" w:eastAsia="zh-CN"/>
              </w:rPr>
              <w:t>供应商</w:t>
            </w:r>
            <w:r>
              <w:rPr>
                <w:rFonts w:hint="eastAsia" w:ascii="宋体" w:hAnsi="宋体" w:eastAsia="宋体" w:cs="宋体"/>
                <w:spacing w:val="5"/>
                <w:sz w:val="20"/>
                <w:szCs w:val="20"/>
              </w:rPr>
              <w:t>须知前附表</w:t>
            </w:r>
            <w:r>
              <w:rPr>
                <w:rFonts w:hint="eastAsia" w:ascii="宋体" w:hAnsi="宋体" w:eastAsia="宋体" w:cs="宋体"/>
                <w:spacing w:val="-53"/>
                <w:sz w:val="20"/>
                <w:szCs w:val="20"/>
              </w:rPr>
              <w:t xml:space="preserve"> </w:t>
            </w:r>
            <w:r>
              <w:rPr>
                <w:rFonts w:hint="eastAsia" w:ascii="宋体" w:hAnsi="宋体" w:eastAsia="宋体" w:cs="宋体"/>
                <w:spacing w:val="5"/>
                <w:sz w:val="20"/>
                <w:szCs w:val="20"/>
              </w:rPr>
              <w:t>”第</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1.4</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项规定</w:t>
            </w:r>
          </w:p>
        </w:tc>
      </w:tr>
      <w:tr w14:paraId="07CB7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29" w:type="dxa"/>
            <w:vMerge w:val="continue"/>
            <w:tcBorders>
              <w:top w:val="nil"/>
              <w:bottom w:val="nil"/>
            </w:tcBorders>
            <w:vAlign w:val="top"/>
          </w:tcPr>
          <w:p w14:paraId="44D04E9E">
            <w:pPr>
              <w:rPr>
                <w:rFonts w:hint="eastAsia" w:ascii="宋体" w:hAnsi="宋体" w:eastAsia="宋体" w:cs="宋体"/>
                <w:sz w:val="21"/>
              </w:rPr>
            </w:pPr>
          </w:p>
        </w:tc>
        <w:tc>
          <w:tcPr>
            <w:tcW w:w="681" w:type="dxa"/>
            <w:vMerge w:val="continue"/>
            <w:tcBorders>
              <w:top w:val="nil"/>
              <w:bottom w:val="nil"/>
            </w:tcBorders>
            <w:vAlign w:val="top"/>
          </w:tcPr>
          <w:p w14:paraId="0480CCD1">
            <w:pPr>
              <w:jc w:val="center"/>
              <w:rPr>
                <w:rFonts w:hint="eastAsia" w:ascii="宋体" w:hAnsi="宋体" w:eastAsia="宋体" w:cs="宋体"/>
                <w:sz w:val="21"/>
              </w:rPr>
            </w:pPr>
          </w:p>
        </w:tc>
        <w:tc>
          <w:tcPr>
            <w:tcW w:w="2782" w:type="dxa"/>
            <w:vAlign w:val="top"/>
          </w:tcPr>
          <w:p w14:paraId="63D5FC88">
            <w:pPr>
              <w:pStyle w:val="17"/>
              <w:spacing w:before="220" w:line="219" w:lineRule="auto"/>
              <w:ind w:left="547"/>
              <w:rPr>
                <w:rFonts w:hint="eastAsia" w:ascii="宋体" w:hAnsi="宋体" w:eastAsia="宋体" w:cs="宋体"/>
              </w:rPr>
            </w:pPr>
            <w:r>
              <w:rPr>
                <w:rFonts w:hint="eastAsia" w:ascii="宋体" w:hAnsi="宋体" w:eastAsia="宋体" w:cs="宋体"/>
                <w:spacing w:val="3"/>
                <w:lang w:eastAsia="zh-CN"/>
              </w:rPr>
              <w:t>供应商</w:t>
            </w:r>
            <w:r>
              <w:rPr>
                <w:rFonts w:hint="eastAsia" w:ascii="宋体" w:hAnsi="宋体" w:eastAsia="宋体" w:cs="宋体"/>
                <w:spacing w:val="3"/>
              </w:rPr>
              <w:t>资格要求</w:t>
            </w:r>
          </w:p>
        </w:tc>
        <w:tc>
          <w:tcPr>
            <w:tcW w:w="5810" w:type="dxa"/>
            <w:vAlign w:val="top"/>
          </w:tcPr>
          <w:p w14:paraId="7EF418A0">
            <w:pPr>
              <w:pStyle w:val="17"/>
              <w:spacing w:before="167" w:line="219" w:lineRule="auto"/>
              <w:ind w:left="32"/>
              <w:rPr>
                <w:rFonts w:hint="eastAsia" w:ascii="宋体" w:hAnsi="宋体" w:eastAsia="宋体" w:cs="宋体"/>
              </w:rPr>
            </w:pPr>
            <w:r>
              <w:rPr>
                <w:rFonts w:hint="eastAsia" w:ascii="宋体" w:hAnsi="宋体" w:eastAsia="宋体" w:cs="宋体"/>
                <w:spacing w:val="5"/>
                <w:sz w:val="20"/>
                <w:szCs w:val="20"/>
              </w:rPr>
              <w:t>符合第二章“</w:t>
            </w:r>
            <w:r>
              <w:rPr>
                <w:rFonts w:hint="eastAsia" w:ascii="宋体" w:hAnsi="宋体" w:eastAsia="宋体" w:cs="宋体"/>
                <w:spacing w:val="5"/>
                <w:sz w:val="20"/>
                <w:szCs w:val="20"/>
                <w:lang w:val="en-US" w:eastAsia="zh-CN"/>
              </w:rPr>
              <w:t>供应商</w:t>
            </w:r>
            <w:r>
              <w:rPr>
                <w:rFonts w:hint="eastAsia" w:ascii="宋体" w:hAnsi="宋体" w:eastAsia="宋体" w:cs="宋体"/>
                <w:spacing w:val="5"/>
                <w:sz w:val="20"/>
                <w:szCs w:val="20"/>
              </w:rPr>
              <w:t>须知前附表</w:t>
            </w:r>
            <w:r>
              <w:rPr>
                <w:rFonts w:hint="eastAsia" w:ascii="宋体" w:hAnsi="宋体" w:eastAsia="宋体" w:cs="宋体"/>
                <w:spacing w:val="-53"/>
                <w:sz w:val="20"/>
                <w:szCs w:val="20"/>
              </w:rPr>
              <w:t xml:space="preserve"> </w:t>
            </w:r>
            <w:r>
              <w:rPr>
                <w:rFonts w:hint="eastAsia" w:ascii="宋体" w:hAnsi="宋体" w:eastAsia="宋体" w:cs="宋体"/>
                <w:spacing w:val="5"/>
                <w:sz w:val="20"/>
                <w:szCs w:val="20"/>
              </w:rPr>
              <w:t>”第</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1.4</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项规定</w:t>
            </w:r>
          </w:p>
        </w:tc>
      </w:tr>
      <w:tr w14:paraId="21FDF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29" w:type="dxa"/>
            <w:vMerge w:val="continue"/>
            <w:tcBorders>
              <w:top w:val="nil"/>
              <w:bottom w:val="nil"/>
            </w:tcBorders>
            <w:vAlign w:val="top"/>
          </w:tcPr>
          <w:p w14:paraId="49EB36AD">
            <w:pPr>
              <w:rPr>
                <w:rFonts w:hint="eastAsia" w:ascii="宋体" w:hAnsi="宋体" w:eastAsia="宋体" w:cs="宋体"/>
                <w:sz w:val="21"/>
              </w:rPr>
            </w:pPr>
          </w:p>
        </w:tc>
        <w:tc>
          <w:tcPr>
            <w:tcW w:w="681" w:type="dxa"/>
            <w:vMerge w:val="continue"/>
            <w:tcBorders>
              <w:top w:val="nil"/>
              <w:bottom w:val="nil"/>
            </w:tcBorders>
            <w:vAlign w:val="top"/>
          </w:tcPr>
          <w:p w14:paraId="09E5E2A5">
            <w:pPr>
              <w:jc w:val="center"/>
              <w:rPr>
                <w:rFonts w:hint="eastAsia" w:ascii="宋体" w:hAnsi="宋体" w:eastAsia="宋体" w:cs="宋体"/>
                <w:sz w:val="21"/>
              </w:rPr>
            </w:pPr>
          </w:p>
        </w:tc>
        <w:tc>
          <w:tcPr>
            <w:tcW w:w="2782" w:type="dxa"/>
            <w:vAlign w:val="top"/>
          </w:tcPr>
          <w:p w14:paraId="441437CB">
            <w:pPr>
              <w:pStyle w:val="17"/>
              <w:spacing w:before="221" w:line="220" w:lineRule="auto"/>
              <w:ind w:left="647"/>
              <w:rPr>
                <w:rFonts w:hint="eastAsia" w:ascii="宋体" w:hAnsi="宋体" w:eastAsia="宋体" w:cs="宋体"/>
              </w:rPr>
            </w:pPr>
            <w:r>
              <w:rPr>
                <w:rFonts w:hint="eastAsia" w:ascii="宋体" w:hAnsi="宋体" w:eastAsia="宋体" w:cs="宋体"/>
                <w:spacing w:val="8"/>
              </w:rPr>
              <w:t>项目经理要求</w:t>
            </w:r>
          </w:p>
        </w:tc>
        <w:tc>
          <w:tcPr>
            <w:tcW w:w="5810" w:type="dxa"/>
            <w:vAlign w:val="top"/>
          </w:tcPr>
          <w:p w14:paraId="660416E3">
            <w:pPr>
              <w:pStyle w:val="17"/>
              <w:spacing w:before="168" w:line="219" w:lineRule="auto"/>
              <w:ind w:left="32"/>
              <w:rPr>
                <w:rFonts w:hint="eastAsia" w:ascii="宋体" w:hAnsi="宋体" w:eastAsia="宋体" w:cs="宋体"/>
              </w:rPr>
            </w:pPr>
            <w:r>
              <w:rPr>
                <w:rFonts w:hint="eastAsia" w:ascii="宋体" w:hAnsi="宋体" w:eastAsia="宋体" w:cs="宋体"/>
                <w:spacing w:val="5"/>
                <w:sz w:val="20"/>
                <w:szCs w:val="20"/>
              </w:rPr>
              <w:t>符合第二章“</w:t>
            </w:r>
            <w:r>
              <w:rPr>
                <w:rFonts w:hint="eastAsia" w:ascii="宋体" w:hAnsi="宋体" w:eastAsia="宋体" w:cs="宋体"/>
                <w:spacing w:val="5"/>
                <w:sz w:val="20"/>
                <w:szCs w:val="20"/>
                <w:lang w:val="en-US" w:eastAsia="zh-CN"/>
              </w:rPr>
              <w:t>供应商</w:t>
            </w:r>
            <w:r>
              <w:rPr>
                <w:rFonts w:hint="eastAsia" w:ascii="宋体" w:hAnsi="宋体" w:eastAsia="宋体" w:cs="宋体"/>
                <w:spacing w:val="5"/>
                <w:sz w:val="20"/>
                <w:szCs w:val="20"/>
              </w:rPr>
              <w:t>须知前附表</w:t>
            </w:r>
            <w:r>
              <w:rPr>
                <w:rFonts w:hint="eastAsia" w:ascii="宋体" w:hAnsi="宋体" w:eastAsia="宋体" w:cs="宋体"/>
                <w:spacing w:val="-53"/>
                <w:sz w:val="20"/>
                <w:szCs w:val="20"/>
              </w:rPr>
              <w:t xml:space="preserve"> </w:t>
            </w:r>
            <w:r>
              <w:rPr>
                <w:rFonts w:hint="eastAsia" w:ascii="宋体" w:hAnsi="宋体" w:eastAsia="宋体" w:cs="宋体"/>
                <w:spacing w:val="5"/>
                <w:sz w:val="20"/>
                <w:szCs w:val="20"/>
              </w:rPr>
              <w:t>”第</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1.4</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项规定</w:t>
            </w:r>
          </w:p>
        </w:tc>
      </w:tr>
      <w:tr w14:paraId="3D3DA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29" w:type="dxa"/>
            <w:vMerge w:val="continue"/>
            <w:tcBorders>
              <w:top w:val="nil"/>
              <w:bottom w:val="nil"/>
            </w:tcBorders>
            <w:vAlign w:val="top"/>
          </w:tcPr>
          <w:p w14:paraId="5F21195C">
            <w:pPr>
              <w:rPr>
                <w:rFonts w:hint="eastAsia" w:ascii="宋体" w:hAnsi="宋体" w:eastAsia="宋体" w:cs="宋体"/>
                <w:sz w:val="21"/>
              </w:rPr>
            </w:pPr>
          </w:p>
        </w:tc>
        <w:tc>
          <w:tcPr>
            <w:tcW w:w="681" w:type="dxa"/>
            <w:vMerge w:val="continue"/>
            <w:tcBorders>
              <w:top w:val="nil"/>
              <w:bottom w:val="nil"/>
            </w:tcBorders>
            <w:vAlign w:val="top"/>
          </w:tcPr>
          <w:p w14:paraId="0B55E550">
            <w:pPr>
              <w:jc w:val="center"/>
              <w:rPr>
                <w:rFonts w:hint="eastAsia" w:ascii="宋体" w:hAnsi="宋体" w:eastAsia="宋体" w:cs="宋体"/>
                <w:sz w:val="21"/>
              </w:rPr>
            </w:pPr>
          </w:p>
        </w:tc>
        <w:tc>
          <w:tcPr>
            <w:tcW w:w="2782" w:type="dxa"/>
            <w:vAlign w:val="top"/>
          </w:tcPr>
          <w:p w14:paraId="7381BE53">
            <w:pPr>
              <w:pStyle w:val="17"/>
              <w:spacing w:before="222" w:line="219" w:lineRule="auto"/>
              <w:ind w:left="996"/>
              <w:rPr>
                <w:rFonts w:hint="eastAsia" w:ascii="宋体" w:hAnsi="宋体" w:eastAsia="宋体" w:cs="宋体"/>
              </w:rPr>
            </w:pPr>
            <w:r>
              <w:rPr>
                <w:rFonts w:hint="eastAsia" w:ascii="宋体" w:hAnsi="宋体" w:eastAsia="宋体" w:cs="宋体"/>
                <w:spacing w:val="10"/>
              </w:rPr>
              <w:t>财务要求</w:t>
            </w:r>
          </w:p>
        </w:tc>
        <w:tc>
          <w:tcPr>
            <w:tcW w:w="5810" w:type="dxa"/>
            <w:vAlign w:val="top"/>
          </w:tcPr>
          <w:p w14:paraId="009ECB53">
            <w:pPr>
              <w:pStyle w:val="17"/>
              <w:spacing w:before="213" w:line="219" w:lineRule="auto"/>
              <w:ind w:left="32"/>
              <w:rPr>
                <w:rFonts w:hint="eastAsia" w:ascii="宋体" w:hAnsi="宋体" w:eastAsia="宋体" w:cs="宋体"/>
              </w:rPr>
            </w:pPr>
            <w:r>
              <w:rPr>
                <w:rFonts w:hint="eastAsia" w:ascii="宋体" w:hAnsi="宋体" w:eastAsia="宋体" w:cs="宋体"/>
                <w:spacing w:val="5"/>
                <w:sz w:val="20"/>
                <w:szCs w:val="20"/>
              </w:rPr>
              <w:t>符合第二章“</w:t>
            </w:r>
            <w:r>
              <w:rPr>
                <w:rFonts w:hint="eastAsia" w:ascii="宋体" w:hAnsi="宋体" w:eastAsia="宋体" w:cs="宋体"/>
                <w:spacing w:val="5"/>
                <w:sz w:val="20"/>
                <w:szCs w:val="20"/>
                <w:lang w:val="en-US" w:eastAsia="zh-CN"/>
              </w:rPr>
              <w:t>供应商</w:t>
            </w:r>
            <w:r>
              <w:rPr>
                <w:rFonts w:hint="eastAsia" w:ascii="宋体" w:hAnsi="宋体" w:eastAsia="宋体" w:cs="宋体"/>
                <w:spacing w:val="5"/>
                <w:sz w:val="20"/>
                <w:szCs w:val="20"/>
              </w:rPr>
              <w:t>须知前附表</w:t>
            </w:r>
            <w:r>
              <w:rPr>
                <w:rFonts w:hint="eastAsia" w:ascii="宋体" w:hAnsi="宋体" w:eastAsia="宋体" w:cs="宋体"/>
                <w:spacing w:val="-53"/>
                <w:sz w:val="20"/>
                <w:szCs w:val="20"/>
              </w:rPr>
              <w:t xml:space="preserve"> </w:t>
            </w:r>
            <w:r>
              <w:rPr>
                <w:rFonts w:hint="eastAsia" w:ascii="宋体" w:hAnsi="宋体" w:eastAsia="宋体" w:cs="宋体"/>
                <w:spacing w:val="5"/>
                <w:sz w:val="20"/>
                <w:szCs w:val="20"/>
              </w:rPr>
              <w:t>”第</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1.4</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项规定</w:t>
            </w:r>
          </w:p>
        </w:tc>
      </w:tr>
      <w:tr w14:paraId="7D946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29" w:type="dxa"/>
            <w:vMerge w:val="continue"/>
            <w:tcBorders>
              <w:top w:val="nil"/>
              <w:bottom w:val="nil"/>
            </w:tcBorders>
            <w:vAlign w:val="top"/>
          </w:tcPr>
          <w:p w14:paraId="54B64B25">
            <w:pPr>
              <w:rPr>
                <w:rFonts w:hint="eastAsia" w:ascii="宋体" w:hAnsi="宋体" w:eastAsia="宋体" w:cs="宋体"/>
                <w:sz w:val="21"/>
              </w:rPr>
            </w:pPr>
          </w:p>
        </w:tc>
        <w:tc>
          <w:tcPr>
            <w:tcW w:w="681" w:type="dxa"/>
            <w:vMerge w:val="continue"/>
            <w:tcBorders>
              <w:top w:val="nil"/>
              <w:bottom w:val="nil"/>
            </w:tcBorders>
            <w:vAlign w:val="top"/>
          </w:tcPr>
          <w:p w14:paraId="16C3F584">
            <w:pPr>
              <w:jc w:val="center"/>
              <w:rPr>
                <w:rFonts w:hint="eastAsia" w:ascii="宋体" w:hAnsi="宋体" w:eastAsia="宋体" w:cs="宋体"/>
                <w:sz w:val="21"/>
              </w:rPr>
            </w:pPr>
          </w:p>
        </w:tc>
        <w:tc>
          <w:tcPr>
            <w:tcW w:w="2782" w:type="dxa"/>
            <w:vAlign w:val="top"/>
          </w:tcPr>
          <w:p w14:paraId="0EC3D8D1">
            <w:pPr>
              <w:pStyle w:val="17"/>
              <w:spacing w:before="224" w:line="219" w:lineRule="auto"/>
              <w:ind w:left="995"/>
              <w:rPr>
                <w:rFonts w:hint="eastAsia" w:ascii="宋体" w:hAnsi="宋体" w:eastAsia="宋体" w:cs="宋体"/>
              </w:rPr>
            </w:pPr>
            <w:r>
              <w:rPr>
                <w:rFonts w:hint="eastAsia" w:ascii="宋体" w:hAnsi="宋体" w:eastAsia="宋体" w:cs="宋体"/>
                <w:spacing w:val="10"/>
              </w:rPr>
              <w:t>信用要求</w:t>
            </w:r>
          </w:p>
        </w:tc>
        <w:tc>
          <w:tcPr>
            <w:tcW w:w="5810" w:type="dxa"/>
            <w:vAlign w:val="top"/>
          </w:tcPr>
          <w:p w14:paraId="0CA94E33">
            <w:pPr>
              <w:pStyle w:val="17"/>
              <w:spacing w:before="214" w:line="219" w:lineRule="auto"/>
              <w:ind w:left="32"/>
              <w:rPr>
                <w:rFonts w:hint="eastAsia" w:ascii="宋体" w:hAnsi="宋体" w:eastAsia="宋体" w:cs="宋体"/>
              </w:rPr>
            </w:pPr>
            <w:r>
              <w:rPr>
                <w:rFonts w:hint="eastAsia" w:ascii="宋体" w:hAnsi="宋体" w:eastAsia="宋体" w:cs="宋体"/>
                <w:spacing w:val="5"/>
                <w:sz w:val="20"/>
                <w:szCs w:val="20"/>
              </w:rPr>
              <w:t>符合第二章“</w:t>
            </w:r>
            <w:r>
              <w:rPr>
                <w:rFonts w:hint="eastAsia" w:ascii="宋体" w:hAnsi="宋体" w:eastAsia="宋体" w:cs="宋体"/>
                <w:spacing w:val="5"/>
                <w:sz w:val="20"/>
                <w:szCs w:val="20"/>
                <w:lang w:val="en-US" w:eastAsia="zh-CN"/>
              </w:rPr>
              <w:t>供应商</w:t>
            </w:r>
            <w:r>
              <w:rPr>
                <w:rFonts w:hint="eastAsia" w:ascii="宋体" w:hAnsi="宋体" w:eastAsia="宋体" w:cs="宋体"/>
                <w:spacing w:val="5"/>
                <w:sz w:val="20"/>
                <w:szCs w:val="20"/>
              </w:rPr>
              <w:t>须知前附表</w:t>
            </w:r>
            <w:r>
              <w:rPr>
                <w:rFonts w:hint="eastAsia" w:ascii="宋体" w:hAnsi="宋体" w:eastAsia="宋体" w:cs="宋体"/>
                <w:spacing w:val="-53"/>
                <w:sz w:val="20"/>
                <w:szCs w:val="20"/>
              </w:rPr>
              <w:t xml:space="preserve"> </w:t>
            </w:r>
            <w:r>
              <w:rPr>
                <w:rFonts w:hint="eastAsia" w:ascii="宋体" w:hAnsi="宋体" w:eastAsia="宋体" w:cs="宋体"/>
                <w:spacing w:val="5"/>
                <w:sz w:val="20"/>
                <w:szCs w:val="20"/>
              </w:rPr>
              <w:t>”第</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1.4</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项规定</w:t>
            </w:r>
          </w:p>
        </w:tc>
      </w:tr>
      <w:tr w14:paraId="1F3B9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29" w:type="dxa"/>
            <w:vMerge w:val="continue"/>
            <w:tcBorders>
              <w:top w:val="nil"/>
            </w:tcBorders>
            <w:vAlign w:val="top"/>
          </w:tcPr>
          <w:p w14:paraId="19A4277F">
            <w:pPr>
              <w:rPr>
                <w:rFonts w:hint="eastAsia" w:ascii="宋体" w:hAnsi="宋体" w:eastAsia="宋体" w:cs="宋体"/>
                <w:sz w:val="21"/>
              </w:rPr>
            </w:pPr>
          </w:p>
        </w:tc>
        <w:tc>
          <w:tcPr>
            <w:tcW w:w="681" w:type="dxa"/>
            <w:vMerge w:val="continue"/>
            <w:tcBorders>
              <w:top w:val="nil"/>
            </w:tcBorders>
            <w:vAlign w:val="top"/>
          </w:tcPr>
          <w:p w14:paraId="4C068B60">
            <w:pPr>
              <w:jc w:val="center"/>
              <w:rPr>
                <w:rFonts w:hint="eastAsia" w:ascii="宋体" w:hAnsi="宋体" w:eastAsia="宋体" w:cs="宋体"/>
                <w:sz w:val="21"/>
              </w:rPr>
            </w:pPr>
          </w:p>
        </w:tc>
        <w:tc>
          <w:tcPr>
            <w:tcW w:w="2782" w:type="dxa"/>
            <w:vAlign w:val="top"/>
          </w:tcPr>
          <w:p w14:paraId="68044B4D">
            <w:pPr>
              <w:pStyle w:val="17"/>
              <w:spacing w:before="225" w:line="220" w:lineRule="auto"/>
              <w:ind w:left="994"/>
              <w:rPr>
                <w:rFonts w:hint="eastAsia" w:ascii="宋体" w:hAnsi="宋体" w:eastAsia="宋体" w:cs="宋体"/>
              </w:rPr>
            </w:pPr>
            <w:r>
              <w:rPr>
                <w:rFonts w:hint="eastAsia" w:ascii="宋体" w:hAnsi="宋体" w:eastAsia="宋体" w:cs="宋体"/>
                <w:spacing w:val="10"/>
              </w:rPr>
              <w:t>其他要求</w:t>
            </w:r>
          </w:p>
        </w:tc>
        <w:tc>
          <w:tcPr>
            <w:tcW w:w="5810" w:type="dxa"/>
            <w:vAlign w:val="top"/>
          </w:tcPr>
          <w:p w14:paraId="3A8EBE0F">
            <w:pPr>
              <w:pStyle w:val="17"/>
              <w:spacing w:before="224" w:line="219" w:lineRule="auto"/>
              <w:ind w:left="32"/>
              <w:rPr>
                <w:rFonts w:hint="eastAsia" w:ascii="宋体" w:hAnsi="宋体" w:eastAsia="宋体" w:cs="宋体"/>
              </w:rPr>
            </w:pPr>
            <w:r>
              <w:rPr>
                <w:rFonts w:hint="eastAsia" w:ascii="宋体" w:hAnsi="宋体" w:eastAsia="宋体" w:cs="宋体"/>
                <w:spacing w:val="5"/>
                <w:sz w:val="20"/>
                <w:szCs w:val="20"/>
              </w:rPr>
              <w:t>符合第二章“</w:t>
            </w:r>
            <w:r>
              <w:rPr>
                <w:rFonts w:hint="eastAsia" w:ascii="宋体" w:hAnsi="宋体" w:eastAsia="宋体" w:cs="宋体"/>
                <w:spacing w:val="5"/>
                <w:sz w:val="20"/>
                <w:szCs w:val="20"/>
                <w:lang w:val="en-US" w:eastAsia="zh-CN"/>
              </w:rPr>
              <w:t>供应商</w:t>
            </w:r>
            <w:r>
              <w:rPr>
                <w:rFonts w:hint="eastAsia" w:ascii="宋体" w:hAnsi="宋体" w:eastAsia="宋体" w:cs="宋体"/>
                <w:spacing w:val="5"/>
                <w:sz w:val="20"/>
                <w:szCs w:val="20"/>
              </w:rPr>
              <w:t>须知前附表</w:t>
            </w:r>
            <w:r>
              <w:rPr>
                <w:rFonts w:hint="eastAsia" w:ascii="宋体" w:hAnsi="宋体" w:eastAsia="宋体" w:cs="宋体"/>
                <w:spacing w:val="-53"/>
                <w:sz w:val="20"/>
                <w:szCs w:val="20"/>
              </w:rPr>
              <w:t xml:space="preserve"> </w:t>
            </w:r>
            <w:r>
              <w:rPr>
                <w:rFonts w:hint="eastAsia" w:ascii="宋体" w:hAnsi="宋体" w:eastAsia="宋体" w:cs="宋体"/>
                <w:spacing w:val="5"/>
                <w:sz w:val="20"/>
                <w:szCs w:val="20"/>
              </w:rPr>
              <w:t>”第</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1.4</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项规定</w:t>
            </w:r>
          </w:p>
        </w:tc>
      </w:tr>
      <w:tr w14:paraId="4ACC3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29" w:type="dxa"/>
            <w:vMerge w:val="restart"/>
            <w:vAlign w:val="top"/>
          </w:tcPr>
          <w:p w14:paraId="658821A6">
            <w:pPr>
              <w:spacing w:line="243" w:lineRule="auto"/>
              <w:rPr>
                <w:rFonts w:hint="eastAsia" w:ascii="宋体" w:hAnsi="宋体" w:eastAsia="宋体" w:cs="宋体"/>
                <w:sz w:val="21"/>
              </w:rPr>
            </w:pPr>
          </w:p>
          <w:p w14:paraId="6F235025">
            <w:pPr>
              <w:spacing w:line="244" w:lineRule="auto"/>
              <w:rPr>
                <w:rFonts w:hint="eastAsia" w:ascii="宋体" w:hAnsi="宋体" w:eastAsia="宋体" w:cs="宋体"/>
                <w:sz w:val="21"/>
              </w:rPr>
            </w:pPr>
          </w:p>
          <w:p w14:paraId="31EA265D">
            <w:pPr>
              <w:spacing w:line="244" w:lineRule="auto"/>
              <w:rPr>
                <w:rFonts w:hint="eastAsia" w:ascii="宋体" w:hAnsi="宋体" w:eastAsia="宋体" w:cs="宋体"/>
                <w:sz w:val="21"/>
              </w:rPr>
            </w:pPr>
          </w:p>
          <w:p w14:paraId="26EA7CF7">
            <w:pPr>
              <w:spacing w:line="244" w:lineRule="auto"/>
              <w:rPr>
                <w:rFonts w:hint="eastAsia" w:ascii="宋体" w:hAnsi="宋体" w:eastAsia="宋体" w:cs="宋体"/>
                <w:sz w:val="21"/>
              </w:rPr>
            </w:pPr>
          </w:p>
          <w:p w14:paraId="4F423B3B">
            <w:pPr>
              <w:spacing w:line="244" w:lineRule="auto"/>
              <w:rPr>
                <w:rFonts w:hint="eastAsia" w:ascii="宋体" w:hAnsi="宋体" w:eastAsia="宋体" w:cs="宋体"/>
                <w:sz w:val="21"/>
              </w:rPr>
            </w:pPr>
          </w:p>
          <w:p w14:paraId="19C73909">
            <w:pPr>
              <w:spacing w:line="244" w:lineRule="auto"/>
              <w:rPr>
                <w:rFonts w:hint="eastAsia" w:ascii="宋体" w:hAnsi="宋体" w:eastAsia="宋体" w:cs="宋体"/>
                <w:sz w:val="21"/>
              </w:rPr>
            </w:pPr>
          </w:p>
          <w:p w14:paraId="7976CFE9">
            <w:pPr>
              <w:pStyle w:val="17"/>
              <w:spacing w:before="78" w:line="202" w:lineRule="auto"/>
              <w:ind w:left="200" w:right="118" w:hanging="10"/>
              <w:rPr>
                <w:rFonts w:hint="eastAsia" w:ascii="宋体" w:hAnsi="宋体" w:eastAsia="宋体" w:cs="宋体"/>
              </w:rPr>
            </w:pPr>
            <w:r>
              <w:rPr>
                <w:rFonts w:hint="eastAsia" w:ascii="宋体" w:hAnsi="宋体" w:eastAsia="宋体" w:cs="宋体"/>
                <w:spacing w:val="-1"/>
              </w:rPr>
              <w:t>2.1</w:t>
            </w:r>
            <w:r>
              <w:rPr>
                <w:rFonts w:hint="eastAsia" w:ascii="宋体" w:hAnsi="宋体" w:eastAsia="宋体" w:cs="宋体"/>
                <w:spacing w:val="-15"/>
              </w:rPr>
              <w:t>.3</w:t>
            </w:r>
          </w:p>
        </w:tc>
        <w:tc>
          <w:tcPr>
            <w:tcW w:w="681" w:type="dxa"/>
            <w:vMerge w:val="restart"/>
            <w:vAlign w:val="top"/>
          </w:tcPr>
          <w:p w14:paraId="59BC72FB">
            <w:pPr>
              <w:spacing w:line="281" w:lineRule="auto"/>
              <w:jc w:val="center"/>
              <w:rPr>
                <w:rFonts w:hint="eastAsia" w:ascii="宋体" w:hAnsi="宋体" w:eastAsia="宋体" w:cs="宋体"/>
                <w:sz w:val="21"/>
              </w:rPr>
            </w:pPr>
          </w:p>
          <w:p w14:paraId="76BC4B49">
            <w:pPr>
              <w:spacing w:line="281" w:lineRule="auto"/>
              <w:jc w:val="center"/>
              <w:rPr>
                <w:rFonts w:hint="eastAsia" w:ascii="宋体" w:hAnsi="宋体" w:eastAsia="宋体" w:cs="宋体"/>
                <w:sz w:val="21"/>
              </w:rPr>
            </w:pPr>
          </w:p>
          <w:p w14:paraId="1630DA3A">
            <w:pPr>
              <w:spacing w:line="281" w:lineRule="auto"/>
              <w:jc w:val="center"/>
              <w:rPr>
                <w:rFonts w:hint="eastAsia" w:ascii="宋体" w:hAnsi="宋体" w:eastAsia="宋体" w:cs="宋体"/>
                <w:sz w:val="21"/>
              </w:rPr>
            </w:pPr>
          </w:p>
          <w:p w14:paraId="5A71BB3A">
            <w:pPr>
              <w:spacing w:line="281" w:lineRule="auto"/>
              <w:jc w:val="center"/>
              <w:rPr>
                <w:rFonts w:hint="eastAsia" w:ascii="宋体" w:hAnsi="宋体" w:eastAsia="宋体" w:cs="宋体"/>
                <w:sz w:val="21"/>
              </w:rPr>
            </w:pPr>
          </w:p>
          <w:p w14:paraId="3DCD7906">
            <w:pPr>
              <w:spacing w:line="281" w:lineRule="auto"/>
              <w:jc w:val="center"/>
              <w:rPr>
                <w:rFonts w:hint="eastAsia" w:ascii="宋体" w:hAnsi="宋体" w:eastAsia="宋体" w:cs="宋体"/>
                <w:sz w:val="21"/>
              </w:rPr>
            </w:pPr>
          </w:p>
          <w:p w14:paraId="19D591BF">
            <w:pPr>
              <w:pStyle w:val="17"/>
              <w:spacing w:before="78" w:line="230" w:lineRule="auto"/>
              <w:ind w:left="222" w:right="117" w:firstLine="1"/>
              <w:jc w:val="both"/>
              <w:rPr>
                <w:rFonts w:hint="eastAsia" w:ascii="宋体" w:hAnsi="宋体" w:eastAsia="宋体" w:cs="宋体"/>
              </w:rPr>
            </w:pPr>
            <w:r>
              <w:rPr>
                <w:spacing w:val="3"/>
              </w:rPr>
              <w:t>响应性</w:t>
            </w:r>
            <w:r>
              <w:t xml:space="preserve">  </w:t>
            </w:r>
            <w:r>
              <w:rPr>
                <w:spacing w:val="7"/>
              </w:rPr>
              <w:t>评审标准</w:t>
            </w:r>
          </w:p>
        </w:tc>
        <w:tc>
          <w:tcPr>
            <w:tcW w:w="2782" w:type="dxa"/>
            <w:vAlign w:val="top"/>
          </w:tcPr>
          <w:p w14:paraId="2E96A92B">
            <w:pPr>
              <w:pStyle w:val="17"/>
              <w:spacing w:before="295" w:line="200" w:lineRule="auto"/>
              <w:ind w:left="879"/>
              <w:rPr>
                <w:rFonts w:hint="eastAsia" w:ascii="宋体" w:hAnsi="宋体" w:eastAsia="宋体" w:cs="宋体"/>
              </w:rPr>
            </w:pPr>
            <w:r>
              <w:rPr>
                <w:rFonts w:hint="eastAsia" w:ascii="宋体" w:hAnsi="宋体" w:eastAsia="宋体" w:cs="宋体"/>
                <w:spacing w:val="11"/>
              </w:rPr>
              <w:t>磋商范围</w:t>
            </w:r>
          </w:p>
        </w:tc>
        <w:tc>
          <w:tcPr>
            <w:tcW w:w="5810" w:type="dxa"/>
            <w:vAlign w:val="top"/>
          </w:tcPr>
          <w:p w14:paraId="2D8C82B7">
            <w:pPr>
              <w:pStyle w:val="17"/>
              <w:spacing w:before="295" w:line="200" w:lineRule="auto"/>
              <w:rPr>
                <w:rFonts w:hint="eastAsia" w:ascii="宋体" w:hAnsi="宋体" w:eastAsia="宋体" w:cs="宋体"/>
              </w:rPr>
            </w:pPr>
            <w:r>
              <w:rPr>
                <w:rFonts w:hint="eastAsia" w:ascii="宋体" w:hAnsi="宋体" w:eastAsia="宋体" w:cs="宋体"/>
              </w:rPr>
              <w:t>符合第二章“</w:t>
            </w:r>
            <w:r>
              <w:rPr>
                <w:rFonts w:hint="eastAsia" w:ascii="宋体" w:hAnsi="宋体" w:eastAsia="宋体" w:cs="宋体"/>
                <w:lang w:val="en-US" w:eastAsia="zh-CN"/>
              </w:rPr>
              <w:t>供应商</w:t>
            </w:r>
            <w:r>
              <w:rPr>
                <w:rFonts w:hint="eastAsia" w:ascii="宋体" w:hAnsi="宋体" w:eastAsia="宋体" w:cs="宋体"/>
              </w:rPr>
              <w:t>须知前附表 ”第 1.3.1 项规定</w:t>
            </w:r>
          </w:p>
        </w:tc>
      </w:tr>
      <w:tr w14:paraId="617C2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29" w:type="dxa"/>
            <w:vMerge w:val="continue"/>
            <w:vAlign w:val="top"/>
          </w:tcPr>
          <w:p w14:paraId="26676485">
            <w:pPr>
              <w:rPr>
                <w:rFonts w:hint="eastAsia" w:ascii="宋体" w:hAnsi="宋体" w:eastAsia="宋体" w:cs="宋体"/>
                <w:sz w:val="21"/>
              </w:rPr>
            </w:pPr>
          </w:p>
        </w:tc>
        <w:tc>
          <w:tcPr>
            <w:tcW w:w="681" w:type="dxa"/>
            <w:vMerge w:val="continue"/>
            <w:vAlign w:val="top"/>
          </w:tcPr>
          <w:p w14:paraId="1AF9C681">
            <w:pPr>
              <w:rPr>
                <w:rFonts w:hint="eastAsia" w:ascii="宋体" w:hAnsi="宋体" w:eastAsia="宋体" w:cs="宋体"/>
                <w:sz w:val="21"/>
              </w:rPr>
            </w:pPr>
          </w:p>
        </w:tc>
        <w:tc>
          <w:tcPr>
            <w:tcW w:w="2782" w:type="dxa"/>
            <w:vAlign w:val="top"/>
          </w:tcPr>
          <w:p w14:paraId="29B2591B">
            <w:pPr>
              <w:pStyle w:val="17"/>
              <w:spacing w:before="313" w:line="199" w:lineRule="auto"/>
              <w:ind w:left="1145"/>
              <w:rPr>
                <w:rFonts w:hint="eastAsia" w:ascii="宋体" w:hAnsi="宋体" w:eastAsia="宋体" w:cs="宋体"/>
                <w:highlight w:val="red"/>
              </w:rPr>
            </w:pPr>
            <w:r>
              <w:rPr>
                <w:rFonts w:hint="eastAsia" w:ascii="宋体" w:hAnsi="宋体" w:eastAsia="宋体" w:cs="宋体"/>
                <w:color w:val="auto"/>
                <w:spacing w:val="1"/>
                <w:highlight w:val="none"/>
                <w:shd w:val="clear"/>
              </w:rPr>
              <w:t>工期</w:t>
            </w:r>
          </w:p>
        </w:tc>
        <w:tc>
          <w:tcPr>
            <w:tcW w:w="5810" w:type="dxa"/>
            <w:vAlign w:val="top"/>
          </w:tcPr>
          <w:p w14:paraId="3112B1A9">
            <w:pPr>
              <w:pStyle w:val="17"/>
              <w:spacing w:before="313" w:line="199" w:lineRule="auto"/>
              <w:rPr>
                <w:rFonts w:hint="eastAsia" w:ascii="宋体" w:hAnsi="宋体" w:eastAsia="宋体" w:cs="宋体"/>
                <w:highlight w:val="red"/>
              </w:rPr>
            </w:pPr>
            <w:r>
              <w:rPr>
                <w:rFonts w:hint="eastAsia" w:ascii="宋体" w:hAnsi="宋体" w:eastAsia="宋体" w:cs="宋体"/>
              </w:rPr>
              <w:t>符合第二章“</w:t>
            </w:r>
            <w:r>
              <w:rPr>
                <w:rFonts w:hint="eastAsia" w:ascii="宋体" w:hAnsi="宋体" w:eastAsia="宋体" w:cs="宋体"/>
                <w:lang w:val="en-US" w:eastAsia="zh-CN"/>
              </w:rPr>
              <w:t>供应商</w:t>
            </w:r>
            <w:r>
              <w:rPr>
                <w:rFonts w:hint="eastAsia" w:ascii="宋体" w:hAnsi="宋体" w:eastAsia="宋体" w:cs="宋体"/>
              </w:rPr>
              <w:t>须知前附表 ”第 1.3.</w:t>
            </w:r>
            <w:r>
              <w:rPr>
                <w:rFonts w:hint="eastAsia" w:ascii="宋体" w:hAnsi="宋体" w:eastAsia="宋体" w:cs="宋体"/>
                <w:lang w:val="en-US" w:eastAsia="zh-CN"/>
              </w:rPr>
              <w:t>2</w:t>
            </w:r>
            <w:r>
              <w:rPr>
                <w:rFonts w:hint="eastAsia" w:ascii="宋体" w:hAnsi="宋体" w:eastAsia="宋体" w:cs="宋体"/>
              </w:rPr>
              <w:t xml:space="preserve"> 项规定</w:t>
            </w:r>
          </w:p>
        </w:tc>
      </w:tr>
      <w:tr w14:paraId="0C0B2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29" w:type="dxa"/>
            <w:vMerge w:val="continue"/>
            <w:vAlign w:val="top"/>
          </w:tcPr>
          <w:p w14:paraId="59A0101D">
            <w:pPr>
              <w:rPr>
                <w:rFonts w:hint="eastAsia" w:ascii="宋体" w:hAnsi="宋体" w:eastAsia="宋体" w:cs="宋体"/>
                <w:sz w:val="21"/>
              </w:rPr>
            </w:pPr>
          </w:p>
        </w:tc>
        <w:tc>
          <w:tcPr>
            <w:tcW w:w="681" w:type="dxa"/>
            <w:vMerge w:val="continue"/>
            <w:vAlign w:val="top"/>
          </w:tcPr>
          <w:p w14:paraId="4C0E7147">
            <w:pPr>
              <w:rPr>
                <w:rFonts w:hint="eastAsia" w:ascii="宋体" w:hAnsi="宋体" w:eastAsia="宋体" w:cs="宋体"/>
                <w:sz w:val="21"/>
              </w:rPr>
            </w:pPr>
          </w:p>
        </w:tc>
        <w:tc>
          <w:tcPr>
            <w:tcW w:w="2782" w:type="dxa"/>
            <w:vAlign w:val="top"/>
          </w:tcPr>
          <w:p w14:paraId="0EE96F6B">
            <w:pPr>
              <w:pStyle w:val="17"/>
              <w:spacing w:before="312" w:line="200" w:lineRule="auto"/>
              <w:ind w:left="1143"/>
              <w:rPr>
                <w:rFonts w:hint="eastAsia" w:ascii="宋体" w:hAnsi="宋体" w:eastAsia="宋体" w:cs="宋体"/>
              </w:rPr>
            </w:pPr>
            <w:r>
              <w:rPr>
                <w:rFonts w:hint="eastAsia" w:ascii="宋体" w:hAnsi="宋体" w:eastAsia="宋体" w:cs="宋体"/>
                <w:spacing w:val="2"/>
              </w:rPr>
              <w:t>质量</w:t>
            </w:r>
          </w:p>
        </w:tc>
        <w:tc>
          <w:tcPr>
            <w:tcW w:w="5810" w:type="dxa"/>
            <w:vAlign w:val="top"/>
          </w:tcPr>
          <w:p w14:paraId="25D4791B">
            <w:pPr>
              <w:pStyle w:val="17"/>
              <w:spacing w:before="312" w:line="200" w:lineRule="auto"/>
              <w:rPr>
                <w:rFonts w:hint="eastAsia" w:ascii="宋体" w:hAnsi="宋体" w:eastAsia="宋体" w:cs="宋体"/>
              </w:rPr>
            </w:pPr>
            <w:r>
              <w:rPr>
                <w:rFonts w:hint="eastAsia" w:ascii="宋体" w:hAnsi="宋体" w:eastAsia="宋体" w:cs="宋体"/>
              </w:rPr>
              <w:t>符合第二章“</w:t>
            </w:r>
            <w:r>
              <w:rPr>
                <w:rFonts w:hint="eastAsia" w:ascii="宋体" w:hAnsi="宋体" w:eastAsia="宋体" w:cs="宋体"/>
                <w:lang w:val="en-US" w:eastAsia="zh-CN"/>
              </w:rPr>
              <w:t>供应商</w:t>
            </w:r>
            <w:r>
              <w:rPr>
                <w:rFonts w:hint="eastAsia" w:ascii="宋体" w:hAnsi="宋体" w:eastAsia="宋体" w:cs="宋体"/>
              </w:rPr>
              <w:t>须知前附表 ”第 1.3.</w:t>
            </w:r>
            <w:r>
              <w:rPr>
                <w:rFonts w:hint="eastAsia" w:ascii="宋体" w:hAnsi="宋体" w:eastAsia="宋体" w:cs="宋体"/>
                <w:lang w:val="en-US" w:eastAsia="zh-CN"/>
              </w:rPr>
              <w:t>3</w:t>
            </w:r>
            <w:r>
              <w:rPr>
                <w:rFonts w:hint="eastAsia" w:ascii="宋体" w:hAnsi="宋体" w:eastAsia="宋体" w:cs="宋体"/>
              </w:rPr>
              <w:t xml:space="preserve"> 项规定</w:t>
            </w:r>
          </w:p>
        </w:tc>
      </w:tr>
      <w:tr w14:paraId="3F6AD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829" w:type="dxa"/>
            <w:vMerge w:val="continue"/>
            <w:vAlign w:val="top"/>
          </w:tcPr>
          <w:p w14:paraId="033FCDEA">
            <w:pPr>
              <w:rPr>
                <w:rFonts w:hint="eastAsia" w:ascii="宋体" w:hAnsi="宋体" w:eastAsia="宋体" w:cs="宋体"/>
                <w:sz w:val="21"/>
              </w:rPr>
            </w:pPr>
          </w:p>
        </w:tc>
        <w:tc>
          <w:tcPr>
            <w:tcW w:w="681" w:type="dxa"/>
            <w:vMerge w:val="continue"/>
            <w:vAlign w:val="top"/>
          </w:tcPr>
          <w:p w14:paraId="003298C3">
            <w:pPr>
              <w:rPr>
                <w:rFonts w:hint="eastAsia" w:ascii="宋体" w:hAnsi="宋体" w:eastAsia="宋体" w:cs="宋体"/>
                <w:sz w:val="21"/>
              </w:rPr>
            </w:pPr>
          </w:p>
        </w:tc>
        <w:tc>
          <w:tcPr>
            <w:tcW w:w="2782" w:type="dxa"/>
            <w:vAlign w:val="top"/>
          </w:tcPr>
          <w:p w14:paraId="366D57BE">
            <w:pPr>
              <w:pStyle w:val="17"/>
              <w:spacing w:before="312" w:line="199" w:lineRule="auto"/>
              <w:jc w:val="center"/>
              <w:rPr>
                <w:rFonts w:hint="eastAsia" w:ascii="宋体" w:hAnsi="宋体" w:eastAsia="宋体" w:cs="宋体"/>
              </w:rPr>
            </w:pPr>
            <w:r>
              <w:rPr>
                <w:spacing w:val="7"/>
              </w:rPr>
              <w:t>质保期要求</w:t>
            </w:r>
          </w:p>
        </w:tc>
        <w:tc>
          <w:tcPr>
            <w:tcW w:w="5810" w:type="dxa"/>
            <w:vAlign w:val="top"/>
          </w:tcPr>
          <w:p w14:paraId="29AE8CB7">
            <w:pPr>
              <w:pStyle w:val="17"/>
              <w:spacing w:before="312" w:line="199" w:lineRule="auto"/>
              <w:rPr>
                <w:rFonts w:hint="eastAsia" w:ascii="宋体" w:hAnsi="宋体" w:eastAsia="宋体" w:cs="宋体"/>
              </w:rPr>
            </w:pPr>
            <w:r>
              <w:rPr>
                <w:rFonts w:hint="eastAsia" w:ascii="宋体" w:hAnsi="宋体" w:eastAsia="宋体" w:cs="宋体"/>
              </w:rPr>
              <w:t>符合第二章“</w:t>
            </w:r>
            <w:r>
              <w:rPr>
                <w:rFonts w:hint="eastAsia" w:ascii="宋体" w:hAnsi="宋体" w:eastAsia="宋体" w:cs="宋体"/>
                <w:lang w:val="en-US" w:eastAsia="zh-CN"/>
              </w:rPr>
              <w:t>供应商</w:t>
            </w:r>
            <w:r>
              <w:rPr>
                <w:rFonts w:hint="eastAsia" w:ascii="宋体" w:hAnsi="宋体" w:eastAsia="宋体" w:cs="宋体"/>
              </w:rPr>
              <w:t>须知前附表 ”第 1.3.</w:t>
            </w:r>
            <w:r>
              <w:rPr>
                <w:rFonts w:hint="eastAsia" w:ascii="宋体" w:hAnsi="宋体" w:eastAsia="宋体" w:cs="宋体"/>
                <w:lang w:val="en-US" w:eastAsia="zh-CN"/>
              </w:rPr>
              <w:t>4</w:t>
            </w:r>
            <w:r>
              <w:rPr>
                <w:rFonts w:hint="eastAsia" w:ascii="宋体" w:hAnsi="宋体" w:eastAsia="宋体" w:cs="宋体"/>
              </w:rPr>
              <w:t xml:space="preserve"> 项规定</w:t>
            </w:r>
          </w:p>
        </w:tc>
      </w:tr>
      <w:tr w14:paraId="5CCFB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829" w:type="dxa"/>
            <w:vMerge w:val="continue"/>
            <w:vAlign w:val="top"/>
          </w:tcPr>
          <w:p w14:paraId="2B06CF89">
            <w:pPr>
              <w:rPr>
                <w:rFonts w:hint="eastAsia" w:ascii="宋体" w:hAnsi="宋体" w:eastAsia="宋体" w:cs="宋体"/>
                <w:sz w:val="21"/>
              </w:rPr>
            </w:pPr>
          </w:p>
        </w:tc>
        <w:tc>
          <w:tcPr>
            <w:tcW w:w="681" w:type="dxa"/>
            <w:vMerge w:val="continue"/>
            <w:vAlign w:val="top"/>
          </w:tcPr>
          <w:p w14:paraId="625390D2">
            <w:pPr>
              <w:rPr>
                <w:rFonts w:hint="eastAsia" w:ascii="宋体" w:hAnsi="宋体" w:eastAsia="宋体" w:cs="宋体"/>
                <w:sz w:val="21"/>
              </w:rPr>
            </w:pPr>
          </w:p>
        </w:tc>
        <w:tc>
          <w:tcPr>
            <w:tcW w:w="2782" w:type="dxa"/>
            <w:vAlign w:val="top"/>
          </w:tcPr>
          <w:p w14:paraId="1D0C0BCD">
            <w:pPr>
              <w:pStyle w:val="17"/>
              <w:spacing w:before="312" w:line="199" w:lineRule="auto"/>
              <w:jc w:val="center"/>
              <w:rPr>
                <w:rFonts w:hint="eastAsia" w:ascii="宋体" w:hAnsi="宋体" w:eastAsia="宋体" w:cs="宋体"/>
              </w:rPr>
            </w:pPr>
            <w:r>
              <w:rPr>
                <w:rFonts w:hint="eastAsia" w:ascii="宋体" w:hAnsi="宋体" w:eastAsia="宋体" w:cs="宋体"/>
                <w:spacing w:val="10"/>
              </w:rPr>
              <w:t>磋商有效期</w:t>
            </w:r>
          </w:p>
        </w:tc>
        <w:tc>
          <w:tcPr>
            <w:tcW w:w="5810" w:type="dxa"/>
            <w:vAlign w:val="top"/>
          </w:tcPr>
          <w:p w14:paraId="315E7E6D">
            <w:pPr>
              <w:pStyle w:val="17"/>
              <w:spacing w:before="312" w:line="199" w:lineRule="auto"/>
              <w:rPr>
                <w:rFonts w:hint="eastAsia" w:ascii="宋体" w:hAnsi="宋体" w:eastAsia="宋体" w:cs="宋体"/>
              </w:rPr>
            </w:pPr>
            <w:r>
              <w:rPr>
                <w:rFonts w:hint="eastAsia" w:ascii="宋体" w:hAnsi="宋体" w:eastAsia="宋体" w:cs="宋体"/>
              </w:rPr>
              <w:t>符合第二章“</w:t>
            </w:r>
            <w:r>
              <w:rPr>
                <w:rFonts w:hint="eastAsia" w:ascii="宋体" w:hAnsi="宋体" w:eastAsia="宋体" w:cs="宋体"/>
                <w:lang w:val="en-US" w:eastAsia="zh-CN"/>
              </w:rPr>
              <w:t>供应商</w:t>
            </w:r>
            <w:r>
              <w:rPr>
                <w:rFonts w:hint="eastAsia" w:ascii="宋体" w:hAnsi="宋体" w:eastAsia="宋体" w:cs="宋体"/>
              </w:rPr>
              <w:t>须知前附表 ”第 3.</w:t>
            </w:r>
            <w:r>
              <w:rPr>
                <w:rFonts w:hint="eastAsia" w:ascii="宋体" w:hAnsi="宋体" w:eastAsia="宋体" w:cs="宋体"/>
                <w:lang w:val="en-US" w:eastAsia="zh-CN"/>
              </w:rPr>
              <w:t>3</w:t>
            </w:r>
            <w:r>
              <w:rPr>
                <w:rFonts w:hint="eastAsia" w:ascii="宋体" w:hAnsi="宋体" w:eastAsia="宋体" w:cs="宋体"/>
              </w:rPr>
              <w:t xml:space="preserve"> 项规定</w:t>
            </w:r>
          </w:p>
        </w:tc>
      </w:tr>
      <w:tr w14:paraId="0F8E2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29" w:type="dxa"/>
            <w:vMerge w:val="continue"/>
            <w:vAlign w:val="top"/>
          </w:tcPr>
          <w:p w14:paraId="32119237">
            <w:pPr>
              <w:rPr>
                <w:rFonts w:hint="eastAsia" w:ascii="宋体" w:hAnsi="宋体" w:eastAsia="宋体" w:cs="宋体"/>
                <w:sz w:val="21"/>
              </w:rPr>
            </w:pPr>
          </w:p>
        </w:tc>
        <w:tc>
          <w:tcPr>
            <w:tcW w:w="681" w:type="dxa"/>
            <w:vMerge w:val="continue"/>
            <w:vAlign w:val="top"/>
          </w:tcPr>
          <w:p w14:paraId="7E1B1017">
            <w:pPr>
              <w:rPr>
                <w:rFonts w:hint="eastAsia" w:ascii="宋体" w:hAnsi="宋体" w:eastAsia="宋体" w:cs="宋体"/>
                <w:sz w:val="21"/>
              </w:rPr>
            </w:pPr>
          </w:p>
        </w:tc>
        <w:tc>
          <w:tcPr>
            <w:tcW w:w="2782" w:type="dxa"/>
            <w:vAlign w:val="top"/>
          </w:tcPr>
          <w:p w14:paraId="72DD1DDA">
            <w:pPr>
              <w:pStyle w:val="17"/>
              <w:spacing w:before="313" w:line="200" w:lineRule="auto"/>
              <w:jc w:val="center"/>
              <w:rPr>
                <w:rFonts w:hint="eastAsia" w:ascii="宋体" w:hAnsi="宋体" w:eastAsia="宋体" w:cs="宋体"/>
              </w:rPr>
            </w:pPr>
            <w:r>
              <w:rPr>
                <w:rFonts w:hint="eastAsia" w:ascii="宋体" w:hAnsi="宋体" w:eastAsia="宋体" w:cs="宋体"/>
                <w:spacing w:val="8"/>
              </w:rPr>
              <w:t>已标价工程量清单</w:t>
            </w:r>
          </w:p>
        </w:tc>
        <w:tc>
          <w:tcPr>
            <w:tcW w:w="5810" w:type="dxa"/>
            <w:vAlign w:val="top"/>
          </w:tcPr>
          <w:p w14:paraId="2436A202">
            <w:pPr>
              <w:pStyle w:val="17"/>
              <w:spacing w:before="313" w:line="200" w:lineRule="auto"/>
              <w:rPr>
                <w:rFonts w:hint="eastAsia" w:ascii="宋体" w:hAnsi="宋体" w:eastAsia="宋体" w:cs="宋体"/>
              </w:rPr>
            </w:pPr>
            <w:r>
              <w:rPr>
                <w:rFonts w:hint="eastAsia" w:ascii="宋体" w:hAnsi="宋体" w:eastAsia="宋体" w:cs="宋体"/>
                <w:spacing w:val="7"/>
              </w:rPr>
              <w:t>符合第</w:t>
            </w:r>
            <w:r>
              <w:rPr>
                <w:rFonts w:hint="eastAsia" w:cs="宋体"/>
                <w:spacing w:val="7"/>
                <w:lang w:val="en-US" w:eastAsia="zh-CN"/>
              </w:rPr>
              <w:t>四</w:t>
            </w:r>
            <w:r>
              <w:rPr>
                <w:rFonts w:hint="eastAsia" w:ascii="宋体" w:hAnsi="宋体" w:eastAsia="宋体" w:cs="宋体"/>
                <w:spacing w:val="7"/>
              </w:rPr>
              <w:t>章“</w:t>
            </w:r>
            <w:r>
              <w:rPr>
                <w:rFonts w:hint="eastAsia" w:ascii="宋体" w:hAnsi="宋体" w:eastAsia="宋体" w:cs="宋体"/>
                <w:spacing w:val="-89"/>
              </w:rPr>
              <w:t xml:space="preserve"> </w:t>
            </w:r>
            <w:r>
              <w:rPr>
                <w:rFonts w:hint="eastAsia" w:ascii="宋体" w:hAnsi="宋体" w:eastAsia="宋体" w:cs="宋体"/>
                <w:spacing w:val="7"/>
              </w:rPr>
              <w:t>工程量清单 ”要求</w:t>
            </w:r>
          </w:p>
        </w:tc>
      </w:tr>
      <w:tr w14:paraId="6464C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29" w:type="dxa"/>
            <w:vMerge w:val="continue"/>
            <w:vAlign w:val="top"/>
          </w:tcPr>
          <w:p w14:paraId="6D1A59ED">
            <w:pPr>
              <w:rPr>
                <w:rFonts w:hint="eastAsia" w:ascii="宋体" w:hAnsi="宋体" w:eastAsia="宋体" w:cs="宋体"/>
                <w:sz w:val="21"/>
              </w:rPr>
            </w:pPr>
          </w:p>
        </w:tc>
        <w:tc>
          <w:tcPr>
            <w:tcW w:w="681" w:type="dxa"/>
            <w:vMerge w:val="continue"/>
            <w:vAlign w:val="top"/>
          </w:tcPr>
          <w:p w14:paraId="5F9E032A">
            <w:pPr>
              <w:rPr>
                <w:rFonts w:hint="eastAsia" w:ascii="宋体" w:hAnsi="宋体" w:eastAsia="宋体" w:cs="宋体"/>
                <w:sz w:val="21"/>
              </w:rPr>
            </w:pPr>
          </w:p>
        </w:tc>
        <w:tc>
          <w:tcPr>
            <w:tcW w:w="2782" w:type="dxa"/>
            <w:vAlign w:val="top"/>
          </w:tcPr>
          <w:p w14:paraId="72783A77">
            <w:pPr>
              <w:pStyle w:val="17"/>
              <w:spacing w:before="313" w:line="200" w:lineRule="auto"/>
              <w:ind w:left="872"/>
              <w:rPr>
                <w:rFonts w:hint="eastAsia" w:ascii="宋体" w:hAnsi="宋体" w:eastAsia="宋体" w:cs="宋体"/>
                <w:spacing w:val="12"/>
              </w:rPr>
            </w:pPr>
            <w:r>
              <w:rPr>
                <w:rFonts w:hint="eastAsia" w:ascii="宋体" w:hAnsi="宋体" w:eastAsia="宋体" w:cs="宋体"/>
                <w:spacing w:val="12"/>
              </w:rPr>
              <w:t>磋商总报价</w:t>
            </w:r>
          </w:p>
        </w:tc>
        <w:tc>
          <w:tcPr>
            <w:tcW w:w="5810" w:type="dxa"/>
            <w:vAlign w:val="top"/>
          </w:tcPr>
          <w:p w14:paraId="261F8776">
            <w:pPr>
              <w:pStyle w:val="17"/>
              <w:spacing w:before="313" w:line="200" w:lineRule="auto"/>
              <w:rPr>
                <w:rFonts w:hint="eastAsia" w:ascii="宋体" w:hAnsi="宋体" w:eastAsia="宋体" w:cs="宋体"/>
                <w:spacing w:val="15"/>
              </w:rPr>
            </w:pPr>
            <w:r>
              <w:rPr>
                <w:rFonts w:hint="eastAsia" w:ascii="宋体" w:hAnsi="宋体" w:eastAsia="宋体" w:cs="宋体"/>
                <w:spacing w:val="15"/>
              </w:rPr>
              <w:t>不高于本项目采购预算价</w:t>
            </w:r>
          </w:p>
        </w:tc>
      </w:tr>
    </w:tbl>
    <w:p w14:paraId="7BA6D27A">
      <w:pPr>
        <w:pStyle w:val="6"/>
        <w:rPr>
          <w:rFonts w:hint="eastAsia" w:ascii="宋体" w:hAnsi="宋体" w:eastAsia="宋体" w:cs="宋体"/>
        </w:rPr>
      </w:pPr>
    </w:p>
    <w:p w14:paraId="2015548B">
      <w:pPr>
        <w:rPr>
          <w:rFonts w:hint="eastAsia" w:ascii="宋体" w:hAnsi="宋体" w:eastAsia="宋体" w:cs="宋体"/>
        </w:rPr>
        <w:sectPr>
          <w:footerReference r:id="rId6" w:type="default"/>
          <w:pgSz w:w="11906" w:h="16840"/>
          <w:pgMar w:top="1440" w:right="1080" w:bottom="1440" w:left="1080" w:header="0" w:footer="1221" w:gutter="0"/>
          <w:pgNumType w:fmt="decimal"/>
          <w:cols w:space="720" w:num="1"/>
        </w:sectPr>
      </w:pPr>
    </w:p>
    <w:p w14:paraId="5299DA63">
      <w:pPr>
        <w:spacing w:before="66" w:line="160" w:lineRule="auto"/>
        <w:ind w:left="4690"/>
        <w:rPr>
          <w:rFonts w:hint="eastAsia" w:ascii="宋体" w:hAnsi="宋体" w:eastAsia="宋体" w:cs="宋体"/>
          <w:b/>
          <w:bCs/>
          <w:color w:val="auto"/>
          <w:sz w:val="29"/>
          <w:szCs w:val="29"/>
        </w:rPr>
      </w:pPr>
      <w:r>
        <w:rPr>
          <w:rFonts w:hint="eastAsia" w:ascii="宋体" w:hAnsi="宋体" w:eastAsia="宋体" w:cs="宋体"/>
          <w:b/>
          <w:bCs/>
          <w:color w:val="auto"/>
          <w:spacing w:val="9"/>
          <w:sz w:val="29"/>
          <w:szCs w:val="29"/>
        </w:rPr>
        <w:t>评分办法</w:t>
      </w:r>
    </w:p>
    <w:p w14:paraId="68D3FE55">
      <w:pPr>
        <w:spacing w:before="179"/>
        <w:rPr>
          <w:rFonts w:hint="eastAsia" w:ascii="宋体" w:hAnsi="宋体" w:eastAsia="宋体" w:cs="宋体"/>
        </w:rPr>
      </w:pPr>
    </w:p>
    <w:p w14:paraId="72DAFD60">
      <w:pPr>
        <w:pStyle w:val="6"/>
        <w:rPr>
          <w:rFonts w:hint="eastAsia" w:ascii="宋体" w:hAnsi="宋体" w:eastAsia="宋体" w:cs="宋体"/>
        </w:rPr>
      </w:pPr>
    </w:p>
    <w:tbl>
      <w:tblPr>
        <w:tblStyle w:val="16"/>
        <w:tblW w:w="100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060"/>
        <w:gridCol w:w="2046"/>
        <w:gridCol w:w="6011"/>
      </w:tblGrid>
      <w:tr w14:paraId="7AD25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55" w:type="dxa"/>
            <w:vAlign w:val="top"/>
          </w:tcPr>
          <w:p w14:paraId="77F4B292">
            <w:pPr>
              <w:pStyle w:val="17"/>
              <w:spacing w:before="138" w:line="219" w:lineRule="auto"/>
              <w:ind w:left="14"/>
              <w:rPr>
                <w:rFonts w:hint="eastAsia" w:ascii="宋体" w:hAnsi="宋体" w:eastAsia="宋体" w:cs="宋体"/>
              </w:rPr>
            </w:pPr>
            <w:r>
              <w:rPr>
                <w:rFonts w:hint="eastAsia" w:ascii="宋体" w:hAnsi="宋体" w:eastAsia="宋体" w:cs="宋体"/>
                <w:spacing w:val="1"/>
              </w:rPr>
              <w:t>条款号</w:t>
            </w:r>
          </w:p>
        </w:tc>
        <w:tc>
          <w:tcPr>
            <w:tcW w:w="3106" w:type="dxa"/>
            <w:gridSpan w:val="2"/>
            <w:vAlign w:val="top"/>
          </w:tcPr>
          <w:p w14:paraId="46BC8B2E">
            <w:pPr>
              <w:pStyle w:val="17"/>
              <w:spacing w:before="246" w:line="219" w:lineRule="auto"/>
              <w:ind w:left="1523"/>
              <w:rPr>
                <w:rFonts w:hint="eastAsia" w:ascii="宋体" w:hAnsi="宋体" w:eastAsia="宋体" w:cs="宋体"/>
              </w:rPr>
            </w:pPr>
            <w:r>
              <w:rPr>
                <w:rFonts w:hint="eastAsia" w:ascii="宋体" w:hAnsi="宋体" w:eastAsia="宋体" w:cs="宋体"/>
                <w:spacing w:val="3"/>
              </w:rPr>
              <w:t>评分因素</w:t>
            </w:r>
          </w:p>
        </w:tc>
        <w:tc>
          <w:tcPr>
            <w:tcW w:w="6011" w:type="dxa"/>
            <w:vAlign w:val="top"/>
          </w:tcPr>
          <w:p w14:paraId="0DB22FED">
            <w:pPr>
              <w:pStyle w:val="17"/>
              <w:spacing w:before="248" w:line="220" w:lineRule="auto"/>
              <w:ind w:left="2270"/>
              <w:rPr>
                <w:rFonts w:hint="eastAsia" w:ascii="宋体" w:hAnsi="宋体" w:eastAsia="宋体" w:cs="宋体"/>
              </w:rPr>
            </w:pPr>
            <w:r>
              <w:rPr>
                <w:rFonts w:hint="eastAsia" w:ascii="宋体" w:hAnsi="宋体" w:eastAsia="宋体" w:cs="宋体"/>
                <w:spacing w:val="3"/>
              </w:rPr>
              <w:t>评分标准</w:t>
            </w:r>
          </w:p>
        </w:tc>
      </w:tr>
      <w:tr w14:paraId="3A095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6" w:hRule="atLeast"/>
          <w:jc w:val="center"/>
        </w:trPr>
        <w:tc>
          <w:tcPr>
            <w:tcW w:w="955" w:type="dxa"/>
            <w:tcBorders>
              <w:top w:val="single" w:color="auto" w:sz="4" w:space="0"/>
              <w:left w:val="single" w:color="auto" w:sz="4" w:space="0"/>
              <w:bottom w:val="single" w:color="auto" w:sz="4" w:space="0"/>
            </w:tcBorders>
            <w:vAlign w:val="top"/>
          </w:tcPr>
          <w:p w14:paraId="7F3ECF0A">
            <w:pPr>
              <w:spacing w:line="245" w:lineRule="auto"/>
              <w:jc w:val="center"/>
              <w:rPr>
                <w:rFonts w:hint="eastAsia" w:ascii="宋体" w:hAnsi="宋体" w:eastAsia="宋体" w:cs="宋体"/>
                <w:sz w:val="21"/>
              </w:rPr>
            </w:pPr>
          </w:p>
          <w:p w14:paraId="0D96EB58">
            <w:pPr>
              <w:spacing w:line="246" w:lineRule="auto"/>
              <w:jc w:val="center"/>
              <w:rPr>
                <w:rFonts w:hint="eastAsia" w:ascii="宋体" w:hAnsi="宋体" w:eastAsia="宋体" w:cs="宋体"/>
                <w:sz w:val="21"/>
              </w:rPr>
            </w:pPr>
          </w:p>
          <w:p w14:paraId="55DFA525">
            <w:pPr>
              <w:spacing w:line="246" w:lineRule="auto"/>
              <w:jc w:val="center"/>
              <w:rPr>
                <w:rFonts w:hint="eastAsia" w:ascii="宋体" w:hAnsi="宋体" w:eastAsia="宋体" w:cs="宋体"/>
                <w:sz w:val="21"/>
              </w:rPr>
            </w:pPr>
          </w:p>
          <w:p w14:paraId="161B98D0">
            <w:pPr>
              <w:spacing w:line="246" w:lineRule="auto"/>
              <w:jc w:val="center"/>
              <w:rPr>
                <w:rFonts w:hint="eastAsia" w:ascii="宋体" w:hAnsi="宋体" w:eastAsia="宋体" w:cs="宋体"/>
                <w:sz w:val="21"/>
              </w:rPr>
            </w:pPr>
          </w:p>
          <w:p w14:paraId="1377B17B">
            <w:pPr>
              <w:spacing w:line="246" w:lineRule="auto"/>
              <w:jc w:val="center"/>
              <w:rPr>
                <w:rFonts w:hint="eastAsia" w:ascii="宋体" w:hAnsi="宋体" w:eastAsia="宋体" w:cs="宋体"/>
                <w:sz w:val="21"/>
              </w:rPr>
            </w:pPr>
          </w:p>
          <w:p w14:paraId="213CFE50">
            <w:pPr>
              <w:spacing w:line="246" w:lineRule="auto"/>
              <w:jc w:val="center"/>
              <w:rPr>
                <w:rFonts w:hint="eastAsia" w:ascii="宋体" w:hAnsi="宋体" w:eastAsia="宋体" w:cs="宋体"/>
                <w:sz w:val="21"/>
              </w:rPr>
            </w:pPr>
          </w:p>
          <w:p w14:paraId="558F269C">
            <w:pPr>
              <w:spacing w:line="246" w:lineRule="auto"/>
              <w:jc w:val="center"/>
              <w:rPr>
                <w:rFonts w:hint="eastAsia" w:ascii="宋体" w:hAnsi="宋体" w:eastAsia="宋体" w:cs="宋体"/>
                <w:sz w:val="21"/>
              </w:rPr>
            </w:pPr>
          </w:p>
          <w:p w14:paraId="1FC10F5D">
            <w:pPr>
              <w:pStyle w:val="17"/>
              <w:spacing w:before="78" w:line="184" w:lineRule="auto"/>
              <w:jc w:val="center"/>
              <w:rPr>
                <w:rFonts w:hint="eastAsia" w:ascii="宋体" w:hAnsi="宋体" w:eastAsia="宋体" w:cs="宋体"/>
              </w:rPr>
            </w:pPr>
            <w:r>
              <w:rPr>
                <w:rFonts w:hint="eastAsia" w:ascii="宋体" w:hAnsi="宋体" w:eastAsia="宋体" w:cs="宋体"/>
                <w:spacing w:val="8"/>
              </w:rPr>
              <w:t>2.2.1</w:t>
            </w:r>
          </w:p>
        </w:tc>
        <w:tc>
          <w:tcPr>
            <w:tcW w:w="1060" w:type="dxa"/>
            <w:tcBorders>
              <w:top w:val="single" w:color="auto" w:sz="4" w:space="0"/>
              <w:bottom w:val="single" w:color="auto" w:sz="4" w:space="0"/>
              <w:right w:val="single" w:color="auto" w:sz="4" w:space="0"/>
            </w:tcBorders>
            <w:vAlign w:val="top"/>
          </w:tcPr>
          <w:p w14:paraId="099BB364">
            <w:pPr>
              <w:spacing w:line="251" w:lineRule="auto"/>
              <w:jc w:val="center"/>
              <w:rPr>
                <w:rFonts w:hint="eastAsia" w:ascii="宋体" w:hAnsi="宋体" w:eastAsia="宋体" w:cs="宋体"/>
                <w:sz w:val="21"/>
              </w:rPr>
            </w:pPr>
          </w:p>
          <w:p w14:paraId="495428B1">
            <w:pPr>
              <w:spacing w:line="251" w:lineRule="auto"/>
              <w:jc w:val="center"/>
              <w:rPr>
                <w:rFonts w:hint="eastAsia" w:ascii="宋体" w:hAnsi="宋体" w:eastAsia="宋体" w:cs="宋体"/>
                <w:sz w:val="21"/>
              </w:rPr>
            </w:pPr>
          </w:p>
          <w:p w14:paraId="2D48DD28">
            <w:pPr>
              <w:spacing w:line="251" w:lineRule="auto"/>
              <w:jc w:val="center"/>
              <w:rPr>
                <w:rFonts w:hint="eastAsia" w:ascii="宋体" w:hAnsi="宋体" w:eastAsia="宋体" w:cs="宋体"/>
                <w:sz w:val="21"/>
              </w:rPr>
            </w:pPr>
          </w:p>
          <w:p w14:paraId="3C8314CC">
            <w:pPr>
              <w:spacing w:line="251" w:lineRule="auto"/>
              <w:jc w:val="center"/>
              <w:rPr>
                <w:rFonts w:hint="eastAsia" w:ascii="宋体" w:hAnsi="宋体" w:eastAsia="宋体" w:cs="宋体"/>
                <w:sz w:val="21"/>
              </w:rPr>
            </w:pPr>
          </w:p>
          <w:p w14:paraId="7AE26AC9">
            <w:pPr>
              <w:spacing w:line="251" w:lineRule="auto"/>
              <w:jc w:val="center"/>
              <w:rPr>
                <w:rFonts w:hint="eastAsia" w:ascii="宋体" w:hAnsi="宋体" w:eastAsia="宋体" w:cs="宋体"/>
                <w:sz w:val="21"/>
              </w:rPr>
            </w:pPr>
          </w:p>
          <w:p w14:paraId="58659D70">
            <w:pPr>
              <w:spacing w:line="251" w:lineRule="auto"/>
              <w:jc w:val="center"/>
              <w:rPr>
                <w:rFonts w:hint="eastAsia" w:ascii="宋体" w:hAnsi="宋体" w:eastAsia="宋体" w:cs="宋体"/>
                <w:sz w:val="21"/>
              </w:rPr>
            </w:pPr>
          </w:p>
          <w:p w14:paraId="2F8FCD59">
            <w:pPr>
              <w:spacing w:line="251" w:lineRule="auto"/>
              <w:jc w:val="center"/>
              <w:rPr>
                <w:rFonts w:hint="eastAsia" w:ascii="宋体" w:hAnsi="宋体" w:eastAsia="宋体" w:cs="宋体"/>
                <w:sz w:val="21"/>
              </w:rPr>
            </w:pPr>
          </w:p>
          <w:p w14:paraId="3B0F32F0">
            <w:pPr>
              <w:pStyle w:val="17"/>
              <w:spacing w:before="78" w:line="224" w:lineRule="auto"/>
              <w:ind w:right="8"/>
              <w:jc w:val="center"/>
              <w:rPr>
                <w:rFonts w:hint="eastAsia" w:ascii="宋体" w:hAnsi="宋体" w:eastAsia="宋体" w:cs="宋体"/>
              </w:rPr>
            </w:pPr>
            <w:r>
              <w:rPr>
                <w:rFonts w:hint="eastAsia" w:ascii="宋体" w:hAnsi="宋体" w:eastAsia="宋体" w:cs="宋体"/>
                <w:color w:val="auto"/>
                <w:spacing w:val="20"/>
              </w:rPr>
              <w:t>报价部分</w:t>
            </w:r>
            <w:r>
              <w:rPr>
                <w:rFonts w:hint="eastAsia" w:ascii="宋体" w:hAnsi="宋体" w:eastAsia="宋体" w:cs="宋体"/>
                <w:color w:val="auto"/>
              </w:rPr>
              <w:t xml:space="preserve"> （</w:t>
            </w:r>
            <w:r>
              <w:rPr>
                <w:rFonts w:hint="eastAsia" w:cs="宋体"/>
                <w:color w:val="auto"/>
                <w:lang w:val="en-US" w:eastAsia="zh-CN"/>
              </w:rPr>
              <w:t>4</w:t>
            </w:r>
            <w:r>
              <w:rPr>
                <w:rFonts w:hint="eastAsia" w:ascii="宋体" w:hAnsi="宋体" w:eastAsia="宋体" w:cs="宋体"/>
                <w:color w:val="auto"/>
                <w:lang w:val="en-US" w:eastAsia="zh-CN"/>
              </w:rPr>
              <w:t>0</w:t>
            </w:r>
            <w:r>
              <w:rPr>
                <w:rFonts w:hint="eastAsia" w:ascii="宋体" w:hAnsi="宋体" w:eastAsia="宋体" w:cs="宋体"/>
                <w:color w:val="auto"/>
              </w:rPr>
              <w:t>分）</w:t>
            </w:r>
          </w:p>
        </w:tc>
        <w:tc>
          <w:tcPr>
            <w:tcW w:w="2046" w:type="dxa"/>
            <w:tcBorders>
              <w:left w:val="single" w:color="auto" w:sz="4" w:space="0"/>
            </w:tcBorders>
            <w:vAlign w:val="top"/>
          </w:tcPr>
          <w:p w14:paraId="743EDBE9">
            <w:pPr>
              <w:spacing w:line="243" w:lineRule="auto"/>
              <w:jc w:val="center"/>
              <w:rPr>
                <w:rFonts w:hint="eastAsia" w:ascii="宋体" w:hAnsi="宋体" w:eastAsia="宋体" w:cs="宋体"/>
                <w:sz w:val="21"/>
              </w:rPr>
            </w:pPr>
          </w:p>
          <w:p w14:paraId="210D87E5">
            <w:pPr>
              <w:spacing w:line="243" w:lineRule="auto"/>
              <w:jc w:val="center"/>
              <w:rPr>
                <w:rFonts w:hint="eastAsia" w:ascii="宋体" w:hAnsi="宋体" w:eastAsia="宋体" w:cs="宋体"/>
                <w:sz w:val="21"/>
              </w:rPr>
            </w:pPr>
          </w:p>
          <w:p w14:paraId="6FE5C0E4">
            <w:pPr>
              <w:spacing w:line="243" w:lineRule="auto"/>
              <w:jc w:val="center"/>
              <w:rPr>
                <w:rFonts w:hint="eastAsia" w:ascii="宋体" w:hAnsi="宋体" w:eastAsia="宋体" w:cs="宋体"/>
                <w:sz w:val="21"/>
              </w:rPr>
            </w:pPr>
          </w:p>
          <w:p w14:paraId="60FF7783">
            <w:pPr>
              <w:spacing w:line="243" w:lineRule="auto"/>
              <w:jc w:val="center"/>
              <w:rPr>
                <w:rFonts w:hint="eastAsia" w:ascii="宋体" w:hAnsi="宋体" w:eastAsia="宋体" w:cs="宋体"/>
                <w:sz w:val="21"/>
              </w:rPr>
            </w:pPr>
          </w:p>
          <w:p w14:paraId="45663064">
            <w:pPr>
              <w:spacing w:line="243" w:lineRule="auto"/>
              <w:jc w:val="center"/>
              <w:rPr>
                <w:rFonts w:hint="eastAsia" w:ascii="宋体" w:hAnsi="宋体" w:eastAsia="宋体" w:cs="宋体"/>
                <w:sz w:val="21"/>
              </w:rPr>
            </w:pPr>
          </w:p>
          <w:p w14:paraId="1185A4EA">
            <w:pPr>
              <w:spacing w:line="243" w:lineRule="auto"/>
              <w:jc w:val="center"/>
              <w:rPr>
                <w:rFonts w:hint="eastAsia" w:ascii="宋体" w:hAnsi="宋体" w:eastAsia="宋体" w:cs="宋体"/>
                <w:sz w:val="21"/>
              </w:rPr>
            </w:pPr>
          </w:p>
          <w:p w14:paraId="541A774B">
            <w:pPr>
              <w:spacing w:line="243" w:lineRule="auto"/>
              <w:jc w:val="center"/>
              <w:rPr>
                <w:rFonts w:hint="eastAsia" w:ascii="宋体" w:hAnsi="宋体" w:eastAsia="宋体" w:cs="宋体"/>
                <w:sz w:val="21"/>
              </w:rPr>
            </w:pPr>
          </w:p>
          <w:p w14:paraId="7CE3547F">
            <w:pPr>
              <w:pStyle w:val="17"/>
              <w:spacing w:before="78" w:line="218" w:lineRule="auto"/>
              <w:jc w:val="center"/>
              <w:rPr>
                <w:rFonts w:hint="eastAsia" w:ascii="宋体" w:hAnsi="宋体" w:eastAsia="宋体" w:cs="宋体"/>
              </w:rPr>
            </w:pPr>
            <w:r>
              <w:rPr>
                <w:rFonts w:hint="eastAsia" w:ascii="宋体" w:hAnsi="宋体" w:eastAsia="宋体" w:cs="宋体"/>
                <w:spacing w:val="12"/>
              </w:rPr>
              <w:t>投标报价的评审</w:t>
            </w:r>
          </w:p>
        </w:tc>
        <w:tc>
          <w:tcPr>
            <w:tcW w:w="6011" w:type="dxa"/>
            <w:vAlign w:val="top"/>
          </w:tcPr>
          <w:p w14:paraId="09C31B4F">
            <w:pPr>
              <w:pStyle w:val="17"/>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pacing w:val="-4"/>
              </w:rPr>
            </w:pPr>
            <w:r>
              <w:rPr>
                <w:rFonts w:hint="eastAsia" w:ascii="宋体" w:hAnsi="宋体" w:eastAsia="宋体" w:cs="宋体"/>
                <w:spacing w:val="-1"/>
              </w:rPr>
              <w:t>价格分统一采用低价优先法计算，即满足竞争</w:t>
            </w:r>
            <w:r>
              <w:rPr>
                <w:rFonts w:hint="eastAsia" w:ascii="宋体" w:hAnsi="宋体" w:eastAsia="宋体" w:cs="宋体"/>
                <w:spacing w:val="-2"/>
              </w:rPr>
              <w:t>性磋</w:t>
            </w:r>
            <w:r>
              <w:rPr>
                <w:rFonts w:hint="eastAsia" w:ascii="宋体" w:hAnsi="宋体" w:eastAsia="宋体" w:cs="宋体"/>
                <w:spacing w:val="-6"/>
              </w:rPr>
              <w:t>商文件要求且最后报价最低的</w:t>
            </w:r>
            <w:r>
              <w:rPr>
                <w:rFonts w:hint="eastAsia" w:ascii="宋体" w:hAnsi="宋体" w:eastAsia="宋体" w:cs="宋体"/>
                <w:spacing w:val="-6"/>
                <w:lang w:eastAsia="zh-CN"/>
              </w:rPr>
              <w:t>供应商</w:t>
            </w:r>
            <w:r>
              <w:rPr>
                <w:rFonts w:hint="eastAsia" w:ascii="宋体" w:hAnsi="宋体" w:eastAsia="宋体" w:cs="宋体"/>
                <w:spacing w:val="-6"/>
              </w:rPr>
              <w:t>的价格为磋商基准价，其价格分为满分。其他</w:t>
            </w:r>
            <w:r>
              <w:rPr>
                <w:rFonts w:hint="eastAsia" w:ascii="宋体" w:hAnsi="宋体" w:eastAsia="宋体" w:cs="宋体"/>
                <w:spacing w:val="-6"/>
                <w:lang w:eastAsia="zh-CN"/>
              </w:rPr>
              <w:t>供应商</w:t>
            </w:r>
            <w:r>
              <w:rPr>
                <w:rFonts w:hint="eastAsia" w:ascii="宋体" w:hAnsi="宋体" w:eastAsia="宋体" w:cs="宋体"/>
                <w:spacing w:val="-6"/>
              </w:rPr>
              <w:t>的价格分统</w:t>
            </w:r>
            <w:r>
              <w:rPr>
                <w:rFonts w:hint="eastAsia" w:ascii="宋体" w:hAnsi="宋体" w:eastAsia="宋体" w:cs="宋体"/>
                <w:spacing w:val="-4"/>
              </w:rPr>
              <w:t>一按照下列公式计算：</w:t>
            </w:r>
          </w:p>
          <w:p w14:paraId="1F3F43A9">
            <w:pPr>
              <w:pStyle w:val="17"/>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rPr>
            </w:pPr>
            <w:r>
              <w:rPr>
                <w:rFonts w:hint="eastAsia" w:ascii="宋体" w:hAnsi="宋体" w:eastAsia="宋体" w:cs="宋体"/>
                <w:spacing w:val="-1"/>
              </w:rPr>
              <w:t>磋商报价得分=</w:t>
            </w:r>
            <w:r>
              <w:rPr>
                <w:rFonts w:hint="eastAsia" w:ascii="宋体" w:hAnsi="宋体" w:eastAsia="宋体" w:cs="宋体"/>
                <w:spacing w:val="-48"/>
              </w:rPr>
              <w:t xml:space="preserve"> </w:t>
            </w:r>
            <w:r>
              <w:rPr>
                <w:rFonts w:hint="eastAsia" w:ascii="宋体" w:hAnsi="宋体" w:eastAsia="宋体" w:cs="宋体"/>
                <w:spacing w:val="-1"/>
              </w:rPr>
              <w:t>(评标基准价／最终</w:t>
            </w:r>
            <w:r>
              <w:rPr>
                <w:rFonts w:hint="eastAsia" w:ascii="宋体" w:hAnsi="宋体" w:eastAsia="宋体" w:cs="宋体"/>
                <w:spacing w:val="-6"/>
              </w:rPr>
              <w:t>报价)×</w:t>
            </w:r>
            <w:r>
              <w:rPr>
                <w:rFonts w:hint="eastAsia" w:cs="宋体"/>
                <w:spacing w:val="-6"/>
                <w:lang w:val="en-US" w:eastAsia="zh-CN"/>
              </w:rPr>
              <w:t>4</w:t>
            </w:r>
            <w:r>
              <w:rPr>
                <w:rFonts w:hint="eastAsia" w:ascii="宋体" w:hAnsi="宋体" w:eastAsia="宋体" w:cs="宋体"/>
                <w:spacing w:val="-6"/>
              </w:rPr>
              <w:t>0 数值精度为</w:t>
            </w:r>
            <w:r>
              <w:rPr>
                <w:rFonts w:hint="eastAsia" w:ascii="宋体" w:hAnsi="宋体" w:eastAsia="宋体" w:cs="宋体"/>
                <w:spacing w:val="2"/>
              </w:rPr>
              <w:t>小数点后二位(四舍五入)</w:t>
            </w:r>
          </w:p>
          <w:p w14:paraId="3A03CB9F">
            <w:pPr>
              <w:pStyle w:val="17"/>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rPr>
            </w:pPr>
            <w:r>
              <w:rPr>
                <w:rFonts w:hint="eastAsia" w:ascii="宋体" w:hAnsi="宋体" w:eastAsia="宋体" w:cs="宋体"/>
                <w:spacing w:val="6"/>
              </w:rPr>
              <w:t>注：根据《政府采购促进中小企业发展管理办法</w:t>
            </w:r>
            <w:r>
              <w:rPr>
                <w:rFonts w:hint="eastAsia" w:ascii="宋体" w:hAnsi="宋体" w:eastAsia="宋体" w:cs="宋体"/>
                <w:spacing w:val="3"/>
              </w:rPr>
              <w:t>》</w:t>
            </w:r>
            <w:r>
              <w:rPr>
                <w:rFonts w:hint="eastAsia" w:ascii="宋体" w:hAnsi="宋体" w:eastAsia="宋体" w:cs="宋体"/>
                <w:spacing w:val="-61"/>
              </w:rPr>
              <w:t xml:space="preserve"> </w:t>
            </w:r>
            <w:r>
              <w:rPr>
                <w:rFonts w:hint="eastAsia" w:ascii="宋体" w:hAnsi="宋体" w:eastAsia="宋体" w:cs="宋体"/>
                <w:spacing w:val="3"/>
              </w:rPr>
              <w:t>(财库〔2020〕46</w:t>
            </w:r>
            <w:r>
              <w:rPr>
                <w:rFonts w:hint="eastAsia" w:ascii="宋体" w:hAnsi="宋体" w:eastAsia="宋体" w:cs="宋体"/>
                <w:spacing w:val="34"/>
              </w:rPr>
              <w:t xml:space="preserve"> </w:t>
            </w:r>
            <w:r>
              <w:rPr>
                <w:rFonts w:hint="eastAsia" w:ascii="宋体" w:hAnsi="宋体" w:eastAsia="宋体" w:cs="宋体"/>
                <w:spacing w:val="3"/>
              </w:rPr>
              <w:t>号)的规定，本项目属</w:t>
            </w:r>
            <w:r>
              <w:rPr>
                <w:rFonts w:hint="eastAsia" w:ascii="宋体" w:hAnsi="宋体" w:eastAsia="宋体" w:cs="宋体"/>
                <w:spacing w:val="2"/>
              </w:rPr>
              <w:t>于专门</w:t>
            </w:r>
            <w:r>
              <w:rPr>
                <w:rFonts w:hint="eastAsia" w:ascii="宋体" w:hAnsi="宋体" w:eastAsia="宋体" w:cs="宋体"/>
                <w:spacing w:val="6"/>
              </w:rPr>
              <w:t>面向中小企业采购的项目。对小型、微型和监狱企业、残疾人福利性单位的投标报价不再进行价格扣除。参加本项目的中小企业应当提供《中小企业声明函》（格式详见《政府采购促进中小企业发展管理办法》（财库﹝2020﹞46号）的规定</w:t>
            </w:r>
            <w:r>
              <w:rPr>
                <w:rFonts w:hint="eastAsia" w:ascii="宋体" w:hAnsi="宋体" w:eastAsia="宋体" w:cs="宋体"/>
                <w:spacing w:val="3"/>
              </w:rPr>
              <w:t>)。监狱企业参加政府采购活动时，视同于中小</w:t>
            </w:r>
            <w:r>
              <w:rPr>
                <w:rFonts w:hint="eastAsia" w:ascii="宋体" w:hAnsi="宋体" w:eastAsia="宋体" w:cs="宋体"/>
                <w:spacing w:val="-9"/>
              </w:rPr>
              <w:t>企业， 未提供声明函者不予认定。</w:t>
            </w:r>
          </w:p>
          <w:p w14:paraId="3721F18F">
            <w:pPr>
              <w:pStyle w:val="17"/>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rPr>
            </w:pPr>
            <w:r>
              <w:rPr>
                <w:rFonts w:hint="eastAsia" w:ascii="宋体" w:hAnsi="宋体" w:eastAsia="宋体" w:cs="宋体"/>
                <w:spacing w:val="6"/>
              </w:rPr>
              <w:t>注：有效</w:t>
            </w:r>
            <w:r>
              <w:rPr>
                <w:rFonts w:hint="eastAsia" w:ascii="宋体" w:hAnsi="宋体" w:eastAsia="宋体" w:cs="宋体"/>
                <w:spacing w:val="6"/>
                <w:lang w:eastAsia="zh-CN"/>
              </w:rPr>
              <w:t>供应商</w:t>
            </w:r>
            <w:r>
              <w:rPr>
                <w:rFonts w:hint="eastAsia" w:ascii="宋体" w:hAnsi="宋体" w:eastAsia="宋体" w:cs="宋体"/>
                <w:spacing w:val="6"/>
              </w:rPr>
              <w:t>是指响应采购文件要求并通过实质</w:t>
            </w:r>
            <w:r>
              <w:rPr>
                <w:rFonts w:hint="eastAsia" w:ascii="宋体" w:hAnsi="宋体" w:eastAsia="宋体" w:cs="宋体"/>
                <w:spacing w:val="-4"/>
              </w:rPr>
              <w:t>性审查未被废标的所有</w:t>
            </w:r>
            <w:r>
              <w:rPr>
                <w:rFonts w:hint="eastAsia" w:ascii="宋体" w:hAnsi="宋体" w:eastAsia="宋体" w:cs="宋体"/>
                <w:spacing w:val="-4"/>
                <w:lang w:eastAsia="zh-CN"/>
              </w:rPr>
              <w:t>供应商</w:t>
            </w:r>
            <w:r>
              <w:rPr>
                <w:rFonts w:hint="eastAsia" w:ascii="宋体" w:hAnsi="宋体" w:eastAsia="宋体" w:cs="宋体"/>
                <w:spacing w:val="-4"/>
              </w:rPr>
              <w:t>。</w:t>
            </w:r>
          </w:p>
        </w:tc>
      </w:tr>
      <w:tr w14:paraId="69110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55" w:type="dxa"/>
            <w:vMerge w:val="restart"/>
            <w:tcBorders>
              <w:top w:val="single" w:color="auto" w:sz="4" w:space="0"/>
            </w:tcBorders>
            <w:vAlign w:val="center"/>
          </w:tcPr>
          <w:p w14:paraId="07F70ECB">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2.2.2</w:t>
            </w:r>
          </w:p>
        </w:tc>
        <w:tc>
          <w:tcPr>
            <w:tcW w:w="1060" w:type="dxa"/>
            <w:vMerge w:val="restart"/>
            <w:tcBorders>
              <w:top w:val="single" w:color="auto" w:sz="4" w:space="0"/>
            </w:tcBorders>
            <w:vAlign w:val="center"/>
          </w:tcPr>
          <w:p w14:paraId="53C6ADCD">
            <w:pPr>
              <w:jc w:val="center"/>
              <w:rPr>
                <w:rFonts w:hint="eastAsia" w:ascii="宋体" w:hAnsi="宋体" w:eastAsia="宋体" w:cs="宋体"/>
                <w:sz w:val="20"/>
                <w:szCs w:val="20"/>
              </w:rPr>
            </w:pPr>
            <w:r>
              <w:rPr>
                <w:rFonts w:hint="eastAsia" w:ascii="宋体" w:hAnsi="宋体" w:eastAsia="宋体" w:cs="宋体"/>
                <w:spacing w:val="41"/>
                <w:sz w:val="20"/>
                <w:szCs w:val="20"/>
              </w:rPr>
              <w:t>施工组织设</w:t>
            </w:r>
            <w:r>
              <w:rPr>
                <w:rFonts w:hint="eastAsia" w:ascii="宋体" w:hAnsi="宋体" w:eastAsia="宋体" w:cs="宋体"/>
                <w:spacing w:val="1"/>
                <w:sz w:val="20"/>
                <w:szCs w:val="20"/>
              </w:rPr>
              <w:t xml:space="preserve"> </w:t>
            </w:r>
            <w:r>
              <w:rPr>
                <w:rFonts w:hint="eastAsia" w:ascii="宋体" w:hAnsi="宋体" w:eastAsia="宋体" w:cs="宋体"/>
                <w:spacing w:val="3"/>
                <w:sz w:val="20"/>
                <w:szCs w:val="20"/>
              </w:rPr>
              <w:t>计（</w:t>
            </w:r>
            <w:r>
              <w:rPr>
                <w:rFonts w:hint="eastAsia" w:ascii="宋体" w:hAnsi="宋体" w:eastAsia="宋体" w:cs="宋体"/>
                <w:spacing w:val="3"/>
                <w:sz w:val="20"/>
                <w:szCs w:val="20"/>
                <w:lang w:val="en-US" w:eastAsia="zh-CN"/>
              </w:rPr>
              <w:t>40</w:t>
            </w:r>
            <w:r>
              <w:rPr>
                <w:rFonts w:hint="eastAsia" w:ascii="宋体" w:hAnsi="宋体" w:eastAsia="宋体" w:cs="宋体"/>
                <w:spacing w:val="-35"/>
                <w:sz w:val="20"/>
                <w:szCs w:val="20"/>
              </w:rPr>
              <w:t xml:space="preserve"> </w:t>
            </w:r>
            <w:r>
              <w:rPr>
                <w:rFonts w:hint="eastAsia" w:ascii="宋体" w:hAnsi="宋体" w:eastAsia="宋体" w:cs="宋体"/>
                <w:spacing w:val="3"/>
                <w:sz w:val="20"/>
                <w:szCs w:val="20"/>
              </w:rPr>
              <w:t>分）</w:t>
            </w:r>
          </w:p>
        </w:tc>
        <w:tc>
          <w:tcPr>
            <w:tcW w:w="2046" w:type="dxa"/>
            <w:vAlign w:val="center"/>
          </w:tcPr>
          <w:p w14:paraId="5D996071">
            <w:pPr>
              <w:bidi w:val="0"/>
              <w:jc w:val="left"/>
              <w:rPr>
                <w:rFonts w:hint="default"/>
                <w:spacing w:val="14"/>
                <w:lang w:val="en-US" w:eastAsia="en-US"/>
              </w:rPr>
            </w:pPr>
            <w:r>
              <w:rPr>
                <w:rFonts w:hint="default"/>
                <w:spacing w:val="14"/>
                <w:lang w:val="en-US" w:eastAsia="en-US"/>
              </w:rPr>
              <w:t>内容完整性和编制</w:t>
            </w:r>
          </w:p>
          <w:p w14:paraId="7698D97C">
            <w:pPr>
              <w:bidi w:val="0"/>
              <w:jc w:val="left"/>
              <w:rPr>
                <w:rFonts w:hint="eastAsia" w:ascii="宋体" w:hAnsi="宋体" w:eastAsia="宋体" w:cs="宋体"/>
                <w:snapToGrid w:val="0"/>
                <w:color w:val="auto"/>
                <w:spacing w:val="4"/>
                <w:kern w:val="0"/>
                <w:sz w:val="20"/>
                <w:szCs w:val="20"/>
                <w:lang w:val="en-US" w:eastAsia="en-US" w:bidi="ar-SA"/>
              </w:rPr>
            </w:pPr>
            <w:r>
              <w:rPr>
                <w:rFonts w:hint="default"/>
                <w:spacing w:val="14"/>
                <w:lang w:val="en-US" w:eastAsia="en-US"/>
              </w:rPr>
              <w:t>水平（</w:t>
            </w:r>
            <w:r>
              <w:rPr>
                <w:rFonts w:hint="eastAsia"/>
                <w:spacing w:val="14"/>
                <w:lang w:val="en-US" w:eastAsia="zh-CN"/>
              </w:rPr>
              <w:t>4分</w:t>
            </w:r>
            <w:r>
              <w:rPr>
                <w:rFonts w:hint="default"/>
                <w:spacing w:val="14"/>
                <w:lang w:val="en-US" w:eastAsia="en-US"/>
              </w:rPr>
              <w:t>）</w:t>
            </w:r>
          </w:p>
        </w:tc>
        <w:tc>
          <w:tcPr>
            <w:tcW w:w="6011" w:type="dxa"/>
            <w:vAlign w:val="center"/>
          </w:tcPr>
          <w:p w14:paraId="4615430A">
            <w:pPr>
              <w:bidi w:val="0"/>
              <w:jc w:val="left"/>
              <w:rPr>
                <w:rFonts w:hint="default" w:ascii="宋体" w:hAnsi="宋体" w:eastAsia="宋体" w:cs="宋体"/>
                <w:snapToGrid w:val="0"/>
                <w:color w:val="auto"/>
                <w:spacing w:val="4"/>
                <w:kern w:val="0"/>
                <w:sz w:val="20"/>
                <w:szCs w:val="20"/>
                <w:lang w:val="en-US" w:eastAsia="en-US" w:bidi="ar-SA"/>
              </w:rPr>
            </w:pPr>
            <w:r>
              <w:rPr>
                <w:rFonts w:hint="default" w:ascii="宋体" w:hAnsi="宋体" w:eastAsia="宋体" w:cs="宋体"/>
                <w:snapToGrid w:val="0"/>
                <w:color w:val="auto"/>
                <w:spacing w:val="4"/>
                <w:kern w:val="0"/>
                <w:sz w:val="20"/>
                <w:szCs w:val="20"/>
                <w:lang w:val="en-US" w:eastAsia="en-US" w:bidi="ar-SA"/>
              </w:rPr>
              <w:t>内容和编制齐全、准确、清晰的得</w:t>
            </w:r>
            <w:r>
              <w:rPr>
                <w:rFonts w:hint="eastAsia" w:ascii="宋体" w:hAnsi="宋体" w:eastAsia="宋体" w:cs="宋体"/>
                <w:snapToGrid w:val="0"/>
                <w:color w:val="auto"/>
                <w:spacing w:val="4"/>
                <w:kern w:val="0"/>
                <w:sz w:val="20"/>
                <w:szCs w:val="20"/>
                <w:lang w:val="en-US" w:eastAsia="zh-CN" w:bidi="ar-SA"/>
              </w:rPr>
              <w:t>4</w:t>
            </w:r>
            <w:r>
              <w:rPr>
                <w:rFonts w:hint="default" w:ascii="宋体" w:hAnsi="宋体" w:eastAsia="宋体" w:cs="宋体"/>
                <w:snapToGrid w:val="0"/>
                <w:color w:val="auto"/>
                <w:spacing w:val="4"/>
                <w:kern w:val="0"/>
                <w:sz w:val="20"/>
                <w:szCs w:val="20"/>
                <w:lang w:val="en-US" w:eastAsia="en-US" w:bidi="ar-SA"/>
              </w:rPr>
              <w:t>分；</w:t>
            </w:r>
          </w:p>
          <w:p w14:paraId="2103A7E6">
            <w:pPr>
              <w:bidi w:val="0"/>
              <w:jc w:val="left"/>
              <w:rPr>
                <w:rFonts w:hint="default" w:ascii="宋体" w:hAnsi="宋体" w:eastAsia="宋体" w:cs="宋体"/>
                <w:snapToGrid w:val="0"/>
                <w:color w:val="auto"/>
                <w:spacing w:val="4"/>
                <w:kern w:val="0"/>
                <w:sz w:val="20"/>
                <w:szCs w:val="20"/>
                <w:lang w:val="en-US" w:eastAsia="en-US" w:bidi="ar-SA"/>
              </w:rPr>
            </w:pPr>
            <w:r>
              <w:rPr>
                <w:rFonts w:hint="default" w:ascii="宋体" w:hAnsi="宋体" w:eastAsia="宋体" w:cs="宋体"/>
                <w:snapToGrid w:val="0"/>
                <w:color w:val="auto"/>
                <w:spacing w:val="4"/>
                <w:kern w:val="0"/>
                <w:sz w:val="20"/>
                <w:szCs w:val="20"/>
                <w:lang w:val="en-US" w:eastAsia="en-US" w:bidi="ar-SA"/>
              </w:rPr>
              <w:t>内容和编制不齐全、准确性、清晰性一般的得</w:t>
            </w:r>
            <w:r>
              <w:rPr>
                <w:rFonts w:hint="eastAsia" w:ascii="宋体" w:hAnsi="宋体" w:eastAsia="宋体" w:cs="宋体"/>
                <w:snapToGrid w:val="0"/>
                <w:color w:val="auto"/>
                <w:spacing w:val="4"/>
                <w:kern w:val="0"/>
                <w:sz w:val="20"/>
                <w:szCs w:val="20"/>
                <w:lang w:val="en-US" w:eastAsia="zh-CN" w:bidi="ar-SA"/>
              </w:rPr>
              <w:t>2</w:t>
            </w:r>
            <w:r>
              <w:rPr>
                <w:rFonts w:hint="default" w:ascii="宋体" w:hAnsi="宋体" w:eastAsia="宋体" w:cs="宋体"/>
                <w:snapToGrid w:val="0"/>
                <w:color w:val="auto"/>
                <w:spacing w:val="4"/>
                <w:kern w:val="0"/>
                <w:sz w:val="20"/>
                <w:szCs w:val="20"/>
                <w:lang w:val="en-US" w:eastAsia="en-US" w:bidi="ar-SA"/>
              </w:rPr>
              <w:t>分；</w:t>
            </w:r>
          </w:p>
          <w:p w14:paraId="5B240D4A">
            <w:pPr>
              <w:bidi w:val="0"/>
              <w:jc w:val="left"/>
              <w:rPr>
                <w:rFonts w:hint="default" w:ascii="宋体" w:hAnsi="宋体" w:eastAsia="宋体" w:cs="宋体"/>
                <w:snapToGrid w:val="0"/>
                <w:color w:val="auto"/>
                <w:spacing w:val="4"/>
                <w:kern w:val="0"/>
                <w:sz w:val="20"/>
                <w:szCs w:val="20"/>
                <w:lang w:val="en-US" w:eastAsia="en-US" w:bidi="ar-SA"/>
              </w:rPr>
            </w:pPr>
            <w:r>
              <w:rPr>
                <w:rFonts w:hint="default" w:ascii="宋体" w:hAnsi="宋体" w:eastAsia="宋体" w:cs="宋体"/>
                <w:snapToGrid w:val="0"/>
                <w:color w:val="auto"/>
                <w:spacing w:val="4"/>
                <w:kern w:val="0"/>
                <w:sz w:val="20"/>
                <w:szCs w:val="20"/>
                <w:lang w:val="en-US" w:eastAsia="en-US" w:bidi="ar-SA"/>
              </w:rPr>
              <w:t>内容和编制不齐全、准确性、清晰性差的得</w:t>
            </w:r>
            <w:r>
              <w:rPr>
                <w:rFonts w:hint="eastAsia" w:ascii="宋体" w:hAnsi="宋体" w:eastAsia="宋体" w:cs="宋体"/>
                <w:snapToGrid w:val="0"/>
                <w:color w:val="auto"/>
                <w:spacing w:val="4"/>
                <w:kern w:val="0"/>
                <w:sz w:val="20"/>
                <w:szCs w:val="20"/>
                <w:lang w:val="en-US" w:eastAsia="zh-CN" w:bidi="ar-SA"/>
              </w:rPr>
              <w:t>1</w:t>
            </w:r>
            <w:r>
              <w:rPr>
                <w:rFonts w:hint="default" w:ascii="宋体" w:hAnsi="宋体" w:eastAsia="宋体" w:cs="宋体"/>
                <w:snapToGrid w:val="0"/>
                <w:color w:val="auto"/>
                <w:spacing w:val="4"/>
                <w:kern w:val="0"/>
                <w:sz w:val="20"/>
                <w:szCs w:val="20"/>
                <w:lang w:val="en-US" w:eastAsia="en-US" w:bidi="ar-SA"/>
              </w:rPr>
              <w:t>分；</w:t>
            </w:r>
          </w:p>
          <w:p w14:paraId="09CBBD82">
            <w:pPr>
              <w:bidi w:val="0"/>
              <w:jc w:val="left"/>
              <w:rPr>
                <w:rFonts w:hint="eastAsia" w:ascii="宋体" w:hAnsi="宋体" w:eastAsia="宋体" w:cs="宋体"/>
                <w:snapToGrid w:val="0"/>
                <w:color w:val="auto"/>
                <w:spacing w:val="4"/>
                <w:kern w:val="0"/>
                <w:sz w:val="20"/>
                <w:szCs w:val="20"/>
                <w:lang w:val="en-US" w:eastAsia="zh-CN" w:bidi="ar-SA"/>
              </w:rPr>
            </w:pPr>
            <w:r>
              <w:rPr>
                <w:rFonts w:hint="default" w:ascii="宋体" w:hAnsi="宋体" w:eastAsia="宋体" w:cs="宋体"/>
                <w:snapToGrid w:val="0"/>
                <w:color w:val="auto"/>
                <w:spacing w:val="4"/>
                <w:kern w:val="0"/>
                <w:sz w:val="20"/>
                <w:szCs w:val="20"/>
                <w:lang w:val="en-US" w:eastAsia="en-US" w:bidi="ar-SA"/>
              </w:rPr>
              <w:t>不提供得0分。</w:t>
            </w:r>
          </w:p>
        </w:tc>
      </w:tr>
      <w:tr w14:paraId="3D3CD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jc w:val="center"/>
        </w:trPr>
        <w:tc>
          <w:tcPr>
            <w:tcW w:w="955" w:type="dxa"/>
            <w:vMerge w:val="continue"/>
            <w:vAlign w:val="top"/>
          </w:tcPr>
          <w:p w14:paraId="14830F36">
            <w:pPr>
              <w:rPr>
                <w:rFonts w:hint="eastAsia" w:ascii="宋体" w:hAnsi="宋体" w:eastAsia="宋体" w:cs="宋体"/>
                <w:sz w:val="21"/>
              </w:rPr>
            </w:pPr>
          </w:p>
        </w:tc>
        <w:tc>
          <w:tcPr>
            <w:tcW w:w="1060" w:type="dxa"/>
            <w:vMerge w:val="continue"/>
            <w:vAlign w:val="top"/>
          </w:tcPr>
          <w:p w14:paraId="3E060F52">
            <w:pPr>
              <w:rPr>
                <w:rFonts w:hint="eastAsia" w:ascii="宋体" w:hAnsi="宋体" w:eastAsia="宋体" w:cs="宋体"/>
                <w:sz w:val="21"/>
              </w:rPr>
            </w:pPr>
          </w:p>
        </w:tc>
        <w:tc>
          <w:tcPr>
            <w:tcW w:w="2046" w:type="dxa"/>
            <w:vAlign w:val="center"/>
          </w:tcPr>
          <w:p w14:paraId="407E2F29">
            <w:pPr>
              <w:bidi w:val="0"/>
              <w:jc w:val="left"/>
              <w:rPr>
                <w:rFonts w:hint="eastAsia" w:ascii="宋体" w:hAnsi="宋体" w:eastAsia="宋体" w:cs="宋体"/>
                <w:snapToGrid w:val="0"/>
                <w:color w:val="auto"/>
                <w:spacing w:val="4"/>
                <w:kern w:val="0"/>
                <w:sz w:val="20"/>
                <w:szCs w:val="20"/>
                <w:lang w:val="en-US" w:eastAsia="en-US" w:bidi="ar-SA"/>
              </w:rPr>
            </w:pPr>
            <w:r>
              <w:rPr>
                <w:spacing w:val="14"/>
              </w:rPr>
              <w:t>施工方案与技术</w:t>
            </w:r>
            <w:r>
              <w:rPr>
                <w:spacing w:val="3"/>
              </w:rPr>
              <w:t>措施（4分）</w:t>
            </w:r>
          </w:p>
        </w:tc>
        <w:tc>
          <w:tcPr>
            <w:tcW w:w="6011" w:type="dxa"/>
            <w:vAlign w:val="center"/>
          </w:tcPr>
          <w:p w14:paraId="0FD7608A">
            <w:pPr>
              <w:bidi w:val="0"/>
              <w:jc w:val="left"/>
              <w:rPr>
                <w:rFonts w:hint="default" w:ascii="宋体" w:hAnsi="宋体" w:eastAsia="宋体" w:cs="宋体"/>
                <w:snapToGrid w:val="0"/>
                <w:color w:val="auto"/>
                <w:spacing w:val="4"/>
                <w:kern w:val="0"/>
                <w:sz w:val="20"/>
                <w:szCs w:val="20"/>
                <w:lang w:val="en-US" w:eastAsia="en-US" w:bidi="ar-SA"/>
              </w:rPr>
            </w:pPr>
            <w:r>
              <w:rPr>
                <w:rFonts w:hint="default" w:ascii="宋体" w:hAnsi="宋体" w:eastAsia="宋体" w:cs="宋体"/>
                <w:snapToGrid w:val="0"/>
                <w:color w:val="auto"/>
                <w:spacing w:val="4"/>
                <w:kern w:val="0"/>
                <w:sz w:val="20"/>
                <w:szCs w:val="20"/>
                <w:lang w:val="en-US" w:eastAsia="en-US" w:bidi="ar-SA"/>
              </w:rPr>
              <w:t>施工技术方案先进对本工程有具体的技术保证措施合理、可行的得</w:t>
            </w:r>
            <w:r>
              <w:rPr>
                <w:rFonts w:hint="eastAsia" w:ascii="宋体" w:hAnsi="宋体" w:eastAsia="宋体" w:cs="宋体"/>
                <w:snapToGrid w:val="0"/>
                <w:color w:val="auto"/>
                <w:spacing w:val="4"/>
                <w:kern w:val="0"/>
                <w:sz w:val="20"/>
                <w:szCs w:val="20"/>
                <w:lang w:val="en-US" w:eastAsia="zh-CN" w:bidi="ar-SA"/>
              </w:rPr>
              <w:t>4</w:t>
            </w:r>
            <w:r>
              <w:rPr>
                <w:rFonts w:hint="default" w:ascii="宋体" w:hAnsi="宋体" w:eastAsia="宋体" w:cs="宋体"/>
                <w:snapToGrid w:val="0"/>
                <w:color w:val="auto"/>
                <w:spacing w:val="4"/>
                <w:kern w:val="0"/>
                <w:sz w:val="20"/>
                <w:szCs w:val="20"/>
                <w:lang w:val="en-US" w:eastAsia="en-US" w:bidi="ar-SA"/>
              </w:rPr>
              <w:t>分；</w:t>
            </w:r>
          </w:p>
          <w:p w14:paraId="4A837069">
            <w:pPr>
              <w:bidi w:val="0"/>
              <w:jc w:val="left"/>
              <w:rPr>
                <w:rFonts w:hint="default" w:ascii="宋体" w:hAnsi="宋体" w:eastAsia="宋体" w:cs="宋体"/>
                <w:snapToGrid w:val="0"/>
                <w:color w:val="auto"/>
                <w:spacing w:val="4"/>
                <w:kern w:val="0"/>
                <w:sz w:val="20"/>
                <w:szCs w:val="20"/>
                <w:lang w:val="en-US" w:eastAsia="en-US" w:bidi="ar-SA"/>
              </w:rPr>
            </w:pPr>
            <w:r>
              <w:rPr>
                <w:rFonts w:hint="default" w:ascii="宋体" w:hAnsi="宋体" w:eastAsia="宋体" w:cs="宋体"/>
                <w:snapToGrid w:val="0"/>
                <w:color w:val="auto"/>
                <w:spacing w:val="4"/>
                <w:kern w:val="0"/>
                <w:sz w:val="20"/>
                <w:szCs w:val="20"/>
                <w:lang w:val="en-US" w:eastAsia="en-US" w:bidi="ar-SA"/>
              </w:rPr>
              <w:t>施工技术方案先进对本工程有具体的技术保证措施合理性一般的得</w:t>
            </w:r>
            <w:r>
              <w:rPr>
                <w:rFonts w:hint="eastAsia" w:ascii="宋体" w:hAnsi="宋体" w:eastAsia="宋体" w:cs="宋体"/>
                <w:snapToGrid w:val="0"/>
                <w:color w:val="auto"/>
                <w:spacing w:val="4"/>
                <w:kern w:val="0"/>
                <w:sz w:val="20"/>
                <w:szCs w:val="20"/>
                <w:lang w:val="en-US" w:eastAsia="zh-CN" w:bidi="ar-SA"/>
              </w:rPr>
              <w:t>2</w:t>
            </w:r>
            <w:r>
              <w:rPr>
                <w:rFonts w:hint="default" w:ascii="宋体" w:hAnsi="宋体" w:eastAsia="宋体" w:cs="宋体"/>
                <w:snapToGrid w:val="0"/>
                <w:color w:val="auto"/>
                <w:spacing w:val="4"/>
                <w:kern w:val="0"/>
                <w:sz w:val="20"/>
                <w:szCs w:val="20"/>
                <w:lang w:val="en-US" w:eastAsia="en-US" w:bidi="ar-SA"/>
              </w:rPr>
              <w:t>分；</w:t>
            </w:r>
          </w:p>
          <w:p w14:paraId="4ED51135">
            <w:pPr>
              <w:bidi w:val="0"/>
              <w:jc w:val="left"/>
              <w:rPr>
                <w:rFonts w:hint="default" w:ascii="宋体" w:hAnsi="宋体" w:eastAsia="宋体" w:cs="宋体"/>
                <w:snapToGrid w:val="0"/>
                <w:color w:val="auto"/>
                <w:spacing w:val="4"/>
                <w:kern w:val="0"/>
                <w:sz w:val="20"/>
                <w:szCs w:val="20"/>
                <w:lang w:val="en-US" w:eastAsia="en-US" w:bidi="ar-SA"/>
              </w:rPr>
            </w:pPr>
            <w:r>
              <w:rPr>
                <w:rFonts w:hint="default" w:ascii="宋体" w:hAnsi="宋体" w:eastAsia="宋体" w:cs="宋体"/>
                <w:snapToGrid w:val="0"/>
                <w:color w:val="auto"/>
                <w:spacing w:val="4"/>
                <w:kern w:val="0"/>
                <w:sz w:val="20"/>
                <w:szCs w:val="20"/>
                <w:lang w:val="en-US" w:eastAsia="en-US" w:bidi="ar-SA"/>
              </w:rPr>
              <w:t>施工技术方案先进对本工程有具体的技术保证措施差的得</w:t>
            </w:r>
            <w:r>
              <w:rPr>
                <w:rFonts w:hint="eastAsia" w:ascii="宋体" w:hAnsi="宋体" w:eastAsia="宋体" w:cs="宋体"/>
                <w:snapToGrid w:val="0"/>
                <w:color w:val="auto"/>
                <w:spacing w:val="4"/>
                <w:kern w:val="0"/>
                <w:sz w:val="20"/>
                <w:szCs w:val="20"/>
                <w:lang w:val="en-US" w:eastAsia="zh-CN" w:bidi="ar-SA"/>
              </w:rPr>
              <w:t>1</w:t>
            </w:r>
            <w:r>
              <w:rPr>
                <w:rFonts w:hint="default" w:ascii="宋体" w:hAnsi="宋体" w:eastAsia="宋体" w:cs="宋体"/>
                <w:snapToGrid w:val="0"/>
                <w:color w:val="auto"/>
                <w:spacing w:val="4"/>
                <w:kern w:val="0"/>
                <w:sz w:val="20"/>
                <w:szCs w:val="20"/>
                <w:lang w:val="en-US" w:eastAsia="en-US" w:bidi="ar-SA"/>
              </w:rPr>
              <w:t>分；</w:t>
            </w:r>
          </w:p>
          <w:p w14:paraId="67F6B676">
            <w:pPr>
              <w:bidi w:val="0"/>
              <w:jc w:val="left"/>
              <w:rPr>
                <w:rFonts w:hint="default" w:ascii="宋体" w:hAnsi="宋体" w:eastAsia="宋体" w:cs="宋体"/>
                <w:snapToGrid w:val="0"/>
                <w:color w:val="auto"/>
                <w:spacing w:val="4"/>
                <w:kern w:val="0"/>
                <w:sz w:val="20"/>
                <w:szCs w:val="20"/>
                <w:lang w:val="en-US" w:eastAsia="zh-CN" w:bidi="ar-SA"/>
              </w:rPr>
            </w:pPr>
            <w:r>
              <w:rPr>
                <w:rFonts w:hint="default" w:ascii="宋体" w:hAnsi="宋体" w:eastAsia="宋体" w:cs="宋体"/>
                <w:snapToGrid w:val="0"/>
                <w:color w:val="auto"/>
                <w:spacing w:val="4"/>
                <w:kern w:val="0"/>
                <w:sz w:val="20"/>
                <w:szCs w:val="20"/>
                <w:lang w:val="en-US" w:eastAsia="en-US" w:bidi="ar-SA"/>
              </w:rPr>
              <w:t>不提供得0分。</w:t>
            </w:r>
          </w:p>
        </w:tc>
      </w:tr>
      <w:tr w14:paraId="4CBF5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55" w:type="dxa"/>
            <w:vMerge w:val="continue"/>
            <w:vAlign w:val="top"/>
          </w:tcPr>
          <w:p w14:paraId="4A919872">
            <w:pPr>
              <w:rPr>
                <w:rFonts w:hint="eastAsia" w:ascii="宋体" w:hAnsi="宋体" w:eastAsia="宋体" w:cs="宋体"/>
                <w:sz w:val="21"/>
              </w:rPr>
            </w:pPr>
          </w:p>
        </w:tc>
        <w:tc>
          <w:tcPr>
            <w:tcW w:w="1060" w:type="dxa"/>
            <w:vMerge w:val="continue"/>
            <w:vAlign w:val="top"/>
          </w:tcPr>
          <w:p w14:paraId="6F7502E1">
            <w:pPr>
              <w:rPr>
                <w:rFonts w:hint="eastAsia" w:ascii="宋体" w:hAnsi="宋体" w:eastAsia="宋体" w:cs="宋体"/>
                <w:sz w:val="21"/>
              </w:rPr>
            </w:pPr>
          </w:p>
        </w:tc>
        <w:tc>
          <w:tcPr>
            <w:tcW w:w="2046" w:type="dxa"/>
            <w:vAlign w:val="center"/>
          </w:tcPr>
          <w:p w14:paraId="52CE52DB">
            <w:pPr>
              <w:bidi w:val="0"/>
              <w:jc w:val="left"/>
              <w:rPr>
                <w:rFonts w:hint="eastAsia" w:ascii="宋体" w:hAnsi="宋体" w:eastAsia="宋体" w:cs="宋体"/>
                <w:snapToGrid w:val="0"/>
                <w:color w:val="auto"/>
                <w:spacing w:val="4"/>
                <w:kern w:val="0"/>
                <w:sz w:val="20"/>
                <w:szCs w:val="20"/>
                <w:lang w:val="en-US" w:eastAsia="en-US" w:bidi="ar-SA"/>
              </w:rPr>
            </w:pPr>
            <w:r>
              <w:rPr>
                <w:spacing w:val="13"/>
              </w:rPr>
              <w:t>质量管理体系与</w:t>
            </w:r>
            <w:r>
              <w:rPr>
                <w:spacing w:val="5"/>
              </w:rPr>
              <w:t xml:space="preserve"> </w:t>
            </w:r>
            <w:r>
              <w:rPr>
                <w:spacing w:val="3"/>
              </w:rPr>
              <w:t>措施（4分）</w:t>
            </w:r>
          </w:p>
        </w:tc>
        <w:tc>
          <w:tcPr>
            <w:tcW w:w="6011" w:type="dxa"/>
            <w:vAlign w:val="center"/>
          </w:tcPr>
          <w:p w14:paraId="4DFDEEDB">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工程质量的技术组织措施先进、合理的得4分；</w:t>
            </w:r>
          </w:p>
          <w:p w14:paraId="65CFB6D3">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工程质量的技术组织措施先进性、合理性一般的得2分；</w:t>
            </w:r>
          </w:p>
          <w:p w14:paraId="5FFE3244">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工程质量的技术组织措施先进性、合理性差的得1分；</w:t>
            </w:r>
          </w:p>
          <w:p w14:paraId="087A0A17">
            <w:pPr>
              <w:bidi w:val="0"/>
              <w:jc w:val="left"/>
              <w:rPr>
                <w:rFonts w:hint="default"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不提供得 0分。</w:t>
            </w:r>
          </w:p>
        </w:tc>
      </w:tr>
      <w:tr w14:paraId="64C57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jc w:val="center"/>
        </w:trPr>
        <w:tc>
          <w:tcPr>
            <w:tcW w:w="955" w:type="dxa"/>
            <w:vMerge w:val="continue"/>
            <w:vAlign w:val="top"/>
          </w:tcPr>
          <w:p w14:paraId="7F3F9852">
            <w:pPr>
              <w:rPr>
                <w:rFonts w:hint="eastAsia" w:ascii="宋体" w:hAnsi="宋体" w:eastAsia="宋体" w:cs="宋体"/>
                <w:sz w:val="21"/>
              </w:rPr>
            </w:pPr>
          </w:p>
        </w:tc>
        <w:tc>
          <w:tcPr>
            <w:tcW w:w="1060" w:type="dxa"/>
            <w:vMerge w:val="continue"/>
            <w:vAlign w:val="top"/>
          </w:tcPr>
          <w:p w14:paraId="0B00945B">
            <w:pPr>
              <w:rPr>
                <w:rFonts w:hint="eastAsia" w:ascii="宋体" w:hAnsi="宋体" w:eastAsia="宋体" w:cs="宋体"/>
                <w:sz w:val="21"/>
              </w:rPr>
            </w:pPr>
          </w:p>
        </w:tc>
        <w:tc>
          <w:tcPr>
            <w:tcW w:w="2046" w:type="dxa"/>
            <w:vAlign w:val="center"/>
          </w:tcPr>
          <w:p w14:paraId="61747180">
            <w:pPr>
              <w:bidi w:val="0"/>
              <w:jc w:val="left"/>
              <w:rPr>
                <w:rFonts w:hint="eastAsia" w:ascii="宋体" w:hAnsi="宋体" w:eastAsia="宋体" w:cs="宋体"/>
                <w:snapToGrid w:val="0"/>
                <w:color w:val="auto"/>
                <w:spacing w:val="4"/>
                <w:kern w:val="0"/>
                <w:sz w:val="20"/>
                <w:szCs w:val="20"/>
                <w:lang w:val="en-US" w:eastAsia="en-US" w:bidi="ar-SA"/>
              </w:rPr>
            </w:pPr>
            <w:r>
              <w:rPr>
                <w:spacing w:val="13"/>
              </w:rPr>
              <w:t>安全管理体系与</w:t>
            </w:r>
            <w:r>
              <w:rPr>
                <w:spacing w:val="1"/>
              </w:rPr>
              <w:t xml:space="preserve"> </w:t>
            </w:r>
            <w:r>
              <w:rPr>
                <w:spacing w:val="3"/>
              </w:rPr>
              <w:t>措施（4分）</w:t>
            </w:r>
          </w:p>
        </w:tc>
        <w:tc>
          <w:tcPr>
            <w:tcW w:w="6011" w:type="dxa"/>
            <w:vAlign w:val="top"/>
          </w:tcPr>
          <w:p w14:paraId="615B92DB">
            <w:pPr>
              <w:bidi w:val="0"/>
              <w:jc w:val="left"/>
              <w:rPr>
                <w:rFonts w:hint="default" w:ascii="宋体" w:hAnsi="宋体" w:eastAsia="宋体" w:cs="宋体"/>
                <w:snapToGrid w:val="0"/>
                <w:color w:val="auto"/>
                <w:spacing w:val="4"/>
                <w:kern w:val="0"/>
                <w:sz w:val="20"/>
                <w:szCs w:val="20"/>
                <w:lang w:val="en-US" w:eastAsia="en-US" w:bidi="ar-SA"/>
              </w:rPr>
            </w:pPr>
            <w:r>
              <w:rPr>
                <w:rFonts w:hint="default" w:ascii="宋体" w:hAnsi="宋体" w:eastAsia="宋体" w:cs="宋体"/>
                <w:snapToGrid w:val="0"/>
                <w:color w:val="auto"/>
                <w:spacing w:val="4"/>
                <w:kern w:val="0"/>
                <w:sz w:val="20"/>
                <w:szCs w:val="20"/>
                <w:lang w:val="en-US" w:eastAsia="en-US" w:bidi="ar-SA"/>
              </w:rPr>
              <w:t>确保工期的技术组织措施合理、可行的得</w:t>
            </w:r>
            <w:r>
              <w:rPr>
                <w:rFonts w:hint="eastAsia" w:ascii="宋体" w:hAnsi="宋体" w:eastAsia="宋体" w:cs="宋体"/>
                <w:snapToGrid w:val="0"/>
                <w:color w:val="auto"/>
                <w:spacing w:val="4"/>
                <w:kern w:val="0"/>
                <w:sz w:val="20"/>
                <w:szCs w:val="20"/>
                <w:lang w:val="en-US" w:eastAsia="zh-CN" w:bidi="ar-SA"/>
              </w:rPr>
              <w:t>4</w:t>
            </w:r>
            <w:r>
              <w:rPr>
                <w:rFonts w:hint="default" w:ascii="宋体" w:hAnsi="宋体" w:eastAsia="宋体" w:cs="宋体"/>
                <w:snapToGrid w:val="0"/>
                <w:color w:val="auto"/>
                <w:spacing w:val="4"/>
                <w:kern w:val="0"/>
                <w:sz w:val="20"/>
                <w:szCs w:val="20"/>
                <w:lang w:val="en-US" w:eastAsia="en-US" w:bidi="ar-SA"/>
              </w:rPr>
              <w:t>分；</w:t>
            </w:r>
          </w:p>
          <w:p w14:paraId="45F5308E">
            <w:pPr>
              <w:bidi w:val="0"/>
              <w:jc w:val="left"/>
              <w:rPr>
                <w:rFonts w:hint="default" w:ascii="宋体" w:hAnsi="宋体" w:eastAsia="宋体" w:cs="宋体"/>
                <w:snapToGrid w:val="0"/>
                <w:color w:val="auto"/>
                <w:spacing w:val="4"/>
                <w:kern w:val="0"/>
                <w:sz w:val="20"/>
                <w:szCs w:val="20"/>
                <w:lang w:val="en-US" w:eastAsia="en-US" w:bidi="ar-SA"/>
              </w:rPr>
            </w:pPr>
            <w:r>
              <w:rPr>
                <w:rFonts w:hint="default" w:ascii="宋体" w:hAnsi="宋体" w:eastAsia="宋体" w:cs="宋体"/>
                <w:snapToGrid w:val="0"/>
                <w:color w:val="auto"/>
                <w:spacing w:val="4"/>
                <w:kern w:val="0"/>
                <w:sz w:val="20"/>
                <w:szCs w:val="20"/>
                <w:lang w:val="en-US" w:eastAsia="en-US" w:bidi="ar-SA"/>
              </w:rPr>
              <w:t>确保工期的技术组织措施合理性、可行性一般的得</w:t>
            </w:r>
            <w:r>
              <w:rPr>
                <w:rFonts w:hint="eastAsia" w:ascii="宋体" w:hAnsi="宋体" w:eastAsia="宋体" w:cs="宋体"/>
                <w:snapToGrid w:val="0"/>
                <w:color w:val="auto"/>
                <w:spacing w:val="4"/>
                <w:kern w:val="0"/>
                <w:sz w:val="20"/>
                <w:szCs w:val="20"/>
                <w:lang w:val="en-US" w:eastAsia="zh-CN" w:bidi="ar-SA"/>
              </w:rPr>
              <w:t>2</w:t>
            </w:r>
            <w:r>
              <w:rPr>
                <w:rFonts w:hint="default" w:ascii="宋体" w:hAnsi="宋体" w:eastAsia="宋体" w:cs="宋体"/>
                <w:snapToGrid w:val="0"/>
                <w:color w:val="auto"/>
                <w:spacing w:val="4"/>
                <w:kern w:val="0"/>
                <w:sz w:val="20"/>
                <w:szCs w:val="20"/>
                <w:lang w:val="en-US" w:eastAsia="en-US" w:bidi="ar-SA"/>
              </w:rPr>
              <w:t>分；</w:t>
            </w:r>
          </w:p>
          <w:p w14:paraId="0969A77F">
            <w:pPr>
              <w:bidi w:val="0"/>
              <w:jc w:val="left"/>
              <w:rPr>
                <w:rFonts w:hint="default" w:ascii="宋体" w:hAnsi="宋体" w:eastAsia="宋体" w:cs="宋体"/>
                <w:snapToGrid w:val="0"/>
                <w:color w:val="auto"/>
                <w:spacing w:val="4"/>
                <w:kern w:val="0"/>
                <w:sz w:val="20"/>
                <w:szCs w:val="20"/>
                <w:lang w:val="en-US" w:eastAsia="en-US" w:bidi="ar-SA"/>
              </w:rPr>
            </w:pPr>
            <w:r>
              <w:rPr>
                <w:rFonts w:hint="default" w:ascii="宋体" w:hAnsi="宋体" w:eastAsia="宋体" w:cs="宋体"/>
                <w:snapToGrid w:val="0"/>
                <w:color w:val="auto"/>
                <w:spacing w:val="4"/>
                <w:kern w:val="0"/>
                <w:sz w:val="20"/>
                <w:szCs w:val="20"/>
                <w:lang w:val="en-US" w:eastAsia="en-US" w:bidi="ar-SA"/>
              </w:rPr>
              <w:t>确保工期的技术组织措施合理性、可行性差的得</w:t>
            </w:r>
            <w:r>
              <w:rPr>
                <w:rFonts w:hint="eastAsia" w:ascii="宋体" w:hAnsi="宋体" w:eastAsia="宋体" w:cs="宋体"/>
                <w:snapToGrid w:val="0"/>
                <w:color w:val="auto"/>
                <w:spacing w:val="4"/>
                <w:kern w:val="0"/>
                <w:sz w:val="20"/>
                <w:szCs w:val="20"/>
                <w:lang w:val="en-US" w:eastAsia="zh-CN" w:bidi="ar-SA"/>
              </w:rPr>
              <w:t>1</w:t>
            </w:r>
            <w:r>
              <w:rPr>
                <w:rFonts w:hint="default" w:ascii="宋体" w:hAnsi="宋体" w:eastAsia="宋体" w:cs="宋体"/>
                <w:snapToGrid w:val="0"/>
                <w:color w:val="auto"/>
                <w:spacing w:val="4"/>
                <w:kern w:val="0"/>
                <w:sz w:val="20"/>
                <w:szCs w:val="20"/>
                <w:lang w:val="en-US" w:eastAsia="en-US" w:bidi="ar-SA"/>
              </w:rPr>
              <w:t>分；</w:t>
            </w:r>
          </w:p>
          <w:p w14:paraId="6189B37B">
            <w:pPr>
              <w:bidi w:val="0"/>
              <w:jc w:val="left"/>
              <w:rPr>
                <w:rFonts w:hint="default" w:ascii="宋体" w:hAnsi="宋体" w:eastAsia="宋体" w:cs="宋体"/>
                <w:snapToGrid w:val="0"/>
                <w:color w:val="auto"/>
                <w:spacing w:val="4"/>
                <w:kern w:val="0"/>
                <w:sz w:val="20"/>
                <w:szCs w:val="20"/>
                <w:lang w:val="en-US" w:eastAsia="zh-CN" w:bidi="ar-SA"/>
              </w:rPr>
            </w:pPr>
            <w:r>
              <w:rPr>
                <w:rFonts w:hint="default" w:ascii="宋体" w:hAnsi="宋体" w:eastAsia="宋体" w:cs="宋体"/>
                <w:snapToGrid w:val="0"/>
                <w:color w:val="auto"/>
                <w:spacing w:val="4"/>
                <w:kern w:val="0"/>
                <w:sz w:val="20"/>
                <w:szCs w:val="20"/>
                <w:lang w:val="en-US" w:eastAsia="en-US" w:bidi="ar-SA"/>
              </w:rPr>
              <w:t>不提供得0分。</w:t>
            </w:r>
          </w:p>
        </w:tc>
      </w:tr>
      <w:tr w14:paraId="03531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955" w:type="dxa"/>
            <w:vMerge w:val="continue"/>
            <w:vAlign w:val="top"/>
          </w:tcPr>
          <w:p w14:paraId="0787EAB3">
            <w:pPr>
              <w:rPr>
                <w:rFonts w:hint="eastAsia" w:ascii="宋体" w:hAnsi="宋体" w:eastAsia="宋体" w:cs="宋体"/>
                <w:sz w:val="21"/>
              </w:rPr>
            </w:pPr>
          </w:p>
        </w:tc>
        <w:tc>
          <w:tcPr>
            <w:tcW w:w="1060" w:type="dxa"/>
            <w:vMerge w:val="continue"/>
            <w:vAlign w:val="top"/>
          </w:tcPr>
          <w:p w14:paraId="431A906B">
            <w:pPr>
              <w:rPr>
                <w:rFonts w:hint="eastAsia" w:ascii="宋体" w:hAnsi="宋体" w:eastAsia="宋体" w:cs="宋体"/>
                <w:sz w:val="21"/>
              </w:rPr>
            </w:pPr>
          </w:p>
        </w:tc>
        <w:tc>
          <w:tcPr>
            <w:tcW w:w="2046" w:type="dxa"/>
            <w:vAlign w:val="center"/>
          </w:tcPr>
          <w:p w14:paraId="1B74D7B0">
            <w:pPr>
              <w:bidi w:val="0"/>
              <w:jc w:val="left"/>
              <w:rPr>
                <w:rFonts w:hint="eastAsia" w:ascii="宋体" w:hAnsi="宋体" w:eastAsia="宋体" w:cs="宋体"/>
                <w:snapToGrid w:val="0"/>
                <w:color w:val="auto"/>
                <w:spacing w:val="4"/>
                <w:kern w:val="0"/>
                <w:sz w:val="20"/>
                <w:szCs w:val="20"/>
                <w:lang w:val="en-US" w:eastAsia="zh-CN" w:bidi="ar-SA"/>
              </w:rPr>
            </w:pPr>
            <w:r>
              <w:rPr>
                <w:spacing w:val="14"/>
              </w:rPr>
              <w:t>环境保护管理体</w:t>
            </w:r>
            <w:r>
              <w:t xml:space="preserve">  </w:t>
            </w:r>
            <w:r>
              <w:rPr>
                <w:spacing w:val="9"/>
              </w:rPr>
              <w:t>系与措施（4分</w:t>
            </w:r>
            <w:r>
              <w:rPr>
                <w:rFonts w:hint="eastAsia" w:eastAsia="宋体"/>
                <w:spacing w:val="9"/>
                <w:lang w:eastAsia="zh-CN"/>
              </w:rPr>
              <w:t>）</w:t>
            </w:r>
          </w:p>
        </w:tc>
        <w:tc>
          <w:tcPr>
            <w:tcW w:w="6011" w:type="dxa"/>
            <w:vAlign w:val="top"/>
          </w:tcPr>
          <w:p w14:paraId="425C3B02">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施工期间，加强安全防护措施，确保安全施工，不发生各种安全事故。保证安全防护的技术组织措施合理、可行的得4分；</w:t>
            </w:r>
          </w:p>
          <w:p w14:paraId="597126D8">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安全防护的技术组织措施合理性、可行性一般的得2分；</w:t>
            </w:r>
          </w:p>
          <w:p w14:paraId="351949A5">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安全防护的技术组织措施合理性、可行性差的得1分；</w:t>
            </w:r>
          </w:p>
          <w:p w14:paraId="66AD870C">
            <w:pPr>
              <w:bidi w:val="0"/>
              <w:jc w:val="left"/>
              <w:rPr>
                <w:rFonts w:hint="default"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不提供得0分。</w:t>
            </w:r>
          </w:p>
        </w:tc>
      </w:tr>
      <w:tr w14:paraId="6226A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955" w:type="dxa"/>
            <w:vMerge w:val="continue"/>
            <w:vAlign w:val="top"/>
          </w:tcPr>
          <w:p w14:paraId="2D18234B">
            <w:pPr>
              <w:rPr>
                <w:rFonts w:hint="eastAsia" w:ascii="宋体" w:hAnsi="宋体" w:eastAsia="宋体" w:cs="宋体"/>
                <w:sz w:val="21"/>
              </w:rPr>
            </w:pPr>
          </w:p>
        </w:tc>
        <w:tc>
          <w:tcPr>
            <w:tcW w:w="1060" w:type="dxa"/>
            <w:vMerge w:val="continue"/>
            <w:vAlign w:val="top"/>
          </w:tcPr>
          <w:p w14:paraId="77432C4E">
            <w:pPr>
              <w:rPr>
                <w:rFonts w:hint="eastAsia" w:ascii="宋体" w:hAnsi="宋体" w:eastAsia="宋体" w:cs="宋体"/>
                <w:sz w:val="21"/>
              </w:rPr>
            </w:pPr>
          </w:p>
        </w:tc>
        <w:tc>
          <w:tcPr>
            <w:tcW w:w="2046" w:type="dxa"/>
            <w:vAlign w:val="center"/>
          </w:tcPr>
          <w:p w14:paraId="2DC5E7AE">
            <w:pPr>
              <w:bidi w:val="0"/>
              <w:jc w:val="left"/>
              <w:rPr>
                <w:rFonts w:hint="default" w:ascii="宋体" w:hAnsi="宋体" w:eastAsia="宋体" w:cs="宋体"/>
                <w:snapToGrid w:val="0"/>
                <w:color w:val="auto"/>
                <w:spacing w:val="4"/>
                <w:kern w:val="0"/>
                <w:sz w:val="20"/>
                <w:szCs w:val="20"/>
                <w:lang w:val="en-US" w:eastAsia="en-US" w:bidi="ar-SA"/>
              </w:rPr>
            </w:pPr>
            <w:r>
              <w:rPr>
                <w:spacing w:val="13"/>
              </w:rPr>
              <w:t>工程进度计划与</w:t>
            </w:r>
            <w:r>
              <w:rPr>
                <w:spacing w:val="3"/>
              </w:rPr>
              <w:t xml:space="preserve"> 措施（4分）</w:t>
            </w:r>
          </w:p>
        </w:tc>
        <w:tc>
          <w:tcPr>
            <w:tcW w:w="6011" w:type="dxa"/>
            <w:vAlign w:val="top"/>
          </w:tcPr>
          <w:p w14:paraId="0FA99F13">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工程进度计划合理性和措施的针对性、合理性可行的得4分；</w:t>
            </w:r>
          </w:p>
          <w:p w14:paraId="6B1ED4C4">
            <w:pPr>
              <w:pStyle w:val="2"/>
              <w:ind w:left="0" w:leftChars="0" w:firstLine="0" w:firstLineChars="0"/>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工程进度计划合理性和措施的针对性、合理性一般的得2分；</w:t>
            </w:r>
          </w:p>
          <w:p w14:paraId="4156C1D0">
            <w:pPr>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工程进度计划合理性和措施的针对性、合理性差的得1分；</w:t>
            </w:r>
          </w:p>
          <w:p w14:paraId="5EC9BAE0">
            <w:pPr>
              <w:pStyle w:val="2"/>
              <w:ind w:left="0" w:leftChars="0" w:firstLine="0" w:firstLineChars="0"/>
              <w:rPr>
                <w:rFonts w:hint="default"/>
                <w:lang w:val="en-US" w:eastAsia="zh-CN"/>
              </w:rPr>
            </w:pPr>
            <w:r>
              <w:rPr>
                <w:rFonts w:hint="default" w:ascii="宋体" w:hAnsi="宋体" w:eastAsia="宋体" w:cs="宋体"/>
                <w:snapToGrid w:val="0"/>
                <w:color w:val="auto"/>
                <w:spacing w:val="4"/>
                <w:kern w:val="0"/>
                <w:sz w:val="20"/>
                <w:szCs w:val="20"/>
                <w:lang w:val="en-US" w:eastAsia="en-US" w:bidi="ar-SA"/>
              </w:rPr>
              <w:t>不提供得0分。</w:t>
            </w:r>
          </w:p>
        </w:tc>
      </w:tr>
      <w:tr w14:paraId="0BCBA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955" w:type="dxa"/>
            <w:vMerge w:val="continue"/>
            <w:vAlign w:val="top"/>
          </w:tcPr>
          <w:p w14:paraId="460CF498">
            <w:pPr>
              <w:rPr>
                <w:rFonts w:hint="eastAsia" w:ascii="宋体" w:hAnsi="宋体" w:eastAsia="宋体" w:cs="宋体"/>
                <w:sz w:val="21"/>
              </w:rPr>
            </w:pPr>
          </w:p>
        </w:tc>
        <w:tc>
          <w:tcPr>
            <w:tcW w:w="1060" w:type="dxa"/>
            <w:vMerge w:val="continue"/>
            <w:vAlign w:val="top"/>
          </w:tcPr>
          <w:p w14:paraId="7FF2C679">
            <w:pPr>
              <w:rPr>
                <w:rFonts w:hint="eastAsia" w:ascii="宋体" w:hAnsi="宋体" w:eastAsia="宋体" w:cs="宋体"/>
                <w:sz w:val="21"/>
              </w:rPr>
            </w:pPr>
          </w:p>
        </w:tc>
        <w:tc>
          <w:tcPr>
            <w:tcW w:w="2046" w:type="dxa"/>
            <w:vAlign w:val="center"/>
          </w:tcPr>
          <w:p w14:paraId="1610D079">
            <w:pPr>
              <w:bidi w:val="0"/>
              <w:jc w:val="left"/>
              <w:rPr>
                <w:rFonts w:hint="default" w:ascii="宋体" w:hAnsi="宋体" w:eastAsia="宋体" w:cs="宋体"/>
                <w:snapToGrid w:val="0"/>
                <w:color w:val="auto"/>
                <w:spacing w:val="4"/>
                <w:kern w:val="0"/>
                <w:sz w:val="20"/>
                <w:szCs w:val="20"/>
                <w:lang w:val="en-US" w:eastAsia="en-US" w:bidi="ar-SA"/>
              </w:rPr>
            </w:pPr>
            <w:r>
              <w:t>资源配备计划（4 分）</w:t>
            </w:r>
          </w:p>
        </w:tc>
        <w:tc>
          <w:tcPr>
            <w:tcW w:w="6011" w:type="dxa"/>
            <w:vAlign w:val="top"/>
          </w:tcPr>
          <w:p w14:paraId="4D26C0E1">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设备配备计划满足性，劳动力配备计划的合理性可行的得4分；</w:t>
            </w:r>
          </w:p>
          <w:p w14:paraId="08CD34B5">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设备配备计划满足性，劳动力配备计划的合理性一般的得2分；</w:t>
            </w:r>
          </w:p>
          <w:p w14:paraId="5C9BA344">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设备配备计划满足性，劳动力配备计划的合理性差的得1分；</w:t>
            </w:r>
          </w:p>
          <w:p w14:paraId="00A912BC">
            <w:pPr>
              <w:bidi w:val="0"/>
              <w:jc w:val="left"/>
              <w:rPr>
                <w:rFonts w:hint="default"/>
                <w:spacing w:val="10"/>
                <w:lang w:val="en-US" w:eastAsia="zh-CN"/>
              </w:rPr>
            </w:pPr>
            <w:r>
              <w:rPr>
                <w:rFonts w:hint="default" w:ascii="宋体" w:hAnsi="宋体" w:eastAsia="宋体" w:cs="宋体"/>
                <w:snapToGrid w:val="0"/>
                <w:color w:val="auto"/>
                <w:spacing w:val="4"/>
                <w:kern w:val="0"/>
                <w:sz w:val="20"/>
                <w:szCs w:val="20"/>
                <w:lang w:val="en-US" w:eastAsia="en-US" w:bidi="ar-SA"/>
              </w:rPr>
              <w:t>不提供得0分。</w:t>
            </w:r>
          </w:p>
        </w:tc>
      </w:tr>
      <w:tr w14:paraId="3F8ED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955" w:type="dxa"/>
            <w:vMerge w:val="continue"/>
            <w:vAlign w:val="top"/>
          </w:tcPr>
          <w:p w14:paraId="17970E40">
            <w:pPr>
              <w:rPr>
                <w:rFonts w:hint="eastAsia" w:ascii="宋体" w:hAnsi="宋体" w:eastAsia="宋体" w:cs="宋体"/>
                <w:sz w:val="21"/>
              </w:rPr>
            </w:pPr>
          </w:p>
        </w:tc>
        <w:tc>
          <w:tcPr>
            <w:tcW w:w="1060" w:type="dxa"/>
            <w:vMerge w:val="continue"/>
            <w:vAlign w:val="top"/>
          </w:tcPr>
          <w:p w14:paraId="2D4CB2BA">
            <w:pPr>
              <w:rPr>
                <w:rFonts w:hint="eastAsia" w:ascii="宋体" w:hAnsi="宋体" w:eastAsia="宋体" w:cs="宋体"/>
                <w:sz w:val="21"/>
              </w:rPr>
            </w:pPr>
          </w:p>
        </w:tc>
        <w:tc>
          <w:tcPr>
            <w:tcW w:w="2046" w:type="dxa"/>
            <w:vAlign w:val="center"/>
          </w:tcPr>
          <w:p w14:paraId="1B682799">
            <w:pPr>
              <w:bidi w:val="0"/>
              <w:jc w:val="left"/>
            </w:pPr>
            <w:r>
              <w:t>施工进度表或施工网络图（</w:t>
            </w:r>
            <w:r>
              <w:rPr>
                <w:rFonts w:hint="eastAsia" w:eastAsia="宋体"/>
                <w:lang w:val="en-US" w:eastAsia="zh-CN"/>
              </w:rPr>
              <w:t>2</w:t>
            </w:r>
            <w:r>
              <w:t>分 )</w:t>
            </w:r>
          </w:p>
        </w:tc>
        <w:tc>
          <w:tcPr>
            <w:tcW w:w="6011" w:type="dxa"/>
            <w:vAlign w:val="top"/>
          </w:tcPr>
          <w:p w14:paraId="7CCDD2BA">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施工进度表或施工网络图合理、可行，得2分；</w:t>
            </w:r>
          </w:p>
          <w:p w14:paraId="35A69C6D">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施工进度表或施工网络图一般，得1分；</w:t>
            </w:r>
          </w:p>
          <w:p w14:paraId="699B093B">
            <w:pPr>
              <w:bidi w:val="0"/>
              <w:jc w:val="left"/>
              <w:rPr>
                <w:rFonts w:hint="eastAsia"/>
                <w:lang w:val="en-US" w:eastAsia="zh-CN"/>
              </w:rPr>
            </w:pPr>
            <w:r>
              <w:rPr>
                <w:rFonts w:hint="default" w:ascii="宋体" w:hAnsi="宋体" w:eastAsia="宋体" w:cs="宋体"/>
                <w:snapToGrid w:val="0"/>
                <w:color w:val="auto"/>
                <w:spacing w:val="4"/>
                <w:kern w:val="0"/>
                <w:sz w:val="20"/>
                <w:szCs w:val="20"/>
                <w:lang w:val="en-US" w:eastAsia="en-US" w:bidi="ar-SA"/>
              </w:rPr>
              <w:t>不提供得0分。</w:t>
            </w:r>
          </w:p>
        </w:tc>
      </w:tr>
      <w:tr w14:paraId="1CBA9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955" w:type="dxa"/>
            <w:vMerge w:val="continue"/>
            <w:vAlign w:val="top"/>
          </w:tcPr>
          <w:p w14:paraId="40A05CCB">
            <w:pPr>
              <w:rPr>
                <w:rFonts w:hint="eastAsia" w:ascii="宋体" w:hAnsi="宋体" w:eastAsia="宋体" w:cs="宋体"/>
                <w:sz w:val="21"/>
              </w:rPr>
            </w:pPr>
          </w:p>
        </w:tc>
        <w:tc>
          <w:tcPr>
            <w:tcW w:w="1060" w:type="dxa"/>
            <w:vMerge w:val="continue"/>
            <w:vAlign w:val="top"/>
          </w:tcPr>
          <w:p w14:paraId="13096F6D">
            <w:pPr>
              <w:rPr>
                <w:rFonts w:hint="eastAsia" w:ascii="宋体" w:hAnsi="宋体" w:eastAsia="宋体" w:cs="宋体"/>
                <w:sz w:val="21"/>
              </w:rPr>
            </w:pPr>
          </w:p>
        </w:tc>
        <w:tc>
          <w:tcPr>
            <w:tcW w:w="2046" w:type="dxa"/>
            <w:vAlign w:val="center"/>
          </w:tcPr>
          <w:p w14:paraId="6DC1C298">
            <w:pPr>
              <w:bidi w:val="0"/>
              <w:jc w:val="left"/>
            </w:pPr>
            <w:r>
              <w:t>施工总平面图 ( 2 分）</w:t>
            </w:r>
          </w:p>
        </w:tc>
        <w:tc>
          <w:tcPr>
            <w:tcW w:w="6011" w:type="dxa"/>
            <w:vAlign w:val="top"/>
          </w:tcPr>
          <w:p w14:paraId="63E1AFAD">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施工总平面图的科学性、合理性，可行的得2 分；</w:t>
            </w:r>
          </w:p>
          <w:p w14:paraId="630B9AC2">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施工总平面图的科学性、合理性，一般的得1分；</w:t>
            </w:r>
          </w:p>
          <w:p w14:paraId="0D331607">
            <w:pPr>
              <w:bidi w:val="0"/>
              <w:jc w:val="left"/>
              <w:rPr>
                <w:rFonts w:hint="eastAsia"/>
                <w:lang w:val="en-US" w:eastAsia="zh-CN"/>
              </w:rPr>
            </w:pPr>
            <w:r>
              <w:rPr>
                <w:rFonts w:hint="default" w:ascii="宋体" w:hAnsi="宋体" w:eastAsia="宋体" w:cs="宋体"/>
                <w:snapToGrid w:val="0"/>
                <w:color w:val="auto"/>
                <w:spacing w:val="4"/>
                <w:kern w:val="0"/>
                <w:sz w:val="20"/>
                <w:szCs w:val="20"/>
                <w:lang w:val="en-US" w:eastAsia="en-US" w:bidi="ar-SA"/>
              </w:rPr>
              <w:t>不提供得0分。</w:t>
            </w:r>
          </w:p>
        </w:tc>
      </w:tr>
      <w:tr w14:paraId="5719F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955" w:type="dxa"/>
            <w:vMerge w:val="continue"/>
            <w:tcBorders>
              <w:bottom w:val="single" w:color="auto" w:sz="4" w:space="0"/>
            </w:tcBorders>
            <w:vAlign w:val="top"/>
          </w:tcPr>
          <w:p w14:paraId="4C9259E2">
            <w:pPr>
              <w:rPr>
                <w:rFonts w:hint="eastAsia" w:ascii="宋体" w:hAnsi="宋体" w:eastAsia="宋体" w:cs="宋体"/>
                <w:sz w:val="21"/>
              </w:rPr>
            </w:pPr>
          </w:p>
        </w:tc>
        <w:tc>
          <w:tcPr>
            <w:tcW w:w="1060" w:type="dxa"/>
            <w:vMerge w:val="continue"/>
            <w:tcBorders>
              <w:bottom w:val="single" w:color="auto" w:sz="4" w:space="0"/>
            </w:tcBorders>
            <w:vAlign w:val="top"/>
          </w:tcPr>
          <w:p w14:paraId="66F61D7D">
            <w:pPr>
              <w:rPr>
                <w:rFonts w:hint="eastAsia" w:ascii="宋体" w:hAnsi="宋体" w:eastAsia="宋体" w:cs="宋体"/>
                <w:sz w:val="21"/>
              </w:rPr>
            </w:pPr>
          </w:p>
        </w:tc>
        <w:tc>
          <w:tcPr>
            <w:tcW w:w="2046" w:type="dxa"/>
            <w:vAlign w:val="center"/>
          </w:tcPr>
          <w:p w14:paraId="704543FE">
            <w:pPr>
              <w:bidi w:val="0"/>
              <w:jc w:val="left"/>
            </w:pPr>
            <w:r>
              <w:t>在节能减排、绿 色施工、工艺创 新方面针对本工 程有具体措施或 企业自有创 新  技术（</w:t>
            </w:r>
            <w:r>
              <w:rPr>
                <w:rFonts w:hint="eastAsia" w:eastAsia="宋体"/>
                <w:lang w:val="en-US" w:eastAsia="zh-CN"/>
              </w:rPr>
              <w:t>4</w:t>
            </w:r>
            <w:r>
              <w:t xml:space="preserve"> 分）</w:t>
            </w:r>
          </w:p>
        </w:tc>
        <w:tc>
          <w:tcPr>
            <w:tcW w:w="6011" w:type="dxa"/>
            <w:vAlign w:val="top"/>
          </w:tcPr>
          <w:p w14:paraId="0654D5BB">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节能减排、绿色施工、工艺创新方面针对本 工程有具体措施或企业自有创新技术可行性、合 理性，可行的得4分；</w:t>
            </w:r>
          </w:p>
          <w:p w14:paraId="54E3EEC9">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节能减排、绿色施工、工艺创新方面针对本 工程有具体措施或企业自有创新技术可行性、合 理性，一般的得2分；</w:t>
            </w:r>
          </w:p>
          <w:p w14:paraId="45B58401">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节能减排、绿色施工、工艺创新方面针对本 工程有具体措施或企业自有创新技术可行性、合 理性，差的得1分；</w:t>
            </w:r>
          </w:p>
          <w:p w14:paraId="6F9CE011">
            <w:pPr>
              <w:bidi w:val="0"/>
              <w:jc w:val="left"/>
              <w:rPr>
                <w:rFonts w:hint="default"/>
                <w:lang w:val="en-US" w:eastAsia="zh-CN"/>
              </w:rPr>
            </w:pPr>
            <w:r>
              <w:rPr>
                <w:rFonts w:hint="default" w:ascii="宋体" w:hAnsi="宋体" w:eastAsia="宋体" w:cs="宋体"/>
                <w:snapToGrid w:val="0"/>
                <w:color w:val="auto"/>
                <w:spacing w:val="4"/>
                <w:kern w:val="0"/>
                <w:sz w:val="20"/>
                <w:szCs w:val="20"/>
                <w:lang w:val="en-US" w:eastAsia="en-US" w:bidi="ar-SA"/>
              </w:rPr>
              <w:t>不提供得0分。</w:t>
            </w:r>
          </w:p>
        </w:tc>
      </w:tr>
      <w:tr w14:paraId="16503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955" w:type="dxa"/>
            <w:tcBorders>
              <w:bottom w:val="single" w:color="auto" w:sz="4" w:space="0"/>
            </w:tcBorders>
            <w:vAlign w:val="top"/>
          </w:tcPr>
          <w:p w14:paraId="45D0141F">
            <w:pPr>
              <w:rPr>
                <w:rFonts w:hint="eastAsia" w:ascii="宋体" w:hAnsi="宋体" w:eastAsia="宋体" w:cs="宋体"/>
                <w:sz w:val="21"/>
              </w:rPr>
            </w:pPr>
          </w:p>
        </w:tc>
        <w:tc>
          <w:tcPr>
            <w:tcW w:w="1060" w:type="dxa"/>
            <w:tcBorders>
              <w:bottom w:val="single" w:color="auto" w:sz="4" w:space="0"/>
            </w:tcBorders>
            <w:vAlign w:val="top"/>
          </w:tcPr>
          <w:p w14:paraId="28516534">
            <w:pPr>
              <w:rPr>
                <w:rFonts w:hint="eastAsia" w:ascii="宋体" w:hAnsi="宋体" w:eastAsia="宋体" w:cs="宋体"/>
                <w:sz w:val="21"/>
              </w:rPr>
            </w:pPr>
          </w:p>
        </w:tc>
        <w:tc>
          <w:tcPr>
            <w:tcW w:w="2046" w:type="dxa"/>
            <w:vAlign w:val="center"/>
          </w:tcPr>
          <w:p w14:paraId="7661DCD1">
            <w:pPr>
              <w:bidi w:val="0"/>
              <w:jc w:val="left"/>
            </w:pPr>
            <w:r>
              <w:t>新工艺、新技术 、新设备、新材 料的采用程度， 其在确保质量、 降低成本、缩短 工期、减轻劳动 强度、提高工效 等方面的 作用  （4 分）</w:t>
            </w:r>
          </w:p>
        </w:tc>
        <w:tc>
          <w:tcPr>
            <w:tcW w:w="6011" w:type="dxa"/>
            <w:vAlign w:val="top"/>
          </w:tcPr>
          <w:p w14:paraId="7C7DC8F0">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新工艺、新技术、新设备、新材料的采用程度 ，其在确保质量、 降低成本、缩短工期、减轻劳动强度、提高工效等方面的全面性、可行的， 得4 分；</w:t>
            </w:r>
          </w:p>
          <w:p w14:paraId="61128664">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新工艺、新技术、新设备、新材料的采用程度 ，其在确保质量、 降低成本、缩短工期、减轻劳动强度、提高工效等方面的全面性、一般的，得2分；</w:t>
            </w:r>
          </w:p>
          <w:p w14:paraId="4D1E8E33">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新工艺、新技术、新设备、新材料的采用程度 ，其在确保质量、 降低成本、缩短工期、减轻劳动强度、提高工效等方面的全面性、差的，得1分；</w:t>
            </w:r>
          </w:p>
          <w:p w14:paraId="78F13BE5">
            <w:pPr>
              <w:bidi w:val="0"/>
              <w:jc w:val="left"/>
              <w:rPr>
                <w:rFonts w:hint="default"/>
                <w:lang w:val="en-US" w:eastAsia="zh-CN"/>
              </w:rPr>
            </w:pPr>
            <w:r>
              <w:rPr>
                <w:rFonts w:hint="default" w:ascii="宋体" w:hAnsi="宋体" w:eastAsia="宋体" w:cs="宋体"/>
                <w:snapToGrid w:val="0"/>
                <w:color w:val="auto"/>
                <w:spacing w:val="4"/>
                <w:kern w:val="0"/>
                <w:sz w:val="20"/>
                <w:szCs w:val="20"/>
                <w:lang w:val="en-US" w:eastAsia="en-US" w:bidi="ar-SA"/>
              </w:rPr>
              <w:t>不提供得0分。</w:t>
            </w:r>
          </w:p>
        </w:tc>
      </w:tr>
      <w:tr w14:paraId="7F59E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55" w:type="dxa"/>
            <w:vMerge w:val="restart"/>
            <w:tcBorders>
              <w:top w:val="single" w:color="auto" w:sz="4" w:space="0"/>
              <w:bottom w:val="single" w:color="auto" w:sz="4" w:space="0"/>
            </w:tcBorders>
            <w:vAlign w:val="top"/>
          </w:tcPr>
          <w:p w14:paraId="5B8A6C68">
            <w:pPr>
              <w:spacing w:line="243" w:lineRule="auto"/>
              <w:rPr>
                <w:rFonts w:hint="eastAsia" w:ascii="宋体" w:hAnsi="宋体" w:eastAsia="宋体" w:cs="宋体"/>
                <w:sz w:val="21"/>
              </w:rPr>
            </w:pPr>
          </w:p>
          <w:p w14:paraId="7ADCBD3A">
            <w:pPr>
              <w:spacing w:line="243" w:lineRule="auto"/>
              <w:rPr>
                <w:rFonts w:hint="eastAsia" w:ascii="宋体" w:hAnsi="宋体" w:eastAsia="宋体" w:cs="宋体"/>
                <w:sz w:val="21"/>
              </w:rPr>
            </w:pPr>
          </w:p>
          <w:p w14:paraId="545DAF58">
            <w:pPr>
              <w:spacing w:line="243" w:lineRule="auto"/>
              <w:rPr>
                <w:rFonts w:hint="eastAsia" w:ascii="宋体" w:hAnsi="宋体" w:eastAsia="宋体" w:cs="宋体"/>
                <w:sz w:val="21"/>
              </w:rPr>
            </w:pPr>
          </w:p>
          <w:p w14:paraId="237DEF8E">
            <w:pPr>
              <w:spacing w:line="243" w:lineRule="auto"/>
              <w:rPr>
                <w:rFonts w:hint="eastAsia" w:ascii="宋体" w:hAnsi="宋体" w:eastAsia="宋体" w:cs="宋体"/>
                <w:sz w:val="21"/>
              </w:rPr>
            </w:pPr>
          </w:p>
          <w:p w14:paraId="52EF50BD">
            <w:pPr>
              <w:spacing w:line="243" w:lineRule="auto"/>
              <w:rPr>
                <w:rFonts w:hint="eastAsia" w:ascii="宋体" w:hAnsi="宋体" w:eastAsia="宋体" w:cs="宋体"/>
                <w:sz w:val="21"/>
              </w:rPr>
            </w:pPr>
          </w:p>
          <w:p w14:paraId="49FE2B94">
            <w:pPr>
              <w:spacing w:line="243" w:lineRule="auto"/>
              <w:rPr>
                <w:rFonts w:hint="eastAsia" w:ascii="宋体" w:hAnsi="宋体" w:eastAsia="宋体" w:cs="宋体"/>
                <w:sz w:val="21"/>
              </w:rPr>
            </w:pPr>
          </w:p>
          <w:p w14:paraId="0197FCD7">
            <w:pPr>
              <w:pStyle w:val="17"/>
              <w:spacing w:before="78" w:line="183" w:lineRule="auto"/>
              <w:rPr>
                <w:rFonts w:hint="eastAsia" w:ascii="宋体" w:hAnsi="宋体" w:eastAsia="宋体" w:cs="宋体"/>
                <w:spacing w:val="2"/>
              </w:rPr>
            </w:pPr>
          </w:p>
          <w:p w14:paraId="3882402E">
            <w:pPr>
              <w:pStyle w:val="17"/>
              <w:spacing w:before="78" w:line="183" w:lineRule="auto"/>
              <w:rPr>
                <w:rFonts w:hint="eastAsia" w:ascii="宋体" w:hAnsi="宋体" w:eastAsia="宋体" w:cs="宋体"/>
                <w:sz w:val="21"/>
              </w:rPr>
            </w:pPr>
            <w:r>
              <w:rPr>
                <w:rFonts w:hint="eastAsia" w:ascii="宋体" w:hAnsi="宋体" w:eastAsia="宋体" w:cs="宋体"/>
                <w:spacing w:val="2"/>
              </w:rPr>
              <w:t>2.2.3</w:t>
            </w:r>
          </w:p>
        </w:tc>
        <w:tc>
          <w:tcPr>
            <w:tcW w:w="1060" w:type="dxa"/>
            <w:vMerge w:val="restart"/>
            <w:tcBorders>
              <w:top w:val="single" w:color="auto" w:sz="4" w:space="0"/>
              <w:bottom w:val="single" w:color="auto" w:sz="4" w:space="0"/>
            </w:tcBorders>
            <w:vAlign w:val="top"/>
          </w:tcPr>
          <w:p w14:paraId="4FE9D8AC">
            <w:pPr>
              <w:spacing w:line="250" w:lineRule="auto"/>
              <w:rPr>
                <w:rFonts w:hint="eastAsia" w:ascii="宋体" w:hAnsi="宋体" w:eastAsia="宋体" w:cs="宋体"/>
                <w:sz w:val="21"/>
              </w:rPr>
            </w:pPr>
          </w:p>
          <w:p w14:paraId="0E68EE81">
            <w:pPr>
              <w:spacing w:line="250" w:lineRule="auto"/>
              <w:rPr>
                <w:rFonts w:hint="eastAsia" w:ascii="宋体" w:hAnsi="宋体" w:eastAsia="宋体" w:cs="宋体"/>
                <w:sz w:val="21"/>
              </w:rPr>
            </w:pPr>
          </w:p>
          <w:p w14:paraId="5E473F70">
            <w:pPr>
              <w:spacing w:line="250" w:lineRule="auto"/>
              <w:rPr>
                <w:rFonts w:hint="eastAsia" w:ascii="宋体" w:hAnsi="宋体" w:eastAsia="宋体" w:cs="宋体"/>
                <w:sz w:val="21"/>
              </w:rPr>
            </w:pPr>
          </w:p>
          <w:p w14:paraId="7C58AC21">
            <w:pPr>
              <w:spacing w:line="250" w:lineRule="auto"/>
              <w:rPr>
                <w:rFonts w:hint="eastAsia" w:ascii="宋体" w:hAnsi="宋体" w:eastAsia="宋体" w:cs="宋体"/>
                <w:sz w:val="21"/>
              </w:rPr>
            </w:pPr>
          </w:p>
          <w:p w14:paraId="5D80EBA0">
            <w:pPr>
              <w:spacing w:line="250" w:lineRule="auto"/>
              <w:rPr>
                <w:rFonts w:hint="eastAsia" w:ascii="宋体" w:hAnsi="宋体" w:eastAsia="宋体" w:cs="宋体"/>
                <w:sz w:val="21"/>
              </w:rPr>
            </w:pPr>
          </w:p>
          <w:p w14:paraId="4EAEA081">
            <w:pPr>
              <w:spacing w:line="250" w:lineRule="auto"/>
              <w:rPr>
                <w:rFonts w:hint="eastAsia" w:ascii="宋体" w:hAnsi="宋体" w:eastAsia="宋体" w:cs="宋体"/>
                <w:sz w:val="21"/>
              </w:rPr>
            </w:pPr>
          </w:p>
          <w:p w14:paraId="6F296A9D">
            <w:pPr>
              <w:pStyle w:val="17"/>
              <w:spacing w:before="78" w:line="224" w:lineRule="auto"/>
              <w:ind w:right="91" w:rightChars="0"/>
              <w:rPr>
                <w:rFonts w:hint="eastAsia" w:ascii="宋体" w:hAnsi="宋体" w:eastAsia="宋体" w:cs="宋体"/>
                <w:sz w:val="21"/>
              </w:rPr>
            </w:pPr>
            <w:r>
              <w:rPr>
                <w:rFonts w:hint="eastAsia" w:ascii="宋体" w:hAnsi="宋体" w:eastAsia="宋体" w:cs="宋体"/>
                <w:spacing w:val="2"/>
              </w:rPr>
              <w:t>综合部分</w:t>
            </w:r>
            <w:r>
              <w:rPr>
                <w:rFonts w:hint="eastAsia" w:ascii="宋体" w:hAnsi="宋体" w:eastAsia="宋体" w:cs="宋体"/>
              </w:rPr>
              <w:t xml:space="preserve"> </w:t>
            </w:r>
            <w:r>
              <w:rPr>
                <w:rFonts w:hint="eastAsia" w:ascii="宋体" w:hAnsi="宋体" w:eastAsia="宋体" w:cs="宋体"/>
                <w:spacing w:val="-1"/>
              </w:rPr>
              <w:t>（</w:t>
            </w:r>
            <w:r>
              <w:rPr>
                <w:rFonts w:hint="eastAsia" w:cs="宋体"/>
                <w:spacing w:val="-1"/>
                <w:lang w:val="en-US" w:eastAsia="zh-CN"/>
              </w:rPr>
              <w:t>2</w:t>
            </w:r>
            <w:r>
              <w:rPr>
                <w:rFonts w:hint="eastAsia" w:ascii="宋体" w:hAnsi="宋体" w:eastAsia="宋体" w:cs="宋体"/>
                <w:spacing w:val="-1"/>
                <w:lang w:val="en-US" w:eastAsia="zh-CN"/>
              </w:rPr>
              <w:t>0</w:t>
            </w:r>
            <w:r>
              <w:rPr>
                <w:rFonts w:hint="eastAsia" w:ascii="宋体" w:hAnsi="宋体" w:eastAsia="宋体" w:cs="宋体"/>
                <w:spacing w:val="-1"/>
              </w:rPr>
              <w:t>分）</w:t>
            </w:r>
          </w:p>
        </w:tc>
        <w:tc>
          <w:tcPr>
            <w:tcW w:w="2046" w:type="dxa"/>
            <w:tcBorders>
              <w:bottom w:val="single" w:color="auto" w:sz="4" w:space="0"/>
            </w:tcBorders>
            <w:vAlign w:val="top"/>
          </w:tcPr>
          <w:p w14:paraId="6A7197DD">
            <w:pPr>
              <w:spacing w:line="268" w:lineRule="auto"/>
              <w:rPr>
                <w:rFonts w:hint="eastAsia" w:ascii="宋体" w:hAnsi="宋体" w:eastAsia="宋体" w:cs="宋体"/>
                <w:sz w:val="21"/>
              </w:rPr>
            </w:pPr>
          </w:p>
          <w:p w14:paraId="3715B69B">
            <w:pPr>
              <w:pStyle w:val="17"/>
              <w:spacing w:before="78" w:line="226" w:lineRule="auto"/>
              <w:ind w:right="6" w:rightChars="0"/>
              <w:rPr>
                <w:rFonts w:hint="eastAsia" w:ascii="宋体" w:hAnsi="宋体" w:eastAsia="宋体" w:cs="宋体"/>
                <w:sz w:val="20"/>
                <w:szCs w:val="20"/>
                <w:lang w:eastAsia="zh-CN"/>
              </w:rPr>
            </w:pPr>
            <w:r>
              <w:rPr>
                <w:rFonts w:hint="eastAsia" w:ascii="宋体" w:hAnsi="宋体" w:eastAsia="宋体" w:cs="宋体"/>
                <w:spacing w:val="14"/>
              </w:rPr>
              <w:t>企业业绩</w:t>
            </w:r>
            <w:r>
              <w:rPr>
                <w:rFonts w:hint="eastAsia" w:cs="宋体"/>
                <w:spacing w:val="14"/>
                <w:lang w:eastAsia="zh-CN"/>
              </w:rPr>
              <w:t>（</w:t>
            </w:r>
            <w:r>
              <w:rPr>
                <w:rFonts w:hint="eastAsia" w:cs="宋体"/>
                <w:spacing w:val="14"/>
                <w:lang w:val="en-US" w:eastAsia="zh-CN"/>
              </w:rPr>
              <w:t>6分</w:t>
            </w:r>
            <w:r>
              <w:rPr>
                <w:rFonts w:hint="eastAsia" w:cs="宋体"/>
                <w:spacing w:val="14"/>
                <w:lang w:eastAsia="zh-CN"/>
              </w:rPr>
              <w:t>）</w:t>
            </w:r>
          </w:p>
        </w:tc>
        <w:tc>
          <w:tcPr>
            <w:tcW w:w="6011" w:type="dxa"/>
            <w:tcBorders>
              <w:bottom w:val="single" w:color="auto" w:sz="4" w:space="0"/>
            </w:tcBorders>
            <w:vAlign w:val="top"/>
          </w:tcPr>
          <w:p w14:paraId="45CB0474">
            <w:pPr>
              <w:pStyle w:val="17"/>
              <w:spacing w:before="183" w:line="235" w:lineRule="auto"/>
              <w:ind w:right="217" w:rightChars="0"/>
              <w:rPr>
                <w:rFonts w:hint="eastAsia" w:cs="宋体"/>
                <w:color w:val="auto"/>
                <w:szCs w:val="21"/>
                <w:lang w:val="en-US" w:eastAsia="zh-CN"/>
              </w:rPr>
            </w:pPr>
            <w:r>
              <w:rPr>
                <w:rFonts w:hint="eastAsia"/>
                <w:color w:val="auto"/>
                <w:spacing w:val="4"/>
              </w:rPr>
              <w:t>供应商自 2021年1月1日以来承接过类似工程业绩的，每提供</w:t>
            </w:r>
            <w:r>
              <w:rPr>
                <w:rFonts w:hint="eastAsia"/>
                <w:color w:val="auto"/>
                <w:spacing w:val="4"/>
                <w:lang w:val="en-US" w:eastAsia="zh-CN"/>
              </w:rPr>
              <w:t>一</w:t>
            </w:r>
            <w:r>
              <w:rPr>
                <w:rFonts w:hint="eastAsia"/>
                <w:color w:val="auto"/>
                <w:spacing w:val="4"/>
              </w:rPr>
              <w:t>项得 2分，最多得</w:t>
            </w:r>
            <w:r>
              <w:rPr>
                <w:rFonts w:hint="eastAsia"/>
                <w:color w:val="auto"/>
                <w:spacing w:val="4"/>
                <w:lang w:val="en-US" w:eastAsia="zh-CN"/>
              </w:rPr>
              <w:t>6</w:t>
            </w:r>
            <w:r>
              <w:rPr>
                <w:rFonts w:hint="eastAsia"/>
                <w:color w:val="auto"/>
                <w:spacing w:val="4"/>
              </w:rPr>
              <w:t>分。</w:t>
            </w:r>
          </w:p>
        </w:tc>
      </w:tr>
      <w:tr w14:paraId="5F44A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955" w:type="dxa"/>
            <w:vMerge w:val="continue"/>
            <w:vAlign w:val="top"/>
          </w:tcPr>
          <w:p w14:paraId="05705E4A">
            <w:pPr>
              <w:pStyle w:val="17"/>
              <w:spacing w:before="78" w:line="183" w:lineRule="auto"/>
              <w:rPr>
                <w:rFonts w:hint="eastAsia" w:ascii="宋体" w:hAnsi="宋体" w:eastAsia="宋体" w:cs="宋体"/>
                <w:spacing w:val="2"/>
              </w:rPr>
            </w:pPr>
          </w:p>
        </w:tc>
        <w:tc>
          <w:tcPr>
            <w:tcW w:w="1060" w:type="dxa"/>
            <w:vMerge w:val="continue"/>
            <w:vAlign w:val="top"/>
          </w:tcPr>
          <w:p w14:paraId="5795E852">
            <w:pPr>
              <w:pStyle w:val="17"/>
              <w:spacing w:before="78" w:line="224" w:lineRule="auto"/>
              <w:ind w:right="91" w:rightChars="0"/>
              <w:rPr>
                <w:rFonts w:hint="eastAsia" w:ascii="宋体" w:hAnsi="宋体" w:eastAsia="宋体" w:cs="宋体"/>
                <w:spacing w:val="2"/>
              </w:rPr>
            </w:pPr>
          </w:p>
        </w:tc>
        <w:tc>
          <w:tcPr>
            <w:tcW w:w="2046" w:type="dxa"/>
            <w:tcBorders>
              <w:top w:val="single" w:color="auto" w:sz="4" w:space="0"/>
            </w:tcBorders>
            <w:vAlign w:val="top"/>
          </w:tcPr>
          <w:p w14:paraId="3F779990">
            <w:pPr>
              <w:bidi w:val="0"/>
              <w:rPr>
                <w:rFonts w:hint="eastAsia"/>
              </w:rPr>
            </w:pPr>
          </w:p>
          <w:p w14:paraId="0D78E84E">
            <w:pPr>
              <w:bidi w:val="0"/>
              <w:rPr>
                <w:rFonts w:hint="eastAsia"/>
                <w:lang w:val="en-US" w:eastAsia="zh-CN"/>
              </w:rPr>
            </w:pPr>
            <w:r>
              <w:rPr>
                <w:rFonts w:hint="eastAsia"/>
                <w:lang w:val="en-US" w:eastAsia="zh-CN"/>
              </w:rPr>
              <w:t>项目机构配备（4分)</w:t>
            </w:r>
          </w:p>
        </w:tc>
        <w:tc>
          <w:tcPr>
            <w:tcW w:w="6011" w:type="dxa"/>
            <w:tcBorders>
              <w:top w:val="single" w:color="auto" w:sz="4" w:space="0"/>
            </w:tcBorders>
            <w:vAlign w:val="top"/>
          </w:tcPr>
          <w:p w14:paraId="28C8AC3B">
            <w:pPr>
              <w:bidi w:val="0"/>
            </w:pPr>
            <w:r>
              <w:rPr>
                <w:rFonts w:hint="eastAsia"/>
              </w:rPr>
              <w:t>项目部成员中人员备齐、专业配套、相关岗位证书</w:t>
            </w:r>
            <w:r>
              <w:rPr>
                <w:rFonts w:hint="eastAsia" w:eastAsia="宋体"/>
                <w:lang w:eastAsia="zh-CN"/>
              </w:rPr>
              <w:t>，</w:t>
            </w:r>
            <w:r>
              <w:rPr>
                <w:rFonts w:hint="eastAsia"/>
              </w:rPr>
              <w:t>施工员 、质检 员（质量员 ）、 安全员 、材料员齐全的得</w:t>
            </w:r>
            <w:r>
              <w:rPr>
                <w:rFonts w:hint="eastAsia" w:eastAsia="宋体"/>
                <w:lang w:val="en-US" w:eastAsia="zh-CN"/>
              </w:rPr>
              <w:t>4</w:t>
            </w:r>
            <w:r>
              <w:rPr>
                <w:rFonts w:hint="eastAsia"/>
              </w:rPr>
              <w:t>分 ，否则不得分。 （需原件扫描件做在响应文件中 ，不提供不得分）</w:t>
            </w:r>
          </w:p>
        </w:tc>
      </w:tr>
      <w:tr w14:paraId="15D34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6" w:hRule="atLeast"/>
          <w:jc w:val="center"/>
        </w:trPr>
        <w:tc>
          <w:tcPr>
            <w:tcW w:w="955" w:type="dxa"/>
            <w:vMerge w:val="continue"/>
            <w:tcBorders>
              <w:top w:val="single" w:color="auto" w:sz="4" w:space="0"/>
              <w:bottom w:val="single" w:color="auto" w:sz="4" w:space="0"/>
            </w:tcBorders>
            <w:vAlign w:val="top"/>
          </w:tcPr>
          <w:p w14:paraId="633CDC40">
            <w:pPr>
              <w:pStyle w:val="17"/>
              <w:spacing w:before="78" w:line="183" w:lineRule="auto"/>
              <w:ind w:left="121" w:leftChars="0"/>
              <w:rPr>
                <w:rFonts w:hint="eastAsia" w:ascii="宋体" w:hAnsi="宋体" w:eastAsia="宋体" w:cs="宋体"/>
                <w:sz w:val="21"/>
              </w:rPr>
            </w:pPr>
          </w:p>
        </w:tc>
        <w:tc>
          <w:tcPr>
            <w:tcW w:w="1060" w:type="dxa"/>
            <w:vMerge w:val="continue"/>
            <w:tcBorders>
              <w:top w:val="single" w:color="auto" w:sz="4" w:space="0"/>
              <w:bottom w:val="single" w:color="auto" w:sz="4" w:space="0"/>
            </w:tcBorders>
            <w:vAlign w:val="top"/>
          </w:tcPr>
          <w:p w14:paraId="0D1F2A5E">
            <w:pPr>
              <w:pStyle w:val="17"/>
              <w:spacing w:before="78" w:line="224" w:lineRule="auto"/>
              <w:ind w:left="92" w:leftChars="0" w:right="91" w:rightChars="0" w:hanging="6" w:firstLineChars="0"/>
              <w:rPr>
                <w:rFonts w:hint="eastAsia" w:ascii="宋体" w:hAnsi="宋体" w:eastAsia="宋体" w:cs="宋体"/>
                <w:sz w:val="21"/>
              </w:rPr>
            </w:pPr>
          </w:p>
        </w:tc>
        <w:tc>
          <w:tcPr>
            <w:tcW w:w="2046" w:type="dxa"/>
            <w:vAlign w:val="top"/>
          </w:tcPr>
          <w:p w14:paraId="0B44D48D">
            <w:pPr>
              <w:spacing w:line="278" w:lineRule="auto"/>
              <w:rPr>
                <w:rFonts w:ascii="Arial"/>
                <w:sz w:val="21"/>
              </w:rPr>
            </w:pPr>
          </w:p>
          <w:p w14:paraId="039DD42D">
            <w:pPr>
              <w:spacing w:line="279" w:lineRule="auto"/>
              <w:rPr>
                <w:rFonts w:ascii="Arial"/>
                <w:sz w:val="21"/>
              </w:rPr>
            </w:pPr>
          </w:p>
          <w:p w14:paraId="2CA2CE3E">
            <w:pPr>
              <w:spacing w:line="279" w:lineRule="auto"/>
              <w:rPr>
                <w:rFonts w:ascii="Arial"/>
                <w:sz w:val="21"/>
              </w:rPr>
            </w:pPr>
          </w:p>
          <w:p w14:paraId="411A1AA3">
            <w:pPr>
              <w:spacing w:line="279" w:lineRule="auto"/>
              <w:rPr>
                <w:rFonts w:ascii="Arial"/>
                <w:sz w:val="21"/>
              </w:rPr>
            </w:pPr>
          </w:p>
          <w:p w14:paraId="3D59A12B">
            <w:pPr>
              <w:pStyle w:val="17"/>
              <w:spacing w:before="65" w:line="274" w:lineRule="auto"/>
              <w:ind w:left="10" w:leftChars="0" w:right="90" w:rightChars="0" w:hanging="2" w:firstLineChars="0"/>
              <w:rPr>
                <w:rFonts w:hint="eastAsia" w:ascii="宋体" w:hAnsi="宋体" w:eastAsia="宋体" w:cs="宋体"/>
                <w:sz w:val="20"/>
                <w:szCs w:val="20"/>
              </w:rPr>
            </w:pPr>
            <w:r>
              <w:rPr>
                <w:spacing w:val="6"/>
              </w:rPr>
              <w:t>服务承诺（0-1</w:t>
            </w:r>
            <w:r>
              <w:rPr>
                <w:rFonts w:hint="eastAsia"/>
                <w:spacing w:val="6"/>
                <w:lang w:val="en-US" w:eastAsia="zh-CN"/>
              </w:rPr>
              <w:t>0</w:t>
            </w:r>
            <w:r>
              <w:rPr>
                <w:spacing w:val="-1"/>
              </w:rPr>
              <w:t>分）</w:t>
            </w:r>
          </w:p>
        </w:tc>
        <w:tc>
          <w:tcPr>
            <w:tcW w:w="6011" w:type="dxa"/>
            <w:vAlign w:val="center"/>
          </w:tcPr>
          <w:p w14:paraId="3CA78C21">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 xml:space="preserve">磋商小组根据响应内容的合理性、可行性、完整性进行打分： </w:t>
            </w:r>
          </w:p>
          <w:p w14:paraId="45475ABD">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提供工程质量保修期内的服务承诺的，合理、可行的得3分；合理性、可行性一般的得 1 分；不提供得 0 分</w:t>
            </w:r>
          </w:p>
          <w:p w14:paraId="6E1B617D">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提供施工期间不受外界任何因素影响的承诺的，得1分；不提供得 0 分</w:t>
            </w:r>
          </w:p>
          <w:p w14:paraId="7BC1ABCF">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 xml:space="preserve"> 提供保证不拖欠农民工工资承诺的得1分；不提供得 0 分</w:t>
            </w:r>
          </w:p>
          <w:p w14:paraId="03EDB31B">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 xml:space="preserve">提供绿色施工、设备及施工技术经费保障承诺的得1分；不提供得 0 分 </w:t>
            </w:r>
          </w:p>
          <w:p w14:paraId="321037B0">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提供工地现场协调承诺的得1分；不提供得 0 分</w:t>
            </w:r>
          </w:p>
          <w:p w14:paraId="562CF677">
            <w:pPr>
              <w:bidi w:val="0"/>
              <w:jc w:val="left"/>
              <w:rPr>
                <w:rFonts w:hint="eastAsia" w:ascii="宋体" w:hAnsi="宋体" w:eastAsia="宋体" w:cs="宋体"/>
                <w:snapToGrid w:val="0"/>
                <w:color w:val="auto"/>
                <w:spacing w:val="4"/>
                <w:kern w:val="0"/>
                <w:sz w:val="20"/>
                <w:szCs w:val="20"/>
                <w:lang w:val="en-US" w:eastAsia="zh-CN" w:bidi="ar-SA"/>
              </w:rPr>
            </w:pPr>
            <w:r>
              <w:rPr>
                <w:rFonts w:hint="eastAsia" w:ascii="宋体" w:hAnsi="宋体" w:eastAsia="宋体" w:cs="宋体"/>
                <w:snapToGrid w:val="0"/>
                <w:color w:val="auto"/>
                <w:spacing w:val="4"/>
                <w:kern w:val="0"/>
                <w:sz w:val="20"/>
                <w:szCs w:val="20"/>
                <w:lang w:val="en-US" w:eastAsia="zh-CN" w:bidi="ar-SA"/>
              </w:rPr>
              <w:t>提供施工期间安全承诺的合理、可行的得3分；合理性、可行性一般的得 1 分；不提供得 0 分。</w:t>
            </w:r>
          </w:p>
          <w:p w14:paraId="78AB56FA">
            <w:pPr>
              <w:bidi w:val="0"/>
              <w:jc w:val="left"/>
              <w:rPr>
                <w:rFonts w:hint="eastAsia"/>
                <w:lang w:val="en-US" w:eastAsia="zh-CN"/>
              </w:rPr>
            </w:pPr>
            <w:r>
              <w:rPr>
                <w:rFonts w:hint="eastAsia" w:ascii="宋体" w:hAnsi="宋体" w:eastAsia="宋体" w:cs="宋体"/>
                <w:snapToGrid w:val="0"/>
                <w:color w:val="auto"/>
                <w:spacing w:val="4"/>
                <w:kern w:val="0"/>
                <w:sz w:val="20"/>
                <w:szCs w:val="20"/>
                <w:lang w:val="en-US" w:eastAsia="zh-CN" w:bidi="ar-SA"/>
              </w:rPr>
              <w:t>注：供应商提供的评审材料，除按照要求编制在磋商响应文件之中，还需上传至商丘市公共资源交易平台市场主体库对应位置，没有上传的视同没有提供相应评审资料。</w:t>
            </w:r>
          </w:p>
        </w:tc>
      </w:tr>
    </w:tbl>
    <w:p w14:paraId="2C6C4C86">
      <w:pPr>
        <w:rPr>
          <w:rFonts w:hint="eastAsia" w:ascii="宋体" w:hAnsi="宋体" w:eastAsia="宋体" w:cs="宋体"/>
        </w:rPr>
        <w:sectPr>
          <w:footerReference r:id="rId7" w:type="default"/>
          <w:pgSz w:w="11906" w:h="16840"/>
          <w:pgMar w:top="1138" w:right="1348" w:bottom="1391" w:left="664" w:header="0" w:footer="1221" w:gutter="0"/>
          <w:pgNumType w:fmt="decimal"/>
          <w:cols w:space="720" w:num="1"/>
        </w:sectPr>
      </w:pPr>
    </w:p>
    <w:p w14:paraId="520D82C2">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注：</w:t>
      </w:r>
    </w:p>
    <w:p w14:paraId="466008A3">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应将以上涉及到证件的原件上传至市场主体诚信库对应位置，所提供证件资料应与响应文件中所附的扫描件一致。</w:t>
      </w:r>
    </w:p>
    <w:p w14:paraId="19C0C5F5">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2.依据国家及省市有关政策要求，交易中心评标评审系统中已嵌入河南省信用信息共享平台信用联合惩戒系统，联合惩戒系统中信息与信用中国信息同步。资格审核小组和评标评审专家应通过河南省信 用信息共享平台信用联合惩戒系统对投标单位信用情况进行查询，投标单位信用情况以当时查询结果为准。</w:t>
      </w:r>
    </w:p>
    <w:p w14:paraId="7E6E5A66">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评审办法</w:t>
      </w:r>
    </w:p>
    <w:p w14:paraId="573122A2">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本次竞争性磋商采用综合评分法评审，磋商小组对满足竞争性磋商文件实质性要求且最终确定采 购需求和在规定时间提交最后报价的响应文件，且按照评审因素的量化指标评审得分最高的</w:t>
      </w:r>
      <w:r>
        <w:rPr>
          <w:rFonts w:hint="eastAsia" w:ascii="宋体" w:hAnsi="宋体" w:eastAsia="宋体" w:cs="宋体"/>
          <w:sz w:val="24"/>
          <w:szCs w:val="24"/>
          <w:lang w:eastAsia="zh-CN"/>
        </w:rPr>
        <w:t>供应商</w:t>
      </w:r>
      <w:r>
        <w:rPr>
          <w:rFonts w:hint="eastAsia" w:ascii="宋体" w:hAnsi="宋体" w:eastAsia="宋体" w:cs="宋体"/>
          <w:sz w:val="24"/>
          <w:szCs w:val="24"/>
        </w:rPr>
        <w:t>为</w:t>
      </w:r>
    </w:p>
    <w:p w14:paraId="75580190">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成交候选人的评审方法。</w:t>
      </w:r>
    </w:p>
    <w:p w14:paraId="653116F7">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评审标准</w:t>
      </w:r>
    </w:p>
    <w:p w14:paraId="2BFB14C1">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 初步评审标准</w:t>
      </w:r>
    </w:p>
    <w:p w14:paraId="59B0CC5F">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  形式评审标准：见评审办法前附表。</w:t>
      </w:r>
    </w:p>
    <w:p w14:paraId="6BB8BBFA">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  资格评审标准：见评审办法前附表。</w:t>
      </w:r>
    </w:p>
    <w:p w14:paraId="3F348742">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  响应性评审标准：见评审办法前附表。</w:t>
      </w:r>
    </w:p>
    <w:p w14:paraId="0A5AE25D">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 分值构成与评分标准</w:t>
      </w:r>
    </w:p>
    <w:p w14:paraId="0EDB8354">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2.2.1  分值构成</w:t>
      </w:r>
    </w:p>
    <w:p w14:paraId="174E4D31">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报价得分：见评审办法前附表；</w:t>
      </w:r>
    </w:p>
    <w:p w14:paraId="7CE93DC5">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技术部分得分： 见评审办法前附表；</w:t>
      </w:r>
    </w:p>
    <w:p w14:paraId="573D9B09">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综合部分得分：见评审办法前附表；</w:t>
      </w:r>
    </w:p>
    <w:p w14:paraId="6BD5A6EC">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2.2.2  评分标准</w:t>
      </w:r>
    </w:p>
    <w:p w14:paraId="302C29D4">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报价得分标准：见评审办法前附表；</w:t>
      </w:r>
    </w:p>
    <w:p w14:paraId="16074762">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技术部分标准：见评审办法前附表；</w:t>
      </w:r>
    </w:p>
    <w:p w14:paraId="6D2C274F">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综合部分标准：见评审办法前附表；</w:t>
      </w:r>
    </w:p>
    <w:p w14:paraId="5A8D5BC6">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评审程序</w:t>
      </w:r>
    </w:p>
    <w:p w14:paraId="6C206EEC">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初步评审</w:t>
      </w:r>
    </w:p>
    <w:p w14:paraId="620DF2F4">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3.1.1 磋商小组依据本章评审办法前附表规定的标准，对</w:t>
      </w:r>
      <w:r>
        <w:rPr>
          <w:rFonts w:hint="eastAsia" w:ascii="宋体" w:hAnsi="宋体" w:eastAsia="宋体" w:cs="宋体"/>
          <w:sz w:val="24"/>
          <w:szCs w:val="24"/>
          <w:lang w:eastAsia="zh-CN"/>
        </w:rPr>
        <w:t>供应商</w:t>
      </w:r>
      <w:r>
        <w:rPr>
          <w:rFonts w:hint="eastAsia" w:ascii="宋体" w:hAnsi="宋体" w:eastAsia="宋体" w:cs="宋体"/>
          <w:sz w:val="24"/>
          <w:szCs w:val="24"/>
        </w:rPr>
        <w:t>的响应文件进行初步评审，以确 定其是否满足竞争性磋商文件的实质性要求，有一项不符合评审标准的，磋商小组应当认定其响应文件无效。</w:t>
      </w:r>
    </w:p>
    <w:p w14:paraId="64EE1798">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3.1.2  磋商报价有算术错误及其他错误的，磋商小组按以下原则要求</w:t>
      </w:r>
      <w:r>
        <w:rPr>
          <w:rFonts w:hint="eastAsia" w:ascii="宋体" w:hAnsi="宋体" w:eastAsia="宋体" w:cs="宋体"/>
          <w:sz w:val="24"/>
          <w:szCs w:val="24"/>
          <w:lang w:eastAsia="zh-CN"/>
        </w:rPr>
        <w:t>供应商</w:t>
      </w:r>
      <w:r>
        <w:rPr>
          <w:rFonts w:hint="eastAsia" w:ascii="宋体" w:hAnsi="宋体" w:eastAsia="宋体" w:cs="宋体"/>
          <w:sz w:val="24"/>
          <w:szCs w:val="24"/>
        </w:rPr>
        <w:t>对磋商报价进行修正。</w:t>
      </w:r>
    </w:p>
    <w:p w14:paraId="735C5A08">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大写金额和小写金额不一致的，以大写金额为准，但大写金额文字存在错误的，应当先对大写金额的文字错误进行澄清、说明或者更正， 再行修正。</w:t>
      </w:r>
    </w:p>
    <w:p w14:paraId="04A815A9">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总价金额与按单价汇总金额不一致的， 以单价金额计算结果为准， 但单价或者单价汇总金额存在数字或者文字错误的，应当先对数字或者文字错误进行澄清、说明或者更正，再行修正。</w:t>
      </w:r>
    </w:p>
    <w:p w14:paraId="4EE0CF36">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单价金额小数点或者百分比有明显错位的，以总价为准，修正单价。</w:t>
      </w:r>
    </w:p>
    <w:p w14:paraId="70B43DF2">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 同时出现两种以上不一致的， 按照上述规定的顺序修正。修正后的报价应当采用书面形式，并加盖公章或者由法定代表人或其授权的代表签字，</w:t>
      </w:r>
      <w:r>
        <w:rPr>
          <w:rFonts w:hint="eastAsia" w:ascii="宋体" w:hAnsi="宋体" w:eastAsia="宋体" w:cs="宋体"/>
          <w:sz w:val="24"/>
          <w:szCs w:val="24"/>
          <w:lang w:eastAsia="zh-CN"/>
        </w:rPr>
        <w:t>供应商</w:t>
      </w:r>
      <w:r>
        <w:rPr>
          <w:rFonts w:hint="eastAsia" w:ascii="宋体" w:hAnsi="宋体" w:eastAsia="宋体" w:cs="宋体"/>
          <w:sz w:val="24"/>
          <w:szCs w:val="24"/>
        </w:rPr>
        <w:t>不确认的，其投标无效。</w:t>
      </w:r>
    </w:p>
    <w:p w14:paraId="24ED3A1A">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 详细磋商</w:t>
      </w:r>
    </w:p>
    <w:p w14:paraId="6E9D308A">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3.2.1 磋商小组集中与单一</w:t>
      </w:r>
      <w:r>
        <w:rPr>
          <w:rFonts w:hint="eastAsia" w:ascii="宋体" w:hAnsi="宋体" w:eastAsia="宋体" w:cs="宋体"/>
          <w:sz w:val="24"/>
          <w:szCs w:val="24"/>
          <w:lang w:eastAsia="zh-CN"/>
        </w:rPr>
        <w:t>供应商</w:t>
      </w:r>
      <w:r>
        <w:rPr>
          <w:rFonts w:hint="eastAsia" w:ascii="宋体" w:hAnsi="宋体" w:eastAsia="宋体" w:cs="宋体"/>
          <w:sz w:val="24"/>
          <w:szCs w:val="24"/>
        </w:rPr>
        <w:t>分别进行磋商。磋商顺序为签到逆顺序，在磋商中， 磋商双方 可以就磋商项目所涉及的价格、技术、服务、合同草案条款等进行实质性磋商，但磋商的任何一方不得透露与磋商有关的其他</w:t>
      </w:r>
      <w:r>
        <w:rPr>
          <w:rFonts w:hint="eastAsia" w:ascii="宋体" w:hAnsi="宋体" w:eastAsia="宋体" w:cs="宋体"/>
          <w:sz w:val="24"/>
          <w:szCs w:val="24"/>
          <w:lang w:eastAsia="zh-CN"/>
        </w:rPr>
        <w:t>供应商</w:t>
      </w:r>
      <w:r>
        <w:rPr>
          <w:rFonts w:hint="eastAsia" w:ascii="宋体" w:hAnsi="宋体" w:eastAsia="宋体" w:cs="宋体"/>
          <w:sz w:val="24"/>
          <w:szCs w:val="24"/>
        </w:rPr>
        <w:t>的商业秘密、技术资料、价格和其他信息。</w:t>
      </w:r>
    </w:p>
    <w:p w14:paraId="75EAB214">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3.2.2  在磋商过程中，磋商小组可以根据竞争性磋商文件和磋商情况实质性变动采购需求中的技术、服务要求以及合同草案条款，但不得变动竞争性磋商文件中的其他内容。实质性变动的内容，须经采购人代表确认。</w:t>
      </w:r>
    </w:p>
    <w:p w14:paraId="74E24F4B">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3.2.3  对竞争性磋商文件作出的实质性变动是竞争性磋商文件的有效组成部分，磋商小组应当以书面形式同时通知所有参加磋商的</w:t>
      </w:r>
      <w:r>
        <w:rPr>
          <w:rFonts w:hint="eastAsia" w:ascii="宋体" w:hAnsi="宋体" w:eastAsia="宋体" w:cs="宋体"/>
          <w:sz w:val="24"/>
          <w:szCs w:val="24"/>
          <w:lang w:eastAsia="zh-CN"/>
        </w:rPr>
        <w:t>供应商</w:t>
      </w:r>
      <w:r>
        <w:rPr>
          <w:rFonts w:hint="eastAsia" w:ascii="宋体" w:hAnsi="宋体" w:eastAsia="宋体" w:cs="宋体"/>
          <w:sz w:val="24"/>
          <w:szCs w:val="24"/>
        </w:rPr>
        <w:t>。</w:t>
      </w:r>
    </w:p>
    <w:p w14:paraId="03C7AC3C">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3.2.4 竞争性磋商文件不能详细列明采购标的的技术、服务要求，需经磋商由</w:t>
      </w:r>
      <w:r>
        <w:rPr>
          <w:rFonts w:hint="eastAsia" w:ascii="宋体" w:hAnsi="宋体" w:eastAsia="宋体" w:cs="宋体"/>
          <w:sz w:val="24"/>
          <w:szCs w:val="24"/>
          <w:lang w:eastAsia="zh-CN"/>
        </w:rPr>
        <w:t>供应商</w:t>
      </w:r>
      <w:r>
        <w:rPr>
          <w:rFonts w:hint="eastAsia" w:ascii="宋体" w:hAnsi="宋体" w:eastAsia="宋体" w:cs="宋体"/>
          <w:sz w:val="24"/>
          <w:szCs w:val="24"/>
        </w:rPr>
        <w:t>提供最终设计方案或解决方案的，磋商结束后</w:t>
      </w:r>
      <w:r>
        <w:rPr>
          <w:rFonts w:hint="eastAsia" w:ascii="宋体" w:hAnsi="宋体" w:eastAsia="宋体" w:cs="宋体"/>
          <w:sz w:val="24"/>
          <w:szCs w:val="24"/>
          <w:lang w:eastAsia="zh-CN"/>
        </w:rPr>
        <w:t>，</w:t>
      </w:r>
      <w:r>
        <w:rPr>
          <w:rFonts w:hint="eastAsia" w:ascii="宋体" w:hAnsi="宋体" w:eastAsia="宋体" w:cs="宋体"/>
          <w:sz w:val="24"/>
          <w:szCs w:val="24"/>
        </w:rPr>
        <w:t>磋商小组应当按照少数服从多数的原则投票推荐 3 家以上</w:t>
      </w:r>
      <w:r>
        <w:rPr>
          <w:rFonts w:hint="eastAsia" w:ascii="宋体" w:hAnsi="宋体" w:eastAsia="宋体" w:cs="宋体"/>
          <w:sz w:val="24"/>
          <w:szCs w:val="24"/>
          <w:lang w:eastAsia="zh-CN"/>
        </w:rPr>
        <w:t>供应商</w:t>
      </w:r>
      <w:r>
        <w:rPr>
          <w:rFonts w:hint="eastAsia" w:ascii="宋体" w:hAnsi="宋体" w:eastAsia="宋体" w:cs="宋体"/>
          <w:sz w:val="24"/>
          <w:szCs w:val="24"/>
        </w:rPr>
        <w:t>的设计方案或者解决方案，并要求其在规定时间内提交最后报价。</w:t>
      </w:r>
    </w:p>
    <w:p w14:paraId="0B193F5B">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3.2.5 竞争性磋商文件能够详细列明采购标的的技术、服务要求的，磋商结束后， 磋商小组应当要求所有实质性响应的</w:t>
      </w:r>
      <w:r>
        <w:rPr>
          <w:rFonts w:hint="eastAsia" w:ascii="宋体" w:hAnsi="宋体" w:eastAsia="宋体" w:cs="宋体"/>
          <w:sz w:val="24"/>
          <w:szCs w:val="24"/>
          <w:lang w:eastAsia="zh-CN"/>
        </w:rPr>
        <w:t>供应商</w:t>
      </w:r>
      <w:r>
        <w:rPr>
          <w:rFonts w:hint="eastAsia" w:ascii="宋体" w:hAnsi="宋体" w:eastAsia="宋体" w:cs="宋体"/>
          <w:sz w:val="24"/>
          <w:szCs w:val="24"/>
        </w:rPr>
        <w:t>在规定时间内提交最后报价，提交最后报价的</w:t>
      </w:r>
      <w:r>
        <w:rPr>
          <w:rFonts w:hint="eastAsia" w:ascii="宋体" w:hAnsi="宋体" w:eastAsia="宋体" w:cs="宋体"/>
          <w:sz w:val="24"/>
          <w:szCs w:val="24"/>
          <w:lang w:eastAsia="zh-CN"/>
        </w:rPr>
        <w:t>供应商</w:t>
      </w:r>
      <w:r>
        <w:rPr>
          <w:rFonts w:hint="eastAsia" w:ascii="宋体" w:hAnsi="宋体" w:eastAsia="宋体" w:cs="宋体"/>
          <w:sz w:val="24"/>
          <w:szCs w:val="24"/>
        </w:rPr>
        <w:t>不得少于 3 家。</w:t>
      </w:r>
    </w:p>
    <w:p w14:paraId="3A7275DA">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3.2.6 最后报价(二轮报价) 是</w:t>
      </w:r>
      <w:r>
        <w:rPr>
          <w:rFonts w:hint="eastAsia" w:ascii="宋体" w:hAnsi="宋体" w:eastAsia="宋体" w:cs="宋体"/>
          <w:sz w:val="24"/>
          <w:szCs w:val="24"/>
          <w:lang w:eastAsia="zh-CN"/>
        </w:rPr>
        <w:t>供应商</w:t>
      </w:r>
      <w:r>
        <w:rPr>
          <w:rFonts w:hint="eastAsia" w:ascii="宋体" w:hAnsi="宋体" w:eastAsia="宋体" w:cs="宋体"/>
          <w:sz w:val="24"/>
          <w:szCs w:val="24"/>
        </w:rPr>
        <w:t>响应文件的有效组成部分【注：1、最后报价不得超出采购人预算价；2、最后报价明显低于成本价的，</w:t>
      </w:r>
      <w:r>
        <w:rPr>
          <w:rFonts w:hint="eastAsia" w:ascii="宋体" w:hAnsi="宋体" w:eastAsia="宋体" w:cs="宋体"/>
          <w:sz w:val="24"/>
          <w:szCs w:val="24"/>
          <w:lang w:eastAsia="zh-CN"/>
        </w:rPr>
        <w:t>供应商</w:t>
      </w:r>
      <w:r>
        <w:rPr>
          <w:rFonts w:hint="eastAsia" w:ascii="宋体" w:hAnsi="宋体" w:eastAsia="宋体" w:cs="宋体"/>
          <w:sz w:val="24"/>
          <w:szCs w:val="24"/>
        </w:rPr>
        <w:t>需做出合理说明，否则将承担不被接受的风险】</w:t>
      </w:r>
    </w:p>
    <w:p w14:paraId="574A41D5">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3.2.7 情况特殊,经磋商小组根据磋商现场情况，可以要求</w:t>
      </w:r>
      <w:r>
        <w:rPr>
          <w:rFonts w:hint="eastAsia" w:ascii="宋体" w:hAnsi="宋体" w:eastAsia="宋体" w:cs="宋体"/>
          <w:sz w:val="24"/>
          <w:szCs w:val="24"/>
          <w:lang w:eastAsia="zh-CN"/>
        </w:rPr>
        <w:t>供应商</w:t>
      </w:r>
      <w:r>
        <w:rPr>
          <w:rFonts w:hint="eastAsia" w:ascii="宋体" w:hAnsi="宋体" w:eastAsia="宋体" w:cs="宋体"/>
          <w:sz w:val="24"/>
          <w:szCs w:val="24"/>
        </w:rPr>
        <w:t>适当进行多轮报价。</w:t>
      </w:r>
    </w:p>
    <w:p w14:paraId="31DC8BFB">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3.2.8  经磋商确定最终采购需求和提交最后报价的</w:t>
      </w:r>
      <w:r>
        <w:rPr>
          <w:rFonts w:hint="eastAsia" w:ascii="宋体" w:hAnsi="宋体" w:eastAsia="宋体" w:cs="宋体"/>
          <w:sz w:val="24"/>
          <w:szCs w:val="24"/>
          <w:lang w:eastAsia="zh-CN"/>
        </w:rPr>
        <w:t>供应商</w:t>
      </w:r>
      <w:r>
        <w:rPr>
          <w:rFonts w:hint="eastAsia" w:ascii="宋体" w:hAnsi="宋体" w:eastAsia="宋体" w:cs="宋体"/>
          <w:sz w:val="24"/>
          <w:szCs w:val="24"/>
        </w:rPr>
        <w:t>后，由磋商小组采用综合评分法对提交最后报价的</w:t>
      </w:r>
      <w:r>
        <w:rPr>
          <w:rFonts w:hint="eastAsia" w:ascii="宋体" w:hAnsi="宋体" w:eastAsia="宋体" w:cs="宋体"/>
          <w:sz w:val="24"/>
          <w:szCs w:val="24"/>
          <w:lang w:eastAsia="zh-CN"/>
        </w:rPr>
        <w:t>供应商</w:t>
      </w:r>
      <w:r>
        <w:rPr>
          <w:rFonts w:hint="eastAsia" w:ascii="宋体" w:hAnsi="宋体" w:eastAsia="宋体" w:cs="宋体"/>
          <w:sz w:val="24"/>
          <w:szCs w:val="24"/>
        </w:rPr>
        <w:t>的响应文件和最后报价进行综合评分。</w:t>
      </w:r>
    </w:p>
    <w:p w14:paraId="46B7F8F9">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 详细评审</w:t>
      </w:r>
    </w:p>
    <w:p w14:paraId="1B2A6F52">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3.3.1 磋商小组按本章评审方法规定的量化因素和分值进行打分，并计算出综合得分。</w:t>
      </w:r>
    </w:p>
    <w:p w14:paraId="6F86A1C5">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3.3.2 评分分值计算保留小数点后两位，小数点后第三位“四舍五入”。</w:t>
      </w:r>
    </w:p>
    <w:p w14:paraId="54D65969">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3.3.3 </w:t>
      </w:r>
      <w:r>
        <w:rPr>
          <w:rFonts w:hint="eastAsia" w:ascii="宋体" w:hAnsi="宋体" w:eastAsia="宋体" w:cs="宋体"/>
          <w:sz w:val="24"/>
          <w:szCs w:val="24"/>
          <w:lang w:eastAsia="zh-CN"/>
        </w:rPr>
        <w:t>供应商</w:t>
      </w:r>
      <w:r>
        <w:rPr>
          <w:rFonts w:hint="eastAsia" w:ascii="宋体" w:hAnsi="宋体" w:eastAsia="宋体" w:cs="宋体"/>
          <w:sz w:val="24"/>
          <w:szCs w:val="24"/>
        </w:rPr>
        <w:t>得分=报价得分+技术部分得分+综合部分得分。</w:t>
      </w:r>
    </w:p>
    <w:p w14:paraId="0E87BA44">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3.3.4 磋商小组认为</w:t>
      </w:r>
      <w:r>
        <w:rPr>
          <w:rFonts w:hint="eastAsia" w:ascii="宋体" w:hAnsi="宋体" w:eastAsia="宋体" w:cs="宋体"/>
          <w:sz w:val="24"/>
          <w:szCs w:val="24"/>
          <w:lang w:eastAsia="zh-CN"/>
        </w:rPr>
        <w:t>供应商</w:t>
      </w:r>
      <w:r>
        <w:rPr>
          <w:rFonts w:hint="eastAsia" w:ascii="宋体" w:hAnsi="宋体" w:eastAsia="宋体" w:cs="宋体"/>
          <w:sz w:val="24"/>
          <w:szCs w:val="24"/>
        </w:rPr>
        <w:t>的最后报价明显低于成本价的，有可能影响产品质量或者不能诚信履约的，应当要求其在评审现场合理的时间内提供书面说明，必要时提交相关证明材料；</w:t>
      </w:r>
      <w:r>
        <w:rPr>
          <w:rFonts w:hint="eastAsia" w:ascii="宋体" w:hAnsi="宋体" w:eastAsia="宋体" w:cs="宋体"/>
          <w:sz w:val="24"/>
          <w:szCs w:val="24"/>
          <w:lang w:eastAsia="zh-CN"/>
        </w:rPr>
        <w:t>供应商</w:t>
      </w:r>
      <w:r>
        <w:rPr>
          <w:rFonts w:hint="eastAsia" w:ascii="宋体" w:hAnsi="宋体" w:eastAsia="宋体" w:cs="宋体"/>
          <w:sz w:val="24"/>
          <w:szCs w:val="24"/>
        </w:rPr>
        <w:t>不能证明其报价合理性的，磋商小组应当将其作为无效投标处理。</w:t>
      </w:r>
    </w:p>
    <w:p w14:paraId="0736C925">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 响应文件的澄清</w:t>
      </w:r>
    </w:p>
    <w:p w14:paraId="4CC3B60C">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3.4.1 在评审过程中，磋商小组可以书面形式要求</w:t>
      </w:r>
      <w:r>
        <w:rPr>
          <w:rFonts w:hint="eastAsia" w:ascii="宋体" w:hAnsi="宋体" w:eastAsia="宋体" w:cs="宋体"/>
          <w:sz w:val="24"/>
          <w:szCs w:val="24"/>
          <w:lang w:eastAsia="zh-CN"/>
        </w:rPr>
        <w:t>供应商</w:t>
      </w:r>
      <w:r>
        <w:rPr>
          <w:rFonts w:hint="eastAsia" w:ascii="宋体" w:hAnsi="宋体" w:eastAsia="宋体" w:cs="宋体"/>
          <w:sz w:val="24"/>
          <w:szCs w:val="24"/>
        </w:rPr>
        <w:t>对响应文件中含义不明确、对同类问题表述不一致或者有明显文字和计算错误的内容作必要的澄清、说明或补正。澄清、说明或补正应 以书面方式进行，并加盖公章，或者由法定代表人或其授权的代表签字。磋商小组不接受</w:t>
      </w:r>
      <w:r>
        <w:rPr>
          <w:rFonts w:hint="eastAsia" w:ascii="宋体" w:hAnsi="宋体" w:eastAsia="宋体" w:cs="宋体"/>
          <w:sz w:val="24"/>
          <w:szCs w:val="24"/>
          <w:lang w:eastAsia="zh-CN"/>
        </w:rPr>
        <w:t>供应商</w:t>
      </w:r>
      <w:r>
        <w:rPr>
          <w:rFonts w:hint="eastAsia" w:ascii="宋体" w:hAnsi="宋体" w:eastAsia="宋体" w:cs="宋体"/>
          <w:sz w:val="24"/>
          <w:szCs w:val="24"/>
        </w:rPr>
        <w:t>主动提出的澄清、说明或补正。</w:t>
      </w:r>
    </w:p>
    <w:p w14:paraId="0B301D66">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3.4.2 澄清、说明或补正不得超出响应文件的范围且不得改变响应文件的实质性内容，并构成响应文件的组成部分。</w:t>
      </w:r>
    </w:p>
    <w:p w14:paraId="1CC3C98C">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3.4.3 磋商小组对</w:t>
      </w:r>
      <w:r>
        <w:rPr>
          <w:rFonts w:hint="eastAsia" w:ascii="宋体" w:hAnsi="宋体" w:eastAsia="宋体" w:cs="宋体"/>
          <w:sz w:val="24"/>
          <w:szCs w:val="24"/>
          <w:lang w:eastAsia="zh-CN"/>
        </w:rPr>
        <w:t>供应商</w:t>
      </w:r>
      <w:r>
        <w:rPr>
          <w:rFonts w:hint="eastAsia" w:ascii="宋体" w:hAnsi="宋体" w:eastAsia="宋体" w:cs="宋体"/>
          <w:sz w:val="24"/>
          <w:szCs w:val="24"/>
        </w:rPr>
        <w:t>提交的澄清、说明或补正有疑问的，可以要求</w:t>
      </w:r>
      <w:r>
        <w:rPr>
          <w:rFonts w:hint="eastAsia" w:ascii="宋体" w:hAnsi="宋体" w:eastAsia="宋体" w:cs="宋体"/>
          <w:sz w:val="24"/>
          <w:szCs w:val="24"/>
          <w:lang w:eastAsia="zh-CN"/>
        </w:rPr>
        <w:t>供应商</w:t>
      </w:r>
      <w:r>
        <w:rPr>
          <w:rFonts w:hint="eastAsia" w:ascii="宋体" w:hAnsi="宋体" w:eastAsia="宋体" w:cs="宋体"/>
          <w:sz w:val="24"/>
          <w:szCs w:val="24"/>
        </w:rPr>
        <w:t>进一步澄清、说明或补正，直至满足磋商小组的要求。</w:t>
      </w:r>
    </w:p>
    <w:p w14:paraId="0E1FBA5A">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 评审结果</w:t>
      </w:r>
    </w:p>
    <w:p w14:paraId="7CF95DAC">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 除采购人授权直接确定成交人外，按照评审得分由高到低顺序推荐1—3名成交候选人，评审得分相同的，按照最后报价由低到高的顺序推荐。评审得分且最后报价相同的并列。</w:t>
      </w:r>
    </w:p>
    <w:p w14:paraId="21A9534C">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3.5.2 磋商小组完成评审后，应当向采购人提交书面评审报告和成交候选人名单并编写评审报告。</w:t>
      </w:r>
    </w:p>
    <w:p w14:paraId="45CC7E9E">
      <w:pPr>
        <w:bidi w:val="0"/>
        <w:rPr>
          <w:rFonts w:hint="eastAsia" w:ascii="宋体" w:hAnsi="宋体" w:eastAsia="宋体" w:cs="宋体"/>
          <w:sz w:val="22"/>
          <w:szCs w:val="22"/>
        </w:rPr>
        <w:sectPr>
          <w:headerReference r:id="rId8" w:type="default"/>
          <w:footerReference r:id="rId9" w:type="default"/>
          <w:pgSz w:w="11907" w:h="16840"/>
          <w:pgMar w:top="1431" w:right="1364" w:bottom="805" w:left="1423" w:header="0" w:footer="643" w:gutter="0"/>
          <w:pgNumType w:fmt="decimal"/>
          <w:cols w:space="720" w:num="1"/>
        </w:sectPr>
      </w:pPr>
    </w:p>
    <w:p w14:paraId="25E38F9F">
      <w:pPr>
        <w:pStyle w:val="5"/>
        <w:keepNext/>
        <w:keepLines/>
        <w:pageBreakBefore w:val="0"/>
        <w:widowControl/>
        <w:numPr>
          <w:ilvl w:val="0"/>
          <w:numId w:val="1"/>
        </w:numPr>
        <w:kinsoku w:val="0"/>
        <w:wordWrap/>
        <w:overflowPunct/>
        <w:topLinePunct w:val="0"/>
        <w:autoSpaceDE w:val="0"/>
        <w:autoSpaceDN w:val="0"/>
        <w:bidi w:val="0"/>
        <w:adjustRightInd w:val="0"/>
        <w:snapToGrid w:val="0"/>
        <w:spacing w:before="0" w:after="0" w:line="360" w:lineRule="auto"/>
        <w:jc w:val="center"/>
        <w:textAlignment w:val="baseline"/>
        <w:rPr>
          <w:rFonts w:hint="eastAsia" w:ascii="宋体" w:hAnsi="宋体" w:eastAsia="宋体" w:cs="宋体"/>
          <w:spacing w:val="-1"/>
          <w:sz w:val="28"/>
          <w:szCs w:val="28"/>
          <w14:textOutline w14:w="5103" w14:cap="sq" w14:cmpd="sng">
            <w14:solidFill>
              <w14:srgbClr w14:val="000000"/>
            </w14:solidFill>
            <w14:prstDash w14:val="solid"/>
            <w14:bevel/>
          </w14:textOutline>
        </w:rPr>
      </w:pPr>
      <w:bookmarkStart w:id="60" w:name="bookmark3"/>
      <w:bookmarkEnd w:id="60"/>
      <w:bookmarkStart w:id="61" w:name="_Toc29278"/>
      <w:r>
        <w:rPr>
          <w:rFonts w:hint="eastAsia" w:ascii="宋体" w:hAnsi="宋体" w:eastAsia="宋体" w:cs="宋体"/>
          <w:spacing w:val="-1"/>
          <w:sz w:val="28"/>
          <w:szCs w:val="28"/>
          <w14:textOutline w14:w="5103" w14:cap="sq" w14:cmpd="sng">
            <w14:solidFill>
              <w14:srgbClr w14:val="000000"/>
            </w14:solidFill>
            <w14:prstDash w14:val="solid"/>
            <w14:bevel/>
          </w14:textOutline>
        </w:rPr>
        <w:t>工程量清单</w:t>
      </w:r>
      <w:bookmarkEnd w:id="61"/>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和图纸</w:t>
      </w:r>
    </w:p>
    <w:p w14:paraId="255E028F">
      <w:pPr>
        <w:pStyle w:val="5"/>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jc w:val="both"/>
        <w:textAlignment w:val="baseline"/>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pPr>
    </w:p>
    <w:p w14:paraId="1EE7A865">
      <w:pPr>
        <w:pStyle w:val="5"/>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jc w:val="both"/>
        <w:textAlignment w:val="baseline"/>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pPr>
    </w:p>
    <w:p w14:paraId="05934DE3">
      <w:pPr>
        <w:pStyle w:val="5"/>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jc w:val="both"/>
        <w:textAlignment w:val="baseline"/>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pPr>
    </w:p>
    <w:p w14:paraId="38E1F9F5">
      <w:pPr>
        <w:pStyle w:val="5"/>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jc w:val="both"/>
        <w:textAlignment w:val="baseline"/>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pPr>
    </w:p>
    <w:p w14:paraId="55BA50A1">
      <w:pPr>
        <w:pStyle w:val="5"/>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jc w:val="center"/>
        <w:textAlignment w:val="baseline"/>
        <w:rPr>
          <w:rFonts w:hint="eastAsia" w:ascii="宋体" w:hAnsi="宋体" w:eastAsia="宋体" w:cs="宋体"/>
          <w:spacing w:val="-1"/>
          <w:sz w:val="28"/>
          <w:szCs w:val="28"/>
          <w14:textOutline w14:w="5103" w14:cap="sq" w14:cmpd="sng">
            <w14:solidFill>
              <w14:srgbClr w14:val="000000"/>
            </w14:solidFill>
            <w14:prstDash w14:val="solid"/>
            <w14:bevel/>
          </w14:textOutline>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（另附）</w:t>
      </w:r>
    </w:p>
    <w:p w14:paraId="195BDAF6">
      <w:pPr>
        <w:numPr>
          <w:ilvl w:val="0"/>
          <w:numId w:val="0"/>
        </w:numPr>
        <w:rPr>
          <w:rFonts w:hint="eastAsia"/>
        </w:rPr>
      </w:pPr>
    </w:p>
    <w:p w14:paraId="05D4EBDF">
      <w:pPr>
        <w:pStyle w:val="2"/>
        <w:rPr>
          <w:rFonts w:hint="eastAsia"/>
        </w:rPr>
      </w:pPr>
    </w:p>
    <w:p w14:paraId="443145A7">
      <w:pPr>
        <w:rPr>
          <w:rFonts w:hint="eastAsia"/>
        </w:rPr>
      </w:pPr>
    </w:p>
    <w:p w14:paraId="6C2A6661">
      <w:pPr>
        <w:pStyle w:val="6"/>
        <w:spacing w:line="245" w:lineRule="auto"/>
        <w:rPr>
          <w:rFonts w:hint="eastAsia" w:ascii="宋体" w:hAnsi="宋体" w:eastAsia="宋体" w:cs="宋体"/>
        </w:rPr>
      </w:pPr>
    </w:p>
    <w:p w14:paraId="1ECB55A0">
      <w:pPr>
        <w:pStyle w:val="6"/>
        <w:spacing w:line="245" w:lineRule="auto"/>
        <w:rPr>
          <w:rFonts w:hint="eastAsia" w:ascii="宋体" w:hAnsi="宋体" w:eastAsia="宋体" w:cs="宋体"/>
        </w:rPr>
      </w:pPr>
    </w:p>
    <w:p w14:paraId="3CD866BD">
      <w:pPr>
        <w:pStyle w:val="6"/>
        <w:spacing w:line="245" w:lineRule="auto"/>
        <w:rPr>
          <w:rFonts w:hint="eastAsia" w:ascii="宋体" w:hAnsi="宋体" w:eastAsia="宋体" w:cs="宋体"/>
        </w:rPr>
      </w:pPr>
    </w:p>
    <w:p w14:paraId="4EBF8130">
      <w:pPr>
        <w:pStyle w:val="6"/>
        <w:spacing w:line="245" w:lineRule="auto"/>
        <w:rPr>
          <w:rFonts w:hint="eastAsia" w:ascii="宋体" w:hAnsi="宋体" w:eastAsia="宋体" w:cs="宋体"/>
        </w:rPr>
      </w:pPr>
    </w:p>
    <w:p w14:paraId="7005E2F6">
      <w:pPr>
        <w:pStyle w:val="6"/>
        <w:spacing w:line="245" w:lineRule="auto"/>
        <w:rPr>
          <w:rFonts w:hint="eastAsia" w:ascii="宋体" w:hAnsi="宋体" w:eastAsia="宋体" w:cs="宋体"/>
        </w:rPr>
      </w:pPr>
    </w:p>
    <w:p w14:paraId="7F9CF74D">
      <w:pPr>
        <w:pStyle w:val="6"/>
        <w:spacing w:line="245" w:lineRule="auto"/>
        <w:rPr>
          <w:rFonts w:hint="eastAsia" w:ascii="宋体" w:hAnsi="宋体" w:eastAsia="宋体" w:cs="宋体"/>
        </w:rPr>
      </w:pPr>
    </w:p>
    <w:p w14:paraId="0546C702">
      <w:pPr>
        <w:pStyle w:val="6"/>
        <w:spacing w:line="245" w:lineRule="auto"/>
        <w:rPr>
          <w:rFonts w:hint="eastAsia" w:ascii="宋体" w:hAnsi="宋体" w:eastAsia="宋体" w:cs="宋体"/>
        </w:rPr>
      </w:pPr>
    </w:p>
    <w:p w14:paraId="1BC5DFDD">
      <w:pPr>
        <w:pStyle w:val="6"/>
        <w:spacing w:line="245" w:lineRule="auto"/>
        <w:rPr>
          <w:rFonts w:hint="eastAsia" w:ascii="宋体" w:hAnsi="宋体" w:eastAsia="宋体" w:cs="宋体"/>
        </w:rPr>
      </w:pPr>
    </w:p>
    <w:p w14:paraId="17A71675">
      <w:pPr>
        <w:pStyle w:val="6"/>
        <w:spacing w:line="245" w:lineRule="auto"/>
        <w:rPr>
          <w:rFonts w:hint="eastAsia" w:ascii="宋体" w:hAnsi="宋体" w:eastAsia="宋体" w:cs="宋体"/>
        </w:rPr>
      </w:pPr>
    </w:p>
    <w:p w14:paraId="72C1881B">
      <w:pPr>
        <w:pStyle w:val="6"/>
        <w:spacing w:line="245" w:lineRule="auto"/>
        <w:rPr>
          <w:rFonts w:hint="eastAsia" w:ascii="宋体" w:hAnsi="宋体" w:eastAsia="宋体" w:cs="宋体"/>
        </w:rPr>
      </w:pPr>
    </w:p>
    <w:p w14:paraId="09F10957">
      <w:pPr>
        <w:pStyle w:val="6"/>
        <w:spacing w:line="245" w:lineRule="auto"/>
        <w:rPr>
          <w:rFonts w:hint="eastAsia" w:ascii="宋体" w:hAnsi="宋体" w:eastAsia="宋体" w:cs="宋体"/>
        </w:rPr>
      </w:pPr>
    </w:p>
    <w:p w14:paraId="3A69C163">
      <w:pPr>
        <w:pStyle w:val="6"/>
        <w:spacing w:line="245" w:lineRule="auto"/>
        <w:rPr>
          <w:rFonts w:hint="eastAsia" w:ascii="宋体" w:hAnsi="宋体" w:eastAsia="宋体" w:cs="宋体"/>
        </w:rPr>
      </w:pPr>
    </w:p>
    <w:p w14:paraId="4E5D75A5">
      <w:pPr>
        <w:pStyle w:val="6"/>
        <w:spacing w:line="245" w:lineRule="auto"/>
        <w:rPr>
          <w:rFonts w:hint="eastAsia" w:ascii="宋体" w:hAnsi="宋体" w:eastAsia="宋体" w:cs="宋体"/>
        </w:rPr>
      </w:pPr>
    </w:p>
    <w:p w14:paraId="66592E66">
      <w:pPr>
        <w:pStyle w:val="6"/>
        <w:spacing w:line="245" w:lineRule="auto"/>
        <w:rPr>
          <w:rFonts w:hint="eastAsia" w:ascii="宋体" w:hAnsi="宋体" w:eastAsia="宋体" w:cs="宋体"/>
        </w:rPr>
      </w:pPr>
    </w:p>
    <w:p w14:paraId="2C8CDE4A">
      <w:pPr>
        <w:pStyle w:val="6"/>
        <w:spacing w:line="245" w:lineRule="auto"/>
        <w:rPr>
          <w:rFonts w:hint="eastAsia" w:ascii="宋体" w:hAnsi="宋体" w:eastAsia="宋体" w:cs="宋体"/>
        </w:rPr>
      </w:pPr>
    </w:p>
    <w:p w14:paraId="12C1A0CB">
      <w:pPr>
        <w:pStyle w:val="6"/>
        <w:spacing w:line="245" w:lineRule="auto"/>
        <w:rPr>
          <w:rFonts w:hint="eastAsia" w:ascii="宋体" w:hAnsi="宋体" w:eastAsia="宋体" w:cs="宋体"/>
        </w:rPr>
      </w:pPr>
    </w:p>
    <w:p w14:paraId="73C6D251">
      <w:pPr>
        <w:rPr>
          <w:rFonts w:hint="eastAsia" w:ascii="宋体" w:hAnsi="宋体" w:eastAsia="宋体" w:cs="宋体"/>
          <w:b/>
          <w:bCs w:val="0"/>
          <w:spacing w:val="9"/>
          <w:sz w:val="31"/>
          <w:szCs w:val="31"/>
          <w14:textOutline w14:w="5793" w14:cap="sq" w14:cmpd="sng">
            <w14:solidFill>
              <w14:srgbClr w14:val="000000"/>
            </w14:solidFill>
            <w14:prstDash w14:val="solid"/>
            <w14:bevel/>
          </w14:textOutline>
        </w:rPr>
        <w:sectPr>
          <w:footerReference r:id="rId10" w:type="default"/>
          <w:pgSz w:w="11907" w:h="16840"/>
          <w:pgMar w:top="1440" w:right="1080" w:bottom="1440" w:left="1080" w:header="0" w:footer="782" w:gutter="0"/>
          <w:pgNumType w:fmt="decimal"/>
          <w:cols w:space="720" w:num="1"/>
        </w:sectPr>
      </w:pPr>
      <w:bookmarkStart w:id="62" w:name="bookmark4"/>
      <w:bookmarkEnd w:id="62"/>
      <w:bookmarkStart w:id="63" w:name="_Toc2728"/>
      <w:r>
        <w:rPr>
          <w:rFonts w:hint="eastAsia" w:ascii="宋体" w:hAnsi="宋体" w:eastAsia="宋体" w:cs="宋体"/>
          <w:b/>
          <w:bCs w:val="0"/>
          <w:spacing w:val="9"/>
          <w:sz w:val="31"/>
          <w:szCs w:val="31"/>
          <w14:textOutline w14:w="5793" w14:cap="sq" w14:cmpd="sng">
            <w14:solidFill>
              <w14:srgbClr w14:val="000000"/>
            </w14:solidFill>
            <w14:prstDash w14:val="solid"/>
            <w14:bevel/>
          </w14:textOutline>
        </w:rPr>
        <w:br w:type="page"/>
      </w:r>
    </w:p>
    <w:p w14:paraId="5F5F58DD">
      <w:pPr>
        <w:rPr>
          <w:rFonts w:hint="eastAsia"/>
        </w:rPr>
      </w:pPr>
    </w:p>
    <w:p w14:paraId="0125A56E">
      <w:pPr>
        <w:pStyle w:val="5"/>
        <w:keepNext/>
        <w:keepLines/>
        <w:pageBreakBefore w:val="0"/>
        <w:widowControl/>
        <w:kinsoku/>
        <w:wordWrap/>
        <w:overflowPunct/>
        <w:topLinePunct/>
        <w:autoSpaceDE w:val="0"/>
        <w:autoSpaceDN/>
        <w:bidi w:val="0"/>
        <w:adjustRightInd w:val="0"/>
        <w:snapToGrid w:val="0"/>
        <w:spacing w:before="0" w:after="0" w:line="360" w:lineRule="auto"/>
        <w:jc w:val="center"/>
        <w:textAlignment w:val="baseline"/>
        <w:rPr>
          <w:rFonts w:hint="eastAsia" w:ascii="宋体" w:hAnsi="宋体" w:eastAsia="宋体" w:cs="宋体"/>
          <w:b/>
          <w:bCs w:val="0"/>
          <w:sz w:val="31"/>
          <w:szCs w:val="31"/>
        </w:rPr>
      </w:pPr>
      <w:r>
        <w:rPr>
          <w:rFonts w:hint="eastAsia" w:ascii="宋体" w:hAnsi="宋体" w:eastAsia="宋体" w:cs="宋体"/>
          <w:b/>
          <w:bCs w:val="0"/>
          <w:spacing w:val="9"/>
          <w:sz w:val="31"/>
          <w:szCs w:val="31"/>
          <w14:textOutline w14:w="5793" w14:cap="sq" w14:cmpd="sng">
            <w14:solidFill>
              <w14:srgbClr w14:val="000000"/>
            </w14:solidFill>
            <w14:prstDash w14:val="solid"/>
            <w14:bevel/>
          </w14:textOutline>
        </w:rPr>
        <w:t>第</w:t>
      </w:r>
      <w:r>
        <w:rPr>
          <w:rFonts w:hint="eastAsia" w:ascii="宋体" w:hAnsi="宋体" w:eastAsia="宋体" w:cs="宋体"/>
          <w:b/>
          <w:bCs w:val="0"/>
          <w:spacing w:val="9"/>
          <w:sz w:val="31"/>
          <w:szCs w:val="31"/>
          <w:lang w:val="en-US" w:eastAsia="zh-CN"/>
          <w14:textOutline w14:w="5793" w14:cap="sq" w14:cmpd="sng">
            <w14:solidFill>
              <w14:srgbClr w14:val="000000"/>
            </w14:solidFill>
            <w14:prstDash w14:val="solid"/>
            <w14:bevel/>
          </w14:textOutline>
        </w:rPr>
        <w:t>五</w:t>
      </w:r>
      <w:r>
        <w:rPr>
          <w:rFonts w:hint="eastAsia" w:ascii="宋体" w:hAnsi="宋体" w:eastAsia="宋体" w:cs="宋体"/>
          <w:b/>
          <w:bCs w:val="0"/>
          <w:spacing w:val="9"/>
          <w:sz w:val="31"/>
          <w:szCs w:val="31"/>
          <w14:textOutline w14:w="5793" w14:cap="sq" w14:cmpd="sng">
            <w14:solidFill>
              <w14:srgbClr w14:val="000000"/>
            </w14:solidFill>
            <w14:prstDash w14:val="solid"/>
            <w14:bevel/>
          </w14:textOutline>
        </w:rPr>
        <w:t>章</w:t>
      </w:r>
      <w:r>
        <w:rPr>
          <w:rFonts w:hint="eastAsia" w:ascii="宋体" w:hAnsi="宋体" w:eastAsia="宋体" w:cs="宋体"/>
          <w:b/>
          <w:bCs w:val="0"/>
          <w:spacing w:val="9"/>
          <w:sz w:val="31"/>
          <w:szCs w:val="31"/>
        </w:rPr>
        <w:t xml:space="preserve"> </w:t>
      </w:r>
      <w:r>
        <w:rPr>
          <w:rFonts w:hint="eastAsia" w:ascii="宋体" w:hAnsi="宋体" w:eastAsia="宋体" w:cs="宋体"/>
          <w:b/>
          <w:bCs w:val="0"/>
          <w:spacing w:val="9"/>
          <w:sz w:val="31"/>
          <w:szCs w:val="31"/>
          <w14:textOutline w14:w="5793" w14:cap="sq" w14:cmpd="sng">
            <w14:solidFill>
              <w14:srgbClr w14:val="000000"/>
            </w14:solidFill>
            <w14:prstDash w14:val="solid"/>
            <w14:bevel/>
          </w14:textOutline>
        </w:rPr>
        <w:t>合同条款及格式</w:t>
      </w:r>
      <w:bookmarkEnd w:id="63"/>
    </w:p>
    <w:p w14:paraId="036CDB7B">
      <w:pPr>
        <w:pStyle w:val="6"/>
        <w:spacing w:line="424" w:lineRule="auto"/>
        <w:rPr>
          <w:rFonts w:hint="eastAsia" w:ascii="宋体" w:hAnsi="宋体" w:eastAsia="宋体" w:cs="宋体"/>
        </w:rPr>
      </w:pPr>
    </w:p>
    <w:p w14:paraId="1E7038F5">
      <w:pPr>
        <w:pStyle w:val="7"/>
        <w:rPr>
          <w:rFonts w:hint="eastAsia"/>
        </w:rPr>
      </w:pPr>
    </w:p>
    <w:p w14:paraId="0E01995A">
      <w:pPr>
        <w:pStyle w:val="7"/>
        <w:rPr>
          <w:rFonts w:hint="eastAsia"/>
        </w:rPr>
      </w:pPr>
    </w:p>
    <w:p w14:paraId="656768AA">
      <w:pPr>
        <w:jc w:val="center"/>
        <w:rPr>
          <w:rFonts w:hint="eastAsia" w:ascii="宋体" w:hAnsi="宋体" w:eastAsia="宋体" w:cs="宋体"/>
          <w:b/>
          <w:color w:val="auto"/>
          <w:sz w:val="28"/>
          <w:szCs w:val="28"/>
        </w:rPr>
      </w:pPr>
      <w:bookmarkStart w:id="64" w:name="bookmark5"/>
      <w:bookmarkEnd w:id="64"/>
      <w:bookmarkStart w:id="65" w:name="_Toc9534"/>
      <w:r>
        <w:rPr>
          <w:rFonts w:hint="eastAsia" w:ascii="宋体" w:hAnsi="宋体" w:eastAsia="宋体" w:cs="宋体"/>
          <w:b/>
          <w:color w:val="auto"/>
          <w:sz w:val="28"/>
          <w:szCs w:val="28"/>
        </w:rPr>
        <w:t>（具体以实际签订合同为准）</w:t>
      </w:r>
    </w:p>
    <w:p w14:paraId="7BDD98F8">
      <w:pPr>
        <w:jc w:val="center"/>
        <w:rPr>
          <w:rFonts w:hint="eastAsia" w:ascii="宋体" w:hAnsi="宋体" w:eastAsia="宋体" w:cs="宋体"/>
          <w:spacing w:val="9"/>
          <w:sz w:val="28"/>
          <w:szCs w:val="28"/>
          <w14:textOutline w14:w="5793" w14:cap="sq" w14:cmpd="sng">
            <w14:solidFill>
              <w14:srgbClr w14:val="000000"/>
            </w14:solidFill>
            <w14:prstDash w14:val="solid"/>
            <w14:bevel/>
          </w14:textOutline>
        </w:rPr>
      </w:pPr>
      <w:r>
        <w:rPr>
          <w:rFonts w:hint="eastAsia" w:ascii="宋体" w:hAnsi="宋体" w:eastAsia="宋体" w:cs="宋体"/>
          <w:b/>
          <w:bCs/>
          <w:sz w:val="24"/>
          <w:szCs w:val="24"/>
        </w:rPr>
        <w:t>按照《建设工程施工合同（示范文本）》（GF-</w:t>
      </w:r>
      <w:r>
        <w:rPr>
          <w:rFonts w:hint="eastAsia" w:ascii="宋体" w:hAnsi="宋体" w:eastAsia="宋体" w:cs="宋体"/>
          <w:b/>
          <w:bCs/>
          <w:spacing w:val="-1"/>
          <w:sz w:val="24"/>
          <w:szCs w:val="24"/>
        </w:rPr>
        <w:t>2017-0201）执行</w:t>
      </w:r>
      <w:r>
        <w:rPr>
          <w:rFonts w:hint="eastAsia" w:ascii="宋体" w:hAnsi="宋体" w:eastAsia="宋体" w:cs="宋体"/>
          <w:spacing w:val="9"/>
          <w:sz w:val="28"/>
          <w:szCs w:val="28"/>
          <w14:textOutline w14:w="5793" w14:cap="sq" w14:cmpd="sng">
            <w14:solidFill>
              <w14:srgbClr w14:val="000000"/>
            </w14:solidFill>
            <w14:prstDash w14:val="solid"/>
            <w14:bevel/>
          </w14:textOutline>
        </w:rPr>
        <w:br w:type="page"/>
      </w:r>
    </w:p>
    <w:p w14:paraId="58BE659D">
      <w:pPr>
        <w:rPr>
          <w:rFonts w:hint="eastAsia"/>
        </w:rPr>
      </w:pPr>
    </w:p>
    <w:p w14:paraId="2E2C3241">
      <w:pPr>
        <w:pStyle w:val="5"/>
        <w:keepNext/>
        <w:keepLines/>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rPr>
          <w:rFonts w:hint="eastAsia" w:ascii="宋体" w:hAnsi="宋体" w:eastAsia="宋体" w:cs="宋体"/>
          <w:sz w:val="28"/>
          <w:szCs w:val="28"/>
        </w:rPr>
      </w:pPr>
      <w:r>
        <w:rPr>
          <w:rFonts w:hint="eastAsia" w:ascii="宋体" w:hAnsi="宋体" w:eastAsia="宋体" w:cs="宋体"/>
          <w:spacing w:val="9"/>
          <w:sz w:val="28"/>
          <w:szCs w:val="28"/>
          <w14:textOutline w14:w="5793" w14:cap="sq" w14:cmpd="sng">
            <w14:solidFill>
              <w14:srgbClr w14:val="000000"/>
            </w14:solidFill>
            <w14:prstDash w14:val="solid"/>
            <w14:bevel/>
          </w14:textOutline>
        </w:rPr>
        <w:t>第</w:t>
      </w:r>
      <w:r>
        <w:rPr>
          <w:rFonts w:hint="eastAsia" w:ascii="宋体" w:hAnsi="宋体" w:eastAsia="宋体" w:cs="宋体"/>
          <w:spacing w:val="9"/>
          <w:sz w:val="28"/>
          <w:szCs w:val="28"/>
          <w:lang w:val="en-US" w:eastAsia="zh-CN"/>
          <w14:textOutline w14:w="5793" w14:cap="sq" w14:cmpd="sng">
            <w14:solidFill>
              <w14:srgbClr w14:val="000000"/>
            </w14:solidFill>
            <w14:prstDash w14:val="solid"/>
            <w14:bevel/>
          </w14:textOutline>
        </w:rPr>
        <w:t>六</w:t>
      </w:r>
      <w:r>
        <w:rPr>
          <w:rFonts w:hint="eastAsia" w:ascii="宋体" w:hAnsi="宋体" w:eastAsia="宋体" w:cs="宋体"/>
          <w:spacing w:val="9"/>
          <w:sz w:val="28"/>
          <w:szCs w:val="28"/>
          <w14:textOutline w14:w="5793" w14:cap="sq" w14:cmpd="sng">
            <w14:solidFill>
              <w14:srgbClr w14:val="000000"/>
            </w14:solidFill>
            <w14:prstDash w14:val="solid"/>
            <w14:bevel/>
          </w14:textOutline>
        </w:rPr>
        <w:t>章</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5793" w14:cap="sq" w14:cmpd="sng">
            <w14:solidFill>
              <w14:srgbClr w14:val="000000"/>
            </w14:solidFill>
            <w14:prstDash w14:val="solid"/>
            <w14:bevel/>
          </w14:textOutline>
        </w:rPr>
        <w:t>磋商响应文件格式</w:t>
      </w:r>
      <w:bookmarkEnd w:id="65"/>
    </w:p>
    <w:p w14:paraId="72B70B7E">
      <w:pPr>
        <w:pStyle w:val="6"/>
        <w:spacing w:line="279" w:lineRule="auto"/>
        <w:rPr>
          <w:rFonts w:hint="eastAsia" w:ascii="宋体" w:hAnsi="宋体" w:eastAsia="宋体" w:cs="宋体"/>
        </w:rPr>
      </w:pPr>
    </w:p>
    <w:p w14:paraId="638E2327">
      <w:pPr>
        <w:pStyle w:val="6"/>
        <w:spacing w:line="280" w:lineRule="auto"/>
        <w:rPr>
          <w:rFonts w:hint="eastAsia" w:ascii="宋体" w:hAnsi="宋体" w:eastAsia="宋体" w:cs="宋体"/>
        </w:rPr>
      </w:pPr>
    </w:p>
    <w:p w14:paraId="412A9CD0">
      <w:pPr>
        <w:tabs>
          <w:tab w:val="left" w:pos="5690"/>
        </w:tabs>
        <w:spacing w:before="140" w:line="224" w:lineRule="auto"/>
        <w:ind w:left="833"/>
        <w:rPr>
          <w:rFonts w:hint="eastAsia" w:ascii="宋体" w:hAnsi="宋体" w:eastAsia="宋体" w:cs="宋体"/>
          <w:sz w:val="43"/>
          <w:szCs w:val="43"/>
        </w:rPr>
      </w:pPr>
      <w:r>
        <w:rPr>
          <w:rFonts w:hint="eastAsia" w:ascii="宋体" w:hAnsi="宋体" w:eastAsia="宋体" w:cs="宋体"/>
          <w:sz w:val="43"/>
          <w:szCs w:val="43"/>
          <w:u w:val="single" w:color="auto"/>
        </w:rPr>
        <w:tab/>
      </w:r>
      <w:r>
        <w:rPr>
          <w:rFonts w:hint="eastAsia" w:ascii="宋体" w:hAnsi="宋体" w:eastAsia="宋体" w:cs="宋体"/>
          <w:spacing w:val="-187"/>
          <w:sz w:val="43"/>
          <w:szCs w:val="43"/>
        </w:rPr>
        <w:t xml:space="preserve"> </w:t>
      </w:r>
      <w:r>
        <w:rPr>
          <w:rFonts w:hint="eastAsia" w:ascii="宋体" w:hAnsi="宋体" w:eastAsia="宋体" w:cs="宋体"/>
          <w:spacing w:val="4"/>
          <w:sz w:val="43"/>
          <w:szCs w:val="43"/>
          <w14:textOutline w14:w="7972" w14:cap="sq" w14:cmpd="sng">
            <w14:solidFill>
              <w14:srgbClr w14:val="000000"/>
            </w14:solidFill>
            <w14:prstDash w14:val="solid"/>
            <w14:bevel/>
          </w14:textOutline>
        </w:rPr>
        <w:t>项目名称</w:t>
      </w:r>
    </w:p>
    <w:p w14:paraId="00C07440">
      <w:pPr>
        <w:pStyle w:val="6"/>
        <w:spacing w:line="295" w:lineRule="auto"/>
        <w:rPr>
          <w:rFonts w:hint="eastAsia" w:ascii="宋体" w:hAnsi="宋体" w:eastAsia="宋体" w:cs="宋体"/>
        </w:rPr>
      </w:pPr>
    </w:p>
    <w:p w14:paraId="2071036D">
      <w:pPr>
        <w:pStyle w:val="6"/>
        <w:spacing w:line="295" w:lineRule="auto"/>
        <w:rPr>
          <w:rFonts w:hint="eastAsia" w:ascii="宋体" w:hAnsi="宋体" w:eastAsia="宋体" w:cs="宋体"/>
        </w:rPr>
      </w:pPr>
    </w:p>
    <w:p w14:paraId="7F96290E">
      <w:pPr>
        <w:pStyle w:val="6"/>
        <w:spacing w:line="295" w:lineRule="auto"/>
        <w:rPr>
          <w:rFonts w:hint="eastAsia" w:ascii="宋体" w:hAnsi="宋体" w:eastAsia="宋体" w:cs="宋体"/>
        </w:rPr>
      </w:pPr>
    </w:p>
    <w:p w14:paraId="4D2536B7">
      <w:pPr>
        <w:pStyle w:val="6"/>
        <w:spacing w:line="295" w:lineRule="auto"/>
        <w:rPr>
          <w:rFonts w:hint="eastAsia" w:ascii="宋体" w:hAnsi="宋体" w:eastAsia="宋体" w:cs="宋体"/>
        </w:rPr>
      </w:pPr>
    </w:p>
    <w:p w14:paraId="594E099F">
      <w:pPr>
        <w:spacing w:before="188" w:line="220" w:lineRule="auto"/>
        <w:ind w:left="2744"/>
        <w:rPr>
          <w:rFonts w:hint="eastAsia" w:ascii="宋体" w:hAnsi="宋体" w:eastAsia="宋体" w:cs="宋体"/>
          <w:sz w:val="58"/>
          <w:szCs w:val="58"/>
        </w:rPr>
      </w:pPr>
      <w:r>
        <w:rPr>
          <w:rFonts w:hint="eastAsia" w:ascii="宋体" w:hAnsi="宋体" w:eastAsia="宋体" w:cs="宋体"/>
          <w:spacing w:val="-9"/>
          <w:sz w:val="58"/>
          <w:szCs w:val="58"/>
          <w14:textOutline w14:w="10551" w14:cap="sq" w14:cmpd="sng">
            <w14:solidFill>
              <w14:srgbClr w14:val="000000"/>
            </w14:solidFill>
            <w14:prstDash w14:val="solid"/>
            <w14:bevel/>
          </w14:textOutline>
        </w:rPr>
        <w:t>响应性文件</w:t>
      </w:r>
    </w:p>
    <w:p w14:paraId="089C91D0">
      <w:pPr>
        <w:pStyle w:val="6"/>
        <w:spacing w:line="284" w:lineRule="auto"/>
        <w:rPr>
          <w:rFonts w:hint="eastAsia" w:ascii="宋体" w:hAnsi="宋体" w:eastAsia="宋体" w:cs="宋体"/>
        </w:rPr>
      </w:pPr>
    </w:p>
    <w:p w14:paraId="69A7EE9E">
      <w:pPr>
        <w:pStyle w:val="6"/>
        <w:spacing w:line="285" w:lineRule="auto"/>
        <w:rPr>
          <w:rFonts w:hint="eastAsia" w:ascii="宋体" w:hAnsi="宋体" w:eastAsia="宋体" w:cs="宋体"/>
        </w:rPr>
      </w:pPr>
    </w:p>
    <w:p w14:paraId="0E918F68">
      <w:pPr>
        <w:spacing w:before="78" w:line="221" w:lineRule="auto"/>
        <w:ind w:left="2579"/>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采购编号：</w:t>
      </w:r>
    </w:p>
    <w:p w14:paraId="78E42E0C">
      <w:pPr>
        <w:pStyle w:val="6"/>
        <w:spacing w:line="412" w:lineRule="auto"/>
        <w:rPr>
          <w:rFonts w:hint="eastAsia" w:ascii="宋体" w:hAnsi="宋体" w:eastAsia="宋体" w:cs="宋体"/>
        </w:rPr>
      </w:pPr>
    </w:p>
    <w:p w14:paraId="5646F663">
      <w:pPr>
        <w:spacing w:before="78" w:line="221" w:lineRule="auto"/>
        <w:ind w:left="2580"/>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招标编号：</w:t>
      </w:r>
    </w:p>
    <w:p w14:paraId="006EC699">
      <w:pPr>
        <w:pStyle w:val="6"/>
        <w:spacing w:line="250" w:lineRule="auto"/>
        <w:rPr>
          <w:rFonts w:hint="eastAsia" w:ascii="宋体" w:hAnsi="宋体" w:eastAsia="宋体" w:cs="宋体"/>
        </w:rPr>
      </w:pPr>
    </w:p>
    <w:p w14:paraId="006B0C67">
      <w:pPr>
        <w:pStyle w:val="6"/>
        <w:spacing w:line="250" w:lineRule="auto"/>
        <w:rPr>
          <w:rFonts w:hint="eastAsia" w:ascii="宋体" w:hAnsi="宋体" w:eastAsia="宋体" w:cs="宋体"/>
        </w:rPr>
      </w:pPr>
    </w:p>
    <w:p w14:paraId="66ADEF3E">
      <w:pPr>
        <w:pStyle w:val="6"/>
        <w:spacing w:line="250" w:lineRule="auto"/>
        <w:rPr>
          <w:rFonts w:hint="eastAsia" w:ascii="宋体" w:hAnsi="宋体" w:eastAsia="宋体" w:cs="宋体"/>
        </w:rPr>
      </w:pPr>
    </w:p>
    <w:p w14:paraId="438591EF">
      <w:pPr>
        <w:pStyle w:val="6"/>
        <w:spacing w:line="251" w:lineRule="auto"/>
        <w:rPr>
          <w:rFonts w:hint="eastAsia" w:ascii="宋体" w:hAnsi="宋体" w:eastAsia="宋体" w:cs="宋体"/>
        </w:rPr>
      </w:pPr>
    </w:p>
    <w:p w14:paraId="6A68BA4E">
      <w:pPr>
        <w:pStyle w:val="6"/>
        <w:spacing w:line="251" w:lineRule="auto"/>
        <w:rPr>
          <w:rFonts w:hint="eastAsia" w:ascii="宋体" w:hAnsi="宋体" w:eastAsia="宋体" w:cs="宋体"/>
        </w:rPr>
      </w:pPr>
    </w:p>
    <w:p w14:paraId="03A5A132">
      <w:pPr>
        <w:pStyle w:val="6"/>
        <w:spacing w:line="251" w:lineRule="auto"/>
        <w:rPr>
          <w:rFonts w:hint="eastAsia" w:ascii="宋体" w:hAnsi="宋体" w:eastAsia="宋体" w:cs="宋体"/>
        </w:rPr>
      </w:pPr>
    </w:p>
    <w:p w14:paraId="1E56E662">
      <w:pPr>
        <w:pStyle w:val="6"/>
        <w:spacing w:line="251" w:lineRule="auto"/>
        <w:rPr>
          <w:rFonts w:hint="eastAsia" w:ascii="宋体" w:hAnsi="宋体" w:eastAsia="宋体" w:cs="宋体"/>
        </w:rPr>
      </w:pPr>
    </w:p>
    <w:p w14:paraId="568742A6">
      <w:pPr>
        <w:pStyle w:val="6"/>
        <w:spacing w:line="251" w:lineRule="auto"/>
        <w:rPr>
          <w:rFonts w:hint="eastAsia" w:ascii="宋体" w:hAnsi="宋体" w:eastAsia="宋体" w:cs="宋体"/>
        </w:rPr>
      </w:pPr>
    </w:p>
    <w:p w14:paraId="7433021F">
      <w:pPr>
        <w:pStyle w:val="6"/>
        <w:spacing w:line="251" w:lineRule="auto"/>
        <w:rPr>
          <w:rFonts w:hint="eastAsia" w:ascii="宋体" w:hAnsi="宋体" w:eastAsia="宋体" w:cs="宋体"/>
        </w:rPr>
      </w:pPr>
    </w:p>
    <w:p w14:paraId="60127CB2">
      <w:pPr>
        <w:pStyle w:val="6"/>
        <w:spacing w:line="251" w:lineRule="auto"/>
        <w:rPr>
          <w:rFonts w:hint="eastAsia" w:ascii="宋体" w:hAnsi="宋体" w:eastAsia="宋体" w:cs="宋体"/>
        </w:rPr>
      </w:pPr>
    </w:p>
    <w:p w14:paraId="4FC041CE">
      <w:pPr>
        <w:pStyle w:val="6"/>
        <w:spacing w:line="251" w:lineRule="auto"/>
        <w:rPr>
          <w:rFonts w:hint="eastAsia" w:ascii="宋体" w:hAnsi="宋体" w:eastAsia="宋体" w:cs="宋体"/>
        </w:rPr>
      </w:pPr>
    </w:p>
    <w:p w14:paraId="6B71098C">
      <w:pPr>
        <w:pStyle w:val="6"/>
        <w:spacing w:line="251" w:lineRule="auto"/>
        <w:rPr>
          <w:rFonts w:hint="eastAsia" w:ascii="宋体" w:hAnsi="宋体" w:eastAsia="宋体" w:cs="宋体"/>
        </w:rPr>
      </w:pPr>
    </w:p>
    <w:p w14:paraId="3C0ACE07">
      <w:pPr>
        <w:pStyle w:val="6"/>
        <w:spacing w:line="251" w:lineRule="auto"/>
        <w:rPr>
          <w:rFonts w:hint="eastAsia" w:ascii="宋体" w:hAnsi="宋体" w:eastAsia="宋体" w:cs="宋体"/>
        </w:rPr>
      </w:pPr>
    </w:p>
    <w:p w14:paraId="739664AB">
      <w:pPr>
        <w:pStyle w:val="6"/>
        <w:spacing w:line="251" w:lineRule="auto"/>
        <w:rPr>
          <w:rFonts w:hint="eastAsia" w:ascii="宋体" w:hAnsi="宋体" w:eastAsia="宋体" w:cs="宋体"/>
        </w:rPr>
      </w:pPr>
    </w:p>
    <w:p w14:paraId="262F09C7">
      <w:pPr>
        <w:pStyle w:val="6"/>
        <w:spacing w:line="251" w:lineRule="auto"/>
        <w:rPr>
          <w:rFonts w:hint="eastAsia" w:ascii="宋体" w:hAnsi="宋体" w:eastAsia="宋体" w:cs="宋体"/>
        </w:rPr>
      </w:pPr>
    </w:p>
    <w:p w14:paraId="010E8245">
      <w:pPr>
        <w:pStyle w:val="6"/>
        <w:spacing w:line="251" w:lineRule="auto"/>
        <w:rPr>
          <w:rFonts w:hint="eastAsia" w:ascii="宋体" w:hAnsi="宋体" w:eastAsia="宋体" w:cs="宋体"/>
        </w:rPr>
      </w:pPr>
    </w:p>
    <w:p w14:paraId="1640635D">
      <w:pPr>
        <w:pStyle w:val="6"/>
        <w:spacing w:line="251" w:lineRule="auto"/>
        <w:rPr>
          <w:rFonts w:hint="eastAsia" w:ascii="宋体" w:hAnsi="宋体" w:eastAsia="宋体" w:cs="宋体"/>
        </w:rPr>
      </w:pPr>
    </w:p>
    <w:p w14:paraId="3E3F956D">
      <w:pPr>
        <w:pStyle w:val="6"/>
        <w:spacing w:line="251" w:lineRule="auto"/>
        <w:rPr>
          <w:rFonts w:hint="eastAsia" w:ascii="宋体" w:hAnsi="宋体" w:eastAsia="宋体" w:cs="宋体"/>
        </w:rPr>
      </w:pPr>
    </w:p>
    <w:p w14:paraId="45752FE6">
      <w:pPr>
        <w:spacing w:before="79" w:line="219" w:lineRule="auto"/>
        <w:ind w:left="1194"/>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供</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应</w:t>
      </w:r>
      <w:r>
        <w:rPr>
          <w:rFonts w:hint="eastAsia" w:ascii="宋体" w:hAnsi="宋体" w:eastAsia="宋体" w:cs="宋体"/>
          <w:spacing w:val="8"/>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商</w:t>
      </w:r>
      <w:r>
        <w:rPr>
          <w:rFonts w:hint="eastAsia" w:ascii="宋体" w:hAnsi="宋体" w:eastAsia="宋体" w:cs="宋体"/>
          <w:spacing w:val="-14"/>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4"/>
          <w:sz w:val="24"/>
          <w:szCs w:val="24"/>
          <w14:textOutline w14:w="4358" w14:cap="sq" w14:cmpd="sng">
            <w14:solidFill>
              <w14:srgbClr w14:val="000000"/>
            </w14:solidFill>
            <w14:prstDash w14:val="solid"/>
            <w14:bevel/>
          </w14:textOutline>
        </w:rPr>
        <w:t>（</w:t>
      </w:r>
      <w:r>
        <w:rPr>
          <w:rFonts w:hint="eastAsia" w:ascii="宋体" w:hAnsi="宋体" w:eastAsia="宋体" w:cs="宋体"/>
          <w:spacing w:val="1"/>
          <w:sz w:val="24"/>
          <w:szCs w:val="24"/>
          <w14:textOutline w14:w="4358" w14:cap="sq" w14:cmpd="sng">
            <w14:solidFill>
              <w14:srgbClr w14:val="000000"/>
            </w14:solidFill>
            <w14:prstDash w14:val="solid"/>
            <w14:bevel/>
          </w14:textOutline>
        </w:rPr>
        <w:t>盖单位章）</w:t>
      </w:r>
    </w:p>
    <w:p w14:paraId="49BF51D3">
      <w:pPr>
        <w:pStyle w:val="6"/>
        <w:spacing w:line="272" w:lineRule="auto"/>
        <w:rPr>
          <w:rFonts w:hint="eastAsia" w:ascii="宋体" w:hAnsi="宋体" w:eastAsia="宋体" w:cs="宋体"/>
        </w:rPr>
      </w:pPr>
    </w:p>
    <w:p w14:paraId="37F47EF1">
      <w:pPr>
        <w:pStyle w:val="6"/>
        <w:spacing w:line="273" w:lineRule="auto"/>
        <w:rPr>
          <w:rFonts w:hint="eastAsia" w:ascii="宋体" w:hAnsi="宋体" w:eastAsia="宋体" w:cs="宋体"/>
        </w:rPr>
      </w:pPr>
    </w:p>
    <w:p w14:paraId="2136666E">
      <w:pPr>
        <w:spacing w:before="79" w:line="219" w:lineRule="auto"/>
        <w:ind w:left="1195"/>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法定代表人或其委托代理人</w:t>
      </w:r>
      <w:r>
        <w:rPr>
          <w:rFonts w:hint="eastAsia" w:ascii="宋体" w:hAnsi="宋体" w:eastAsia="宋体" w:cs="宋体"/>
          <w:spacing w:val="-16"/>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6"/>
          <w:sz w:val="24"/>
          <w:szCs w:val="24"/>
          <w14:textOutline w14:w="4358" w14:cap="sq" w14:cmpd="sng">
            <w14:solidFill>
              <w14:srgbClr w14:val="000000"/>
            </w14:solidFill>
            <w14:prstDash w14:val="solid"/>
            <w14:bevel/>
          </w14:textOutline>
        </w:rPr>
        <w:t>（</w:t>
      </w:r>
      <w:r>
        <w:rPr>
          <w:rFonts w:hint="eastAsia" w:ascii="宋体" w:hAnsi="宋体" w:eastAsia="宋体" w:cs="宋体"/>
          <w:spacing w:val="2"/>
          <w:sz w:val="24"/>
          <w:szCs w:val="24"/>
          <w14:textOutline w14:w="4358" w14:cap="sq" w14:cmpd="sng">
            <w14:solidFill>
              <w14:srgbClr w14:val="000000"/>
            </w14:solidFill>
            <w14:prstDash w14:val="solid"/>
            <w14:bevel/>
          </w14:textOutline>
        </w:rPr>
        <w:t>签字或盖章）</w:t>
      </w:r>
    </w:p>
    <w:p w14:paraId="51FCEFE7">
      <w:pPr>
        <w:pStyle w:val="6"/>
        <w:spacing w:line="468" w:lineRule="auto"/>
        <w:rPr>
          <w:rFonts w:hint="eastAsia" w:ascii="宋体" w:hAnsi="宋体" w:eastAsia="宋体" w:cs="宋体"/>
        </w:rPr>
      </w:pPr>
    </w:p>
    <w:p w14:paraId="5F920081">
      <w:pPr>
        <w:spacing w:before="78" w:line="219" w:lineRule="auto"/>
        <w:ind w:left="1211"/>
        <w:rPr>
          <w:rFonts w:hint="eastAsia" w:ascii="宋体" w:hAnsi="宋体" w:eastAsia="宋体" w:cs="宋体"/>
          <w:sz w:val="24"/>
          <w:szCs w:val="24"/>
        </w:rPr>
      </w:pPr>
      <w:r>
        <w:rPr>
          <w:rFonts w:hint="eastAsia" w:ascii="宋体" w:hAnsi="宋体" w:eastAsia="宋体" w:cs="宋体"/>
          <w:spacing w:val="-15"/>
          <w:sz w:val="24"/>
          <w:szCs w:val="24"/>
          <w14:textOutline w14:w="4358" w14:cap="sq" w14:cmpd="sng">
            <w14:solidFill>
              <w14:srgbClr w14:val="000000"/>
            </w14:solidFill>
            <w14:prstDash w14:val="solid"/>
            <w14:bevel/>
          </w14:textOutline>
        </w:rPr>
        <w:t>日</w:t>
      </w:r>
      <w:r>
        <w:rPr>
          <w:rFonts w:hint="eastAsia" w:ascii="宋体" w:hAnsi="宋体" w:eastAsia="宋体" w:cs="宋体"/>
          <w:spacing w:val="1"/>
          <w:sz w:val="24"/>
          <w:szCs w:val="24"/>
        </w:rPr>
        <w:t xml:space="preserve">       </w:t>
      </w:r>
      <w:r>
        <w:rPr>
          <w:rFonts w:hint="eastAsia" w:ascii="宋体" w:hAnsi="宋体" w:eastAsia="宋体" w:cs="宋体"/>
          <w:spacing w:val="-15"/>
          <w:sz w:val="24"/>
          <w:szCs w:val="24"/>
          <w14:textOutline w14:w="4358" w14:cap="sq" w14:cmpd="sng">
            <w14:solidFill>
              <w14:srgbClr w14:val="000000"/>
            </w14:solidFill>
            <w14:prstDash w14:val="solid"/>
            <w14:bevel/>
          </w14:textOutline>
        </w:rPr>
        <w:t>期：</w:t>
      </w:r>
      <w:r>
        <w:rPr>
          <w:rFonts w:hint="eastAsia" w:ascii="宋体" w:hAnsi="宋体" w:eastAsia="宋体" w:cs="宋体"/>
          <w:spacing w:val="2"/>
          <w:sz w:val="24"/>
          <w:szCs w:val="24"/>
        </w:rPr>
        <w:t xml:space="preserve">       </w:t>
      </w:r>
      <w:r>
        <w:rPr>
          <w:rFonts w:hint="eastAsia" w:ascii="宋体" w:hAnsi="宋体" w:eastAsia="宋体" w:cs="宋体"/>
          <w:spacing w:val="-15"/>
          <w:sz w:val="24"/>
          <w:szCs w:val="24"/>
          <w14:textOutline w14:w="4358" w14:cap="sq" w14:cmpd="sng">
            <w14:solidFill>
              <w14:srgbClr w14:val="000000"/>
            </w14:solidFill>
            <w14:prstDash w14:val="solid"/>
            <w14:bevel/>
          </w14:textOutline>
        </w:rPr>
        <w:t>年</w:t>
      </w:r>
      <w:r>
        <w:rPr>
          <w:rFonts w:hint="eastAsia" w:ascii="宋体" w:hAnsi="宋体" w:eastAsia="宋体" w:cs="宋体"/>
          <w:spacing w:val="4"/>
          <w:sz w:val="24"/>
          <w:szCs w:val="24"/>
        </w:rPr>
        <w:t xml:space="preserve">    </w:t>
      </w:r>
      <w:r>
        <w:rPr>
          <w:rFonts w:hint="eastAsia" w:ascii="宋体" w:hAnsi="宋体" w:eastAsia="宋体" w:cs="宋体"/>
          <w:spacing w:val="-15"/>
          <w:sz w:val="24"/>
          <w:szCs w:val="24"/>
          <w14:textOutline w14:w="4358" w14:cap="sq" w14:cmpd="sng">
            <w14:solidFill>
              <w14:srgbClr w14:val="000000"/>
            </w14:solidFill>
            <w14:prstDash w14:val="solid"/>
            <w14:bevel/>
          </w14:textOutline>
        </w:rPr>
        <w:t>月</w:t>
      </w:r>
      <w:r>
        <w:rPr>
          <w:rFonts w:hint="eastAsia" w:ascii="宋体" w:hAnsi="宋体" w:eastAsia="宋体" w:cs="宋体"/>
          <w:spacing w:val="14"/>
          <w:sz w:val="24"/>
          <w:szCs w:val="24"/>
        </w:rPr>
        <w:t xml:space="preserve">    </w:t>
      </w:r>
      <w:r>
        <w:rPr>
          <w:rFonts w:hint="eastAsia" w:ascii="宋体" w:hAnsi="宋体" w:eastAsia="宋体" w:cs="宋体"/>
          <w:spacing w:val="-15"/>
          <w:sz w:val="24"/>
          <w:szCs w:val="24"/>
          <w14:textOutline w14:w="4358" w14:cap="sq" w14:cmpd="sng">
            <w14:solidFill>
              <w14:srgbClr w14:val="000000"/>
            </w14:solidFill>
            <w14:prstDash w14:val="solid"/>
            <w14:bevel/>
          </w14:textOutline>
        </w:rPr>
        <w:t>日</w:t>
      </w:r>
    </w:p>
    <w:p w14:paraId="32CFF717">
      <w:pPr>
        <w:spacing w:line="219" w:lineRule="auto"/>
        <w:rPr>
          <w:rFonts w:hint="eastAsia" w:ascii="宋体" w:hAnsi="宋体" w:eastAsia="宋体" w:cs="宋体"/>
          <w:sz w:val="24"/>
          <w:szCs w:val="24"/>
        </w:rPr>
        <w:sectPr>
          <w:pgSz w:w="11907" w:h="16840"/>
          <w:pgMar w:top="1440" w:right="1080" w:bottom="1440" w:left="1080" w:header="0" w:footer="782" w:gutter="0"/>
          <w:pgNumType w:fmt="decimal"/>
          <w:cols w:space="720" w:num="1"/>
        </w:sectPr>
      </w:pPr>
    </w:p>
    <w:p w14:paraId="7F0C7FFA">
      <w:pPr>
        <w:spacing w:before="48" w:line="221" w:lineRule="auto"/>
        <w:ind w:left="4132"/>
        <w:rPr>
          <w:rFonts w:hint="eastAsia" w:ascii="宋体" w:hAnsi="宋体" w:eastAsia="宋体" w:cs="宋体"/>
          <w:sz w:val="24"/>
          <w:szCs w:val="24"/>
        </w:rPr>
      </w:pPr>
      <w:r>
        <w:rPr>
          <w:rFonts w:hint="eastAsia" w:ascii="宋体" w:hAnsi="宋体" w:eastAsia="宋体" w:cs="宋体"/>
          <w:spacing w:val="-28"/>
          <w:sz w:val="24"/>
          <w:szCs w:val="24"/>
        </w:rPr>
        <w:t>目</w:t>
      </w:r>
      <w:r>
        <w:rPr>
          <w:rFonts w:hint="eastAsia" w:ascii="宋体" w:hAnsi="宋体" w:eastAsia="宋体" w:cs="宋体"/>
          <w:spacing w:val="5"/>
          <w:sz w:val="24"/>
          <w:szCs w:val="24"/>
        </w:rPr>
        <w:t xml:space="preserve">  </w:t>
      </w:r>
      <w:r>
        <w:rPr>
          <w:rFonts w:hint="eastAsia" w:ascii="宋体" w:hAnsi="宋体" w:eastAsia="宋体" w:cs="宋体"/>
          <w:spacing w:val="-28"/>
          <w:sz w:val="24"/>
          <w:szCs w:val="24"/>
        </w:rPr>
        <w:t>录</w:t>
      </w:r>
    </w:p>
    <w:p w14:paraId="35247934">
      <w:pPr>
        <w:pStyle w:val="6"/>
        <w:spacing w:line="256" w:lineRule="auto"/>
        <w:rPr>
          <w:rFonts w:hint="eastAsia" w:ascii="宋体" w:hAnsi="宋体" w:eastAsia="宋体" w:cs="宋体"/>
        </w:rPr>
      </w:pPr>
    </w:p>
    <w:p w14:paraId="279560B7">
      <w:pPr>
        <w:pStyle w:val="6"/>
        <w:spacing w:line="257" w:lineRule="auto"/>
        <w:rPr>
          <w:rFonts w:hint="eastAsia" w:ascii="宋体" w:hAnsi="宋体" w:eastAsia="宋体" w:cs="宋体"/>
        </w:rPr>
      </w:pPr>
    </w:p>
    <w:p w14:paraId="27A25AFB">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1、报价函</w:t>
      </w:r>
    </w:p>
    <w:p w14:paraId="37658DCC">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2、报价函附录（第一轮报价）</w:t>
      </w:r>
    </w:p>
    <w:p w14:paraId="59133ABC">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3、法定代表人身份证明</w:t>
      </w:r>
    </w:p>
    <w:p w14:paraId="5E9932A5">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4、授权委托书</w:t>
      </w:r>
    </w:p>
    <w:p w14:paraId="77B13233">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5、已标价工程量清单</w:t>
      </w:r>
    </w:p>
    <w:p w14:paraId="702DC2DE">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6、施工组织设计</w:t>
      </w:r>
    </w:p>
    <w:p w14:paraId="6F0C932F">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7、供应商基本情况表</w:t>
      </w:r>
    </w:p>
    <w:p w14:paraId="662863D9">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8、项目管理机构表</w:t>
      </w:r>
    </w:p>
    <w:p w14:paraId="521F0D24">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9、近年完成的类似项目</w:t>
      </w:r>
    </w:p>
    <w:p w14:paraId="66F7B3CA">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10、反商业贿赂承诺书</w:t>
      </w:r>
    </w:p>
    <w:p w14:paraId="70E001EE">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11、潜在供应商廉洁自律承诺书</w:t>
      </w:r>
    </w:p>
    <w:p w14:paraId="15E7BB6A">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12、其他资料</w:t>
      </w:r>
    </w:p>
    <w:p w14:paraId="59695D4A">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13、中小企业声明函（工程）</w:t>
      </w:r>
    </w:p>
    <w:p w14:paraId="34D86365">
      <w:pPr>
        <w:spacing w:line="360" w:lineRule="auto"/>
        <w:ind w:left="483"/>
        <w:rPr>
          <w:rFonts w:hint="eastAsia" w:ascii="宋体" w:hAnsi="宋体" w:eastAsia="宋体" w:cs="宋体"/>
          <w:spacing w:val="6"/>
          <w:sz w:val="20"/>
          <w:szCs w:val="20"/>
        </w:rPr>
      </w:pPr>
      <w:r>
        <w:rPr>
          <w:rFonts w:hint="eastAsia" w:ascii="宋体" w:hAnsi="宋体" w:eastAsia="宋体" w:cs="宋体"/>
          <w:spacing w:val="6"/>
          <w:sz w:val="20"/>
          <w:szCs w:val="20"/>
        </w:rPr>
        <w:t>14、残疾人福利性单位声明函</w:t>
      </w:r>
      <w:r>
        <w:rPr>
          <w:rFonts w:hint="eastAsia" w:ascii="宋体" w:hAnsi="宋体" w:eastAsia="宋体" w:cs="宋体"/>
          <w:spacing w:val="6"/>
          <w:sz w:val="20"/>
          <w:szCs w:val="20"/>
        </w:rPr>
        <w:br w:type="page"/>
      </w:r>
    </w:p>
    <w:p w14:paraId="64C2A789">
      <w:pPr>
        <w:spacing w:before="62" w:line="219" w:lineRule="auto"/>
        <w:ind w:left="3925"/>
        <w:rPr>
          <w:rFonts w:hint="eastAsia" w:ascii="宋体" w:hAnsi="宋体" w:eastAsia="宋体" w:cs="宋体"/>
          <w:sz w:val="28"/>
          <w:szCs w:val="28"/>
        </w:rPr>
      </w:pPr>
      <w:r>
        <w:rPr>
          <w:rFonts w:hint="eastAsia" w:ascii="宋体" w:hAnsi="宋体" w:eastAsia="宋体" w:cs="宋体"/>
          <w:spacing w:val="-10"/>
          <w:sz w:val="28"/>
          <w:szCs w:val="28"/>
          <w14:textOutline w14:w="5103" w14:cap="sq" w14:cmpd="sng">
            <w14:solidFill>
              <w14:srgbClr w14:val="000000"/>
            </w14:solidFill>
            <w14:prstDash w14:val="solid"/>
            <w14:bevel/>
          </w14:textOutline>
        </w:rPr>
        <w:t>1</w:t>
      </w:r>
      <w:r>
        <w:rPr>
          <w:rFonts w:hint="eastAsia" w:ascii="宋体" w:hAnsi="宋体" w:eastAsia="宋体" w:cs="宋体"/>
          <w:spacing w:val="7"/>
          <w:sz w:val="28"/>
          <w:szCs w:val="28"/>
          <w:lang w:eastAsia="zh-CN"/>
        </w:rPr>
        <w:t>、</w:t>
      </w:r>
      <w:r>
        <w:rPr>
          <w:rFonts w:hint="eastAsia" w:ascii="宋体" w:hAnsi="宋体" w:eastAsia="宋体" w:cs="宋体"/>
          <w:spacing w:val="-10"/>
          <w:sz w:val="28"/>
          <w:szCs w:val="28"/>
          <w14:textOutline w14:w="5103" w14:cap="sq" w14:cmpd="sng">
            <w14:solidFill>
              <w14:srgbClr w14:val="000000"/>
            </w14:solidFill>
            <w14:prstDash w14:val="solid"/>
            <w14:bevel/>
          </w14:textOutline>
        </w:rPr>
        <w:t>报价函</w:t>
      </w:r>
    </w:p>
    <w:p w14:paraId="0E78CEC9">
      <w:pPr>
        <w:spacing w:before="150" w:line="227" w:lineRule="auto"/>
        <w:ind w:left="1"/>
        <w:rPr>
          <w:rFonts w:hint="eastAsia" w:ascii="宋体" w:hAnsi="宋体" w:eastAsia="宋体" w:cs="宋体"/>
          <w:sz w:val="20"/>
          <w:szCs w:val="20"/>
        </w:rPr>
      </w:pPr>
      <w:r>
        <w:rPr>
          <w:rFonts w:hint="eastAsia" w:ascii="宋体" w:hAnsi="宋体" w:eastAsia="宋体" w:cs="宋体"/>
          <w:spacing w:val="14"/>
          <w:sz w:val="20"/>
          <w:szCs w:val="20"/>
        </w:rPr>
        <w:t>致</w:t>
      </w:r>
      <w:r>
        <w:rPr>
          <w:rFonts w:hint="eastAsia" w:ascii="宋体" w:hAnsi="宋体" w:eastAsia="宋体" w:cs="宋体"/>
          <w:spacing w:val="-6"/>
          <w:sz w:val="20"/>
          <w:szCs w:val="20"/>
        </w:rPr>
        <w:t>：</w:t>
      </w:r>
      <w:r>
        <w:rPr>
          <w:rFonts w:hint="eastAsia" w:ascii="宋体" w:hAnsi="宋体" w:eastAsia="宋体" w:cs="宋体"/>
          <w:spacing w:val="-6"/>
          <w:sz w:val="20"/>
          <w:szCs w:val="20"/>
          <w:u w:val="single" w:color="auto"/>
        </w:rPr>
        <w:t>（</w:t>
      </w:r>
      <w:r>
        <w:rPr>
          <w:rFonts w:hint="eastAsia" w:ascii="宋体" w:hAnsi="宋体" w:eastAsia="宋体" w:cs="宋体"/>
          <w:spacing w:val="14"/>
          <w:sz w:val="20"/>
          <w:szCs w:val="20"/>
          <w:u w:val="single" w:color="auto"/>
        </w:rPr>
        <w:t>采购人）</w:t>
      </w:r>
    </w:p>
    <w:p w14:paraId="048FAF68">
      <w:pPr>
        <w:spacing w:before="173" w:line="388" w:lineRule="auto"/>
        <w:ind w:right="54" w:firstLine="437"/>
        <w:rPr>
          <w:rFonts w:hint="eastAsia" w:ascii="宋体" w:hAnsi="宋体" w:eastAsia="宋体" w:cs="宋体"/>
          <w:sz w:val="20"/>
          <w:szCs w:val="20"/>
        </w:rPr>
      </w:pPr>
      <w:r>
        <w:rPr>
          <w:rFonts w:hint="eastAsia" w:ascii="宋体" w:hAnsi="宋体" w:eastAsia="宋体" w:cs="宋体"/>
          <w:spacing w:val="6"/>
          <w:sz w:val="20"/>
          <w:szCs w:val="20"/>
        </w:rPr>
        <w:t>1．根据已收到的</w:t>
      </w:r>
      <w:r>
        <w:rPr>
          <w:rFonts w:hint="eastAsia" w:ascii="宋体" w:hAnsi="宋体" w:eastAsia="宋体" w:cs="宋体"/>
          <w:spacing w:val="4"/>
          <w:sz w:val="20"/>
          <w:szCs w:val="20"/>
          <w:u w:val="single" w:color="auto"/>
        </w:rPr>
        <w:t xml:space="preserve">       </w:t>
      </w:r>
      <w:r>
        <w:rPr>
          <w:rFonts w:hint="eastAsia" w:ascii="宋体" w:hAnsi="宋体" w:eastAsia="宋体" w:cs="宋体"/>
          <w:spacing w:val="6"/>
          <w:sz w:val="20"/>
          <w:szCs w:val="20"/>
          <w:u w:val="single" w:color="auto"/>
        </w:rPr>
        <w:t>（项目名称）</w:t>
      </w:r>
      <w:r>
        <w:rPr>
          <w:rFonts w:hint="eastAsia" w:ascii="宋体" w:hAnsi="宋体" w:eastAsia="宋体" w:cs="宋体"/>
          <w:spacing w:val="3"/>
          <w:sz w:val="20"/>
          <w:szCs w:val="20"/>
          <w:u w:val="single" w:color="auto"/>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6"/>
          <w:sz w:val="20"/>
          <w:szCs w:val="20"/>
        </w:rPr>
        <w:t>的竞争性磋商文件，遵照《中华人民共和国政府采</w:t>
      </w:r>
      <w:r>
        <w:rPr>
          <w:rFonts w:hint="eastAsia" w:ascii="宋体" w:hAnsi="宋体" w:eastAsia="宋体" w:cs="宋体"/>
          <w:sz w:val="20"/>
          <w:szCs w:val="20"/>
        </w:rPr>
        <w:t xml:space="preserve"> </w:t>
      </w:r>
      <w:r>
        <w:rPr>
          <w:rFonts w:hint="eastAsia" w:ascii="宋体" w:hAnsi="宋体" w:eastAsia="宋体" w:cs="宋体"/>
          <w:spacing w:val="10"/>
          <w:sz w:val="20"/>
          <w:szCs w:val="20"/>
        </w:rPr>
        <w:t>购法》等有关规定，经考察和认真研究本项目竞争性磋商文件及其它有关文件</w:t>
      </w:r>
      <w:r>
        <w:rPr>
          <w:rFonts w:hint="eastAsia" w:ascii="宋体" w:hAnsi="宋体" w:eastAsia="宋体" w:cs="宋体"/>
          <w:spacing w:val="9"/>
          <w:sz w:val="20"/>
          <w:szCs w:val="20"/>
        </w:rPr>
        <w:t>后，我方愿意遵守竞</w:t>
      </w:r>
      <w:r>
        <w:rPr>
          <w:rFonts w:hint="eastAsia" w:ascii="宋体" w:hAnsi="宋体" w:eastAsia="宋体" w:cs="宋体"/>
          <w:sz w:val="20"/>
          <w:szCs w:val="20"/>
        </w:rPr>
        <w:t xml:space="preserve"> </w:t>
      </w:r>
      <w:r>
        <w:rPr>
          <w:rFonts w:hint="eastAsia" w:ascii="宋体" w:hAnsi="宋体" w:eastAsia="宋体" w:cs="宋体"/>
          <w:spacing w:val="25"/>
          <w:sz w:val="20"/>
          <w:szCs w:val="20"/>
        </w:rPr>
        <w:t>争性磋商文件</w:t>
      </w:r>
      <w:r>
        <w:rPr>
          <w:rFonts w:hint="eastAsia" w:ascii="宋体" w:hAnsi="宋体" w:eastAsia="宋体" w:cs="宋体"/>
          <w:spacing w:val="-50"/>
          <w:sz w:val="20"/>
          <w:szCs w:val="20"/>
        </w:rPr>
        <w:t xml:space="preserve"> </w:t>
      </w:r>
      <w:r>
        <w:rPr>
          <w:rFonts w:hint="eastAsia" w:ascii="宋体" w:hAnsi="宋体" w:eastAsia="宋体" w:cs="宋体"/>
          <w:spacing w:val="25"/>
          <w:sz w:val="20"/>
          <w:szCs w:val="20"/>
        </w:rPr>
        <w:t>中的各项规定实施本项目</w:t>
      </w:r>
      <w:r>
        <w:rPr>
          <w:rFonts w:hint="eastAsia" w:ascii="宋体" w:hAnsi="宋体" w:eastAsia="宋体" w:cs="宋体"/>
          <w:spacing w:val="-54"/>
          <w:sz w:val="20"/>
          <w:szCs w:val="20"/>
        </w:rPr>
        <w:t xml:space="preserve"> </w:t>
      </w:r>
      <w:r>
        <w:rPr>
          <w:rFonts w:hint="eastAsia" w:ascii="宋体" w:hAnsi="宋体" w:eastAsia="宋体" w:cs="宋体"/>
          <w:spacing w:val="25"/>
          <w:sz w:val="20"/>
          <w:szCs w:val="20"/>
        </w:rPr>
        <w:t>，首</w:t>
      </w:r>
      <w:r>
        <w:rPr>
          <w:rFonts w:hint="eastAsia" w:ascii="宋体" w:hAnsi="宋体" w:eastAsia="宋体" w:cs="宋体"/>
          <w:spacing w:val="24"/>
          <w:sz w:val="20"/>
          <w:szCs w:val="20"/>
        </w:rPr>
        <w:t>次总报价为（大写</w:t>
      </w:r>
      <w:r>
        <w:rPr>
          <w:rFonts w:hint="eastAsia" w:ascii="宋体" w:hAnsi="宋体" w:eastAsia="宋体" w:cs="宋体"/>
          <w:spacing w:val="-11"/>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91"/>
          <w:sz w:val="20"/>
          <w:szCs w:val="20"/>
        </w:rPr>
        <w:t xml:space="preserve"> </w:t>
      </w:r>
      <w:r>
        <w:rPr>
          <w:rFonts w:hint="eastAsia" w:ascii="宋体" w:hAnsi="宋体" w:eastAsia="宋体" w:cs="宋体"/>
          <w:spacing w:val="23"/>
          <w:sz w:val="20"/>
          <w:szCs w:val="20"/>
          <w:u w:val="single" w:color="auto"/>
        </w:rPr>
        <w:t xml:space="preserve">   </w:t>
      </w:r>
      <w:r>
        <w:rPr>
          <w:rFonts w:hint="eastAsia" w:ascii="宋体" w:hAnsi="宋体" w:eastAsia="宋体" w:cs="宋体"/>
          <w:spacing w:val="-11"/>
          <w:sz w:val="20"/>
          <w:szCs w:val="20"/>
        </w:rPr>
        <w:t>（</w:t>
      </w:r>
      <w:r>
        <w:rPr>
          <w:rFonts w:hint="eastAsia" w:ascii="宋体" w:hAnsi="宋体" w:eastAsia="宋体" w:cs="宋体"/>
          <w:spacing w:val="24"/>
          <w:sz w:val="20"/>
          <w:szCs w:val="20"/>
        </w:rPr>
        <w:t>小写：</w:t>
      </w:r>
    </w:p>
    <w:p w14:paraId="3D1E3AC6">
      <w:pPr>
        <w:spacing w:line="224" w:lineRule="auto"/>
        <w:ind w:left="14"/>
        <w:rPr>
          <w:rFonts w:hint="eastAsia" w:ascii="宋体" w:hAnsi="宋体" w:eastAsia="宋体" w:cs="宋体"/>
          <w:sz w:val="20"/>
          <w:szCs w:val="20"/>
        </w:rPr>
      </w:pPr>
      <w:r>
        <w:rPr>
          <w:rFonts w:hint="eastAsia" w:ascii="宋体" w:hAnsi="宋体" w:eastAsia="宋体" w:cs="宋体"/>
          <w:spacing w:val="2"/>
          <w:sz w:val="20"/>
          <w:szCs w:val="20"/>
        </w:rPr>
        <w:t>￥</w:t>
      </w:r>
      <w:r>
        <w:rPr>
          <w:rFonts w:hint="eastAsia" w:ascii="宋体" w:hAnsi="宋体" w:eastAsia="宋体" w:cs="宋体"/>
          <w:spacing w:val="-73"/>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60"/>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67"/>
          <w:sz w:val="20"/>
          <w:szCs w:val="20"/>
        </w:rPr>
        <w:t xml:space="preserve"> </w:t>
      </w:r>
      <w:r>
        <w:rPr>
          <w:rFonts w:hint="eastAsia" w:ascii="宋体" w:hAnsi="宋体" w:eastAsia="宋体" w:cs="宋体"/>
          <w:spacing w:val="2"/>
          <w:sz w:val="20"/>
          <w:szCs w:val="20"/>
        </w:rPr>
        <w:t>并承担其任何质量缺陷等问题所造成的任何损失。</w:t>
      </w:r>
    </w:p>
    <w:p w14:paraId="0418C98F">
      <w:pPr>
        <w:spacing w:before="175" w:line="388" w:lineRule="auto"/>
        <w:ind w:left="3" w:right="54" w:firstLine="420"/>
        <w:rPr>
          <w:rFonts w:hint="eastAsia" w:ascii="宋体" w:hAnsi="宋体" w:eastAsia="宋体" w:cs="宋体"/>
          <w:sz w:val="20"/>
          <w:szCs w:val="20"/>
        </w:rPr>
      </w:pPr>
      <w:r>
        <w:rPr>
          <w:rFonts w:hint="eastAsia" w:ascii="宋体" w:hAnsi="宋体" w:eastAsia="宋体" w:cs="宋体"/>
          <w:spacing w:val="7"/>
          <w:sz w:val="20"/>
          <w:szCs w:val="20"/>
        </w:rPr>
        <w:t>2．我方已详细检查全部竞争性磋商文件包括澄清文件、补充通知（如有的话）及有关附件，并</w:t>
      </w:r>
      <w:r>
        <w:rPr>
          <w:rFonts w:hint="eastAsia" w:ascii="宋体" w:hAnsi="宋体" w:eastAsia="宋体" w:cs="宋体"/>
          <w:spacing w:val="3"/>
          <w:sz w:val="20"/>
          <w:szCs w:val="20"/>
        </w:rPr>
        <w:t xml:space="preserve"> </w:t>
      </w:r>
      <w:r>
        <w:rPr>
          <w:rFonts w:hint="eastAsia" w:ascii="宋体" w:hAnsi="宋体" w:eastAsia="宋体" w:cs="宋体"/>
          <w:spacing w:val="10"/>
          <w:sz w:val="20"/>
          <w:szCs w:val="20"/>
        </w:rPr>
        <w:t>完全理解我方必须放弃提出含糊不清或误解的权力，愿按照磋商文件</w:t>
      </w:r>
      <w:r>
        <w:rPr>
          <w:rFonts w:hint="eastAsia" w:ascii="宋体" w:hAnsi="宋体" w:eastAsia="宋体" w:cs="宋体"/>
          <w:spacing w:val="9"/>
          <w:sz w:val="20"/>
          <w:szCs w:val="20"/>
        </w:rPr>
        <w:t>中的条款和要求按最后一次的</w:t>
      </w:r>
    </w:p>
    <w:p w14:paraId="56B1F2B9">
      <w:pPr>
        <w:spacing w:before="1" w:line="226" w:lineRule="auto"/>
        <w:rPr>
          <w:rFonts w:hint="eastAsia" w:ascii="宋体" w:hAnsi="宋体" w:eastAsia="宋体" w:cs="宋体"/>
          <w:sz w:val="20"/>
          <w:szCs w:val="20"/>
        </w:rPr>
      </w:pPr>
      <w:r>
        <w:rPr>
          <w:rFonts w:hint="eastAsia" w:ascii="宋体" w:hAnsi="宋体" w:eastAsia="宋体" w:cs="宋体"/>
          <w:spacing w:val="7"/>
          <w:sz w:val="20"/>
          <w:szCs w:val="20"/>
        </w:rPr>
        <w:t>报价做为最后报价。</w:t>
      </w:r>
    </w:p>
    <w:p w14:paraId="6DA6CE99">
      <w:pPr>
        <w:spacing w:before="174" w:line="388" w:lineRule="auto"/>
        <w:ind w:right="54"/>
        <w:jc w:val="right"/>
        <w:rPr>
          <w:rFonts w:hint="eastAsia" w:ascii="宋体" w:hAnsi="宋体" w:eastAsia="宋体" w:cs="宋体"/>
          <w:sz w:val="20"/>
          <w:szCs w:val="20"/>
        </w:rPr>
      </w:pPr>
      <w:r>
        <w:rPr>
          <w:rFonts w:hint="eastAsia" w:ascii="宋体" w:hAnsi="宋体" w:eastAsia="宋体" w:cs="宋体"/>
          <w:spacing w:val="9"/>
          <w:sz w:val="20"/>
          <w:szCs w:val="20"/>
        </w:rPr>
        <w:t>3．我方在此承诺，我方若能成交，保证在</w:t>
      </w:r>
      <w:r>
        <w:rPr>
          <w:rFonts w:hint="eastAsia" w:ascii="宋体" w:hAnsi="宋体" w:eastAsia="宋体" w:cs="宋体"/>
          <w:spacing w:val="-98"/>
          <w:sz w:val="20"/>
          <w:szCs w:val="20"/>
        </w:rPr>
        <w:t xml:space="preserve"> </w:t>
      </w:r>
      <w:r>
        <w:rPr>
          <w:rFonts w:hint="eastAsia" w:ascii="宋体" w:hAnsi="宋体" w:eastAsia="宋体" w:cs="宋体"/>
          <w:spacing w:val="9"/>
          <w:sz w:val="20"/>
          <w:szCs w:val="20"/>
          <w:u w:val="single" w:color="auto"/>
        </w:rPr>
        <w:t xml:space="preserve">     </w:t>
      </w:r>
      <w:r>
        <w:rPr>
          <w:rFonts w:hint="eastAsia" w:ascii="宋体" w:hAnsi="宋体" w:eastAsia="宋体" w:cs="宋体"/>
          <w:spacing w:val="9"/>
          <w:sz w:val="20"/>
          <w:szCs w:val="20"/>
        </w:rPr>
        <w:t>（工期</w:t>
      </w:r>
      <w:r>
        <w:rPr>
          <w:rFonts w:hint="eastAsia" w:ascii="宋体" w:hAnsi="宋体" w:eastAsia="宋体" w:cs="宋体"/>
          <w:spacing w:val="14"/>
          <w:sz w:val="20"/>
          <w:szCs w:val="20"/>
        </w:rPr>
        <w:t>），</w:t>
      </w:r>
      <w:r>
        <w:rPr>
          <w:rFonts w:hint="eastAsia" w:ascii="宋体" w:hAnsi="宋体" w:eastAsia="宋体" w:cs="宋体"/>
          <w:spacing w:val="9"/>
          <w:sz w:val="20"/>
          <w:szCs w:val="20"/>
        </w:rPr>
        <w:t>全面</w:t>
      </w:r>
      <w:r>
        <w:rPr>
          <w:rFonts w:hint="eastAsia" w:ascii="宋体" w:hAnsi="宋体" w:eastAsia="宋体" w:cs="宋体"/>
          <w:spacing w:val="8"/>
          <w:sz w:val="20"/>
          <w:szCs w:val="20"/>
        </w:rPr>
        <w:t>履行竞争性磋商文件中规定的</w:t>
      </w:r>
    </w:p>
    <w:p w14:paraId="2A543A66">
      <w:pPr>
        <w:spacing w:before="1" w:line="227" w:lineRule="auto"/>
        <w:ind w:left="2"/>
        <w:rPr>
          <w:rFonts w:hint="eastAsia" w:ascii="宋体" w:hAnsi="宋体" w:eastAsia="宋体" w:cs="宋体"/>
          <w:sz w:val="20"/>
          <w:szCs w:val="20"/>
        </w:rPr>
      </w:pPr>
      <w:r>
        <w:rPr>
          <w:rFonts w:hint="eastAsia" w:ascii="宋体" w:hAnsi="宋体" w:eastAsia="宋体" w:cs="宋体"/>
          <w:spacing w:val="6"/>
          <w:sz w:val="20"/>
          <w:szCs w:val="20"/>
        </w:rPr>
        <w:t>职责和义务。</w:t>
      </w:r>
    </w:p>
    <w:p w14:paraId="64E6D658">
      <w:pPr>
        <w:spacing w:before="173" w:line="420" w:lineRule="exact"/>
        <w:ind w:right="54"/>
        <w:jc w:val="right"/>
        <w:rPr>
          <w:rFonts w:hint="eastAsia" w:ascii="宋体" w:hAnsi="宋体" w:eastAsia="宋体" w:cs="宋体"/>
          <w:sz w:val="20"/>
          <w:szCs w:val="20"/>
        </w:rPr>
      </w:pPr>
      <w:r>
        <w:rPr>
          <w:rFonts w:hint="eastAsia" w:ascii="宋体" w:hAnsi="宋体" w:eastAsia="宋体" w:cs="宋体"/>
          <w:spacing w:val="7"/>
          <w:position w:val="16"/>
          <w:sz w:val="20"/>
          <w:szCs w:val="20"/>
        </w:rPr>
        <w:t>4．如果我方成交，我方保证按合同条款中规定的内容执行；我方保证质量达到合格要求，并按</w:t>
      </w:r>
    </w:p>
    <w:p w14:paraId="497F2EA0">
      <w:pPr>
        <w:spacing w:before="1" w:line="227" w:lineRule="auto"/>
        <w:ind w:left="4"/>
        <w:rPr>
          <w:rFonts w:hint="eastAsia" w:ascii="宋体" w:hAnsi="宋体" w:eastAsia="宋体" w:cs="宋体"/>
          <w:sz w:val="20"/>
          <w:szCs w:val="20"/>
        </w:rPr>
      </w:pPr>
      <w:r>
        <w:rPr>
          <w:rFonts w:hint="eastAsia" w:ascii="宋体" w:hAnsi="宋体" w:eastAsia="宋体" w:cs="宋体"/>
          <w:spacing w:val="8"/>
          <w:sz w:val="20"/>
          <w:szCs w:val="20"/>
        </w:rPr>
        <w:t>竞争性磋商文件和有关规定提交一切资料。</w:t>
      </w:r>
    </w:p>
    <w:p w14:paraId="466F6A5C">
      <w:pPr>
        <w:spacing w:before="173" w:line="227" w:lineRule="auto"/>
        <w:ind w:left="425"/>
        <w:rPr>
          <w:rFonts w:hint="eastAsia" w:ascii="宋体" w:hAnsi="宋体" w:eastAsia="宋体" w:cs="宋体"/>
          <w:sz w:val="20"/>
          <w:szCs w:val="20"/>
        </w:rPr>
      </w:pPr>
      <w:r>
        <w:rPr>
          <w:rFonts w:hint="eastAsia" w:ascii="宋体" w:hAnsi="宋体" w:eastAsia="宋体" w:cs="宋体"/>
          <w:spacing w:val="9"/>
          <w:sz w:val="20"/>
          <w:szCs w:val="20"/>
        </w:rPr>
        <w:t>5．如果我方成交，我方将按照采购人规定提交履约保证</w:t>
      </w:r>
      <w:r>
        <w:rPr>
          <w:rFonts w:hint="eastAsia" w:ascii="宋体" w:hAnsi="宋体" w:eastAsia="宋体" w:cs="宋体"/>
          <w:spacing w:val="8"/>
          <w:sz w:val="20"/>
          <w:szCs w:val="20"/>
        </w:rPr>
        <w:t>金。</w:t>
      </w:r>
    </w:p>
    <w:p w14:paraId="52F398EE">
      <w:pPr>
        <w:spacing w:before="174" w:line="388" w:lineRule="auto"/>
        <w:jc w:val="right"/>
        <w:rPr>
          <w:rFonts w:hint="eastAsia" w:ascii="宋体" w:hAnsi="宋体" w:eastAsia="宋体" w:cs="宋体"/>
          <w:sz w:val="20"/>
          <w:szCs w:val="20"/>
        </w:rPr>
      </w:pPr>
      <w:r>
        <w:rPr>
          <w:rFonts w:hint="eastAsia" w:ascii="宋体" w:hAnsi="宋体" w:eastAsia="宋体" w:cs="宋体"/>
          <w:spacing w:val="7"/>
          <w:sz w:val="20"/>
          <w:szCs w:val="20"/>
        </w:rPr>
        <w:t>6．我方同意从响应文件递交截止日期起</w:t>
      </w:r>
      <w:r>
        <w:rPr>
          <w:rFonts w:hint="eastAsia" w:ascii="宋体" w:hAnsi="宋体" w:eastAsia="宋体" w:cs="宋体"/>
          <w:spacing w:val="7"/>
          <w:sz w:val="20"/>
          <w:szCs w:val="20"/>
          <w:u w:val="single" w:color="auto"/>
        </w:rPr>
        <w:t xml:space="preserve">    </w:t>
      </w:r>
      <w:r>
        <w:rPr>
          <w:rFonts w:hint="eastAsia" w:ascii="宋体" w:hAnsi="宋体" w:eastAsia="宋体" w:cs="宋体"/>
          <w:spacing w:val="-56"/>
          <w:sz w:val="20"/>
          <w:szCs w:val="20"/>
        </w:rPr>
        <w:t xml:space="preserve"> </w:t>
      </w:r>
      <w:r>
        <w:rPr>
          <w:rFonts w:hint="eastAsia" w:ascii="宋体" w:hAnsi="宋体" w:eastAsia="宋体" w:cs="宋体"/>
          <w:spacing w:val="7"/>
          <w:sz w:val="20"/>
          <w:szCs w:val="20"/>
        </w:rPr>
        <w:t>日历天内保持磋商响应文件有效，在此有效期内，</w:t>
      </w:r>
    </w:p>
    <w:p w14:paraId="4F74B119">
      <w:pPr>
        <w:spacing w:before="1" w:line="226" w:lineRule="auto"/>
        <w:ind w:left="3"/>
        <w:rPr>
          <w:rFonts w:hint="eastAsia" w:ascii="宋体" w:hAnsi="宋体" w:eastAsia="宋体" w:cs="宋体"/>
          <w:sz w:val="20"/>
          <w:szCs w:val="20"/>
        </w:rPr>
      </w:pPr>
      <w:r>
        <w:rPr>
          <w:rFonts w:hint="eastAsia" w:ascii="宋体" w:hAnsi="宋体" w:eastAsia="宋体" w:cs="宋体"/>
          <w:spacing w:val="10"/>
          <w:sz w:val="20"/>
          <w:szCs w:val="20"/>
        </w:rPr>
        <w:t>我方将严格遵守磋商响应文件的承诺，本磋</w:t>
      </w:r>
      <w:r>
        <w:rPr>
          <w:rFonts w:hint="eastAsia" w:ascii="宋体" w:hAnsi="宋体" w:eastAsia="宋体" w:cs="宋体"/>
          <w:spacing w:val="9"/>
          <w:sz w:val="20"/>
          <w:szCs w:val="20"/>
        </w:rPr>
        <w:t>商响应文件对我方具有约束力，并可随时被接受成交。</w:t>
      </w:r>
    </w:p>
    <w:p w14:paraId="3356DD40">
      <w:pPr>
        <w:spacing w:before="174" w:line="420" w:lineRule="exact"/>
        <w:ind w:right="54"/>
        <w:jc w:val="right"/>
        <w:rPr>
          <w:rFonts w:hint="eastAsia" w:ascii="宋体" w:hAnsi="宋体" w:eastAsia="宋体" w:cs="宋体"/>
          <w:sz w:val="20"/>
          <w:szCs w:val="20"/>
        </w:rPr>
      </w:pPr>
      <w:r>
        <w:rPr>
          <w:rFonts w:hint="eastAsia" w:ascii="宋体" w:hAnsi="宋体" w:eastAsia="宋体" w:cs="宋体"/>
          <w:spacing w:val="7"/>
          <w:position w:val="16"/>
          <w:sz w:val="20"/>
          <w:szCs w:val="20"/>
        </w:rPr>
        <w:t>7．除磋商响应文件所提交的资料外，我方同意随时接受贵方的检查、询问，并根据磋商需要补</w:t>
      </w:r>
    </w:p>
    <w:p w14:paraId="2F34CFB6">
      <w:pPr>
        <w:spacing w:before="1" w:line="227" w:lineRule="auto"/>
        <w:ind w:left="4"/>
        <w:rPr>
          <w:rFonts w:hint="eastAsia" w:ascii="宋体" w:hAnsi="宋体" w:eastAsia="宋体" w:cs="宋体"/>
          <w:sz w:val="20"/>
          <w:szCs w:val="20"/>
        </w:rPr>
      </w:pPr>
      <w:r>
        <w:rPr>
          <w:rFonts w:hint="eastAsia" w:ascii="宋体" w:hAnsi="宋体" w:eastAsia="宋体" w:cs="宋体"/>
          <w:spacing w:val="7"/>
          <w:sz w:val="20"/>
          <w:szCs w:val="20"/>
        </w:rPr>
        <w:t>充贵方要求提交的资料。</w:t>
      </w:r>
    </w:p>
    <w:p w14:paraId="5536B17C">
      <w:pPr>
        <w:spacing w:before="173" w:line="420" w:lineRule="exact"/>
        <w:ind w:right="54"/>
        <w:jc w:val="right"/>
        <w:rPr>
          <w:rFonts w:hint="eastAsia" w:ascii="宋体" w:hAnsi="宋体" w:eastAsia="宋体" w:cs="宋体"/>
          <w:sz w:val="20"/>
          <w:szCs w:val="20"/>
        </w:rPr>
      </w:pPr>
      <w:r>
        <w:rPr>
          <w:rFonts w:hint="eastAsia" w:ascii="宋体" w:hAnsi="宋体" w:eastAsia="宋体" w:cs="宋体"/>
          <w:spacing w:val="7"/>
          <w:position w:val="16"/>
          <w:sz w:val="20"/>
          <w:szCs w:val="20"/>
        </w:rPr>
        <w:t>8．如果我方成交后，我方没有任何正当理由而拒签合同，同时我方愿意补偿该项工作因我方延</w:t>
      </w:r>
    </w:p>
    <w:p w14:paraId="4F392E44">
      <w:pPr>
        <w:spacing w:before="1" w:line="228" w:lineRule="auto"/>
        <w:ind w:left="4"/>
        <w:rPr>
          <w:rFonts w:hint="eastAsia" w:ascii="宋体" w:hAnsi="宋体" w:eastAsia="宋体" w:cs="宋体"/>
          <w:sz w:val="20"/>
          <w:szCs w:val="20"/>
        </w:rPr>
      </w:pPr>
      <w:r>
        <w:rPr>
          <w:rFonts w:hint="eastAsia" w:ascii="宋体" w:hAnsi="宋体" w:eastAsia="宋体" w:cs="宋体"/>
          <w:spacing w:val="7"/>
          <w:sz w:val="20"/>
          <w:szCs w:val="20"/>
        </w:rPr>
        <w:t>误所造成的经济损失。</w:t>
      </w:r>
    </w:p>
    <w:p w14:paraId="064F2C56">
      <w:pPr>
        <w:spacing w:before="173" w:line="226" w:lineRule="auto"/>
        <w:ind w:left="422"/>
        <w:rPr>
          <w:rFonts w:hint="eastAsia" w:ascii="宋体" w:hAnsi="宋体" w:eastAsia="宋体" w:cs="宋体"/>
          <w:sz w:val="20"/>
          <w:szCs w:val="20"/>
        </w:rPr>
      </w:pPr>
      <w:r>
        <w:rPr>
          <w:rFonts w:hint="eastAsia" w:ascii="宋体" w:hAnsi="宋体" w:eastAsia="宋体" w:cs="宋体"/>
          <w:spacing w:val="9"/>
          <w:sz w:val="20"/>
          <w:szCs w:val="20"/>
        </w:rPr>
        <w:t>9．我方愿接受合同条款中规定的合同价款计算和调整方式。</w:t>
      </w:r>
    </w:p>
    <w:p w14:paraId="244D8300">
      <w:pPr>
        <w:spacing w:before="175" w:line="420" w:lineRule="exact"/>
        <w:ind w:right="54"/>
        <w:jc w:val="right"/>
        <w:rPr>
          <w:rFonts w:hint="eastAsia" w:ascii="宋体" w:hAnsi="宋体" w:eastAsia="宋体" w:cs="宋体"/>
          <w:sz w:val="20"/>
          <w:szCs w:val="20"/>
        </w:rPr>
      </w:pPr>
      <w:r>
        <w:rPr>
          <w:rFonts w:hint="eastAsia" w:ascii="宋体" w:hAnsi="宋体" w:eastAsia="宋体" w:cs="宋体"/>
          <w:spacing w:val="9"/>
          <w:position w:val="16"/>
          <w:sz w:val="20"/>
          <w:szCs w:val="20"/>
        </w:rPr>
        <w:t>10．除非另外达成协议并生效，贵方的成交通知书和本磋商响应文件将成为约束我方的合同文</w:t>
      </w:r>
    </w:p>
    <w:p w14:paraId="1A1E0F37">
      <w:pPr>
        <w:spacing w:line="227" w:lineRule="auto"/>
        <w:rPr>
          <w:rFonts w:hint="eastAsia" w:ascii="宋体" w:hAnsi="宋体" w:eastAsia="宋体" w:cs="宋体"/>
          <w:sz w:val="20"/>
          <w:szCs w:val="20"/>
        </w:rPr>
      </w:pPr>
      <w:r>
        <w:rPr>
          <w:rFonts w:hint="eastAsia" w:ascii="宋体" w:hAnsi="宋体" w:eastAsia="宋体" w:cs="宋体"/>
          <w:spacing w:val="6"/>
          <w:sz w:val="20"/>
          <w:szCs w:val="20"/>
        </w:rPr>
        <w:t>件组成部分。</w:t>
      </w:r>
    </w:p>
    <w:p w14:paraId="4749EF1A">
      <w:pPr>
        <w:pStyle w:val="6"/>
        <w:spacing w:line="271" w:lineRule="auto"/>
        <w:rPr>
          <w:rFonts w:hint="eastAsia" w:ascii="宋体" w:hAnsi="宋体" w:eastAsia="宋体" w:cs="宋体"/>
        </w:rPr>
      </w:pPr>
    </w:p>
    <w:p w14:paraId="53D8B566">
      <w:pPr>
        <w:pStyle w:val="6"/>
        <w:spacing w:line="272" w:lineRule="auto"/>
        <w:rPr>
          <w:rFonts w:hint="eastAsia" w:ascii="宋体" w:hAnsi="宋体" w:eastAsia="宋体" w:cs="宋体"/>
        </w:rPr>
      </w:pPr>
    </w:p>
    <w:p w14:paraId="1660EA42">
      <w:pPr>
        <w:pStyle w:val="6"/>
        <w:spacing w:line="272" w:lineRule="auto"/>
        <w:rPr>
          <w:rFonts w:hint="eastAsia" w:ascii="宋体" w:hAnsi="宋体" w:eastAsia="宋体" w:cs="宋体"/>
        </w:rPr>
      </w:pPr>
    </w:p>
    <w:p w14:paraId="62CD0FC8">
      <w:pPr>
        <w:pStyle w:val="6"/>
        <w:spacing w:line="272" w:lineRule="auto"/>
        <w:rPr>
          <w:rFonts w:hint="eastAsia" w:ascii="宋体" w:hAnsi="宋体" w:eastAsia="宋体" w:cs="宋体"/>
        </w:rPr>
      </w:pPr>
    </w:p>
    <w:p w14:paraId="48266823">
      <w:pPr>
        <w:pStyle w:val="6"/>
        <w:spacing w:line="272" w:lineRule="auto"/>
        <w:rPr>
          <w:rFonts w:hint="eastAsia" w:ascii="宋体" w:hAnsi="宋体" w:eastAsia="宋体" w:cs="宋体"/>
        </w:rPr>
      </w:pPr>
    </w:p>
    <w:p w14:paraId="13F101D6">
      <w:pPr>
        <w:spacing w:before="66" w:line="227" w:lineRule="auto"/>
        <w:ind w:left="421"/>
        <w:rPr>
          <w:rFonts w:hint="eastAsia" w:ascii="宋体" w:hAnsi="宋体" w:eastAsia="宋体" w:cs="宋体"/>
          <w:sz w:val="20"/>
          <w:szCs w:val="20"/>
        </w:rPr>
      </w:pPr>
      <w:r>
        <w:rPr>
          <w:rFonts w:hint="eastAsia" w:ascii="宋体" w:hAnsi="宋体" w:eastAsia="宋体" w:cs="宋体"/>
          <w:spacing w:val="11"/>
          <w:sz w:val="20"/>
          <w:szCs w:val="20"/>
          <w:lang w:val="en-US" w:eastAsia="zh-CN"/>
        </w:rPr>
        <w:t>供应商</w:t>
      </w:r>
      <w:r>
        <w:rPr>
          <w:rFonts w:hint="eastAsia" w:ascii="宋体" w:hAnsi="宋体" w:eastAsia="宋体" w:cs="宋体"/>
          <w:spacing w:val="-4"/>
          <w:sz w:val="20"/>
          <w:szCs w:val="20"/>
        </w:rPr>
        <w:t>：</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w:t>
      </w:r>
      <w:r>
        <w:rPr>
          <w:rFonts w:hint="eastAsia" w:ascii="宋体" w:hAnsi="宋体" w:eastAsia="宋体" w:cs="宋体"/>
          <w:spacing w:val="11"/>
          <w:sz w:val="20"/>
          <w:szCs w:val="20"/>
        </w:rPr>
        <w:t>盖章）</w:t>
      </w:r>
    </w:p>
    <w:p w14:paraId="0277F461">
      <w:pPr>
        <w:spacing w:before="66" w:line="227" w:lineRule="auto"/>
        <w:ind w:left="421"/>
        <w:rPr>
          <w:rFonts w:hint="eastAsia" w:ascii="宋体" w:hAnsi="宋体" w:eastAsia="宋体" w:cs="宋体"/>
          <w:spacing w:val="11"/>
          <w:sz w:val="20"/>
          <w:szCs w:val="20"/>
        </w:rPr>
      </w:pPr>
      <w:r>
        <w:rPr>
          <w:rFonts w:hint="eastAsia" w:ascii="宋体" w:hAnsi="宋体" w:eastAsia="宋体" w:cs="宋体"/>
          <w:spacing w:val="11"/>
          <w:sz w:val="20"/>
          <w:szCs w:val="20"/>
        </w:rPr>
        <w:t>法定代表人</w:t>
      </w:r>
      <w:r>
        <w:rPr>
          <w:rFonts w:hint="eastAsia" w:ascii="宋体" w:hAnsi="宋体" w:eastAsia="宋体" w:cs="宋体"/>
          <w:spacing w:val="11"/>
          <w:sz w:val="20"/>
          <w:szCs w:val="20"/>
          <w:lang w:val="en-US" w:eastAsia="zh-CN"/>
        </w:rPr>
        <w:t>或</w:t>
      </w:r>
      <w:r>
        <w:rPr>
          <w:rFonts w:hint="eastAsia" w:ascii="宋体" w:hAnsi="宋体" w:eastAsia="宋体" w:cs="宋体"/>
          <w:spacing w:val="11"/>
          <w:sz w:val="20"/>
          <w:szCs w:val="20"/>
        </w:rPr>
        <w:t>委托代理人：</w:t>
      </w:r>
      <w:r>
        <w:rPr>
          <w:rFonts w:hint="eastAsia" w:ascii="宋体" w:hAnsi="宋体" w:eastAsia="宋体" w:cs="宋体"/>
          <w:spacing w:val="11"/>
          <w:sz w:val="20"/>
          <w:szCs w:val="20"/>
          <w:lang w:val="en-US" w:eastAsia="zh-CN"/>
        </w:rPr>
        <w:t xml:space="preserve">         </w:t>
      </w:r>
      <w:r>
        <w:rPr>
          <w:rFonts w:hint="eastAsia" w:ascii="宋体" w:hAnsi="宋体" w:eastAsia="宋体" w:cs="宋体"/>
          <w:spacing w:val="11"/>
          <w:sz w:val="20"/>
          <w:szCs w:val="20"/>
        </w:rPr>
        <w:t>（签字或盖章）</w:t>
      </w:r>
    </w:p>
    <w:p w14:paraId="52A7D959">
      <w:pPr>
        <w:spacing w:before="174" w:line="228" w:lineRule="auto"/>
        <w:ind w:left="457"/>
        <w:outlineLvl w:val="1"/>
        <w:rPr>
          <w:rFonts w:hint="eastAsia" w:ascii="宋体" w:hAnsi="宋体" w:eastAsia="宋体" w:cs="宋体"/>
          <w:sz w:val="20"/>
          <w:szCs w:val="20"/>
        </w:rPr>
      </w:pPr>
      <w:bookmarkStart w:id="66" w:name="_Toc10127"/>
      <w:r>
        <w:rPr>
          <w:rFonts w:hint="eastAsia" w:ascii="宋体" w:hAnsi="宋体" w:eastAsia="宋体" w:cs="宋体"/>
          <w:spacing w:val="-6"/>
          <w:sz w:val="20"/>
          <w:szCs w:val="20"/>
        </w:rPr>
        <w:t>日期：</w:t>
      </w:r>
      <w:r>
        <w:rPr>
          <w:rFonts w:hint="eastAsia" w:ascii="宋体" w:hAnsi="宋体" w:eastAsia="宋体" w:cs="宋体"/>
          <w:spacing w:val="10"/>
          <w:sz w:val="20"/>
          <w:szCs w:val="20"/>
        </w:rPr>
        <w:t xml:space="preserve">     </w:t>
      </w:r>
      <w:r>
        <w:rPr>
          <w:rFonts w:hint="eastAsia" w:ascii="宋体" w:hAnsi="宋体" w:eastAsia="宋体" w:cs="宋体"/>
          <w:spacing w:val="-6"/>
          <w:sz w:val="20"/>
          <w:szCs w:val="20"/>
        </w:rPr>
        <w:t>年</w:t>
      </w:r>
      <w:r>
        <w:rPr>
          <w:rFonts w:hint="eastAsia" w:ascii="宋体" w:hAnsi="宋体" w:eastAsia="宋体" w:cs="宋体"/>
          <w:spacing w:val="8"/>
          <w:sz w:val="20"/>
          <w:szCs w:val="20"/>
        </w:rPr>
        <w:t xml:space="preserve">    </w:t>
      </w:r>
      <w:r>
        <w:rPr>
          <w:rFonts w:hint="eastAsia" w:ascii="宋体" w:hAnsi="宋体" w:eastAsia="宋体" w:cs="宋体"/>
          <w:spacing w:val="-6"/>
          <w:sz w:val="20"/>
          <w:szCs w:val="20"/>
        </w:rPr>
        <w:t>月</w:t>
      </w:r>
      <w:r>
        <w:rPr>
          <w:rFonts w:hint="eastAsia" w:ascii="宋体" w:hAnsi="宋体" w:eastAsia="宋体" w:cs="宋体"/>
          <w:spacing w:val="16"/>
          <w:sz w:val="20"/>
          <w:szCs w:val="20"/>
        </w:rPr>
        <w:t xml:space="preserve">    </w:t>
      </w:r>
      <w:r>
        <w:rPr>
          <w:rFonts w:hint="eastAsia" w:ascii="宋体" w:hAnsi="宋体" w:eastAsia="宋体" w:cs="宋体"/>
          <w:spacing w:val="-6"/>
          <w:sz w:val="20"/>
          <w:szCs w:val="20"/>
        </w:rPr>
        <w:t>日</w:t>
      </w:r>
      <w:bookmarkEnd w:id="66"/>
    </w:p>
    <w:p w14:paraId="7C225881">
      <w:pPr>
        <w:spacing w:line="228" w:lineRule="auto"/>
        <w:rPr>
          <w:rFonts w:hint="eastAsia" w:ascii="宋体" w:hAnsi="宋体" w:eastAsia="宋体" w:cs="宋体"/>
          <w:sz w:val="20"/>
          <w:szCs w:val="20"/>
        </w:rPr>
        <w:sectPr>
          <w:footerReference r:id="rId11" w:type="default"/>
          <w:pgSz w:w="11907" w:h="16840"/>
          <w:pgMar w:top="1440" w:right="1080" w:bottom="1440" w:left="1080" w:header="0" w:footer="955" w:gutter="0"/>
          <w:pgNumType w:fmt="decimal"/>
          <w:cols w:space="720" w:num="1"/>
        </w:sectPr>
      </w:pPr>
    </w:p>
    <w:p w14:paraId="1CF5B9C6">
      <w:pPr>
        <w:spacing w:before="110" w:line="219" w:lineRule="auto"/>
        <w:ind w:left="2642"/>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2</w:t>
      </w:r>
      <w:r>
        <w:rPr>
          <w:rFonts w:hint="eastAsia" w:ascii="宋体" w:hAnsi="宋体" w:eastAsia="宋体" w:cs="宋体"/>
          <w:sz w:val="28"/>
          <w:szCs w:val="28"/>
          <w:lang w:eastAsia="zh-CN"/>
        </w:rPr>
        <w:t>、</w:t>
      </w:r>
      <w:r>
        <w:rPr>
          <w:rFonts w:hint="eastAsia" w:ascii="宋体" w:hAnsi="宋体" w:eastAsia="宋体" w:cs="宋体"/>
          <w:sz w:val="28"/>
          <w:szCs w:val="28"/>
          <w14:textOutline w14:w="5103" w14:cap="sq" w14:cmpd="sng">
            <w14:solidFill>
              <w14:srgbClr w14:val="000000"/>
            </w14:solidFill>
            <w14:prstDash w14:val="solid"/>
            <w14:bevel/>
          </w14:textOutline>
        </w:rPr>
        <w:t>报价函附录（第一轮报价）</w:t>
      </w:r>
    </w:p>
    <w:p w14:paraId="0A83EF71">
      <w:pPr>
        <w:spacing w:before="31"/>
        <w:rPr>
          <w:rFonts w:hint="eastAsia" w:ascii="宋体" w:hAnsi="宋体" w:eastAsia="宋体" w:cs="宋体"/>
        </w:rPr>
      </w:pPr>
    </w:p>
    <w:p w14:paraId="01806A88">
      <w:pPr>
        <w:spacing w:before="31"/>
        <w:rPr>
          <w:rFonts w:hint="eastAsia" w:ascii="宋体" w:hAnsi="宋体" w:eastAsia="宋体" w:cs="宋体"/>
        </w:rPr>
      </w:pPr>
    </w:p>
    <w:tbl>
      <w:tblPr>
        <w:tblStyle w:val="16"/>
        <w:tblW w:w="8404" w:type="dxa"/>
        <w:tblInd w:w="3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1"/>
        <w:gridCol w:w="1472"/>
        <w:gridCol w:w="703"/>
        <w:gridCol w:w="1528"/>
        <w:gridCol w:w="643"/>
        <w:gridCol w:w="1667"/>
      </w:tblGrid>
      <w:tr w14:paraId="767FE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391" w:type="dxa"/>
            <w:vAlign w:val="top"/>
          </w:tcPr>
          <w:p w14:paraId="11339926">
            <w:pPr>
              <w:pStyle w:val="17"/>
              <w:spacing w:before="158" w:line="228" w:lineRule="auto"/>
              <w:ind w:left="785"/>
              <w:rPr>
                <w:rFonts w:hint="eastAsia" w:ascii="宋体" w:hAnsi="宋体" w:eastAsia="宋体" w:cs="宋体"/>
              </w:rPr>
            </w:pPr>
            <w:r>
              <w:rPr>
                <w:rFonts w:hint="eastAsia" w:ascii="宋体" w:hAnsi="宋体" w:eastAsia="宋体" w:cs="宋体"/>
                <w:spacing w:val="6"/>
              </w:rPr>
              <w:t>项目名称</w:t>
            </w:r>
          </w:p>
        </w:tc>
        <w:tc>
          <w:tcPr>
            <w:tcW w:w="6013" w:type="dxa"/>
            <w:gridSpan w:val="5"/>
            <w:vAlign w:val="top"/>
          </w:tcPr>
          <w:p w14:paraId="1641D3A0">
            <w:pPr>
              <w:rPr>
                <w:rFonts w:hint="eastAsia" w:ascii="宋体" w:hAnsi="宋体" w:eastAsia="宋体" w:cs="宋体"/>
                <w:sz w:val="21"/>
              </w:rPr>
            </w:pPr>
          </w:p>
        </w:tc>
      </w:tr>
      <w:tr w14:paraId="66D61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391" w:type="dxa"/>
            <w:vAlign w:val="top"/>
          </w:tcPr>
          <w:p w14:paraId="64C957DD">
            <w:pPr>
              <w:pStyle w:val="17"/>
              <w:spacing w:before="153" w:line="227" w:lineRule="auto"/>
              <w:ind w:left="676"/>
              <w:rPr>
                <w:rFonts w:hint="eastAsia" w:ascii="宋体" w:hAnsi="宋体" w:eastAsia="宋体" w:cs="宋体"/>
              </w:rPr>
            </w:pPr>
            <w:r>
              <w:rPr>
                <w:rFonts w:hint="eastAsia" w:ascii="宋体" w:hAnsi="宋体" w:eastAsia="宋体" w:cs="宋体"/>
                <w:spacing w:val="8"/>
                <w:lang w:eastAsia="zh-CN"/>
              </w:rPr>
              <w:t>供应商</w:t>
            </w:r>
            <w:r>
              <w:rPr>
                <w:rFonts w:hint="eastAsia" w:ascii="宋体" w:hAnsi="宋体" w:eastAsia="宋体" w:cs="宋体"/>
                <w:spacing w:val="8"/>
              </w:rPr>
              <w:t>名称</w:t>
            </w:r>
          </w:p>
        </w:tc>
        <w:tc>
          <w:tcPr>
            <w:tcW w:w="6013" w:type="dxa"/>
            <w:gridSpan w:val="5"/>
            <w:vAlign w:val="top"/>
          </w:tcPr>
          <w:p w14:paraId="19F6613F">
            <w:pPr>
              <w:rPr>
                <w:rFonts w:hint="eastAsia" w:ascii="宋体" w:hAnsi="宋体" w:eastAsia="宋体" w:cs="宋体"/>
                <w:sz w:val="21"/>
              </w:rPr>
            </w:pPr>
          </w:p>
        </w:tc>
      </w:tr>
      <w:tr w14:paraId="79AA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391" w:type="dxa"/>
            <w:vAlign w:val="top"/>
          </w:tcPr>
          <w:p w14:paraId="3B24DEDE">
            <w:pPr>
              <w:pStyle w:val="17"/>
              <w:spacing w:before="172" w:line="228" w:lineRule="auto"/>
              <w:ind w:left="781"/>
              <w:rPr>
                <w:rFonts w:hint="eastAsia" w:ascii="宋体" w:hAnsi="宋体" w:eastAsia="宋体" w:cs="宋体"/>
              </w:rPr>
            </w:pPr>
            <w:r>
              <w:rPr>
                <w:rFonts w:hint="eastAsia" w:ascii="宋体" w:hAnsi="宋体" w:eastAsia="宋体" w:cs="宋体"/>
                <w:spacing w:val="7"/>
              </w:rPr>
              <w:t>磋商范围</w:t>
            </w:r>
          </w:p>
        </w:tc>
        <w:tc>
          <w:tcPr>
            <w:tcW w:w="6013" w:type="dxa"/>
            <w:gridSpan w:val="5"/>
            <w:vAlign w:val="top"/>
          </w:tcPr>
          <w:p w14:paraId="45E08445">
            <w:pPr>
              <w:rPr>
                <w:rFonts w:hint="eastAsia" w:ascii="宋体" w:hAnsi="宋体" w:eastAsia="宋体" w:cs="宋体"/>
                <w:sz w:val="21"/>
              </w:rPr>
            </w:pPr>
          </w:p>
        </w:tc>
      </w:tr>
      <w:tr w14:paraId="08429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2391" w:type="dxa"/>
            <w:vAlign w:val="top"/>
          </w:tcPr>
          <w:p w14:paraId="47656F6D">
            <w:pPr>
              <w:spacing w:line="267" w:lineRule="auto"/>
              <w:rPr>
                <w:rFonts w:hint="eastAsia" w:ascii="宋体" w:hAnsi="宋体" w:eastAsia="宋体" w:cs="宋体"/>
                <w:sz w:val="21"/>
              </w:rPr>
            </w:pPr>
          </w:p>
          <w:p w14:paraId="73011A88">
            <w:pPr>
              <w:spacing w:line="268" w:lineRule="auto"/>
              <w:rPr>
                <w:rFonts w:hint="eastAsia" w:ascii="宋体" w:hAnsi="宋体" w:eastAsia="宋体" w:cs="宋体"/>
                <w:sz w:val="21"/>
              </w:rPr>
            </w:pPr>
          </w:p>
          <w:p w14:paraId="6FA49F25">
            <w:pPr>
              <w:pStyle w:val="17"/>
              <w:spacing w:before="65" w:line="226" w:lineRule="auto"/>
              <w:ind w:left="781"/>
              <w:rPr>
                <w:rFonts w:hint="eastAsia" w:ascii="宋体" w:hAnsi="宋体" w:eastAsia="宋体" w:cs="宋体"/>
              </w:rPr>
            </w:pPr>
            <w:r>
              <w:rPr>
                <w:rFonts w:hint="eastAsia" w:ascii="宋体" w:hAnsi="宋体" w:eastAsia="宋体" w:cs="宋体"/>
                <w:spacing w:val="7"/>
              </w:rPr>
              <w:t>磋商报价</w:t>
            </w:r>
          </w:p>
        </w:tc>
        <w:tc>
          <w:tcPr>
            <w:tcW w:w="6013" w:type="dxa"/>
            <w:gridSpan w:val="5"/>
            <w:vAlign w:val="top"/>
          </w:tcPr>
          <w:p w14:paraId="44395F71">
            <w:pPr>
              <w:pStyle w:val="17"/>
              <w:spacing w:before="135" w:line="312" w:lineRule="exact"/>
              <w:ind w:left="114"/>
              <w:rPr>
                <w:rFonts w:hint="eastAsia" w:ascii="宋体" w:hAnsi="宋体" w:eastAsia="宋体" w:cs="宋体"/>
              </w:rPr>
            </w:pPr>
            <w:r>
              <w:rPr>
                <w:rFonts w:hint="eastAsia" w:ascii="宋体" w:hAnsi="宋体" w:eastAsia="宋体" w:cs="宋体"/>
                <w:spacing w:val="2"/>
                <w:position w:val="7"/>
              </w:rPr>
              <w:t>大写：</w:t>
            </w:r>
          </w:p>
          <w:p w14:paraId="6F03DF17">
            <w:pPr>
              <w:pStyle w:val="17"/>
              <w:spacing w:line="229" w:lineRule="auto"/>
              <w:ind w:left="117"/>
              <w:rPr>
                <w:rFonts w:hint="eastAsia" w:ascii="宋体" w:hAnsi="宋体" w:eastAsia="宋体" w:cs="宋体"/>
              </w:rPr>
            </w:pPr>
            <w:r>
              <w:rPr>
                <w:rFonts w:hint="eastAsia" w:ascii="宋体" w:hAnsi="宋体" w:eastAsia="宋体" w:cs="宋体"/>
                <w:spacing w:val="1"/>
              </w:rPr>
              <w:t>小写：</w:t>
            </w:r>
          </w:p>
          <w:p w14:paraId="72F199E8">
            <w:pPr>
              <w:pStyle w:val="17"/>
              <w:spacing w:before="63" w:line="257" w:lineRule="auto"/>
              <w:ind w:left="110" w:right="213" w:firstLine="11"/>
              <w:rPr>
                <w:rFonts w:hint="eastAsia" w:ascii="宋体" w:hAnsi="宋体" w:eastAsia="宋体" w:cs="宋体"/>
              </w:rPr>
            </w:pPr>
            <w:r>
              <w:rPr>
                <w:rFonts w:hint="eastAsia" w:ascii="宋体" w:hAnsi="宋体" w:eastAsia="宋体" w:cs="宋体"/>
                <w:spacing w:val="10"/>
                <w14:textOutline w14:w="3795" w14:cap="sq" w14:cmpd="sng">
                  <w14:solidFill>
                    <w14:srgbClr w14:val="000000"/>
                  </w14:solidFill>
                  <w14:prstDash w14:val="solid"/>
                  <w14:bevel/>
                </w14:textOutline>
              </w:rPr>
              <w:t>（</w:t>
            </w:r>
            <w:r>
              <w:rPr>
                <w:rFonts w:hint="eastAsia" w:ascii="宋体" w:hAnsi="宋体" w:eastAsia="宋体" w:cs="宋体"/>
                <w:spacing w:val="10"/>
                <w:lang w:eastAsia="zh-CN"/>
                <w14:textOutline w14:w="3795" w14:cap="sq" w14:cmpd="sng">
                  <w14:solidFill>
                    <w14:srgbClr w14:val="000000"/>
                  </w14:solidFill>
                  <w14:prstDash w14:val="solid"/>
                  <w14:bevel/>
                </w14:textOutline>
              </w:rPr>
              <w:t>供应商</w:t>
            </w:r>
            <w:r>
              <w:rPr>
                <w:rFonts w:hint="eastAsia" w:ascii="宋体" w:hAnsi="宋体" w:eastAsia="宋体" w:cs="宋体"/>
                <w:spacing w:val="10"/>
                <w14:textOutline w14:w="3795" w14:cap="sq" w14:cmpd="sng">
                  <w14:solidFill>
                    <w14:srgbClr w14:val="000000"/>
                  </w14:solidFill>
                  <w14:prstDash w14:val="solid"/>
                  <w14:bevel/>
                </w14:textOutline>
              </w:rPr>
              <w:t>应在此填列第一次报价，但以</w:t>
            </w:r>
            <w:r>
              <w:rPr>
                <w:rFonts w:hint="eastAsia" w:ascii="宋体" w:hAnsi="宋体" w:eastAsia="宋体" w:cs="宋体"/>
                <w:spacing w:val="10"/>
                <w:lang w:eastAsia="zh-CN"/>
                <w14:textOutline w14:w="3795" w14:cap="sq" w14:cmpd="sng">
                  <w14:solidFill>
                    <w14:srgbClr w14:val="000000"/>
                  </w14:solidFill>
                  <w14:prstDash w14:val="solid"/>
                  <w14:bevel/>
                </w14:textOutline>
              </w:rPr>
              <w:t>供应商</w:t>
            </w:r>
            <w:r>
              <w:rPr>
                <w:rFonts w:hint="eastAsia" w:ascii="宋体" w:hAnsi="宋体" w:eastAsia="宋体" w:cs="宋体"/>
                <w:spacing w:val="10"/>
                <w14:textOutline w14:w="3795" w14:cap="sq" w14:cmpd="sng">
                  <w14:solidFill>
                    <w14:srgbClr w14:val="000000"/>
                  </w14:solidFill>
                  <w14:prstDash w14:val="solid"/>
                  <w14:bevel/>
                </w14:textOutline>
              </w:rPr>
              <w:t>最后一次的磋商</w:t>
            </w:r>
            <w:r>
              <w:rPr>
                <w:rFonts w:hint="eastAsia" w:ascii="宋体" w:hAnsi="宋体" w:eastAsia="宋体" w:cs="宋体"/>
                <w:spacing w:val="1"/>
              </w:rPr>
              <w:t xml:space="preserve"> </w:t>
            </w:r>
            <w:r>
              <w:rPr>
                <w:rFonts w:hint="eastAsia" w:ascii="宋体" w:hAnsi="宋体" w:eastAsia="宋体" w:cs="宋体"/>
                <w:spacing w:val="8"/>
                <w14:textOutline w14:w="3795" w14:cap="sq" w14:cmpd="sng">
                  <w14:solidFill>
                    <w14:srgbClr w14:val="000000"/>
                  </w14:solidFill>
                  <w14:prstDash w14:val="solid"/>
                  <w14:bevel/>
                </w14:textOutline>
              </w:rPr>
              <w:t>报价为成交价）</w:t>
            </w:r>
          </w:p>
        </w:tc>
      </w:tr>
      <w:tr w14:paraId="59AF2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2391" w:type="dxa"/>
            <w:vAlign w:val="top"/>
          </w:tcPr>
          <w:p w14:paraId="0429A05D">
            <w:pPr>
              <w:spacing w:line="476" w:lineRule="auto"/>
              <w:rPr>
                <w:rFonts w:hint="eastAsia" w:ascii="宋体" w:hAnsi="宋体" w:eastAsia="宋体" w:cs="宋体"/>
                <w:sz w:val="21"/>
              </w:rPr>
            </w:pPr>
          </w:p>
          <w:p w14:paraId="1C05112B">
            <w:pPr>
              <w:pStyle w:val="17"/>
              <w:spacing w:before="65" w:line="228" w:lineRule="auto"/>
              <w:ind w:left="785"/>
              <w:rPr>
                <w:rFonts w:hint="eastAsia" w:ascii="宋体" w:hAnsi="宋体" w:eastAsia="宋体" w:cs="宋体"/>
              </w:rPr>
            </w:pPr>
            <w:r>
              <w:rPr>
                <w:rFonts w:hint="eastAsia" w:ascii="宋体" w:hAnsi="宋体" w:eastAsia="宋体" w:cs="宋体"/>
                <w:spacing w:val="6"/>
              </w:rPr>
              <w:t>项目经理</w:t>
            </w:r>
          </w:p>
        </w:tc>
        <w:tc>
          <w:tcPr>
            <w:tcW w:w="1472" w:type="dxa"/>
            <w:vAlign w:val="top"/>
          </w:tcPr>
          <w:p w14:paraId="0C822B97">
            <w:pPr>
              <w:rPr>
                <w:rFonts w:hint="eastAsia" w:ascii="宋体" w:hAnsi="宋体" w:eastAsia="宋体" w:cs="宋体"/>
                <w:sz w:val="21"/>
              </w:rPr>
            </w:pPr>
          </w:p>
        </w:tc>
        <w:tc>
          <w:tcPr>
            <w:tcW w:w="703" w:type="dxa"/>
            <w:vAlign w:val="top"/>
          </w:tcPr>
          <w:p w14:paraId="19E937E6">
            <w:pPr>
              <w:spacing w:line="476" w:lineRule="auto"/>
              <w:rPr>
                <w:rFonts w:hint="eastAsia" w:ascii="宋体" w:hAnsi="宋体" w:eastAsia="宋体" w:cs="宋体"/>
                <w:sz w:val="21"/>
              </w:rPr>
            </w:pPr>
          </w:p>
          <w:p w14:paraId="347B1D2A">
            <w:pPr>
              <w:pStyle w:val="17"/>
              <w:spacing w:before="65" w:line="228" w:lineRule="auto"/>
              <w:ind w:left="116"/>
              <w:rPr>
                <w:rFonts w:hint="eastAsia" w:ascii="宋体" w:hAnsi="宋体" w:eastAsia="宋体" w:cs="宋体"/>
              </w:rPr>
            </w:pPr>
            <w:r>
              <w:rPr>
                <w:rFonts w:hint="eastAsia" w:ascii="宋体" w:hAnsi="宋体" w:eastAsia="宋体" w:cs="宋体"/>
                <w:spacing w:val="3"/>
              </w:rPr>
              <w:t>级别</w:t>
            </w:r>
          </w:p>
        </w:tc>
        <w:tc>
          <w:tcPr>
            <w:tcW w:w="1528" w:type="dxa"/>
            <w:vAlign w:val="top"/>
          </w:tcPr>
          <w:p w14:paraId="5C626DAC">
            <w:pPr>
              <w:rPr>
                <w:rFonts w:hint="eastAsia" w:ascii="宋体" w:hAnsi="宋体" w:eastAsia="宋体" w:cs="宋体"/>
                <w:sz w:val="21"/>
              </w:rPr>
            </w:pPr>
          </w:p>
        </w:tc>
        <w:tc>
          <w:tcPr>
            <w:tcW w:w="643" w:type="dxa"/>
            <w:vAlign w:val="top"/>
          </w:tcPr>
          <w:p w14:paraId="07417A42">
            <w:pPr>
              <w:spacing w:line="320" w:lineRule="auto"/>
              <w:rPr>
                <w:rFonts w:hint="eastAsia" w:ascii="宋体" w:hAnsi="宋体" w:eastAsia="宋体" w:cs="宋体"/>
                <w:sz w:val="21"/>
              </w:rPr>
            </w:pPr>
          </w:p>
          <w:p w14:paraId="2CA3249C">
            <w:pPr>
              <w:pStyle w:val="17"/>
              <w:spacing w:before="65" w:line="258" w:lineRule="auto"/>
              <w:ind w:left="117" w:right="104" w:hanging="1"/>
              <w:rPr>
                <w:rFonts w:hint="eastAsia" w:ascii="宋体" w:hAnsi="宋体" w:eastAsia="宋体" w:cs="宋体"/>
              </w:rPr>
            </w:pPr>
            <w:r>
              <w:rPr>
                <w:rFonts w:hint="eastAsia" w:ascii="宋体" w:hAnsi="宋体" w:eastAsia="宋体" w:cs="宋体"/>
                <w:spacing w:val="8"/>
              </w:rPr>
              <w:t>注册</w:t>
            </w:r>
            <w:r>
              <w:rPr>
                <w:rFonts w:hint="eastAsia" w:ascii="宋体" w:hAnsi="宋体" w:eastAsia="宋体" w:cs="宋体"/>
              </w:rPr>
              <w:t xml:space="preserve"> </w:t>
            </w:r>
            <w:r>
              <w:rPr>
                <w:rFonts w:hint="eastAsia" w:ascii="宋体" w:hAnsi="宋体" w:eastAsia="宋体" w:cs="宋体"/>
                <w:spacing w:val="3"/>
              </w:rPr>
              <w:t>编号</w:t>
            </w:r>
          </w:p>
        </w:tc>
        <w:tc>
          <w:tcPr>
            <w:tcW w:w="1667" w:type="dxa"/>
            <w:vAlign w:val="top"/>
          </w:tcPr>
          <w:p w14:paraId="2B6A7C7E">
            <w:pPr>
              <w:rPr>
                <w:rFonts w:hint="eastAsia" w:ascii="宋体" w:hAnsi="宋体" w:eastAsia="宋体" w:cs="宋体"/>
                <w:sz w:val="21"/>
              </w:rPr>
            </w:pPr>
          </w:p>
        </w:tc>
      </w:tr>
      <w:tr w14:paraId="209BA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2391" w:type="dxa"/>
            <w:vAlign w:val="top"/>
          </w:tcPr>
          <w:p w14:paraId="2314D697">
            <w:pPr>
              <w:pStyle w:val="17"/>
              <w:spacing w:before="264" w:line="228" w:lineRule="auto"/>
              <w:ind w:left="993"/>
              <w:rPr>
                <w:rFonts w:hint="eastAsia" w:ascii="宋体" w:hAnsi="宋体" w:eastAsia="宋体" w:cs="宋体"/>
              </w:rPr>
            </w:pPr>
            <w:r>
              <w:rPr>
                <w:rFonts w:hint="eastAsia" w:ascii="宋体" w:hAnsi="宋体" w:eastAsia="宋体" w:cs="宋体"/>
                <w:spacing w:val="3"/>
              </w:rPr>
              <w:t>工期</w:t>
            </w:r>
          </w:p>
        </w:tc>
        <w:tc>
          <w:tcPr>
            <w:tcW w:w="6013" w:type="dxa"/>
            <w:gridSpan w:val="5"/>
            <w:vAlign w:val="top"/>
          </w:tcPr>
          <w:p w14:paraId="5FD48267">
            <w:pPr>
              <w:rPr>
                <w:rFonts w:hint="eastAsia" w:ascii="宋体" w:hAnsi="宋体" w:eastAsia="宋体" w:cs="宋体"/>
                <w:sz w:val="21"/>
              </w:rPr>
            </w:pPr>
          </w:p>
        </w:tc>
      </w:tr>
      <w:tr w14:paraId="65EBE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2391" w:type="dxa"/>
            <w:vAlign w:val="top"/>
          </w:tcPr>
          <w:p w14:paraId="32A423ED">
            <w:pPr>
              <w:pStyle w:val="17"/>
              <w:spacing w:before="190" w:line="228" w:lineRule="auto"/>
              <w:ind w:left="784"/>
              <w:rPr>
                <w:rFonts w:hint="eastAsia" w:ascii="宋体" w:hAnsi="宋体" w:eastAsia="宋体" w:cs="宋体"/>
              </w:rPr>
            </w:pPr>
            <w:r>
              <w:rPr>
                <w:rFonts w:hint="eastAsia" w:ascii="宋体" w:hAnsi="宋体" w:eastAsia="宋体" w:cs="宋体"/>
                <w:spacing w:val="6"/>
              </w:rPr>
              <w:t>工程质量</w:t>
            </w:r>
          </w:p>
        </w:tc>
        <w:tc>
          <w:tcPr>
            <w:tcW w:w="6013" w:type="dxa"/>
            <w:gridSpan w:val="5"/>
            <w:vAlign w:val="top"/>
          </w:tcPr>
          <w:p w14:paraId="37C3F484">
            <w:pPr>
              <w:rPr>
                <w:rFonts w:hint="eastAsia" w:ascii="宋体" w:hAnsi="宋体" w:eastAsia="宋体" w:cs="宋体"/>
                <w:sz w:val="21"/>
              </w:rPr>
            </w:pPr>
          </w:p>
        </w:tc>
      </w:tr>
      <w:tr w14:paraId="7A046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2391" w:type="dxa"/>
            <w:vAlign w:val="top"/>
          </w:tcPr>
          <w:p w14:paraId="37DF5B96">
            <w:pPr>
              <w:pStyle w:val="17"/>
              <w:spacing w:before="190" w:line="228" w:lineRule="auto"/>
              <w:ind w:left="784"/>
              <w:rPr>
                <w:rFonts w:hint="eastAsia" w:ascii="宋体" w:hAnsi="宋体" w:eastAsia="宋体" w:cs="宋体"/>
                <w:spacing w:val="6"/>
                <w:lang w:val="en-US" w:eastAsia="zh-CN"/>
              </w:rPr>
            </w:pPr>
            <w:r>
              <w:rPr>
                <w:rFonts w:hint="eastAsia" w:cs="宋体"/>
                <w:spacing w:val="6"/>
                <w:lang w:val="en-US" w:eastAsia="zh-CN"/>
              </w:rPr>
              <w:t>质保期</w:t>
            </w:r>
          </w:p>
        </w:tc>
        <w:tc>
          <w:tcPr>
            <w:tcW w:w="6013" w:type="dxa"/>
            <w:gridSpan w:val="5"/>
            <w:vAlign w:val="top"/>
          </w:tcPr>
          <w:p w14:paraId="335B938A">
            <w:pPr>
              <w:rPr>
                <w:rFonts w:hint="eastAsia" w:ascii="宋体" w:hAnsi="宋体" w:eastAsia="宋体" w:cs="宋体"/>
                <w:sz w:val="21"/>
              </w:rPr>
            </w:pPr>
          </w:p>
        </w:tc>
      </w:tr>
      <w:tr w14:paraId="7E024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1" w:type="dxa"/>
            <w:vAlign w:val="top"/>
          </w:tcPr>
          <w:p w14:paraId="4E2F53DE">
            <w:pPr>
              <w:pStyle w:val="17"/>
              <w:spacing w:before="190" w:line="228" w:lineRule="auto"/>
              <w:ind w:left="675"/>
              <w:rPr>
                <w:rFonts w:hint="eastAsia" w:ascii="宋体" w:hAnsi="宋体" w:eastAsia="宋体" w:cs="宋体"/>
              </w:rPr>
            </w:pPr>
            <w:r>
              <w:rPr>
                <w:rFonts w:hint="eastAsia" w:ascii="宋体" w:hAnsi="宋体" w:eastAsia="宋体" w:cs="宋体"/>
                <w:spacing w:val="8"/>
              </w:rPr>
              <w:t>磋商有效期</w:t>
            </w:r>
          </w:p>
        </w:tc>
        <w:tc>
          <w:tcPr>
            <w:tcW w:w="6013" w:type="dxa"/>
            <w:gridSpan w:val="5"/>
            <w:vAlign w:val="top"/>
          </w:tcPr>
          <w:p w14:paraId="22B794B0">
            <w:pPr>
              <w:rPr>
                <w:rFonts w:hint="eastAsia" w:ascii="宋体" w:hAnsi="宋体" w:eastAsia="宋体" w:cs="宋体"/>
                <w:sz w:val="21"/>
              </w:rPr>
            </w:pPr>
          </w:p>
        </w:tc>
      </w:tr>
      <w:tr w14:paraId="2DFC3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391" w:type="dxa"/>
            <w:vAlign w:val="top"/>
          </w:tcPr>
          <w:p w14:paraId="6B908364">
            <w:pPr>
              <w:pStyle w:val="17"/>
              <w:spacing w:before="216" w:line="229" w:lineRule="auto"/>
              <w:ind w:left="890"/>
              <w:rPr>
                <w:rFonts w:hint="eastAsia" w:ascii="宋体" w:hAnsi="宋体" w:eastAsia="宋体" w:cs="宋体"/>
              </w:rPr>
            </w:pPr>
            <w:r>
              <w:rPr>
                <w:rFonts w:hint="eastAsia" w:ascii="宋体" w:hAnsi="宋体" w:eastAsia="宋体" w:cs="宋体"/>
                <w:spacing w:val="-1"/>
              </w:rPr>
              <w:t>备</w:t>
            </w:r>
            <w:r>
              <w:rPr>
                <w:rFonts w:hint="eastAsia" w:ascii="宋体" w:hAnsi="宋体" w:eastAsia="宋体" w:cs="宋体"/>
                <w:spacing w:val="9"/>
              </w:rPr>
              <w:t xml:space="preserve">  </w:t>
            </w:r>
            <w:r>
              <w:rPr>
                <w:rFonts w:hint="eastAsia" w:ascii="宋体" w:hAnsi="宋体" w:eastAsia="宋体" w:cs="宋体"/>
                <w:spacing w:val="-1"/>
              </w:rPr>
              <w:t>注</w:t>
            </w:r>
          </w:p>
        </w:tc>
        <w:tc>
          <w:tcPr>
            <w:tcW w:w="6013" w:type="dxa"/>
            <w:gridSpan w:val="5"/>
            <w:vAlign w:val="top"/>
          </w:tcPr>
          <w:p w14:paraId="5FB956D6">
            <w:pPr>
              <w:rPr>
                <w:rFonts w:hint="eastAsia" w:ascii="宋体" w:hAnsi="宋体" w:eastAsia="宋体" w:cs="宋体"/>
                <w:sz w:val="21"/>
              </w:rPr>
            </w:pPr>
          </w:p>
        </w:tc>
      </w:tr>
    </w:tbl>
    <w:p w14:paraId="2DB466E6">
      <w:pPr>
        <w:pStyle w:val="6"/>
        <w:spacing w:line="373" w:lineRule="auto"/>
        <w:rPr>
          <w:rFonts w:hint="eastAsia" w:ascii="宋体" w:hAnsi="宋体" w:eastAsia="宋体" w:cs="宋体"/>
        </w:rPr>
      </w:pPr>
    </w:p>
    <w:p w14:paraId="78D2ECCB">
      <w:pPr>
        <w:spacing w:before="65" w:line="227" w:lineRule="auto"/>
        <w:rPr>
          <w:rFonts w:hint="eastAsia" w:ascii="宋体" w:hAnsi="宋体" w:eastAsia="宋体" w:cs="宋体"/>
          <w:spacing w:val="11"/>
          <w:sz w:val="20"/>
          <w:szCs w:val="20"/>
        </w:rPr>
      </w:pPr>
    </w:p>
    <w:p w14:paraId="670B6EE8">
      <w:pPr>
        <w:spacing w:before="65" w:line="227" w:lineRule="auto"/>
        <w:rPr>
          <w:rFonts w:hint="eastAsia" w:ascii="宋体" w:hAnsi="宋体" w:eastAsia="宋体" w:cs="宋体"/>
          <w:spacing w:val="11"/>
          <w:sz w:val="20"/>
          <w:szCs w:val="20"/>
        </w:rPr>
      </w:pPr>
    </w:p>
    <w:p w14:paraId="6CA1526E">
      <w:pPr>
        <w:spacing w:before="65" w:line="227" w:lineRule="auto"/>
        <w:rPr>
          <w:rFonts w:hint="eastAsia" w:ascii="宋体" w:hAnsi="宋体" w:eastAsia="宋体" w:cs="宋体"/>
          <w:spacing w:val="11"/>
          <w:sz w:val="20"/>
          <w:szCs w:val="20"/>
        </w:rPr>
      </w:pPr>
    </w:p>
    <w:p w14:paraId="52AA9EEA">
      <w:pPr>
        <w:spacing w:before="65" w:line="227" w:lineRule="auto"/>
        <w:rPr>
          <w:rFonts w:hint="eastAsia" w:ascii="宋体" w:hAnsi="宋体" w:eastAsia="宋体" w:cs="宋体"/>
          <w:sz w:val="20"/>
          <w:szCs w:val="20"/>
        </w:rPr>
      </w:pPr>
      <w:r>
        <w:rPr>
          <w:rFonts w:hint="eastAsia" w:ascii="宋体" w:hAnsi="宋体" w:eastAsia="宋体" w:cs="宋体"/>
          <w:spacing w:val="11"/>
          <w:sz w:val="20"/>
          <w:szCs w:val="20"/>
          <w:lang w:val="en-US" w:eastAsia="zh-CN"/>
        </w:rPr>
        <w:t>供应商</w:t>
      </w:r>
      <w:r>
        <w:rPr>
          <w:rFonts w:hint="eastAsia" w:ascii="宋体" w:hAnsi="宋体" w:eastAsia="宋体" w:cs="宋体"/>
          <w:spacing w:val="-5"/>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5"/>
          <w:sz w:val="20"/>
          <w:szCs w:val="20"/>
        </w:rPr>
        <w:t>（</w:t>
      </w:r>
      <w:r>
        <w:rPr>
          <w:rFonts w:hint="eastAsia" w:ascii="宋体" w:hAnsi="宋体" w:eastAsia="宋体" w:cs="宋体"/>
          <w:spacing w:val="11"/>
          <w:sz w:val="20"/>
          <w:szCs w:val="20"/>
        </w:rPr>
        <w:t>盖单位章）</w:t>
      </w:r>
    </w:p>
    <w:p w14:paraId="35929898">
      <w:pPr>
        <w:spacing w:before="250" w:line="388" w:lineRule="auto"/>
        <w:ind w:left="1"/>
        <w:rPr>
          <w:rFonts w:hint="eastAsia" w:ascii="宋体" w:hAnsi="宋体" w:eastAsia="宋体" w:cs="宋体"/>
          <w:sz w:val="20"/>
          <w:szCs w:val="20"/>
        </w:rPr>
      </w:pPr>
      <w:r>
        <w:rPr>
          <w:rFonts w:hint="eastAsia" w:ascii="宋体" w:hAnsi="宋体" w:eastAsia="宋体" w:cs="宋体"/>
          <w:spacing w:val="10"/>
          <w:sz w:val="20"/>
          <w:szCs w:val="20"/>
        </w:rPr>
        <w:t>法定代表人</w:t>
      </w:r>
      <w:r>
        <w:rPr>
          <w:rFonts w:hint="eastAsia" w:ascii="宋体" w:hAnsi="宋体" w:eastAsia="宋体" w:cs="宋体"/>
          <w:spacing w:val="-2"/>
          <w:sz w:val="20"/>
          <w:szCs w:val="20"/>
          <w:lang w:val="en-US" w:eastAsia="zh-CN"/>
        </w:rPr>
        <w:t>或</w:t>
      </w:r>
      <w:r>
        <w:rPr>
          <w:rFonts w:hint="eastAsia" w:ascii="宋体" w:hAnsi="宋体" w:eastAsia="宋体" w:cs="宋体"/>
          <w:spacing w:val="10"/>
          <w:sz w:val="20"/>
          <w:szCs w:val="20"/>
        </w:rPr>
        <w:t>委托代理人</w:t>
      </w:r>
      <w:r>
        <w:rPr>
          <w:rFonts w:hint="eastAsia" w:ascii="宋体" w:hAnsi="宋体" w:eastAsia="宋体" w:cs="宋体"/>
          <w:spacing w:val="-1"/>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1"/>
          <w:sz w:val="20"/>
          <w:szCs w:val="20"/>
        </w:rPr>
        <w:t>（</w:t>
      </w:r>
      <w:r>
        <w:rPr>
          <w:rFonts w:hint="eastAsia" w:ascii="宋体" w:hAnsi="宋体" w:eastAsia="宋体" w:cs="宋体"/>
          <w:spacing w:val="10"/>
          <w:sz w:val="20"/>
          <w:szCs w:val="20"/>
        </w:rPr>
        <w:t>签字或盖章）</w:t>
      </w:r>
    </w:p>
    <w:p w14:paraId="64C76790">
      <w:pPr>
        <w:tabs>
          <w:tab w:val="left" w:pos="1145"/>
        </w:tabs>
        <w:spacing w:before="145" w:line="228" w:lineRule="auto"/>
        <w:ind w:left="201"/>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90"/>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7"/>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日</w:t>
      </w:r>
    </w:p>
    <w:p w14:paraId="220F5F1E">
      <w:pPr>
        <w:spacing w:line="228" w:lineRule="auto"/>
        <w:rPr>
          <w:rFonts w:hint="eastAsia" w:ascii="宋体" w:hAnsi="宋体" w:eastAsia="宋体" w:cs="宋体"/>
          <w:sz w:val="20"/>
          <w:szCs w:val="20"/>
        </w:rPr>
        <w:sectPr>
          <w:footerReference r:id="rId12" w:type="default"/>
          <w:pgSz w:w="11907" w:h="16840"/>
          <w:pgMar w:top="1431" w:right="1749" w:bottom="1117" w:left="1425" w:header="0" w:footer="955" w:gutter="0"/>
          <w:pgNumType w:fmt="decimal"/>
          <w:cols w:space="720" w:num="1"/>
        </w:sectPr>
      </w:pPr>
    </w:p>
    <w:p w14:paraId="0D9FBCB4">
      <w:pPr>
        <w:spacing w:before="111" w:line="220" w:lineRule="auto"/>
        <w:ind w:left="3277"/>
        <w:outlineLvl w:val="1"/>
        <w:rPr>
          <w:rFonts w:hint="eastAsia" w:ascii="宋体" w:hAnsi="宋体" w:eastAsia="宋体" w:cs="宋体"/>
          <w:sz w:val="28"/>
          <w:szCs w:val="28"/>
        </w:rPr>
      </w:pPr>
      <w:bookmarkStart w:id="67" w:name="_Toc29969"/>
      <w:r>
        <w:rPr>
          <w:rFonts w:hint="eastAsia" w:ascii="宋体" w:hAnsi="宋体" w:eastAsia="宋体" w:cs="宋体"/>
          <w:spacing w:val="-1"/>
          <w:sz w:val="28"/>
          <w:szCs w:val="28"/>
          <w14:textOutline w14:w="5103" w14:cap="sq" w14:cmpd="sng">
            <w14:solidFill>
              <w14:srgbClr w14:val="000000"/>
            </w14:solidFill>
            <w14:prstDash w14:val="solid"/>
            <w14:bevel/>
          </w14:textOutline>
        </w:rPr>
        <w:t>3</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14:textOutline w14:w="5103" w14:cap="sq" w14:cmpd="sng">
            <w14:solidFill>
              <w14:srgbClr w14:val="000000"/>
            </w14:solidFill>
            <w14:prstDash w14:val="solid"/>
            <w14:bevel/>
          </w14:textOutline>
        </w:rPr>
        <w:t>法定代表人身份证明</w:t>
      </w:r>
      <w:bookmarkEnd w:id="67"/>
    </w:p>
    <w:p w14:paraId="4F92E7D9">
      <w:pPr>
        <w:spacing w:before="225" w:line="499" w:lineRule="exact"/>
        <w:rPr>
          <w:rFonts w:hint="eastAsia" w:ascii="宋体" w:hAnsi="宋体" w:eastAsia="宋体" w:cs="宋体"/>
          <w:sz w:val="20"/>
          <w:szCs w:val="20"/>
        </w:rPr>
      </w:pPr>
      <w:r>
        <w:rPr>
          <w:rFonts w:hint="eastAsia" w:ascii="宋体" w:hAnsi="宋体" w:eastAsia="宋体" w:cs="宋体"/>
          <w:spacing w:val="-1"/>
          <w:position w:val="22"/>
          <w:sz w:val="20"/>
          <w:szCs w:val="20"/>
          <w:lang w:val="en-US" w:eastAsia="zh-CN"/>
        </w:rPr>
        <w:t>供 应 商</w:t>
      </w:r>
      <w:r>
        <w:rPr>
          <w:rFonts w:hint="eastAsia" w:ascii="宋体" w:hAnsi="宋体" w:eastAsia="宋体" w:cs="宋体"/>
          <w:spacing w:val="-1"/>
          <w:position w:val="22"/>
          <w:sz w:val="20"/>
          <w:szCs w:val="20"/>
        </w:rPr>
        <w:t>：</w:t>
      </w:r>
    </w:p>
    <w:p w14:paraId="4A039221">
      <w:pPr>
        <w:spacing w:line="228" w:lineRule="auto"/>
        <w:ind w:left="1"/>
        <w:rPr>
          <w:rFonts w:hint="eastAsia" w:ascii="宋体" w:hAnsi="宋体" w:eastAsia="宋体" w:cs="宋体"/>
          <w:sz w:val="20"/>
          <w:szCs w:val="20"/>
        </w:rPr>
      </w:pPr>
      <w:r>
        <w:rPr>
          <w:rFonts w:hint="eastAsia" w:ascii="宋体" w:hAnsi="宋体" w:eastAsia="宋体" w:cs="宋体"/>
          <w:spacing w:val="5"/>
          <w:sz w:val="20"/>
          <w:szCs w:val="20"/>
        </w:rPr>
        <w:t>单位性质：</w:t>
      </w:r>
    </w:p>
    <w:p w14:paraId="586D62DE">
      <w:pPr>
        <w:spacing w:before="251" w:line="237" w:lineRule="auto"/>
        <w:rPr>
          <w:rFonts w:hint="eastAsia" w:ascii="宋体" w:hAnsi="宋体" w:eastAsia="宋体" w:cs="宋体"/>
          <w:sz w:val="20"/>
          <w:szCs w:val="20"/>
        </w:rPr>
      </w:pPr>
      <w:r>
        <w:rPr>
          <w:rFonts w:hint="eastAsia" w:ascii="宋体" w:hAnsi="宋体" w:eastAsia="宋体" w:cs="宋体"/>
          <w:sz w:val="20"/>
          <w:szCs w:val="20"/>
        </w:rPr>
        <w:t>地</w:t>
      </w:r>
      <w:r>
        <w:rPr>
          <w:rFonts w:hint="eastAsia" w:ascii="宋体" w:hAnsi="宋体" w:eastAsia="宋体" w:cs="宋体"/>
          <w:spacing w:val="7"/>
          <w:sz w:val="20"/>
          <w:szCs w:val="20"/>
        </w:rPr>
        <w:t xml:space="preserve">    </w:t>
      </w:r>
      <w:r>
        <w:rPr>
          <w:rFonts w:hint="eastAsia" w:ascii="宋体" w:hAnsi="宋体" w:eastAsia="宋体" w:cs="宋体"/>
          <w:sz w:val="20"/>
          <w:szCs w:val="20"/>
        </w:rPr>
        <w:t>址：</w:t>
      </w:r>
    </w:p>
    <w:p w14:paraId="597C0616">
      <w:pPr>
        <w:spacing w:before="244" w:line="461" w:lineRule="auto"/>
        <w:ind w:left="1"/>
        <w:rPr>
          <w:rFonts w:hint="eastAsia" w:ascii="宋体" w:hAnsi="宋体" w:eastAsia="宋体" w:cs="宋体"/>
          <w:sz w:val="20"/>
          <w:szCs w:val="20"/>
        </w:rPr>
      </w:pPr>
      <w:r>
        <w:rPr>
          <w:rFonts w:hint="eastAsia" w:ascii="宋体" w:hAnsi="宋体" w:eastAsia="宋体" w:cs="宋体"/>
          <w:spacing w:val="4"/>
          <w:sz w:val="20"/>
          <w:szCs w:val="20"/>
        </w:rPr>
        <w:t>成立时间：</w:t>
      </w:r>
      <w:r>
        <w:rPr>
          <w:rFonts w:hint="eastAsia" w:ascii="宋体" w:hAnsi="宋体" w:eastAsia="宋体" w:cs="宋体"/>
          <w:spacing w:val="5"/>
          <w:sz w:val="20"/>
          <w:szCs w:val="20"/>
          <w:u w:val="single" w:color="auto"/>
        </w:rPr>
        <w:t xml:space="preserve">                 </w:t>
      </w:r>
      <w:r>
        <w:rPr>
          <w:rFonts w:hint="eastAsia" w:ascii="宋体" w:hAnsi="宋体" w:eastAsia="宋体" w:cs="宋体"/>
          <w:spacing w:val="-89"/>
          <w:sz w:val="20"/>
          <w:szCs w:val="20"/>
        </w:rPr>
        <w:t xml:space="preserve"> </w:t>
      </w:r>
      <w:r>
        <w:rPr>
          <w:rFonts w:hint="eastAsia" w:ascii="宋体" w:hAnsi="宋体" w:eastAsia="宋体" w:cs="宋体"/>
          <w:spacing w:val="4"/>
          <w:sz w:val="20"/>
          <w:szCs w:val="20"/>
        </w:rPr>
        <w:t>年</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74"/>
          <w:sz w:val="20"/>
          <w:szCs w:val="20"/>
        </w:rPr>
        <w:t xml:space="preserve"> </w:t>
      </w:r>
      <w:r>
        <w:rPr>
          <w:rFonts w:hint="eastAsia" w:ascii="宋体" w:hAnsi="宋体" w:eastAsia="宋体" w:cs="宋体"/>
          <w:spacing w:val="4"/>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43"/>
          <w:sz w:val="20"/>
          <w:szCs w:val="20"/>
        </w:rPr>
        <w:t xml:space="preserve"> </w:t>
      </w:r>
      <w:r>
        <w:rPr>
          <w:rFonts w:hint="eastAsia" w:ascii="宋体" w:hAnsi="宋体" w:eastAsia="宋体" w:cs="宋体"/>
          <w:spacing w:val="4"/>
          <w:sz w:val="20"/>
          <w:szCs w:val="20"/>
        </w:rPr>
        <w:t>日</w:t>
      </w:r>
    </w:p>
    <w:p w14:paraId="00BF5C17">
      <w:pPr>
        <w:spacing w:line="228" w:lineRule="auto"/>
        <w:ind w:left="1"/>
        <w:rPr>
          <w:rFonts w:hint="eastAsia" w:ascii="宋体" w:hAnsi="宋体" w:eastAsia="宋体" w:cs="宋体"/>
          <w:sz w:val="20"/>
          <w:szCs w:val="20"/>
        </w:rPr>
      </w:pPr>
      <w:r>
        <w:rPr>
          <w:rFonts w:hint="eastAsia" w:ascii="宋体" w:hAnsi="宋体" w:eastAsia="宋体" w:cs="宋体"/>
          <w:spacing w:val="5"/>
          <w:sz w:val="20"/>
          <w:szCs w:val="20"/>
        </w:rPr>
        <w:t>经营期限：</w:t>
      </w:r>
    </w:p>
    <w:p w14:paraId="65DDCD52">
      <w:pPr>
        <w:spacing w:before="252" w:line="228" w:lineRule="auto"/>
        <w:rPr>
          <w:rFonts w:hint="eastAsia" w:ascii="宋体" w:hAnsi="宋体" w:eastAsia="宋体" w:cs="宋体"/>
          <w:sz w:val="20"/>
          <w:szCs w:val="20"/>
        </w:rPr>
      </w:pPr>
      <w:r>
        <w:rPr>
          <w:rFonts w:hint="eastAsia" w:ascii="宋体" w:hAnsi="宋体" w:eastAsia="宋体" w:cs="宋体"/>
          <w:spacing w:val="1"/>
          <w:sz w:val="20"/>
          <w:szCs w:val="20"/>
        </w:rPr>
        <w:t>姓</w:t>
      </w:r>
      <w:r>
        <w:rPr>
          <w:rFonts w:hint="eastAsia" w:ascii="宋体" w:hAnsi="宋体" w:eastAsia="宋体" w:cs="宋体"/>
          <w:spacing w:val="8"/>
          <w:sz w:val="20"/>
          <w:szCs w:val="20"/>
        </w:rPr>
        <w:t xml:space="preserve">    </w:t>
      </w:r>
      <w:r>
        <w:rPr>
          <w:rFonts w:hint="eastAsia" w:ascii="宋体" w:hAnsi="宋体" w:eastAsia="宋体" w:cs="宋体"/>
          <w:spacing w:val="1"/>
          <w:sz w:val="20"/>
          <w:szCs w:val="20"/>
        </w:rPr>
        <w:t>名：</w:t>
      </w:r>
      <w:r>
        <w:rPr>
          <w:rFonts w:hint="eastAsia" w:ascii="宋体" w:hAnsi="宋体" w:eastAsia="宋体" w:cs="宋体"/>
          <w:spacing w:val="1"/>
          <w:sz w:val="20"/>
          <w:szCs w:val="20"/>
          <w:u w:val="single" w:color="auto"/>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1"/>
          <w:sz w:val="20"/>
          <w:szCs w:val="20"/>
        </w:rPr>
        <w:t>性</w:t>
      </w:r>
      <w:r>
        <w:rPr>
          <w:rFonts w:hint="eastAsia" w:ascii="宋体" w:hAnsi="宋体" w:eastAsia="宋体" w:cs="宋体"/>
          <w:spacing w:val="6"/>
          <w:sz w:val="20"/>
          <w:szCs w:val="20"/>
        </w:rPr>
        <w:t xml:space="preserve">        </w:t>
      </w:r>
      <w:r>
        <w:rPr>
          <w:rFonts w:hint="eastAsia" w:ascii="宋体" w:hAnsi="宋体" w:eastAsia="宋体" w:cs="宋体"/>
          <w:spacing w:val="1"/>
          <w:sz w:val="20"/>
          <w:szCs w:val="20"/>
        </w:rPr>
        <w:t>别：</w:t>
      </w:r>
    </w:p>
    <w:p w14:paraId="4926FBF9">
      <w:pPr>
        <w:spacing w:before="254" w:line="228" w:lineRule="auto"/>
        <w:rPr>
          <w:rFonts w:hint="eastAsia" w:ascii="宋体" w:hAnsi="宋体" w:eastAsia="宋体" w:cs="宋体"/>
          <w:sz w:val="20"/>
          <w:szCs w:val="20"/>
        </w:rPr>
      </w:pPr>
      <w:r>
        <w:rPr>
          <w:rFonts w:hint="eastAsia" w:ascii="宋体" w:hAnsi="宋体" w:eastAsia="宋体" w:cs="宋体"/>
          <w:spacing w:val="1"/>
          <w:sz w:val="20"/>
          <w:szCs w:val="20"/>
        </w:rPr>
        <w:t>年</w:t>
      </w:r>
      <w:r>
        <w:rPr>
          <w:rFonts w:hint="eastAsia" w:ascii="宋体" w:hAnsi="宋体" w:eastAsia="宋体" w:cs="宋体"/>
          <w:spacing w:val="8"/>
          <w:sz w:val="20"/>
          <w:szCs w:val="20"/>
        </w:rPr>
        <w:t xml:space="preserve">    </w:t>
      </w:r>
      <w:r>
        <w:rPr>
          <w:rFonts w:hint="eastAsia" w:ascii="宋体" w:hAnsi="宋体" w:eastAsia="宋体" w:cs="宋体"/>
          <w:spacing w:val="1"/>
          <w:sz w:val="20"/>
          <w:szCs w:val="20"/>
        </w:rPr>
        <w:t>龄：</w:t>
      </w:r>
      <w:r>
        <w:rPr>
          <w:rFonts w:hint="eastAsia" w:ascii="宋体" w:hAnsi="宋体" w:eastAsia="宋体" w:cs="宋体"/>
          <w:spacing w:val="1"/>
          <w:sz w:val="20"/>
          <w:szCs w:val="20"/>
          <w:u w:val="single" w:color="auto"/>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1"/>
          <w:sz w:val="20"/>
          <w:szCs w:val="20"/>
        </w:rPr>
        <w:t>职</w:t>
      </w:r>
      <w:r>
        <w:rPr>
          <w:rFonts w:hint="eastAsia" w:ascii="宋体" w:hAnsi="宋体" w:eastAsia="宋体" w:cs="宋体"/>
          <w:spacing w:val="6"/>
          <w:sz w:val="20"/>
          <w:szCs w:val="20"/>
        </w:rPr>
        <w:t xml:space="preserve">        </w:t>
      </w:r>
      <w:r>
        <w:rPr>
          <w:rFonts w:hint="eastAsia" w:ascii="宋体" w:hAnsi="宋体" w:eastAsia="宋体" w:cs="宋体"/>
          <w:spacing w:val="1"/>
          <w:sz w:val="20"/>
          <w:szCs w:val="20"/>
        </w:rPr>
        <w:t>务：</w:t>
      </w:r>
    </w:p>
    <w:p w14:paraId="1021B9C0">
      <w:pPr>
        <w:spacing w:before="253" w:line="461" w:lineRule="auto"/>
        <w:ind w:left="4"/>
        <w:rPr>
          <w:rFonts w:hint="eastAsia" w:ascii="宋体" w:hAnsi="宋体" w:eastAsia="宋体" w:cs="宋体"/>
          <w:sz w:val="20"/>
          <w:szCs w:val="20"/>
        </w:rPr>
      </w:pPr>
      <w:r>
        <w:rPr>
          <w:rFonts w:hint="eastAsia" w:ascii="宋体" w:hAnsi="宋体" w:eastAsia="宋体" w:cs="宋体"/>
          <w:spacing w:val="6"/>
          <w:sz w:val="20"/>
          <w:szCs w:val="20"/>
        </w:rPr>
        <w:t>系</w:t>
      </w:r>
      <w:r>
        <w:rPr>
          <w:rFonts w:hint="eastAsia" w:ascii="宋体" w:hAnsi="宋体" w:eastAsia="宋体" w:cs="宋体"/>
          <w:spacing w:val="6"/>
          <w:sz w:val="20"/>
          <w:szCs w:val="20"/>
          <w:u w:val="single" w:color="auto"/>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r>
        <w:rPr>
          <w:rFonts w:hint="eastAsia" w:ascii="宋体" w:hAnsi="宋体" w:eastAsia="宋体" w:cs="宋体"/>
          <w:spacing w:val="5"/>
          <w:sz w:val="20"/>
          <w:szCs w:val="20"/>
          <w:lang w:eastAsia="zh-CN"/>
        </w:rPr>
        <w:t>供应商</w:t>
      </w:r>
      <w:r>
        <w:rPr>
          <w:rFonts w:hint="eastAsia" w:ascii="宋体" w:hAnsi="宋体" w:eastAsia="宋体" w:cs="宋体"/>
          <w:spacing w:val="5"/>
          <w:sz w:val="20"/>
          <w:szCs w:val="20"/>
        </w:rPr>
        <w:t>名称）的法定代表人。</w:t>
      </w:r>
    </w:p>
    <w:p w14:paraId="6D6FFB37">
      <w:pPr>
        <w:spacing w:line="227" w:lineRule="auto"/>
        <w:rPr>
          <w:rFonts w:hint="eastAsia" w:ascii="宋体" w:hAnsi="宋体" w:eastAsia="宋体" w:cs="宋体"/>
          <w:sz w:val="20"/>
          <w:szCs w:val="20"/>
        </w:rPr>
      </w:pPr>
      <w:r>
        <w:rPr>
          <w:rFonts w:hint="eastAsia" w:ascii="宋体" w:hAnsi="宋体" w:eastAsia="宋体" w:cs="宋体"/>
          <w:spacing w:val="5"/>
          <w:sz w:val="20"/>
          <w:szCs w:val="20"/>
        </w:rPr>
        <w:t>特此证明。</w:t>
      </w:r>
    </w:p>
    <w:p w14:paraId="57110BF2">
      <w:pPr>
        <w:pStyle w:val="6"/>
        <w:spacing w:line="342" w:lineRule="auto"/>
        <w:rPr>
          <w:rFonts w:hint="eastAsia" w:ascii="宋体" w:hAnsi="宋体" w:eastAsia="宋体" w:cs="宋体"/>
        </w:rPr>
      </w:pPr>
    </w:p>
    <w:p w14:paraId="4C204936">
      <w:pPr>
        <w:pStyle w:val="6"/>
        <w:spacing w:line="342" w:lineRule="auto"/>
        <w:rPr>
          <w:rFonts w:hint="eastAsia" w:ascii="宋体" w:hAnsi="宋体" w:eastAsia="宋体" w:cs="宋体"/>
        </w:rPr>
      </w:pPr>
    </w:p>
    <w:p w14:paraId="6B369828">
      <w:pPr>
        <w:spacing w:before="66" w:line="227" w:lineRule="auto"/>
        <w:ind w:left="16"/>
        <w:rPr>
          <w:rFonts w:hint="eastAsia" w:ascii="宋体" w:hAnsi="宋体" w:eastAsia="宋体" w:cs="宋体"/>
          <w:sz w:val="20"/>
          <w:szCs w:val="20"/>
        </w:rPr>
      </w:pPr>
      <w:r>
        <w:rPr>
          <w:rFonts w:hint="eastAsia" w:ascii="宋体" w:hAnsi="宋体" w:eastAsia="宋体" w:cs="宋体"/>
          <w:spacing w:val="8"/>
          <w:sz w:val="20"/>
          <w:szCs w:val="20"/>
        </w:rPr>
        <w:t>附：法定代表人身份证复印件</w:t>
      </w:r>
    </w:p>
    <w:p w14:paraId="4C776B7C">
      <w:pPr>
        <w:pStyle w:val="6"/>
        <w:spacing w:line="244" w:lineRule="auto"/>
        <w:rPr>
          <w:rFonts w:hint="eastAsia" w:ascii="宋体" w:hAnsi="宋体" w:eastAsia="宋体" w:cs="宋体"/>
        </w:rPr>
      </w:pPr>
    </w:p>
    <w:p w14:paraId="6E1D8F28">
      <w:pPr>
        <w:pStyle w:val="6"/>
        <w:spacing w:line="244" w:lineRule="auto"/>
        <w:rPr>
          <w:rFonts w:hint="eastAsia" w:ascii="宋体" w:hAnsi="宋体" w:eastAsia="宋体" w:cs="宋体"/>
        </w:rPr>
      </w:pPr>
    </w:p>
    <w:p w14:paraId="6BACEF84">
      <w:pPr>
        <w:pStyle w:val="6"/>
        <w:spacing w:line="244" w:lineRule="auto"/>
        <w:rPr>
          <w:rFonts w:hint="eastAsia" w:ascii="宋体" w:hAnsi="宋体" w:eastAsia="宋体" w:cs="宋体"/>
        </w:rPr>
      </w:pPr>
    </w:p>
    <w:p w14:paraId="64512011">
      <w:pPr>
        <w:pStyle w:val="6"/>
        <w:spacing w:line="244" w:lineRule="auto"/>
        <w:rPr>
          <w:rFonts w:hint="eastAsia" w:ascii="宋体" w:hAnsi="宋体" w:eastAsia="宋体" w:cs="宋体"/>
        </w:rPr>
      </w:pPr>
    </w:p>
    <w:p w14:paraId="23DEC523">
      <w:pPr>
        <w:pStyle w:val="6"/>
        <w:spacing w:line="244" w:lineRule="auto"/>
        <w:rPr>
          <w:rFonts w:hint="eastAsia" w:ascii="宋体" w:hAnsi="宋体" w:eastAsia="宋体" w:cs="宋体"/>
        </w:rPr>
      </w:pPr>
    </w:p>
    <w:p w14:paraId="3D4F764E">
      <w:pPr>
        <w:pStyle w:val="6"/>
        <w:spacing w:line="244" w:lineRule="auto"/>
        <w:rPr>
          <w:rFonts w:hint="eastAsia" w:ascii="宋体" w:hAnsi="宋体" w:eastAsia="宋体" w:cs="宋体"/>
        </w:rPr>
      </w:pPr>
    </w:p>
    <w:p w14:paraId="646DD3E5">
      <w:pPr>
        <w:pStyle w:val="6"/>
        <w:spacing w:line="244" w:lineRule="auto"/>
        <w:rPr>
          <w:rFonts w:hint="eastAsia" w:ascii="宋体" w:hAnsi="宋体" w:eastAsia="宋体" w:cs="宋体"/>
        </w:rPr>
      </w:pPr>
    </w:p>
    <w:p w14:paraId="0B2FA0EE">
      <w:pPr>
        <w:pStyle w:val="6"/>
        <w:spacing w:line="244" w:lineRule="auto"/>
        <w:rPr>
          <w:rFonts w:hint="eastAsia" w:ascii="宋体" w:hAnsi="宋体" w:eastAsia="宋体" w:cs="宋体"/>
        </w:rPr>
      </w:pPr>
    </w:p>
    <w:p w14:paraId="0990F4B9">
      <w:pPr>
        <w:pStyle w:val="6"/>
        <w:spacing w:line="245" w:lineRule="auto"/>
        <w:rPr>
          <w:rFonts w:hint="eastAsia" w:ascii="宋体" w:hAnsi="宋体" w:eastAsia="宋体" w:cs="宋体"/>
        </w:rPr>
      </w:pPr>
    </w:p>
    <w:p w14:paraId="110500A3">
      <w:pPr>
        <w:pStyle w:val="6"/>
        <w:spacing w:line="245" w:lineRule="auto"/>
        <w:rPr>
          <w:rFonts w:hint="eastAsia" w:ascii="宋体" w:hAnsi="宋体" w:eastAsia="宋体" w:cs="宋体"/>
        </w:rPr>
      </w:pPr>
    </w:p>
    <w:p w14:paraId="6C1151C1">
      <w:pPr>
        <w:pStyle w:val="6"/>
        <w:spacing w:line="245" w:lineRule="auto"/>
        <w:rPr>
          <w:rFonts w:hint="eastAsia" w:ascii="宋体" w:hAnsi="宋体" w:eastAsia="宋体" w:cs="宋体"/>
        </w:rPr>
      </w:pPr>
    </w:p>
    <w:p w14:paraId="6474DB69">
      <w:pPr>
        <w:pStyle w:val="6"/>
        <w:spacing w:line="245" w:lineRule="auto"/>
        <w:rPr>
          <w:rFonts w:hint="eastAsia" w:ascii="宋体" w:hAnsi="宋体" w:eastAsia="宋体" w:cs="宋体"/>
        </w:rPr>
      </w:pPr>
    </w:p>
    <w:p w14:paraId="3625C02F">
      <w:pPr>
        <w:pStyle w:val="6"/>
        <w:spacing w:line="245" w:lineRule="auto"/>
        <w:rPr>
          <w:rFonts w:hint="eastAsia" w:ascii="宋体" w:hAnsi="宋体" w:eastAsia="宋体" w:cs="宋体"/>
        </w:rPr>
      </w:pPr>
    </w:p>
    <w:p w14:paraId="1C5B241A">
      <w:pPr>
        <w:pStyle w:val="6"/>
        <w:spacing w:line="245" w:lineRule="auto"/>
        <w:rPr>
          <w:rFonts w:hint="eastAsia" w:ascii="宋体" w:hAnsi="宋体" w:eastAsia="宋体" w:cs="宋体"/>
        </w:rPr>
      </w:pPr>
    </w:p>
    <w:p w14:paraId="0ED7CBC5">
      <w:pPr>
        <w:pStyle w:val="6"/>
        <w:spacing w:line="245" w:lineRule="auto"/>
        <w:rPr>
          <w:rFonts w:hint="eastAsia" w:ascii="宋体" w:hAnsi="宋体" w:eastAsia="宋体" w:cs="宋体"/>
        </w:rPr>
      </w:pPr>
    </w:p>
    <w:p w14:paraId="0920AE99">
      <w:pPr>
        <w:spacing w:before="65" w:line="368" w:lineRule="auto"/>
        <w:jc w:val="right"/>
        <w:rPr>
          <w:rFonts w:hint="eastAsia" w:ascii="宋体" w:hAnsi="宋体" w:eastAsia="宋体" w:cs="宋体"/>
          <w:sz w:val="20"/>
          <w:szCs w:val="20"/>
        </w:rPr>
      </w:pPr>
      <w:r>
        <w:rPr>
          <w:rFonts w:hint="eastAsia" w:ascii="宋体" w:hAnsi="宋体" w:eastAsia="宋体" w:cs="宋体"/>
          <w:spacing w:val="10"/>
          <w:sz w:val="20"/>
          <w:szCs w:val="20"/>
          <w:lang w:eastAsia="zh-CN"/>
        </w:rPr>
        <w:t>供应商</w:t>
      </w:r>
      <w:r>
        <w:rPr>
          <w:rFonts w:hint="eastAsia" w:ascii="宋体" w:hAnsi="宋体" w:eastAsia="宋体" w:cs="宋体"/>
          <w:spacing w:val="-5"/>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5"/>
          <w:sz w:val="20"/>
          <w:szCs w:val="20"/>
        </w:rPr>
        <w:t>（</w:t>
      </w:r>
      <w:r>
        <w:rPr>
          <w:rFonts w:hint="eastAsia" w:ascii="宋体" w:hAnsi="宋体" w:eastAsia="宋体" w:cs="宋体"/>
          <w:spacing w:val="10"/>
          <w:sz w:val="20"/>
          <w:szCs w:val="20"/>
        </w:rPr>
        <w:t>盖单位章）</w:t>
      </w:r>
    </w:p>
    <w:p w14:paraId="57BFBE1B">
      <w:pPr>
        <w:spacing w:before="1" w:line="226" w:lineRule="auto"/>
        <w:ind w:left="3958"/>
        <w:rPr>
          <w:rFonts w:hint="eastAsia" w:ascii="宋体" w:hAnsi="宋体" w:eastAsia="宋体" w:cs="宋体"/>
          <w:sz w:val="20"/>
          <w:szCs w:val="20"/>
        </w:rPr>
      </w:pPr>
      <w:r>
        <w:rPr>
          <w:rFonts w:hint="eastAsia" w:ascii="宋体" w:hAnsi="宋体" w:eastAsia="宋体" w:cs="宋体"/>
          <w:spacing w:val="10"/>
          <w:sz w:val="20"/>
          <w:szCs w:val="20"/>
        </w:rPr>
        <w:t>法定代表人</w:t>
      </w:r>
      <w:r>
        <w:rPr>
          <w:rFonts w:hint="eastAsia" w:ascii="宋体" w:hAnsi="宋体" w:eastAsia="宋体" w:cs="宋体"/>
          <w:spacing w:val="-1"/>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1"/>
          <w:sz w:val="20"/>
          <w:szCs w:val="20"/>
        </w:rPr>
        <w:t>（</w:t>
      </w:r>
      <w:r>
        <w:rPr>
          <w:rFonts w:hint="eastAsia" w:ascii="宋体" w:hAnsi="宋体" w:eastAsia="宋体" w:cs="宋体"/>
          <w:spacing w:val="10"/>
          <w:sz w:val="20"/>
          <w:szCs w:val="20"/>
        </w:rPr>
        <w:t>签字或盖章）</w:t>
      </w:r>
    </w:p>
    <w:p w14:paraId="2253228E">
      <w:pPr>
        <w:tabs>
          <w:tab w:val="left" w:pos="5662"/>
        </w:tabs>
        <w:spacing w:before="275" w:line="228" w:lineRule="auto"/>
        <w:ind w:left="4717"/>
        <w:outlineLvl w:val="1"/>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90"/>
          <w:sz w:val="20"/>
          <w:szCs w:val="20"/>
        </w:rPr>
        <w:t xml:space="preserve"> </w:t>
      </w:r>
      <w:bookmarkStart w:id="68" w:name="_Toc28438"/>
      <w:r>
        <w:rPr>
          <w:rFonts w:hint="eastAsia" w:ascii="宋体" w:hAnsi="宋体" w:eastAsia="宋体" w:cs="宋体"/>
          <w:spacing w:val="-2"/>
          <w:sz w:val="20"/>
          <w:szCs w:val="20"/>
        </w:rPr>
        <w:t>年</w:t>
      </w:r>
      <w:r>
        <w:rPr>
          <w:rFonts w:hint="eastAsia" w:ascii="宋体" w:hAnsi="宋体" w:eastAsia="宋体" w:cs="宋体"/>
          <w:spacing w:val="5"/>
          <w:sz w:val="20"/>
          <w:szCs w:val="20"/>
          <w:u w:val="single" w:color="auto"/>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日</w:t>
      </w:r>
      <w:bookmarkEnd w:id="68"/>
    </w:p>
    <w:p w14:paraId="33F7CD78">
      <w:pPr>
        <w:spacing w:line="228" w:lineRule="auto"/>
        <w:rPr>
          <w:rFonts w:hint="eastAsia" w:ascii="宋体" w:hAnsi="宋体" w:eastAsia="宋体" w:cs="宋体"/>
          <w:sz w:val="20"/>
          <w:szCs w:val="20"/>
        </w:rPr>
        <w:sectPr>
          <w:footerReference r:id="rId13" w:type="default"/>
          <w:pgSz w:w="11907" w:h="16840"/>
          <w:pgMar w:top="1431" w:right="1477" w:bottom="944" w:left="1426" w:header="0" w:footer="782" w:gutter="0"/>
          <w:pgNumType w:fmt="decimal"/>
          <w:cols w:space="720" w:num="1"/>
        </w:sectPr>
      </w:pPr>
    </w:p>
    <w:p w14:paraId="1FF9EBA6">
      <w:pPr>
        <w:spacing w:before="111" w:line="219" w:lineRule="auto"/>
        <w:ind w:left="3621"/>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4</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14:textOutline w14:w="5103" w14:cap="sq" w14:cmpd="sng">
            <w14:solidFill>
              <w14:srgbClr w14:val="000000"/>
            </w14:solidFill>
            <w14:prstDash w14:val="solid"/>
            <w14:bevel/>
          </w14:textOutline>
        </w:rPr>
        <w:t>授权委托书</w:t>
      </w:r>
    </w:p>
    <w:p w14:paraId="7AEE26C2">
      <w:pPr>
        <w:pStyle w:val="6"/>
        <w:spacing w:line="469" w:lineRule="auto"/>
        <w:rPr>
          <w:rFonts w:hint="eastAsia" w:ascii="宋体" w:hAnsi="宋体" w:eastAsia="宋体" w:cs="宋体"/>
        </w:rPr>
      </w:pPr>
    </w:p>
    <w:p w14:paraId="39457DE6">
      <w:pPr>
        <w:spacing w:before="65" w:line="461" w:lineRule="auto"/>
        <w:ind w:right="87" w:firstLine="419"/>
        <w:jc w:val="both"/>
        <w:rPr>
          <w:rFonts w:hint="eastAsia" w:ascii="宋体" w:hAnsi="宋体" w:eastAsia="宋体" w:cs="宋体"/>
          <w:sz w:val="20"/>
          <w:szCs w:val="20"/>
        </w:rPr>
      </w:pPr>
      <w:r>
        <w:rPr>
          <w:rFonts w:hint="eastAsia" w:ascii="宋体" w:hAnsi="宋体" w:eastAsia="宋体" w:cs="宋体"/>
          <w:spacing w:val="8"/>
          <w:sz w:val="20"/>
          <w:szCs w:val="20"/>
        </w:rPr>
        <w:t>本人</w:t>
      </w:r>
      <w:r>
        <w:rPr>
          <w:rFonts w:hint="eastAsia" w:ascii="宋体" w:hAnsi="宋体" w:eastAsia="宋体" w:cs="宋体"/>
          <w:spacing w:val="8"/>
          <w:sz w:val="20"/>
          <w:szCs w:val="20"/>
          <w:u w:val="single" w:color="auto"/>
        </w:rPr>
        <w:t xml:space="preserve">         </w:t>
      </w:r>
      <w:r>
        <w:rPr>
          <w:rFonts w:hint="eastAsia" w:ascii="宋体" w:hAnsi="宋体" w:eastAsia="宋体" w:cs="宋体"/>
          <w:spacing w:val="8"/>
          <w:sz w:val="20"/>
          <w:szCs w:val="20"/>
        </w:rPr>
        <w:t>（姓名）系</w:t>
      </w:r>
      <w:r>
        <w:rPr>
          <w:rFonts w:hint="eastAsia" w:ascii="宋体" w:hAnsi="宋体" w:eastAsia="宋体" w:cs="宋体"/>
          <w:spacing w:val="8"/>
          <w:sz w:val="20"/>
          <w:szCs w:val="20"/>
          <w:u w:val="single" w:color="auto"/>
        </w:rPr>
        <w:t xml:space="preserve">         </w:t>
      </w:r>
      <w:r>
        <w:rPr>
          <w:rFonts w:hint="eastAsia" w:ascii="宋体" w:hAnsi="宋体" w:eastAsia="宋体" w:cs="宋体"/>
          <w:spacing w:val="8"/>
          <w:sz w:val="20"/>
          <w:szCs w:val="20"/>
        </w:rPr>
        <w:t>（</w:t>
      </w:r>
      <w:r>
        <w:rPr>
          <w:rFonts w:hint="eastAsia" w:ascii="宋体" w:hAnsi="宋体" w:eastAsia="宋体" w:cs="宋体"/>
          <w:spacing w:val="8"/>
          <w:sz w:val="20"/>
          <w:szCs w:val="20"/>
          <w:lang w:val="en-US" w:eastAsia="zh-CN"/>
        </w:rPr>
        <w:t>供应商</w:t>
      </w:r>
      <w:r>
        <w:rPr>
          <w:rFonts w:hint="eastAsia" w:ascii="宋体" w:hAnsi="宋体" w:eastAsia="宋体" w:cs="宋体"/>
          <w:spacing w:val="7"/>
          <w:sz w:val="20"/>
          <w:szCs w:val="20"/>
        </w:rPr>
        <w:t>名称）的法定代表人，现委托</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（姓名）为</w:t>
      </w:r>
      <w:r>
        <w:rPr>
          <w:rFonts w:hint="eastAsia" w:ascii="宋体" w:hAnsi="宋体" w:eastAsia="宋体" w:cs="宋体"/>
          <w:sz w:val="20"/>
          <w:szCs w:val="20"/>
        </w:rPr>
        <w:t xml:space="preserve"> </w:t>
      </w:r>
      <w:r>
        <w:rPr>
          <w:rFonts w:hint="eastAsia" w:ascii="宋体" w:hAnsi="宋体" w:eastAsia="宋体" w:cs="宋体"/>
          <w:spacing w:val="-9"/>
          <w:sz w:val="20"/>
          <w:szCs w:val="20"/>
        </w:rPr>
        <w:t>我方代理人。代理人根据授权，以我方名义签署、澄清、说明、补正、递交、撤回、修改</w:t>
      </w:r>
      <w:r>
        <w:rPr>
          <w:rFonts w:hint="eastAsia" w:ascii="宋体" w:hAnsi="宋体" w:eastAsia="宋体" w:cs="宋体"/>
          <w:spacing w:val="-9"/>
          <w:sz w:val="20"/>
          <w:szCs w:val="20"/>
          <w:u w:val="single" w:color="auto"/>
        </w:rPr>
        <w:t xml:space="preserve">             （项</w:t>
      </w:r>
    </w:p>
    <w:p w14:paraId="25C9FDE0">
      <w:pPr>
        <w:spacing w:line="227" w:lineRule="auto"/>
        <w:ind w:left="38"/>
        <w:rPr>
          <w:rFonts w:hint="eastAsia" w:ascii="宋体" w:hAnsi="宋体" w:eastAsia="宋体" w:cs="宋体"/>
          <w:sz w:val="20"/>
          <w:szCs w:val="20"/>
        </w:rPr>
      </w:pPr>
      <w:r>
        <w:rPr>
          <w:rFonts w:hint="eastAsia" w:ascii="宋体" w:hAnsi="宋体" w:eastAsia="宋体" w:cs="宋体"/>
          <w:spacing w:val="8"/>
          <w:sz w:val="20"/>
          <w:szCs w:val="20"/>
          <w:u w:val="single" w:color="auto"/>
        </w:rPr>
        <w:t>目名称）</w:t>
      </w:r>
      <w:r>
        <w:rPr>
          <w:rFonts w:hint="eastAsia" w:ascii="宋体" w:hAnsi="宋体" w:eastAsia="宋体" w:cs="宋体"/>
          <w:spacing w:val="8"/>
          <w:sz w:val="20"/>
          <w:szCs w:val="20"/>
        </w:rPr>
        <w:t>磋商响应文件、签订合同和处理有关事宜，其法律后果由我方承担。</w:t>
      </w:r>
    </w:p>
    <w:p w14:paraId="20B4F571">
      <w:pPr>
        <w:pStyle w:val="6"/>
        <w:spacing w:line="344" w:lineRule="auto"/>
        <w:rPr>
          <w:rFonts w:hint="eastAsia" w:ascii="宋体" w:hAnsi="宋体" w:eastAsia="宋体" w:cs="宋体"/>
        </w:rPr>
      </w:pPr>
    </w:p>
    <w:p w14:paraId="16530333">
      <w:pPr>
        <w:spacing w:before="65" w:line="228" w:lineRule="auto"/>
        <w:ind w:left="417"/>
        <w:rPr>
          <w:rFonts w:hint="eastAsia" w:ascii="宋体" w:hAnsi="宋体" w:eastAsia="宋体" w:cs="宋体"/>
          <w:sz w:val="20"/>
          <w:szCs w:val="20"/>
        </w:rPr>
      </w:pPr>
      <w:r>
        <w:rPr>
          <w:rFonts w:hint="eastAsia" w:ascii="宋体" w:hAnsi="宋体" w:eastAsia="宋体" w:cs="宋体"/>
          <w:spacing w:val="5"/>
          <w:sz w:val="20"/>
          <w:szCs w:val="20"/>
        </w:rPr>
        <w:t>委托期限：</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p>
    <w:p w14:paraId="49C96EB2">
      <w:pPr>
        <w:pStyle w:val="6"/>
        <w:spacing w:line="247" w:lineRule="auto"/>
        <w:rPr>
          <w:rFonts w:hint="eastAsia" w:ascii="宋体" w:hAnsi="宋体" w:eastAsia="宋体" w:cs="宋体"/>
        </w:rPr>
      </w:pPr>
    </w:p>
    <w:p w14:paraId="3C458AC3">
      <w:pPr>
        <w:pStyle w:val="6"/>
        <w:spacing w:line="248" w:lineRule="auto"/>
        <w:rPr>
          <w:rFonts w:hint="eastAsia" w:ascii="宋体" w:hAnsi="宋体" w:eastAsia="宋体" w:cs="宋体"/>
        </w:rPr>
      </w:pPr>
    </w:p>
    <w:p w14:paraId="2B5A38BD">
      <w:pPr>
        <w:spacing w:before="65" w:line="228" w:lineRule="auto"/>
        <w:ind w:left="417"/>
        <w:rPr>
          <w:rFonts w:hint="eastAsia" w:ascii="宋体" w:hAnsi="宋体" w:eastAsia="宋体" w:cs="宋体"/>
          <w:sz w:val="20"/>
          <w:szCs w:val="20"/>
        </w:rPr>
      </w:pPr>
      <w:r>
        <w:rPr>
          <w:rFonts w:hint="eastAsia" w:ascii="宋体" w:hAnsi="宋体" w:eastAsia="宋体" w:cs="宋体"/>
          <w:spacing w:val="7"/>
          <w:sz w:val="20"/>
          <w:szCs w:val="20"/>
        </w:rPr>
        <w:t>代理人无转委托权。</w:t>
      </w:r>
    </w:p>
    <w:p w14:paraId="38F581E7">
      <w:pPr>
        <w:pStyle w:val="6"/>
        <w:spacing w:line="329" w:lineRule="auto"/>
        <w:rPr>
          <w:rFonts w:hint="eastAsia" w:ascii="宋体" w:hAnsi="宋体" w:eastAsia="宋体" w:cs="宋体"/>
        </w:rPr>
      </w:pPr>
    </w:p>
    <w:p w14:paraId="73050EAD">
      <w:pPr>
        <w:spacing w:before="66" w:line="227" w:lineRule="auto"/>
        <w:ind w:left="434"/>
        <w:rPr>
          <w:rFonts w:hint="eastAsia" w:ascii="宋体" w:hAnsi="宋体" w:eastAsia="宋体" w:cs="宋体"/>
          <w:sz w:val="20"/>
          <w:szCs w:val="20"/>
        </w:rPr>
      </w:pPr>
      <w:r>
        <w:rPr>
          <w:rFonts w:hint="eastAsia" w:ascii="宋体" w:hAnsi="宋体" w:eastAsia="宋体" w:cs="宋体"/>
          <w:spacing w:val="8"/>
          <w:sz w:val="20"/>
          <w:szCs w:val="20"/>
        </w:rPr>
        <w:t>附：法定代表人、委托代理人身份证复印件</w:t>
      </w:r>
    </w:p>
    <w:p w14:paraId="45223A0F">
      <w:pPr>
        <w:pStyle w:val="6"/>
        <w:spacing w:line="278" w:lineRule="auto"/>
        <w:rPr>
          <w:rFonts w:hint="eastAsia" w:ascii="宋体" w:hAnsi="宋体" w:eastAsia="宋体" w:cs="宋体"/>
        </w:rPr>
      </w:pPr>
    </w:p>
    <w:p w14:paraId="1F7355F5">
      <w:pPr>
        <w:pStyle w:val="6"/>
        <w:spacing w:line="279" w:lineRule="auto"/>
        <w:rPr>
          <w:rFonts w:hint="eastAsia" w:ascii="宋体" w:hAnsi="宋体" w:eastAsia="宋体" w:cs="宋体"/>
        </w:rPr>
      </w:pPr>
    </w:p>
    <w:p w14:paraId="333C57C9">
      <w:pPr>
        <w:pStyle w:val="6"/>
        <w:spacing w:line="279" w:lineRule="auto"/>
        <w:rPr>
          <w:rFonts w:hint="eastAsia" w:ascii="宋体" w:hAnsi="宋体" w:eastAsia="宋体" w:cs="宋体"/>
        </w:rPr>
      </w:pPr>
    </w:p>
    <w:p w14:paraId="503DDCB0">
      <w:pPr>
        <w:pStyle w:val="6"/>
        <w:spacing w:line="279" w:lineRule="auto"/>
        <w:rPr>
          <w:rFonts w:hint="eastAsia" w:ascii="宋体" w:hAnsi="宋体" w:eastAsia="宋体" w:cs="宋体"/>
        </w:rPr>
      </w:pPr>
    </w:p>
    <w:p w14:paraId="13BA9044">
      <w:pPr>
        <w:pStyle w:val="6"/>
        <w:spacing w:line="279" w:lineRule="auto"/>
        <w:rPr>
          <w:rFonts w:hint="eastAsia" w:ascii="宋体" w:hAnsi="宋体" w:eastAsia="宋体" w:cs="宋体"/>
        </w:rPr>
      </w:pPr>
    </w:p>
    <w:p w14:paraId="5E6A6FD8">
      <w:pPr>
        <w:spacing w:before="65" w:line="227" w:lineRule="auto"/>
        <w:ind w:left="3567"/>
        <w:rPr>
          <w:rFonts w:hint="eastAsia" w:ascii="宋体" w:hAnsi="宋体" w:eastAsia="宋体" w:cs="宋体"/>
          <w:sz w:val="20"/>
          <w:szCs w:val="20"/>
        </w:rPr>
      </w:pPr>
      <w:r>
        <w:rPr>
          <w:rFonts w:hint="eastAsia" w:ascii="宋体" w:hAnsi="宋体" w:eastAsia="宋体" w:cs="宋体"/>
          <w:spacing w:val="8"/>
          <w:sz w:val="20"/>
          <w:szCs w:val="20"/>
          <w:lang w:val="en-US" w:eastAsia="zh-CN"/>
        </w:rPr>
        <w:t>供 应 商</w:t>
      </w:r>
      <w:r>
        <w:rPr>
          <w:rFonts w:hint="eastAsia" w:ascii="宋体" w:hAnsi="宋体" w:eastAsia="宋体" w:cs="宋体"/>
          <w:spacing w:val="-2"/>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z w:val="20"/>
          <w:szCs w:val="20"/>
          <w:u w:val="single" w:color="auto"/>
        </w:rPr>
        <w:t xml:space="preserve">     </w:t>
      </w:r>
      <w:r>
        <w:rPr>
          <w:rFonts w:hint="eastAsia" w:ascii="宋体" w:hAnsi="宋体" w:eastAsia="宋体" w:cs="宋体"/>
          <w:spacing w:val="-2"/>
          <w:sz w:val="20"/>
          <w:szCs w:val="20"/>
        </w:rPr>
        <w:t>（</w:t>
      </w:r>
      <w:r>
        <w:rPr>
          <w:rFonts w:hint="eastAsia" w:ascii="宋体" w:hAnsi="宋体" w:eastAsia="宋体" w:cs="宋体"/>
          <w:spacing w:val="8"/>
          <w:sz w:val="20"/>
          <w:szCs w:val="20"/>
        </w:rPr>
        <w:t>盖单位章）</w:t>
      </w:r>
    </w:p>
    <w:p w14:paraId="70357766">
      <w:pPr>
        <w:pStyle w:val="6"/>
        <w:spacing w:line="242" w:lineRule="auto"/>
        <w:rPr>
          <w:rFonts w:hint="eastAsia" w:ascii="宋体" w:hAnsi="宋体" w:eastAsia="宋体" w:cs="宋体"/>
        </w:rPr>
      </w:pPr>
    </w:p>
    <w:p w14:paraId="71023C3A">
      <w:pPr>
        <w:pStyle w:val="6"/>
        <w:spacing w:line="243" w:lineRule="auto"/>
        <w:rPr>
          <w:rFonts w:hint="eastAsia" w:ascii="宋体" w:hAnsi="宋体" w:eastAsia="宋体" w:cs="宋体"/>
        </w:rPr>
      </w:pPr>
    </w:p>
    <w:p w14:paraId="7AC515CB">
      <w:pPr>
        <w:spacing w:before="65" w:line="227" w:lineRule="auto"/>
        <w:jc w:val="right"/>
        <w:rPr>
          <w:rFonts w:hint="eastAsia" w:ascii="宋体" w:hAnsi="宋体" w:eastAsia="宋体" w:cs="宋体"/>
          <w:sz w:val="20"/>
          <w:szCs w:val="20"/>
        </w:rPr>
      </w:pPr>
      <w:r>
        <w:rPr>
          <w:rFonts w:hint="eastAsia" w:ascii="宋体" w:hAnsi="宋体" w:eastAsia="宋体" w:cs="宋体"/>
          <w:spacing w:val="10"/>
          <w:sz w:val="20"/>
          <w:szCs w:val="20"/>
        </w:rPr>
        <w:t>法定代表人</w:t>
      </w:r>
      <w:r>
        <w:rPr>
          <w:rFonts w:hint="eastAsia" w:ascii="宋体" w:hAnsi="宋体" w:eastAsia="宋体" w:cs="宋体"/>
          <w:spacing w:val="-52"/>
          <w:w w:val="97"/>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52"/>
          <w:w w:val="97"/>
          <w:sz w:val="20"/>
          <w:szCs w:val="20"/>
        </w:rPr>
        <w:t>（</w:t>
      </w:r>
      <w:r>
        <w:rPr>
          <w:rFonts w:hint="eastAsia" w:ascii="宋体" w:hAnsi="宋体" w:eastAsia="宋体" w:cs="宋体"/>
          <w:spacing w:val="10"/>
          <w:sz w:val="20"/>
          <w:szCs w:val="20"/>
        </w:rPr>
        <w:t>签字或盖章）</w:t>
      </w:r>
    </w:p>
    <w:p w14:paraId="453A2D01">
      <w:pPr>
        <w:pStyle w:val="6"/>
        <w:spacing w:line="242" w:lineRule="auto"/>
        <w:rPr>
          <w:rFonts w:hint="eastAsia" w:ascii="宋体" w:hAnsi="宋体" w:eastAsia="宋体" w:cs="宋体"/>
        </w:rPr>
      </w:pPr>
    </w:p>
    <w:p w14:paraId="0D6BA87E">
      <w:pPr>
        <w:pStyle w:val="6"/>
        <w:spacing w:line="243" w:lineRule="auto"/>
        <w:rPr>
          <w:rFonts w:hint="eastAsia" w:ascii="宋体" w:hAnsi="宋体" w:eastAsia="宋体" w:cs="宋体"/>
        </w:rPr>
      </w:pPr>
    </w:p>
    <w:p w14:paraId="3DA66975">
      <w:pPr>
        <w:spacing w:before="65" w:line="228" w:lineRule="auto"/>
        <w:ind w:left="3572"/>
        <w:rPr>
          <w:rFonts w:hint="eastAsia" w:ascii="宋体" w:hAnsi="宋体" w:eastAsia="宋体" w:cs="宋体"/>
          <w:sz w:val="20"/>
          <w:szCs w:val="20"/>
        </w:rPr>
      </w:pPr>
      <w:r>
        <w:rPr>
          <w:rFonts w:hint="eastAsia" w:ascii="宋体" w:hAnsi="宋体" w:eastAsia="宋体" w:cs="宋体"/>
          <w:spacing w:val="5"/>
          <w:sz w:val="20"/>
          <w:szCs w:val="20"/>
        </w:rPr>
        <w:t>身份证号码：</w:t>
      </w:r>
      <w:r>
        <w:rPr>
          <w:rFonts w:hint="eastAsia" w:ascii="宋体" w:hAnsi="宋体" w:eastAsia="宋体" w:cs="宋体"/>
          <w:spacing w:val="1"/>
          <w:sz w:val="20"/>
          <w:szCs w:val="20"/>
          <w:u w:val="single" w:color="auto"/>
        </w:rPr>
        <w:t xml:space="preserve">                             </w:t>
      </w:r>
    </w:p>
    <w:p w14:paraId="2666631A">
      <w:pPr>
        <w:pStyle w:val="6"/>
        <w:spacing w:line="243" w:lineRule="auto"/>
        <w:rPr>
          <w:rFonts w:hint="eastAsia" w:ascii="宋体" w:hAnsi="宋体" w:eastAsia="宋体" w:cs="宋体"/>
        </w:rPr>
      </w:pPr>
    </w:p>
    <w:p w14:paraId="0C05EE4F">
      <w:pPr>
        <w:pStyle w:val="6"/>
        <w:spacing w:line="243" w:lineRule="auto"/>
        <w:rPr>
          <w:rFonts w:hint="eastAsia" w:ascii="宋体" w:hAnsi="宋体" w:eastAsia="宋体" w:cs="宋体"/>
        </w:rPr>
      </w:pPr>
    </w:p>
    <w:p w14:paraId="20386A69">
      <w:pPr>
        <w:spacing w:before="66" w:line="227" w:lineRule="auto"/>
        <w:jc w:val="right"/>
        <w:rPr>
          <w:rFonts w:hint="eastAsia" w:ascii="宋体" w:hAnsi="宋体" w:eastAsia="宋体" w:cs="宋体"/>
          <w:sz w:val="20"/>
          <w:szCs w:val="20"/>
        </w:rPr>
      </w:pPr>
      <w:r>
        <w:rPr>
          <w:rFonts w:hint="eastAsia" w:ascii="宋体" w:hAnsi="宋体" w:eastAsia="宋体" w:cs="宋体"/>
          <w:spacing w:val="10"/>
          <w:sz w:val="20"/>
          <w:szCs w:val="20"/>
        </w:rPr>
        <w:t>委托代理人</w:t>
      </w:r>
      <w:r>
        <w:rPr>
          <w:rFonts w:hint="eastAsia" w:ascii="宋体" w:hAnsi="宋体" w:eastAsia="宋体" w:cs="宋体"/>
          <w:spacing w:val="-53"/>
          <w:w w:val="98"/>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53"/>
          <w:w w:val="98"/>
          <w:sz w:val="20"/>
          <w:szCs w:val="20"/>
        </w:rPr>
        <w:t>（</w:t>
      </w:r>
      <w:r>
        <w:rPr>
          <w:rFonts w:hint="eastAsia" w:ascii="宋体" w:hAnsi="宋体" w:eastAsia="宋体" w:cs="宋体"/>
          <w:spacing w:val="10"/>
          <w:sz w:val="20"/>
          <w:szCs w:val="20"/>
        </w:rPr>
        <w:t>签字或盖章）</w:t>
      </w:r>
    </w:p>
    <w:p w14:paraId="60196E72">
      <w:pPr>
        <w:pStyle w:val="6"/>
        <w:spacing w:line="242" w:lineRule="auto"/>
        <w:rPr>
          <w:rFonts w:hint="eastAsia" w:ascii="宋体" w:hAnsi="宋体" w:eastAsia="宋体" w:cs="宋体"/>
        </w:rPr>
      </w:pPr>
    </w:p>
    <w:p w14:paraId="362BF1E6">
      <w:pPr>
        <w:pStyle w:val="6"/>
        <w:spacing w:line="242" w:lineRule="auto"/>
        <w:rPr>
          <w:rFonts w:hint="eastAsia" w:ascii="宋体" w:hAnsi="宋体" w:eastAsia="宋体" w:cs="宋体"/>
        </w:rPr>
      </w:pPr>
    </w:p>
    <w:p w14:paraId="3A7113EB">
      <w:pPr>
        <w:spacing w:before="66" w:line="228" w:lineRule="auto"/>
        <w:ind w:left="3572"/>
        <w:rPr>
          <w:rFonts w:hint="eastAsia" w:ascii="宋体" w:hAnsi="宋体" w:eastAsia="宋体" w:cs="宋体"/>
          <w:sz w:val="20"/>
          <w:szCs w:val="20"/>
        </w:rPr>
      </w:pPr>
      <w:r>
        <w:rPr>
          <w:rFonts w:hint="eastAsia" w:ascii="宋体" w:hAnsi="宋体" w:eastAsia="宋体" w:cs="宋体"/>
          <w:spacing w:val="5"/>
          <w:sz w:val="20"/>
          <w:szCs w:val="20"/>
        </w:rPr>
        <w:t>身份证号码：</w:t>
      </w:r>
      <w:r>
        <w:rPr>
          <w:rFonts w:hint="eastAsia" w:ascii="宋体" w:hAnsi="宋体" w:eastAsia="宋体" w:cs="宋体"/>
          <w:spacing w:val="1"/>
          <w:sz w:val="20"/>
          <w:szCs w:val="20"/>
          <w:u w:val="single" w:color="auto"/>
        </w:rPr>
        <w:t xml:space="preserve">                             </w:t>
      </w:r>
    </w:p>
    <w:p w14:paraId="46A21865">
      <w:pPr>
        <w:pStyle w:val="6"/>
        <w:spacing w:line="242" w:lineRule="auto"/>
        <w:rPr>
          <w:rFonts w:hint="eastAsia" w:ascii="宋体" w:hAnsi="宋体" w:eastAsia="宋体" w:cs="宋体"/>
        </w:rPr>
      </w:pPr>
    </w:p>
    <w:p w14:paraId="51D4DA03">
      <w:pPr>
        <w:pStyle w:val="6"/>
        <w:spacing w:line="242" w:lineRule="auto"/>
        <w:rPr>
          <w:rFonts w:hint="eastAsia" w:ascii="宋体" w:hAnsi="宋体" w:eastAsia="宋体" w:cs="宋体"/>
        </w:rPr>
      </w:pPr>
    </w:p>
    <w:p w14:paraId="4385B7CE">
      <w:pPr>
        <w:tabs>
          <w:tab w:val="left" w:pos="5657"/>
        </w:tabs>
        <w:spacing w:before="65" w:line="228" w:lineRule="auto"/>
        <w:ind w:left="4818"/>
        <w:outlineLvl w:val="1"/>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90"/>
          <w:sz w:val="20"/>
          <w:szCs w:val="20"/>
        </w:rPr>
        <w:t xml:space="preserve"> </w:t>
      </w:r>
      <w:bookmarkStart w:id="69" w:name="_Toc31127"/>
      <w:r>
        <w:rPr>
          <w:rFonts w:hint="eastAsia" w:ascii="宋体" w:hAnsi="宋体" w:eastAsia="宋体" w:cs="宋体"/>
          <w:spacing w:val="-2"/>
          <w:sz w:val="20"/>
          <w:szCs w:val="20"/>
        </w:rPr>
        <w:t>年</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日</w:t>
      </w:r>
      <w:bookmarkEnd w:id="69"/>
    </w:p>
    <w:p w14:paraId="40282EAD">
      <w:pPr>
        <w:spacing w:line="228" w:lineRule="auto"/>
        <w:rPr>
          <w:rFonts w:hint="eastAsia" w:ascii="宋体" w:hAnsi="宋体" w:eastAsia="宋体" w:cs="宋体"/>
          <w:sz w:val="20"/>
          <w:szCs w:val="20"/>
        </w:rPr>
        <w:sectPr>
          <w:footerReference r:id="rId14" w:type="default"/>
          <w:pgSz w:w="11907" w:h="16840"/>
          <w:pgMar w:top="1431" w:right="1372" w:bottom="1117" w:left="1428" w:header="0" w:footer="955" w:gutter="0"/>
          <w:pgNumType w:fmt="decimal"/>
          <w:cols w:space="720" w:num="1"/>
        </w:sectPr>
      </w:pPr>
    </w:p>
    <w:p w14:paraId="002CF418">
      <w:pPr>
        <w:spacing w:before="110" w:line="219" w:lineRule="auto"/>
        <w:ind w:left="2848"/>
        <w:outlineLvl w:val="1"/>
        <w:rPr>
          <w:rFonts w:hint="eastAsia" w:ascii="宋体" w:hAnsi="宋体" w:eastAsia="宋体" w:cs="宋体"/>
          <w:sz w:val="28"/>
          <w:szCs w:val="28"/>
        </w:rPr>
      </w:pPr>
      <w:bookmarkStart w:id="70" w:name="_Toc20433"/>
      <w:r>
        <w:rPr>
          <w:rFonts w:hint="eastAsia" w:ascii="宋体" w:hAnsi="宋体" w:eastAsia="宋体" w:cs="宋体"/>
          <w:spacing w:val="-6"/>
          <w:sz w:val="28"/>
          <w:szCs w:val="28"/>
          <w14:textOutline w14:w="5103" w14:cap="sq" w14:cmpd="sng">
            <w14:solidFill>
              <w14:srgbClr w14:val="000000"/>
            </w14:solidFill>
            <w14:prstDash w14:val="solid"/>
            <w14:bevel/>
          </w14:textOutline>
        </w:rPr>
        <w:t>5</w:t>
      </w:r>
      <w:r>
        <w:rPr>
          <w:rFonts w:hint="eastAsia" w:ascii="宋体" w:hAnsi="宋体" w:eastAsia="宋体" w:cs="宋体"/>
          <w:spacing w:val="23"/>
          <w:sz w:val="28"/>
          <w:szCs w:val="28"/>
          <w:lang w:eastAsia="zh-CN"/>
        </w:rPr>
        <w:t>、</w:t>
      </w:r>
      <w:r>
        <w:rPr>
          <w:rFonts w:hint="eastAsia" w:ascii="宋体" w:hAnsi="宋体" w:eastAsia="宋体" w:cs="宋体"/>
          <w:spacing w:val="-6"/>
          <w:sz w:val="28"/>
          <w:szCs w:val="28"/>
          <w14:textOutline w14:w="5103" w14:cap="sq" w14:cmpd="sng">
            <w14:solidFill>
              <w14:srgbClr w14:val="000000"/>
            </w14:solidFill>
            <w14:prstDash w14:val="solid"/>
            <w14:bevel/>
          </w14:textOutline>
        </w:rPr>
        <w:t>已标价工程量清单</w:t>
      </w:r>
      <w:bookmarkEnd w:id="70"/>
    </w:p>
    <w:p w14:paraId="1C8694F9">
      <w:pPr>
        <w:rPr>
          <w:rFonts w:hint="eastAsia" w:ascii="宋体" w:hAnsi="宋体" w:eastAsia="宋体" w:cs="宋体"/>
          <w:sz w:val="28"/>
          <w:szCs w:val="28"/>
        </w:rPr>
      </w:pPr>
      <w:r>
        <w:rPr>
          <w:rFonts w:hint="eastAsia" w:ascii="宋体" w:hAnsi="宋体" w:eastAsia="宋体" w:cs="宋体"/>
          <w:sz w:val="28"/>
          <w:szCs w:val="28"/>
        </w:rPr>
        <w:br w:type="page"/>
      </w:r>
    </w:p>
    <w:p w14:paraId="0B2E50AB">
      <w:pPr>
        <w:numPr>
          <w:ilvl w:val="0"/>
          <w:numId w:val="0"/>
        </w:numPr>
        <w:spacing w:before="111" w:line="219" w:lineRule="auto"/>
        <w:ind w:leftChars="0"/>
        <w:jc w:val="center"/>
        <w:rPr>
          <w:rFonts w:hint="eastAsia" w:ascii="宋体" w:hAnsi="宋体" w:eastAsia="宋体" w:cs="宋体"/>
          <w:spacing w:val="-1"/>
          <w:sz w:val="28"/>
          <w:szCs w:val="28"/>
          <w14:textOutline w14:w="5103" w14:cap="sq" w14:cmpd="sng">
            <w14:solidFill>
              <w14:srgbClr w14:val="000000"/>
            </w14:solidFill>
            <w14:prstDash w14:val="solid"/>
            <w14:bevel/>
          </w14:textOutline>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6、</w:t>
      </w:r>
      <w:r>
        <w:rPr>
          <w:rFonts w:hint="eastAsia" w:ascii="宋体" w:hAnsi="宋体" w:eastAsia="宋体" w:cs="宋体"/>
          <w:spacing w:val="-1"/>
          <w:sz w:val="28"/>
          <w:szCs w:val="28"/>
          <w14:textOutline w14:w="5103" w14:cap="sq" w14:cmpd="sng">
            <w14:solidFill>
              <w14:srgbClr w14:val="000000"/>
            </w14:solidFill>
            <w14:prstDash w14:val="solid"/>
            <w14:bevel/>
          </w14:textOutline>
        </w:rPr>
        <w:t>施工组织设计</w:t>
      </w:r>
    </w:p>
    <w:p w14:paraId="4216CA90">
      <w:pPr>
        <w:keepNext w:val="0"/>
        <w:keepLines w:val="0"/>
        <w:pageBreakBefore w:val="0"/>
        <w:widowControl/>
        <w:kinsoku/>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绿色施工设备、绿色施工技术保障、绿色施工经费保障、地下管线及其他地上地下设施的保护加固措施等。</w:t>
      </w:r>
    </w:p>
    <w:p w14:paraId="774655AD">
      <w:pP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br w:type="page"/>
      </w:r>
    </w:p>
    <w:p w14:paraId="7D3BDA0F">
      <w:pPr>
        <w:spacing w:before="111" w:line="219"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7</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供应商基本情况表</w:t>
      </w:r>
    </w:p>
    <w:p w14:paraId="204757D6">
      <w:pPr>
        <w:pStyle w:val="6"/>
        <w:spacing w:line="247" w:lineRule="auto"/>
        <w:rPr>
          <w:rFonts w:hint="eastAsia" w:ascii="宋体" w:hAnsi="宋体" w:eastAsia="宋体" w:cs="宋体"/>
        </w:rPr>
      </w:pPr>
    </w:p>
    <w:tbl>
      <w:tblPr>
        <w:tblStyle w:val="16"/>
        <w:tblW w:w="95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4"/>
        <w:gridCol w:w="1448"/>
        <w:gridCol w:w="944"/>
        <w:gridCol w:w="734"/>
        <w:gridCol w:w="393"/>
        <w:gridCol w:w="1553"/>
        <w:gridCol w:w="211"/>
        <w:gridCol w:w="811"/>
        <w:gridCol w:w="154"/>
        <w:gridCol w:w="1714"/>
      </w:tblGrid>
      <w:tr w14:paraId="1DC7F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1584" w:type="dxa"/>
            <w:vAlign w:val="top"/>
          </w:tcPr>
          <w:p w14:paraId="4D2B0FDE">
            <w:pPr>
              <w:pStyle w:val="17"/>
              <w:spacing w:before="213" w:line="222" w:lineRule="auto"/>
              <w:ind w:left="277"/>
              <w:rPr>
                <w:rFonts w:hint="eastAsia" w:ascii="宋体" w:hAnsi="宋体" w:eastAsia="宋体" w:cs="宋体"/>
                <w:sz w:val="22"/>
                <w:szCs w:val="22"/>
              </w:rPr>
            </w:pPr>
            <w:r>
              <w:rPr>
                <w:rFonts w:hint="eastAsia" w:ascii="宋体" w:hAnsi="宋体" w:eastAsia="宋体" w:cs="宋体"/>
                <w:spacing w:val="-7"/>
                <w:sz w:val="22"/>
                <w:szCs w:val="22"/>
                <w:lang w:eastAsia="zh-CN"/>
              </w:rPr>
              <w:t>供应商</w:t>
            </w:r>
            <w:r>
              <w:rPr>
                <w:rFonts w:hint="eastAsia" w:ascii="宋体" w:hAnsi="宋体" w:eastAsia="宋体" w:cs="宋体"/>
                <w:spacing w:val="-7"/>
                <w:sz w:val="22"/>
                <w:szCs w:val="22"/>
              </w:rPr>
              <w:t>名称</w:t>
            </w:r>
          </w:p>
        </w:tc>
        <w:tc>
          <w:tcPr>
            <w:tcW w:w="7962" w:type="dxa"/>
            <w:gridSpan w:val="9"/>
            <w:vAlign w:val="top"/>
          </w:tcPr>
          <w:p w14:paraId="2CEBE735">
            <w:pPr>
              <w:rPr>
                <w:rFonts w:hint="eastAsia" w:ascii="宋体" w:hAnsi="宋体" w:eastAsia="宋体" w:cs="宋体"/>
                <w:sz w:val="21"/>
              </w:rPr>
            </w:pPr>
          </w:p>
        </w:tc>
      </w:tr>
      <w:tr w14:paraId="661CF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584" w:type="dxa"/>
            <w:vAlign w:val="top"/>
          </w:tcPr>
          <w:p w14:paraId="426B38F2">
            <w:pPr>
              <w:spacing w:line="305" w:lineRule="auto"/>
              <w:rPr>
                <w:rFonts w:hint="eastAsia" w:ascii="宋体" w:hAnsi="宋体" w:eastAsia="宋体" w:cs="宋体"/>
                <w:sz w:val="21"/>
              </w:rPr>
            </w:pPr>
          </w:p>
          <w:p w14:paraId="7D7220CC">
            <w:pPr>
              <w:pStyle w:val="17"/>
              <w:spacing w:before="71" w:line="222" w:lineRule="auto"/>
              <w:ind w:left="366"/>
              <w:rPr>
                <w:rFonts w:hint="eastAsia" w:ascii="宋体" w:hAnsi="宋体" w:eastAsia="宋体" w:cs="宋体"/>
                <w:sz w:val="22"/>
                <w:szCs w:val="22"/>
              </w:rPr>
            </w:pPr>
            <w:r>
              <w:rPr>
                <w:rFonts w:hint="eastAsia" w:ascii="宋体" w:hAnsi="宋体" w:eastAsia="宋体" w:cs="宋体"/>
                <w:spacing w:val="-3"/>
                <w:sz w:val="22"/>
                <w:szCs w:val="22"/>
              </w:rPr>
              <w:t>注册地址</w:t>
            </w:r>
          </w:p>
        </w:tc>
        <w:tc>
          <w:tcPr>
            <w:tcW w:w="5072" w:type="dxa"/>
            <w:gridSpan w:val="5"/>
            <w:vAlign w:val="top"/>
          </w:tcPr>
          <w:p w14:paraId="2BED5FFF">
            <w:pPr>
              <w:rPr>
                <w:rFonts w:hint="eastAsia" w:ascii="宋体" w:hAnsi="宋体" w:eastAsia="宋体" w:cs="宋体"/>
                <w:sz w:val="21"/>
              </w:rPr>
            </w:pPr>
          </w:p>
        </w:tc>
        <w:tc>
          <w:tcPr>
            <w:tcW w:w="1176" w:type="dxa"/>
            <w:gridSpan w:val="3"/>
            <w:vAlign w:val="top"/>
          </w:tcPr>
          <w:p w14:paraId="1D0EC8F3">
            <w:pPr>
              <w:spacing w:line="303" w:lineRule="auto"/>
              <w:rPr>
                <w:rFonts w:hint="eastAsia" w:ascii="宋体" w:hAnsi="宋体" w:eastAsia="宋体" w:cs="宋体"/>
                <w:sz w:val="21"/>
              </w:rPr>
            </w:pPr>
          </w:p>
          <w:p w14:paraId="64DB5F60">
            <w:pPr>
              <w:pStyle w:val="17"/>
              <w:spacing w:before="72" w:line="220" w:lineRule="auto"/>
              <w:ind w:left="199"/>
              <w:rPr>
                <w:rFonts w:hint="eastAsia" w:ascii="宋体" w:hAnsi="宋体" w:eastAsia="宋体" w:cs="宋体"/>
                <w:sz w:val="22"/>
                <w:szCs w:val="22"/>
              </w:rPr>
            </w:pPr>
            <w:r>
              <w:rPr>
                <w:rFonts w:hint="eastAsia" w:ascii="宋体" w:hAnsi="宋体" w:eastAsia="宋体" w:cs="宋体"/>
                <w:spacing w:val="-10"/>
                <w:sz w:val="22"/>
                <w:szCs w:val="22"/>
              </w:rPr>
              <w:t>邮政编码</w:t>
            </w:r>
          </w:p>
        </w:tc>
        <w:tc>
          <w:tcPr>
            <w:tcW w:w="1714" w:type="dxa"/>
            <w:vAlign w:val="top"/>
          </w:tcPr>
          <w:p w14:paraId="6D6FEA80">
            <w:pPr>
              <w:rPr>
                <w:rFonts w:hint="eastAsia" w:ascii="宋体" w:hAnsi="宋体" w:eastAsia="宋体" w:cs="宋体"/>
                <w:sz w:val="21"/>
              </w:rPr>
            </w:pPr>
          </w:p>
        </w:tc>
      </w:tr>
      <w:tr w14:paraId="0EE41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584" w:type="dxa"/>
            <w:vMerge w:val="restart"/>
            <w:tcBorders>
              <w:bottom w:val="nil"/>
            </w:tcBorders>
            <w:vAlign w:val="top"/>
          </w:tcPr>
          <w:p w14:paraId="63DDBAA9">
            <w:pPr>
              <w:spacing w:line="312" w:lineRule="auto"/>
              <w:rPr>
                <w:rFonts w:hint="eastAsia" w:ascii="宋体" w:hAnsi="宋体" w:eastAsia="宋体" w:cs="宋体"/>
                <w:sz w:val="21"/>
              </w:rPr>
            </w:pPr>
          </w:p>
          <w:p w14:paraId="1F1245A1">
            <w:pPr>
              <w:pStyle w:val="17"/>
              <w:spacing w:before="71" w:line="222" w:lineRule="auto"/>
              <w:ind w:left="367"/>
              <w:rPr>
                <w:rFonts w:hint="eastAsia" w:ascii="宋体" w:hAnsi="宋体" w:eastAsia="宋体" w:cs="宋体"/>
                <w:sz w:val="22"/>
                <w:szCs w:val="22"/>
              </w:rPr>
            </w:pPr>
            <w:r>
              <w:rPr>
                <w:rFonts w:hint="eastAsia" w:ascii="宋体" w:hAnsi="宋体" w:eastAsia="宋体" w:cs="宋体"/>
                <w:spacing w:val="-3"/>
                <w:sz w:val="22"/>
                <w:szCs w:val="22"/>
              </w:rPr>
              <w:t>联系方式</w:t>
            </w:r>
          </w:p>
        </w:tc>
        <w:tc>
          <w:tcPr>
            <w:tcW w:w="1448" w:type="dxa"/>
            <w:vAlign w:val="top"/>
          </w:tcPr>
          <w:p w14:paraId="030A4E8A">
            <w:pPr>
              <w:pStyle w:val="17"/>
              <w:spacing w:before="206" w:line="222" w:lineRule="auto"/>
              <w:ind w:left="410"/>
              <w:rPr>
                <w:rFonts w:hint="eastAsia" w:ascii="宋体" w:hAnsi="宋体" w:eastAsia="宋体" w:cs="宋体"/>
                <w:sz w:val="22"/>
                <w:szCs w:val="22"/>
              </w:rPr>
            </w:pPr>
            <w:r>
              <w:rPr>
                <w:rFonts w:hint="eastAsia" w:ascii="宋体" w:hAnsi="宋体" w:eastAsia="宋体" w:cs="宋体"/>
                <w:spacing w:val="-4"/>
                <w:sz w:val="22"/>
                <w:szCs w:val="22"/>
              </w:rPr>
              <w:t>联系人</w:t>
            </w:r>
          </w:p>
        </w:tc>
        <w:tc>
          <w:tcPr>
            <w:tcW w:w="3624" w:type="dxa"/>
            <w:gridSpan w:val="4"/>
            <w:vAlign w:val="top"/>
          </w:tcPr>
          <w:p w14:paraId="65E9F0F3">
            <w:pPr>
              <w:rPr>
                <w:rFonts w:hint="eastAsia" w:ascii="宋体" w:hAnsi="宋体" w:eastAsia="宋体" w:cs="宋体"/>
                <w:sz w:val="21"/>
              </w:rPr>
            </w:pPr>
          </w:p>
        </w:tc>
        <w:tc>
          <w:tcPr>
            <w:tcW w:w="1176" w:type="dxa"/>
            <w:gridSpan w:val="3"/>
            <w:vAlign w:val="top"/>
          </w:tcPr>
          <w:p w14:paraId="1C5C76F5">
            <w:pPr>
              <w:pStyle w:val="17"/>
              <w:spacing w:before="206" w:line="222" w:lineRule="auto"/>
              <w:ind w:left="379"/>
              <w:rPr>
                <w:rFonts w:hint="eastAsia" w:ascii="宋体" w:hAnsi="宋体" w:eastAsia="宋体" w:cs="宋体"/>
                <w:sz w:val="22"/>
                <w:szCs w:val="22"/>
              </w:rPr>
            </w:pPr>
            <w:r>
              <w:rPr>
                <w:rFonts w:hint="eastAsia" w:ascii="宋体" w:hAnsi="宋体" w:eastAsia="宋体" w:cs="宋体"/>
                <w:spacing w:val="-14"/>
                <w:sz w:val="22"/>
                <w:szCs w:val="22"/>
              </w:rPr>
              <w:t>电 话</w:t>
            </w:r>
          </w:p>
        </w:tc>
        <w:tc>
          <w:tcPr>
            <w:tcW w:w="1714" w:type="dxa"/>
            <w:vAlign w:val="top"/>
          </w:tcPr>
          <w:p w14:paraId="01E6238B">
            <w:pPr>
              <w:rPr>
                <w:rFonts w:hint="eastAsia" w:ascii="宋体" w:hAnsi="宋体" w:eastAsia="宋体" w:cs="宋体"/>
                <w:sz w:val="21"/>
              </w:rPr>
            </w:pPr>
          </w:p>
        </w:tc>
      </w:tr>
      <w:tr w14:paraId="448D8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584" w:type="dxa"/>
            <w:vMerge w:val="continue"/>
            <w:tcBorders>
              <w:top w:val="nil"/>
            </w:tcBorders>
            <w:vAlign w:val="top"/>
          </w:tcPr>
          <w:p w14:paraId="405F6E41">
            <w:pPr>
              <w:rPr>
                <w:rFonts w:hint="eastAsia" w:ascii="宋体" w:hAnsi="宋体" w:eastAsia="宋体" w:cs="宋体"/>
                <w:sz w:val="21"/>
              </w:rPr>
            </w:pPr>
          </w:p>
        </w:tc>
        <w:tc>
          <w:tcPr>
            <w:tcW w:w="1448" w:type="dxa"/>
            <w:vAlign w:val="top"/>
          </w:tcPr>
          <w:p w14:paraId="28272299">
            <w:pPr>
              <w:pStyle w:val="17"/>
              <w:spacing w:before="204" w:line="219" w:lineRule="auto"/>
              <w:ind w:left="405"/>
              <w:rPr>
                <w:rFonts w:hint="eastAsia" w:ascii="宋体" w:hAnsi="宋体" w:eastAsia="宋体" w:cs="宋体"/>
                <w:sz w:val="22"/>
                <w:szCs w:val="22"/>
              </w:rPr>
            </w:pPr>
            <w:r>
              <w:rPr>
                <w:rFonts w:hint="eastAsia" w:ascii="宋体" w:hAnsi="宋体" w:eastAsia="宋体" w:cs="宋体"/>
                <w:spacing w:val="-3"/>
                <w:sz w:val="22"/>
                <w:szCs w:val="22"/>
              </w:rPr>
              <w:t>传</w:t>
            </w:r>
            <w:r>
              <w:rPr>
                <w:rFonts w:hint="eastAsia" w:ascii="宋体" w:hAnsi="宋体" w:eastAsia="宋体" w:cs="宋体"/>
                <w:spacing w:val="5"/>
                <w:sz w:val="22"/>
                <w:szCs w:val="22"/>
              </w:rPr>
              <w:t xml:space="preserve">  </w:t>
            </w:r>
            <w:r>
              <w:rPr>
                <w:rFonts w:hint="eastAsia" w:ascii="宋体" w:hAnsi="宋体" w:eastAsia="宋体" w:cs="宋体"/>
                <w:spacing w:val="-3"/>
                <w:sz w:val="22"/>
                <w:szCs w:val="22"/>
              </w:rPr>
              <w:t>真</w:t>
            </w:r>
          </w:p>
        </w:tc>
        <w:tc>
          <w:tcPr>
            <w:tcW w:w="3624" w:type="dxa"/>
            <w:gridSpan w:val="4"/>
            <w:vAlign w:val="top"/>
          </w:tcPr>
          <w:p w14:paraId="23DAFA61">
            <w:pPr>
              <w:rPr>
                <w:rFonts w:hint="eastAsia" w:ascii="宋体" w:hAnsi="宋体" w:eastAsia="宋体" w:cs="宋体"/>
                <w:sz w:val="21"/>
              </w:rPr>
            </w:pPr>
          </w:p>
        </w:tc>
        <w:tc>
          <w:tcPr>
            <w:tcW w:w="1176" w:type="dxa"/>
            <w:gridSpan w:val="3"/>
            <w:vAlign w:val="top"/>
          </w:tcPr>
          <w:p w14:paraId="530E6EB0">
            <w:pPr>
              <w:pStyle w:val="17"/>
              <w:spacing w:before="209" w:line="222" w:lineRule="auto"/>
              <w:ind w:left="364"/>
              <w:rPr>
                <w:rFonts w:hint="eastAsia" w:ascii="宋体" w:hAnsi="宋体" w:eastAsia="宋体" w:cs="宋体"/>
                <w:sz w:val="22"/>
                <w:szCs w:val="22"/>
              </w:rPr>
            </w:pPr>
            <w:r>
              <w:rPr>
                <w:rFonts w:hint="eastAsia" w:ascii="宋体" w:hAnsi="宋体" w:eastAsia="宋体" w:cs="宋体"/>
                <w:spacing w:val="-10"/>
                <w:sz w:val="22"/>
                <w:szCs w:val="22"/>
              </w:rPr>
              <w:t>网 址</w:t>
            </w:r>
          </w:p>
        </w:tc>
        <w:tc>
          <w:tcPr>
            <w:tcW w:w="1714" w:type="dxa"/>
            <w:vAlign w:val="top"/>
          </w:tcPr>
          <w:p w14:paraId="55CCD5FE">
            <w:pPr>
              <w:rPr>
                <w:rFonts w:hint="eastAsia" w:ascii="宋体" w:hAnsi="宋体" w:eastAsia="宋体" w:cs="宋体"/>
                <w:sz w:val="21"/>
              </w:rPr>
            </w:pPr>
          </w:p>
        </w:tc>
      </w:tr>
      <w:tr w14:paraId="60DF8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584" w:type="dxa"/>
            <w:vAlign w:val="top"/>
          </w:tcPr>
          <w:p w14:paraId="45ED5649">
            <w:pPr>
              <w:pStyle w:val="17"/>
              <w:spacing w:before="211" w:line="220" w:lineRule="auto"/>
              <w:ind w:left="371"/>
              <w:rPr>
                <w:rFonts w:hint="eastAsia" w:ascii="宋体" w:hAnsi="宋体" w:eastAsia="宋体" w:cs="宋体"/>
                <w:sz w:val="22"/>
                <w:szCs w:val="22"/>
              </w:rPr>
            </w:pPr>
            <w:r>
              <w:rPr>
                <w:rFonts w:hint="eastAsia" w:ascii="宋体" w:hAnsi="宋体" w:eastAsia="宋体" w:cs="宋体"/>
                <w:spacing w:val="-4"/>
                <w:sz w:val="22"/>
                <w:szCs w:val="22"/>
              </w:rPr>
              <w:t>组织结构</w:t>
            </w:r>
          </w:p>
        </w:tc>
        <w:tc>
          <w:tcPr>
            <w:tcW w:w="7962" w:type="dxa"/>
            <w:gridSpan w:val="9"/>
            <w:vAlign w:val="top"/>
          </w:tcPr>
          <w:p w14:paraId="5DD01266">
            <w:pPr>
              <w:rPr>
                <w:rFonts w:hint="eastAsia" w:ascii="宋体" w:hAnsi="宋体" w:eastAsia="宋体" w:cs="宋体"/>
                <w:sz w:val="21"/>
              </w:rPr>
            </w:pPr>
          </w:p>
        </w:tc>
      </w:tr>
      <w:tr w14:paraId="7E19B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584" w:type="dxa"/>
            <w:vAlign w:val="top"/>
          </w:tcPr>
          <w:p w14:paraId="3D7E0C43">
            <w:pPr>
              <w:spacing w:line="305" w:lineRule="auto"/>
              <w:rPr>
                <w:rFonts w:hint="eastAsia" w:ascii="宋体" w:hAnsi="宋体" w:eastAsia="宋体" w:cs="宋体"/>
                <w:sz w:val="21"/>
              </w:rPr>
            </w:pPr>
          </w:p>
          <w:p w14:paraId="51718A06">
            <w:pPr>
              <w:pStyle w:val="17"/>
              <w:spacing w:before="71" w:line="220" w:lineRule="auto"/>
              <w:ind w:left="257"/>
              <w:rPr>
                <w:rFonts w:hint="eastAsia" w:ascii="宋体" w:hAnsi="宋体" w:eastAsia="宋体" w:cs="宋体"/>
                <w:sz w:val="22"/>
                <w:szCs w:val="22"/>
              </w:rPr>
            </w:pPr>
            <w:r>
              <w:rPr>
                <w:rFonts w:hint="eastAsia" w:ascii="宋体" w:hAnsi="宋体" w:eastAsia="宋体" w:cs="宋体"/>
                <w:spacing w:val="-3"/>
                <w:sz w:val="22"/>
                <w:szCs w:val="22"/>
              </w:rPr>
              <w:t>法定代表人</w:t>
            </w:r>
          </w:p>
        </w:tc>
        <w:tc>
          <w:tcPr>
            <w:tcW w:w="1448" w:type="dxa"/>
            <w:vAlign w:val="top"/>
          </w:tcPr>
          <w:p w14:paraId="3BACACF1">
            <w:pPr>
              <w:spacing w:line="305" w:lineRule="auto"/>
              <w:rPr>
                <w:rFonts w:hint="eastAsia" w:ascii="宋体" w:hAnsi="宋体" w:eastAsia="宋体" w:cs="宋体"/>
                <w:sz w:val="21"/>
              </w:rPr>
            </w:pPr>
          </w:p>
          <w:p w14:paraId="3B4EF09C">
            <w:pPr>
              <w:pStyle w:val="17"/>
              <w:spacing w:before="71" w:line="220" w:lineRule="auto"/>
              <w:ind w:left="520"/>
              <w:rPr>
                <w:rFonts w:hint="eastAsia" w:ascii="宋体" w:hAnsi="宋体" w:eastAsia="宋体" w:cs="宋体"/>
                <w:sz w:val="22"/>
                <w:szCs w:val="22"/>
              </w:rPr>
            </w:pPr>
            <w:r>
              <w:rPr>
                <w:rFonts w:hint="eastAsia" w:ascii="宋体" w:hAnsi="宋体" w:eastAsia="宋体" w:cs="宋体"/>
                <w:spacing w:val="-4"/>
                <w:sz w:val="22"/>
                <w:szCs w:val="22"/>
              </w:rPr>
              <w:t>姓名</w:t>
            </w:r>
          </w:p>
        </w:tc>
        <w:tc>
          <w:tcPr>
            <w:tcW w:w="944" w:type="dxa"/>
            <w:vAlign w:val="top"/>
          </w:tcPr>
          <w:p w14:paraId="375C0CA5">
            <w:pPr>
              <w:rPr>
                <w:rFonts w:hint="eastAsia" w:ascii="宋体" w:hAnsi="宋体" w:eastAsia="宋体" w:cs="宋体"/>
                <w:sz w:val="21"/>
              </w:rPr>
            </w:pPr>
          </w:p>
        </w:tc>
        <w:tc>
          <w:tcPr>
            <w:tcW w:w="1127" w:type="dxa"/>
            <w:gridSpan w:val="2"/>
            <w:vAlign w:val="top"/>
          </w:tcPr>
          <w:p w14:paraId="1D1F14FD">
            <w:pPr>
              <w:spacing w:line="305" w:lineRule="auto"/>
              <w:rPr>
                <w:rFonts w:hint="eastAsia" w:ascii="宋体" w:hAnsi="宋体" w:eastAsia="宋体" w:cs="宋体"/>
                <w:sz w:val="21"/>
              </w:rPr>
            </w:pPr>
          </w:p>
          <w:p w14:paraId="7292496F">
            <w:pPr>
              <w:pStyle w:val="17"/>
              <w:spacing w:before="71" w:line="220" w:lineRule="auto"/>
              <w:ind w:left="140"/>
              <w:rPr>
                <w:rFonts w:hint="eastAsia" w:ascii="宋体" w:hAnsi="宋体" w:eastAsia="宋体" w:cs="宋体"/>
                <w:sz w:val="22"/>
                <w:szCs w:val="22"/>
              </w:rPr>
            </w:pPr>
            <w:r>
              <w:rPr>
                <w:rFonts w:hint="eastAsia" w:ascii="宋体" w:hAnsi="宋体" w:eastAsia="宋体" w:cs="宋体"/>
                <w:spacing w:val="-3"/>
                <w:sz w:val="22"/>
                <w:szCs w:val="22"/>
              </w:rPr>
              <w:t>技术职称</w:t>
            </w:r>
          </w:p>
        </w:tc>
        <w:tc>
          <w:tcPr>
            <w:tcW w:w="1764" w:type="dxa"/>
            <w:gridSpan w:val="2"/>
            <w:vAlign w:val="top"/>
          </w:tcPr>
          <w:p w14:paraId="41516FB0">
            <w:pPr>
              <w:rPr>
                <w:rFonts w:hint="eastAsia" w:ascii="宋体" w:hAnsi="宋体" w:eastAsia="宋体" w:cs="宋体"/>
                <w:sz w:val="21"/>
              </w:rPr>
            </w:pPr>
          </w:p>
        </w:tc>
        <w:tc>
          <w:tcPr>
            <w:tcW w:w="811" w:type="dxa"/>
            <w:vAlign w:val="top"/>
          </w:tcPr>
          <w:p w14:paraId="20493145">
            <w:pPr>
              <w:spacing w:line="307" w:lineRule="auto"/>
              <w:rPr>
                <w:rFonts w:hint="eastAsia" w:ascii="宋体" w:hAnsi="宋体" w:eastAsia="宋体" w:cs="宋体"/>
                <w:sz w:val="21"/>
              </w:rPr>
            </w:pPr>
          </w:p>
          <w:p w14:paraId="43A718A7">
            <w:pPr>
              <w:pStyle w:val="17"/>
              <w:spacing w:before="72" w:line="222" w:lineRule="auto"/>
              <w:ind w:left="255"/>
              <w:rPr>
                <w:rFonts w:hint="eastAsia" w:ascii="宋体" w:hAnsi="宋体" w:eastAsia="宋体" w:cs="宋体"/>
                <w:sz w:val="22"/>
                <w:szCs w:val="22"/>
              </w:rPr>
            </w:pPr>
            <w:r>
              <w:rPr>
                <w:rFonts w:hint="eastAsia" w:ascii="宋体" w:hAnsi="宋体" w:eastAsia="宋体" w:cs="宋体"/>
                <w:spacing w:val="-17"/>
                <w:sz w:val="22"/>
                <w:szCs w:val="22"/>
              </w:rPr>
              <w:t>电话</w:t>
            </w:r>
          </w:p>
        </w:tc>
        <w:tc>
          <w:tcPr>
            <w:tcW w:w="1868" w:type="dxa"/>
            <w:gridSpan w:val="2"/>
            <w:vAlign w:val="top"/>
          </w:tcPr>
          <w:p w14:paraId="7ADEF6E8">
            <w:pPr>
              <w:rPr>
                <w:rFonts w:hint="eastAsia" w:ascii="宋体" w:hAnsi="宋体" w:eastAsia="宋体" w:cs="宋体"/>
                <w:sz w:val="21"/>
              </w:rPr>
            </w:pPr>
          </w:p>
        </w:tc>
      </w:tr>
      <w:tr w14:paraId="0C439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584" w:type="dxa"/>
            <w:vAlign w:val="top"/>
          </w:tcPr>
          <w:p w14:paraId="6F04E3D9">
            <w:pPr>
              <w:pStyle w:val="17"/>
              <w:spacing w:before="210" w:line="220" w:lineRule="auto"/>
              <w:ind w:left="257"/>
              <w:rPr>
                <w:rFonts w:hint="eastAsia" w:ascii="宋体" w:hAnsi="宋体" w:eastAsia="宋体" w:cs="宋体"/>
                <w:sz w:val="22"/>
                <w:szCs w:val="22"/>
              </w:rPr>
            </w:pPr>
            <w:r>
              <w:rPr>
                <w:rFonts w:hint="eastAsia" w:ascii="宋体" w:hAnsi="宋体" w:eastAsia="宋体" w:cs="宋体"/>
                <w:spacing w:val="-3"/>
                <w:sz w:val="22"/>
                <w:szCs w:val="22"/>
              </w:rPr>
              <w:t>技术负责人</w:t>
            </w:r>
          </w:p>
        </w:tc>
        <w:tc>
          <w:tcPr>
            <w:tcW w:w="1448" w:type="dxa"/>
            <w:vAlign w:val="top"/>
          </w:tcPr>
          <w:p w14:paraId="37F8FEF5">
            <w:pPr>
              <w:pStyle w:val="17"/>
              <w:spacing w:before="210" w:line="220" w:lineRule="auto"/>
              <w:ind w:left="520"/>
              <w:rPr>
                <w:rFonts w:hint="eastAsia" w:ascii="宋体" w:hAnsi="宋体" w:eastAsia="宋体" w:cs="宋体"/>
                <w:sz w:val="22"/>
                <w:szCs w:val="22"/>
              </w:rPr>
            </w:pPr>
            <w:r>
              <w:rPr>
                <w:rFonts w:hint="eastAsia" w:ascii="宋体" w:hAnsi="宋体" w:eastAsia="宋体" w:cs="宋体"/>
                <w:spacing w:val="-4"/>
                <w:sz w:val="22"/>
                <w:szCs w:val="22"/>
              </w:rPr>
              <w:t>姓名</w:t>
            </w:r>
          </w:p>
        </w:tc>
        <w:tc>
          <w:tcPr>
            <w:tcW w:w="944" w:type="dxa"/>
            <w:vAlign w:val="top"/>
          </w:tcPr>
          <w:p w14:paraId="7AE10957">
            <w:pPr>
              <w:rPr>
                <w:rFonts w:hint="eastAsia" w:ascii="宋体" w:hAnsi="宋体" w:eastAsia="宋体" w:cs="宋体"/>
                <w:sz w:val="21"/>
              </w:rPr>
            </w:pPr>
          </w:p>
        </w:tc>
        <w:tc>
          <w:tcPr>
            <w:tcW w:w="1127" w:type="dxa"/>
            <w:gridSpan w:val="2"/>
            <w:vAlign w:val="top"/>
          </w:tcPr>
          <w:p w14:paraId="1EC5C098">
            <w:pPr>
              <w:pStyle w:val="17"/>
              <w:spacing w:before="210" w:line="220" w:lineRule="auto"/>
              <w:ind w:left="140"/>
              <w:rPr>
                <w:rFonts w:hint="eastAsia" w:ascii="宋体" w:hAnsi="宋体" w:eastAsia="宋体" w:cs="宋体"/>
                <w:sz w:val="22"/>
                <w:szCs w:val="22"/>
              </w:rPr>
            </w:pPr>
            <w:r>
              <w:rPr>
                <w:rFonts w:hint="eastAsia" w:ascii="宋体" w:hAnsi="宋体" w:eastAsia="宋体" w:cs="宋体"/>
                <w:spacing w:val="-3"/>
                <w:sz w:val="22"/>
                <w:szCs w:val="22"/>
              </w:rPr>
              <w:t>技术职称</w:t>
            </w:r>
          </w:p>
        </w:tc>
        <w:tc>
          <w:tcPr>
            <w:tcW w:w="1764" w:type="dxa"/>
            <w:gridSpan w:val="2"/>
            <w:vAlign w:val="top"/>
          </w:tcPr>
          <w:p w14:paraId="1F1745E3">
            <w:pPr>
              <w:rPr>
                <w:rFonts w:hint="eastAsia" w:ascii="宋体" w:hAnsi="宋体" w:eastAsia="宋体" w:cs="宋体"/>
                <w:sz w:val="21"/>
              </w:rPr>
            </w:pPr>
          </w:p>
        </w:tc>
        <w:tc>
          <w:tcPr>
            <w:tcW w:w="811" w:type="dxa"/>
            <w:vAlign w:val="top"/>
          </w:tcPr>
          <w:p w14:paraId="5ABD0712">
            <w:pPr>
              <w:pStyle w:val="17"/>
              <w:spacing w:before="212" w:line="222" w:lineRule="auto"/>
              <w:ind w:left="255"/>
              <w:rPr>
                <w:rFonts w:hint="eastAsia" w:ascii="宋体" w:hAnsi="宋体" w:eastAsia="宋体" w:cs="宋体"/>
                <w:sz w:val="22"/>
                <w:szCs w:val="22"/>
              </w:rPr>
            </w:pPr>
            <w:r>
              <w:rPr>
                <w:rFonts w:hint="eastAsia" w:ascii="宋体" w:hAnsi="宋体" w:eastAsia="宋体" w:cs="宋体"/>
                <w:spacing w:val="-17"/>
                <w:sz w:val="22"/>
                <w:szCs w:val="22"/>
              </w:rPr>
              <w:t>电话</w:t>
            </w:r>
          </w:p>
        </w:tc>
        <w:tc>
          <w:tcPr>
            <w:tcW w:w="1868" w:type="dxa"/>
            <w:gridSpan w:val="2"/>
            <w:vAlign w:val="top"/>
          </w:tcPr>
          <w:p w14:paraId="45FCC5C9">
            <w:pPr>
              <w:rPr>
                <w:rFonts w:hint="eastAsia" w:ascii="宋体" w:hAnsi="宋体" w:eastAsia="宋体" w:cs="宋体"/>
                <w:sz w:val="21"/>
              </w:rPr>
            </w:pPr>
          </w:p>
        </w:tc>
      </w:tr>
      <w:tr w14:paraId="1AC7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584" w:type="dxa"/>
            <w:vAlign w:val="top"/>
          </w:tcPr>
          <w:p w14:paraId="5BC573FA">
            <w:pPr>
              <w:pStyle w:val="17"/>
              <w:spacing w:before="207" w:line="222" w:lineRule="auto"/>
              <w:ind w:left="368"/>
              <w:rPr>
                <w:rFonts w:hint="eastAsia" w:ascii="宋体" w:hAnsi="宋体" w:eastAsia="宋体" w:cs="宋体"/>
                <w:sz w:val="22"/>
                <w:szCs w:val="22"/>
              </w:rPr>
            </w:pPr>
            <w:r>
              <w:rPr>
                <w:rFonts w:hint="eastAsia" w:ascii="宋体" w:hAnsi="宋体" w:eastAsia="宋体" w:cs="宋体"/>
                <w:spacing w:val="-4"/>
                <w:sz w:val="22"/>
                <w:szCs w:val="22"/>
              </w:rPr>
              <w:t>成立时间</w:t>
            </w:r>
          </w:p>
        </w:tc>
        <w:tc>
          <w:tcPr>
            <w:tcW w:w="2392" w:type="dxa"/>
            <w:gridSpan w:val="2"/>
            <w:vAlign w:val="top"/>
          </w:tcPr>
          <w:p w14:paraId="6FC12B37">
            <w:pPr>
              <w:rPr>
                <w:rFonts w:hint="eastAsia" w:ascii="宋体" w:hAnsi="宋体" w:eastAsia="宋体" w:cs="宋体"/>
                <w:sz w:val="21"/>
              </w:rPr>
            </w:pPr>
          </w:p>
        </w:tc>
        <w:tc>
          <w:tcPr>
            <w:tcW w:w="5570" w:type="dxa"/>
            <w:gridSpan w:val="7"/>
            <w:vAlign w:val="top"/>
          </w:tcPr>
          <w:p w14:paraId="32744E60">
            <w:pPr>
              <w:pStyle w:val="17"/>
              <w:spacing w:before="205" w:line="220" w:lineRule="auto"/>
              <w:ind w:left="2209"/>
              <w:rPr>
                <w:rFonts w:hint="eastAsia" w:ascii="宋体" w:hAnsi="宋体" w:eastAsia="宋体" w:cs="宋体"/>
                <w:sz w:val="22"/>
                <w:szCs w:val="22"/>
              </w:rPr>
            </w:pPr>
            <w:r>
              <w:rPr>
                <w:rFonts w:hint="eastAsia" w:ascii="宋体" w:hAnsi="宋体" w:eastAsia="宋体" w:cs="宋体"/>
                <w:spacing w:val="-9"/>
                <w:sz w:val="22"/>
                <w:szCs w:val="22"/>
              </w:rPr>
              <w:t>员工总人数：</w:t>
            </w:r>
          </w:p>
        </w:tc>
      </w:tr>
      <w:tr w14:paraId="027F6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1584" w:type="dxa"/>
            <w:vAlign w:val="top"/>
          </w:tcPr>
          <w:p w14:paraId="08129186">
            <w:pPr>
              <w:spacing w:line="313" w:lineRule="auto"/>
              <w:rPr>
                <w:rFonts w:hint="eastAsia" w:ascii="宋体" w:hAnsi="宋体" w:eastAsia="宋体" w:cs="宋体"/>
                <w:sz w:val="21"/>
              </w:rPr>
            </w:pPr>
          </w:p>
          <w:p w14:paraId="2D2327E8">
            <w:pPr>
              <w:pStyle w:val="17"/>
              <w:spacing w:before="71" w:line="220" w:lineRule="auto"/>
              <w:ind w:left="156"/>
              <w:rPr>
                <w:rFonts w:hint="eastAsia" w:ascii="宋体" w:hAnsi="宋体" w:eastAsia="宋体" w:cs="宋体"/>
                <w:sz w:val="22"/>
                <w:szCs w:val="22"/>
              </w:rPr>
            </w:pPr>
            <w:r>
              <w:rPr>
                <w:rFonts w:hint="eastAsia" w:ascii="宋体" w:hAnsi="宋体" w:eastAsia="宋体" w:cs="宋体"/>
                <w:spacing w:val="-4"/>
                <w:sz w:val="22"/>
                <w:szCs w:val="22"/>
              </w:rPr>
              <w:t>企业资质等级</w:t>
            </w:r>
          </w:p>
        </w:tc>
        <w:tc>
          <w:tcPr>
            <w:tcW w:w="2392" w:type="dxa"/>
            <w:gridSpan w:val="2"/>
            <w:vAlign w:val="top"/>
          </w:tcPr>
          <w:p w14:paraId="06CC41CF">
            <w:pPr>
              <w:rPr>
                <w:rFonts w:hint="eastAsia" w:ascii="宋体" w:hAnsi="宋体" w:eastAsia="宋体" w:cs="宋体"/>
                <w:sz w:val="21"/>
              </w:rPr>
            </w:pPr>
          </w:p>
        </w:tc>
        <w:tc>
          <w:tcPr>
            <w:tcW w:w="734" w:type="dxa"/>
            <w:vMerge w:val="restart"/>
            <w:tcBorders>
              <w:bottom w:val="nil"/>
            </w:tcBorders>
            <w:vAlign w:val="top"/>
          </w:tcPr>
          <w:p w14:paraId="553D2A32">
            <w:pPr>
              <w:spacing w:line="247" w:lineRule="auto"/>
              <w:rPr>
                <w:rFonts w:hint="eastAsia" w:ascii="宋体" w:hAnsi="宋体" w:eastAsia="宋体" w:cs="宋体"/>
                <w:sz w:val="21"/>
              </w:rPr>
            </w:pPr>
          </w:p>
          <w:p w14:paraId="7F5894E8">
            <w:pPr>
              <w:spacing w:line="247" w:lineRule="auto"/>
              <w:rPr>
                <w:rFonts w:hint="eastAsia" w:ascii="宋体" w:hAnsi="宋体" w:eastAsia="宋体" w:cs="宋体"/>
                <w:sz w:val="21"/>
              </w:rPr>
            </w:pPr>
          </w:p>
          <w:p w14:paraId="0BE6D32C">
            <w:pPr>
              <w:spacing w:line="247" w:lineRule="auto"/>
              <w:rPr>
                <w:rFonts w:hint="eastAsia" w:ascii="宋体" w:hAnsi="宋体" w:eastAsia="宋体" w:cs="宋体"/>
                <w:sz w:val="21"/>
              </w:rPr>
            </w:pPr>
          </w:p>
          <w:p w14:paraId="7C34D930">
            <w:pPr>
              <w:spacing w:line="247" w:lineRule="auto"/>
              <w:rPr>
                <w:rFonts w:hint="eastAsia" w:ascii="宋体" w:hAnsi="宋体" w:eastAsia="宋体" w:cs="宋体"/>
                <w:sz w:val="21"/>
              </w:rPr>
            </w:pPr>
          </w:p>
          <w:p w14:paraId="4F53704B">
            <w:pPr>
              <w:spacing w:line="247" w:lineRule="auto"/>
              <w:rPr>
                <w:rFonts w:hint="eastAsia" w:ascii="宋体" w:hAnsi="宋体" w:eastAsia="宋体" w:cs="宋体"/>
                <w:sz w:val="21"/>
              </w:rPr>
            </w:pPr>
          </w:p>
          <w:p w14:paraId="0BDBD55D">
            <w:pPr>
              <w:spacing w:line="247" w:lineRule="auto"/>
              <w:rPr>
                <w:rFonts w:hint="eastAsia" w:ascii="宋体" w:hAnsi="宋体" w:eastAsia="宋体" w:cs="宋体"/>
                <w:sz w:val="21"/>
              </w:rPr>
            </w:pPr>
          </w:p>
          <w:p w14:paraId="06EC1274">
            <w:pPr>
              <w:spacing w:line="247" w:lineRule="auto"/>
              <w:rPr>
                <w:rFonts w:hint="eastAsia" w:ascii="宋体" w:hAnsi="宋体" w:eastAsia="宋体" w:cs="宋体"/>
                <w:sz w:val="21"/>
              </w:rPr>
            </w:pPr>
          </w:p>
          <w:p w14:paraId="4BB2B1B9">
            <w:pPr>
              <w:spacing w:line="247" w:lineRule="auto"/>
              <w:rPr>
                <w:rFonts w:hint="eastAsia" w:ascii="宋体" w:hAnsi="宋体" w:eastAsia="宋体" w:cs="宋体"/>
                <w:sz w:val="21"/>
              </w:rPr>
            </w:pPr>
          </w:p>
          <w:p w14:paraId="2CBECF37">
            <w:pPr>
              <w:spacing w:line="247" w:lineRule="auto"/>
              <w:rPr>
                <w:rFonts w:hint="eastAsia" w:ascii="宋体" w:hAnsi="宋体" w:eastAsia="宋体" w:cs="宋体"/>
                <w:sz w:val="21"/>
              </w:rPr>
            </w:pPr>
          </w:p>
          <w:p w14:paraId="203DC5FF">
            <w:pPr>
              <w:spacing w:line="248" w:lineRule="auto"/>
              <w:rPr>
                <w:rFonts w:hint="eastAsia" w:ascii="宋体" w:hAnsi="宋体" w:eastAsia="宋体" w:cs="宋体"/>
                <w:sz w:val="21"/>
              </w:rPr>
            </w:pPr>
          </w:p>
          <w:p w14:paraId="2C0B077E">
            <w:pPr>
              <w:pStyle w:val="17"/>
              <w:spacing w:before="71" w:line="221" w:lineRule="auto"/>
              <w:ind w:left="164"/>
              <w:rPr>
                <w:rFonts w:hint="eastAsia" w:ascii="宋体" w:hAnsi="宋体" w:eastAsia="宋体" w:cs="宋体"/>
                <w:sz w:val="22"/>
                <w:szCs w:val="22"/>
              </w:rPr>
            </w:pPr>
            <w:r>
              <w:rPr>
                <w:rFonts w:hint="eastAsia" w:ascii="宋体" w:hAnsi="宋体" w:eastAsia="宋体" w:cs="宋体"/>
                <w:spacing w:val="-5"/>
                <w:sz w:val="22"/>
                <w:szCs w:val="22"/>
              </w:rPr>
              <w:t>其中</w:t>
            </w:r>
          </w:p>
        </w:tc>
        <w:tc>
          <w:tcPr>
            <w:tcW w:w="2157" w:type="dxa"/>
            <w:gridSpan w:val="3"/>
            <w:vAlign w:val="top"/>
          </w:tcPr>
          <w:p w14:paraId="71C677FE">
            <w:pPr>
              <w:spacing w:line="312" w:lineRule="auto"/>
              <w:rPr>
                <w:rFonts w:hint="eastAsia" w:ascii="宋体" w:hAnsi="宋体" w:eastAsia="宋体" w:cs="宋体"/>
                <w:sz w:val="21"/>
              </w:rPr>
            </w:pPr>
          </w:p>
          <w:p w14:paraId="38C89395">
            <w:pPr>
              <w:pStyle w:val="17"/>
              <w:spacing w:before="72" w:line="221" w:lineRule="auto"/>
              <w:ind w:left="664"/>
              <w:rPr>
                <w:rFonts w:hint="eastAsia" w:ascii="宋体" w:hAnsi="宋体" w:eastAsia="宋体" w:cs="宋体"/>
                <w:sz w:val="22"/>
                <w:szCs w:val="22"/>
              </w:rPr>
            </w:pPr>
            <w:r>
              <w:rPr>
                <w:rFonts w:hint="eastAsia" w:ascii="宋体" w:hAnsi="宋体" w:eastAsia="宋体" w:cs="宋体"/>
                <w:spacing w:val="-5"/>
                <w:sz w:val="22"/>
                <w:szCs w:val="22"/>
              </w:rPr>
              <w:t>项目经理</w:t>
            </w:r>
          </w:p>
        </w:tc>
        <w:tc>
          <w:tcPr>
            <w:tcW w:w="2679" w:type="dxa"/>
            <w:gridSpan w:val="3"/>
            <w:vAlign w:val="top"/>
          </w:tcPr>
          <w:p w14:paraId="7503BC60">
            <w:pPr>
              <w:rPr>
                <w:rFonts w:hint="eastAsia" w:ascii="宋体" w:hAnsi="宋体" w:eastAsia="宋体" w:cs="宋体"/>
                <w:sz w:val="21"/>
              </w:rPr>
            </w:pPr>
          </w:p>
        </w:tc>
      </w:tr>
      <w:tr w14:paraId="276CE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jc w:val="center"/>
        </w:trPr>
        <w:tc>
          <w:tcPr>
            <w:tcW w:w="1584" w:type="dxa"/>
            <w:vAlign w:val="top"/>
          </w:tcPr>
          <w:p w14:paraId="318F4453">
            <w:pPr>
              <w:spacing w:line="309" w:lineRule="auto"/>
              <w:rPr>
                <w:rFonts w:hint="eastAsia" w:ascii="宋体" w:hAnsi="宋体" w:eastAsia="宋体" w:cs="宋体"/>
                <w:sz w:val="21"/>
              </w:rPr>
            </w:pPr>
          </w:p>
          <w:p w14:paraId="09EA969A">
            <w:pPr>
              <w:pStyle w:val="17"/>
              <w:spacing w:before="72" w:line="220" w:lineRule="auto"/>
              <w:ind w:left="270"/>
              <w:rPr>
                <w:rFonts w:hint="eastAsia" w:ascii="宋体" w:hAnsi="宋体" w:eastAsia="宋体" w:cs="宋体"/>
                <w:sz w:val="22"/>
                <w:szCs w:val="22"/>
              </w:rPr>
            </w:pPr>
            <w:r>
              <w:rPr>
                <w:rFonts w:hint="eastAsia" w:ascii="宋体" w:hAnsi="宋体" w:eastAsia="宋体" w:cs="宋体"/>
                <w:spacing w:val="-5"/>
                <w:sz w:val="22"/>
                <w:szCs w:val="22"/>
              </w:rPr>
              <w:t>营业执照号</w:t>
            </w:r>
          </w:p>
        </w:tc>
        <w:tc>
          <w:tcPr>
            <w:tcW w:w="2392" w:type="dxa"/>
            <w:gridSpan w:val="2"/>
            <w:vAlign w:val="top"/>
          </w:tcPr>
          <w:p w14:paraId="0BB92C53">
            <w:pPr>
              <w:rPr>
                <w:rFonts w:hint="eastAsia" w:ascii="宋体" w:hAnsi="宋体" w:eastAsia="宋体" w:cs="宋体"/>
                <w:sz w:val="21"/>
              </w:rPr>
            </w:pPr>
          </w:p>
        </w:tc>
        <w:tc>
          <w:tcPr>
            <w:tcW w:w="734" w:type="dxa"/>
            <w:vMerge w:val="continue"/>
            <w:tcBorders>
              <w:top w:val="nil"/>
              <w:bottom w:val="nil"/>
            </w:tcBorders>
            <w:vAlign w:val="top"/>
          </w:tcPr>
          <w:p w14:paraId="721F021E">
            <w:pPr>
              <w:rPr>
                <w:rFonts w:hint="eastAsia" w:ascii="宋体" w:hAnsi="宋体" w:eastAsia="宋体" w:cs="宋体"/>
                <w:sz w:val="21"/>
              </w:rPr>
            </w:pPr>
          </w:p>
        </w:tc>
        <w:tc>
          <w:tcPr>
            <w:tcW w:w="2157" w:type="dxa"/>
            <w:gridSpan w:val="3"/>
            <w:vAlign w:val="top"/>
          </w:tcPr>
          <w:p w14:paraId="12621030">
            <w:pPr>
              <w:spacing w:line="309" w:lineRule="auto"/>
              <w:rPr>
                <w:rFonts w:hint="eastAsia" w:ascii="宋体" w:hAnsi="宋体" w:eastAsia="宋体" w:cs="宋体"/>
                <w:sz w:val="21"/>
              </w:rPr>
            </w:pPr>
          </w:p>
          <w:p w14:paraId="0A0C1170">
            <w:pPr>
              <w:pStyle w:val="17"/>
              <w:spacing w:before="72" w:line="220" w:lineRule="auto"/>
              <w:ind w:left="448"/>
              <w:rPr>
                <w:rFonts w:hint="eastAsia" w:ascii="宋体" w:hAnsi="宋体" w:eastAsia="宋体" w:cs="宋体"/>
                <w:sz w:val="22"/>
                <w:szCs w:val="22"/>
              </w:rPr>
            </w:pPr>
            <w:r>
              <w:rPr>
                <w:rFonts w:hint="eastAsia" w:ascii="宋体" w:hAnsi="宋体" w:eastAsia="宋体" w:cs="宋体"/>
                <w:spacing w:val="-5"/>
                <w:sz w:val="22"/>
                <w:szCs w:val="22"/>
              </w:rPr>
              <w:t>高级职称人员</w:t>
            </w:r>
          </w:p>
        </w:tc>
        <w:tc>
          <w:tcPr>
            <w:tcW w:w="2679" w:type="dxa"/>
            <w:gridSpan w:val="3"/>
            <w:vAlign w:val="top"/>
          </w:tcPr>
          <w:p w14:paraId="387BF64C">
            <w:pPr>
              <w:rPr>
                <w:rFonts w:hint="eastAsia" w:ascii="宋体" w:hAnsi="宋体" w:eastAsia="宋体" w:cs="宋体"/>
                <w:sz w:val="21"/>
              </w:rPr>
            </w:pPr>
          </w:p>
        </w:tc>
      </w:tr>
      <w:tr w14:paraId="1DF4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1584" w:type="dxa"/>
            <w:vAlign w:val="top"/>
          </w:tcPr>
          <w:p w14:paraId="3A9E89B5">
            <w:pPr>
              <w:pStyle w:val="17"/>
              <w:spacing w:before="211" w:line="220" w:lineRule="auto"/>
              <w:ind w:left="366"/>
              <w:rPr>
                <w:rFonts w:hint="eastAsia" w:ascii="宋体" w:hAnsi="宋体" w:eastAsia="宋体" w:cs="宋体"/>
                <w:sz w:val="22"/>
                <w:szCs w:val="22"/>
              </w:rPr>
            </w:pPr>
            <w:r>
              <w:rPr>
                <w:rFonts w:hint="eastAsia" w:ascii="宋体" w:hAnsi="宋体" w:eastAsia="宋体" w:cs="宋体"/>
                <w:spacing w:val="-3"/>
                <w:sz w:val="22"/>
                <w:szCs w:val="22"/>
              </w:rPr>
              <w:t>注册资金</w:t>
            </w:r>
          </w:p>
        </w:tc>
        <w:tc>
          <w:tcPr>
            <w:tcW w:w="2392" w:type="dxa"/>
            <w:gridSpan w:val="2"/>
            <w:vAlign w:val="top"/>
          </w:tcPr>
          <w:p w14:paraId="3DCFDEF4">
            <w:pPr>
              <w:rPr>
                <w:rFonts w:hint="eastAsia" w:ascii="宋体" w:hAnsi="宋体" w:eastAsia="宋体" w:cs="宋体"/>
                <w:sz w:val="21"/>
              </w:rPr>
            </w:pPr>
          </w:p>
        </w:tc>
        <w:tc>
          <w:tcPr>
            <w:tcW w:w="734" w:type="dxa"/>
            <w:vMerge w:val="continue"/>
            <w:tcBorders>
              <w:top w:val="nil"/>
              <w:bottom w:val="nil"/>
            </w:tcBorders>
            <w:vAlign w:val="top"/>
          </w:tcPr>
          <w:p w14:paraId="31A7CF08">
            <w:pPr>
              <w:rPr>
                <w:rFonts w:hint="eastAsia" w:ascii="宋体" w:hAnsi="宋体" w:eastAsia="宋体" w:cs="宋体"/>
                <w:sz w:val="21"/>
              </w:rPr>
            </w:pPr>
          </w:p>
        </w:tc>
        <w:tc>
          <w:tcPr>
            <w:tcW w:w="2157" w:type="dxa"/>
            <w:gridSpan w:val="3"/>
            <w:vAlign w:val="top"/>
          </w:tcPr>
          <w:p w14:paraId="59090DA1">
            <w:pPr>
              <w:pStyle w:val="17"/>
              <w:spacing w:before="208" w:line="221" w:lineRule="auto"/>
              <w:ind w:left="477"/>
              <w:rPr>
                <w:rFonts w:hint="eastAsia" w:ascii="宋体" w:hAnsi="宋体" w:eastAsia="宋体" w:cs="宋体"/>
                <w:sz w:val="22"/>
                <w:szCs w:val="22"/>
              </w:rPr>
            </w:pPr>
            <w:r>
              <w:rPr>
                <w:rFonts w:hint="eastAsia" w:ascii="宋体" w:hAnsi="宋体" w:eastAsia="宋体" w:cs="宋体"/>
                <w:spacing w:val="-9"/>
                <w:sz w:val="22"/>
                <w:szCs w:val="22"/>
              </w:rPr>
              <w:t>中级职称人员</w:t>
            </w:r>
          </w:p>
        </w:tc>
        <w:tc>
          <w:tcPr>
            <w:tcW w:w="2679" w:type="dxa"/>
            <w:gridSpan w:val="3"/>
            <w:vAlign w:val="top"/>
          </w:tcPr>
          <w:p w14:paraId="532DFAF5">
            <w:pPr>
              <w:rPr>
                <w:rFonts w:hint="eastAsia" w:ascii="宋体" w:hAnsi="宋体" w:eastAsia="宋体" w:cs="宋体"/>
                <w:sz w:val="21"/>
              </w:rPr>
            </w:pPr>
          </w:p>
        </w:tc>
      </w:tr>
      <w:tr w14:paraId="15733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jc w:val="center"/>
        </w:trPr>
        <w:tc>
          <w:tcPr>
            <w:tcW w:w="1584" w:type="dxa"/>
            <w:vAlign w:val="top"/>
          </w:tcPr>
          <w:p w14:paraId="2912ED8C">
            <w:pPr>
              <w:spacing w:line="311" w:lineRule="auto"/>
              <w:rPr>
                <w:rFonts w:hint="eastAsia" w:ascii="宋体" w:hAnsi="宋体" w:eastAsia="宋体" w:cs="宋体"/>
                <w:sz w:val="21"/>
              </w:rPr>
            </w:pPr>
          </w:p>
          <w:p w14:paraId="675FB681">
            <w:pPr>
              <w:pStyle w:val="17"/>
              <w:spacing w:before="71" w:line="221" w:lineRule="auto"/>
              <w:ind w:left="367"/>
              <w:rPr>
                <w:rFonts w:hint="eastAsia" w:ascii="宋体" w:hAnsi="宋体" w:eastAsia="宋体" w:cs="宋体"/>
                <w:sz w:val="22"/>
                <w:szCs w:val="22"/>
              </w:rPr>
            </w:pPr>
            <w:r>
              <w:rPr>
                <w:rFonts w:hint="eastAsia" w:ascii="宋体" w:hAnsi="宋体" w:eastAsia="宋体" w:cs="宋体"/>
                <w:spacing w:val="-3"/>
                <w:sz w:val="22"/>
                <w:szCs w:val="22"/>
              </w:rPr>
              <w:t>开户银行</w:t>
            </w:r>
          </w:p>
        </w:tc>
        <w:tc>
          <w:tcPr>
            <w:tcW w:w="2392" w:type="dxa"/>
            <w:gridSpan w:val="2"/>
            <w:vAlign w:val="top"/>
          </w:tcPr>
          <w:p w14:paraId="22B03351">
            <w:pPr>
              <w:rPr>
                <w:rFonts w:hint="eastAsia" w:ascii="宋体" w:hAnsi="宋体" w:eastAsia="宋体" w:cs="宋体"/>
                <w:sz w:val="21"/>
              </w:rPr>
            </w:pPr>
          </w:p>
        </w:tc>
        <w:tc>
          <w:tcPr>
            <w:tcW w:w="734" w:type="dxa"/>
            <w:vMerge w:val="continue"/>
            <w:tcBorders>
              <w:top w:val="nil"/>
              <w:bottom w:val="nil"/>
            </w:tcBorders>
            <w:vAlign w:val="top"/>
          </w:tcPr>
          <w:p w14:paraId="12E31ED3">
            <w:pPr>
              <w:rPr>
                <w:rFonts w:hint="eastAsia" w:ascii="宋体" w:hAnsi="宋体" w:eastAsia="宋体" w:cs="宋体"/>
                <w:sz w:val="21"/>
              </w:rPr>
            </w:pPr>
          </w:p>
        </w:tc>
        <w:tc>
          <w:tcPr>
            <w:tcW w:w="2157" w:type="dxa"/>
            <w:gridSpan w:val="3"/>
            <w:vAlign w:val="top"/>
          </w:tcPr>
          <w:p w14:paraId="1C90B194">
            <w:pPr>
              <w:spacing w:line="310" w:lineRule="auto"/>
              <w:rPr>
                <w:rFonts w:hint="eastAsia" w:ascii="宋体" w:hAnsi="宋体" w:eastAsia="宋体" w:cs="宋体"/>
                <w:sz w:val="21"/>
              </w:rPr>
            </w:pPr>
          </w:p>
          <w:p w14:paraId="01890F8A">
            <w:pPr>
              <w:pStyle w:val="17"/>
              <w:spacing w:before="72" w:line="222" w:lineRule="auto"/>
              <w:ind w:left="434"/>
              <w:rPr>
                <w:rFonts w:hint="eastAsia" w:ascii="宋体" w:hAnsi="宋体" w:eastAsia="宋体" w:cs="宋体"/>
                <w:sz w:val="22"/>
                <w:szCs w:val="22"/>
              </w:rPr>
            </w:pPr>
            <w:r>
              <w:rPr>
                <w:rFonts w:hint="eastAsia" w:ascii="宋体" w:hAnsi="宋体" w:eastAsia="宋体" w:cs="宋体"/>
                <w:spacing w:val="-2"/>
                <w:sz w:val="22"/>
                <w:szCs w:val="22"/>
              </w:rPr>
              <w:t>初级职称人员</w:t>
            </w:r>
          </w:p>
        </w:tc>
        <w:tc>
          <w:tcPr>
            <w:tcW w:w="2679" w:type="dxa"/>
            <w:gridSpan w:val="3"/>
            <w:vAlign w:val="top"/>
          </w:tcPr>
          <w:p w14:paraId="4475B577">
            <w:pPr>
              <w:rPr>
                <w:rFonts w:hint="eastAsia" w:ascii="宋体" w:hAnsi="宋体" w:eastAsia="宋体" w:cs="宋体"/>
                <w:sz w:val="21"/>
              </w:rPr>
            </w:pPr>
          </w:p>
        </w:tc>
      </w:tr>
      <w:tr w14:paraId="0AD4E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1584" w:type="dxa"/>
            <w:vAlign w:val="top"/>
          </w:tcPr>
          <w:p w14:paraId="0ADA73CC">
            <w:pPr>
              <w:spacing w:line="314" w:lineRule="auto"/>
              <w:rPr>
                <w:rFonts w:hint="eastAsia" w:ascii="宋体" w:hAnsi="宋体" w:eastAsia="宋体" w:cs="宋体"/>
                <w:sz w:val="21"/>
              </w:rPr>
            </w:pPr>
          </w:p>
          <w:p w14:paraId="05A7BA90">
            <w:pPr>
              <w:pStyle w:val="17"/>
              <w:spacing w:before="71" w:line="222" w:lineRule="auto"/>
              <w:ind w:left="598"/>
              <w:rPr>
                <w:rFonts w:hint="eastAsia" w:ascii="宋体" w:hAnsi="宋体" w:eastAsia="宋体" w:cs="宋体"/>
                <w:sz w:val="22"/>
                <w:szCs w:val="22"/>
              </w:rPr>
            </w:pPr>
            <w:r>
              <w:rPr>
                <w:rFonts w:hint="eastAsia" w:ascii="宋体" w:hAnsi="宋体" w:eastAsia="宋体" w:cs="宋体"/>
                <w:spacing w:val="-6"/>
                <w:sz w:val="22"/>
                <w:szCs w:val="22"/>
              </w:rPr>
              <w:t>账号</w:t>
            </w:r>
          </w:p>
        </w:tc>
        <w:tc>
          <w:tcPr>
            <w:tcW w:w="2392" w:type="dxa"/>
            <w:gridSpan w:val="2"/>
            <w:vAlign w:val="top"/>
          </w:tcPr>
          <w:p w14:paraId="52696E8D">
            <w:pPr>
              <w:rPr>
                <w:rFonts w:hint="eastAsia" w:ascii="宋体" w:hAnsi="宋体" w:eastAsia="宋体" w:cs="宋体"/>
                <w:sz w:val="21"/>
              </w:rPr>
            </w:pPr>
          </w:p>
        </w:tc>
        <w:tc>
          <w:tcPr>
            <w:tcW w:w="734" w:type="dxa"/>
            <w:vMerge w:val="continue"/>
            <w:tcBorders>
              <w:top w:val="nil"/>
            </w:tcBorders>
            <w:vAlign w:val="top"/>
          </w:tcPr>
          <w:p w14:paraId="45802463">
            <w:pPr>
              <w:rPr>
                <w:rFonts w:hint="eastAsia" w:ascii="宋体" w:hAnsi="宋体" w:eastAsia="宋体" w:cs="宋体"/>
                <w:sz w:val="21"/>
              </w:rPr>
            </w:pPr>
          </w:p>
        </w:tc>
        <w:tc>
          <w:tcPr>
            <w:tcW w:w="2157" w:type="dxa"/>
            <w:gridSpan w:val="3"/>
            <w:vAlign w:val="top"/>
          </w:tcPr>
          <w:p w14:paraId="6E39A4FA">
            <w:pPr>
              <w:spacing w:line="302" w:lineRule="auto"/>
              <w:rPr>
                <w:rFonts w:hint="eastAsia" w:ascii="宋体" w:hAnsi="宋体" w:eastAsia="宋体" w:cs="宋体"/>
                <w:sz w:val="21"/>
              </w:rPr>
            </w:pPr>
          </w:p>
          <w:p w14:paraId="73AE5DC7">
            <w:pPr>
              <w:pStyle w:val="17"/>
              <w:spacing w:before="71" w:line="222" w:lineRule="auto"/>
              <w:ind w:left="654"/>
              <w:rPr>
                <w:rFonts w:hint="eastAsia" w:ascii="宋体" w:hAnsi="宋体" w:eastAsia="宋体" w:cs="宋体"/>
                <w:sz w:val="22"/>
                <w:szCs w:val="22"/>
              </w:rPr>
            </w:pPr>
            <w:r>
              <w:rPr>
                <w:rFonts w:hint="eastAsia" w:ascii="宋体" w:hAnsi="宋体" w:eastAsia="宋体" w:cs="宋体"/>
                <w:spacing w:val="-5"/>
                <w:sz w:val="22"/>
                <w:szCs w:val="22"/>
              </w:rPr>
              <w:t>技</w:t>
            </w:r>
            <w:r>
              <w:rPr>
                <w:rFonts w:hint="eastAsia" w:ascii="宋体" w:hAnsi="宋体" w:eastAsia="宋体" w:cs="宋体"/>
                <w:spacing w:val="4"/>
                <w:sz w:val="22"/>
                <w:szCs w:val="22"/>
              </w:rPr>
              <w:t xml:space="preserve">  </w:t>
            </w:r>
            <w:r>
              <w:rPr>
                <w:rFonts w:hint="eastAsia" w:ascii="宋体" w:hAnsi="宋体" w:eastAsia="宋体" w:cs="宋体"/>
                <w:spacing w:val="-5"/>
                <w:sz w:val="22"/>
                <w:szCs w:val="22"/>
              </w:rPr>
              <w:t>工</w:t>
            </w:r>
          </w:p>
        </w:tc>
        <w:tc>
          <w:tcPr>
            <w:tcW w:w="2679" w:type="dxa"/>
            <w:gridSpan w:val="3"/>
            <w:vAlign w:val="top"/>
          </w:tcPr>
          <w:p w14:paraId="562EDCE7">
            <w:pPr>
              <w:rPr>
                <w:rFonts w:hint="eastAsia" w:ascii="宋体" w:hAnsi="宋体" w:eastAsia="宋体" w:cs="宋体"/>
                <w:sz w:val="21"/>
              </w:rPr>
            </w:pPr>
          </w:p>
        </w:tc>
      </w:tr>
      <w:tr w14:paraId="2490C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9" w:hRule="atLeast"/>
          <w:jc w:val="center"/>
        </w:trPr>
        <w:tc>
          <w:tcPr>
            <w:tcW w:w="1584" w:type="dxa"/>
            <w:vAlign w:val="top"/>
          </w:tcPr>
          <w:p w14:paraId="730BEBCB">
            <w:pPr>
              <w:pStyle w:val="17"/>
              <w:spacing w:before="199" w:line="221" w:lineRule="auto"/>
              <w:ind w:left="481"/>
              <w:rPr>
                <w:rFonts w:hint="eastAsia" w:ascii="宋体" w:hAnsi="宋体" w:eastAsia="宋体" w:cs="宋体"/>
                <w:sz w:val="22"/>
                <w:szCs w:val="22"/>
              </w:rPr>
            </w:pPr>
            <w:r>
              <w:rPr>
                <w:rFonts w:hint="eastAsia" w:ascii="宋体" w:hAnsi="宋体" w:eastAsia="宋体" w:cs="宋体"/>
                <w:spacing w:val="-4"/>
                <w:sz w:val="22"/>
                <w:szCs w:val="22"/>
              </w:rPr>
              <w:t>经营范围</w:t>
            </w:r>
          </w:p>
        </w:tc>
        <w:tc>
          <w:tcPr>
            <w:tcW w:w="7962" w:type="dxa"/>
            <w:gridSpan w:val="9"/>
            <w:vAlign w:val="top"/>
          </w:tcPr>
          <w:p w14:paraId="369BD027">
            <w:pPr>
              <w:rPr>
                <w:rFonts w:hint="eastAsia" w:ascii="宋体" w:hAnsi="宋体" w:eastAsia="宋体" w:cs="宋体"/>
                <w:sz w:val="21"/>
              </w:rPr>
            </w:pPr>
          </w:p>
        </w:tc>
      </w:tr>
      <w:tr w14:paraId="08E5C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1584" w:type="dxa"/>
            <w:vAlign w:val="top"/>
          </w:tcPr>
          <w:p w14:paraId="151B89D8">
            <w:pPr>
              <w:pStyle w:val="17"/>
              <w:spacing w:before="81" w:line="222" w:lineRule="auto"/>
              <w:ind w:left="597"/>
              <w:rPr>
                <w:rFonts w:hint="eastAsia" w:ascii="宋体" w:hAnsi="宋体" w:eastAsia="宋体" w:cs="宋体"/>
                <w:sz w:val="22"/>
                <w:szCs w:val="22"/>
              </w:rPr>
            </w:pPr>
            <w:r>
              <w:rPr>
                <w:rFonts w:hint="eastAsia" w:ascii="宋体" w:hAnsi="宋体" w:eastAsia="宋体" w:cs="宋体"/>
                <w:spacing w:val="-6"/>
                <w:sz w:val="22"/>
                <w:szCs w:val="22"/>
              </w:rPr>
              <w:t>备注</w:t>
            </w:r>
          </w:p>
        </w:tc>
        <w:tc>
          <w:tcPr>
            <w:tcW w:w="7962" w:type="dxa"/>
            <w:gridSpan w:val="9"/>
            <w:vAlign w:val="top"/>
          </w:tcPr>
          <w:p w14:paraId="50C13012">
            <w:pPr>
              <w:rPr>
                <w:rFonts w:hint="eastAsia" w:ascii="宋体" w:hAnsi="宋体" w:eastAsia="宋体" w:cs="宋体"/>
                <w:sz w:val="21"/>
              </w:rPr>
            </w:pPr>
          </w:p>
        </w:tc>
      </w:tr>
    </w:tbl>
    <w:p w14:paraId="1479C843">
      <w:pPr>
        <w:pStyle w:val="6"/>
        <w:spacing w:line="247" w:lineRule="auto"/>
        <w:rPr>
          <w:rFonts w:hint="eastAsia" w:ascii="宋体" w:hAnsi="宋体" w:eastAsia="宋体" w:cs="宋体"/>
        </w:rPr>
      </w:pPr>
    </w:p>
    <w:p w14:paraId="14239ED7">
      <w:pPr>
        <w:pStyle w:val="6"/>
        <w:spacing w:line="247" w:lineRule="auto"/>
        <w:rPr>
          <w:rFonts w:hint="eastAsia" w:ascii="宋体" w:hAnsi="宋体" w:eastAsia="宋体" w:cs="宋体"/>
        </w:rPr>
      </w:pPr>
    </w:p>
    <w:p w14:paraId="197A5AFB">
      <w:pP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br w:type="page"/>
      </w:r>
    </w:p>
    <w:p w14:paraId="1C9D2F3B">
      <w:pPr>
        <w:spacing w:before="91" w:line="219" w:lineRule="auto"/>
        <w:jc w:val="center"/>
        <w:rPr>
          <w:rFonts w:hint="eastAsia" w:ascii="宋体" w:hAnsi="宋体" w:eastAsia="宋体" w:cs="宋体"/>
          <w:sz w:val="28"/>
          <w:szCs w:val="28"/>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8</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14:textOutline w14:w="5103" w14:cap="sq" w14:cmpd="sng">
            <w14:solidFill>
              <w14:srgbClr w14:val="000000"/>
            </w14:solidFill>
            <w14:prstDash w14:val="solid"/>
            <w14:bevel/>
          </w14:textOutline>
        </w:rPr>
        <w:t>项目管理机构表</w:t>
      </w:r>
    </w:p>
    <w:p w14:paraId="35CC6056">
      <w:pPr>
        <w:pStyle w:val="6"/>
        <w:spacing w:line="430" w:lineRule="auto"/>
        <w:rPr>
          <w:rFonts w:hint="eastAsia" w:ascii="宋体" w:hAnsi="宋体" w:eastAsia="宋体" w:cs="宋体"/>
        </w:rPr>
      </w:pPr>
    </w:p>
    <w:p w14:paraId="20A93DF0">
      <w:pPr>
        <w:spacing w:before="71" w:line="219" w:lineRule="auto"/>
        <w:rPr>
          <w:rFonts w:hint="eastAsia" w:ascii="宋体" w:hAnsi="宋体" w:eastAsia="宋体" w:cs="宋体"/>
          <w:sz w:val="22"/>
          <w:szCs w:val="22"/>
        </w:rPr>
      </w:pPr>
      <w:r>
        <w:rPr>
          <w:rFonts w:hint="eastAsia" w:ascii="宋体" w:hAnsi="宋体" w:eastAsia="宋体" w:cs="宋体"/>
          <w:spacing w:val="-1"/>
          <w:sz w:val="22"/>
          <w:szCs w:val="22"/>
          <w14:textOutline w14:w="4013" w14:cap="sq" w14:cmpd="sng">
            <w14:solidFill>
              <w14:srgbClr w14:val="000000"/>
            </w14:solidFill>
            <w14:prstDash w14:val="solid"/>
            <w14:bevel/>
          </w14:textOutline>
        </w:rPr>
        <w:t>（一）项目管理机构组成表</w:t>
      </w:r>
    </w:p>
    <w:p w14:paraId="3E5162D7">
      <w:pPr>
        <w:spacing w:line="239" w:lineRule="exact"/>
        <w:rPr>
          <w:rFonts w:hint="eastAsia" w:ascii="宋体" w:hAnsi="宋体" w:eastAsia="宋体" w:cs="宋体"/>
        </w:rPr>
      </w:pPr>
    </w:p>
    <w:tbl>
      <w:tblPr>
        <w:tblStyle w:val="16"/>
        <w:tblW w:w="8372" w:type="dxa"/>
        <w:tblInd w:w="3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764"/>
        <w:gridCol w:w="656"/>
        <w:gridCol w:w="1098"/>
        <w:gridCol w:w="746"/>
        <w:gridCol w:w="1334"/>
        <w:gridCol w:w="2285"/>
        <w:gridCol w:w="807"/>
      </w:tblGrid>
      <w:tr w14:paraId="2873D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82" w:type="dxa"/>
            <w:vMerge w:val="restart"/>
            <w:tcBorders>
              <w:bottom w:val="nil"/>
            </w:tcBorders>
            <w:vAlign w:val="top"/>
          </w:tcPr>
          <w:p w14:paraId="67435D65">
            <w:pPr>
              <w:spacing w:line="272" w:lineRule="auto"/>
              <w:rPr>
                <w:rFonts w:hint="eastAsia" w:ascii="宋体" w:hAnsi="宋体" w:eastAsia="宋体" w:cs="宋体"/>
                <w:sz w:val="21"/>
              </w:rPr>
            </w:pPr>
          </w:p>
          <w:p w14:paraId="673F77B8">
            <w:pPr>
              <w:pStyle w:val="17"/>
              <w:spacing w:before="65" w:line="228" w:lineRule="auto"/>
              <w:ind w:left="138"/>
              <w:rPr>
                <w:rFonts w:hint="eastAsia" w:ascii="宋体" w:hAnsi="宋体" w:eastAsia="宋体" w:cs="宋体"/>
              </w:rPr>
            </w:pPr>
            <w:r>
              <w:rPr>
                <w:rFonts w:hint="eastAsia" w:ascii="宋体" w:hAnsi="宋体" w:eastAsia="宋体" w:cs="宋体"/>
                <w:spacing w:val="4"/>
              </w:rPr>
              <w:t>职务</w:t>
            </w:r>
          </w:p>
        </w:tc>
        <w:tc>
          <w:tcPr>
            <w:tcW w:w="764" w:type="dxa"/>
            <w:vMerge w:val="restart"/>
            <w:tcBorders>
              <w:bottom w:val="nil"/>
            </w:tcBorders>
            <w:vAlign w:val="top"/>
          </w:tcPr>
          <w:p w14:paraId="144F7525">
            <w:pPr>
              <w:spacing w:line="272" w:lineRule="auto"/>
              <w:rPr>
                <w:rFonts w:hint="eastAsia" w:ascii="宋体" w:hAnsi="宋体" w:eastAsia="宋体" w:cs="宋体"/>
                <w:sz w:val="21"/>
              </w:rPr>
            </w:pPr>
          </w:p>
          <w:p w14:paraId="5211E164">
            <w:pPr>
              <w:pStyle w:val="17"/>
              <w:spacing w:before="65" w:line="228" w:lineRule="auto"/>
              <w:ind w:left="175"/>
              <w:rPr>
                <w:rFonts w:hint="eastAsia" w:ascii="宋体" w:hAnsi="宋体" w:eastAsia="宋体" w:cs="宋体"/>
              </w:rPr>
            </w:pPr>
            <w:r>
              <w:rPr>
                <w:rFonts w:hint="eastAsia" w:ascii="宋体" w:hAnsi="宋体" w:eastAsia="宋体" w:cs="宋体"/>
                <w:spacing w:val="4"/>
              </w:rPr>
              <w:t>姓名</w:t>
            </w:r>
          </w:p>
        </w:tc>
        <w:tc>
          <w:tcPr>
            <w:tcW w:w="656" w:type="dxa"/>
            <w:vMerge w:val="restart"/>
            <w:tcBorders>
              <w:bottom w:val="nil"/>
            </w:tcBorders>
            <w:vAlign w:val="top"/>
          </w:tcPr>
          <w:p w14:paraId="511FB4DC">
            <w:pPr>
              <w:spacing w:line="272" w:lineRule="auto"/>
              <w:rPr>
                <w:rFonts w:hint="eastAsia" w:ascii="宋体" w:hAnsi="宋体" w:eastAsia="宋体" w:cs="宋体"/>
                <w:sz w:val="21"/>
              </w:rPr>
            </w:pPr>
          </w:p>
          <w:p w14:paraId="6A599257">
            <w:pPr>
              <w:pStyle w:val="17"/>
              <w:spacing w:before="65" w:line="230" w:lineRule="auto"/>
              <w:ind w:left="122"/>
              <w:rPr>
                <w:rFonts w:hint="eastAsia" w:ascii="宋体" w:hAnsi="宋体" w:eastAsia="宋体" w:cs="宋体"/>
              </w:rPr>
            </w:pPr>
            <w:r>
              <w:rPr>
                <w:rFonts w:hint="eastAsia" w:ascii="宋体" w:hAnsi="宋体" w:eastAsia="宋体" w:cs="宋体"/>
                <w:spacing w:val="4"/>
              </w:rPr>
              <w:t>职称</w:t>
            </w:r>
          </w:p>
        </w:tc>
        <w:tc>
          <w:tcPr>
            <w:tcW w:w="5463" w:type="dxa"/>
            <w:gridSpan w:val="4"/>
            <w:vAlign w:val="top"/>
          </w:tcPr>
          <w:p w14:paraId="57BC21EC">
            <w:pPr>
              <w:pStyle w:val="17"/>
              <w:spacing w:before="145" w:line="216" w:lineRule="auto"/>
              <w:ind w:left="1793"/>
              <w:rPr>
                <w:rFonts w:hint="eastAsia" w:ascii="宋体" w:hAnsi="宋体" w:eastAsia="宋体" w:cs="宋体"/>
              </w:rPr>
            </w:pPr>
            <w:r>
              <w:rPr>
                <w:rFonts w:hint="eastAsia" w:ascii="宋体" w:hAnsi="宋体" w:eastAsia="宋体" w:cs="宋体"/>
                <w:spacing w:val="8"/>
              </w:rPr>
              <w:t>执业或职业资格证明</w:t>
            </w:r>
          </w:p>
        </w:tc>
        <w:tc>
          <w:tcPr>
            <w:tcW w:w="807" w:type="dxa"/>
            <w:vAlign w:val="top"/>
          </w:tcPr>
          <w:p w14:paraId="08F862A8">
            <w:pPr>
              <w:pStyle w:val="17"/>
              <w:spacing w:before="145" w:line="216" w:lineRule="auto"/>
              <w:ind w:left="202"/>
              <w:rPr>
                <w:rFonts w:hint="eastAsia" w:ascii="宋体" w:hAnsi="宋体" w:eastAsia="宋体" w:cs="宋体"/>
              </w:rPr>
            </w:pPr>
            <w:r>
              <w:rPr>
                <w:rFonts w:hint="eastAsia" w:ascii="宋体" w:hAnsi="宋体" w:eastAsia="宋体" w:cs="宋体"/>
                <w:spacing w:val="3"/>
              </w:rPr>
              <w:t>备注</w:t>
            </w:r>
          </w:p>
        </w:tc>
      </w:tr>
      <w:tr w14:paraId="11082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682" w:type="dxa"/>
            <w:vMerge w:val="continue"/>
            <w:tcBorders>
              <w:top w:val="nil"/>
            </w:tcBorders>
            <w:vAlign w:val="top"/>
          </w:tcPr>
          <w:p w14:paraId="61DFA7D6">
            <w:pPr>
              <w:rPr>
                <w:rFonts w:hint="eastAsia" w:ascii="宋体" w:hAnsi="宋体" w:eastAsia="宋体" w:cs="宋体"/>
                <w:sz w:val="21"/>
              </w:rPr>
            </w:pPr>
          </w:p>
        </w:tc>
        <w:tc>
          <w:tcPr>
            <w:tcW w:w="764" w:type="dxa"/>
            <w:vMerge w:val="continue"/>
            <w:tcBorders>
              <w:top w:val="nil"/>
            </w:tcBorders>
            <w:vAlign w:val="top"/>
          </w:tcPr>
          <w:p w14:paraId="3E68F08C">
            <w:pPr>
              <w:rPr>
                <w:rFonts w:hint="eastAsia" w:ascii="宋体" w:hAnsi="宋体" w:eastAsia="宋体" w:cs="宋体"/>
                <w:sz w:val="21"/>
              </w:rPr>
            </w:pPr>
          </w:p>
        </w:tc>
        <w:tc>
          <w:tcPr>
            <w:tcW w:w="656" w:type="dxa"/>
            <w:vMerge w:val="continue"/>
            <w:tcBorders>
              <w:top w:val="nil"/>
            </w:tcBorders>
            <w:vAlign w:val="top"/>
          </w:tcPr>
          <w:p w14:paraId="0A159124">
            <w:pPr>
              <w:rPr>
                <w:rFonts w:hint="eastAsia" w:ascii="宋体" w:hAnsi="宋体" w:eastAsia="宋体" w:cs="宋体"/>
                <w:sz w:val="21"/>
              </w:rPr>
            </w:pPr>
          </w:p>
        </w:tc>
        <w:tc>
          <w:tcPr>
            <w:tcW w:w="1098" w:type="dxa"/>
            <w:vAlign w:val="top"/>
          </w:tcPr>
          <w:p w14:paraId="2DFCED2D">
            <w:pPr>
              <w:pStyle w:val="17"/>
              <w:spacing w:before="140" w:line="216" w:lineRule="auto"/>
              <w:ind w:left="132"/>
              <w:rPr>
                <w:rFonts w:hint="eastAsia" w:ascii="宋体" w:hAnsi="宋体" w:eastAsia="宋体" w:cs="宋体"/>
              </w:rPr>
            </w:pPr>
            <w:r>
              <w:rPr>
                <w:rFonts w:hint="eastAsia" w:ascii="宋体" w:hAnsi="宋体" w:eastAsia="宋体" w:cs="宋体"/>
                <w:spacing w:val="7"/>
              </w:rPr>
              <w:t>证书名称</w:t>
            </w:r>
          </w:p>
        </w:tc>
        <w:tc>
          <w:tcPr>
            <w:tcW w:w="746" w:type="dxa"/>
            <w:vAlign w:val="top"/>
          </w:tcPr>
          <w:p w14:paraId="7EF35DDC">
            <w:pPr>
              <w:pStyle w:val="17"/>
              <w:spacing w:before="140" w:line="216" w:lineRule="auto"/>
              <w:ind w:left="171"/>
              <w:rPr>
                <w:rFonts w:hint="eastAsia" w:ascii="宋体" w:hAnsi="宋体" w:eastAsia="宋体" w:cs="宋体"/>
              </w:rPr>
            </w:pPr>
            <w:r>
              <w:rPr>
                <w:rFonts w:hint="eastAsia" w:ascii="宋体" w:hAnsi="宋体" w:eastAsia="宋体" w:cs="宋体"/>
                <w:spacing w:val="3"/>
              </w:rPr>
              <w:t>级别</w:t>
            </w:r>
          </w:p>
        </w:tc>
        <w:tc>
          <w:tcPr>
            <w:tcW w:w="1334" w:type="dxa"/>
            <w:vAlign w:val="top"/>
          </w:tcPr>
          <w:p w14:paraId="30B5DB84">
            <w:pPr>
              <w:pStyle w:val="17"/>
              <w:spacing w:before="140" w:line="216" w:lineRule="auto"/>
              <w:ind w:left="464"/>
              <w:rPr>
                <w:rFonts w:hint="eastAsia" w:ascii="宋体" w:hAnsi="宋体" w:eastAsia="宋体" w:cs="宋体"/>
              </w:rPr>
            </w:pPr>
            <w:r>
              <w:rPr>
                <w:rFonts w:hint="eastAsia" w:ascii="宋体" w:hAnsi="宋体" w:eastAsia="宋体" w:cs="宋体"/>
                <w:spacing w:val="4"/>
              </w:rPr>
              <w:t>专业</w:t>
            </w:r>
          </w:p>
        </w:tc>
        <w:tc>
          <w:tcPr>
            <w:tcW w:w="2285" w:type="dxa"/>
            <w:vAlign w:val="top"/>
          </w:tcPr>
          <w:p w14:paraId="4E34EE95">
            <w:pPr>
              <w:pStyle w:val="17"/>
              <w:spacing w:before="140" w:line="216" w:lineRule="auto"/>
              <w:ind w:left="938"/>
              <w:rPr>
                <w:rFonts w:hint="eastAsia" w:ascii="宋体" w:hAnsi="宋体" w:eastAsia="宋体" w:cs="宋体"/>
              </w:rPr>
            </w:pPr>
            <w:r>
              <w:rPr>
                <w:rFonts w:hint="eastAsia" w:ascii="宋体" w:hAnsi="宋体" w:eastAsia="宋体" w:cs="宋体"/>
                <w:spacing w:val="4"/>
              </w:rPr>
              <w:t>证号</w:t>
            </w:r>
          </w:p>
        </w:tc>
        <w:tc>
          <w:tcPr>
            <w:tcW w:w="807" w:type="dxa"/>
            <w:vAlign w:val="top"/>
          </w:tcPr>
          <w:p w14:paraId="563C06BA">
            <w:pPr>
              <w:rPr>
                <w:rFonts w:hint="eastAsia" w:ascii="宋体" w:hAnsi="宋体" w:eastAsia="宋体" w:cs="宋体"/>
                <w:sz w:val="21"/>
              </w:rPr>
            </w:pPr>
          </w:p>
        </w:tc>
      </w:tr>
      <w:tr w14:paraId="6A725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682" w:type="dxa"/>
            <w:vAlign w:val="top"/>
          </w:tcPr>
          <w:p w14:paraId="7B2B076E">
            <w:pPr>
              <w:rPr>
                <w:rFonts w:hint="eastAsia" w:ascii="宋体" w:hAnsi="宋体" w:eastAsia="宋体" w:cs="宋体"/>
                <w:sz w:val="21"/>
              </w:rPr>
            </w:pPr>
          </w:p>
        </w:tc>
        <w:tc>
          <w:tcPr>
            <w:tcW w:w="764" w:type="dxa"/>
            <w:vAlign w:val="top"/>
          </w:tcPr>
          <w:p w14:paraId="1B6035C0">
            <w:pPr>
              <w:rPr>
                <w:rFonts w:hint="eastAsia" w:ascii="宋体" w:hAnsi="宋体" w:eastAsia="宋体" w:cs="宋体"/>
                <w:sz w:val="21"/>
              </w:rPr>
            </w:pPr>
          </w:p>
        </w:tc>
        <w:tc>
          <w:tcPr>
            <w:tcW w:w="656" w:type="dxa"/>
            <w:vAlign w:val="top"/>
          </w:tcPr>
          <w:p w14:paraId="2CB171AA">
            <w:pPr>
              <w:rPr>
                <w:rFonts w:hint="eastAsia" w:ascii="宋体" w:hAnsi="宋体" w:eastAsia="宋体" w:cs="宋体"/>
                <w:sz w:val="21"/>
              </w:rPr>
            </w:pPr>
          </w:p>
        </w:tc>
        <w:tc>
          <w:tcPr>
            <w:tcW w:w="1098" w:type="dxa"/>
            <w:vAlign w:val="top"/>
          </w:tcPr>
          <w:p w14:paraId="439787B4">
            <w:pPr>
              <w:rPr>
                <w:rFonts w:hint="eastAsia" w:ascii="宋体" w:hAnsi="宋体" w:eastAsia="宋体" w:cs="宋体"/>
                <w:sz w:val="21"/>
              </w:rPr>
            </w:pPr>
          </w:p>
        </w:tc>
        <w:tc>
          <w:tcPr>
            <w:tcW w:w="746" w:type="dxa"/>
            <w:vAlign w:val="top"/>
          </w:tcPr>
          <w:p w14:paraId="45D6F849">
            <w:pPr>
              <w:rPr>
                <w:rFonts w:hint="eastAsia" w:ascii="宋体" w:hAnsi="宋体" w:eastAsia="宋体" w:cs="宋体"/>
                <w:sz w:val="21"/>
              </w:rPr>
            </w:pPr>
          </w:p>
        </w:tc>
        <w:tc>
          <w:tcPr>
            <w:tcW w:w="1334" w:type="dxa"/>
            <w:vAlign w:val="top"/>
          </w:tcPr>
          <w:p w14:paraId="518CC415">
            <w:pPr>
              <w:rPr>
                <w:rFonts w:hint="eastAsia" w:ascii="宋体" w:hAnsi="宋体" w:eastAsia="宋体" w:cs="宋体"/>
                <w:sz w:val="21"/>
              </w:rPr>
            </w:pPr>
          </w:p>
        </w:tc>
        <w:tc>
          <w:tcPr>
            <w:tcW w:w="2285" w:type="dxa"/>
            <w:vAlign w:val="top"/>
          </w:tcPr>
          <w:p w14:paraId="15EBDEC4">
            <w:pPr>
              <w:rPr>
                <w:rFonts w:hint="eastAsia" w:ascii="宋体" w:hAnsi="宋体" w:eastAsia="宋体" w:cs="宋体"/>
                <w:sz w:val="21"/>
              </w:rPr>
            </w:pPr>
          </w:p>
        </w:tc>
        <w:tc>
          <w:tcPr>
            <w:tcW w:w="807" w:type="dxa"/>
            <w:vAlign w:val="top"/>
          </w:tcPr>
          <w:p w14:paraId="1423D412">
            <w:pPr>
              <w:rPr>
                <w:rFonts w:hint="eastAsia" w:ascii="宋体" w:hAnsi="宋体" w:eastAsia="宋体" w:cs="宋体"/>
                <w:sz w:val="21"/>
              </w:rPr>
            </w:pPr>
          </w:p>
        </w:tc>
      </w:tr>
      <w:tr w14:paraId="76B8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682" w:type="dxa"/>
            <w:vAlign w:val="top"/>
          </w:tcPr>
          <w:p w14:paraId="1F1D8862">
            <w:pPr>
              <w:rPr>
                <w:rFonts w:hint="eastAsia" w:ascii="宋体" w:hAnsi="宋体" w:eastAsia="宋体" w:cs="宋体"/>
                <w:sz w:val="21"/>
              </w:rPr>
            </w:pPr>
          </w:p>
        </w:tc>
        <w:tc>
          <w:tcPr>
            <w:tcW w:w="764" w:type="dxa"/>
            <w:vAlign w:val="top"/>
          </w:tcPr>
          <w:p w14:paraId="1ECEA3B8">
            <w:pPr>
              <w:rPr>
                <w:rFonts w:hint="eastAsia" w:ascii="宋体" w:hAnsi="宋体" w:eastAsia="宋体" w:cs="宋体"/>
                <w:sz w:val="21"/>
              </w:rPr>
            </w:pPr>
          </w:p>
        </w:tc>
        <w:tc>
          <w:tcPr>
            <w:tcW w:w="656" w:type="dxa"/>
            <w:vAlign w:val="top"/>
          </w:tcPr>
          <w:p w14:paraId="0BCE5DD5">
            <w:pPr>
              <w:rPr>
                <w:rFonts w:hint="eastAsia" w:ascii="宋体" w:hAnsi="宋体" w:eastAsia="宋体" w:cs="宋体"/>
                <w:sz w:val="21"/>
              </w:rPr>
            </w:pPr>
          </w:p>
        </w:tc>
        <w:tc>
          <w:tcPr>
            <w:tcW w:w="1098" w:type="dxa"/>
            <w:vAlign w:val="top"/>
          </w:tcPr>
          <w:p w14:paraId="2E9AFCAE">
            <w:pPr>
              <w:rPr>
                <w:rFonts w:hint="eastAsia" w:ascii="宋体" w:hAnsi="宋体" w:eastAsia="宋体" w:cs="宋体"/>
                <w:sz w:val="21"/>
              </w:rPr>
            </w:pPr>
          </w:p>
        </w:tc>
        <w:tc>
          <w:tcPr>
            <w:tcW w:w="746" w:type="dxa"/>
            <w:vAlign w:val="top"/>
          </w:tcPr>
          <w:p w14:paraId="64C8E976">
            <w:pPr>
              <w:rPr>
                <w:rFonts w:hint="eastAsia" w:ascii="宋体" w:hAnsi="宋体" w:eastAsia="宋体" w:cs="宋体"/>
                <w:sz w:val="21"/>
              </w:rPr>
            </w:pPr>
          </w:p>
        </w:tc>
        <w:tc>
          <w:tcPr>
            <w:tcW w:w="1334" w:type="dxa"/>
            <w:vAlign w:val="top"/>
          </w:tcPr>
          <w:p w14:paraId="6D56DA69">
            <w:pPr>
              <w:rPr>
                <w:rFonts w:hint="eastAsia" w:ascii="宋体" w:hAnsi="宋体" w:eastAsia="宋体" w:cs="宋体"/>
                <w:sz w:val="21"/>
              </w:rPr>
            </w:pPr>
          </w:p>
        </w:tc>
        <w:tc>
          <w:tcPr>
            <w:tcW w:w="2285" w:type="dxa"/>
            <w:vAlign w:val="top"/>
          </w:tcPr>
          <w:p w14:paraId="3CDEAB17">
            <w:pPr>
              <w:rPr>
                <w:rFonts w:hint="eastAsia" w:ascii="宋体" w:hAnsi="宋体" w:eastAsia="宋体" w:cs="宋体"/>
                <w:sz w:val="21"/>
              </w:rPr>
            </w:pPr>
          </w:p>
        </w:tc>
        <w:tc>
          <w:tcPr>
            <w:tcW w:w="807" w:type="dxa"/>
            <w:vAlign w:val="top"/>
          </w:tcPr>
          <w:p w14:paraId="6093F217">
            <w:pPr>
              <w:rPr>
                <w:rFonts w:hint="eastAsia" w:ascii="宋体" w:hAnsi="宋体" w:eastAsia="宋体" w:cs="宋体"/>
                <w:sz w:val="21"/>
              </w:rPr>
            </w:pPr>
          </w:p>
        </w:tc>
      </w:tr>
      <w:tr w14:paraId="2DF7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0BEEC5D9">
            <w:pPr>
              <w:rPr>
                <w:rFonts w:hint="eastAsia" w:ascii="宋体" w:hAnsi="宋体" w:eastAsia="宋体" w:cs="宋体"/>
                <w:sz w:val="21"/>
              </w:rPr>
            </w:pPr>
          </w:p>
        </w:tc>
        <w:tc>
          <w:tcPr>
            <w:tcW w:w="764" w:type="dxa"/>
            <w:vAlign w:val="top"/>
          </w:tcPr>
          <w:p w14:paraId="5D676DD2">
            <w:pPr>
              <w:rPr>
                <w:rFonts w:hint="eastAsia" w:ascii="宋体" w:hAnsi="宋体" w:eastAsia="宋体" w:cs="宋体"/>
                <w:sz w:val="21"/>
              </w:rPr>
            </w:pPr>
          </w:p>
        </w:tc>
        <w:tc>
          <w:tcPr>
            <w:tcW w:w="656" w:type="dxa"/>
            <w:vAlign w:val="top"/>
          </w:tcPr>
          <w:p w14:paraId="625008DC">
            <w:pPr>
              <w:rPr>
                <w:rFonts w:hint="eastAsia" w:ascii="宋体" w:hAnsi="宋体" w:eastAsia="宋体" w:cs="宋体"/>
                <w:sz w:val="21"/>
              </w:rPr>
            </w:pPr>
          </w:p>
        </w:tc>
        <w:tc>
          <w:tcPr>
            <w:tcW w:w="1098" w:type="dxa"/>
            <w:vAlign w:val="top"/>
          </w:tcPr>
          <w:p w14:paraId="2D04974B">
            <w:pPr>
              <w:rPr>
                <w:rFonts w:hint="eastAsia" w:ascii="宋体" w:hAnsi="宋体" w:eastAsia="宋体" w:cs="宋体"/>
                <w:sz w:val="21"/>
              </w:rPr>
            </w:pPr>
          </w:p>
        </w:tc>
        <w:tc>
          <w:tcPr>
            <w:tcW w:w="746" w:type="dxa"/>
            <w:vAlign w:val="top"/>
          </w:tcPr>
          <w:p w14:paraId="3F328529">
            <w:pPr>
              <w:rPr>
                <w:rFonts w:hint="eastAsia" w:ascii="宋体" w:hAnsi="宋体" w:eastAsia="宋体" w:cs="宋体"/>
                <w:sz w:val="21"/>
              </w:rPr>
            </w:pPr>
          </w:p>
        </w:tc>
        <w:tc>
          <w:tcPr>
            <w:tcW w:w="1334" w:type="dxa"/>
            <w:vAlign w:val="top"/>
          </w:tcPr>
          <w:p w14:paraId="5E5C0501">
            <w:pPr>
              <w:rPr>
                <w:rFonts w:hint="eastAsia" w:ascii="宋体" w:hAnsi="宋体" w:eastAsia="宋体" w:cs="宋体"/>
                <w:sz w:val="21"/>
              </w:rPr>
            </w:pPr>
          </w:p>
        </w:tc>
        <w:tc>
          <w:tcPr>
            <w:tcW w:w="2285" w:type="dxa"/>
            <w:vAlign w:val="top"/>
          </w:tcPr>
          <w:p w14:paraId="53C31138">
            <w:pPr>
              <w:rPr>
                <w:rFonts w:hint="eastAsia" w:ascii="宋体" w:hAnsi="宋体" w:eastAsia="宋体" w:cs="宋体"/>
                <w:sz w:val="21"/>
              </w:rPr>
            </w:pPr>
          </w:p>
        </w:tc>
        <w:tc>
          <w:tcPr>
            <w:tcW w:w="807" w:type="dxa"/>
            <w:vAlign w:val="top"/>
          </w:tcPr>
          <w:p w14:paraId="35A678C4">
            <w:pPr>
              <w:rPr>
                <w:rFonts w:hint="eastAsia" w:ascii="宋体" w:hAnsi="宋体" w:eastAsia="宋体" w:cs="宋体"/>
                <w:sz w:val="21"/>
              </w:rPr>
            </w:pPr>
          </w:p>
        </w:tc>
      </w:tr>
      <w:tr w14:paraId="49F73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033B5AF9">
            <w:pPr>
              <w:rPr>
                <w:rFonts w:hint="eastAsia" w:ascii="宋体" w:hAnsi="宋体" w:eastAsia="宋体" w:cs="宋体"/>
                <w:sz w:val="21"/>
              </w:rPr>
            </w:pPr>
          </w:p>
        </w:tc>
        <w:tc>
          <w:tcPr>
            <w:tcW w:w="764" w:type="dxa"/>
            <w:vAlign w:val="top"/>
          </w:tcPr>
          <w:p w14:paraId="4824C432">
            <w:pPr>
              <w:rPr>
                <w:rFonts w:hint="eastAsia" w:ascii="宋体" w:hAnsi="宋体" w:eastAsia="宋体" w:cs="宋体"/>
                <w:sz w:val="21"/>
              </w:rPr>
            </w:pPr>
          </w:p>
        </w:tc>
        <w:tc>
          <w:tcPr>
            <w:tcW w:w="656" w:type="dxa"/>
            <w:vAlign w:val="top"/>
          </w:tcPr>
          <w:p w14:paraId="260B5295">
            <w:pPr>
              <w:rPr>
                <w:rFonts w:hint="eastAsia" w:ascii="宋体" w:hAnsi="宋体" w:eastAsia="宋体" w:cs="宋体"/>
                <w:sz w:val="21"/>
              </w:rPr>
            </w:pPr>
          </w:p>
        </w:tc>
        <w:tc>
          <w:tcPr>
            <w:tcW w:w="1098" w:type="dxa"/>
            <w:vAlign w:val="top"/>
          </w:tcPr>
          <w:p w14:paraId="685EE728">
            <w:pPr>
              <w:rPr>
                <w:rFonts w:hint="eastAsia" w:ascii="宋体" w:hAnsi="宋体" w:eastAsia="宋体" w:cs="宋体"/>
                <w:sz w:val="21"/>
              </w:rPr>
            </w:pPr>
          </w:p>
        </w:tc>
        <w:tc>
          <w:tcPr>
            <w:tcW w:w="746" w:type="dxa"/>
            <w:vAlign w:val="top"/>
          </w:tcPr>
          <w:p w14:paraId="17221716">
            <w:pPr>
              <w:rPr>
                <w:rFonts w:hint="eastAsia" w:ascii="宋体" w:hAnsi="宋体" w:eastAsia="宋体" w:cs="宋体"/>
                <w:sz w:val="21"/>
              </w:rPr>
            </w:pPr>
          </w:p>
        </w:tc>
        <w:tc>
          <w:tcPr>
            <w:tcW w:w="1334" w:type="dxa"/>
            <w:vAlign w:val="top"/>
          </w:tcPr>
          <w:p w14:paraId="02D1155D">
            <w:pPr>
              <w:rPr>
                <w:rFonts w:hint="eastAsia" w:ascii="宋体" w:hAnsi="宋体" w:eastAsia="宋体" w:cs="宋体"/>
                <w:sz w:val="21"/>
              </w:rPr>
            </w:pPr>
          </w:p>
        </w:tc>
        <w:tc>
          <w:tcPr>
            <w:tcW w:w="2285" w:type="dxa"/>
            <w:vAlign w:val="top"/>
          </w:tcPr>
          <w:p w14:paraId="458C35AD">
            <w:pPr>
              <w:rPr>
                <w:rFonts w:hint="eastAsia" w:ascii="宋体" w:hAnsi="宋体" w:eastAsia="宋体" w:cs="宋体"/>
                <w:sz w:val="21"/>
              </w:rPr>
            </w:pPr>
          </w:p>
        </w:tc>
        <w:tc>
          <w:tcPr>
            <w:tcW w:w="807" w:type="dxa"/>
            <w:vAlign w:val="top"/>
          </w:tcPr>
          <w:p w14:paraId="751DD314">
            <w:pPr>
              <w:rPr>
                <w:rFonts w:hint="eastAsia" w:ascii="宋体" w:hAnsi="宋体" w:eastAsia="宋体" w:cs="宋体"/>
                <w:sz w:val="21"/>
              </w:rPr>
            </w:pPr>
          </w:p>
        </w:tc>
      </w:tr>
      <w:tr w14:paraId="6E18F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0827CAA9">
            <w:pPr>
              <w:rPr>
                <w:rFonts w:hint="eastAsia" w:ascii="宋体" w:hAnsi="宋体" w:eastAsia="宋体" w:cs="宋体"/>
                <w:sz w:val="21"/>
              </w:rPr>
            </w:pPr>
          </w:p>
        </w:tc>
        <w:tc>
          <w:tcPr>
            <w:tcW w:w="764" w:type="dxa"/>
            <w:vAlign w:val="top"/>
          </w:tcPr>
          <w:p w14:paraId="6BA5267C">
            <w:pPr>
              <w:rPr>
                <w:rFonts w:hint="eastAsia" w:ascii="宋体" w:hAnsi="宋体" w:eastAsia="宋体" w:cs="宋体"/>
                <w:sz w:val="21"/>
              </w:rPr>
            </w:pPr>
          </w:p>
        </w:tc>
        <w:tc>
          <w:tcPr>
            <w:tcW w:w="656" w:type="dxa"/>
            <w:vAlign w:val="top"/>
          </w:tcPr>
          <w:p w14:paraId="46598B2D">
            <w:pPr>
              <w:rPr>
                <w:rFonts w:hint="eastAsia" w:ascii="宋体" w:hAnsi="宋体" w:eastAsia="宋体" w:cs="宋体"/>
                <w:sz w:val="21"/>
              </w:rPr>
            </w:pPr>
          </w:p>
        </w:tc>
        <w:tc>
          <w:tcPr>
            <w:tcW w:w="1098" w:type="dxa"/>
            <w:vAlign w:val="top"/>
          </w:tcPr>
          <w:p w14:paraId="7068EC48">
            <w:pPr>
              <w:rPr>
                <w:rFonts w:hint="eastAsia" w:ascii="宋体" w:hAnsi="宋体" w:eastAsia="宋体" w:cs="宋体"/>
                <w:sz w:val="21"/>
              </w:rPr>
            </w:pPr>
          </w:p>
        </w:tc>
        <w:tc>
          <w:tcPr>
            <w:tcW w:w="746" w:type="dxa"/>
            <w:vAlign w:val="top"/>
          </w:tcPr>
          <w:p w14:paraId="5218316E">
            <w:pPr>
              <w:rPr>
                <w:rFonts w:hint="eastAsia" w:ascii="宋体" w:hAnsi="宋体" w:eastAsia="宋体" w:cs="宋体"/>
                <w:sz w:val="21"/>
              </w:rPr>
            </w:pPr>
          </w:p>
        </w:tc>
        <w:tc>
          <w:tcPr>
            <w:tcW w:w="1334" w:type="dxa"/>
            <w:vAlign w:val="top"/>
          </w:tcPr>
          <w:p w14:paraId="1B92DA87">
            <w:pPr>
              <w:rPr>
                <w:rFonts w:hint="eastAsia" w:ascii="宋体" w:hAnsi="宋体" w:eastAsia="宋体" w:cs="宋体"/>
                <w:sz w:val="21"/>
              </w:rPr>
            </w:pPr>
          </w:p>
        </w:tc>
        <w:tc>
          <w:tcPr>
            <w:tcW w:w="2285" w:type="dxa"/>
            <w:vAlign w:val="top"/>
          </w:tcPr>
          <w:p w14:paraId="40D65E4B">
            <w:pPr>
              <w:rPr>
                <w:rFonts w:hint="eastAsia" w:ascii="宋体" w:hAnsi="宋体" w:eastAsia="宋体" w:cs="宋体"/>
                <w:sz w:val="21"/>
              </w:rPr>
            </w:pPr>
          </w:p>
        </w:tc>
        <w:tc>
          <w:tcPr>
            <w:tcW w:w="807" w:type="dxa"/>
            <w:vAlign w:val="top"/>
          </w:tcPr>
          <w:p w14:paraId="7FEE8E58">
            <w:pPr>
              <w:rPr>
                <w:rFonts w:hint="eastAsia" w:ascii="宋体" w:hAnsi="宋体" w:eastAsia="宋体" w:cs="宋体"/>
                <w:sz w:val="21"/>
              </w:rPr>
            </w:pPr>
          </w:p>
        </w:tc>
      </w:tr>
      <w:tr w14:paraId="6B317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4D390E2C">
            <w:pPr>
              <w:rPr>
                <w:rFonts w:hint="eastAsia" w:ascii="宋体" w:hAnsi="宋体" w:eastAsia="宋体" w:cs="宋体"/>
                <w:sz w:val="21"/>
              </w:rPr>
            </w:pPr>
          </w:p>
        </w:tc>
        <w:tc>
          <w:tcPr>
            <w:tcW w:w="764" w:type="dxa"/>
            <w:vAlign w:val="top"/>
          </w:tcPr>
          <w:p w14:paraId="123DBC84">
            <w:pPr>
              <w:rPr>
                <w:rFonts w:hint="eastAsia" w:ascii="宋体" w:hAnsi="宋体" w:eastAsia="宋体" w:cs="宋体"/>
                <w:sz w:val="21"/>
              </w:rPr>
            </w:pPr>
          </w:p>
        </w:tc>
        <w:tc>
          <w:tcPr>
            <w:tcW w:w="656" w:type="dxa"/>
            <w:vAlign w:val="top"/>
          </w:tcPr>
          <w:p w14:paraId="5A7A7159">
            <w:pPr>
              <w:rPr>
                <w:rFonts w:hint="eastAsia" w:ascii="宋体" w:hAnsi="宋体" w:eastAsia="宋体" w:cs="宋体"/>
                <w:sz w:val="21"/>
              </w:rPr>
            </w:pPr>
          </w:p>
        </w:tc>
        <w:tc>
          <w:tcPr>
            <w:tcW w:w="1098" w:type="dxa"/>
            <w:vAlign w:val="top"/>
          </w:tcPr>
          <w:p w14:paraId="00022E33">
            <w:pPr>
              <w:rPr>
                <w:rFonts w:hint="eastAsia" w:ascii="宋体" w:hAnsi="宋体" w:eastAsia="宋体" w:cs="宋体"/>
                <w:sz w:val="21"/>
              </w:rPr>
            </w:pPr>
          </w:p>
        </w:tc>
        <w:tc>
          <w:tcPr>
            <w:tcW w:w="746" w:type="dxa"/>
            <w:vAlign w:val="top"/>
          </w:tcPr>
          <w:p w14:paraId="24FE6CB9">
            <w:pPr>
              <w:rPr>
                <w:rFonts w:hint="eastAsia" w:ascii="宋体" w:hAnsi="宋体" w:eastAsia="宋体" w:cs="宋体"/>
                <w:sz w:val="21"/>
              </w:rPr>
            </w:pPr>
          </w:p>
        </w:tc>
        <w:tc>
          <w:tcPr>
            <w:tcW w:w="1334" w:type="dxa"/>
            <w:vAlign w:val="top"/>
          </w:tcPr>
          <w:p w14:paraId="7ABB2065">
            <w:pPr>
              <w:rPr>
                <w:rFonts w:hint="eastAsia" w:ascii="宋体" w:hAnsi="宋体" w:eastAsia="宋体" w:cs="宋体"/>
                <w:sz w:val="21"/>
              </w:rPr>
            </w:pPr>
          </w:p>
        </w:tc>
        <w:tc>
          <w:tcPr>
            <w:tcW w:w="2285" w:type="dxa"/>
            <w:vAlign w:val="top"/>
          </w:tcPr>
          <w:p w14:paraId="1A28954D">
            <w:pPr>
              <w:rPr>
                <w:rFonts w:hint="eastAsia" w:ascii="宋体" w:hAnsi="宋体" w:eastAsia="宋体" w:cs="宋体"/>
                <w:sz w:val="21"/>
              </w:rPr>
            </w:pPr>
          </w:p>
        </w:tc>
        <w:tc>
          <w:tcPr>
            <w:tcW w:w="807" w:type="dxa"/>
            <w:vAlign w:val="top"/>
          </w:tcPr>
          <w:p w14:paraId="7924FB5D">
            <w:pPr>
              <w:rPr>
                <w:rFonts w:hint="eastAsia" w:ascii="宋体" w:hAnsi="宋体" w:eastAsia="宋体" w:cs="宋体"/>
                <w:sz w:val="21"/>
              </w:rPr>
            </w:pPr>
          </w:p>
        </w:tc>
      </w:tr>
      <w:tr w14:paraId="1FFF4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111DE382">
            <w:pPr>
              <w:rPr>
                <w:rFonts w:hint="eastAsia" w:ascii="宋体" w:hAnsi="宋体" w:eastAsia="宋体" w:cs="宋体"/>
                <w:sz w:val="21"/>
              </w:rPr>
            </w:pPr>
          </w:p>
        </w:tc>
        <w:tc>
          <w:tcPr>
            <w:tcW w:w="764" w:type="dxa"/>
            <w:vAlign w:val="top"/>
          </w:tcPr>
          <w:p w14:paraId="74172979">
            <w:pPr>
              <w:rPr>
                <w:rFonts w:hint="eastAsia" w:ascii="宋体" w:hAnsi="宋体" w:eastAsia="宋体" w:cs="宋体"/>
                <w:sz w:val="21"/>
              </w:rPr>
            </w:pPr>
          </w:p>
        </w:tc>
        <w:tc>
          <w:tcPr>
            <w:tcW w:w="656" w:type="dxa"/>
            <w:vAlign w:val="top"/>
          </w:tcPr>
          <w:p w14:paraId="50DFFF7C">
            <w:pPr>
              <w:rPr>
                <w:rFonts w:hint="eastAsia" w:ascii="宋体" w:hAnsi="宋体" w:eastAsia="宋体" w:cs="宋体"/>
                <w:sz w:val="21"/>
              </w:rPr>
            </w:pPr>
          </w:p>
        </w:tc>
        <w:tc>
          <w:tcPr>
            <w:tcW w:w="1098" w:type="dxa"/>
            <w:vAlign w:val="top"/>
          </w:tcPr>
          <w:p w14:paraId="7BACC571">
            <w:pPr>
              <w:rPr>
                <w:rFonts w:hint="eastAsia" w:ascii="宋体" w:hAnsi="宋体" w:eastAsia="宋体" w:cs="宋体"/>
                <w:sz w:val="21"/>
              </w:rPr>
            </w:pPr>
          </w:p>
        </w:tc>
        <w:tc>
          <w:tcPr>
            <w:tcW w:w="746" w:type="dxa"/>
            <w:vAlign w:val="top"/>
          </w:tcPr>
          <w:p w14:paraId="1109C8B8">
            <w:pPr>
              <w:rPr>
                <w:rFonts w:hint="eastAsia" w:ascii="宋体" w:hAnsi="宋体" w:eastAsia="宋体" w:cs="宋体"/>
                <w:sz w:val="21"/>
              </w:rPr>
            </w:pPr>
          </w:p>
        </w:tc>
        <w:tc>
          <w:tcPr>
            <w:tcW w:w="1334" w:type="dxa"/>
            <w:vAlign w:val="top"/>
          </w:tcPr>
          <w:p w14:paraId="0DD83FCB">
            <w:pPr>
              <w:rPr>
                <w:rFonts w:hint="eastAsia" w:ascii="宋体" w:hAnsi="宋体" w:eastAsia="宋体" w:cs="宋体"/>
                <w:sz w:val="21"/>
              </w:rPr>
            </w:pPr>
          </w:p>
        </w:tc>
        <w:tc>
          <w:tcPr>
            <w:tcW w:w="2285" w:type="dxa"/>
            <w:vAlign w:val="top"/>
          </w:tcPr>
          <w:p w14:paraId="2896128F">
            <w:pPr>
              <w:rPr>
                <w:rFonts w:hint="eastAsia" w:ascii="宋体" w:hAnsi="宋体" w:eastAsia="宋体" w:cs="宋体"/>
                <w:sz w:val="21"/>
              </w:rPr>
            </w:pPr>
          </w:p>
        </w:tc>
        <w:tc>
          <w:tcPr>
            <w:tcW w:w="807" w:type="dxa"/>
            <w:vAlign w:val="top"/>
          </w:tcPr>
          <w:p w14:paraId="5166E963">
            <w:pPr>
              <w:rPr>
                <w:rFonts w:hint="eastAsia" w:ascii="宋体" w:hAnsi="宋体" w:eastAsia="宋体" w:cs="宋体"/>
                <w:sz w:val="21"/>
              </w:rPr>
            </w:pPr>
          </w:p>
        </w:tc>
      </w:tr>
      <w:tr w14:paraId="1B890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43D5884E">
            <w:pPr>
              <w:rPr>
                <w:rFonts w:hint="eastAsia" w:ascii="宋体" w:hAnsi="宋体" w:eastAsia="宋体" w:cs="宋体"/>
                <w:sz w:val="21"/>
              </w:rPr>
            </w:pPr>
          </w:p>
        </w:tc>
        <w:tc>
          <w:tcPr>
            <w:tcW w:w="764" w:type="dxa"/>
            <w:vAlign w:val="top"/>
          </w:tcPr>
          <w:p w14:paraId="7A4802DB">
            <w:pPr>
              <w:rPr>
                <w:rFonts w:hint="eastAsia" w:ascii="宋体" w:hAnsi="宋体" w:eastAsia="宋体" w:cs="宋体"/>
                <w:sz w:val="21"/>
              </w:rPr>
            </w:pPr>
          </w:p>
        </w:tc>
        <w:tc>
          <w:tcPr>
            <w:tcW w:w="656" w:type="dxa"/>
            <w:vAlign w:val="top"/>
          </w:tcPr>
          <w:p w14:paraId="6A1E4C2A">
            <w:pPr>
              <w:rPr>
                <w:rFonts w:hint="eastAsia" w:ascii="宋体" w:hAnsi="宋体" w:eastAsia="宋体" w:cs="宋体"/>
                <w:sz w:val="21"/>
              </w:rPr>
            </w:pPr>
          </w:p>
        </w:tc>
        <w:tc>
          <w:tcPr>
            <w:tcW w:w="1098" w:type="dxa"/>
            <w:vAlign w:val="top"/>
          </w:tcPr>
          <w:p w14:paraId="51C48816">
            <w:pPr>
              <w:rPr>
                <w:rFonts w:hint="eastAsia" w:ascii="宋体" w:hAnsi="宋体" w:eastAsia="宋体" w:cs="宋体"/>
                <w:sz w:val="21"/>
              </w:rPr>
            </w:pPr>
          </w:p>
        </w:tc>
        <w:tc>
          <w:tcPr>
            <w:tcW w:w="746" w:type="dxa"/>
            <w:vAlign w:val="top"/>
          </w:tcPr>
          <w:p w14:paraId="38888897">
            <w:pPr>
              <w:rPr>
                <w:rFonts w:hint="eastAsia" w:ascii="宋体" w:hAnsi="宋体" w:eastAsia="宋体" w:cs="宋体"/>
                <w:sz w:val="21"/>
              </w:rPr>
            </w:pPr>
          </w:p>
        </w:tc>
        <w:tc>
          <w:tcPr>
            <w:tcW w:w="1334" w:type="dxa"/>
            <w:vAlign w:val="top"/>
          </w:tcPr>
          <w:p w14:paraId="5F3A4CB9">
            <w:pPr>
              <w:rPr>
                <w:rFonts w:hint="eastAsia" w:ascii="宋体" w:hAnsi="宋体" w:eastAsia="宋体" w:cs="宋体"/>
                <w:sz w:val="21"/>
              </w:rPr>
            </w:pPr>
          </w:p>
        </w:tc>
        <w:tc>
          <w:tcPr>
            <w:tcW w:w="2285" w:type="dxa"/>
            <w:vAlign w:val="top"/>
          </w:tcPr>
          <w:p w14:paraId="08D37407">
            <w:pPr>
              <w:rPr>
                <w:rFonts w:hint="eastAsia" w:ascii="宋体" w:hAnsi="宋体" w:eastAsia="宋体" w:cs="宋体"/>
                <w:sz w:val="21"/>
              </w:rPr>
            </w:pPr>
          </w:p>
        </w:tc>
        <w:tc>
          <w:tcPr>
            <w:tcW w:w="807" w:type="dxa"/>
            <w:vAlign w:val="top"/>
          </w:tcPr>
          <w:p w14:paraId="77723E1B">
            <w:pPr>
              <w:rPr>
                <w:rFonts w:hint="eastAsia" w:ascii="宋体" w:hAnsi="宋体" w:eastAsia="宋体" w:cs="宋体"/>
                <w:sz w:val="21"/>
              </w:rPr>
            </w:pPr>
          </w:p>
        </w:tc>
      </w:tr>
      <w:tr w14:paraId="472F8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7FB5ACC3">
            <w:pPr>
              <w:rPr>
                <w:rFonts w:hint="eastAsia" w:ascii="宋体" w:hAnsi="宋体" w:eastAsia="宋体" w:cs="宋体"/>
                <w:sz w:val="21"/>
              </w:rPr>
            </w:pPr>
          </w:p>
        </w:tc>
        <w:tc>
          <w:tcPr>
            <w:tcW w:w="764" w:type="dxa"/>
            <w:vAlign w:val="top"/>
          </w:tcPr>
          <w:p w14:paraId="581C529E">
            <w:pPr>
              <w:rPr>
                <w:rFonts w:hint="eastAsia" w:ascii="宋体" w:hAnsi="宋体" w:eastAsia="宋体" w:cs="宋体"/>
                <w:sz w:val="21"/>
              </w:rPr>
            </w:pPr>
          </w:p>
        </w:tc>
        <w:tc>
          <w:tcPr>
            <w:tcW w:w="656" w:type="dxa"/>
            <w:vAlign w:val="top"/>
          </w:tcPr>
          <w:p w14:paraId="5BA37BCD">
            <w:pPr>
              <w:rPr>
                <w:rFonts w:hint="eastAsia" w:ascii="宋体" w:hAnsi="宋体" w:eastAsia="宋体" w:cs="宋体"/>
                <w:sz w:val="21"/>
              </w:rPr>
            </w:pPr>
          </w:p>
        </w:tc>
        <w:tc>
          <w:tcPr>
            <w:tcW w:w="1098" w:type="dxa"/>
            <w:vAlign w:val="top"/>
          </w:tcPr>
          <w:p w14:paraId="5AC89FA1">
            <w:pPr>
              <w:rPr>
                <w:rFonts w:hint="eastAsia" w:ascii="宋体" w:hAnsi="宋体" w:eastAsia="宋体" w:cs="宋体"/>
                <w:sz w:val="21"/>
              </w:rPr>
            </w:pPr>
          </w:p>
        </w:tc>
        <w:tc>
          <w:tcPr>
            <w:tcW w:w="746" w:type="dxa"/>
            <w:vAlign w:val="top"/>
          </w:tcPr>
          <w:p w14:paraId="26CD785E">
            <w:pPr>
              <w:rPr>
                <w:rFonts w:hint="eastAsia" w:ascii="宋体" w:hAnsi="宋体" w:eastAsia="宋体" w:cs="宋体"/>
                <w:sz w:val="21"/>
              </w:rPr>
            </w:pPr>
          </w:p>
        </w:tc>
        <w:tc>
          <w:tcPr>
            <w:tcW w:w="1334" w:type="dxa"/>
            <w:vAlign w:val="top"/>
          </w:tcPr>
          <w:p w14:paraId="2744A313">
            <w:pPr>
              <w:rPr>
                <w:rFonts w:hint="eastAsia" w:ascii="宋体" w:hAnsi="宋体" w:eastAsia="宋体" w:cs="宋体"/>
                <w:sz w:val="21"/>
              </w:rPr>
            </w:pPr>
          </w:p>
        </w:tc>
        <w:tc>
          <w:tcPr>
            <w:tcW w:w="2285" w:type="dxa"/>
            <w:vAlign w:val="top"/>
          </w:tcPr>
          <w:p w14:paraId="4EC3BF5D">
            <w:pPr>
              <w:rPr>
                <w:rFonts w:hint="eastAsia" w:ascii="宋体" w:hAnsi="宋体" w:eastAsia="宋体" w:cs="宋体"/>
                <w:sz w:val="21"/>
              </w:rPr>
            </w:pPr>
          </w:p>
        </w:tc>
        <w:tc>
          <w:tcPr>
            <w:tcW w:w="807" w:type="dxa"/>
            <w:vAlign w:val="top"/>
          </w:tcPr>
          <w:p w14:paraId="72AADEA1">
            <w:pPr>
              <w:rPr>
                <w:rFonts w:hint="eastAsia" w:ascii="宋体" w:hAnsi="宋体" w:eastAsia="宋体" w:cs="宋体"/>
                <w:sz w:val="21"/>
              </w:rPr>
            </w:pPr>
          </w:p>
        </w:tc>
      </w:tr>
      <w:tr w14:paraId="76E01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4D8D6B30">
            <w:pPr>
              <w:rPr>
                <w:rFonts w:hint="eastAsia" w:ascii="宋体" w:hAnsi="宋体" w:eastAsia="宋体" w:cs="宋体"/>
                <w:sz w:val="21"/>
              </w:rPr>
            </w:pPr>
          </w:p>
        </w:tc>
        <w:tc>
          <w:tcPr>
            <w:tcW w:w="764" w:type="dxa"/>
            <w:vAlign w:val="top"/>
          </w:tcPr>
          <w:p w14:paraId="4EE55E7B">
            <w:pPr>
              <w:rPr>
                <w:rFonts w:hint="eastAsia" w:ascii="宋体" w:hAnsi="宋体" w:eastAsia="宋体" w:cs="宋体"/>
                <w:sz w:val="21"/>
              </w:rPr>
            </w:pPr>
          </w:p>
        </w:tc>
        <w:tc>
          <w:tcPr>
            <w:tcW w:w="656" w:type="dxa"/>
            <w:vAlign w:val="top"/>
          </w:tcPr>
          <w:p w14:paraId="559E78BE">
            <w:pPr>
              <w:rPr>
                <w:rFonts w:hint="eastAsia" w:ascii="宋体" w:hAnsi="宋体" w:eastAsia="宋体" w:cs="宋体"/>
                <w:sz w:val="21"/>
              </w:rPr>
            </w:pPr>
          </w:p>
        </w:tc>
        <w:tc>
          <w:tcPr>
            <w:tcW w:w="1098" w:type="dxa"/>
            <w:vAlign w:val="top"/>
          </w:tcPr>
          <w:p w14:paraId="71D0EDD7">
            <w:pPr>
              <w:rPr>
                <w:rFonts w:hint="eastAsia" w:ascii="宋体" w:hAnsi="宋体" w:eastAsia="宋体" w:cs="宋体"/>
                <w:sz w:val="21"/>
              </w:rPr>
            </w:pPr>
          </w:p>
        </w:tc>
        <w:tc>
          <w:tcPr>
            <w:tcW w:w="746" w:type="dxa"/>
            <w:vAlign w:val="top"/>
          </w:tcPr>
          <w:p w14:paraId="7B1C8F51">
            <w:pPr>
              <w:rPr>
                <w:rFonts w:hint="eastAsia" w:ascii="宋体" w:hAnsi="宋体" w:eastAsia="宋体" w:cs="宋体"/>
                <w:sz w:val="21"/>
              </w:rPr>
            </w:pPr>
          </w:p>
        </w:tc>
        <w:tc>
          <w:tcPr>
            <w:tcW w:w="1334" w:type="dxa"/>
            <w:vAlign w:val="top"/>
          </w:tcPr>
          <w:p w14:paraId="28660909">
            <w:pPr>
              <w:rPr>
                <w:rFonts w:hint="eastAsia" w:ascii="宋体" w:hAnsi="宋体" w:eastAsia="宋体" w:cs="宋体"/>
                <w:sz w:val="21"/>
              </w:rPr>
            </w:pPr>
          </w:p>
        </w:tc>
        <w:tc>
          <w:tcPr>
            <w:tcW w:w="2285" w:type="dxa"/>
            <w:vAlign w:val="top"/>
          </w:tcPr>
          <w:p w14:paraId="2BB71D37">
            <w:pPr>
              <w:rPr>
                <w:rFonts w:hint="eastAsia" w:ascii="宋体" w:hAnsi="宋体" w:eastAsia="宋体" w:cs="宋体"/>
                <w:sz w:val="21"/>
              </w:rPr>
            </w:pPr>
          </w:p>
        </w:tc>
        <w:tc>
          <w:tcPr>
            <w:tcW w:w="807" w:type="dxa"/>
            <w:vAlign w:val="top"/>
          </w:tcPr>
          <w:p w14:paraId="79538B64">
            <w:pPr>
              <w:rPr>
                <w:rFonts w:hint="eastAsia" w:ascii="宋体" w:hAnsi="宋体" w:eastAsia="宋体" w:cs="宋体"/>
                <w:sz w:val="21"/>
              </w:rPr>
            </w:pPr>
          </w:p>
        </w:tc>
      </w:tr>
      <w:tr w14:paraId="03D62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6928A5EE">
            <w:pPr>
              <w:rPr>
                <w:rFonts w:hint="eastAsia" w:ascii="宋体" w:hAnsi="宋体" w:eastAsia="宋体" w:cs="宋体"/>
                <w:sz w:val="21"/>
              </w:rPr>
            </w:pPr>
          </w:p>
        </w:tc>
        <w:tc>
          <w:tcPr>
            <w:tcW w:w="764" w:type="dxa"/>
            <w:vAlign w:val="top"/>
          </w:tcPr>
          <w:p w14:paraId="7047939F">
            <w:pPr>
              <w:rPr>
                <w:rFonts w:hint="eastAsia" w:ascii="宋体" w:hAnsi="宋体" w:eastAsia="宋体" w:cs="宋体"/>
                <w:sz w:val="21"/>
              </w:rPr>
            </w:pPr>
          </w:p>
        </w:tc>
        <w:tc>
          <w:tcPr>
            <w:tcW w:w="656" w:type="dxa"/>
            <w:vAlign w:val="top"/>
          </w:tcPr>
          <w:p w14:paraId="473C91A8">
            <w:pPr>
              <w:rPr>
                <w:rFonts w:hint="eastAsia" w:ascii="宋体" w:hAnsi="宋体" w:eastAsia="宋体" w:cs="宋体"/>
                <w:sz w:val="21"/>
              </w:rPr>
            </w:pPr>
          </w:p>
        </w:tc>
        <w:tc>
          <w:tcPr>
            <w:tcW w:w="1098" w:type="dxa"/>
            <w:vAlign w:val="top"/>
          </w:tcPr>
          <w:p w14:paraId="0769138F">
            <w:pPr>
              <w:rPr>
                <w:rFonts w:hint="eastAsia" w:ascii="宋体" w:hAnsi="宋体" w:eastAsia="宋体" w:cs="宋体"/>
                <w:sz w:val="21"/>
              </w:rPr>
            </w:pPr>
          </w:p>
        </w:tc>
        <w:tc>
          <w:tcPr>
            <w:tcW w:w="746" w:type="dxa"/>
            <w:vAlign w:val="top"/>
          </w:tcPr>
          <w:p w14:paraId="112D56B0">
            <w:pPr>
              <w:rPr>
                <w:rFonts w:hint="eastAsia" w:ascii="宋体" w:hAnsi="宋体" w:eastAsia="宋体" w:cs="宋体"/>
                <w:sz w:val="21"/>
              </w:rPr>
            </w:pPr>
          </w:p>
        </w:tc>
        <w:tc>
          <w:tcPr>
            <w:tcW w:w="1334" w:type="dxa"/>
            <w:vAlign w:val="top"/>
          </w:tcPr>
          <w:p w14:paraId="2967B990">
            <w:pPr>
              <w:rPr>
                <w:rFonts w:hint="eastAsia" w:ascii="宋体" w:hAnsi="宋体" w:eastAsia="宋体" w:cs="宋体"/>
                <w:sz w:val="21"/>
              </w:rPr>
            </w:pPr>
          </w:p>
        </w:tc>
        <w:tc>
          <w:tcPr>
            <w:tcW w:w="2285" w:type="dxa"/>
            <w:vAlign w:val="top"/>
          </w:tcPr>
          <w:p w14:paraId="04114A98">
            <w:pPr>
              <w:rPr>
                <w:rFonts w:hint="eastAsia" w:ascii="宋体" w:hAnsi="宋体" w:eastAsia="宋体" w:cs="宋体"/>
                <w:sz w:val="21"/>
              </w:rPr>
            </w:pPr>
          </w:p>
        </w:tc>
        <w:tc>
          <w:tcPr>
            <w:tcW w:w="807" w:type="dxa"/>
            <w:vAlign w:val="top"/>
          </w:tcPr>
          <w:p w14:paraId="1AC06C13">
            <w:pPr>
              <w:rPr>
                <w:rFonts w:hint="eastAsia" w:ascii="宋体" w:hAnsi="宋体" w:eastAsia="宋体" w:cs="宋体"/>
                <w:sz w:val="21"/>
              </w:rPr>
            </w:pPr>
          </w:p>
        </w:tc>
      </w:tr>
      <w:tr w14:paraId="2495F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5DB2947D">
            <w:pPr>
              <w:rPr>
                <w:rFonts w:hint="eastAsia" w:ascii="宋体" w:hAnsi="宋体" w:eastAsia="宋体" w:cs="宋体"/>
                <w:sz w:val="21"/>
              </w:rPr>
            </w:pPr>
          </w:p>
        </w:tc>
        <w:tc>
          <w:tcPr>
            <w:tcW w:w="764" w:type="dxa"/>
            <w:vAlign w:val="top"/>
          </w:tcPr>
          <w:p w14:paraId="572708EB">
            <w:pPr>
              <w:rPr>
                <w:rFonts w:hint="eastAsia" w:ascii="宋体" w:hAnsi="宋体" w:eastAsia="宋体" w:cs="宋体"/>
                <w:sz w:val="21"/>
              </w:rPr>
            </w:pPr>
          </w:p>
        </w:tc>
        <w:tc>
          <w:tcPr>
            <w:tcW w:w="656" w:type="dxa"/>
            <w:vAlign w:val="top"/>
          </w:tcPr>
          <w:p w14:paraId="5DA0AF63">
            <w:pPr>
              <w:rPr>
                <w:rFonts w:hint="eastAsia" w:ascii="宋体" w:hAnsi="宋体" w:eastAsia="宋体" w:cs="宋体"/>
                <w:sz w:val="21"/>
              </w:rPr>
            </w:pPr>
          </w:p>
        </w:tc>
        <w:tc>
          <w:tcPr>
            <w:tcW w:w="1098" w:type="dxa"/>
            <w:vAlign w:val="top"/>
          </w:tcPr>
          <w:p w14:paraId="23455A41">
            <w:pPr>
              <w:rPr>
                <w:rFonts w:hint="eastAsia" w:ascii="宋体" w:hAnsi="宋体" w:eastAsia="宋体" w:cs="宋体"/>
                <w:sz w:val="21"/>
              </w:rPr>
            </w:pPr>
          </w:p>
        </w:tc>
        <w:tc>
          <w:tcPr>
            <w:tcW w:w="746" w:type="dxa"/>
            <w:vAlign w:val="top"/>
          </w:tcPr>
          <w:p w14:paraId="5F18AE86">
            <w:pPr>
              <w:rPr>
                <w:rFonts w:hint="eastAsia" w:ascii="宋体" w:hAnsi="宋体" w:eastAsia="宋体" w:cs="宋体"/>
                <w:sz w:val="21"/>
              </w:rPr>
            </w:pPr>
          </w:p>
        </w:tc>
        <w:tc>
          <w:tcPr>
            <w:tcW w:w="1334" w:type="dxa"/>
            <w:vAlign w:val="top"/>
          </w:tcPr>
          <w:p w14:paraId="0707499F">
            <w:pPr>
              <w:rPr>
                <w:rFonts w:hint="eastAsia" w:ascii="宋体" w:hAnsi="宋体" w:eastAsia="宋体" w:cs="宋体"/>
                <w:sz w:val="21"/>
              </w:rPr>
            </w:pPr>
          </w:p>
        </w:tc>
        <w:tc>
          <w:tcPr>
            <w:tcW w:w="2285" w:type="dxa"/>
            <w:vAlign w:val="top"/>
          </w:tcPr>
          <w:p w14:paraId="73383754">
            <w:pPr>
              <w:rPr>
                <w:rFonts w:hint="eastAsia" w:ascii="宋体" w:hAnsi="宋体" w:eastAsia="宋体" w:cs="宋体"/>
                <w:sz w:val="21"/>
              </w:rPr>
            </w:pPr>
          </w:p>
        </w:tc>
        <w:tc>
          <w:tcPr>
            <w:tcW w:w="807" w:type="dxa"/>
            <w:vAlign w:val="top"/>
          </w:tcPr>
          <w:p w14:paraId="60B5F22D">
            <w:pPr>
              <w:rPr>
                <w:rFonts w:hint="eastAsia" w:ascii="宋体" w:hAnsi="宋体" w:eastAsia="宋体" w:cs="宋体"/>
                <w:sz w:val="21"/>
              </w:rPr>
            </w:pPr>
          </w:p>
        </w:tc>
      </w:tr>
      <w:tr w14:paraId="021E7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39ED3646">
            <w:pPr>
              <w:rPr>
                <w:rFonts w:hint="eastAsia" w:ascii="宋体" w:hAnsi="宋体" w:eastAsia="宋体" w:cs="宋体"/>
                <w:sz w:val="21"/>
              </w:rPr>
            </w:pPr>
          </w:p>
        </w:tc>
        <w:tc>
          <w:tcPr>
            <w:tcW w:w="764" w:type="dxa"/>
            <w:vAlign w:val="top"/>
          </w:tcPr>
          <w:p w14:paraId="2E5BB496">
            <w:pPr>
              <w:rPr>
                <w:rFonts w:hint="eastAsia" w:ascii="宋体" w:hAnsi="宋体" w:eastAsia="宋体" w:cs="宋体"/>
                <w:sz w:val="21"/>
              </w:rPr>
            </w:pPr>
          </w:p>
        </w:tc>
        <w:tc>
          <w:tcPr>
            <w:tcW w:w="656" w:type="dxa"/>
            <w:vAlign w:val="top"/>
          </w:tcPr>
          <w:p w14:paraId="7AC31153">
            <w:pPr>
              <w:rPr>
                <w:rFonts w:hint="eastAsia" w:ascii="宋体" w:hAnsi="宋体" w:eastAsia="宋体" w:cs="宋体"/>
                <w:sz w:val="21"/>
              </w:rPr>
            </w:pPr>
          </w:p>
        </w:tc>
        <w:tc>
          <w:tcPr>
            <w:tcW w:w="1098" w:type="dxa"/>
            <w:vAlign w:val="top"/>
          </w:tcPr>
          <w:p w14:paraId="619DB454">
            <w:pPr>
              <w:rPr>
                <w:rFonts w:hint="eastAsia" w:ascii="宋体" w:hAnsi="宋体" w:eastAsia="宋体" w:cs="宋体"/>
                <w:sz w:val="21"/>
              </w:rPr>
            </w:pPr>
          </w:p>
        </w:tc>
        <w:tc>
          <w:tcPr>
            <w:tcW w:w="746" w:type="dxa"/>
            <w:vAlign w:val="top"/>
          </w:tcPr>
          <w:p w14:paraId="70181712">
            <w:pPr>
              <w:rPr>
                <w:rFonts w:hint="eastAsia" w:ascii="宋体" w:hAnsi="宋体" w:eastAsia="宋体" w:cs="宋体"/>
                <w:sz w:val="21"/>
              </w:rPr>
            </w:pPr>
          </w:p>
        </w:tc>
        <w:tc>
          <w:tcPr>
            <w:tcW w:w="1334" w:type="dxa"/>
            <w:vAlign w:val="top"/>
          </w:tcPr>
          <w:p w14:paraId="3A113D7C">
            <w:pPr>
              <w:rPr>
                <w:rFonts w:hint="eastAsia" w:ascii="宋体" w:hAnsi="宋体" w:eastAsia="宋体" w:cs="宋体"/>
                <w:sz w:val="21"/>
              </w:rPr>
            </w:pPr>
          </w:p>
        </w:tc>
        <w:tc>
          <w:tcPr>
            <w:tcW w:w="2285" w:type="dxa"/>
            <w:vAlign w:val="top"/>
          </w:tcPr>
          <w:p w14:paraId="681DACAA">
            <w:pPr>
              <w:rPr>
                <w:rFonts w:hint="eastAsia" w:ascii="宋体" w:hAnsi="宋体" w:eastAsia="宋体" w:cs="宋体"/>
                <w:sz w:val="21"/>
              </w:rPr>
            </w:pPr>
          </w:p>
        </w:tc>
        <w:tc>
          <w:tcPr>
            <w:tcW w:w="807" w:type="dxa"/>
            <w:vAlign w:val="top"/>
          </w:tcPr>
          <w:p w14:paraId="50F90DCC">
            <w:pPr>
              <w:rPr>
                <w:rFonts w:hint="eastAsia" w:ascii="宋体" w:hAnsi="宋体" w:eastAsia="宋体" w:cs="宋体"/>
                <w:sz w:val="21"/>
              </w:rPr>
            </w:pPr>
          </w:p>
        </w:tc>
      </w:tr>
      <w:tr w14:paraId="192BF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333AA907">
            <w:pPr>
              <w:rPr>
                <w:rFonts w:hint="eastAsia" w:ascii="宋体" w:hAnsi="宋体" w:eastAsia="宋体" w:cs="宋体"/>
                <w:sz w:val="21"/>
              </w:rPr>
            </w:pPr>
          </w:p>
        </w:tc>
        <w:tc>
          <w:tcPr>
            <w:tcW w:w="764" w:type="dxa"/>
            <w:vAlign w:val="top"/>
          </w:tcPr>
          <w:p w14:paraId="34D4595A">
            <w:pPr>
              <w:rPr>
                <w:rFonts w:hint="eastAsia" w:ascii="宋体" w:hAnsi="宋体" w:eastAsia="宋体" w:cs="宋体"/>
                <w:sz w:val="21"/>
              </w:rPr>
            </w:pPr>
          </w:p>
        </w:tc>
        <w:tc>
          <w:tcPr>
            <w:tcW w:w="656" w:type="dxa"/>
            <w:vAlign w:val="top"/>
          </w:tcPr>
          <w:p w14:paraId="2552594A">
            <w:pPr>
              <w:rPr>
                <w:rFonts w:hint="eastAsia" w:ascii="宋体" w:hAnsi="宋体" w:eastAsia="宋体" w:cs="宋体"/>
                <w:sz w:val="21"/>
              </w:rPr>
            </w:pPr>
          </w:p>
        </w:tc>
        <w:tc>
          <w:tcPr>
            <w:tcW w:w="1098" w:type="dxa"/>
            <w:vAlign w:val="top"/>
          </w:tcPr>
          <w:p w14:paraId="6D1ABC0F">
            <w:pPr>
              <w:rPr>
                <w:rFonts w:hint="eastAsia" w:ascii="宋体" w:hAnsi="宋体" w:eastAsia="宋体" w:cs="宋体"/>
                <w:sz w:val="21"/>
              </w:rPr>
            </w:pPr>
          </w:p>
        </w:tc>
        <w:tc>
          <w:tcPr>
            <w:tcW w:w="746" w:type="dxa"/>
            <w:vAlign w:val="top"/>
          </w:tcPr>
          <w:p w14:paraId="7B2FA586">
            <w:pPr>
              <w:rPr>
                <w:rFonts w:hint="eastAsia" w:ascii="宋体" w:hAnsi="宋体" w:eastAsia="宋体" w:cs="宋体"/>
                <w:sz w:val="21"/>
              </w:rPr>
            </w:pPr>
          </w:p>
        </w:tc>
        <w:tc>
          <w:tcPr>
            <w:tcW w:w="1334" w:type="dxa"/>
            <w:vAlign w:val="top"/>
          </w:tcPr>
          <w:p w14:paraId="06B1C418">
            <w:pPr>
              <w:rPr>
                <w:rFonts w:hint="eastAsia" w:ascii="宋体" w:hAnsi="宋体" w:eastAsia="宋体" w:cs="宋体"/>
                <w:sz w:val="21"/>
              </w:rPr>
            </w:pPr>
          </w:p>
        </w:tc>
        <w:tc>
          <w:tcPr>
            <w:tcW w:w="2285" w:type="dxa"/>
            <w:vAlign w:val="top"/>
          </w:tcPr>
          <w:p w14:paraId="4321060F">
            <w:pPr>
              <w:rPr>
                <w:rFonts w:hint="eastAsia" w:ascii="宋体" w:hAnsi="宋体" w:eastAsia="宋体" w:cs="宋体"/>
                <w:sz w:val="21"/>
              </w:rPr>
            </w:pPr>
          </w:p>
        </w:tc>
        <w:tc>
          <w:tcPr>
            <w:tcW w:w="807" w:type="dxa"/>
            <w:vAlign w:val="top"/>
          </w:tcPr>
          <w:p w14:paraId="4D530753">
            <w:pPr>
              <w:rPr>
                <w:rFonts w:hint="eastAsia" w:ascii="宋体" w:hAnsi="宋体" w:eastAsia="宋体" w:cs="宋体"/>
                <w:sz w:val="21"/>
              </w:rPr>
            </w:pPr>
          </w:p>
        </w:tc>
      </w:tr>
      <w:tr w14:paraId="46145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1A303D16">
            <w:pPr>
              <w:rPr>
                <w:rFonts w:hint="eastAsia" w:ascii="宋体" w:hAnsi="宋体" w:eastAsia="宋体" w:cs="宋体"/>
                <w:sz w:val="21"/>
              </w:rPr>
            </w:pPr>
          </w:p>
        </w:tc>
        <w:tc>
          <w:tcPr>
            <w:tcW w:w="764" w:type="dxa"/>
            <w:vAlign w:val="top"/>
          </w:tcPr>
          <w:p w14:paraId="36B840B4">
            <w:pPr>
              <w:rPr>
                <w:rFonts w:hint="eastAsia" w:ascii="宋体" w:hAnsi="宋体" w:eastAsia="宋体" w:cs="宋体"/>
                <w:sz w:val="21"/>
              </w:rPr>
            </w:pPr>
          </w:p>
        </w:tc>
        <w:tc>
          <w:tcPr>
            <w:tcW w:w="656" w:type="dxa"/>
            <w:vAlign w:val="top"/>
          </w:tcPr>
          <w:p w14:paraId="27FE0460">
            <w:pPr>
              <w:rPr>
                <w:rFonts w:hint="eastAsia" w:ascii="宋体" w:hAnsi="宋体" w:eastAsia="宋体" w:cs="宋体"/>
                <w:sz w:val="21"/>
              </w:rPr>
            </w:pPr>
          </w:p>
        </w:tc>
        <w:tc>
          <w:tcPr>
            <w:tcW w:w="1098" w:type="dxa"/>
            <w:vAlign w:val="top"/>
          </w:tcPr>
          <w:p w14:paraId="1F8498FB">
            <w:pPr>
              <w:rPr>
                <w:rFonts w:hint="eastAsia" w:ascii="宋体" w:hAnsi="宋体" w:eastAsia="宋体" w:cs="宋体"/>
                <w:sz w:val="21"/>
              </w:rPr>
            </w:pPr>
          </w:p>
        </w:tc>
        <w:tc>
          <w:tcPr>
            <w:tcW w:w="746" w:type="dxa"/>
            <w:vAlign w:val="top"/>
          </w:tcPr>
          <w:p w14:paraId="4DCB7699">
            <w:pPr>
              <w:rPr>
                <w:rFonts w:hint="eastAsia" w:ascii="宋体" w:hAnsi="宋体" w:eastAsia="宋体" w:cs="宋体"/>
                <w:sz w:val="21"/>
              </w:rPr>
            </w:pPr>
          </w:p>
        </w:tc>
        <w:tc>
          <w:tcPr>
            <w:tcW w:w="1334" w:type="dxa"/>
            <w:vAlign w:val="top"/>
          </w:tcPr>
          <w:p w14:paraId="5E4C02FC">
            <w:pPr>
              <w:rPr>
                <w:rFonts w:hint="eastAsia" w:ascii="宋体" w:hAnsi="宋体" w:eastAsia="宋体" w:cs="宋体"/>
                <w:sz w:val="21"/>
              </w:rPr>
            </w:pPr>
          </w:p>
        </w:tc>
        <w:tc>
          <w:tcPr>
            <w:tcW w:w="2285" w:type="dxa"/>
            <w:vAlign w:val="top"/>
          </w:tcPr>
          <w:p w14:paraId="094C7012">
            <w:pPr>
              <w:rPr>
                <w:rFonts w:hint="eastAsia" w:ascii="宋体" w:hAnsi="宋体" w:eastAsia="宋体" w:cs="宋体"/>
                <w:sz w:val="21"/>
              </w:rPr>
            </w:pPr>
          </w:p>
        </w:tc>
        <w:tc>
          <w:tcPr>
            <w:tcW w:w="807" w:type="dxa"/>
            <w:vAlign w:val="top"/>
          </w:tcPr>
          <w:p w14:paraId="01DA67E2">
            <w:pPr>
              <w:rPr>
                <w:rFonts w:hint="eastAsia" w:ascii="宋体" w:hAnsi="宋体" w:eastAsia="宋体" w:cs="宋体"/>
                <w:sz w:val="21"/>
              </w:rPr>
            </w:pPr>
          </w:p>
        </w:tc>
      </w:tr>
      <w:tr w14:paraId="15C89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6B591AD5">
            <w:pPr>
              <w:rPr>
                <w:rFonts w:hint="eastAsia" w:ascii="宋体" w:hAnsi="宋体" w:eastAsia="宋体" w:cs="宋体"/>
                <w:sz w:val="21"/>
              </w:rPr>
            </w:pPr>
          </w:p>
        </w:tc>
        <w:tc>
          <w:tcPr>
            <w:tcW w:w="764" w:type="dxa"/>
            <w:vAlign w:val="top"/>
          </w:tcPr>
          <w:p w14:paraId="7745CCC6">
            <w:pPr>
              <w:rPr>
                <w:rFonts w:hint="eastAsia" w:ascii="宋体" w:hAnsi="宋体" w:eastAsia="宋体" w:cs="宋体"/>
                <w:sz w:val="21"/>
              </w:rPr>
            </w:pPr>
          </w:p>
        </w:tc>
        <w:tc>
          <w:tcPr>
            <w:tcW w:w="656" w:type="dxa"/>
            <w:vAlign w:val="top"/>
          </w:tcPr>
          <w:p w14:paraId="08E7C1B3">
            <w:pPr>
              <w:rPr>
                <w:rFonts w:hint="eastAsia" w:ascii="宋体" w:hAnsi="宋体" w:eastAsia="宋体" w:cs="宋体"/>
                <w:sz w:val="21"/>
              </w:rPr>
            </w:pPr>
          </w:p>
        </w:tc>
        <w:tc>
          <w:tcPr>
            <w:tcW w:w="1098" w:type="dxa"/>
            <w:vAlign w:val="top"/>
          </w:tcPr>
          <w:p w14:paraId="78AA7CA6">
            <w:pPr>
              <w:rPr>
                <w:rFonts w:hint="eastAsia" w:ascii="宋体" w:hAnsi="宋体" w:eastAsia="宋体" w:cs="宋体"/>
                <w:sz w:val="21"/>
              </w:rPr>
            </w:pPr>
          </w:p>
        </w:tc>
        <w:tc>
          <w:tcPr>
            <w:tcW w:w="746" w:type="dxa"/>
            <w:vAlign w:val="top"/>
          </w:tcPr>
          <w:p w14:paraId="16EDB196">
            <w:pPr>
              <w:rPr>
                <w:rFonts w:hint="eastAsia" w:ascii="宋体" w:hAnsi="宋体" w:eastAsia="宋体" w:cs="宋体"/>
                <w:sz w:val="21"/>
              </w:rPr>
            </w:pPr>
          </w:p>
        </w:tc>
        <w:tc>
          <w:tcPr>
            <w:tcW w:w="1334" w:type="dxa"/>
            <w:vAlign w:val="top"/>
          </w:tcPr>
          <w:p w14:paraId="074D28A4">
            <w:pPr>
              <w:rPr>
                <w:rFonts w:hint="eastAsia" w:ascii="宋体" w:hAnsi="宋体" w:eastAsia="宋体" w:cs="宋体"/>
                <w:sz w:val="21"/>
              </w:rPr>
            </w:pPr>
          </w:p>
        </w:tc>
        <w:tc>
          <w:tcPr>
            <w:tcW w:w="2285" w:type="dxa"/>
            <w:vAlign w:val="top"/>
          </w:tcPr>
          <w:p w14:paraId="59BCF17E">
            <w:pPr>
              <w:rPr>
                <w:rFonts w:hint="eastAsia" w:ascii="宋体" w:hAnsi="宋体" w:eastAsia="宋体" w:cs="宋体"/>
                <w:sz w:val="21"/>
              </w:rPr>
            </w:pPr>
          </w:p>
        </w:tc>
        <w:tc>
          <w:tcPr>
            <w:tcW w:w="807" w:type="dxa"/>
            <w:vAlign w:val="top"/>
          </w:tcPr>
          <w:p w14:paraId="50978050">
            <w:pPr>
              <w:rPr>
                <w:rFonts w:hint="eastAsia" w:ascii="宋体" w:hAnsi="宋体" w:eastAsia="宋体" w:cs="宋体"/>
                <w:sz w:val="21"/>
              </w:rPr>
            </w:pPr>
          </w:p>
        </w:tc>
      </w:tr>
      <w:tr w14:paraId="1979C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682" w:type="dxa"/>
            <w:vAlign w:val="top"/>
          </w:tcPr>
          <w:p w14:paraId="54768AB6">
            <w:pPr>
              <w:rPr>
                <w:rFonts w:hint="eastAsia" w:ascii="宋体" w:hAnsi="宋体" w:eastAsia="宋体" w:cs="宋体"/>
                <w:sz w:val="21"/>
              </w:rPr>
            </w:pPr>
          </w:p>
        </w:tc>
        <w:tc>
          <w:tcPr>
            <w:tcW w:w="764" w:type="dxa"/>
            <w:vAlign w:val="top"/>
          </w:tcPr>
          <w:p w14:paraId="22071816">
            <w:pPr>
              <w:rPr>
                <w:rFonts w:hint="eastAsia" w:ascii="宋体" w:hAnsi="宋体" w:eastAsia="宋体" w:cs="宋体"/>
                <w:sz w:val="21"/>
              </w:rPr>
            </w:pPr>
          </w:p>
        </w:tc>
        <w:tc>
          <w:tcPr>
            <w:tcW w:w="656" w:type="dxa"/>
            <w:vAlign w:val="top"/>
          </w:tcPr>
          <w:p w14:paraId="66A0F0BA">
            <w:pPr>
              <w:rPr>
                <w:rFonts w:hint="eastAsia" w:ascii="宋体" w:hAnsi="宋体" w:eastAsia="宋体" w:cs="宋体"/>
                <w:sz w:val="21"/>
              </w:rPr>
            </w:pPr>
          </w:p>
        </w:tc>
        <w:tc>
          <w:tcPr>
            <w:tcW w:w="1098" w:type="dxa"/>
            <w:vAlign w:val="top"/>
          </w:tcPr>
          <w:p w14:paraId="679A63C4">
            <w:pPr>
              <w:rPr>
                <w:rFonts w:hint="eastAsia" w:ascii="宋体" w:hAnsi="宋体" w:eastAsia="宋体" w:cs="宋体"/>
                <w:sz w:val="21"/>
              </w:rPr>
            </w:pPr>
          </w:p>
        </w:tc>
        <w:tc>
          <w:tcPr>
            <w:tcW w:w="746" w:type="dxa"/>
            <w:vAlign w:val="top"/>
          </w:tcPr>
          <w:p w14:paraId="21A2E9E0">
            <w:pPr>
              <w:rPr>
                <w:rFonts w:hint="eastAsia" w:ascii="宋体" w:hAnsi="宋体" w:eastAsia="宋体" w:cs="宋体"/>
                <w:sz w:val="21"/>
              </w:rPr>
            </w:pPr>
          </w:p>
        </w:tc>
        <w:tc>
          <w:tcPr>
            <w:tcW w:w="1334" w:type="dxa"/>
            <w:vAlign w:val="top"/>
          </w:tcPr>
          <w:p w14:paraId="09E1702F">
            <w:pPr>
              <w:rPr>
                <w:rFonts w:hint="eastAsia" w:ascii="宋体" w:hAnsi="宋体" w:eastAsia="宋体" w:cs="宋体"/>
                <w:sz w:val="21"/>
              </w:rPr>
            </w:pPr>
          </w:p>
        </w:tc>
        <w:tc>
          <w:tcPr>
            <w:tcW w:w="2285" w:type="dxa"/>
            <w:vAlign w:val="top"/>
          </w:tcPr>
          <w:p w14:paraId="2E9D8DA4">
            <w:pPr>
              <w:rPr>
                <w:rFonts w:hint="eastAsia" w:ascii="宋体" w:hAnsi="宋体" w:eastAsia="宋体" w:cs="宋体"/>
                <w:sz w:val="21"/>
              </w:rPr>
            </w:pPr>
          </w:p>
        </w:tc>
        <w:tc>
          <w:tcPr>
            <w:tcW w:w="807" w:type="dxa"/>
            <w:vAlign w:val="top"/>
          </w:tcPr>
          <w:p w14:paraId="305C5E09">
            <w:pPr>
              <w:rPr>
                <w:rFonts w:hint="eastAsia" w:ascii="宋体" w:hAnsi="宋体" w:eastAsia="宋体" w:cs="宋体"/>
                <w:sz w:val="21"/>
              </w:rPr>
            </w:pPr>
          </w:p>
        </w:tc>
      </w:tr>
      <w:tr w14:paraId="6D960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210F0704">
            <w:pPr>
              <w:rPr>
                <w:rFonts w:hint="eastAsia" w:ascii="宋体" w:hAnsi="宋体" w:eastAsia="宋体" w:cs="宋体"/>
                <w:sz w:val="21"/>
              </w:rPr>
            </w:pPr>
          </w:p>
        </w:tc>
        <w:tc>
          <w:tcPr>
            <w:tcW w:w="764" w:type="dxa"/>
            <w:vAlign w:val="top"/>
          </w:tcPr>
          <w:p w14:paraId="008550B0">
            <w:pPr>
              <w:rPr>
                <w:rFonts w:hint="eastAsia" w:ascii="宋体" w:hAnsi="宋体" w:eastAsia="宋体" w:cs="宋体"/>
                <w:sz w:val="21"/>
              </w:rPr>
            </w:pPr>
          </w:p>
        </w:tc>
        <w:tc>
          <w:tcPr>
            <w:tcW w:w="656" w:type="dxa"/>
            <w:vAlign w:val="top"/>
          </w:tcPr>
          <w:p w14:paraId="75FF41B0">
            <w:pPr>
              <w:rPr>
                <w:rFonts w:hint="eastAsia" w:ascii="宋体" w:hAnsi="宋体" w:eastAsia="宋体" w:cs="宋体"/>
                <w:sz w:val="21"/>
              </w:rPr>
            </w:pPr>
          </w:p>
        </w:tc>
        <w:tc>
          <w:tcPr>
            <w:tcW w:w="1098" w:type="dxa"/>
            <w:vAlign w:val="top"/>
          </w:tcPr>
          <w:p w14:paraId="204192F7">
            <w:pPr>
              <w:rPr>
                <w:rFonts w:hint="eastAsia" w:ascii="宋体" w:hAnsi="宋体" w:eastAsia="宋体" w:cs="宋体"/>
                <w:sz w:val="21"/>
              </w:rPr>
            </w:pPr>
          </w:p>
        </w:tc>
        <w:tc>
          <w:tcPr>
            <w:tcW w:w="746" w:type="dxa"/>
            <w:vAlign w:val="top"/>
          </w:tcPr>
          <w:p w14:paraId="674699CD">
            <w:pPr>
              <w:rPr>
                <w:rFonts w:hint="eastAsia" w:ascii="宋体" w:hAnsi="宋体" w:eastAsia="宋体" w:cs="宋体"/>
                <w:sz w:val="21"/>
              </w:rPr>
            </w:pPr>
          </w:p>
        </w:tc>
        <w:tc>
          <w:tcPr>
            <w:tcW w:w="1334" w:type="dxa"/>
            <w:vAlign w:val="top"/>
          </w:tcPr>
          <w:p w14:paraId="586A59C9">
            <w:pPr>
              <w:rPr>
                <w:rFonts w:hint="eastAsia" w:ascii="宋体" w:hAnsi="宋体" w:eastAsia="宋体" w:cs="宋体"/>
                <w:sz w:val="21"/>
              </w:rPr>
            </w:pPr>
          </w:p>
        </w:tc>
        <w:tc>
          <w:tcPr>
            <w:tcW w:w="2285" w:type="dxa"/>
            <w:vAlign w:val="top"/>
          </w:tcPr>
          <w:p w14:paraId="0316580A">
            <w:pPr>
              <w:rPr>
                <w:rFonts w:hint="eastAsia" w:ascii="宋体" w:hAnsi="宋体" w:eastAsia="宋体" w:cs="宋体"/>
                <w:sz w:val="21"/>
              </w:rPr>
            </w:pPr>
          </w:p>
        </w:tc>
        <w:tc>
          <w:tcPr>
            <w:tcW w:w="807" w:type="dxa"/>
            <w:vAlign w:val="top"/>
          </w:tcPr>
          <w:p w14:paraId="4781BDCB">
            <w:pPr>
              <w:rPr>
                <w:rFonts w:hint="eastAsia" w:ascii="宋体" w:hAnsi="宋体" w:eastAsia="宋体" w:cs="宋体"/>
                <w:sz w:val="21"/>
              </w:rPr>
            </w:pPr>
          </w:p>
        </w:tc>
      </w:tr>
      <w:tr w14:paraId="5A0B9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64D1F015">
            <w:pPr>
              <w:rPr>
                <w:rFonts w:hint="eastAsia" w:ascii="宋体" w:hAnsi="宋体" w:eastAsia="宋体" w:cs="宋体"/>
                <w:sz w:val="21"/>
              </w:rPr>
            </w:pPr>
          </w:p>
        </w:tc>
        <w:tc>
          <w:tcPr>
            <w:tcW w:w="764" w:type="dxa"/>
            <w:vAlign w:val="top"/>
          </w:tcPr>
          <w:p w14:paraId="0A0459F3">
            <w:pPr>
              <w:rPr>
                <w:rFonts w:hint="eastAsia" w:ascii="宋体" w:hAnsi="宋体" w:eastAsia="宋体" w:cs="宋体"/>
                <w:sz w:val="21"/>
              </w:rPr>
            </w:pPr>
          </w:p>
        </w:tc>
        <w:tc>
          <w:tcPr>
            <w:tcW w:w="656" w:type="dxa"/>
            <w:vAlign w:val="top"/>
          </w:tcPr>
          <w:p w14:paraId="15AADE1B">
            <w:pPr>
              <w:rPr>
                <w:rFonts w:hint="eastAsia" w:ascii="宋体" w:hAnsi="宋体" w:eastAsia="宋体" w:cs="宋体"/>
                <w:sz w:val="21"/>
              </w:rPr>
            </w:pPr>
          </w:p>
        </w:tc>
        <w:tc>
          <w:tcPr>
            <w:tcW w:w="1098" w:type="dxa"/>
            <w:vAlign w:val="top"/>
          </w:tcPr>
          <w:p w14:paraId="69255EAE">
            <w:pPr>
              <w:rPr>
                <w:rFonts w:hint="eastAsia" w:ascii="宋体" w:hAnsi="宋体" w:eastAsia="宋体" w:cs="宋体"/>
                <w:sz w:val="21"/>
              </w:rPr>
            </w:pPr>
          </w:p>
        </w:tc>
        <w:tc>
          <w:tcPr>
            <w:tcW w:w="746" w:type="dxa"/>
            <w:vAlign w:val="top"/>
          </w:tcPr>
          <w:p w14:paraId="5E561573">
            <w:pPr>
              <w:rPr>
                <w:rFonts w:hint="eastAsia" w:ascii="宋体" w:hAnsi="宋体" w:eastAsia="宋体" w:cs="宋体"/>
                <w:sz w:val="21"/>
              </w:rPr>
            </w:pPr>
          </w:p>
        </w:tc>
        <w:tc>
          <w:tcPr>
            <w:tcW w:w="1334" w:type="dxa"/>
            <w:vAlign w:val="top"/>
          </w:tcPr>
          <w:p w14:paraId="744F0622">
            <w:pPr>
              <w:rPr>
                <w:rFonts w:hint="eastAsia" w:ascii="宋体" w:hAnsi="宋体" w:eastAsia="宋体" w:cs="宋体"/>
                <w:sz w:val="21"/>
              </w:rPr>
            </w:pPr>
          </w:p>
        </w:tc>
        <w:tc>
          <w:tcPr>
            <w:tcW w:w="2285" w:type="dxa"/>
            <w:vAlign w:val="top"/>
          </w:tcPr>
          <w:p w14:paraId="111ACEE0">
            <w:pPr>
              <w:rPr>
                <w:rFonts w:hint="eastAsia" w:ascii="宋体" w:hAnsi="宋体" w:eastAsia="宋体" w:cs="宋体"/>
                <w:sz w:val="21"/>
              </w:rPr>
            </w:pPr>
          </w:p>
        </w:tc>
        <w:tc>
          <w:tcPr>
            <w:tcW w:w="807" w:type="dxa"/>
            <w:vAlign w:val="top"/>
          </w:tcPr>
          <w:p w14:paraId="00CC1537">
            <w:pPr>
              <w:rPr>
                <w:rFonts w:hint="eastAsia" w:ascii="宋体" w:hAnsi="宋体" w:eastAsia="宋体" w:cs="宋体"/>
                <w:sz w:val="21"/>
              </w:rPr>
            </w:pPr>
          </w:p>
        </w:tc>
      </w:tr>
      <w:tr w14:paraId="5760F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7F02E94B">
            <w:pPr>
              <w:rPr>
                <w:rFonts w:hint="eastAsia" w:ascii="宋体" w:hAnsi="宋体" w:eastAsia="宋体" w:cs="宋体"/>
                <w:sz w:val="21"/>
              </w:rPr>
            </w:pPr>
          </w:p>
        </w:tc>
        <w:tc>
          <w:tcPr>
            <w:tcW w:w="764" w:type="dxa"/>
            <w:vAlign w:val="top"/>
          </w:tcPr>
          <w:p w14:paraId="35829BEC">
            <w:pPr>
              <w:rPr>
                <w:rFonts w:hint="eastAsia" w:ascii="宋体" w:hAnsi="宋体" w:eastAsia="宋体" w:cs="宋体"/>
                <w:sz w:val="21"/>
              </w:rPr>
            </w:pPr>
          </w:p>
        </w:tc>
        <w:tc>
          <w:tcPr>
            <w:tcW w:w="656" w:type="dxa"/>
            <w:vAlign w:val="top"/>
          </w:tcPr>
          <w:p w14:paraId="430D9E59">
            <w:pPr>
              <w:rPr>
                <w:rFonts w:hint="eastAsia" w:ascii="宋体" w:hAnsi="宋体" w:eastAsia="宋体" w:cs="宋体"/>
                <w:sz w:val="21"/>
              </w:rPr>
            </w:pPr>
          </w:p>
        </w:tc>
        <w:tc>
          <w:tcPr>
            <w:tcW w:w="1098" w:type="dxa"/>
            <w:vAlign w:val="top"/>
          </w:tcPr>
          <w:p w14:paraId="00E3E34E">
            <w:pPr>
              <w:rPr>
                <w:rFonts w:hint="eastAsia" w:ascii="宋体" w:hAnsi="宋体" w:eastAsia="宋体" w:cs="宋体"/>
                <w:sz w:val="21"/>
              </w:rPr>
            </w:pPr>
          </w:p>
        </w:tc>
        <w:tc>
          <w:tcPr>
            <w:tcW w:w="746" w:type="dxa"/>
            <w:vAlign w:val="top"/>
          </w:tcPr>
          <w:p w14:paraId="6664BE2D">
            <w:pPr>
              <w:rPr>
                <w:rFonts w:hint="eastAsia" w:ascii="宋体" w:hAnsi="宋体" w:eastAsia="宋体" w:cs="宋体"/>
                <w:sz w:val="21"/>
              </w:rPr>
            </w:pPr>
          </w:p>
        </w:tc>
        <w:tc>
          <w:tcPr>
            <w:tcW w:w="1334" w:type="dxa"/>
            <w:vAlign w:val="top"/>
          </w:tcPr>
          <w:p w14:paraId="70E956A0">
            <w:pPr>
              <w:rPr>
                <w:rFonts w:hint="eastAsia" w:ascii="宋体" w:hAnsi="宋体" w:eastAsia="宋体" w:cs="宋体"/>
                <w:sz w:val="21"/>
              </w:rPr>
            </w:pPr>
          </w:p>
        </w:tc>
        <w:tc>
          <w:tcPr>
            <w:tcW w:w="2285" w:type="dxa"/>
            <w:vAlign w:val="top"/>
          </w:tcPr>
          <w:p w14:paraId="43D3C542">
            <w:pPr>
              <w:rPr>
                <w:rFonts w:hint="eastAsia" w:ascii="宋体" w:hAnsi="宋体" w:eastAsia="宋体" w:cs="宋体"/>
                <w:sz w:val="21"/>
              </w:rPr>
            </w:pPr>
          </w:p>
        </w:tc>
        <w:tc>
          <w:tcPr>
            <w:tcW w:w="807" w:type="dxa"/>
            <w:vAlign w:val="top"/>
          </w:tcPr>
          <w:p w14:paraId="53B29441">
            <w:pPr>
              <w:rPr>
                <w:rFonts w:hint="eastAsia" w:ascii="宋体" w:hAnsi="宋体" w:eastAsia="宋体" w:cs="宋体"/>
                <w:sz w:val="21"/>
              </w:rPr>
            </w:pPr>
          </w:p>
        </w:tc>
      </w:tr>
      <w:tr w14:paraId="50C77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01BF7ACB">
            <w:pPr>
              <w:rPr>
                <w:rFonts w:hint="eastAsia" w:ascii="宋体" w:hAnsi="宋体" w:eastAsia="宋体" w:cs="宋体"/>
                <w:sz w:val="21"/>
              </w:rPr>
            </w:pPr>
          </w:p>
        </w:tc>
        <w:tc>
          <w:tcPr>
            <w:tcW w:w="764" w:type="dxa"/>
            <w:vAlign w:val="top"/>
          </w:tcPr>
          <w:p w14:paraId="6F62B6A0">
            <w:pPr>
              <w:rPr>
                <w:rFonts w:hint="eastAsia" w:ascii="宋体" w:hAnsi="宋体" w:eastAsia="宋体" w:cs="宋体"/>
                <w:sz w:val="21"/>
              </w:rPr>
            </w:pPr>
          </w:p>
        </w:tc>
        <w:tc>
          <w:tcPr>
            <w:tcW w:w="656" w:type="dxa"/>
            <w:vAlign w:val="top"/>
          </w:tcPr>
          <w:p w14:paraId="158AAA5F">
            <w:pPr>
              <w:rPr>
                <w:rFonts w:hint="eastAsia" w:ascii="宋体" w:hAnsi="宋体" w:eastAsia="宋体" w:cs="宋体"/>
                <w:sz w:val="21"/>
              </w:rPr>
            </w:pPr>
          </w:p>
        </w:tc>
        <w:tc>
          <w:tcPr>
            <w:tcW w:w="1098" w:type="dxa"/>
            <w:vAlign w:val="top"/>
          </w:tcPr>
          <w:p w14:paraId="68D5FD5B">
            <w:pPr>
              <w:rPr>
                <w:rFonts w:hint="eastAsia" w:ascii="宋体" w:hAnsi="宋体" w:eastAsia="宋体" w:cs="宋体"/>
                <w:sz w:val="21"/>
              </w:rPr>
            </w:pPr>
          </w:p>
        </w:tc>
        <w:tc>
          <w:tcPr>
            <w:tcW w:w="746" w:type="dxa"/>
            <w:vAlign w:val="top"/>
          </w:tcPr>
          <w:p w14:paraId="0DFE81A2">
            <w:pPr>
              <w:rPr>
                <w:rFonts w:hint="eastAsia" w:ascii="宋体" w:hAnsi="宋体" w:eastAsia="宋体" w:cs="宋体"/>
                <w:sz w:val="21"/>
              </w:rPr>
            </w:pPr>
          </w:p>
        </w:tc>
        <w:tc>
          <w:tcPr>
            <w:tcW w:w="1334" w:type="dxa"/>
            <w:vAlign w:val="top"/>
          </w:tcPr>
          <w:p w14:paraId="2A16CF6D">
            <w:pPr>
              <w:rPr>
                <w:rFonts w:hint="eastAsia" w:ascii="宋体" w:hAnsi="宋体" w:eastAsia="宋体" w:cs="宋体"/>
                <w:sz w:val="21"/>
              </w:rPr>
            </w:pPr>
          </w:p>
        </w:tc>
        <w:tc>
          <w:tcPr>
            <w:tcW w:w="2285" w:type="dxa"/>
            <w:vAlign w:val="top"/>
          </w:tcPr>
          <w:p w14:paraId="43636C30">
            <w:pPr>
              <w:rPr>
                <w:rFonts w:hint="eastAsia" w:ascii="宋体" w:hAnsi="宋体" w:eastAsia="宋体" w:cs="宋体"/>
                <w:sz w:val="21"/>
              </w:rPr>
            </w:pPr>
          </w:p>
        </w:tc>
        <w:tc>
          <w:tcPr>
            <w:tcW w:w="807" w:type="dxa"/>
            <w:vAlign w:val="top"/>
          </w:tcPr>
          <w:p w14:paraId="62C41480">
            <w:pPr>
              <w:rPr>
                <w:rFonts w:hint="eastAsia" w:ascii="宋体" w:hAnsi="宋体" w:eastAsia="宋体" w:cs="宋体"/>
                <w:sz w:val="21"/>
              </w:rPr>
            </w:pPr>
          </w:p>
        </w:tc>
      </w:tr>
      <w:tr w14:paraId="640F4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3B03FE75">
            <w:pPr>
              <w:rPr>
                <w:rFonts w:hint="eastAsia" w:ascii="宋体" w:hAnsi="宋体" w:eastAsia="宋体" w:cs="宋体"/>
                <w:sz w:val="21"/>
              </w:rPr>
            </w:pPr>
          </w:p>
        </w:tc>
        <w:tc>
          <w:tcPr>
            <w:tcW w:w="764" w:type="dxa"/>
            <w:vAlign w:val="top"/>
          </w:tcPr>
          <w:p w14:paraId="0026C9A4">
            <w:pPr>
              <w:rPr>
                <w:rFonts w:hint="eastAsia" w:ascii="宋体" w:hAnsi="宋体" w:eastAsia="宋体" w:cs="宋体"/>
                <w:sz w:val="21"/>
              </w:rPr>
            </w:pPr>
          </w:p>
        </w:tc>
        <w:tc>
          <w:tcPr>
            <w:tcW w:w="656" w:type="dxa"/>
            <w:vAlign w:val="top"/>
          </w:tcPr>
          <w:p w14:paraId="155FEE76">
            <w:pPr>
              <w:rPr>
                <w:rFonts w:hint="eastAsia" w:ascii="宋体" w:hAnsi="宋体" w:eastAsia="宋体" w:cs="宋体"/>
                <w:sz w:val="21"/>
              </w:rPr>
            </w:pPr>
          </w:p>
        </w:tc>
        <w:tc>
          <w:tcPr>
            <w:tcW w:w="1098" w:type="dxa"/>
            <w:vAlign w:val="top"/>
          </w:tcPr>
          <w:p w14:paraId="6D8F5E9A">
            <w:pPr>
              <w:rPr>
                <w:rFonts w:hint="eastAsia" w:ascii="宋体" w:hAnsi="宋体" w:eastAsia="宋体" w:cs="宋体"/>
                <w:sz w:val="21"/>
              </w:rPr>
            </w:pPr>
          </w:p>
        </w:tc>
        <w:tc>
          <w:tcPr>
            <w:tcW w:w="746" w:type="dxa"/>
            <w:vAlign w:val="top"/>
          </w:tcPr>
          <w:p w14:paraId="3E2015B7">
            <w:pPr>
              <w:rPr>
                <w:rFonts w:hint="eastAsia" w:ascii="宋体" w:hAnsi="宋体" w:eastAsia="宋体" w:cs="宋体"/>
                <w:sz w:val="21"/>
              </w:rPr>
            </w:pPr>
          </w:p>
        </w:tc>
        <w:tc>
          <w:tcPr>
            <w:tcW w:w="1334" w:type="dxa"/>
            <w:vAlign w:val="top"/>
          </w:tcPr>
          <w:p w14:paraId="264752B2">
            <w:pPr>
              <w:rPr>
                <w:rFonts w:hint="eastAsia" w:ascii="宋体" w:hAnsi="宋体" w:eastAsia="宋体" w:cs="宋体"/>
                <w:sz w:val="21"/>
              </w:rPr>
            </w:pPr>
          </w:p>
        </w:tc>
        <w:tc>
          <w:tcPr>
            <w:tcW w:w="2285" w:type="dxa"/>
            <w:vAlign w:val="top"/>
          </w:tcPr>
          <w:p w14:paraId="25729250">
            <w:pPr>
              <w:rPr>
                <w:rFonts w:hint="eastAsia" w:ascii="宋体" w:hAnsi="宋体" w:eastAsia="宋体" w:cs="宋体"/>
                <w:sz w:val="21"/>
              </w:rPr>
            </w:pPr>
          </w:p>
        </w:tc>
        <w:tc>
          <w:tcPr>
            <w:tcW w:w="807" w:type="dxa"/>
            <w:vAlign w:val="top"/>
          </w:tcPr>
          <w:p w14:paraId="1A42CA6E">
            <w:pPr>
              <w:rPr>
                <w:rFonts w:hint="eastAsia" w:ascii="宋体" w:hAnsi="宋体" w:eastAsia="宋体" w:cs="宋体"/>
                <w:sz w:val="21"/>
              </w:rPr>
            </w:pPr>
          </w:p>
        </w:tc>
      </w:tr>
      <w:tr w14:paraId="4CF4D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7A649E0D">
            <w:pPr>
              <w:rPr>
                <w:rFonts w:hint="eastAsia" w:ascii="宋体" w:hAnsi="宋体" w:eastAsia="宋体" w:cs="宋体"/>
                <w:sz w:val="21"/>
              </w:rPr>
            </w:pPr>
          </w:p>
        </w:tc>
        <w:tc>
          <w:tcPr>
            <w:tcW w:w="764" w:type="dxa"/>
            <w:vAlign w:val="top"/>
          </w:tcPr>
          <w:p w14:paraId="2BF54623">
            <w:pPr>
              <w:rPr>
                <w:rFonts w:hint="eastAsia" w:ascii="宋体" w:hAnsi="宋体" w:eastAsia="宋体" w:cs="宋体"/>
                <w:sz w:val="21"/>
              </w:rPr>
            </w:pPr>
          </w:p>
        </w:tc>
        <w:tc>
          <w:tcPr>
            <w:tcW w:w="656" w:type="dxa"/>
            <w:vAlign w:val="top"/>
          </w:tcPr>
          <w:p w14:paraId="70749B50">
            <w:pPr>
              <w:rPr>
                <w:rFonts w:hint="eastAsia" w:ascii="宋体" w:hAnsi="宋体" w:eastAsia="宋体" w:cs="宋体"/>
                <w:sz w:val="21"/>
              </w:rPr>
            </w:pPr>
          </w:p>
        </w:tc>
        <w:tc>
          <w:tcPr>
            <w:tcW w:w="1098" w:type="dxa"/>
            <w:vAlign w:val="top"/>
          </w:tcPr>
          <w:p w14:paraId="656992DA">
            <w:pPr>
              <w:rPr>
                <w:rFonts w:hint="eastAsia" w:ascii="宋体" w:hAnsi="宋体" w:eastAsia="宋体" w:cs="宋体"/>
                <w:sz w:val="21"/>
              </w:rPr>
            </w:pPr>
          </w:p>
        </w:tc>
        <w:tc>
          <w:tcPr>
            <w:tcW w:w="746" w:type="dxa"/>
            <w:vAlign w:val="top"/>
          </w:tcPr>
          <w:p w14:paraId="7DDF19FB">
            <w:pPr>
              <w:rPr>
                <w:rFonts w:hint="eastAsia" w:ascii="宋体" w:hAnsi="宋体" w:eastAsia="宋体" w:cs="宋体"/>
                <w:sz w:val="21"/>
              </w:rPr>
            </w:pPr>
          </w:p>
        </w:tc>
        <w:tc>
          <w:tcPr>
            <w:tcW w:w="1334" w:type="dxa"/>
            <w:vAlign w:val="top"/>
          </w:tcPr>
          <w:p w14:paraId="148274BC">
            <w:pPr>
              <w:rPr>
                <w:rFonts w:hint="eastAsia" w:ascii="宋体" w:hAnsi="宋体" w:eastAsia="宋体" w:cs="宋体"/>
                <w:sz w:val="21"/>
              </w:rPr>
            </w:pPr>
          </w:p>
        </w:tc>
        <w:tc>
          <w:tcPr>
            <w:tcW w:w="2285" w:type="dxa"/>
            <w:vAlign w:val="top"/>
          </w:tcPr>
          <w:p w14:paraId="53F08F18">
            <w:pPr>
              <w:rPr>
                <w:rFonts w:hint="eastAsia" w:ascii="宋体" w:hAnsi="宋体" w:eastAsia="宋体" w:cs="宋体"/>
                <w:sz w:val="21"/>
              </w:rPr>
            </w:pPr>
          </w:p>
        </w:tc>
        <w:tc>
          <w:tcPr>
            <w:tcW w:w="807" w:type="dxa"/>
            <w:vAlign w:val="top"/>
          </w:tcPr>
          <w:p w14:paraId="58B8C468">
            <w:pPr>
              <w:rPr>
                <w:rFonts w:hint="eastAsia" w:ascii="宋体" w:hAnsi="宋体" w:eastAsia="宋体" w:cs="宋体"/>
                <w:sz w:val="21"/>
              </w:rPr>
            </w:pPr>
          </w:p>
        </w:tc>
      </w:tr>
      <w:tr w14:paraId="0DF0B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2" w:type="dxa"/>
            <w:vAlign w:val="top"/>
          </w:tcPr>
          <w:p w14:paraId="0F422480">
            <w:pPr>
              <w:rPr>
                <w:rFonts w:hint="eastAsia" w:ascii="宋体" w:hAnsi="宋体" w:eastAsia="宋体" w:cs="宋体"/>
                <w:sz w:val="21"/>
              </w:rPr>
            </w:pPr>
          </w:p>
        </w:tc>
        <w:tc>
          <w:tcPr>
            <w:tcW w:w="764" w:type="dxa"/>
            <w:vAlign w:val="top"/>
          </w:tcPr>
          <w:p w14:paraId="69FF5CA4">
            <w:pPr>
              <w:rPr>
                <w:rFonts w:hint="eastAsia" w:ascii="宋体" w:hAnsi="宋体" w:eastAsia="宋体" w:cs="宋体"/>
                <w:sz w:val="21"/>
              </w:rPr>
            </w:pPr>
          </w:p>
        </w:tc>
        <w:tc>
          <w:tcPr>
            <w:tcW w:w="656" w:type="dxa"/>
            <w:vAlign w:val="top"/>
          </w:tcPr>
          <w:p w14:paraId="0933E197">
            <w:pPr>
              <w:rPr>
                <w:rFonts w:hint="eastAsia" w:ascii="宋体" w:hAnsi="宋体" w:eastAsia="宋体" w:cs="宋体"/>
                <w:sz w:val="21"/>
              </w:rPr>
            </w:pPr>
          </w:p>
        </w:tc>
        <w:tc>
          <w:tcPr>
            <w:tcW w:w="1098" w:type="dxa"/>
            <w:vAlign w:val="top"/>
          </w:tcPr>
          <w:p w14:paraId="26A42570">
            <w:pPr>
              <w:rPr>
                <w:rFonts w:hint="eastAsia" w:ascii="宋体" w:hAnsi="宋体" w:eastAsia="宋体" w:cs="宋体"/>
                <w:sz w:val="21"/>
              </w:rPr>
            </w:pPr>
          </w:p>
        </w:tc>
        <w:tc>
          <w:tcPr>
            <w:tcW w:w="746" w:type="dxa"/>
            <w:vAlign w:val="top"/>
          </w:tcPr>
          <w:p w14:paraId="71535301">
            <w:pPr>
              <w:rPr>
                <w:rFonts w:hint="eastAsia" w:ascii="宋体" w:hAnsi="宋体" w:eastAsia="宋体" w:cs="宋体"/>
                <w:sz w:val="21"/>
              </w:rPr>
            </w:pPr>
          </w:p>
        </w:tc>
        <w:tc>
          <w:tcPr>
            <w:tcW w:w="1334" w:type="dxa"/>
            <w:vAlign w:val="top"/>
          </w:tcPr>
          <w:p w14:paraId="1E529F36">
            <w:pPr>
              <w:rPr>
                <w:rFonts w:hint="eastAsia" w:ascii="宋体" w:hAnsi="宋体" w:eastAsia="宋体" w:cs="宋体"/>
                <w:sz w:val="21"/>
              </w:rPr>
            </w:pPr>
          </w:p>
        </w:tc>
        <w:tc>
          <w:tcPr>
            <w:tcW w:w="2285" w:type="dxa"/>
            <w:vAlign w:val="top"/>
          </w:tcPr>
          <w:p w14:paraId="54C636AF">
            <w:pPr>
              <w:rPr>
                <w:rFonts w:hint="eastAsia" w:ascii="宋体" w:hAnsi="宋体" w:eastAsia="宋体" w:cs="宋体"/>
                <w:sz w:val="21"/>
              </w:rPr>
            </w:pPr>
          </w:p>
        </w:tc>
        <w:tc>
          <w:tcPr>
            <w:tcW w:w="807" w:type="dxa"/>
            <w:vAlign w:val="top"/>
          </w:tcPr>
          <w:p w14:paraId="4A3ED40F">
            <w:pPr>
              <w:rPr>
                <w:rFonts w:hint="eastAsia" w:ascii="宋体" w:hAnsi="宋体" w:eastAsia="宋体" w:cs="宋体"/>
                <w:sz w:val="21"/>
              </w:rPr>
            </w:pPr>
          </w:p>
        </w:tc>
      </w:tr>
      <w:tr w14:paraId="54F6B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82" w:type="dxa"/>
            <w:vAlign w:val="top"/>
          </w:tcPr>
          <w:p w14:paraId="5DD03CB0">
            <w:pPr>
              <w:rPr>
                <w:rFonts w:hint="eastAsia" w:ascii="宋体" w:hAnsi="宋体" w:eastAsia="宋体" w:cs="宋体"/>
                <w:sz w:val="21"/>
              </w:rPr>
            </w:pPr>
          </w:p>
        </w:tc>
        <w:tc>
          <w:tcPr>
            <w:tcW w:w="764" w:type="dxa"/>
            <w:vAlign w:val="top"/>
          </w:tcPr>
          <w:p w14:paraId="02764F08">
            <w:pPr>
              <w:rPr>
                <w:rFonts w:hint="eastAsia" w:ascii="宋体" w:hAnsi="宋体" w:eastAsia="宋体" w:cs="宋体"/>
                <w:sz w:val="21"/>
              </w:rPr>
            </w:pPr>
          </w:p>
        </w:tc>
        <w:tc>
          <w:tcPr>
            <w:tcW w:w="656" w:type="dxa"/>
            <w:vAlign w:val="top"/>
          </w:tcPr>
          <w:p w14:paraId="7DEC409D">
            <w:pPr>
              <w:rPr>
                <w:rFonts w:hint="eastAsia" w:ascii="宋体" w:hAnsi="宋体" w:eastAsia="宋体" w:cs="宋体"/>
                <w:sz w:val="21"/>
              </w:rPr>
            </w:pPr>
          </w:p>
        </w:tc>
        <w:tc>
          <w:tcPr>
            <w:tcW w:w="1098" w:type="dxa"/>
            <w:vAlign w:val="top"/>
          </w:tcPr>
          <w:p w14:paraId="71A345B1">
            <w:pPr>
              <w:rPr>
                <w:rFonts w:hint="eastAsia" w:ascii="宋体" w:hAnsi="宋体" w:eastAsia="宋体" w:cs="宋体"/>
                <w:sz w:val="21"/>
              </w:rPr>
            </w:pPr>
          </w:p>
        </w:tc>
        <w:tc>
          <w:tcPr>
            <w:tcW w:w="746" w:type="dxa"/>
            <w:vAlign w:val="top"/>
          </w:tcPr>
          <w:p w14:paraId="147BC460">
            <w:pPr>
              <w:rPr>
                <w:rFonts w:hint="eastAsia" w:ascii="宋体" w:hAnsi="宋体" w:eastAsia="宋体" w:cs="宋体"/>
                <w:sz w:val="21"/>
              </w:rPr>
            </w:pPr>
          </w:p>
        </w:tc>
        <w:tc>
          <w:tcPr>
            <w:tcW w:w="1334" w:type="dxa"/>
            <w:vAlign w:val="top"/>
          </w:tcPr>
          <w:p w14:paraId="567AE982">
            <w:pPr>
              <w:rPr>
                <w:rFonts w:hint="eastAsia" w:ascii="宋体" w:hAnsi="宋体" w:eastAsia="宋体" w:cs="宋体"/>
                <w:sz w:val="21"/>
              </w:rPr>
            </w:pPr>
          </w:p>
        </w:tc>
        <w:tc>
          <w:tcPr>
            <w:tcW w:w="2285" w:type="dxa"/>
            <w:vAlign w:val="top"/>
          </w:tcPr>
          <w:p w14:paraId="67093FD1">
            <w:pPr>
              <w:rPr>
                <w:rFonts w:hint="eastAsia" w:ascii="宋体" w:hAnsi="宋体" w:eastAsia="宋体" w:cs="宋体"/>
                <w:sz w:val="21"/>
              </w:rPr>
            </w:pPr>
          </w:p>
        </w:tc>
        <w:tc>
          <w:tcPr>
            <w:tcW w:w="807" w:type="dxa"/>
            <w:vAlign w:val="top"/>
          </w:tcPr>
          <w:p w14:paraId="39831090">
            <w:pPr>
              <w:rPr>
                <w:rFonts w:hint="eastAsia" w:ascii="宋体" w:hAnsi="宋体" w:eastAsia="宋体" w:cs="宋体"/>
                <w:sz w:val="21"/>
              </w:rPr>
            </w:pPr>
          </w:p>
        </w:tc>
      </w:tr>
    </w:tbl>
    <w:p w14:paraId="019E5ED6">
      <w:pPr>
        <w:pStyle w:val="6"/>
        <w:rPr>
          <w:rFonts w:hint="eastAsia" w:ascii="宋体" w:hAnsi="宋体" w:eastAsia="宋体" w:cs="宋体"/>
        </w:rPr>
      </w:pPr>
    </w:p>
    <w:p w14:paraId="0376B205">
      <w:pPr>
        <w:rPr>
          <w:rFonts w:hint="eastAsia" w:ascii="宋体" w:hAnsi="宋体" w:eastAsia="宋体" w:cs="宋体"/>
        </w:rPr>
        <w:sectPr>
          <w:footerReference r:id="rId15" w:type="default"/>
          <w:pgSz w:w="11907" w:h="16840"/>
          <w:pgMar w:top="1440" w:right="1080" w:bottom="1440" w:left="1080" w:header="0" w:footer="955" w:gutter="0"/>
          <w:pgNumType w:fmt="decimal"/>
          <w:cols w:space="720" w:num="1"/>
        </w:sectPr>
      </w:pPr>
    </w:p>
    <w:p w14:paraId="4C53AA0D">
      <w:pPr>
        <w:spacing w:before="132" w:line="219" w:lineRule="auto"/>
        <w:rPr>
          <w:rFonts w:hint="eastAsia" w:ascii="宋体" w:hAnsi="宋体" w:eastAsia="宋体" w:cs="宋体"/>
          <w:sz w:val="22"/>
          <w:szCs w:val="22"/>
        </w:rPr>
      </w:pPr>
      <w:r>
        <w:rPr>
          <w:rFonts w:hint="eastAsia" w:ascii="宋体" w:hAnsi="宋体" w:eastAsia="宋体" w:cs="宋体"/>
          <w:spacing w:val="-1"/>
          <w:sz w:val="22"/>
          <w:szCs w:val="22"/>
          <w14:textOutline w14:w="4013" w14:cap="sq" w14:cmpd="sng">
            <w14:solidFill>
              <w14:srgbClr w14:val="000000"/>
            </w14:solidFill>
            <w14:prstDash w14:val="solid"/>
            <w14:bevel/>
          </w14:textOutline>
        </w:rPr>
        <w:t>（二）主要人员简历表</w:t>
      </w:r>
    </w:p>
    <w:p w14:paraId="71569D0B">
      <w:pPr>
        <w:spacing w:before="213"/>
        <w:rPr>
          <w:rFonts w:hint="eastAsia" w:ascii="宋体" w:hAnsi="宋体" w:eastAsia="宋体" w:cs="宋体"/>
        </w:rPr>
      </w:pPr>
    </w:p>
    <w:tbl>
      <w:tblPr>
        <w:tblStyle w:val="16"/>
        <w:tblW w:w="8340" w:type="dxa"/>
        <w:tblInd w:w="4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8"/>
        <w:gridCol w:w="240"/>
        <w:gridCol w:w="974"/>
        <w:gridCol w:w="944"/>
        <w:gridCol w:w="1034"/>
        <w:gridCol w:w="615"/>
        <w:gridCol w:w="1259"/>
        <w:gridCol w:w="180"/>
        <w:gridCol w:w="1736"/>
      </w:tblGrid>
      <w:tr w14:paraId="3159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58" w:type="dxa"/>
            <w:vAlign w:val="top"/>
          </w:tcPr>
          <w:p w14:paraId="390D6A11">
            <w:pPr>
              <w:pStyle w:val="17"/>
              <w:spacing w:before="176" w:line="228" w:lineRule="auto"/>
              <w:ind w:left="370"/>
              <w:rPr>
                <w:rFonts w:hint="eastAsia" w:ascii="宋体" w:hAnsi="宋体" w:eastAsia="宋体" w:cs="宋体"/>
              </w:rPr>
            </w:pPr>
            <w:r>
              <w:rPr>
                <w:rFonts w:hint="eastAsia" w:ascii="宋体" w:hAnsi="宋体" w:eastAsia="宋体" w:cs="宋体"/>
              </w:rPr>
              <w:t>姓</w:t>
            </w:r>
            <w:r>
              <w:rPr>
                <w:rFonts w:hint="eastAsia" w:ascii="宋体" w:hAnsi="宋体" w:eastAsia="宋体" w:cs="宋体"/>
                <w:spacing w:val="10"/>
              </w:rPr>
              <w:t xml:space="preserve">  </w:t>
            </w:r>
            <w:r>
              <w:rPr>
                <w:rFonts w:hint="eastAsia" w:ascii="宋体" w:hAnsi="宋体" w:eastAsia="宋体" w:cs="宋体"/>
              </w:rPr>
              <w:t>名</w:t>
            </w:r>
          </w:p>
        </w:tc>
        <w:tc>
          <w:tcPr>
            <w:tcW w:w="1214" w:type="dxa"/>
            <w:gridSpan w:val="2"/>
            <w:vAlign w:val="top"/>
          </w:tcPr>
          <w:p w14:paraId="211A8571">
            <w:pPr>
              <w:rPr>
                <w:rFonts w:hint="eastAsia" w:ascii="宋体" w:hAnsi="宋体" w:eastAsia="宋体" w:cs="宋体"/>
                <w:sz w:val="21"/>
              </w:rPr>
            </w:pPr>
          </w:p>
        </w:tc>
        <w:tc>
          <w:tcPr>
            <w:tcW w:w="944" w:type="dxa"/>
            <w:vAlign w:val="top"/>
          </w:tcPr>
          <w:p w14:paraId="65D8F722">
            <w:pPr>
              <w:pStyle w:val="17"/>
              <w:spacing w:before="176" w:line="228" w:lineRule="auto"/>
              <w:ind w:left="216"/>
              <w:rPr>
                <w:rFonts w:hint="eastAsia" w:ascii="宋体" w:hAnsi="宋体" w:eastAsia="宋体" w:cs="宋体"/>
              </w:rPr>
            </w:pPr>
            <w:r>
              <w:rPr>
                <w:rFonts w:hint="eastAsia" w:ascii="宋体" w:hAnsi="宋体" w:eastAsia="宋体" w:cs="宋体"/>
              </w:rPr>
              <w:t>年</w:t>
            </w:r>
            <w:r>
              <w:rPr>
                <w:rFonts w:hint="eastAsia" w:ascii="宋体" w:hAnsi="宋体" w:eastAsia="宋体" w:cs="宋体"/>
                <w:spacing w:val="13"/>
              </w:rPr>
              <w:t xml:space="preserve"> </w:t>
            </w:r>
            <w:r>
              <w:rPr>
                <w:rFonts w:hint="eastAsia" w:ascii="宋体" w:hAnsi="宋体" w:eastAsia="宋体" w:cs="宋体"/>
              </w:rPr>
              <w:t>龄</w:t>
            </w:r>
          </w:p>
        </w:tc>
        <w:tc>
          <w:tcPr>
            <w:tcW w:w="1034" w:type="dxa"/>
            <w:vAlign w:val="top"/>
          </w:tcPr>
          <w:p w14:paraId="7FFA0B37">
            <w:pPr>
              <w:rPr>
                <w:rFonts w:hint="eastAsia" w:ascii="宋体" w:hAnsi="宋体" w:eastAsia="宋体" w:cs="宋体"/>
                <w:sz w:val="21"/>
              </w:rPr>
            </w:pPr>
          </w:p>
        </w:tc>
        <w:tc>
          <w:tcPr>
            <w:tcW w:w="2054" w:type="dxa"/>
            <w:gridSpan w:val="3"/>
            <w:vAlign w:val="top"/>
          </w:tcPr>
          <w:p w14:paraId="61755DA4">
            <w:pPr>
              <w:pStyle w:val="17"/>
              <w:spacing w:before="176" w:line="229" w:lineRule="auto"/>
              <w:ind w:left="829"/>
              <w:rPr>
                <w:rFonts w:hint="eastAsia" w:ascii="宋体" w:hAnsi="宋体" w:eastAsia="宋体" w:cs="宋体"/>
              </w:rPr>
            </w:pPr>
            <w:r>
              <w:rPr>
                <w:rFonts w:hint="eastAsia" w:ascii="宋体" w:hAnsi="宋体" w:eastAsia="宋体" w:cs="宋体"/>
                <w:spacing w:val="2"/>
              </w:rPr>
              <w:t>学历</w:t>
            </w:r>
          </w:p>
        </w:tc>
        <w:tc>
          <w:tcPr>
            <w:tcW w:w="1736" w:type="dxa"/>
            <w:vAlign w:val="top"/>
          </w:tcPr>
          <w:p w14:paraId="4D56D6B2">
            <w:pPr>
              <w:rPr>
                <w:rFonts w:hint="eastAsia" w:ascii="宋体" w:hAnsi="宋体" w:eastAsia="宋体" w:cs="宋体"/>
                <w:sz w:val="21"/>
              </w:rPr>
            </w:pPr>
          </w:p>
        </w:tc>
      </w:tr>
      <w:tr w14:paraId="4F455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58" w:type="dxa"/>
            <w:vAlign w:val="top"/>
          </w:tcPr>
          <w:p w14:paraId="07D28A2F">
            <w:pPr>
              <w:pStyle w:val="17"/>
              <w:spacing w:before="172" w:line="230" w:lineRule="auto"/>
              <w:ind w:left="371"/>
              <w:rPr>
                <w:rFonts w:hint="eastAsia" w:ascii="宋体" w:hAnsi="宋体" w:eastAsia="宋体" w:cs="宋体"/>
              </w:rPr>
            </w:pPr>
            <w:r>
              <w:rPr>
                <w:rFonts w:hint="eastAsia" w:ascii="宋体" w:hAnsi="宋体" w:eastAsia="宋体" w:cs="宋体"/>
              </w:rPr>
              <w:t>职</w:t>
            </w:r>
            <w:r>
              <w:rPr>
                <w:rFonts w:hint="eastAsia" w:ascii="宋体" w:hAnsi="宋体" w:eastAsia="宋体" w:cs="宋体"/>
                <w:spacing w:val="9"/>
              </w:rPr>
              <w:t xml:space="preserve">  </w:t>
            </w:r>
            <w:r>
              <w:rPr>
                <w:rFonts w:hint="eastAsia" w:ascii="宋体" w:hAnsi="宋体" w:eastAsia="宋体" w:cs="宋体"/>
              </w:rPr>
              <w:t>称</w:t>
            </w:r>
          </w:p>
        </w:tc>
        <w:tc>
          <w:tcPr>
            <w:tcW w:w="1214" w:type="dxa"/>
            <w:gridSpan w:val="2"/>
            <w:vAlign w:val="top"/>
          </w:tcPr>
          <w:p w14:paraId="4FC903F9">
            <w:pPr>
              <w:rPr>
                <w:rFonts w:hint="eastAsia" w:ascii="宋体" w:hAnsi="宋体" w:eastAsia="宋体" w:cs="宋体"/>
                <w:sz w:val="21"/>
              </w:rPr>
            </w:pPr>
          </w:p>
        </w:tc>
        <w:tc>
          <w:tcPr>
            <w:tcW w:w="944" w:type="dxa"/>
            <w:vAlign w:val="top"/>
          </w:tcPr>
          <w:p w14:paraId="235B3CE2">
            <w:pPr>
              <w:pStyle w:val="17"/>
              <w:spacing w:before="172" w:line="228" w:lineRule="auto"/>
              <w:ind w:left="216"/>
              <w:rPr>
                <w:rFonts w:hint="eastAsia" w:ascii="宋体" w:hAnsi="宋体" w:eastAsia="宋体" w:cs="宋体"/>
              </w:rPr>
            </w:pPr>
            <w:r>
              <w:rPr>
                <w:rFonts w:hint="eastAsia" w:ascii="宋体" w:hAnsi="宋体" w:eastAsia="宋体" w:cs="宋体"/>
              </w:rPr>
              <w:t>职</w:t>
            </w:r>
            <w:r>
              <w:rPr>
                <w:rFonts w:hint="eastAsia" w:ascii="宋体" w:hAnsi="宋体" w:eastAsia="宋体" w:cs="宋体"/>
                <w:spacing w:val="15"/>
              </w:rPr>
              <w:t xml:space="preserve"> </w:t>
            </w:r>
            <w:r>
              <w:rPr>
                <w:rFonts w:hint="eastAsia" w:ascii="宋体" w:hAnsi="宋体" w:eastAsia="宋体" w:cs="宋体"/>
              </w:rPr>
              <w:t>务</w:t>
            </w:r>
          </w:p>
        </w:tc>
        <w:tc>
          <w:tcPr>
            <w:tcW w:w="1034" w:type="dxa"/>
            <w:vAlign w:val="top"/>
          </w:tcPr>
          <w:p w14:paraId="14E3A2AF">
            <w:pPr>
              <w:rPr>
                <w:rFonts w:hint="eastAsia" w:ascii="宋体" w:hAnsi="宋体" w:eastAsia="宋体" w:cs="宋体"/>
                <w:sz w:val="21"/>
              </w:rPr>
            </w:pPr>
          </w:p>
        </w:tc>
        <w:tc>
          <w:tcPr>
            <w:tcW w:w="2054" w:type="dxa"/>
            <w:gridSpan w:val="3"/>
            <w:vAlign w:val="top"/>
          </w:tcPr>
          <w:p w14:paraId="2DF1868A">
            <w:pPr>
              <w:pStyle w:val="17"/>
              <w:spacing w:before="172" w:line="227" w:lineRule="auto"/>
              <w:ind w:left="299"/>
              <w:rPr>
                <w:rFonts w:hint="eastAsia" w:ascii="宋体" w:hAnsi="宋体" w:eastAsia="宋体" w:cs="宋体"/>
              </w:rPr>
            </w:pPr>
            <w:r>
              <w:rPr>
                <w:rFonts w:hint="eastAsia" w:ascii="宋体" w:hAnsi="宋体" w:eastAsia="宋体" w:cs="宋体"/>
                <w:spacing w:val="8"/>
              </w:rPr>
              <w:t>拟在本合同任职</w:t>
            </w:r>
          </w:p>
        </w:tc>
        <w:tc>
          <w:tcPr>
            <w:tcW w:w="1736" w:type="dxa"/>
            <w:vAlign w:val="top"/>
          </w:tcPr>
          <w:p w14:paraId="540F4653">
            <w:pPr>
              <w:rPr>
                <w:rFonts w:hint="eastAsia" w:ascii="宋体" w:hAnsi="宋体" w:eastAsia="宋体" w:cs="宋体"/>
                <w:sz w:val="21"/>
              </w:rPr>
            </w:pPr>
          </w:p>
        </w:tc>
      </w:tr>
      <w:tr w14:paraId="4B7F4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58" w:type="dxa"/>
            <w:vAlign w:val="top"/>
          </w:tcPr>
          <w:p w14:paraId="24996525">
            <w:pPr>
              <w:pStyle w:val="17"/>
              <w:spacing w:before="173" w:line="228" w:lineRule="auto"/>
              <w:ind w:left="269"/>
              <w:rPr>
                <w:rFonts w:hint="eastAsia" w:ascii="宋体" w:hAnsi="宋体" w:eastAsia="宋体" w:cs="宋体"/>
              </w:rPr>
            </w:pPr>
            <w:r>
              <w:rPr>
                <w:rFonts w:hint="eastAsia" w:ascii="宋体" w:hAnsi="宋体" w:eastAsia="宋体" w:cs="宋体"/>
                <w:spacing w:val="6"/>
              </w:rPr>
              <w:t>毕业学校</w:t>
            </w:r>
          </w:p>
        </w:tc>
        <w:tc>
          <w:tcPr>
            <w:tcW w:w="6982" w:type="dxa"/>
            <w:gridSpan w:val="8"/>
            <w:vAlign w:val="top"/>
          </w:tcPr>
          <w:p w14:paraId="6728F3CD">
            <w:pPr>
              <w:pStyle w:val="17"/>
              <w:spacing w:before="173" w:line="228" w:lineRule="auto"/>
              <w:ind w:left="741"/>
              <w:rPr>
                <w:rFonts w:hint="eastAsia" w:ascii="宋体" w:hAnsi="宋体" w:eastAsia="宋体" w:cs="宋体"/>
              </w:rPr>
            </w:pPr>
            <w:r>
              <w:rPr>
                <w:rFonts w:hint="eastAsia" w:ascii="宋体" w:hAnsi="宋体" w:eastAsia="宋体" w:cs="宋体"/>
                <w:spacing w:val="5"/>
              </w:rPr>
              <w:t>年毕业于</w:t>
            </w:r>
            <w:r>
              <w:rPr>
                <w:rFonts w:hint="eastAsia" w:ascii="宋体" w:hAnsi="宋体" w:eastAsia="宋体" w:cs="宋体"/>
                <w:spacing w:val="6"/>
              </w:rPr>
              <w:t xml:space="preserve">            </w:t>
            </w:r>
            <w:r>
              <w:rPr>
                <w:rFonts w:hint="eastAsia" w:ascii="宋体" w:hAnsi="宋体" w:eastAsia="宋体" w:cs="宋体"/>
                <w:spacing w:val="5"/>
              </w:rPr>
              <w:t>学校</w:t>
            </w:r>
            <w:r>
              <w:rPr>
                <w:rFonts w:hint="eastAsia" w:ascii="宋体" w:hAnsi="宋体" w:eastAsia="宋体" w:cs="宋体"/>
                <w:spacing w:val="6"/>
              </w:rPr>
              <w:t xml:space="preserve">        </w:t>
            </w:r>
            <w:r>
              <w:rPr>
                <w:rFonts w:hint="eastAsia" w:ascii="宋体" w:hAnsi="宋体" w:eastAsia="宋体" w:cs="宋体"/>
                <w:spacing w:val="5"/>
              </w:rPr>
              <w:t>专业</w:t>
            </w:r>
          </w:p>
        </w:tc>
      </w:tr>
      <w:tr w14:paraId="38F08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40" w:type="dxa"/>
            <w:gridSpan w:val="9"/>
            <w:vAlign w:val="top"/>
          </w:tcPr>
          <w:p w14:paraId="1B406975">
            <w:pPr>
              <w:pStyle w:val="17"/>
              <w:spacing w:before="172" w:line="228" w:lineRule="auto"/>
              <w:ind w:left="3336"/>
              <w:rPr>
                <w:rFonts w:hint="eastAsia" w:ascii="宋体" w:hAnsi="宋体" w:eastAsia="宋体" w:cs="宋体"/>
              </w:rPr>
            </w:pPr>
            <w:r>
              <w:rPr>
                <w:rFonts w:hint="eastAsia" w:ascii="宋体" w:hAnsi="宋体" w:eastAsia="宋体" w:cs="宋体"/>
                <w:spacing w:val="8"/>
              </w:rPr>
              <w:t>主要施工管理经历</w:t>
            </w:r>
          </w:p>
        </w:tc>
      </w:tr>
      <w:tr w14:paraId="7A035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98" w:type="dxa"/>
            <w:gridSpan w:val="2"/>
            <w:vAlign w:val="top"/>
          </w:tcPr>
          <w:p w14:paraId="502A8ABA">
            <w:pPr>
              <w:pStyle w:val="17"/>
              <w:spacing w:before="173" w:line="230" w:lineRule="auto"/>
              <w:ind w:left="500"/>
              <w:rPr>
                <w:rFonts w:hint="eastAsia" w:ascii="宋体" w:hAnsi="宋体" w:eastAsia="宋体" w:cs="宋体"/>
              </w:rPr>
            </w:pPr>
            <w:r>
              <w:rPr>
                <w:rFonts w:hint="eastAsia" w:ascii="宋体" w:hAnsi="宋体" w:eastAsia="宋体" w:cs="宋体"/>
                <w:spacing w:val="-5"/>
              </w:rPr>
              <w:t>时</w:t>
            </w:r>
            <w:r>
              <w:rPr>
                <w:rFonts w:hint="eastAsia" w:ascii="宋体" w:hAnsi="宋体" w:eastAsia="宋体" w:cs="宋体"/>
                <w:spacing w:val="17"/>
              </w:rPr>
              <w:t xml:space="preserve">  </w:t>
            </w:r>
            <w:r>
              <w:rPr>
                <w:rFonts w:hint="eastAsia" w:ascii="宋体" w:hAnsi="宋体" w:eastAsia="宋体" w:cs="宋体"/>
                <w:spacing w:val="-5"/>
              </w:rPr>
              <w:t>间</w:t>
            </w:r>
          </w:p>
        </w:tc>
        <w:tc>
          <w:tcPr>
            <w:tcW w:w="3567" w:type="dxa"/>
            <w:gridSpan w:val="4"/>
            <w:vAlign w:val="top"/>
          </w:tcPr>
          <w:p w14:paraId="41CEE4FA">
            <w:pPr>
              <w:pStyle w:val="17"/>
              <w:spacing w:before="173" w:line="228" w:lineRule="auto"/>
              <w:ind w:left="951"/>
              <w:outlineLvl w:val="1"/>
              <w:rPr>
                <w:rFonts w:hint="eastAsia" w:ascii="宋体" w:hAnsi="宋体" w:eastAsia="宋体" w:cs="宋体"/>
              </w:rPr>
            </w:pPr>
            <w:bookmarkStart w:id="71" w:name="_Toc3486"/>
            <w:r>
              <w:rPr>
                <w:rFonts w:hint="eastAsia" w:ascii="宋体" w:hAnsi="宋体" w:eastAsia="宋体" w:cs="宋体"/>
                <w:spacing w:val="8"/>
              </w:rPr>
              <w:t>参加过的类似项目</w:t>
            </w:r>
            <w:bookmarkEnd w:id="71"/>
          </w:p>
        </w:tc>
        <w:tc>
          <w:tcPr>
            <w:tcW w:w="1259" w:type="dxa"/>
            <w:vAlign w:val="top"/>
          </w:tcPr>
          <w:p w14:paraId="14B0AD11">
            <w:pPr>
              <w:pStyle w:val="17"/>
              <w:spacing w:before="173" w:line="228" w:lineRule="auto"/>
              <w:ind w:left="217"/>
              <w:rPr>
                <w:rFonts w:hint="eastAsia" w:ascii="宋体" w:hAnsi="宋体" w:eastAsia="宋体" w:cs="宋体"/>
              </w:rPr>
            </w:pPr>
            <w:r>
              <w:rPr>
                <w:rFonts w:hint="eastAsia" w:ascii="宋体" w:hAnsi="宋体" w:eastAsia="宋体" w:cs="宋体"/>
                <w:spacing w:val="7"/>
              </w:rPr>
              <w:t>担任职务</w:t>
            </w:r>
          </w:p>
        </w:tc>
        <w:tc>
          <w:tcPr>
            <w:tcW w:w="1916" w:type="dxa"/>
            <w:gridSpan w:val="2"/>
            <w:vAlign w:val="top"/>
          </w:tcPr>
          <w:p w14:paraId="1D9AC993">
            <w:pPr>
              <w:pStyle w:val="17"/>
              <w:spacing w:before="174" w:line="228" w:lineRule="auto"/>
              <w:ind w:left="118"/>
              <w:rPr>
                <w:rFonts w:hint="eastAsia" w:ascii="宋体" w:hAnsi="宋体" w:eastAsia="宋体" w:cs="宋体"/>
              </w:rPr>
            </w:pPr>
            <w:r>
              <w:rPr>
                <w:rFonts w:hint="eastAsia" w:ascii="宋体" w:hAnsi="宋体" w:eastAsia="宋体" w:cs="宋体"/>
                <w:spacing w:val="8"/>
              </w:rPr>
              <w:t>发包人及联系电话</w:t>
            </w:r>
          </w:p>
        </w:tc>
      </w:tr>
      <w:tr w14:paraId="34909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98" w:type="dxa"/>
            <w:gridSpan w:val="2"/>
            <w:vAlign w:val="top"/>
          </w:tcPr>
          <w:p w14:paraId="436836E9">
            <w:pPr>
              <w:rPr>
                <w:rFonts w:hint="eastAsia" w:ascii="宋体" w:hAnsi="宋体" w:eastAsia="宋体" w:cs="宋体"/>
                <w:sz w:val="21"/>
              </w:rPr>
            </w:pPr>
          </w:p>
        </w:tc>
        <w:tc>
          <w:tcPr>
            <w:tcW w:w="3567" w:type="dxa"/>
            <w:gridSpan w:val="4"/>
            <w:vAlign w:val="top"/>
          </w:tcPr>
          <w:p w14:paraId="1BE99E1A">
            <w:pPr>
              <w:rPr>
                <w:rFonts w:hint="eastAsia" w:ascii="宋体" w:hAnsi="宋体" w:eastAsia="宋体" w:cs="宋体"/>
                <w:sz w:val="21"/>
              </w:rPr>
            </w:pPr>
          </w:p>
        </w:tc>
        <w:tc>
          <w:tcPr>
            <w:tcW w:w="1259" w:type="dxa"/>
            <w:vAlign w:val="top"/>
          </w:tcPr>
          <w:p w14:paraId="4A1B3831">
            <w:pPr>
              <w:rPr>
                <w:rFonts w:hint="eastAsia" w:ascii="宋体" w:hAnsi="宋体" w:eastAsia="宋体" w:cs="宋体"/>
                <w:sz w:val="21"/>
              </w:rPr>
            </w:pPr>
          </w:p>
        </w:tc>
        <w:tc>
          <w:tcPr>
            <w:tcW w:w="1916" w:type="dxa"/>
            <w:gridSpan w:val="2"/>
            <w:vAlign w:val="top"/>
          </w:tcPr>
          <w:p w14:paraId="4A840232">
            <w:pPr>
              <w:rPr>
                <w:rFonts w:hint="eastAsia" w:ascii="宋体" w:hAnsi="宋体" w:eastAsia="宋体" w:cs="宋体"/>
                <w:sz w:val="21"/>
              </w:rPr>
            </w:pPr>
          </w:p>
        </w:tc>
      </w:tr>
      <w:tr w14:paraId="2E385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98" w:type="dxa"/>
            <w:gridSpan w:val="2"/>
            <w:vAlign w:val="top"/>
          </w:tcPr>
          <w:p w14:paraId="38A6C2DF">
            <w:pPr>
              <w:rPr>
                <w:rFonts w:hint="eastAsia" w:ascii="宋体" w:hAnsi="宋体" w:eastAsia="宋体" w:cs="宋体"/>
                <w:sz w:val="21"/>
              </w:rPr>
            </w:pPr>
          </w:p>
        </w:tc>
        <w:tc>
          <w:tcPr>
            <w:tcW w:w="3567" w:type="dxa"/>
            <w:gridSpan w:val="4"/>
            <w:vAlign w:val="top"/>
          </w:tcPr>
          <w:p w14:paraId="000D9BCB">
            <w:pPr>
              <w:rPr>
                <w:rFonts w:hint="eastAsia" w:ascii="宋体" w:hAnsi="宋体" w:eastAsia="宋体" w:cs="宋体"/>
                <w:sz w:val="21"/>
              </w:rPr>
            </w:pPr>
          </w:p>
        </w:tc>
        <w:tc>
          <w:tcPr>
            <w:tcW w:w="1259" w:type="dxa"/>
            <w:vAlign w:val="top"/>
          </w:tcPr>
          <w:p w14:paraId="21607E44">
            <w:pPr>
              <w:rPr>
                <w:rFonts w:hint="eastAsia" w:ascii="宋体" w:hAnsi="宋体" w:eastAsia="宋体" w:cs="宋体"/>
                <w:sz w:val="21"/>
              </w:rPr>
            </w:pPr>
          </w:p>
        </w:tc>
        <w:tc>
          <w:tcPr>
            <w:tcW w:w="1916" w:type="dxa"/>
            <w:gridSpan w:val="2"/>
            <w:vAlign w:val="top"/>
          </w:tcPr>
          <w:p w14:paraId="696575F3">
            <w:pPr>
              <w:rPr>
                <w:rFonts w:hint="eastAsia" w:ascii="宋体" w:hAnsi="宋体" w:eastAsia="宋体" w:cs="宋体"/>
                <w:sz w:val="21"/>
              </w:rPr>
            </w:pPr>
          </w:p>
        </w:tc>
      </w:tr>
      <w:tr w14:paraId="1F196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98" w:type="dxa"/>
            <w:gridSpan w:val="2"/>
            <w:vAlign w:val="top"/>
          </w:tcPr>
          <w:p w14:paraId="401031D7">
            <w:pPr>
              <w:rPr>
                <w:rFonts w:hint="eastAsia" w:ascii="宋体" w:hAnsi="宋体" w:eastAsia="宋体" w:cs="宋体"/>
                <w:sz w:val="21"/>
              </w:rPr>
            </w:pPr>
          </w:p>
        </w:tc>
        <w:tc>
          <w:tcPr>
            <w:tcW w:w="3567" w:type="dxa"/>
            <w:gridSpan w:val="4"/>
            <w:vAlign w:val="top"/>
          </w:tcPr>
          <w:p w14:paraId="1DC855D3">
            <w:pPr>
              <w:rPr>
                <w:rFonts w:hint="eastAsia" w:ascii="宋体" w:hAnsi="宋体" w:eastAsia="宋体" w:cs="宋体"/>
                <w:sz w:val="21"/>
              </w:rPr>
            </w:pPr>
          </w:p>
        </w:tc>
        <w:tc>
          <w:tcPr>
            <w:tcW w:w="1259" w:type="dxa"/>
            <w:vAlign w:val="top"/>
          </w:tcPr>
          <w:p w14:paraId="4FF2CEF0">
            <w:pPr>
              <w:rPr>
                <w:rFonts w:hint="eastAsia" w:ascii="宋体" w:hAnsi="宋体" w:eastAsia="宋体" w:cs="宋体"/>
                <w:sz w:val="21"/>
              </w:rPr>
            </w:pPr>
          </w:p>
        </w:tc>
        <w:tc>
          <w:tcPr>
            <w:tcW w:w="1916" w:type="dxa"/>
            <w:gridSpan w:val="2"/>
            <w:vAlign w:val="top"/>
          </w:tcPr>
          <w:p w14:paraId="7C475144">
            <w:pPr>
              <w:rPr>
                <w:rFonts w:hint="eastAsia" w:ascii="宋体" w:hAnsi="宋体" w:eastAsia="宋体" w:cs="宋体"/>
                <w:sz w:val="21"/>
              </w:rPr>
            </w:pPr>
          </w:p>
        </w:tc>
      </w:tr>
      <w:tr w14:paraId="7F8DE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98" w:type="dxa"/>
            <w:gridSpan w:val="2"/>
            <w:vAlign w:val="top"/>
          </w:tcPr>
          <w:p w14:paraId="14E90FEE">
            <w:pPr>
              <w:rPr>
                <w:rFonts w:hint="eastAsia" w:ascii="宋体" w:hAnsi="宋体" w:eastAsia="宋体" w:cs="宋体"/>
                <w:sz w:val="21"/>
              </w:rPr>
            </w:pPr>
          </w:p>
        </w:tc>
        <w:tc>
          <w:tcPr>
            <w:tcW w:w="3567" w:type="dxa"/>
            <w:gridSpan w:val="4"/>
            <w:vAlign w:val="top"/>
          </w:tcPr>
          <w:p w14:paraId="64FA15FE">
            <w:pPr>
              <w:rPr>
                <w:rFonts w:hint="eastAsia" w:ascii="宋体" w:hAnsi="宋体" w:eastAsia="宋体" w:cs="宋体"/>
                <w:sz w:val="21"/>
              </w:rPr>
            </w:pPr>
          </w:p>
        </w:tc>
        <w:tc>
          <w:tcPr>
            <w:tcW w:w="1259" w:type="dxa"/>
            <w:vAlign w:val="top"/>
          </w:tcPr>
          <w:p w14:paraId="6E655A32">
            <w:pPr>
              <w:rPr>
                <w:rFonts w:hint="eastAsia" w:ascii="宋体" w:hAnsi="宋体" w:eastAsia="宋体" w:cs="宋体"/>
                <w:sz w:val="21"/>
              </w:rPr>
            </w:pPr>
          </w:p>
        </w:tc>
        <w:tc>
          <w:tcPr>
            <w:tcW w:w="1916" w:type="dxa"/>
            <w:gridSpan w:val="2"/>
            <w:vAlign w:val="top"/>
          </w:tcPr>
          <w:p w14:paraId="4AB3F918">
            <w:pPr>
              <w:rPr>
                <w:rFonts w:hint="eastAsia" w:ascii="宋体" w:hAnsi="宋体" w:eastAsia="宋体" w:cs="宋体"/>
                <w:sz w:val="21"/>
              </w:rPr>
            </w:pPr>
          </w:p>
        </w:tc>
      </w:tr>
      <w:tr w14:paraId="1597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98" w:type="dxa"/>
            <w:gridSpan w:val="2"/>
            <w:vAlign w:val="top"/>
          </w:tcPr>
          <w:p w14:paraId="0E5A73BC">
            <w:pPr>
              <w:rPr>
                <w:rFonts w:hint="eastAsia" w:ascii="宋体" w:hAnsi="宋体" w:eastAsia="宋体" w:cs="宋体"/>
                <w:sz w:val="21"/>
              </w:rPr>
            </w:pPr>
          </w:p>
        </w:tc>
        <w:tc>
          <w:tcPr>
            <w:tcW w:w="3567" w:type="dxa"/>
            <w:gridSpan w:val="4"/>
            <w:vAlign w:val="top"/>
          </w:tcPr>
          <w:p w14:paraId="0DA81B8D">
            <w:pPr>
              <w:rPr>
                <w:rFonts w:hint="eastAsia" w:ascii="宋体" w:hAnsi="宋体" w:eastAsia="宋体" w:cs="宋体"/>
                <w:sz w:val="21"/>
              </w:rPr>
            </w:pPr>
          </w:p>
        </w:tc>
        <w:tc>
          <w:tcPr>
            <w:tcW w:w="1259" w:type="dxa"/>
            <w:vAlign w:val="top"/>
          </w:tcPr>
          <w:p w14:paraId="3734D87C">
            <w:pPr>
              <w:rPr>
                <w:rFonts w:hint="eastAsia" w:ascii="宋体" w:hAnsi="宋体" w:eastAsia="宋体" w:cs="宋体"/>
                <w:sz w:val="21"/>
              </w:rPr>
            </w:pPr>
          </w:p>
        </w:tc>
        <w:tc>
          <w:tcPr>
            <w:tcW w:w="1916" w:type="dxa"/>
            <w:gridSpan w:val="2"/>
            <w:vAlign w:val="top"/>
          </w:tcPr>
          <w:p w14:paraId="6605F1B7">
            <w:pPr>
              <w:rPr>
                <w:rFonts w:hint="eastAsia" w:ascii="宋体" w:hAnsi="宋体" w:eastAsia="宋体" w:cs="宋体"/>
                <w:sz w:val="21"/>
              </w:rPr>
            </w:pPr>
          </w:p>
        </w:tc>
      </w:tr>
      <w:tr w14:paraId="0D8FC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98" w:type="dxa"/>
            <w:gridSpan w:val="2"/>
            <w:vAlign w:val="top"/>
          </w:tcPr>
          <w:p w14:paraId="163AD8C2">
            <w:pPr>
              <w:rPr>
                <w:rFonts w:hint="eastAsia" w:ascii="宋体" w:hAnsi="宋体" w:eastAsia="宋体" w:cs="宋体"/>
                <w:sz w:val="21"/>
              </w:rPr>
            </w:pPr>
          </w:p>
        </w:tc>
        <w:tc>
          <w:tcPr>
            <w:tcW w:w="3567" w:type="dxa"/>
            <w:gridSpan w:val="4"/>
            <w:vAlign w:val="top"/>
          </w:tcPr>
          <w:p w14:paraId="648A827E">
            <w:pPr>
              <w:rPr>
                <w:rFonts w:hint="eastAsia" w:ascii="宋体" w:hAnsi="宋体" w:eastAsia="宋体" w:cs="宋体"/>
                <w:sz w:val="21"/>
              </w:rPr>
            </w:pPr>
          </w:p>
        </w:tc>
        <w:tc>
          <w:tcPr>
            <w:tcW w:w="1259" w:type="dxa"/>
            <w:vAlign w:val="top"/>
          </w:tcPr>
          <w:p w14:paraId="4AA02E89">
            <w:pPr>
              <w:rPr>
                <w:rFonts w:hint="eastAsia" w:ascii="宋体" w:hAnsi="宋体" w:eastAsia="宋体" w:cs="宋体"/>
                <w:sz w:val="21"/>
              </w:rPr>
            </w:pPr>
          </w:p>
        </w:tc>
        <w:tc>
          <w:tcPr>
            <w:tcW w:w="1916" w:type="dxa"/>
            <w:gridSpan w:val="2"/>
            <w:vAlign w:val="top"/>
          </w:tcPr>
          <w:p w14:paraId="56311747">
            <w:pPr>
              <w:rPr>
                <w:rFonts w:hint="eastAsia" w:ascii="宋体" w:hAnsi="宋体" w:eastAsia="宋体" w:cs="宋体"/>
                <w:sz w:val="21"/>
              </w:rPr>
            </w:pPr>
          </w:p>
        </w:tc>
      </w:tr>
      <w:tr w14:paraId="2601F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98" w:type="dxa"/>
            <w:gridSpan w:val="2"/>
            <w:vAlign w:val="top"/>
          </w:tcPr>
          <w:p w14:paraId="6083BF95">
            <w:pPr>
              <w:rPr>
                <w:rFonts w:hint="eastAsia" w:ascii="宋体" w:hAnsi="宋体" w:eastAsia="宋体" w:cs="宋体"/>
                <w:sz w:val="21"/>
              </w:rPr>
            </w:pPr>
          </w:p>
        </w:tc>
        <w:tc>
          <w:tcPr>
            <w:tcW w:w="3567" w:type="dxa"/>
            <w:gridSpan w:val="4"/>
            <w:vAlign w:val="top"/>
          </w:tcPr>
          <w:p w14:paraId="04B7CDE6">
            <w:pPr>
              <w:rPr>
                <w:rFonts w:hint="eastAsia" w:ascii="宋体" w:hAnsi="宋体" w:eastAsia="宋体" w:cs="宋体"/>
                <w:sz w:val="21"/>
              </w:rPr>
            </w:pPr>
          </w:p>
        </w:tc>
        <w:tc>
          <w:tcPr>
            <w:tcW w:w="1259" w:type="dxa"/>
            <w:vAlign w:val="top"/>
          </w:tcPr>
          <w:p w14:paraId="4562FBF8">
            <w:pPr>
              <w:rPr>
                <w:rFonts w:hint="eastAsia" w:ascii="宋体" w:hAnsi="宋体" w:eastAsia="宋体" w:cs="宋体"/>
                <w:sz w:val="21"/>
              </w:rPr>
            </w:pPr>
          </w:p>
        </w:tc>
        <w:tc>
          <w:tcPr>
            <w:tcW w:w="1916" w:type="dxa"/>
            <w:gridSpan w:val="2"/>
            <w:vAlign w:val="top"/>
          </w:tcPr>
          <w:p w14:paraId="48564029">
            <w:pPr>
              <w:rPr>
                <w:rFonts w:hint="eastAsia" w:ascii="宋体" w:hAnsi="宋体" w:eastAsia="宋体" w:cs="宋体"/>
                <w:sz w:val="21"/>
              </w:rPr>
            </w:pPr>
          </w:p>
        </w:tc>
      </w:tr>
      <w:tr w14:paraId="792B8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98" w:type="dxa"/>
            <w:gridSpan w:val="2"/>
            <w:vAlign w:val="top"/>
          </w:tcPr>
          <w:p w14:paraId="3ED86886">
            <w:pPr>
              <w:rPr>
                <w:rFonts w:hint="eastAsia" w:ascii="宋体" w:hAnsi="宋体" w:eastAsia="宋体" w:cs="宋体"/>
                <w:sz w:val="21"/>
              </w:rPr>
            </w:pPr>
          </w:p>
        </w:tc>
        <w:tc>
          <w:tcPr>
            <w:tcW w:w="3567" w:type="dxa"/>
            <w:gridSpan w:val="4"/>
            <w:vAlign w:val="top"/>
          </w:tcPr>
          <w:p w14:paraId="2B65B925">
            <w:pPr>
              <w:rPr>
                <w:rFonts w:hint="eastAsia" w:ascii="宋体" w:hAnsi="宋体" w:eastAsia="宋体" w:cs="宋体"/>
                <w:sz w:val="21"/>
              </w:rPr>
            </w:pPr>
          </w:p>
        </w:tc>
        <w:tc>
          <w:tcPr>
            <w:tcW w:w="1259" w:type="dxa"/>
            <w:vAlign w:val="top"/>
          </w:tcPr>
          <w:p w14:paraId="18F4F98B">
            <w:pPr>
              <w:rPr>
                <w:rFonts w:hint="eastAsia" w:ascii="宋体" w:hAnsi="宋体" w:eastAsia="宋体" w:cs="宋体"/>
                <w:sz w:val="21"/>
              </w:rPr>
            </w:pPr>
          </w:p>
        </w:tc>
        <w:tc>
          <w:tcPr>
            <w:tcW w:w="1916" w:type="dxa"/>
            <w:gridSpan w:val="2"/>
            <w:vAlign w:val="top"/>
          </w:tcPr>
          <w:p w14:paraId="64CAD789">
            <w:pPr>
              <w:rPr>
                <w:rFonts w:hint="eastAsia" w:ascii="宋体" w:hAnsi="宋体" w:eastAsia="宋体" w:cs="宋体"/>
                <w:sz w:val="21"/>
              </w:rPr>
            </w:pPr>
          </w:p>
        </w:tc>
      </w:tr>
      <w:tr w14:paraId="3CC1F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98" w:type="dxa"/>
            <w:gridSpan w:val="2"/>
            <w:vAlign w:val="top"/>
          </w:tcPr>
          <w:p w14:paraId="00646674">
            <w:pPr>
              <w:rPr>
                <w:rFonts w:hint="eastAsia" w:ascii="宋体" w:hAnsi="宋体" w:eastAsia="宋体" w:cs="宋体"/>
                <w:sz w:val="21"/>
              </w:rPr>
            </w:pPr>
          </w:p>
        </w:tc>
        <w:tc>
          <w:tcPr>
            <w:tcW w:w="3567" w:type="dxa"/>
            <w:gridSpan w:val="4"/>
            <w:vAlign w:val="top"/>
          </w:tcPr>
          <w:p w14:paraId="6CA58FB2">
            <w:pPr>
              <w:rPr>
                <w:rFonts w:hint="eastAsia" w:ascii="宋体" w:hAnsi="宋体" w:eastAsia="宋体" w:cs="宋体"/>
                <w:sz w:val="21"/>
              </w:rPr>
            </w:pPr>
          </w:p>
        </w:tc>
        <w:tc>
          <w:tcPr>
            <w:tcW w:w="1259" w:type="dxa"/>
            <w:vAlign w:val="top"/>
          </w:tcPr>
          <w:p w14:paraId="2A9C0CBE">
            <w:pPr>
              <w:rPr>
                <w:rFonts w:hint="eastAsia" w:ascii="宋体" w:hAnsi="宋体" w:eastAsia="宋体" w:cs="宋体"/>
                <w:sz w:val="21"/>
              </w:rPr>
            </w:pPr>
          </w:p>
        </w:tc>
        <w:tc>
          <w:tcPr>
            <w:tcW w:w="1916" w:type="dxa"/>
            <w:gridSpan w:val="2"/>
            <w:vAlign w:val="top"/>
          </w:tcPr>
          <w:p w14:paraId="5454BB93">
            <w:pPr>
              <w:rPr>
                <w:rFonts w:hint="eastAsia" w:ascii="宋体" w:hAnsi="宋体" w:eastAsia="宋体" w:cs="宋体"/>
                <w:sz w:val="21"/>
              </w:rPr>
            </w:pPr>
          </w:p>
        </w:tc>
      </w:tr>
      <w:tr w14:paraId="2AA48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98" w:type="dxa"/>
            <w:gridSpan w:val="2"/>
            <w:vAlign w:val="top"/>
          </w:tcPr>
          <w:p w14:paraId="011EA172">
            <w:pPr>
              <w:rPr>
                <w:rFonts w:hint="eastAsia" w:ascii="宋体" w:hAnsi="宋体" w:eastAsia="宋体" w:cs="宋体"/>
                <w:sz w:val="21"/>
              </w:rPr>
            </w:pPr>
          </w:p>
        </w:tc>
        <w:tc>
          <w:tcPr>
            <w:tcW w:w="3567" w:type="dxa"/>
            <w:gridSpan w:val="4"/>
            <w:vAlign w:val="top"/>
          </w:tcPr>
          <w:p w14:paraId="20C584AE">
            <w:pPr>
              <w:rPr>
                <w:rFonts w:hint="eastAsia" w:ascii="宋体" w:hAnsi="宋体" w:eastAsia="宋体" w:cs="宋体"/>
                <w:sz w:val="21"/>
              </w:rPr>
            </w:pPr>
          </w:p>
        </w:tc>
        <w:tc>
          <w:tcPr>
            <w:tcW w:w="1259" w:type="dxa"/>
            <w:vAlign w:val="top"/>
          </w:tcPr>
          <w:p w14:paraId="0681B9AD">
            <w:pPr>
              <w:rPr>
                <w:rFonts w:hint="eastAsia" w:ascii="宋体" w:hAnsi="宋体" w:eastAsia="宋体" w:cs="宋体"/>
                <w:sz w:val="21"/>
              </w:rPr>
            </w:pPr>
          </w:p>
        </w:tc>
        <w:tc>
          <w:tcPr>
            <w:tcW w:w="1916" w:type="dxa"/>
            <w:gridSpan w:val="2"/>
            <w:vAlign w:val="top"/>
          </w:tcPr>
          <w:p w14:paraId="326DF5AB">
            <w:pPr>
              <w:rPr>
                <w:rFonts w:hint="eastAsia" w:ascii="宋体" w:hAnsi="宋体" w:eastAsia="宋体" w:cs="宋体"/>
                <w:sz w:val="21"/>
              </w:rPr>
            </w:pPr>
          </w:p>
        </w:tc>
      </w:tr>
      <w:tr w14:paraId="19398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98" w:type="dxa"/>
            <w:gridSpan w:val="2"/>
            <w:vAlign w:val="top"/>
          </w:tcPr>
          <w:p w14:paraId="2E9C8F37">
            <w:pPr>
              <w:rPr>
                <w:rFonts w:hint="eastAsia" w:ascii="宋体" w:hAnsi="宋体" w:eastAsia="宋体" w:cs="宋体"/>
                <w:sz w:val="21"/>
              </w:rPr>
            </w:pPr>
          </w:p>
        </w:tc>
        <w:tc>
          <w:tcPr>
            <w:tcW w:w="3567" w:type="dxa"/>
            <w:gridSpan w:val="4"/>
            <w:vAlign w:val="top"/>
          </w:tcPr>
          <w:p w14:paraId="4D7B08B3">
            <w:pPr>
              <w:rPr>
                <w:rFonts w:hint="eastAsia" w:ascii="宋体" w:hAnsi="宋体" w:eastAsia="宋体" w:cs="宋体"/>
                <w:sz w:val="21"/>
              </w:rPr>
            </w:pPr>
          </w:p>
        </w:tc>
        <w:tc>
          <w:tcPr>
            <w:tcW w:w="1259" w:type="dxa"/>
            <w:vAlign w:val="top"/>
          </w:tcPr>
          <w:p w14:paraId="6F8EE74E">
            <w:pPr>
              <w:rPr>
                <w:rFonts w:hint="eastAsia" w:ascii="宋体" w:hAnsi="宋体" w:eastAsia="宋体" w:cs="宋体"/>
                <w:sz w:val="21"/>
              </w:rPr>
            </w:pPr>
          </w:p>
        </w:tc>
        <w:tc>
          <w:tcPr>
            <w:tcW w:w="1916" w:type="dxa"/>
            <w:gridSpan w:val="2"/>
            <w:vAlign w:val="top"/>
          </w:tcPr>
          <w:p w14:paraId="340FA39D">
            <w:pPr>
              <w:rPr>
                <w:rFonts w:hint="eastAsia" w:ascii="宋体" w:hAnsi="宋体" w:eastAsia="宋体" w:cs="宋体"/>
                <w:sz w:val="21"/>
              </w:rPr>
            </w:pPr>
          </w:p>
        </w:tc>
      </w:tr>
      <w:tr w14:paraId="667EF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598" w:type="dxa"/>
            <w:gridSpan w:val="2"/>
            <w:vAlign w:val="top"/>
          </w:tcPr>
          <w:p w14:paraId="5CACB03F">
            <w:pPr>
              <w:rPr>
                <w:rFonts w:hint="eastAsia" w:ascii="宋体" w:hAnsi="宋体" w:eastAsia="宋体" w:cs="宋体"/>
                <w:sz w:val="21"/>
              </w:rPr>
            </w:pPr>
          </w:p>
        </w:tc>
        <w:tc>
          <w:tcPr>
            <w:tcW w:w="3567" w:type="dxa"/>
            <w:gridSpan w:val="4"/>
            <w:vAlign w:val="top"/>
          </w:tcPr>
          <w:p w14:paraId="3C9EB0EA">
            <w:pPr>
              <w:rPr>
                <w:rFonts w:hint="eastAsia" w:ascii="宋体" w:hAnsi="宋体" w:eastAsia="宋体" w:cs="宋体"/>
                <w:sz w:val="21"/>
              </w:rPr>
            </w:pPr>
          </w:p>
        </w:tc>
        <w:tc>
          <w:tcPr>
            <w:tcW w:w="1259" w:type="dxa"/>
            <w:vAlign w:val="top"/>
          </w:tcPr>
          <w:p w14:paraId="232F94A4">
            <w:pPr>
              <w:rPr>
                <w:rFonts w:hint="eastAsia" w:ascii="宋体" w:hAnsi="宋体" w:eastAsia="宋体" w:cs="宋体"/>
                <w:sz w:val="21"/>
              </w:rPr>
            </w:pPr>
          </w:p>
        </w:tc>
        <w:tc>
          <w:tcPr>
            <w:tcW w:w="1916" w:type="dxa"/>
            <w:gridSpan w:val="2"/>
            <w:vAlign w:val="top"/>
          </w:tcPr>
          <w:p w14:paraId="7671DAA3">
            <w:pPr>
              <w:rPr>
                <w:rFonts w:hint="eastAsia" w:ascii="宋体" w:hAnsi="宋体" w:eastAsia="宋体" w:cs="宋体"/>
                <w:sz w:val="21"/>
              </w:rPr>
            </w:pPr>
          </w:p>
        </w:tc>
      </w:tr>
    </w:tbl>
    <w:p w14:paraId="0F2EE7C2">
      <w:pPr>
        <w:pStyle w:val="6"/>
        <w:rPr>
          <w:rFonts w:hint="eastAsia" w:ascii="宋体" w:hAnsi="宋体" w:eastAsia="宋体" w:cs="宋体"/>
        </w:rPr>
      </w:pPr>
    </w:p>
    <w:p w14:paraId="36F3F3F1">
      <w:pPr>
        <w:rPr>
          <w:rFonts w:hint="eastAsia" w:ascii="宋体" w:hAnsi="宋体" w:eastAsia="宋体" w:cs="宋体"/>
        </w:rPr>
        <w:sectPr>
          <w:footerReference r:id="rId16" w:type="default"/>
          <w:pgSz w:w="11907" w:h="16840"/>
          <w:pgMar w:top="1440" w:right="1080" w:bottom="1440" w:left="1080" w:header="0" w:footer="955" w:gutter="0"/>
          <w:pgNumType w:fmt="decimal"/>
          <w:cols w:space="720" w:num="1"/>
        </w:sectPr>
      </w:pPr>
    </w:p>
    <w:p w14:paraId="62996A0C">
      <w:pPr>
        <w:spacing w:line="293" w:lineRule="auto"/>
        <w:rPr>
          <w:rFonts w:hint="eastAsia" w:ascii="宋体" w:hAnsi="宋体" w:eastAsia="宋体" w:cs="宋体"/>
          <w:sz w:val="21"/>
        </w:rPr>
      </w:pPr>
    </w:p>
    <w:p w14:paraId="0DC22CFD">
      <w:pPr>
        <w:pStyle w:val="6"/>
        <w:spacing w:before="91" w:line="219" w:lineRule="auto"/>
        <w:ind w:left="4105"/>
        <w:rPr>
          <w:rFonts w:hint="eastAsia" w:ascii="宋体" w:hAnsi="宋体" w:eastAsia="宋体" w:cs="宋体"/>
          <w:sz w:val="28"/>
          <w:szCs w:val="28"/>
        </w:rPr>
      </w:pPr>
      <w:r>
        <w:rPr>
          <w:rFonts w:hint="eastAsia" w:ascii="宋体" w:hAnsi="宋体" w:eastAsia="宋体" w:cs="宋体"/>
          <w:spacing w:val="-4"/>
          <w:sz w:val="28"/>
          <w:szCs w:val="28"/>
        </w:rPr>
        <w:t>承诺书</w:t>
      </w:r>
    </w:p>
    <w:p w14:paraId="1EB2A464">
      <w:pPr>
        <w:spacing w:line="268" w:lineRule="auto"/>
        <w:rPr>
          <w:rFonts w:hint="eastAsia" w:ascii="宋体" w:hAnsi="宋体" w:eastAsia="宋体" w:cs="宋体"/>
          <w:sz w:val="21"/>
        </w:rPr>
      </w:pPr>
    </w:p>
    <w:p w14:paraId="792DAE62">
      <w:pPr>
        <w:spacing w:line="268" w:lineRule="auto"/>
        <w:rPr>
          <w:rFonts w:hint="eastAsia" w:ascii="宋体" w:hAnsi="宋体" w:eastAsia="宋体" w:cs="宋体"/>
          <w:sz w:val="21"/>
        </w:rPr>
      </w:pPr>
    </w:p>
    <w:p w14:paraId="19616B90">
      <w:pPr>
        <w:pStyle w:val="6"/>
        <w:tabs>
          <w:tab w:val="left" w:pos="2205"/>
        </w:tabs>
        <w:spacing w:before="65" w:line="227" w:lineRule="auto"/>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9"/>
        </w:rPr>
        <w:t>（采购人名称</w:t>
      </w:r>
      <w:r>
        <w:rPr>
          <w:rFonts w:hint="eastAsia" w:ascii="宋体" w:hAnsi="宋体" w:eastAsia="宋体" w:cs="宋体"/>
          <w:spacing w:val="1"/>
        </w:rPr>
        <w:t>）：</w:t>
      </w:r>
    </w:p>
    <w:p w14:paraId="7EABAC3A">
      <w:pPr>
        <w:spacing w:line="438" w:lineRule="auto"/>
        <w:rPr>
          <w:rFonts w:hint="eastAsia" w:ascii="宋体" w:hAnsi="宋体" w:eastAsia="宋体" w:cs="宋体"/>
          <w:sz w:val="21"/>
        </w:rPr>
      </w:pPr>
    </w:p>
    <w:p w14:paraId="2601D6DF">
      <w:pPr>
        <w:pStyle w:val="6"/>
        <w:spacing w:before="65" w:line="405" w:lineRule="auto"/>
        <w:ind w:left="430"/>
        <w:rPr>
          <w:rFonts w:hint="eastAsia" w:ascii="宋体" w:hAnsi="宋体" w:eastAsia="宋体" w:cs="宋体"/>
        </w:rPr>
      </w:pPr>
      <w:r>
        <w:rPr>
          <w:rFonts w:hint="eastAsia" w:ascii="宋体" w:hAnsi="宋体" w:eastAsia="宋体" w:cs="宋体"/>
          <w:spacing w:val="9"/>
        </w:rPr>
        <w:t>我方在此声明，我方拟派往</w:t>
      </w:r>
      <w:r>
        <w:rPr>
          <w:rFonts w:hint="eastAsia" w:ascii="宋体" w:hAnsi="宋体" w:eastAsia="宋体" w:cs="宋体"/>
          <w:spacing w:val="-98"/>
        </w:rPr>
        <w:t xml:space="preserve"> </w:t>
      </w:r>
      <w:r>
        <w:rPr>
          <w:rFonts w:hint="eastAsia" w:ascii="宋体" w:hAnsi="宋体" w:eastAsia="宋体" w:cs="宋体"/>
          <w:spacing w:val="9"/>
          <w:u w:val="single" w:color="auto"/>
        </w:rPr>
        <w:t xml:space="preserve">        </w:t>
      </w:r>
      <w:r>
        <w:rPr>
          <w:rFonts w:hint="eastAsia" w:ascii="宋体" w:hAnsi="宋体" w:eastAsia="宋体" w:cs="宋体"/>
          <w:spacing w:val="9"/>
        </w:rPr>
        <w:t>（项目名称</w:t>
      </w:r>
      <w:r>
        <w:rPr>
          <w:rFonts w:hint="eastAsia" w:ascii="宋体" w:hAnsi="宋体" w:eastAsia="宋体" w:cs="宋体"/>
          <w:spacing w:val="-5"/>
        </w:rPr>
        <w:t>）（</w:t>
      </w:r>
      <w:r>
        <w:rPr>
          <w:rFonts w:hint="eastAsia" w:ascii="宋体" w:hAnsi="宋体" w:eastAsia="宋体" w:cs="宋体"/>
          <w:spacing w:val="9"/>
        </w:rPr>
        <w:t>以下</w:t>
      </w:r>
      <w:r>
        <w:rPr>
          <w:rFonts w:hint="eastAsia" w:ascii="宋体" w:hAnsi="宋体" w:eastAsia="宋体" w:cs="宋体"/>
          <w:spacing w:val="8"/>
        </w:rPr>
        <w:t>简称“本工程</w:t>
      </w:r>
      <w:r>
        <w:rPr>
          <w:rFonts w:hint="eastAsia" w:ascii="宋体" w:hAnsi="宋体" w:eastAsia="宋体" w:cs="宋体"/>
          <w:spacing w:val="-73"/>
        </w:rPr>
        <w:t xml:space="preserve"> </w:t>
      </w:r>
      <w:r>
        <w:rPr>
          <w:rFonts w:hint="eastAsia" w:ascii="宋体" w:hAnsi="宋体" w:eastAsia="宋体" w:cs="宋体"/>
          <w:spacing w:val="8"/>
        </w:rPr>
        <w:t>”）的项目经理</w:t>
      </w:r>
      <w:r>
        <w:rPr>
          <w:rFonts w:hint="eastAsia" w:ascii="宋体" w:hAnsi="宋体" w:eastAsia="宋体" w:cs="宋体"/>
          <w:u w:val="single" w:color="auto"/>
        </w:rPr>
        <w:t xml:space="preserve">  </w:t>
      </w:r>
    </w:p>
    <w:p w14:paraId="1C4D2626">
      <w:pPr>
        <w:pStyle w:val="6"/>
        <w:tabs>
          <w:tab w:val="left" w:pos="945"/>
        </w:tabs>
        <w:spacing w:line="227" w:lineRule="auto"/>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9"/>
        </w:rPr>
        <w:t>（项目经理姓名）现阶段没有担任任何在施建设工程项目的项目经理。</w:t>
      </w:r>
    </w:p>
    <w:p w14:paraId="01C46189">
      <w:pPr>
        <w:pStyle w:val="6"/>
        <w:spacing w:before="194" w:line="227" w:lineRule="auto"/>
        <w:ind w:left="430"/>
        <w:rPr>
          <w:rFonts w:hint="eastAsia" w:ascii="宋体" w:hAnsi="宋体" w:eastAsia="宋体" w:cs="宋体"/>
        </w:rPr>
      </w:pPr>
      <w:r>
        <w:rPr>
          <w:rFonts w:hint="eastAsia" w:ascii="宋体" w:hAnsi="宋体" w:eastAsia="宋体" w:cs="宋体"/>
          <w:spacing w:val="9"/>
        </w:rPr>
        <w:t>我方保证上述信息的真实和准确，并愿意承担因我方就此弄虚作假所引起的一切法律后果。</w:t>
      </w:r>
    </w:p>
    <w:p w14:paraId="2F235D75">
      <w:pPr>
        <w:spacing w:line="250" w:lineRule="auto"/>
        <w:rPr>
          <w:rFonts w:hint="eastAsia" w:ascii="宋体" w:hAnsi="宋体" w:eastAsia="宋体" w:cs="宋体"/>
          <w:sz w:val="21"/>
        </w:rPr>
      </w:pPr>
    </w:p>
    <w:p w14:paraId="47AF0A43">
      <w:pPr>
        <w:spacing w:line="250" w:lineRule="auto"/>
        <w:rPr>
          <w:rFonts w:hint="eastAsia" w:ascii="宋体" w:hAnsi="宋体" w:eastAsia="宋体" w:cs="宋体"/>
          <w:sz w:val="21"/>
        </w:rPr>
      </w:pPr>
    </w:p>
    <w:p w14:paraId="0409E797">
      <w:pPr>
        <w:spacing w:line="251" w:lineRule="auto"/>
        <w:rPr>
          <w:rFonts w:hint="eastAsia" w:ascii="宋体" w:hAnsi="宋体" w:eastAsia="宋体" w:cs="宋体"/>
          <w:sz w:val="21"/>
        </w:rPr>
      </w:pPr>
    </w:p>
    <w:p w14:paraId="75519431">
      <w:pPr>
        <w:spacing w:line="251" w:lineRule="auto"/>
        <w:rPr>
          <w:rFonts w:hint="eastAsia" w:ascii="宋体" w:hAnsi="宋体" w:eastAsia="宋体" w:cs="宋体"/>
          <w:sz w:val="21"/>
        </w:rPr>
      </w:pPr>
    </w:p>
    <w:p w14:paraId="46946330">
      <w:pPr>
        <w:pStyle w:val="6"/>
        <w:spacing w:before="66" w:line="228" w:lineRule="auto"/>
        <w:ind w:left="428"/>
        <w:rPr>
          <w:rFonts w:hint="eastAsia" w:ascii="宋体" w:hAnsi="宋体" w:eastAsia="宋体" w:cs="宋体"/>
        </w:rPr>
      </w:pPr>
      <w:r>
        <w:rPr>
          <w:rFonts w:hint="eastAsia" w:ascii="宋体" w:hAnsi="宋体" w:eastAsia="宋体" w:cs="宋体"/>
          <w:spacing w:val="7"/>
        </w:rPr>
        <w:t>特此承诺</w:t>
      </w:r>
    </w:p>
    <w:p w14:paraId="2961E22C">
      <w:pPr>
        <w:spacing w:line="241" w:lineRule="auto"/>
        <w:rPr>
          <w:rFonts w:hint="eastAsia" w:ascii="宋体" w:hAnsi="宋体" w:eastAsia="宋体" w:cs="宋体"/>
          <w:sz w:val="21"/>
        </w:rPr>
      </w:pPr>
    </w:p>
    <w:p w14:paraId="7AF555A6">
      <w:pPr>
        <w:spacing w:line="241" w:lineRule="auto"/>
        <w:rPr>
          <w:rFonts w:hint="eastAsia" w:ascii="宋体" w:hAnsi="宋体" w:eastAsia="宋体" w:cs="宋体"/>
          <w:sz w:val="21"/>
        </w:rPr>
      </w:pPr>
    </w:p>
    <w:p w14:paraId="1EB8E3E4">
      <w:pPr>
        <w:spacing w:line="241" w:lineRule="auto"/>
        <w:rPr>
          <w:rFonts w:hint="eastAsia" w:ascii="宋体" w:hAnsi="宋体" w:eastAsia="宋体" w:cs="宋体"/>
          <w:sz w:val="21"/>
        </w:rPr>
      </w:pPr>
    </w:p>
    <w:p w14:paraId="0D84472A">
      <w:pPr>
        <w:spacing w:line="241" w:lineRule="auto"/>
        <w:rPr>
          <w:rFonts w:hint="eastAsia" w:ascii="宋体" w:hAnsi="宋体" w:eastAsia="宋体" w:cs="宋体"/>
          <w:sz w:val="21"/>
        </w:rPr>
      </w:pPr>
    </w:p>
    <w:p w14:paraId="69AB04B7">
      <w:pPr>
        <w:spacing w:line="241" w:lineRule="auto"/>
        <w:rPr>
          <w:rFonts w:hint="eastAsia" w:ascii="宋体" w:hAnsi="宋体" w:eastAsia="宋体" w:cs="宋体"/>
          <w:sz w:val="21"/>
        </w:rPr>
      </w:pPr>
    </w:p>
    <w:p w14:paraId="7398EBCF">
      <w:pPr>
        <w:spacing w:line="242" w:lineRule="auto"/>
        <w:rPr>
          <w:rFonts w:hint="eastAsia" w:ascii="宋体" w:hAnsi="宋体" w:eastAsia="宋体" w:cs="宋体"/>
          <w:sz w:val="21"/>
        </w:rPr>
      </w:pPr>
    </w:p>
    <w:p w14:paraId="237F48E8">
      <w:pPr>
        <w:spacing w:line="242" w:lineRule="auto"/>
        <w:rPr>
          <w:rFonts w:hint="eastAsia" w:ascii="宋体" w:hAnsi="宋体" w:eastAsia="宋体" w:cs="宋体"/>
          <w:sz w:val="21"/>
        </w:rPr>
      </w:pPr>
    </w:p>
    <w:p w14:paraId="2C22A971">
      <w:pPr>
        <w:spacing w:line="242" w:lineRule="auto"/>
        <w:rPr>
          <w:rFonts w:hint="eastAsia" w:ascii="宋体" w:hAnsi="宋体" w:eastAsia="宋体" w:cs="宋体"/>
          <w:sz w:val="21"/>
        </w:rPr>
      </w:pPr>
    </w:p>
    <w:p w14:paraId="2894960D">
      <w:pPr>
        <w:spacing w:line="242" w:lineRule="auto"/>
        <w:rPr>
          <w:rFonts w:hint="eastAsia" w:ascii="宋体" w:hAnsi="宋体" w:eastAsia="宋体" w:cs="宋体"/>
          <w:sz w:val="21"/>
        </w:rPr>
      </w:pPr>
    </w:p>
    <w:p w14:paraId="4B81FD38">
      <w:pPr>
        <w:spacing w:line="242" w:lineRule="auto"/>
        <w:rPr>
          <w:rFonts w:hint="eastAsia" w:ascii="宋体" w:hAnsi="宋体" w:eastAsia="宋体" w:cs="宋体"/>
          <w:sz w:val="21"/>
        </w:rPr>
      </w:pPr>
    </w:p>
    <w:p w14:paraId="474E3160">
      <w:pPr>
        <w:spacing w:line="242" w:lineRule="auto"/>
        <w:rPr>
          <w:rFonts w:hint="eastAsia" w:ascii="宋体" w:hAnsi="宋体" w:eastAsia="宋体" w:cs="宋体"/>
          <w:sz w:val="21"/>
        </w:rPr>
      </w:pPr>
    </w:p>
    <w:p w14:paraId="25207A08">
      <w:pPr>
        <w:spacing w:line="242" w:lineRule="auto"/>
        <w:rPr>
          <w:rFonts w:hint="eastAsia" w:ascii="宋体" w:hAnsi="宋体" w:eastAsia="宋体" w:cs="宋体"/>
          <w:sz w:val="21"/>
        </w:rPr>
      </w:pPr>
    </w:p>
    <w:p w14:paraId="3C744599">
      <w:pPr>
        <w:spacing w:line="242" w:lineRule="auto"/>
        <w:rPr>
          <w:rFonts w:hint="eastAsia" w:ascii="宋体" w:hAnsi="宋体" w:eastAsia="宋体" w:cs="宋体"/>
          <w:sz w:val="21"/>
        </w:rPr>
      </w:pPr>
    </w:p>
    <w:p w14:paraId="44FCCC8C">
      <w:pPr>
        <w:spacing w:line="242" w:lineRule="auto"/>
        <w:rPr>
          <w:rFonts w:hint="eastAsia" w:ascii="宋体" w:hAnsi="宋体" w:eastAsia="宋体" w:cs="宋体"/>
          <w:sz w:val="21"/>
        </w:rPr>
      </w:pPr>
    </w:p>
    <w:p w14:paraId="5A2957D7">
      <w:pPr>
        <w:spacing w:line="242" w:lineRule="auto"/>
        <w:rPr>
          <w:rFonts w:hint="eastAsia" w:ascii="宋体" w:hAnsi="宋体" w:eastAsia="宋体" w:cs="宋体"/>
          <w:sz w:val="21"/>
        </w:rPr>
      </w:pPr>
    </w:p>
    <w:p w14:paraId="7FE5F94C">
      <w:pPr>
        <w:pStyle w:val="6"/>
        <w:spacing w:before="66" w:line="227" w:lineRule="auto"/>
        <w:ind w:left="3894"/>
        <w:rPr>
          <w:rFonts w:hint="eastAsia" w:ascii="宋体" w:hAnsi="宋体" w:eastAsia="宋体" w:cs="宋体"/>
        </w:rPr>
      </w:pPr>
      <w:r>
        <w:rPr>
          <w:rFonts w:hint="eastAsia" w:ascii="宋体" w:hAnsi="宋体" w:eastAsia="宋体" w:cs="宋体"/>
          <w:spacing w:val="11"/>
        </w:rPr>
        <w:t>供应商</w:t>
      </w:r>
      <w:r>
        <w:rPr>
          <w:rFonts w:hint="eastAsia" w:ascii="宋体" w:hAnsi="宋体" w:eastAsia="宋体" w:cs="宋体"/>
          <w:spacing w:val="-4"/>
        </w:rPr>
        <w:t>：</w:t>
      </w:r>
      <w:r>
        <w:rPr>
          <w:rFonts w:hint="eastAsia" w:ascii="宋体" w:hAnsi="宋体" w:eastAsia="宋体" w:cs="宋体"/>
          <w:spacing w:val="1"/>
          <w:u w:val="single" w:color="auto"/>
        </w:rPr>
        <w:t xml:space="preserve">                              </w:t>
      </w:r>
      <w:r>
        <w:rPr>
          <w:rFonts w:hint="eastAsia" w:ascii="宋体" w:hAnsi="宋体" w:eastAsia="宋体" w:cs="宋体"/>
          <w:spacing w:val="-4"/>
        </w:rPr>
        <w:t>（</w:t>
      </w:r>
      <w:r>
        <w:rPr>
          <w:rFonts w:hint="eastAsia" w:ascii="宋体" w:hAnsi="宋体" w:eastAsia="宋体" w:cs="宋体"/>
          <w:spacing w:val="11"/>
        </w:rPr>
        <w:t>盖单位章）</w:t>
      </w:r>
    </w:p>
    <w:p w14:paraId="7F8468D2">
      <w:pPr>
        <w:pStyle w:val="6"/>
        <w:spacing w:before="193" w:line="228" w:lineRule="auto"/>
        <w:ind w:left="3894"/>
        <w:rPr>
          <w:rFonts w:hint="eastAsia" w:ascii="宋体" w:hAnsi="宋体" w:eastAsia="宋体" w:cs="宋体"/>
        </w:rPr>
      </w:pPr>
      <w:r>
        <w:rPr>
          <w:rFonts w:hint="eastAsia" w:ascii="宋体" w:hAnsi="宋体" w:eastAsia="宋体" w:cs="宋体"/>
          <w:spacing w:val="10"/>
        </w:rPr>
        <w:t>法定代表人或其委托代理人</w:t>
      </w:r>
      <w:r>
        <w:rPr>
          <w:rFonts w:hint="eastAsia" w:ascii="宋体" w:hAnsi="宋体" w:eastAsia="宋体" w:cs="宋体"/>
          <w:spacing w:val="-2"/>
        </w:rPr>
        <w:t>：</w:t>
      </w:r>
      <w:r>
        <w:rPr>
          <w:rFonts w:hint="eastAsia" w:ascii="宋体" w:hAnsi="宋体" w:eastAsia="宋体" w:cs="宋体"/>
          <w:spacing w:val="5"/>
          <w:u w:val="single" w:color="auto"/>
        </w:rPr>
        <w:t xml:space="preserve">               </w:t>
      </w:r>
      <w:r>
        <w:rPr>
          <w:rFonts w:hint="eastAsia" w:ascii="宋体" w:hAnsi="宋体" w:eastAsia="宋体" w:cs="宋体"/>
          <w:spacing w:val="-2"/>
        </w:rPr>
        <w:t>（</w:t>
      </w:r>
      <w:r>
        <w:rPr>
          <w:rFonts w:hint="eastAsia" w:ascii="宋体" w:hAnsi="宋体" w:eastAsia="宋体" w:cs="宋体"/>
          <w:spacing w:val="10"/>
        </w:rPr>
        <w:t>签字）</w:t>
      </w:r>
    </w:p>
    <w:p w14:paraId="02471886">
      <w:pPr>
        <w:pStyle w:val="6"/>
        <w:tabs>
          <w:tab w:val="left" w:pos="5667"/>
        </w:tabs>
        <w:spacing w:before="161" w:line="228" w:lineRule="auto"/>
        <w:ind w:left="4828"/>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89"/>
        </w:rPr>
        <w:t xml:space="preserve"> </w:t>
      </w:r>
      <w:r>
        <w:rPr>
          <w:rFonts w:hint="eastAsia" w:ascii="宋体" w:hAnsi="宋体" w:eastAsia="宋体" w:cs="宋体"/>
          <w:spacing w:val="-2"/>
        </w:rPr>
        <w:t>年</w:t>
      </w:r>
      <w:r>
        <w:rPr>
          <w:rFonts w:hint="eastAsia" w:ascii="宋体" w:hAnsi="宋体" w:eastAsia="宋体" w:cs="宋体"/>
          <w:spacing w:val="-99"/>
        </w:rPr>
        <w:t xml:space="preserve"> </w:t>
      </w:r>
      <w:r>
        <w:rPr>
          <w:rFonts w:hint="eastAsia" w:ascii="宋体" w:hAnsi="宋体" w:eastAsia="宋体" w:cs="宋体"/>
          <w:spacing w:val="5"/>
          <w:u w:val="single" w:color="auto"/>
        </w:rPr>
        <w:t xml:space="preserve">        </w:t>
      </w:r>
      <w:r>
        <w:rPr>
          <w:rFonts w:hint="eastAsia" w:ascii="宋体" w:hAnsi="宋体" w:eastAsia="宋体" w:cs="宋体"/>
          <w:spacing w:val="-86"/>
        </w:rPr>
        <w:t xml:space="preserve"> </w:t>
      </w:r>
      <w:r>
        <w:rPr>
          <w:rFonts w:hint="eastAsia" w:ascii="宋体" w:hAnsi="宋体" w:eastAsia="宋体" w:cs="宋体"/>
          <w:spacing w:val="-2"/>
        </w:rPr>
        <w:t>月</w:t>
      </w:r>
      <w:r>
        <w:rPr>
          <w:rFonts w:hint="eastAsia" w:ascii="宋体" w:hAnsi="宋体" w:eastAsia="宋体" w:cs="宋体"/>
          <w:spacing w:val="4"/>
          <w:u w:val="single" w:color="auto"/>
        </w:rPr>
        <w:t xml:space="preserve">        </w:t>
      </w:r>
      <w:r>
        <w:rPr>
          <w:rFonts w:hint="eastAsia" w:ascii="宋体" w:hAnsi="宋体" w:eastAsia="宋体" w:cs="宋体"/>
          <w:spacing w:val="-48"/>
        </w:rPr>
        <w:t xml:space="preserve"> </w:t>
      </w:r>
      <w:r>
        <w:rPr>
          <w:rFonts w:hint="eastAsia" w:ascii="宋体" w:hAnsi="宋体" w:eastAsia="宋体" w:cs="宋体"/>
          <w:spacing w:val="-2"/>
        </w:rPr>
        <w:t>日</w:t>
      </w:r>
    </w:p>
    <w:p w14:paraId="14E42DE5">
      <w:pPr>
        <w:spacing w:line="228" w:lineRule="auto"/>
        <w:rPr>
          <w:rFonts w:hint="eastAsia" w:ascii="宋体" w:hAnsi="宋体" w:eastAsia="宋体" w:cs="宋体"/>
        </w:rPr>
        <w:sectPr>
          <w:headerReference r:id="rId17" w:type="default"/>
          <w:footerReference r:id="rId18" w:type="default"/>
          <w:pgSz w:w="11907" w:h="16840"/>
          <w:pgMar w:top="1440" w:right="1080" w:bottom="1440" w:left="1080" w:header="650" w:footer="740" w:gutter="0"/>
          <w:pgNumType w:fmt="decimal"/>
          <w:cols w:space="720" w:num="1"/>
        </w:sectPr>
      </w:pPr>
    </w:p>
    <w:p w14:paraId="65A40DAC">
      <w:pPr>
        <w:pStyle w:val="6"/>
        <w:spacing w:before="65" w:line="228" w:lineRule="auto"/>
        <w:ind w:left="3470"/>
        <w:outlineLvl w:val="1"/>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pPr>
      <w:bookmarkStart w:id="72" w:name="_Toc28088"/>
      <w:r>
        <w:rPr>
          <w:rFonts w:hint="eastAsia" w:ascii="宋体" w:hAnsi="宋体" w:eastAsia="宋体" w:cs="宋体"/>
          <w:snapToGrid w:val="0"/>
          <w:color w:val="000000"/>
          <w:spacing w:val="-2"/>
          <w:kern w:val="0"/>
          <w:sz w:val="28"/>
          <w:szCs w:val="28"/>
          <w:lang w:val="en-US" w:eastAsia="zh-CN" w:bidi="ar-SA"/>
          <w14:textOutline w14:w="5103" w14:cap="sq" w14:cmpd="sng">
            <w14:solidFill>
              <w14:srgbClr w14:val="000000"/>
            </w14:solidFill>
            <w14:prstDash w14:val="solid"/>
            <w14:bevel/>
          </w14:textOutline>
        </w:rPr>
        <w:t>9、</w:t>
      </w:r>
      <w: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t>近年完成的类似项目</w:t>
      </w:r>
      <w:bookmarkEnd w:id="72"/>
    </w:p>
    <w:p w14:paraId="5786E6C0">
      <w:pPr>
        <w:spacing w:line="245" w:lineRule="auto"/>
        <w:rPr>
          <w:rFonts w:hint="eastAsia" w:ascii="宋体" w:hAnsi="宋体" w:eastAsia="宋体" w:cs="宋体"/>
          <w:sz w:val="21"/>
        </w:rPr>
      </w:pPr>
    </w:p>
    <w:p w14:paraId="376572B5">
      <w:pPr>
        <w:spacing w:line="31" w:lineRule="exact"/>
        <w:rPr>
          <w:rFonts w:hint="eastAsia" w:ascii="宋体" w:hAnsi="宋体" w:eastAsia="宋体" w:cs="宋体"/>
        </w:rPr>
      </w:pPr>
    </w:p>
    <w:tbl>
      <w:tblPr>
        <w:tblStyle w:val="16"/>
        <w:tblW w:w="8509" w:type="dxa"/>
        <w:tblInd w:w="2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5"/>
      </w:tblGrid>
      <w:tr w14:paraId="6CDEE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14:paraId="1569EF19">
            <w:pPr>
              <w:spacing w:before="213" w:line="228" w:lineRule="auto"/>
              <w:ind w:left="796"/>
              <w:rPr>
                <w:rFonts w:hint="eastAsia" w:ascii="宋体" w:hAnsi="宋体" w:eastAsia="宋体" w:cs="宋体"/>
                <w:sz w:val="20"/>
                <w:szCs w:val="20"/>
              </w:rPr>
            </w:pPr>
            <w:r>
              <w:rPr>
                <w:rFonts w:hint="eastAsia" w:ascii="宋体" w:hAnsi="宋体" w:eastAsia="宋体" w:cs="宋体"/>
                <w:spacing w:val="6"/>
                <w:sz w:val="20"/>
                <w:szCs w:val="20"/>
              </w:rPr>
              <w:t>项目名称</w:t>
            </w:r>
          </w:p>
        </w:tc>
        <w:tc>
          <w:tcPr>
            <w:tcW w:w="6095" w:type="dxa"/>
            <w:vAlign w:val="top"/>
          </w:tcPr>
          <w:p w14:paraId="59370403">
            <w:pPr>
              <w:rPr>
                <w:rFonts w:hint="eastAsia" w:ascii="宋体" w:hAnsi="宋体" w:eastAsia="宋体" w:cs="宋体"/>
                <w:sz w:val="21"/>
              </w:rPr>
            </w:pPr>
          </w:p>
        </w:tc>
      </w:tr>
      <w:tr w14:paraId="482E3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04DDC643">
            <w:pPr>
              <w:spacing w:before="209" w:line="228" w:lineRule="auto"/>
              <w:ind w:left="691"/>
              <w:rPr>
                <w:rFonts w:hint="eastAsia" w:ascii="宋体" w:hAnsi="宋体" w:eastAsia="宋体" w:cs="宋体"/>
                <w:sz w:val="20"/>
                <w:szCs w:val="20"/>
              </w:rPr>
            </w:pPr>
            <w:r>
              <w:rPr>
                <w:rFonts w:hint="eastAsia" w:ascii="宋体" w:hAnsi="宋体" w:eastAsia="宋体" w:cs="宋体"/>
                <w:spacing w:val="7"/>
                <w:sz w:val="20"/>
                <w:szCs w:val="20"/>
              </w:rPr>
              <w:t>项目所在地</w:t>
            </w:r>
          </w:p>
        </w:tc>
        <w:tc>
          <w:tcPr>
            <w:tcW w:w="6095" w:type="dxa"/>
            <w:vAlign w:val="top"/>
          </w:tcPr>
          <w:p w14:paraId="2345D094">
            <w:pPr>
              <w:rPr>
                <w:rFonts w:hint="eastAsia" w:ascii="宋体" w:hAnsi="宋体" w:eastAsia="宋体" w:cs="宋体"/>
                <w:sz w:val="21"/>
              </w:rPr>
            </w:pPr>
          </w:p>
        </w:tc>
      </w:tr>
      <w:tr w14:paraId="484C0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2CCC0D2A">
            <w:pPr>
              <w:spacing w:before="208" w:line="228" w:lineRule="auto"/>
              <w:ind w:left="691"/>
              <w:rPr>
                <w:rFonts w:hint="eastAsia" w:ascii="宋体" w:hAnsi="宋体" w:eastAsia="宋体" w:cs="宋体"/>
                <w:sz w:val="20"/>
                <w:szCs w:val="20"/>
              </w:rPr>
            </w:pPr>
            <w:r>
              <w:rPr>
                <w:rFonts w:hint="eastAsia" w:ascii="宋体" w:hAnsi="宋体" w:eastAsia="宋体" w:cs="宋体"/>
                <w:spacing w:val="7"/>
                <w:sz w:val="20"/>
                <w:szCs w:val="20"/>
              </w:rPr>
              <w:t>发包人名称</w:t>
            </w:r>
          </w:p>
        </w:tc>
        <w:tc>
          <w:tcPr>
            <w:tcW w:w="6095" w:type="dxa"/>
            <w:vAlign w:val="top"/>
          </w:tcPr>
          <w:p w14:paraId="49A6550D">
            <w:pPr>
              <w:rPr>
                <w:rFonts w:hint="eastAsia" w:ascii="宋体" w:hAnsi="宋体" w:eastAsia="宋体" w:cs="宋体"/>
                <w:sz w:val="21"/>
              </w:rPr>
            </w:pPr>
          </w:p>
        </w:tc>
      </w:tr>
      <w:tr w14:paraId="72174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2C1C74C2">
            <w:pPr>
              <w:spacing w:before="209" w:line="228" w:lineRule="auto"/>
              <w:ind w:left="691"/>
              <w:rPr>
                <w:rFonts w:hint="eastAsia" w:ascii="宋体" w:hAnsi="宋体" w:eastAsia="宋体" w:cs="宋体"/>
                <w:sz w:val="20"/>
                <w:szCs w:val="20"/>
              </w:rPr>
            </w:pPr>
            <w:r>
              <w:rPr>
                <w:rFonts w:hint="eastAsia" w:ascii="宋体" w:hAnsi="宋体" w:eastAsia="宋体" w:cs="宋体"/>
                <w:spacing w:val="7"/>
                <w:sz w:val="20"/>
                <w:szCs w:val="20"/>
              </w:rPr>
              <w:t>发包人地址</w:t>
            </w:r>
          </w:p>
        </w:tc>
        <w:tc>
          <w:tcPr>
            <w:tcW w:w="6095" w:type="dxa"/>
            <w:vAlign w:val="top"/>
          </w:tcPr>
          <w:p w14:paraId="3099051D">
            <w:pPr>
              <w:rPr>
                <w:rFonts w:hint="eastAsia" w:ascii="宋体" w:hAnsi="宋体" w:eastAsia="宋体" w:cs="宋体"/>
                <w:sz w:val="21"/>
              </w:rPr>
            </w:pPr>
          </w:p>
        </w:tc>
      </w:tr>
      <w:tr w14:paraId="79639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3EB72F9F">
            <w:pPr>
              <w:spacing w:before="210" w:line="228" w:lineRule="auto"/>
              <w:ind w:left="271"/>
              <w:rPr>
                <w:rFonts w:hint="eastAsia" w:ascii="宋体" w:hAnsi="宋体" w:eastAsia="宋体" w:cs="宋体"/>
                <w:sz w:val="20"/>
                <w:szCs w:val="20"/>
              </w:rPr>
            </w:pPr>
            <w:r>
              <w:rPr>
                <w:rFonts w:hint="eastAsia" w:ascii="宋体" w:hAnsi="宋体" w:eastAsia="宋体" w:cs="宋体"/>
                <w:spacing w:val="8"/>
                <w:sz w:val="20"/>
                <w:szCs w:val="20"/>
              </w:rPr>
              <w:t>发包人联系人及电话</w:t>
            </w:r>
          </w:p>
        </w:tc>
        <w:tc>
          <w:tcPr>
            <w:tcW w:w="6095" w:type="dxa"/>
            <w:vAlign w:val="top"/>
          </w:tcPr>
          <w:p w14:paraId="7F9F9935">
            <w:pPr>
              <w:rPr>
                <w:rFonts w:hint="eastAsia" w:ascii="宋体" w:hAnsi="宋体" w:eastAsia="宋体" w:cs="宋体"/>
                <w:sz w:val="21"/>
              </w:rPr>
            </w:pPr>
          </w:p>
        </w:tc>
      </w:tr>
      <w:tr w14:paraId="262E1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2F75AE2A">
            <w:pPr>
              <w:spacing w:before="209" w:line="226" w:lineRule="auto"/>
              <w:ind w:left="794"/>
              <w:rPr>
                <w:rFonts w:hint="eastAsia" w:ascii="宋体" w:hAnsi="宋体" w:eastAsia="宋体" w:cs="宋体"/>
                <w:sz w:val="20"/>
                <w:szCs w:val="20"/>
              </w:rPr>
            </w:pPr>
            <w:r>
              <w:rPr>
                <w:rFonts w:hint="eastAsia" w:ascii="宋体" w:hAnsi="宋体" w:eastAsia="宋体" w:cs="宋体"/>
                <w:spacing w:val="7"/>
                <w:sz w:val="20"/>
                <w:szCs w:val="20"/>
              </w:rPr>
              <w:t>合同价格</w:t>
            </w:r>
          </w:p>
        </w:tc>
        <w:tc>
          <w:tcPr>
            <w:tcW w:w="6095" w:type="dxa"/>
            <w:vAlign w:val="top"/>
          </w:tcPr>
          <w:p w14:paraId="29C7BCFA">
            <w:pPr>
              <w:rPr>
                <w:rFonts w:hint="eastAsia" w:ascii="宋体" w:hAnsi="宋体" w:eastAsia="宋体" w:cs="宋体"/>
                <w:sz w:val="21"/>
              </w:rPr>
            </w:pPr>
          </w:p>
        </w:tc>
      </w:tr>
      <w:tr w14:paraId="516BE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257F7C29">
            <w:pPr>
              <w:spacing w:before="212" w:line="228" w:lineRule="auto"/>
              <w:ind w:left="794"/>
              <w:rPr>
                <w:rFonts w:hint="eastAsia" w:ascii="宋体" w:hAnsi="宋体" w:eastAsia="宋体" w:cs="宋体"/>
                <w:sz w:val="20"/>
                <w:szCs w:val="20"/>
              </w:rPr>
            </w:pPr>
            <w:r>
              <w:rPr>
                <w:rFonts w:hint="eastAsia" w:ascii="宋体" w:hAnsi="宋体" w:eastAsia="宋体" w:cs="宋体"/>
                <w:spacing w:val="7"/>
                <w:sz w:val="20"/>
                <w:szCs w:val="20"/>
              </w:rPr>
              <w:t>开工日期</w:t>
            </w:r>
          </w:p>
        </w:tc>
        <w:tc>
          <w:tcPr>
            <w:tcW w:w="6095" w:type="dxa"/>
            <w:vAlign w:val="top"/>
          </w:tcPr>
          <w:p w14:paraId="0E179B59">
            <w:pPr>
              <w:rPr>
                <w:rFonts w:hint="eastAsia" w:ascii="宋体" w:hAnsi="宋体" w:eastAsia="宋体" w:cs="宋体"/>
                <w:sz w:val="21"/>
              </w:rPr>
            </w:pPr>
          </w:p>
        </w:tc>
      </w:tr>
      <w:tr w14:paraId="19D8B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3117DE01">
            <w:pPr>
              <w:spacing w:before="211" w:line="228" w:lineRule="auto"/>
              <w:ind w:left="794"/>
              <w:rPr>
                <w:rFonts w:hint="eastAsia" w:ascii="宋体" w:hAnsi="宋体" w:eastAsia="宋体" w:cs="宋体"/>
                <w:sz w:val="20"/>
                <w:szCs w:val="20"/>
              </w:rPr>
            </w:pPr>
            <w:r>
              <w:rPr>
                <w:rFonts w:hint="eastAsia" w:ascii="宋体" w:hAnsi="宋体" w:eastAsia="宋体" w:cs="宋体"/>
                <w:spacing w:val="7"/>
                <w:sz w:val="20"/>
                <w:szCs w:val="20"/>
              </w:rPr>
              <w:t>竣工日期</w:t>
            </w:r>
          </w:p>
        </w:tc>
        <w:tc>
          <w:tcPr>
            <w:tcW w:w="6095" w:type="dxa"/>
            <w:vAlign w:val="top"/>
          </w:tcPr>
          <w:p w14:paraId="35E83C30">
            <w:pPr>
              <w:rPr>
                <w:rFonts w:hint="eastAsia" w:ascii="宋体" w:hAnsi="宋体" w:eastAsia="宋体" w:cs="宋体"/>
                <w:sz w:val="21"/>
              </w:rPr>
            </w:pPr>
          </w:p>
        </w:tc>
      </w:tr>
      <w:tr w14:paraId="723DB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60BB1C2C">
            <w:pPr>
              <w:spacing w:before="211" w:line="228" w:lineRule="auto"/>
              <w:ind w:left="687"/>
              <w:rPr>
                <w:rFonts w:hint="eastAsia" w:ascii="宋体" w:hAnsi="宋体" w:eastAsia="宋体" w:cs="宋体"/>
                <w:sz w:val="20"/>
                <w:szCs w:val="20"/>
              </w:rPr>
            </w:pPr>
            <w:r>
              <w:rPr>
                <w:rFonts w:hint="eastAsia" w:ascii="宋体" w:hAnsi="宋体" w:eastAsia="宋体" w:cs="宋体"/>
                <w:spacing w:val="8"/>
                <w:sz w:val="20"/>
                <w:szCs w:val="20"/>
              </w:rPr>
              <w:t>承担的工作</w:t>
            </w:r>
          </w:p>
        </w:tc>
        <w:tc>
          <w:tcPr>
            <w:tcW w:w="6095" w:type="dxa"/>
            <w:vAlign w:val="top"/>
          </w:tcPr>
          <w:p w14:paraId="08D4319D">
            <w:pPr>
              <w:rPr>
                <w:rFonts w:hint="eastAsia" w:ascii="宋体" w:hAnsi="宋体" w:eastAsia="宋体" w:cs="宋体"/>
                <w:sz w:val="21"/>
              </w:rPr>
            </w:pPr>
          </w:p>
        </w:tc>
      </w:tr>
      <w:tr w14:paraId="7317E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306D42A5">
            <w:pPr>
              <w:spacing w:before="211" w:line="228" w:lineRule="auto"/>
              <w:ind w:left="795"/>
              <w:rPr>
                <w:rFonts w:hint="eastAsia" w:ascii="宋体" w:hAnsi="宋体" w:eastAsia="宋体" w:cs="宋体"/>
                <w:sz w:val="20"/>
                <w:szCs w:val="20"/>
              </w:rPr>
            </w:pPr>
            <w:r>
              <w:rPr>
                <w:rFonts w:hint="eastAsia" w:ascii="宋体" w:hAnsi="宋体" w:eastAsia="宋体" w:cs="宋体"/>
                <w:spacing w:val="6"/>
                <w:sz w:val="20"/>
                <w:szCs w:val="20"/>
              </w:rPr>
              <w:t>工程质量</w:t>
            </w:r>
          </w:p>
        </w:tc>
        <w:tc>
          <w:tcPr>
            <w:tcW w:w="6095" w:type="dxa"/>
            <w:vAlign w:val="top"/>
          </w:tcPr>
          <w:p w14:paraId="06FE9C17">
            <w:pPr>
              <w:rPr>
                <w:rFonts w:hint="eastAsia" w:ascii="宋体" w:hAnsi="宋体" w:eastAsia="宋体" w:cs="宋体"/>
                <w:sz w:val="21"/>
              </w:rPr>
            </w:pPr>
          </w:p>
        </w:tc>
      </w:tr>
      <w:tr w14:paraId="062A7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5102565E">
            <w:pPr>
              <w:spacing w:before="211" w:line="228" w:lineRule="auto"/>
              <w:ind w:left="796"/>
              <w:rPr>
                <w:rFonts w:hint="eastAsia" w:ascii="宋体" w:hAnsi="宋体" w:eastAsia="宋体" w:cs="宋体"/>
                <w:sz w:val="20"/>
                <w:szCs w:val="20"/>
              </w:rPr>
            </w:pPr>
            <w:r>
              <w:rPr>
                <w:rFonts w:hint="eastAsia" w:ascii="宋体" w:hAnsi="宋体" w:eastAsia="宋体" w:cs="宋体"/>
                <w:spacing w:val="6"/>
                <w:sz w:val="20"/>
                <w:szCs w:val="20"/>
              </w:rPr>
              <w:t>项目经理</w:t>
            </w:r>
          </w:p>
        </w:tc>
        <w:tc>
          <w:tcPr>
            <w:tcW w:w="6095" w:type="dxa"/>
            <w:vAlign w:val="top"/>
          </w:tcPr>
          <w:p w14:paraId="7BB9FD39">
            <w:pPr>
              <w:rPr>
                <w:rFonts w:hint="eastAsia" w:ascii="宋体" w:hAnsi="宋体" w:eastAsia="宋体" w:cs="宋体"/>
                <w:sz w:val="21"/>
              </w:rPr>
            </w:pPr>
          </w:p>
        </w:tc>
      </w:tr>
      <w:tr w14:paraId="3E943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3A3D6F47">
            <w:pPr>
              <w:spacing w:before="209" w:line="228" w:lineRule="auto"/>
              <w:ind w:left="688"/>
              <w:rPr>
                <w:rFonts w:hint="eastAsia" w:ascii="宋体" w:hAnsi="宋体" w:eastAsia="宋体" w:cs="宋体"/>
                <w:sz w:val="20"/>
                <w:szCs w:val="20"/>
              </w:rPr>
            </w:pPr>
            <w:r>
              <w:rPr>
                <w:rFonts w:hint="eastAsia" w:ascii="宋体" w:hAnsi="宋体" w:eastAsia="宋体" w:cs="宋体"/>
                <w:spacing w:val="7"/>
                <w:sz w:val="20"/>
                <w:szCs w:val="20"/>
              </w:rPr>
              <w:t>技术负责人</w:t>
            </w:r>
          </w:p>
        </w:tc>
        <w:tc>
          <w:tcPr>
            <w:tcW w:w="6095" w:type="dxa"/>
            <w:vAlign w:val="top"/>
          </w:tcPr>
          <w:p w14:paraId="0EB3542F">
            <w:pPr>
              <w:rPr>
                <w:rFonts w:hint="eastAsia" w:ascii="宋体" w:hAnsi="宋体" w:eastAsia="宋体" w:cs="宋体"/>
                <w:sz w:val="21"/>
              </w:rPr>
            </w:pPr>
          </w:p>
        </w:tc>
      </w:tr>
      <w:tr w14:paraId="0168D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20825725">
            <w:pPr>
              <w:spacing w:before="211" w:line="228" w:lineRule="auto"/>
              <w:ind w:left="273"/>
              <w:rPr>
                <w:rFonts w:hint="eastAsia" w:ascii="宋体" w:hAnsi="宋体" w:eastAsia="宋体" w:cs="宋体"/>
                <w:sz w:val="20"/>
                <w:szCs w:val="20"/>
              </w:rPr>
            </w:pPr>
            <w:r>
              <w:rPr>
                <w:rFonts w:hint="eastAsia" w:ascii="宋体" w:hAnsi="宋体" w:eastAsia="宋体" w:cs="宋体"/>
                <w:spacing w:val="8"/>
                <w:sz w:val="20"/>
                <w:szCs w:val="20"/>
              </w:rPr>
              <w:t>总监理工程师及电话</w:t>
            </w:r>
          </w:p>
        </w:tc>
        <w:tc>
          <w:tcPr>
            <w:tcW w:w="6095" w:type="dxa"/>
            <w:vAlign w:val="top"/>
          </w:tcPr>
          <w:p w14:paraId="31CBE7CE">
            <w:pPr>
              <w:rPr>
                <w:rFonts w:hint="eastAsia" w:ascii="宋体" w:hAnsi="宋体" w:eastAsia="宋体" w:cs="宋体"/>
                <w:sz w:val="21"/>
              </w:rPr>
            </w:pPr>
          </w:p>
        </w:tc>
      </w:tr>
      <w:tr w14:paraId="3BC6B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2414" w:type="dxa"/>
            <w:vAlign w:val="top"/>
          </w:tcPr>
          <w:p w14:paraId="54B014A8">
            <w:pPr>
              <w:spacing w:line="299" w:lineRule="auto"/>
              <w:rPr>
                <w:rFonts w:hint="eastAsia" w:ascii="宋体" w:hAnsi="宋体" w:eastAsia="宋体" w:cs="宋体"/>
                <w:sz w:val="21"/>
              </w:rPr>
            </w:pPr>
          </w:p>
          <w:p w14:paraId="112F2DC1">
            <w:pPr>
              <w:spacing w:line="300" w:lineRule="auto"/>
              <w:rPr>
                <w:rFonts w:hint="eastAsia" w:ascii="宋体" w:hAnsi="宋体" w:eastAsia="宋体" w:cs="宋体"/>
                <w:sz w:val="21"/>
              </w:rPr>
            </w:pPr>
          </w:p>
          <w:p w14:paraId="1B04407C">
            <w:pPr>
              <w:spacing w:before="65" w:line="228" w:lineRule="auto"/>
              <w:ind w:left="796"/>
              <w:rPr>
                <w:rFonts w:hint="eastAsia" w:ascii="宋体" w:hAnsi="宋体" w:eastAsia="宋体" w:cs="宋体"/>
                <w:sz w:val="20"/>
                <w:szCs w:val="20"/>
              </w:rPr>
            </w:pPr>
            <w:r>
              <w:rPr>
                <w:rFonts w:hint="eastAsia" w:ascii="宋体" w:hAnsi="宋体" w:eastAsia="宋体" w:cs="宋体"/>
                <w:spacing w:val="6"/>
                <w:sz w:val="20"/>
                <w:szCs w:val="20"/>
              </w:rPr>
              <w:t>项目描述</w:t>
            </w:r>
          </w:p>
        </w:tc>
        <w:tc>
          <w:tcPr>
            <w:tcW w:w="6095" w:type="dxa"/>
            <w:vAlign w:val="top"/>
          </w:tcPr>
          <w:p w14:paraId="56B9A749">
            <w:pPr>
              <w:rPr>
                <w:rFonts w:hint="eastAsia" w:ascii="宋体" w:hAnsi="宋体" w:eastAsia="宋体" w:cs="宋体"/>
                <w:sz w:val="21"/>
              </w:rPr>
            </w:pPr>
          </w:p>
        </w:tc>
      </w:tr>
      <w:tr w14:paraId="524BD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14:paraId="7BA647BF">
            <w:pPr>
              <w:spacing w:before="212" w:line="229" w:lineRule="auto"/>
              <w:ind w:left="1004"/>
              <w:rPr>
                <w:rFonts w:hint="eastAsia" w:ascii="宋体" w:hAnsi="宋体" w:eastAsia="宋体" w:cs="宋体"/>
                <w:sz w:val="20"/>
                <w:szCs w:val="20"/>
              </w:rPr>
            </w:pPr>
            <w:r>
              <w:rPr>
                <w:rFonts w:hint="eastAsia" w:ascii="宋体" w:hAnsi="宋体" w:eastAsia="宋体" w:cs="宋体"/>
                <w:spacing w:val="3"/>
                <w:sz w:val="20"/>
                <w:szCs w:val="20"/>
              </w:rPr>
              <w:t>备注</w:t>
            </w:r>
          </w:p>
        </w:tc>
        <w:tc>
          <w:tcPr>
            <w:tcW w:w="6095" w:type="dxa"/>
            <w:vAlign w:val="top"/>
          </w:tcPr>
          <w:p w14:paraId="6C75E7FE">
            <w:pPr>
              <w:rPr>
                <w:rFonts w:hint="eastAsia" w:ascii="宋体" w:hAnsi="宋体" w:eastAsia="宋体" w:cs="宋体"/>
                <w:sz w:val="21"/>
              </w:rPr>
            </w:pPr>
          </w:p>
        </w:tc>
      </w:tr>
    </w:tbl>
    <w:p w14:paraId="268D8E6B">
      <w:pPr>
        <w:spacing w:line="227" w:lineRule="auto"/>
        <w:rPr>
          <w:rFonts w:hint="eastAsia" w:ascii="宋体" w:hAnsi="宋体" w:eastAsia="宋体" w:cs="宋体"/>
        </w:rPr>
        <w:sectPr>
          <w:headerReference r:id="rId19" w:type="default"/>
          <w:footerReference r:id="rId20" w:type="default"/>
          <w:pgSz w:w="11907" w:h="16840"/>
          <w:pgMar w:top="1440" w:right="1080" w:bottom="1440" w:left="1080" w:header="650" w:footer="740" w:gutter="0"/>
          <w:pgNumType w:fmt="decimal"/>
          <w:cols w:space="720" w:num="1"/>
        </w:sectPr>
      </w:pPr>
    </w:p>
    <w:p w14:paraId="3B37CC1B">
      <w:pPr>
        <w:spacing w:before="111" w:line="219" w:lineRule="auto"/>
        <w:ind w:left="3153"/>
        <w:outlineLvl w:val="1"/>
        <w:rPr>
          <w:rFonts w:hint="eastAsia" w:ascii="宋体" w:hAnsi="宋体" w:eastAsia="宋体" w:cs="宋体"/>
          <w:sz w:val="28"/>
          <w:szCs w:val="28"/>
        </w:rPr>
      </w:pPr>
      <w:bookmarkStart w:id="73" w:name="_Toc12309"/>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10</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14:textOutline w14:w="5103" w14:cap="sq" w14:cmpd="sng">
            <w14:solidFill>
              <w14:srgbClr w14:val="000000"/>
            </w14:solidFill>
            <w14:prstDash w14:val="solid"/>
            <w14:bevel/>
          </w14:textOutline>
        </w:rPr>
        <w:t>反商业贿赂承诺书</w:t>
      </w:r>
      <w:bookmarkEnd w:id="73"/>
    </w:p>
    <w:p w14:paraId="13BA508C">
      <w:pPr>
        <w:pStyle w:val="6"/>
        <w:spacing w:line="273" w:lineRule="auto"/>
        <w:rPr>
          <w:rFonts w:hint="eastAsia" w:ascii="宋体" w:hAnsi="宋体" w:eastAsia="宋体" w:cs="宋体"/>
        </w:rPr>
      </w:pPr>
    </w:p>
    <w:p w14:paraId="2BE1FCE8">
      <w:pPr>
        <w:pStyle w:val="6"/>
        <w:spacing w:line="273" w:lineRule="auto"/>
        <w:rPr>
          <w:rFonts w:hint="eastAsia" w:ascii="宋体" w:hAnsi="宋体" w:eastAsia="宋体" w:cs="宋体"/>
        </w:rPr>
      </w:pPr>
    </w:p>
    <w:p w14:paraId="5689A558">
      <w:pPr>
        <w:spacing w:before="65" w:line="228" w:lineRule="auto"/>
        <w:ind w:left="1"/>
        <w:rPr>
          <w:rFonts w:hint="eastAsia" w:ascii="宋体" w:hAnsi="宋体" w:eastAsia="宋体" w:cs="宋体"/>
          <w:sz w:val="24"/>
          <w:szCs w:val="24"/>
        </w:rPr>
      </w:pPr>
      <w:r>
        <w:rPr>
          <w:rFonts w:hint="eastAsia" w:ascii="宋体" w:hAnsi="宋体" w:eastAsia="宋体" w:cs="宋体"/>
          <w:spacing w:val="6"/>
          <w:sz w:val="24"/>
          <w:szCs w:val="24"/>
        </w:rPr>
        <w:t>我公司承诺：</w:t>
      </w:r>
    </w:p>
    <w:p w14:paraId="0B7E8A80">
      <w:pPr>
        <w:spacing w:before="221" w:line="432" w:lineRule="auto"/>
        <w:ind w:left="419"/>
        <w:rPr>
          <w:rFonts w:hint="eastAsia" w:ascii="宋体" w:hAnsi="宋体" w:eastAsia="宋体" w:cs="宋体"/>
          <w:sz w:val="24"/>
          <w:szCs w:val="24"/>
        </w:rPr>
      </w:pPr>
      <w:r>
        <w:rPr>
          <w:rFonts w:hint="eastAsia" w:ascii="宋体" w:hAnsi="宋体" w:eastAsia="宋体" w:cs="宋体"/>
          <w:spacing w:val="8"/>
          <w:sz w:val="24"/>
          <w:szCs w:val="24"/>
        </w:rPr>
        <w:t>在</w:t>
      </w:r>
      <w:r>
        <w:rPr>
          <w:rFonts w:hint="eastAsia" w:ascii="宋体" w:hAnsi="宋体" w:eastAsia="宋体" w:cs="宋体"/>
          <w:spacing w:val="8"/>
          <w:sz w:val="24"/>
          <w:szCs w:val="24"/>
          <w:u w:val="single" w:color="auto"/>
        </w:rPr>
        <w:t xml:space="preserve">   （项目名称）   </w:t>
      </w:r>
      <w:r>
        <w:rPr>
          <w:rFonts w:hint="eastAsia" w:ascii="宋体" w:hAnsi="宋体" w:eastAsia="宋体" w:cs="宋体"/>
          <w:spacing w:val="-92"/>
          <w:sz w:val="24"/>
          <w:szCs w:val="24"/>
        </w:rPr>
        <w:t xml:space="preserve"> </w:t>
      </w:r>
      <w:r>
        <w:rPr>
          <w:rFonts w:hint="eastAsia" w:ascii="宋体" w:hAnsi="宋体" w:eastAsia="宋体" w:cs="宋体"/>
          <w:spacing w:val="8"/>
          <w:sz w:val="24"/>
          <w:szCs w:val="24"/>
        </w:rPr>
        <w:t>磋商活动中，我公司保</w:t>
      </w:r>
      <w:r>
        <w:rPr>
          <w:rFonts w:hint="eastAsia" w:ascii="宋体" w:hAnsi="宋体" w:eastAsia="宋体" w:cs="宋体"/>
          <w:spacing w:val="7"/>
          <w:sz w:val="24"/>
          <w:szCs w:val="24"/>
        </w:rPr>
        <w:t>证做到：</w:t>
      </w:r>
    </w:p>
    <w:p w14:paraId="5C0FAA79">
      <w:pPr>
        <w:spacing w:line="226" w:lineRule="auto"/>
        <w:ind w:left="3"/>
        <w:rPr>
          <w:rFonts w:hint="eastAsia" w:ascii="宋体" w:hAnsi="宋体" w:eastAsia="宋体" w:cs="宋体"/>
          <w:sz w:val="24"/>
          <w:szCs w:val="24"/>
        </w:rPr>
      </w:pPr>
      <w:r>
        <w:rPr>
          <w:rFonts w:hint="eastAsia" w:ascii="宋体" w:hAnsi="宋体" w:eastAsia="宋体" w:cs="宋体"/>
          <w:spacing w:val="8"/>
          <w:sz w:val="24"/>
          <w:szCs w:val="24"/>
        </w:rPr>
        <w:t>一、公平竞争参加本次招标活动。</w:t>
      </w:r>
    </w:p>
    <w:p w14:paraId="468BD129">
      <w:pPr>
        <w:spacing w:before="222" w:line="432" w:lineRule="auto"/>
        <w:ind w:firstLine="2"/>
        <w:jc w:val="both"/>
        <w:rPr>
          <w:rFonts w:hint="eastAsia" w:ascii="宋体" w:hAnsi="宋体" w:eastAsia="宋体" w:cs="宋体"/>
          <w:sz w:val="24"/>
          <w:szCs w:val="24"/>
        </w:rPr>
      </w:pPr>
      <w:r>
        <w:rPr>
          <w:rFonts w:hint="eastAsia" w:ascii="宋体" w:hAnsi="宋体" w:eastAsia="宋体" w:cs="宋体"/>
          <w:spacing w:val="10"/>
          <w:sz w:val="24"/>
          <w:szCs w:val="24"/>
        </w:rPr>
        <w:t>二、杜绝任何形式的商业贿赂行为。不向国家工作人员、政府采购</w:t>
      </w:r>
      <w:r>
        <w:rPr>
          <w:rFonts w:hint="eastAsia" w:ascii="宋体" w:hAnsi="宋体" w:eastAsia="宋体" w:cs="宋体"/>
          <w:spacing w:val="9"/>
          <w:sz w:val="24"/>
          <w:szCs w:val="24"/>
        </w:rPr>
        <w:t>代理机构工作人员、评审专家及</w:t>
      </w:r>
      <w:r>
        <w:rPr>
          <w:rFonts w:hint="eastAsia" w:ascii="宋体" w:hAnsi="宋体" w:eastAsia="宋体" w:cs="宋体"/>
          <w:spacing w:val="6"/>
          <w:sz w:val="24"/>
          <w:szCs w:val="24"/>
        </w:rPr>
        <w:t>其亲属提供礼品礼金、有价证券、购物券、回扣、佣金、咨询费、劳务费、赞助费、宣传费、宴请；</w:t>
      </w:r>
      <w:r>
        <w:rPr>
          <w:rFonts w:hint="eastAsia" w:ascii="宋体" w:hAnsi="宋体" w:eastAsia="宋体" w:cs="宋体"/>
          <w:spacing w:val="9"/>
          <w:sz w:val="24"/>
          <w:szCs w:val="24"/>
        </w:rPr>
        <w:t>不为其报销各种消费凭证，不支付其旅游、娱乐等费用。</w:t>
      </w:r>
    </w:p>
    <w:p w14:paraId="41B8BAFE">
      <w:pPr>
        <w:spacing w:before="221" w:line="468" w:lineRule="exact"/>
        <w:rPr>
          <w:rFonts w:hint="eastAsia" w:ascii="宋体" w:hAnsi="宋体" w:eastAsia="宋体" w:cs="宋体"/>
          <w:sz w:val="24"/>
          <w:szCs w:val="24"/>
        </w:rPr>
      </w:pPr>
      <w:r>
        <w:rPr>
          <w:rFonts w:hint="eastAsia" w:ascii="宋体" w:hAnsi="宋体" w:eastAsia="宋体" w:cs="宋体"/>
          <w:spacing w:val="10"/>
          <w:position w:val="20"/>
          <w:sz w:val="24"/>
          <w:szCs w:val="24"/>
        </w:rPr>
        <w:t>三、若出现上述行为，我公司及参与投标的工作人员愿意接受按照国家法</w:t>
      </w:r>
      <w:r>
        <w:rPr>
          <w:rFonts w:hint="eastAsia" w:ascii="宋体" w:hAnsi="宋体" w:eastAsia="宋体" w:cs="宋体"/>
          <w:spacing w:val="9"/>
          <w:position w:val="20"/>
          <w:sz w:val="24"/>
          <w:szCs w:val="24"/>
        </w:rPr>
        <w:t>律法规等有关规定给予的</w:t>
      </w:r>
    </w:p>
    <w:p w14:paraId="6E5EAD8A">
      <w:pPr>
        <w:spacing w:before="1" w:line="231" w:lineRule="auto"/>
        <w:ind w:left="4"/>
        <w:rPr>
          <w:rFonts w:hint="eastAsia" w:ascii="宋体" w:hAnsi="宋体" w:eastAsia="宋体" w:cs="宋体"/>
          <w:sz w:val="24"/>
          <w:szCs w:val="24"/>
        </w:rPr>
      </w:pPr>
      <w:r>
        <w:rPr>
          <w:rFonts w:hint="eastAsia" w:ascii="宋体" w:hAnsi="宋体" w:eastAsia="宋体" w:cs="宋体"/>
          <w:spacing w:val="1"/>
          <w:sz w:val="24"/>
          <w:szCs w:val="24"/>
        </w:rPr>
        <w:t>处罚。</w:t>
      </w:r>
    </w:p>
    <w:p w14:paraId="7810495E">
      <w:pPr>
        <w:pStyle w:val="6"/>
        <w:spacing w:line="257" w:lineRule="auto"/>
        <w:rPr>
          <w:rFonts w:hint="eastAsia" w:ascii="宋体" w:hAnsi="宋体" w:eastAsia="宋体" w:cs="宋体"/>
        </w:rPr>
      </w:pPr>
    </w:p>
    <w:p w14:paraId="5D409762">
      <w:pPr>
        <w:pStyle w:val="6"/>
        <w:spacing w:line="257" w:lineRule="auto"/>
        <w:rPr>
          <w:rFonts w:hint="eastAsia" w:ascii="宋体" w:hAnsi="宋体" w:eastAsia="宋体" w:cs="宋体"/>
        </w:rPr>
      </w:pPr>
    </w:p>
    <w:p w14:paraId="39551665">
      <w:pPr>
        <w:pStyle w:val="6"/>
        <w:spacing w:line="258" w:lineRule="auto"/>
        <w:rPr>
          <w:rFonts w:hint="eastAsia" w:ascii="宋体" w:hAnsi="宋体" w:eastAsia="宋体" w:cs="宋体"/>
        </w:rPr>
      </w:pPr>
    </w:p>
    <w:p w14:paraId="7109D055">
      <w:pPr>
        <w:pStyle w:val="6"/>
        <w:spacing w:line="258" w:lineRule="auto"/>
        <w:rPr>
          <w:rFonts w:hint="eastAsia" w:ascii="宋体" w:hAnsi="宋体" w:eastAsia="宋体" w:cs="宋体"/>
        </w:rPr>
      </w:pPr>
    </w:p>
    <w:p w14:paraId="0E900125">
      <w:pPr>
        <w:pStyle w:val="6"/>
        <w:spacing w:line="258" w:lineRule="auto"/>
        <w:rPr>
          <w:rFonts w:hint="eastAsia" w:ascii="宋体" w:hAnsi="宋体" w:eastAsia="宋体" w:cs="宋体"/>
        </w:rPr>
      </w:pPr>
    </w:p>
    <w:p w14:paraId="5F8C84B7">
      <w:pPr>
        <w:pStyle w:val="6"/>
        <w:spacing w:line="258" w:lineRule="auto"/>
        <w:rPr>
          <w:rFonts w:hint="eastAsia" w:ascii="宋体" w:hAnsi="宋体" w:eastAsia="宋体" w:cs="宋体"/>
        </w:rPr>
      </w:pPr>
    </w:p>
    <w:p w14:paraId="7D012474">
      <w:pPr>
        <w:spacing w:before="65" w:line="227" w:lineRule="auto"/>
        <w:rPr>
          <w:rFonts w:hint="eastAsia" w:ascii="宋体" w:hAnsi="宋体" w:eastAsia="宋体" w:cs="宋体"/>
          <w:sz w:val="24"/>
          <w:szCs w:val="24"/>
        </w:rPr>
      </w:pPr>
      <w:r>
        <w:rPr>
          <w:rFonts w:hint="eastAsia" w:ascii="宋体" w:hAnsi="宋体" w:eastAsia="宋体" w:cs="宋体"/>
          <w:spacing w:val="4"/>
          <w:sz w:val="24"/>
          <w:szCs w:val="24"/>
        </w:rPr>
        <w:t>法定代表人：</w:t>
      </w:r>
      <w:r>
        <w:rPr>
          <w:rFonts w:hint="eastAsia" w:ascii="宋体" w:hAnsi="宋体" w:eastAsia="宋体" w:cs="宋体"/>
          <w:spacing w:val="62"/>
          <w:sz w:val="24"/>
          <w:szCs w:val="24"/>
        </w:rPr>
        <w:t xml:space="preserve"> </w:t>
      </w:r>
      <w:r>
        <w:rPr>
          <w:rFonts w:hint="eastAsia" w:ascii="宋体" w:hAnsi="宋体" w:eastAsia="宋体" w:cs="宋体"/>
          <w:spacing w:val="4"/>
          <w:sz w:val="24"/>
          <w:szCs w:val="24"/>
        </w:rPr>
        <w:t>(签字或盖章)</w:t>
      </w:r>
    </w:p>
    <w:p w14:paraId="631A183D">
      <w:pPr>
        <w:spacing w:before="222" w:line="468" w:lineRule="exact"/>
        <w:rPr>
          <w:rFonts w:hint="eastAsia" w:ascii="宋体" w:hAnsi="宋体" w:eastAsia="宋体" w:cs="宋体"/>
          <w:sz w:val="24"/>
          <w:szCs w:val="24"/>
        </w:rPr>
      </w:pPr>
      <w:r>
        <w:rPr>
          <w:rFonts w:hint="eastAsia" w:ascii="宋体" w:hAnsi="宋体" w:eastAsia="宋体" w:cs="宋体"/>
          <w:spacing w:val="5"/>
          <w:position w:val="20"/>
          <w:sz w:val="24"/>
          <w:szCs w:val="24"/>
        </w:rPr>
        <w:t>法定代表人授权代表：</w:t>
      </w:r>
      <w:r>
        <w:rPr>
          <w:rFonts w:hint="eastAsia" w:ascii="宋体" w:hAnsi="宋体" w:eastAsia="宋体" w:cs="宋体"/>
          <w:spacing w:val="-37"/>
          <w:position w:val="20"/>
          <w:sz w:val="24"/>
          <w:szCs w:val="24"/>
        </w:rPr>
        <w:t xml:space="preserve"> </w:t>
      </w:r>
      <w:r>
        <w:rPr>
          <w:rFonts w:hint="eastAsia" w:ascii="宋体" w:hAnsi="宋体" w:eastAsia="宋体" w:cs="宋体"/>
          <w:spacing w:val="5"/>
          <w:position w:val="20"/>
          <w:sz w:val="24"/>
          <w:szCs w:val="24"/>
        </w:rPr>
        <w:t>(签字或盖章)</w:t>
      </w:r>
    </w:p>
    <w:p w14:paraId="40A03E63">
      <w:pPr>
        <w:spacing w:before="1" w:line="226" w:lineRule="auto"/>
        <w:ind w:left="1"/>
        <w:rPr>
          <w:rFonts w:hint="eastAsia" w:ascii="宋体" w:hAnsi="宋体" w:eastAsia="宋体" w:cs="宋体"/>
          <w:sz w:val="24"/>
          <w:szCs w:val="24"/>
        </w:rPr>
      </w:pPr>
      <w:r>
        <w:rPr>
          <w:rFonts w:hint="eastAsia" w:ascii="宋体" w:hAnsi="宋体" w:eastAsia="宋体" w:cs="宋体"/>
          <w:spacing w:val="6"/>
          <w:sz w:val="24"/>
          <w:szCs w:val="24"/>
        </w:rPr>
        <w:t>单位（公章）</w:t>
      </w:r>
    </w:p>
    <w:p w14:paraId="03A547AC">
      <w:pPr>
        <w:spacing w:before="222" w:line="228"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19"/>
          <w:sz w:val="24"/>
          <w:szCs w:val="24"/>
        </w:rPr>
        <w:t xml:space="preserve">   </w:t>
      </w:r>
      <w:r>
        <w:rPr>
          <w:rFonts w:hint="eastAsia" w:ascii="宋体" w:hAnsi="宋体" w:eastAsia="宋体" w:cs="宋体"/>
          <w:spacing w:val="-2"/>
          <w:sz w:val="24"/>
          <w:szCs w:val="24"/>
        </w:rPr>
        <w:t>日</w:t>
      </w:r>
    </w:p>
    <w:p w14:paraId="5F45AE15">
      <w:pPr>
        <w:spacing w:line="228" w:lineRule="auto"/>
        <w:rPr>
          <w:rFonts w:hint="eastAsia" w:ascii="宋体" w:hAnsi="宋体" w:eastAsia="宋体" w:cs="宋体"/>
          <w:sz w:val="20"/>
          <w:szCs w:val="20"/>
        </w:rPr>
      </w:pPr>
    </w:p>
    <w:p w14:paraId="5E41F68C">
      <w:pPr>
        <w:spacing w:line="228" w:lineRule="auto"/>
        <w:rPr>
          <w:rFonts w:hint="eastAsia" w:ascii="宋体" w:hAnsi="宋体" w:eastAsia="宋体" w:cs="宋体"/>
          <w:sz w:val="20"/>
          <w:szCs w:val="20"/>
        </w:rPr>
      </w:pPr>
    </w:p>
    <w:p w14:paraId="20FB13B4">
      <w:pPr>
        <w:rPr>
          <w:rFonts w:hint="eastAsia" w:ascii="宋体" w:hAnsi="宋体" w:eastAsia="宋体" w:cs="宋体"/>
          <w:sz w:val="20"/>
          <w:szCs w:val="20"/>
        </w:rPr>
      </w:pPr>
      <w:r>
        <w:rPr>
          <w:rFonts w:hint="eastAsia" w:ascii="宋体" w:hAnsi="宋体" w:eastAsia="宋体" w:cs="宋体"/>
          <w:sz w:val="20"/>
          <w:szCs w:val="20"/>
        </w:rPr>
        <w:br w:type="page"/>
      </w:r>
    </w:p>
    <w:p w14:paraId="674D6C36">
      <w:pPr>
        <w:jc w:val="center"/>
        <w:rPr>
          <w:rFonts w:hint="eastAsia" w:ascii="宋体" w:hAnsi="宋体" w:eastAsia="宋体" w:cs="宋体"/>
          <w:b/>
          <w:bCs/>
          <w:spacing w:val="6"/>
          <w:kern w:val="0"/>
          <w:sz w:val="28"/>
          <w:szCs w:val="28"/>
        </w:rPr>
      </w:pPr>
      <w:r>
        <w:rPr>
          <w:rFonts w:hint="eastAsia" w:ascii="宋体" w:hAnsi="宋体" w:eastAsia="宋体" w:cs="宋体"/>
          <w:b/>
          <w:bCs/>
          <w:spacing w:val="6"/>
          <w:kern w:val="0"/>
          <w:sz w:val="28"/>
          <w:szCs w:val="28"/>
          <w:shd w:val="clear" w:color="auto" w:fill="FFFFFF"/>
          <w:lang w:val="en-US" w:eastAsia="zh-CN"/>
        </w:rPr>
        <w:t>11、潜在供应商</w:t>
      </w:r>
      <w:r>
        <w:rPr>
          <w:rFonts w:hint="eastAsia" w:ascii="宋体" w:hAnsi="宋体" w:eastAsia="宋体" w:cs="宋体"/>
          <w:b/>
          <w:bCs/>
          <w:spacing w:val="6"/>
          <w:kern w:val="0"/>
          <w:sz w:val="28"/>
          <w:szCs w:val="28"/>
          <w:shd w:val="clear" w:color="auto" w:fill="FFFFFF"/>
        </w:rPr>
        <w:t>廉洁自律承诺</w:t>
      </w:r>
      <w:r>
        <w:rPr>
          <w:rFonts w:hint="eastAsia" w:ascii="宋体" w:hAnsi="宋体" w:eastAsia="宋体" w:cs="宋体"/>
          <w:b/>
          <w:bCs/>
          <w:spacing w:val="6"/>
          <w:kern w:val="0"/>
          <w:sz w:val="28"/>
          <w:szCs w:val="28"/>
        </w:rPr>
        <w:t>书</w:t>
      </w:r>
    </w:p>
    <w:p w14:paraId="06E5D645">
      <w:pPr>
        <w:widowControl/>
        <w:shd w:val="clear" w:color="auto" w:fill="FFFFFF"/>
        <w:spacing w:line="589" w:lineRule="exact"/>
        <w:jc w:val="left"/>
        <w:rPr>
          <w:rFonts w:hint="eastAsia" w:ascii="宋体" w:hAnsi="宋体" w:eastAsia="宋体" w:cs="宋体"/>
          <w:spacing w:val="6"/>
          <w:kern w:val="0"/>
          <w:sz w:val="24"/>
          <w:szCs w:val="24"/>
          <w:shd w:val="clear" w:color="auto" w:fill="FFFFFF"/>
        </w:rPr>
      </w:pPr>
      <w:r>
        <w:rPr>
          <w:rFonts w:hint="eastAsia" w:ascii="宋体" w:hAnsi="宋体" w:eastAsia="宋体" w:cs="宋体"/>
          <w:spacing w:val="6"/>
          <w:kern w:val="0"/>
          <w:sz w:val="24"/>
          <w:szCs w:val="24"/>
          <w:shd w:val="clear" w:color="auto" w:fill="FFFFFF"/>
        </w:rPr>
        <w:t>作为项目的</w:t>
      </w:r>
      <w:r>
        <w:rPr>
          <w:rFonts w:hint="eastAsia" w:ascii="宋体" w:hAnsi="宋体" w:eastAsia="宋体" w:cs="宋体"/>
          <w:spacing w:val="6"/>
          <w:kern w:val="0"/>
          <w:sz w:val="24"/>
          <w:szCs w:val="24"/>
          <w:shd w:val="clear" w:color="auto" w:fill="FFFFFF"/>
          <w:lang w:val="en-US" w:eastAsia="zh-CN"/>
        </w:rPr>
        <w:t>潜在供应商</w:t>
      </w:r>
      <w:r>
        <w:rPr>
          <w:rFonts w:hint="eastAsia" w:ascii="宋体" w:hAnsi="宋体" w:eastAsia="宋体" w:cs="宋体"/>
          <w:spacing w:val="6"/>
          <w:kern w:val="0"/>
          <w:sz w:val="24"/>
          <w:szCs w:val="24"/>
          <w:shd w:val="clear" w:color="auto" w:fill="FFFFFF"/>
        </w:rPr>
        <w:t>，谨在此郑重承诺:</w:t>
      </w:r>
    </w:p>
    <w:p w14:paraId="4371D685">
      <w:pPr>
        <w:pStyle w:val="13"/>
        <w:shd w:val="clear" w:color="auto" w:fill="FFFFFF"/>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1.严格遵守国家有关的法律法规和廉洁从业规定，坚持公平、公开、公正、诚实信用的原则，严格按照招投标文件及合同履约，不扰乱学校正常教学、办公秩序，不损害学校利益。</w:t>
      </w:r>
    </w:p>
    <w:p w14:paraId="3E33264E">
      <w:pPr>
        <w:pStyle w:val="13"/>
        <w:shd w:val="clear" w:color="auto" w:fill="FFFFFF"/>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2.不向学校工作人员（含工作人员的配偶、子女及亲属，下同）馈赠礼品（包括但不限于现金、有价证券、支付凭证及贵重物品等）。</w:t>
      </w:r>
    </w:p>
    <w:p w14:paraId="4EF43FF9">
      <w:pPr>
        <w:pStyle w:val="13"/>
        <w:shd w:val="clear" w:color="auto" w:fill="FFFFFF"/>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3.不向学校工作人员提供宴请、联谊活动、度假、旅游，以及到营业性娱乐场所消费（包括但不限于营业性的歌厅/舞厅、高尔夫球场等）。</w:t>
      </w:r>
    </w:p>
    <w:p w14:paraId="613A0C00">
      <w:pPr>
        <w:pStyle w:val="13"/>
        <w:shd w:val="clear" w:color="auto" w:fill="FFFFFF"/>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4.不向学校工作人员支付应由其个人自付的各种费用（包括但不限于婚丧嫁娶、旅游、度假、食宿、购物等）。</w:t>
      </w:r>
    </w:p>
    <w:p w14:paraId="68492695">
      <w:pPr>
        <w:pStyle w:val="13"/>
        <w:shd w:val="clear" w:color="auto" w:fill="FFFFFF"/>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.如有以上相关行贿行为，经学校监督、纪检监察等部门认定相关违规事实后，按照下列规定进行处罚：</w:t>
      </w:r>
    </w:p>
    <w:p w14:paraId="0B855691">
      <w:pPr>
        <w:pStyle w:val="13"/>
        <w:shd w:val="clear" w:color="auto" w:fill="FFFFFF"/>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（1）致使学校工作人员违规的，学校将该</w:t>
      </w:r>
      <w:r>
        <w:rPr>
          <w:rFonts w:hint="eastAsia" w:ascii="宋体" w:hAnsi="宋体" w:eastAsia="宋体" w:cs="宋体"/>
          <w:sz w:val="24"/>
          <w:szCs w:val="24"/>
          <w:lang w:val="en-US" w:eastAsia="zh-CN"/>
        </w:rPr>
        <w:t>潜在供应商</w:t>
      </w:r>
      <w:r>
        <w:rPr>
          <w:rFonts w:hint="eastAsia" w:ascii="宋体" w:hAnsi="宋体" w:eastAsia="宋体" w:cs="宋体"/>
          <w:sz w:val="24"/>
          <w:szCs w:val="24"/>
        </w:rPr>
        <w:t>列入黑名单，三年不得参与学校采购活动。</w:t>
      </w:r>
    </w:p>
    <w:p w14:paraId="2A3ECAA5">
      <w:pPr>
        <w:pStyle w:val="13"/>
        <w:shd w:val="clear" w:color="auto" w:fill="FFFFFF"/>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（2）致使学校工作人员违法的，学校将本</w:t>
      </w:r>
      <w:r>
        <w:rPr>
          <w:rFonts w:hint="eastAsia" w:ascii="宋体" w:hAnsi="宋体" w:eastAsia="宋体" w:cs="宋体"/>
          <w:sz w:val="24"/>
          <w:szCs w:val="24"/>
          <w:lang w:val="en-US" w:eastAsia="zh-CN"/>
        </w:rPr>
        <w:t>潜在供应商</w:t>
      </w:r>
      <w:r>
        <w:rPr>
          <w:rFonts w:hint="eastAsia" w:ascii="宋体" w:hAnsi="宋体" w:eastAsia="宋体" w:cs="宋体"/>
          <w:sz w:val="24"/>
          <w:szCs w:val="24"/>
        </w:rPr>
        <w:t>列入黑名单，永远不得参与学校采购活动，同时将依法向相关部门反馈上报。</w:t>
      </w:r>
    </w:p>
    <w:p w14:paraId="6C5FC651">
      <w:pPr>
        <w:pStyle w:val="13"/>
        <w:shd w:val="clear" w:color="auto" w:fill="FFFFFF"/>
        <w:spacing w:before="0" w:beforeAutospacing="0" w:after="0" w:afterAutospacing="0" w:line="560" w:lineRule="exact"/>
        <w:ind w:firstLine="480" w:firstLineChars="200"/>
        <w:rPr>
          <w:rFonts w:hint="eastAsia" w:ascii="宋体" w:hAnsi="宋体" w:eastAsia="宋体" w:cs="宋体"/>
          <w:sz w:val="24"/>
          <w:szCs w:val="24"/>
        </w:rPr>
      </w:pPr>
    </w:p>
    <w:p w14:paraId="6DDE05BB">
      <w:pPr>
        <w:widowControl/>
        <w:shd w:val="clear" w:color="auto" w:fill="FFFFFF"/>
        <w:spacing w:line="589" w:lineRule="exact"/>
        <w:jc w:val="center"/>
        <w:rPr>
          <w:rFonts w:hint="eastAsia" w:ascii="宋体" w:hAnsi="宋体" w:eastAsia="宋体" w:cs="宋体"/>
          <w:spacing w:val="6"/>
          <w:kern w:val="0"/>
          <w:sz w:val="30"/>
          <w:szCs w:val="30"/>
          <w:shd w:val="clear" w:color="auto" w:fill="FFFFFF"/>
        </w:rPr>
      </w:pPr>
      <w:r>
        <w:rPr>
          <w:rFonts w:hint="eastAsia" w:ascii="宋体" w:hAnsi="宋体" w:eastAsia="宋体" w:cs="宋体"/>
          <w:spacing w:val="6"/>
          <w:kern w:val="0"/>
          <w:sz w:val="30"/>
          <w:szCs w:val="30"/>
          <w:shd w:val="clear" w:color="auto" w:fill="FFFFFF"/>
          <w:lang w:val="en-US" w:eastAsia="zh-CN"/>
        </w:rPr>
        <w:t>被授权人或者法定代表人（承诺人）</w:t>
      </w:r>
      <w:r>
        <w:rPr>
          <w:rFonts w:hint="eastAsia" w:ascii="宋体" w:hAnsi="宋体" w:eastAsia="宋体" w:cs="宋体"/>
          <w:spacing w:val="6"/>
          <w:kern w:val="0"/>
          <w:sz w:val="30"/>
          <w:szCs w:val="30"/>
          <w:shd w:val="clear" w:color="auto" w:fill="FFFFFF"/>
        </w:rPr>
        <w:t>:</w:t>
      </w:r>
    </w:p>
    <w:p w14:paraId="2B02B615">
      <w:pPr>
        <w:spacing w:before="222" w:line="228" w:lineRule="auto"/>
        <w:ind w:firstLine="472" w:firstLineChars="200"/>
        <w:jc w:val="left"/>
        <w:rPr>
          <w:rFonts w:hint="eastAsia" w:ascii="宋体" w:hAnsi="宋体" w:eastAsia="宋体" w:cs="宋体"/>
          <w:spacing w:val="-2"/>
          <w:sz w:val="24"/>
          <w:szCs w:val="24"/>
        </w:rPr>
      </w:pPr>
    </w:p>
    <w:p w14:paraId="3F5CA33E">
      <w:pPr>
        <w:spacing w:before="222" w:line="228" w:lineRule="auto"/>
        <w:ind w:firstLine="6136" w:firstLineChars="2600"/>
        <w:jc w:val="left"/>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19"/>
          <w:sz w:val="24"/>
          <w:szCs w:val="24"/>
        </w:rPr>
        <w:t xml:space="preserve">   </w:t>
      </w:r>
      <w:r>
        <w:rPr>
          <w:rFonts w:hint="eastAsia" w:ascii="宋体" w:hAnsi="宋体" w:eastAsia="宋体" w:cs="宋体"/>
          <w:spacing w:val="-2"/>
          <w:sz w:val="24"/>
          <w:szCs w:val="24"/>
        </w:rPr>
        <w:t>日</w:t>
      </w:r>
    </w:p>
    <w:p w14:paraId="6E4D34C8">
      <w:pPr>
        <w:widowControl/>
        <w:shd w:val="clear" w:color="auto" w:fill="FFFFFF"/>
        <w:spacing w:line="589" w:lineRule="exact"/>
        <w:ind w:firstLine="3528" w:firstLineChars="1400"/>
        <w:rPr>
          <w:rFonts w:hint="eastAsia" w:ascii="宋体" w:hAnsi="宋体" w:eastAsia="宋体" w:cs="宋体"/>
          <w:spacing w:val="6"/>
          <w:kern w:val="0"/>
          <w:sz w:val="24"/>
          <w:szCs w:val="24"/>
          <w:shd w:val="clear" w:color="auto" w:fill="FFFFFF"/>
        </w:rPr>
      </w:pPr>
    </w:p>
    <w:p w14:paraId="5A16961B">
      <w:pPr>
        <w:rPr>
          <w:rFonts w:hint="eastAsia" w:ascii="宋体" w:hAnsi="宋体" w:eastAsia="宋体" w:cs="宋体"/>
        </w:rPr>
      </w:pPr>
    </w:p>
    <w:p w14:paraId="0D180404">
      <w:pPr>
        <w:spacing w:line="228" w:lineRule="auto"/>
        <w:rPr>
          <w:rFonts w:hint="eastAsia" w:ascii="宋体" w:hAnsi="宋体" w:eastAsia="宋体" w:cs="宋体"/>
          <w:sz w:val="20"/>
          <w:szCs w:val="20"/>
        </w:rPr>
        <w:sectPr>
          <w:footerReference r:id="rId21" w:type="default"/>
          <w:pgSz w:w="11907" w:h="16840"/>
          <w:pgMar w:top="1440" w:right="1080" w:bottom="1440" w:left="1080" w:header="0" w:footer="955" w:gutter="0"/>
          <w:pgNumType w:fmt="decimal"/>
          <w:cols w:space="720" w:num="1"/>
        </w:sectPr>
      </w:pPr>
    </w:p>
    <w:p w14:paraId="4C12AA53">
      <w:pPr>
        <w:spacing w:before="110" w:line="221" w:lineRule="auto"/>
        <w:ind w:left="3355"/>
        <w:rPr>
          <w:rFonts w:hint="eastAsia" w:ascii="宋体" w:hAnsi="宋体" w:eastAsia="宋体" w:cs="宋体"/>
          <w:sz w:val="28"/>
          <w:szCs w:val="28"/>
        </w:rPr>
      </w:pPr>
      <w:bookmarkStart w:id="74" w:name="bookmark6"/>
      <w:bookmarkEnd w:id="74"/>
      <w:r>
        <w:rPr>
          <w:rFonts w:hint="eastAsia" w:ascii="宋体" w:hAnsi="宋体" w:eastAsia="宋体" w:cs="宋体"/>
          <w:spacing w:val="-7"/>
          <w:sz w:val="28"/>
          <w:szCs w:val="28"/>
          <w:lang w:val="en-US" w:eastAsia="zh-CN"/>
          <w14:textOutline w14:w="5103" w14:cap="sq" w14:cmpd="sng">
            <w14:solidFill>
              <w14:srgbClr w14:val="000000"/>
            </w14:solidFill>
            <w14:prstDash w14:val="solid"/>
            <w14:bevel/>
          </w14:textOutline>
        </w:rPr>
        <w:t>12</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14:textOutline w14:w="5103" w14:cap="sq" w14:cmpd="sng">
            <w14:solidFill>
              <w14:srgbClr w14:val="000000"/>
            </w14:solidFill>
            <w14:prstDash w14:val="solid"/>
            <w14:bevel/>
          </w14:textOutline>
        </w:rPr>
        <w:t>其它资料</w:t>
      </w:r>
    </w:p>
    <w:p w14:paraId="7BA2BDA2">
      <w:pPr>
        <w:spacing w:line="221" w:lineRule="auto"/>
        <w:rPr>
          <w:rFonts w:hint="eastAsia" w:ascii="宋体" w:hAnsi="宋体" w:eastAsia="宋体" w:cs="宋体"/>
          <w:sz w:val="28"/>
          <w:szCs w:val="28"/>
        </w:rPr>
        <w:sectPr>
          <w:footerReference r:id="rId22" w:type="default"/>
          <w:pgSz w:w="11907" w:h="16840"/>
          <w:pgMar w:top="1440" w:right="1080" w:bottom="1440" w:left="1080" w:header="0" w:footer="955" w:gutter="0"/>
          <w:pgNumType w:fmt="decimal"/>
          <w:cols w:space="720" w:num="1"/>
        </w:sectPr>
      </w:pPr>
    </w:p>
    <w:p w14:paraId="2BA3F1D3">
      <w:pPr>
        <w:spacing w:before="140" w:line="220" w:lineRule="auto"/>
        <w:ind w:left="2708"/>
        <w:rPr>
          <w:rFonts w:hint="eastAsia" w:ascii="宋体" w:hAnsi="宋体" w:eastAsia="宋体" w:cs="宋体"/>
          <w:sz w:val="28"/>
          <w:szCs w:val="28"/>
        </w:rPr>
      </w:pPr>
      <w:r>
        <w:rPr>
          <w:rFonts w:hint="eastAsia" w:ascii="宋体" w:hAnsi="宋体" w:eastAsia="宋体" w:cs="宋体"/>
          <w:spacing w:val="-5"/>
          <w:sz w:val="28"/>
          <w:szCs w:val="28"/>
          <w14:textOutline w14:w="5103" w14:cap="sq" w14:cmpd="sng">
            <w14:solidFill>
              <w14:srgbClr w14:val="000000"/>
            </w14:solidFill>
            <w14:prstDash w14:val="solid"/>
            <w14:bevel/>
          </w14:textOutline>
        </w:rPr>
        <w:t>1</w:t>
      </w:r>
      <w:r>
        <w:rPr>
          <w:rFonts w:hint="eastAsia" w:ascii="宋体" w:hAnsi="宋体" w:eastAsia="宋体" w:cs="宋体"/>
          <w:spacing w:val="-5"/>
          <w:sz w:val="28"/>
          <w:szCs w:val="28"/>
          <w:lang w:val="en-US" w:eastAsia="zh-CN"/>
          <w14:textOutline w14:w="5103" w14:cap="sq" w14:cmpd="sng">
            <w14:solidFill>
              <w14:srgbClr w14:val="000000"/>
            </w14:solidFill>
            <w14:prstDash w14:val="solid"/>
            <w14:bevel/>
          </w14:textOutline>
        </w:rPr>
        <w:t>3</w:t>
      </w:r>
      <w:r>
        <w:rPr>
          <w:rFonts w:hint="eastAsia" w:ascii="宋体" w:hAnsi="宋体" w:eastAsia="宋体" w:cs="宋体"/>
          <w:spacing w:val="22"/>
          <w:sz w:val="28"/>
          <w:szCs w:val="28"/>
          <w:lang w:eastAsia="zh-CN"/>
        </w:rPr>
        <w:t>、</w:t>
      </w:r>
      <w:r>
        <w:rPr>
          <w:rFonts w:hint="eastAsia" w:ascii="宋体" w:hAnsi="宋体" w:eastAsia="宋体" w:cs="宋体"/>
          <w:spacing w:val="-5"/>
          <w:sz w:val="28"/>
          <w:szCs w:val="28"/>
          <w14:textOutline w14:w="5103" w14:cap="sq" w14:cmpd="sng">
            <w14:solidFill>
              <w14:srgbClr w14:val="000000"/>
            </w14:solidFill>
            <w14:prstDash w14:val="solid"/>
            <w14:bevel/>
          </w14:textOutline>
        </w:rPr>
        <w:t>中小企业声明函（工程）</w:t>
      </w:r>
    </w:p>
    <w:p w14:paraId="5459D08B">
      <w:pPr>
        <w:keepNext w:val="0"/>
        <w:keepLines w:val="0"/>
        <w:pageBreakBefore w:val="0"/>
        <w:widowControl/>
        <w:kinsoku/>
        <w:wordWrap/>
        <w:overflowPunct/>
        <w:topLinePunct/>
        <w:autoSpaceDE w:val="0"/>
        <w:autoSpaceDN/>
        <w:bidi w:val="0"/>
        <w:adjustRightInd w:val="0"/>
        <w:snapToGrid w:val="0"/>
        <w:spacing w:line="360" w:lineRule="auto"/>
        <w:ind w:left="0" w:right="0" w:firstLine="468" w:firstLineChars="20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本公司（联合体）郑重声明，根据《政府采购促进中小企业发展管理办法》（财库</w:t>
      </w:r>
      <w:r>
        <w:rPr>
          <w:rFonts w:hint="eastAsia" w:ascii="宋体" w:hAnsi="宋体" w:eastAsia="宋体" w:cs="宋体"/>
          <w:spacing w:val="7"/>
          <w:sz w:val="24"/>
          <w:szCs w:val="24"/>
        </w:rPr>
        <w:t xml:space="preserve"> </w:t>
      </w:r>
      <w:r>
        <w:rPr>
          <w:rFonts w:hint="eastAsia" w:ascii="宋体" w:hAnsi="宋体" w:eastAsia="宋体" w:cs="宋体"/>
          <w:spacing w:val="-6"/>
          <w:sz w:val="24"/>
          <w:szCs w:val="24"/>
        </w:rPr>
        <w:t>（2020)46</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号）的规定，本公司（联合体）参加</w:t>
      </w:r>
      <w:r>
        <w:rPr>
          <w:rFonts w:hint="eastAsia" w:ascii="宋体" w:hAnsi="宋体" w:eastAsia="宋体" w:cs="宋体"/>
          <w:spacing w:val="-6"/>
          <w:sz w:val="24"/>
          <w:szCs w:val="24"/>
          <w:u w:val="single" w:color="auto"/>
        </w:rPr>
        <w:t>（单位名称）</w:t>
      </w:r>
      <w:r>
        <w:rPr>
          <w:rFonts w:hint="eastAsia" w:ascii="宋体" w:hAnsi="宋体" w:eastAsia="宋体" w:cs="宋体"/>
          <w:spacing w:val="-6"/>
          <w:sz w:val="24"/>
          <w:szCs w:val="24"/>
        </w:rPr>
        <w:t>的</w:t>
      </w:r>
      <w:r>
        <w:rPr>
          <w:rFonts w:hint="eastAsia" w:ascii="宋体" w:hAnsi="宋体" w:eastAsia="宋体" w:cs="宋体"/>
          <w:spacing w:val="-6"/>
          <w:sz w:val="24"/>
          <w:szCs w:val="24"/>
          <w:u w:val="single" w:color="auto"/>
        </w:rPr>
        <w:t>（项目名称）</w:t>
      </w:r>
      <w:r>
        <w:rPr>
          <w:rFonts w:hint="eastAsia" w:ascii="宋体" w:hAnsi="宋体" w:eastAsia="宋体" w:cs="宋体"/>
          <w:spacing w:val="-6"/>
          <w:sz w:val="24"/>
          <w:szCs w:val="24"/>
        </w:rPr>
        <w:t>采购活动，</w:t>
      </w:r>
      <w:r>
        <w:rPr>
          <w:rFonts w:hint="eastAsia" w:ascii="宋体" w:hAnsi="宋体" w:eastAsia="宋体" w:cs="宋体"/>
          <w:spacing w:val="-3"/>
          <w:sz w:val="24"/>
          <w:szCs w:val="24"/>
        </w:rPr>
        <w:t>工程的施工单位全部为符合政策要求的中小企业（或者：服务全部由符合政策要求的中</w:t>
      </w:r>
      <w:r>
        <w:rPr>
          <w:rFonts w:hint="eastAsia" w:ascii="宋体" w:hAnsi="宋体" w:eastAsia="宋体" w:cs="宋体"/>
          <w:spacing w:val="-2"/>
          <w:sz w:val="24"/>
          <w:szCs w:val="24"/>
        </w:rPr>
        <w:t>小企业承接）。相关企业（含联合体中的中小企业，签订分包意向协议的中小企业）的</w:t>
      </w:r>
      <w:r>
        <w:rPr>
          <w:rFonts w:hint="eastAsia" w:ascii="宋体" w:hAnsi="宋体" w:eastAsia="宋体" w:cs="宋体"/>
          <w:spacing w:val="-3"/>
          <w:sz w:val="24"/>
          <w:szCs w:val="24"/>
        </w:rPr>
        <w:t>具体情况如下：</w:t>
      </w:r>
    </w:p>
    <w:p w14:paraId="18589B3A">
      <w:pPr>
        <w:keepNext w:val="0"/>
        <w:keepLines w:val="0"/>
        <w:pageBreakBefore w:val="0"/>
        <w:widowControl/>
        <w:kinsoku/>
        <w:wordWrap/>
        <w:overflowPunct/>
        <w:topLinePunct/>
        <w:autoSpaceDE w:val="0"/>
        <w:autoSpaceDN/>
        <w:bidi w:val="0"/>
        <w:adjustRightInd w:val="0"/>
        <w:snapToGrid w:val="0"/>
        <w:spacing w:line="360" w:lineRule="auto"/>
        <w:ind w:left="0" w:right="0" w:firstLine="460" w:firstLineChars="20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66"/>
          <w:sz w:val="24"/>
          <w:szCs w:val="24"/>
          <w:u w:val="single" w:color="auto"/>
        </w:rPr>
        <w:t xml:space="preserve"> </w:t>
      </w:r>
      <w:r>
        <w:rPr>
          <w:rFonts w:hint="eastAsia" w:ascii="宋体" w:hAnsi="宋体" w:eastAsia="宋体" w:cs="宋体"/>
          <w:spacing w:val="-5"/>
          <w:sz w:val="24"/>
          <w:szCs w:val="24"/>
          <w:u w:val="single" w:color="auto"/>
        </w:rPr>
        <w:t>(标的名称）</w:t>
      </w:r>
      <w:r>
        <w:rPr>
          <w:rFonts w:hint="eastAsia" w:ascii="宋体" w:hAnsi="宋体" w:eastAsia="宋体" w:cs="宋体"/>
          <w:spacing w:val="-5"/>
          <w:sz w:val="24"/>
          <w:szCs w:val="24"/>
        </w:rPr>
        <w:t xml:space="preserve"> 属于</w:t>
      </w:r>
      <w:r>
        <w:rPr>
          <w:rFonts w:hint="eastAsia" w:ascii="宋体" w:hAnsi="宋体" w:eastAsia="宋体" w:cs="宋体"/>
          <w:spacing w:val="-5"/>
          <w:sz w:val="24"/>
          <w:szCs w:val="24"/>
          <w:u w:val="single" w:color="auto"/>
        </w:rPr>
        <w:t>（采购文件中明确的所属行业）</w:t>
      </w:r>
      <w:r>
        <w:rPr>
          <w:rFonts w:hint="eastAsia" w:ascii="宋体" w:hAnsi="宋体" w:eastAsia="宋体" w:cs="宋体"/>
          <w:spacing w:val="-5"/>
          <w:sz w:val="24"/>
          <w:szCs w:val="24"/>
        </w:rPr>
        <w:t>行业</w:t>
      </w:r>
      <w:r>
        <w:rPr>
          <w:rFonts w:hint="eastAsia" w:ascii="宋体" w:hAnsi="宋体" w:eastAsia="宋体" w:cs="宋体"/>
          <w:spacing w:val="-6"/>
          <w:sz w:val="24"/>
          <w:szCs w:val="24"/>
        </w:rPr>
        <w:t>；制造商为</w:t>
      </w:r>
      <w:r>
        <w:rPr>
          <w:rFonts w:hint="eastAsia" w:ascii="宋体" w:hAnsi="宋体" w:eastAsia="宋体" w:cs="宋体"/>
          <w:spacing w:val="-6"/>
          <w:sz w:val="24"/>
          <w:szCs w:val="24"/>
          <w:u w:val="single" w:color="auto"/>
        </w:rPr>
        <w:t>（企业名称</w:t>
      </w:r>
      <w:r>
        <w:rPr>
          <w:rFonts w:hint="eastAsia" w:ascii="宋体" w:hAnsi="宋体" w:eastAsia="宋体" w:cs="宋体"/>
          <w:spacing w:val="-61"/>
          <w:w w:val="97"/>
          <w:sz w:val="24"/>
          <w:szCs w:val="24"/>
          <w:u w:val="single" w:color="auto"/>
        </w:rPr>
        <w:t>）</w:t>
      </w:r>
      <w:r>
        <w:rPr>
          <w:rFonts w:hint="eastAsia" w:ascii="宋体" w:hAnsi="宋体" w:eastAsia="宋体" w:cs="宋体"/>
          <w:spacing w:val="-61"/>
          <w:w w:val="97"/>
          <w:sz w:val="24"/>
          <w:szCs w:val="24"/>
        </w:rPr>
        <w:t>，</w:t>
      </w:r>
      <w:r>
        <w:rPr>
          <w:rFonts w:hint="eastAsia" w:ascii="宋体" w:hAnsi="宋体" w:eastAsia="宋体" w:cs="宋体"/>
          <w:sz w:val="24"/>
          <w:szCs w:val="24"/>
        </w:rPr>
        <w:t xml:space="preserve"> </w:t>
      </w:r>
      <w:r>
        <w:rPr>
          <w:rFonts w:hint="eastAsia" w:ascii="宋体" w:hAnsi="宋体" w:eastAsia="宋体" w:cs="宋体"/>
          <w:spacing w:val="-7"/>
          <w:sz w:val="24"/>
          <w:szCs w:val="24"/>
        </w:rPr>
        <w:t>从业人员</w:t>
      </w:r>
      <w:r>
        <w:rPr>
          <w:rFonts w:hint="eastAsia" w:ascii="宋体" w:hAnsi="宋体" w:eastAsia="宋体" w:cs="宋体"/>
          <w:spacing w:val="-7"/>
          <w:sz w:val="24"/>
          <w:szCs w:val="24"/>
          <w:u w:val="single" w:color="auto"/>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7"/>
          <w:sz w:val="24"/>
          <w:szCs w:val="24"/>
        </w:rPr>
        <w:t>人，营业收入为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7"/>
          <w:sz w:val="24"/>
          <w:szCs w:val="24"/>
        </w:rPr>
        <w:t>万</w:t>
      </w:r>
      <w:r>
        <w:rPr>
          <w:rFonts w:hint="eastAsia" w:ascii="宋体" w:hAnsi="宋体" w:eastAsia="宋体" w:cs="宋体"/>
          <w:spacing w:val="-8"/>
          <w:sz w:val="24"/>
          <w:szCs w:val="24"/>
        </w:rPr>
        <w:t>元，资产总额为</w:t>
      </w:r>
      <w:r>
        <w:rPr>
          <w:rFonts w:hint="eastAsia" w:ascii="宋体" w:hAnsi="宋体" w:eastAsia="宋体" w:cs="宋体"/>
          <w:spacing w:val="19"/>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8"/>
          <w:sz w:val="24"/>
          <w:szCs w:val="24"/>
        </w:rPr>
        <w:t>万元，属于（中型企业、</w:t>
      </w:r>
      <w:r>
        <w:rPr>
          <w:rFonts w:hint="eastAsia" w:ascii="宋体" w:hAnsi="宋体" w:eastAsia="宋体" w:cs="宋体"/>
          <w:spacing w:val="-2"/>
          <w:sz w:val="24"/>
          <w:szCs w:val="24"/>
        </w:rPr>
        <w:t>小型企业、微型企业</w:t>
      </w:r>
      <w:r>
        <w:rPr>
          <w:rFonts w:hint="eastAsia" w:ascii="宋体" w:hAnsi="宋体" w:eastAsia="宋体" w:cs="宋体"/>
          <w:sz w:val="24"/>
          <w:szCs w:val="24"/>
        </w:rPr>
        <w:t>）：</w:t>
      </w:r>
    </w:p>
    <w:p w14:paraId="4FE7A082">
      <w:pPr>
        <w:keepNext w:val="0"/>
        <w:keepLines w:val="0"/>
        <w:pageBreakBefore w:val="0"/>
        <w:widowControl/>
        <w:kinsoku/>
        <w:wordWrap/>
        <w:overflowPunct/>
        <w:topLinePunct/>
        <w:autoSpaceDE w:val="0"/>
        <w:autoSpaceDN/>
        <w:bidi w:val="0"/>
        <w:adjustRightInd w:val="0"/>
        <w:snapToGrid w:val="0"/>
        <w:spacing w:line="360" w:lineRule="auto"/>
        <w:ind w:left="0" w:right="0" w:firstLine="456"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65"/>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6"/>
          <w:sz w:val="24"/>
          <w:szCs w:val="24"/>
          <w:u w:val="single" w:color="auto"/>
        </w:rPr>
        <w:t>标的名称</w:t>
      </w:r>
      <w:r>
        <w:rPr>
          <w:rFonts w:hint="eastAsia" w:ascii="宋体" w:hAnsi="宋体" w:eastAsia="宋体" w:cs="宋体"/>
          <w:spacing w:val="-60"/>
          <w:sz w:val="24"/>
          <w:szCs w:val="24"/>
          <w:u w:val="single" w:color="auto"/>
        </w:rPr>
        <w:t>）</w:t>
      </w:r>
      <w:r>
        <w:rPr>
          <w:rFonts w:hint="eastAsia" w:ascii="宋体" w:hAnsi="宋体" w:eastAsia="宋体" w:cs="宋体"/>
          <w:spacing w:val="-60"/>
          <w:sz w:val="24"/>
          <w:szCs w:val="24"/>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color="auto"/>
        </w:rPr>
        <w:t>（采购文件中明确的所属行业）</w:t>
      </w:r>
      <w:r>
        <w:rPr>
          <w:rFonts w:hint="eastAsia" w:ascii="宋体" w:hAnsi="宋体" w:eastAsia="宋体" w:cs="宋体"/>
          <w:spacing w:val="-6"/>
          <w:sz w:val="24"/>
          <w:szCs w:val="24"/>
        </w:rPr>
        <w:t>行业；制造商</w:t>
      </w:r>
      <w:r>
        <w:rPr>
          <w:rFonts w:hint="eastAsia" w:ascii="宋体" w:hAnsi="宋体" w:eastAsia="宋体" w:cs="宋体"/>
          <w:spacing w:val="-7"/>
          <w:sz w:val="24"/>
          <w:szCs w:val="24"/>
        </w:rPr>
        <w:t>为（</w:t>
      </w:r>
      <w:r>
        <w:rPr>
          <w:rFonts w:hint="eastAsia" w:ascii="宋体" w:hAnsi="宋体" w:eastAsia="宋体" w:cs="宋体"/>
          <w:spacing w:val="-7"/>
          <w:sz w:val="24"/>
          <w:szCs w:val="24"/>
          <w:u w:val="single" w:color="auto"/>
        </w:rPr>
        <w:t>企业名称</w:t>
      </w:r>
      <w:r>
        <w:rPr>
          <w:rFonts w:hint="eastAsia" w:ascii="宋体" w:hAnsi="宋体" w:eastAsia="宋体" w:cs="宋体"/>
          <w:spacing w:val="-60"/>
          <w:sz w:val="24"/>
          <w:szCs w:val="24"/>
          <w:u w:val="single" w:color="auto"/>
        </w:rPr>
        <w:t>）</w:t>
      </w:r>
      <w:r>
        <w:rPr>
          <w:rFonts w:hint="eastAsia" w:ascii="宋体" w:hAnsi="宋体" w:eastAsia="宋体" w:cs="宋体"/>
          <w:spacing w:val="-60"/>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从业人员</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 xml:space="preserve"> 人，营业收入为</w:t>
      </w:r>
      <w:r>
        <w:rPr>
          <w:rFonts w:hint="eastAsia" w:ascii="宋体" w:hAnsi="宋体" w:eastAsia="宋体" w:cs="宋体"/>
          <w:spacing w:val="-3"/>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3"/>
          <w:sz w:val="24"/>
          <w:szCs w:val="24"/>
        </w:rPr>
        <w:t>万元，资产总额为</w:t>
      </w:r>
      <w:r>
        <w:rPr>
          <w:rFonts w:hint="eastAsia" w:ascii="宋体" w:hAnsi="宋体" w:eastAsia="宋体" w:cs="宋体"/>
          <w:spacing w:val="-3"/>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3"/>
          <w:sz w:val="24"/>
          <w:szCs w:val="24"/>
        </w:rPr>
        <w:t>万元，属于（中型企业、小型企业，微型企业</w:t>
      </w:r>
      <w:r>
        <w:rPr>
          <w:rFonts w:hint="eastAsia" w:ascii="宋体" w:hAnsi="宋体" w:eastAsia="宋体" w:cs="宋体"/>
          <w:spacing w:val="3"/>
          <w:sz w:val="24"/>
          <w:szCs w:val="24"/>
        </w:rPr>
        <w:t>）：</w:t>
      </w:r>
    </w:p>
    <w:p w14:paraId="40BBE8AD">
      <w:pPr>
        <w:pStyle w:val="6"/>
        <w:keepNext w:val="0"/>
        <w:keepLines w:val="0"/>
        <w:pageBreakBefore w:val="0"/>
        <w:widowControl/>
        <w:kinsoku/>
        <w:wordWrap/>
        <w:overflowPunct/>
        <w:topLinePunct/>
        <w:autoSpaceDE w:val="0"/>
        <w:autoSpaceDN/>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p>
    <w:p w14:paraId="475E6ACB">
      <w:pPr>
        <w:keepNext w:val="0"/>
        <w:keepLines w:val="0"/>
        <w:pageBreakBefore w:val="0"/>
        <w:widowControl/>
        <w:kinsoku/>
        <w:wordWrap/>
        <w:overflowPunct/>
        <w:topLinePunct/>
        <w:autoSpaceDE w:val="0"/>
        <w:autoSpaceDN/>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position w:val="1"/>
          <w:sz w:val="24"/>
          <w:szCs w:val="24"/>
        </w:rPr>
        <w:t>......</w:t>
      </w:r>
    </w:p>
    <w:p w14:paraId="1A454403">
      <w:pPr>
        <w:keepNext w:val="0"/>
        <w:keepLines w:val="0"/>
        <w:pageBreakBefore w:val="0"/>
        <w:widowControl/>
        <w:kinsoku/>
        <w:wordWrap/>
        <w:overflowPunct/>
        <w:topLinePunct/>
        <w:autoSpaceDE w:val="0"/>
        <w:autoSpaceDN/>
        <w:bidi w:val="0"/>
        <w:adjustRightInd w:val="0"/>
        <w:snapToGrid w:val="0"/>
        <w:spacing w:line="360" w:lineRule="auto"/>
        <w:ind w:left="0" w:right="0" w:firstLine="464" w:firstLineChars="200"/>
        <w:textAlignment w:val="baseline"/>
        <w:rPr>
          <w:rFonts w:hint="eastAsia" w:ascii="宋体" w:hAnsi="宋体" w:eastAsia="宋体" w:cs="宋体"/>
          <w:sz w:val="24"/>
          <w:szCs w:val="24"/>
        </w:rPr>
      </w:pPr>
      <w:r>
        <w:rPr>
          <w:rFonts w:hint="eastAsia" w:ascii="宋体" w:hAnsi="宋体" w:eastAsia="宋体" w:cs="宋体"/>
          <w:spacing w:val="-4"/>
          <w:position w:val="17"/>
          <w:sz w:val="24"/>
          <w:szCs w:val="24"/>
        </w:rPr>
        <w:t>以上企业，不属于大企业的分支机构，不存在控股股东为大企业的情形，也不存在</w:t>
      </w:r>
    </w:p>
    <w:p w14:paraId="062D3B02">
      <w:pPr>
        <w:keepNext w:val="0"/>
        <w:keepLines w:val="0"/>
        <w:pageBreakBefore w:val="0"/>
        <w:widowControl/>
        <w:kinsoku/>
        <w:wordWrap/>
        <w:overflowPunct/>
        <w:topLinePunct/>
        <w:autoSpaceDE w:val="0"/>
        <w:autoSpaceDN/>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与大企业的负责人为同一人的情形。</w:t>
      </w:r>
    </w:p>
    <w:p w14:paraId="173290DD">
      <w:pPr>
        <w:keepNext w:val="0"/>
        <w:keepLines w:val="0"/>
        <w:pageBreakBefore w:val="0"/>
        <w:widowControl/>
        <w:kinsoku/>
        <w:wordWrap/>
        <w:overflowPunct/>
        <w:topLinePunct/>
        <w:autoSpaceDE w:val="0"/>
        <w:autoSpaceDN/>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w:t>
      </w:r>
      <w:r>
        <w:rPr>
          <w:rFonts w:hint="eastAsia" w:ascii="宋体" w:hAnsi="宋体" w:eastAsia="宋体" w:cs="宋体"/>
          <w:spacing w:val="-1"/>
          <w:sz w:val="24"/>
          <w:szCs w:val="24"/>
        </w:rPr>
        <w:t>假，将依法承担相应责任。</w:t>
      </w:r>
    </w:p>
    <w:p w14:paraId="6E15BCD6">
      <w:pPr>
        <w:pStyle w:val="6"/>
        <w:spacing w:line="258" w:lineRule="auto"/>
        <w:rPr>
          <w:rFonts w:hint="eastAsia" w:ascii="宋体" w:hAnsi="宋体" w:eastAsia="宋体" w:cs="宋体"/>
        </w:rPr>
      </w:pPr>
    </w:p>
    <w:p w14:paraId="286E1043">
      <w:pPr>
        <w:pStyle w:val="6"/>
        <w:spacing w:line="259" w:lineRule="auto"/>
        <w:rPr>
          <w:rFonts w:hint="eastAsia" w:ascii="宋体" w:hAnsi="宋体" w:eastAsia="宋体" w:cs="宋体"/>
        </w:rPr>
      </w:pPr>
    </w:p>
    <w:p w14:paraId="7B474821">
      <w:pPr>
        <w:pStyle w:val="6"/>
        <w:spacing w:line="259" w:lineRule="auto"/>
        <w:rPr>
          <w:rFonts w:hint="eastAsia" w:ascii="宋体" w:hAnsi="宋体" w:eastAsia="宋体" w:cs="宋体"/>
        </w:rPr>
      </w:pPr>
    </w:p>
    <w:p w14:paraId="34FE9D35">
      <w:pPr>
        <w:pStyle w:val="6"/>
        <w:spacing w:line="259" w:lineRule="auto"/>
        <w:rPr>
          <w:rFonts w:hint="eastAsia" w:ascii="宋体" w:hAnsi="宋体" w:eastAsia="宋体" w:cs="宋体"/>
        </w:rPr>
      </w:pPr>
    </w:p>
    <w:p w14:paraId="4584BA35">
      <w:pPr>
        <w:spacing w:before="78" w:line="468" w:lineRule="exact"/>
        <w:ind w:left="3361"/>
        <w:rPr>
          <w:rFonts w:hint="eastAsia" w:ascii="宋体" w:hAnsi="宋体" w:eastAsia="宋体" w:cs="宋体"/>
          <w:sz w:val="24"/>
          <w:szCs w:val="24"/>
        </w:rPr>
      </w:pPr>
      <w:r>
        <w:rPr>
          <w:rFonts w:hint="eastAsia" w:ascii="宋体" w:hAnsi="宋体" w:eastAsia="宋体" w:cs="宋体"/>
          <w:spacing w:val="-2"/>
          <w:position w:val="17"/>
          <w:sz w:val="24"/>
          <w:szCs w:val="24"/>
        </w:rPr>
        <w:t>企业名称（盖章</w:t>
      </w:r>
      <w:r>
        <w:rPr>
          <w:rFonts w:hint="eastAsia" w:ascii="宋体" w:hAnsi="宋体" w:eastAsia="宋体" w:cs="宋体"/>
          <w:position w:val="17"/>
          <w:sz w:val="24"/>
          <w:szCs w:val="24"/>
        </w:rPr>
        <w:t>）：</w:t>
      </w:r>
    </w:p>
    <w:p w14:paraId="11AB488B">
      <w:pPr>
        <w:spacing w:line="220" w:lineRule="auto"/>
        <w:ind w:left="3399"/>
        <w:rPr>
          <w:rFonts w:hint="eastAsia" w:ascii="宋体" w:hAnsi="宋体" w:eastAsia="宋体" w:cs="宋体"/>
          <w:sz w:val="24"/>
          <w:szCs w:val="24"/>
        </w:rPr>
      </w:pPr>
      <w:r>
        <w:rPr>
          <w:rFonts w:hint="eastAsia" w:ascii="宋体" w:hAnsi="宋体" w:eastAsia="宋体" w:cs="宋体"/>
          <w:spacing w:val="-17"/>
          <w:sz w:val="24"/>
          <w:szCs w:val="24"/>
        </w:rPr>
        <w:t>日期：</w:t>
      </w:r>
    </w:p>
    <w:p w14:paraId="7071D655">
      <w:pPr>
        <w:pStyle w:val="6"/>
        <w:spacing w:line="258" w:lineRule="auto"/>
        <w:rPr>
          <w:rFonts w:hint="eastAsia" w:ascii="宋体" w:hAnsi="宋体" w:eastAsia="宋体" w:cs="宋体"/>
        </w:rPr>
      </w:pPr>
    </w:p>
    <w:p w14:paraId="6163385D">
      <w:pPr>
        <w:pStyle w:val="6"/>
        <w:spacing w:line="258" w:lineRule="auto"/>
        <w:rPr>
          <w:rFonts w:hint="eastAsia" w:ascii="宋体" w:hAnsi="宋体" w:eastAsia="宋体" w:cs="宋体"/>
        </w:rPr>
      </w:pPr>
    </w:p>
    <w:p w14:paraId="18A149B8">
      <w:pPr>
        <w:pStyle w:val="6"/>
        <w:spacing w:line="258" w:lineRule="auto"/>
        <w:rPr>
          <w:rFonts w:hint="eastAsia" w:ascii="宋体" w:hAnsi="宋体" w:eastAsia="宋体" w:cs="宋体"/>
        </w:rPr>
      </w:pPr>
    </w:p>
    <w:p w14:paraId="45C1EED5">
      <w:pPr>
        <w:pStyle w:val="6"/>
        <w:spacing w:line="259" w:lineRule="auto"/>
        <w:rPr>
          <w:rFonts w:hint="eastAsia" w:ascii="宋体" w:hAnsi="宋体" w:eastAsia="宋体" w:cs="宋体"/>
        </w:rPr>
      </w:pPr>
    </w:p>
    <w:p w14:paraId="34BCD32A">
      <w:pPr>
        <w:spacing w:before="79" w:line="468" w:lineRule="exact"/>
        <w:ind w:left="480"/>
        <w:rPr>
          <w:rFonts w:hint="eastAsia" w:ascii="宋体" w:hAnsi="宋体" w:eastAsia="宋体" w:cs="宋体"/>
          <w:sz w:val="24"/>
          <w:szCs w:val="24"/>
        </w:rPr>
      </w:pPr>
      <w:r>
        <w:rPr>
          <w:rFonts w:hint="eastAsia" w:ascii="宋体" w:hAnsi="宋体" w:eastAsia="宋体" w:cs="宋体"/>
          <w:spacing w:val="-3"/>
          <w:position w:val="17"/>
          <w:sz w:val="24"/>
          <w:szCs w:val="24"/>
        </w:rPr>
        <w:t>从业人员、营业收入、资产总额填报上一年度数据，无上一年度数据的新成立企业</w:t>
      </w:r>
    </w:p>
    <w:p w14:paraId="0EA57374">
      <w:pPr>
        <w:spacing w:line="219" w:lineRule="auto"/>
        <w:rPr>
          <w:rFonts w:hint="eastAsia" w:ascii="宋体" w:hAnsi="宋体" w:eastAsia="宋体" w:cs="宋体"/>
          <w:sz w:val="24"/>
          <w:szCs w:val="24"/>
        </w:rPr>
      </w:pPr>
      <w:r>
        <w:rPr>
          <w:rFonts w:hint="eastAsia" w:ascii="宋体" w:hAnsi="宋体" w:eastAsia="宋体" w:cs="宋体"/>
          <w:spacing w:val="-3"/>
          <w:sz w:val="24"/>
          <w:szCs w:val="24"/>
        </w:rPr>
        <w:t>可不填报。</w:t>
      </w:r>
    </w:p>
    <w:p w14:paraId="6A13C861">
      <w:pPr>
        <w:spacing w:line="219" w:lineRule="auto"/>
        <w:rPr>
          <w:rFonts w:hint="eastAsia" w:ascii="宋体" w:hAnsi="宋体" w:eastAsia="宋体" w:cs="宋体"/>
          <w:sz w:val="24"/>
          <w:szCs w:val="24"/>
        </w:rPr>
        <w:sectPr>
          <w:footerReference r:id="rId23" w:type="default"/>
          <w:pgSz w:w="11907" w:h="16840"/>
          <w:pgMar w:top="1440" w:right="1080" w:bottom="1440" w:left="1080" w:header="0" w:footer="955" w:gutter="0"/>
          <w:pgNumType w:fmt="decimal"/>
          <w:cols w:space="720" w:num="1"/>
        </w:sectPr>
      </w:pPr>
    </w:p>
    <w:p w14:paraId="499DB7DF">
      <w:pPr>
        <w:spacing w:before="111" w:line="220" w:lineRule="auto"/>
        <w:ind w:left="2731"/>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1</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4</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14:textOutline w14:w="5103" w14:cap="sq" w14:cmpd="sng">
            <w14:solidFill>
              <w14:srgbClr w14:val="000000"/>
            </w14:solidFill>
            <w14:prstDash w14:val="solid"/>
            <w14:bevel/>
          </w14:textOutline>
        </w:rPr>
        <w:t>残疾人福利性单位声明函</w:t>
      </w:r>
    </w:p>
    <w:p w14:paraId="489377D3">
      <w:pPr>
        <w:pStyle w:val="6"/>
        <w:spacing w:line="272" w:lineRule="auto"/>
        <w:rPr>
          <w:rFonts w:hint="eastAsia" w:ascii="宋体" w:hAnsi="宋体" w:eastAsia="宋体" w:cs="宋体"/>
        </w:rPr>
      </w:pPr>
    </w:p>
    <w:p w14:paraId="4C0E5A59">
      <w:pPr>
        <w:pStyle w:val="6"/>
        <w:spacing w:line="273" w:lineRule="auto"/>
        <w:rPr>
          <w:rFonts w:hint="eastAsia" w:ascii="宋体" w:hAnsi="宋体" w:eastAsia="宋体" w:cs="宋体"/>
        </w:rPr>
      </w:pPr>
    </w:p>
    <w:p w14:paraId="6109FCDC">
      <w:pPr>
        <w:spacing w:before="65" w:line="432" w:lineRule="auto"/>
        <w:ind w:firstLine="445"/>
        <w:jc w:val="both"/>
        <w:rPr>
          <w:rFonts w:hint="eastAsia" w:ascii="宋体" w:hAnsi="宋体" w:eastAsia="宋体" w:cs="宋体"/>
          <w:sz w:val="20"/>
          <w:szCs w:val="20"/>
        </w:rPr>
      </w:pPr>
      <w:r>
        <w:rPr>
          <w:rFonts w:hint="eastAsia" w:ascii="宋体" w:hAnsi="宋体" w:eastAsia="宋体" w:cs="宋体"/>
          <w:spacing w:val="17"/>
          <w:sz w:val="20"/>
          <w:szCs w:val="20"/>
        </w:rPr>
        <w:t>本单位郑重声明，根据《财政部</w:t>
      </w:r>
      <w:r>
        <w:rPr>
          <w:rFonts w:hint="eastAsia" w:ascii="宋体" w:hAnsi="宋体" w:eastAsia="宋体" w:cs="宋体"/>
          <w:spacing w:val="59"/>
          <w:sz w:val="20"/>
          <w:szCs w:val="20"/>
        </w:rPr>
        <w:t xml:space="preserve"> </w:t>
      </w:r>
      <w:r>
        <w:rPr>
          <w:rFonts w:hint="eastAsia" w:ascii="宋体" w:hAnsi="宋体" w:eastAsia="宋体" w:cs="宋体"/>
          <w:spacing w:val="17"/>
          <w:sz w:val="20"/>
          <w:szCs w:val="20"/>
        </w:rPr>
        <w:t>民政部</w:t>
      </w:r>
      <w:r>
        <w:rPr>
          <w:rFonts w:hint="eastAsia" w:ascii="宋体" w:hAnsi="宋体" w:eastAsia="宋体" w:cs="宋体"/>
          <w:spacing w:val="57"/>
          <w:sz w:val="20"/>
          <w:szCs w:val="20"/>
        </w:rPr>
        <w:t xml:space="preserve"> </w:t>
      </w:r>
      <w:r>
        <w:rPr>
          <w:rFonts w:hint="eastAsia" w:ascii="宋体" w:hAnsi="宋体" w:eastAsia="宋体" w:cs="宋体"/>
          <w:spacing w:val="17"/>
          <w:sz w:val="20"/>
          <w:szCs w:val="20"/>
        </w:rPr>
        <w:t>中国残疾人联合会关于促进残疾人就业政府采购</w:t>
      </w:r>
      <w:r>
        <w:rPr>
          <w:rFonts w:hint="eastAsia" w:ascii="宋体" w:hAnsi="宋体" w:eastAsia="宋体" w:cs="宋体"/>
          <w:sz w:val="20"/>
          <w:szCs w:val="20"/>
        </w:rPr>
        <w:t xml:space="preserve"> </w:t>
      </w:r>
      <w:r>
        <w:rPr>
          <w:rFonts w:hint="eastAsia" w:ascii="宋体" w:hAnsi="宋体" w:eastAsia="宋体" w:cs="宋体"/>
          <w:spacing w:val="15"/>
          <w:sz w:val="20"/>
          <w:szCs w:val="20"/>
        </w:rPr>
        <w:t>政策的通知》</w:t>
      </w:r>
      <w:r>
        <w:rPr>
          <w:rFonts w:hint="eastAsia" w:ascii="宋体" w:hAnsi="宋体" w:eastAsia="宋体" w:cs="宋体"/>
          <w:spacing w:val="-75"/>
          <w:sz w:val="20"/>
          <w:szCs w:val="20"/>
        </w:rPr>
        <w:t xml:space="preserve"> </w:t>
      </w:r>
      <w:r>
        <w:rPr>
          <w:rFonts w:hint="eastAsia" w:ascii="宋体" w:hAnsi="宋体" w:eastAsia="宋体" w:cs="宋体"/>
          <w:spacing w:val="15"/>
          <w:sz w:val="20"/>
          <w:szCs w:val="20"/>
        </w:rPr>
        <w:t>（财库〔2017〕141</w:t>
      </w:r>
      <w:r>
        <w:rPr>
          <w:rFonts w:hint="eastAsia" w:ascii="宋体" w:hAnsi="宋体" w:eastAsia="宋体" w:cs="宋体"/>
          <w:spacing w:val="-35"/>
          <w:sz w:val="20"/>
          <w:szCs w:val="20"/>
        </w:rPr>
        <w:t xml:space="preserve"> </w:t>
      </w:r>
      <w:r>
        <w:rPr>
          <w:rFonts w:hint="eastAsia" w:ascii="宋体" w:hAnsi="宋体" w:eastAsia="宋体" w:cs="宋体"/>
          <w:spacing w:val="15"/>
          <w:sz w:val="20"/>
          <w:szCs w:val="20"/>
        </w:rPr>
        <w:t>号）</w:t>
      </w:r>
      <w:r>
        <w:rPr>
          <w:rFonts w:hint="eastAsia" w:ascii="宋体" w:hAnsi="宋体" w:eastAsia="宋体" w:cs="宋体"/>
          <w:spacing w:val="-47"/>
          <w:sz w:val="20"/>
          <w:szCs w:val="20"/>
        </w:rPr>
        <w:t xml:space="preserve"> </w:t>
      </w:r>
      <w:r>
        <w:rPr>
          <w:rFonts w:hint="eastAsia" w:ascii="宋体" w:hAnsi="宋体" w:eastAsia="宋体" w:cs="宋体"/>
          <w:spacing w:val="15"/>
          <w:sz w:val="20"/>
          <w:szCs w:val="20"/>
        </w:rPr>
        <w:t>的规定，本单位为符合条件的残</w:t>
      </w:r>
      <w:r>
        <w:rPr>
          <w:rFonts w:hint="eastAsia" w:ascii="宋体" w:hAnsi="宋体" w:eastAsia="宋体" w:cs="宋体"/>
          <w:spacing w:val="14"/>
          <w:sz w:val="20"/>
          <w:szCs w:val="20"/>
        </w:rPr>
        <w:t>疾人福利性单位，且本</w:t>
      </w:r>
      <w:r>
        <w:rPr>
          <w:rFonts w:hint="eastAsia" w:ascii="宋体" w:hAnsi="宋体" w:eastAsia="宋体" w:cs="宋体"/>
          <w:sz w:val="20"/>
          <w:szCs w:val="20"/>
        </w:rPr>
        <w:t xml:space="preserve"> </w:t>
      </w:r>
      <w:r>
        <w:rPr>
          <w:rFonts w:hint="eastAsia" w:ascii="宋体" w:hAnsi="宋体" w:eastAsia="宋体" w:cs="宋体"/>
          <w:spacing w:val="21"/>
          <w:sz w:val="20"/>
          <w:szCs w:val="20"/>
        </w:rPr>
        <w:t>单位参加</w:t>
      </w:r>
      <w:r>
        <w:rPr>
          <w:rFonts w:hint="eastAsia" w:ascii="宋体" w:hAnsi="宋体" w:eastAsia="宋体" w:cs="宋体"/>
          <w:spacing w:val="-85"/>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83"/>
          <w:sz w:val="20"/>
          <w:szCs w:val="20"/>
        </w:rPr>
        <w:t xml:space="preserve"> </w:t>
      </w:r>
      <w:r>
        <w:rPr>
          <w:rFonts w:hint="eastAsia" w:ascii="宋体" w:hAnsi="宋体" w:eastAsia="宋体" w:cs="宋体"/>
          <w:spacing w:val="21"/>
          <w:sz w:val="20"/>
          <w:szCs w:val="20"/>
        </w:rPr>
        <w:t>单位的</w:t>
      </w:r>
      <w:r>
        <w:rPr>
          <w:rFonts w:hint="eastAsia" w:ascii="宋体" w:hAnsi="宋体" w:eastAsia="宋体" w:cs="宋体"/>
          <w:spacing w:val="-84"/>
          <w:sz w:val="20"/>
          <w:szCs w:val="20"/>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85"/>
          <w:sz w:val="20"/>
          <w:szCs w:val="20"/>
        </w:rPr>
        <w:t xml:space="preserve"> </w:t>
      </w:r>
      <w:r>
        <w:rPr>
          <w:rFonts w:hint="eastAsia" w:ascii="宋体" w:hAnsi="宋体" w:eastAsia="宋体" w:cs="宋体"/>
          <w:spacing w:val="21"/>
          <w:sz w:val="20"/>
          <w:szCs w:val="20"/>
        </w:rPr>
        <w:t>项目采购活动提供本单位制造的货物（由本单位承担工程/提</w:t>
      </w:r>
      <w:r>
        <w:rPr>
          <w:rFonts w:hint="eastAsia" w:ascii="宋体" w:hAnsi="宋体" w:eastAsia="宋体" w:cs="宋体"/>
          <w:sz w:val="20"/>
          <w:szCs w:val="20"/>
        </w:rPr>
        <w:t xml:space="preserve"> </w:t>
      </w:r>
      <w:r>
        <w:rPr>
          <w:rFonts w:hint="eastAsia" w:ascii="宋体" w:hAnsi="宋体" w:eastAsia="宋体" w:cs="宋体"/>
          <w:spacing w:val="20"/>
          <w:sz w:val="20"/>
          <w:szCs w:val="20"/>
        </w:rPr>
        <w:t>供服务</w:t>
      </w:r>
      <w:r>
        <w:rPr>
          <w:rFonts w:hint="eastAsia" w:ascii="宋体" w:hAnsi="宋体" w:eastAsia="宋体" w:cs="宋体"/>
          <w:spacing w:val="14"/>
          <w:sz w:val="20"/>
          <w:szCs w:val="20"/>
        </w:rPr>
        <w:t>），</w:t>
      </w:r>
      <w:r>
        <w:rPr>
          <w:rFonts w:hint="eastAsia" w:ascii="宋体" w:hAnsi="宋体" w:eastAsia="宋体" w:cs="宋体"/>
          <w:spacing w:val="20"/>
          <w:sz w:val="20"/>
          <w:szCs w:val="20"/>
        </w:rPr>
        <w:t>或者提供其他残疾人福利性单位制造的货物（不包括使用非残疾人福利性单位注册</w:t>
      </w:r>
    </w:p>
    <w:p w14:paraId="09C922EE">
      <w:pPr>
        <w:spacing w:line="226" w:lineRule="auto"/>
        <w:ind w:left="5"/>
        <w:rPr>
          <w:rFonts w:hint="eastAsia" w:ascii="宋体" w:hAnsi="宋体" w:eastAsia="宋体" w:cs="宋体"/>
          <w:sz w:val="20"/>
          <w:szCs w:val="20"/>
        </w:rPr>
      </w:pPr>
      <w:r>
        <w:rPr>
          <w:rFonts w:hint="eastAsia" w:ascii="宋体" w:hAnsi="宋体" w:eastAsia="宋体" w:cs="宋体"/>
          <w:spacing w:val="17"/>
          <w:sz w:val="20"/>
          <w:szCs w:val="20"/>
        </w:rPr>
        <w:t>商标的货物）。</w:t>
      </w:r>
    </w:p>
    <w:p w14:paraId="26AD651D">
      <w:pPr>
        <w:spacing w:before="222" w:line="227" w:lineRule="auto"/>
        <w:ind w:left="445"/>
        <w:rPr>
          <w:rFonts w:hint="eastAsia" w:ascii="宋体" w:hAnsi="宋体" w:eastAsia="宋体" w:cs="宋体"/>
          <w:sz w:val="20"/>
          <w:szCs w:val="20"/>
        </w:rPr>
      </w:pPr>
      <w:r>
        <w:rPr>
          <w:rFonts w:hint="eastAsia" w:ascii="宋体" w:hAnsi="宋体" w:eastAsia="宋体" w:cs="宋体"/>
          <w:spacing w:val="19"/>
          <w:sz w:val="20"/>
          <w:szCs w:val="20"/>
        </w:rPr>
        <w:t>本单位对上述声明的真实性负责</w:t>
      </w:r>
      <w:r>
        <w:rPr>
          <w:rFonts w:hint="eastAsia" w:ascii="宋体" w:hAnsi="宋体" w:eastAsia="宋体" w:cs="宋体"/>
          <w:spacing w:val="-56"/>
          <w:sz w:val="20"/>
          <w:szCs w:val="20"/>
        </w:rPr>
        <w:t xml:space="preserve"> </w:t>
      </w:r>
      <w:r>
        <w:rPr>
          <w:rFonts w:hint="eastAsia" w:ascii="宋体" w:hAnsi="宋体" w:eastAsia="宋体" w:cs="宋体"/>
          <w:spacing w:val="19"/>
          <w:sz w:val="20"/>
          <w:szCs w:val="20"/>
        </w:rPr>
        <w:t>。如有虚假，将依法承担相应责任。</w:t>
      </w:r>
    </w:p>
    <w:p w14:paraId="5F58BD8E">
      <w:pPr>
        <w:pStyle w:val="6"/>
        <w:spacing w:line="271" w:lineRule="auto"/>
        <w:rPr>
          <w:rFonts w:hint="eastAsia" w:ascii="宋体" w:hAnsi="宋体" w:eastAsia="宋体" w:cs="宋体"/>
        </w:rPr>
      </w:pPr>
    </w:p>
    <w:p w14:paraId="4CB2D41F">
      <w:pPr>
        <w:pStyle w:val="6"/>
        <w:spacing w:line="271" w:lineRule="auto"/>
        <w:rPr>
          <w:rFonts w:hint="eastAsia" w:ascii="宋体" w:hAnsi="宋体" w:eastAsia="宋体" w:cs="宋体"/>
        </w:rPr>
      </w:pPr>
    </w:p>
    <w:p w14:paraId="44321974">
      <w:pPr>
        <w:pStyle w:val="6"/>
        <w:spacing w:line="272" w:lineRule="auto"/>
        <w:rPr>
          <w:rFonts w:hint="eastAsia" w:ascii="宋体" w:hAnsi="宋体" w:eastAsia="宋体" w:cs="宋体"/>
        </w:rPr>
      </w:pPr>
    </w:p>
    <w:p w14:paraId="4D27197B">
      <w:pPr>
        <w:pStyle w:val="6"/>
        <w:spacing w:line="272" w:lineRule="auto"/>
        <w:rPr>
          <w:rFonts w:hint="eastAsia" w:ascii="宋体" w:hAnsi="宋体" w:eastAsia="宋体" w:cs="宋体"/>
        </w:rPr>
      </w:pPr>
    </w:p>
    <w:p w14:paraId="0F905DAE">
      <w:pPr>
        <w:spacing w:before="65" w:line="227" w:lineRule="auto"/>
        <w:ind w:left="3837"/>
        <w:rPr>
          <w:rFonts w:hint="eastAsia" w:ascii="宋体" w:hAnsi="宋体" w:eastAsia="宋体" w:cs="宋体"/>
          <w:sz w:val="20"/>
          <w:szCs w:val="20"/>
        </w:rPr>
      </w:pPr>
      <w:r>
        <w:rPr>
          <w:rFonts w:hint="eastAsia" w:ascii="宋体" w:hAnsi="宋体" w:eastAsia="宋体" w:cs="宋体"/>
          <w:spacing w:val="18"/>
          <w:sz w:val="20"/>
          <w:szCs w:val="20"/>
        </w:rPr>
        <w:t>单位名称（盖章</w:t>
      </w:r>
      <w:r>
        <w:rPr>
          <w:rFonts w:hint="eastAsia" w:ascii="宋体" w:hAnsi="宋体" w:eastAsia="宋体" w:cs="宋体"/>
          <w:spacing w:val="20"/>
          <w:sz w:val="20"/>
          <w:szCs w:val="20"/>
        </w:rPr>
        <w:t>）：</w:t>
      </w:r>
    </w:p>
    <w:p w14:paraId="27CDEA33">
      <w:pPr>
        <w:spacing w:before="222" w:line="228" w:lineRule="auto"/>
        <w:ind w:left="3953"/>
        <w:rPr>
          <w:rFonts w:hint="eastAsia" w:ascii="宋体" w:hAnsi="宋体" w:eastAsia="宋体" w:cs="宋体"/>
          <w:sz w:val="20"/>
          <w:szCs w:val="20"/>
        </w:rPr>
      </w:pPr>
      <w:r>
        <w:rPr>
          <w:rFonts w:hint="eastAsia" w:ascii="宋体" w:hAnsi="宋体" w:eastAsia="宋体" w:cs="宋体"/>
          <w:spacing w:val="-13"/>
          <w:sz w:val="20"/>
          <w:szCs w:val="20"/>
        </w:rPr>
        <w:t>日</w:t>
      </w:r>
      <w:r>
        <w:rPr>
          <w:rFonts w:hint="eastAsia" w:ascii="宋体" w:hAnsi="宋体" w:eastAsia="宋体" w:cs="宋体"/>
          <w:spacing w:val="29"/>
          <w:sz w:val="20"/>
          <w:szCs w:val="20"/>
        </w:rPr>
        <w:t xml:space="preserve">  </w:t>
      </w:r>
      <w:r>
        <w:rPr>
          <w:rFonts w:hint="eastAsia" w:ascii="宋体" w:hAnsi="宋体" w:eastAsia="宋体" w:cs="宋体"/>
          <w:spacing w:val="-13"/>
          <w:sz w:val="20"/>
          <w:szCs w:val="20"/>
        </w:rPr>
        <w:t>期：</w:t>
      </w:r>
    </w:p>
    <w:p w14:paraId="4EACAEA5">
      <w:pPr>
        <w:pStyle w:val="6"/>
        <w:spacing w:line="309" w:lineRule="auto"/>
        <w:rPr>
          <w:rFonts w:hint="eastAsia" w:ascii="宋体" w:hAnsi="宋体" w:eastAsia="宋体" w:cs="宋体"/>
        </w:rPr>
      </w:pPr>
    </w:p>
    <w:p w14:paraId="5BD1E03B">
      <w:pPr>
        <w:pStyle w:val="6"/>
        <w:spacing w:line="310" w:lineRule="auto"/>
        <w:rPr>
          <w:rFonts w:hint="eastAsia" w:ascii="宋体" w:hAnsi="宋体" w:eastAsia="宋体" w:cs="宋体"/>
        </w:rPr>
      </w:pPr>
    </w:p>
    <w:p w14:paraId="0A81E89B">
      <w:pPr>
        <w:spacing w:before="66" w:line="227" w:lineRule="auto"/>
        <w:jc w:val="right"/>
        <w:rPr>
          <w:rFonts w:hint="eastAsia" w:ascii="宋体" w:hAnsi="宋体" w:eastAsia="宋体" w:cs="宋体"/>
          <w:sz w:val="20"/>
          <w:szCs w:val="20"/>
        </w:rPr>
      </w:pPr>
      <w:r>
        <w:rPr>
          <w:rFonts w:hint="eastAsia" w:ascii="宋体" w:hAnsi="宋体" w:eastAsia="宋体" w:cs="宋体"/>
          <w:spacing w:val="12"/>
          <w:sz w:val="20"/>
          <w:szCs w:val="20"/>
          <w14:textOutline w14:w="3795" w14:cap="sq" w14:cmpd="sng">
            <w14:solidFill>
              <w14:srgbClr w14:val="000000"/>
            </w14:solidFill>
            <w14:prstDash w14:val="solid"/>
            <w14:bevel/>
          </w14:textOutline>
        </w:rPr>
        <w:t>（提醒：如果</w:t>
      </w:r>
      <w:r>
        <w:rPr>
          <w:rFonts w:hint="eastAsia" w:ascii="宋体" w:hAnsi="宋体" w:eastAsia="宋体" w:cs="宋体"/>
          <w:spacing w:val="12"/>
          <w:sz w:val="20"/>
          <w:szCs w:val="20"/>
          <w:lang w:eastAsia="zh-CN"/>
          <w14:textOutline w14:w="3795" w14:cap="sq" w14:cmpd="sng">
            <w14:solidFill>
              <w14:srgbClr w14:val="000000"/>
            </w14:solidFill>
            <w14:prstDash w14:val="solid"/>
            <w14:bevel/>
          </w14:textOutline>
        </w:rPr>
        <w:t>供应商</w:t>
      </w:r>
      <w:r>
        <w:rPr>
          <w:rFonts w:hint="eastAsia" w:ascii="宋体" w:hAnsi="宋体" w:eastAsia="宋体" w:cs="宋体"/>
          <w:spacing w:val="12"/>
          <w:sz w:val="20"/>
          <w:szCs w:val="20"/>
          <w14:textOutline w14:w="3795" w14:cap="sq" w14:cmpd="sng">
            <w14:solidFill>
              <w14:srgbClr w14:val="000000"/>
            </w14:solidFill>
            <w14:prstDash w14:val="solid"/>
            <w14:bevel/>
          </w14:textOutline>
        </w:rPr>
        <w:t>不是残疾人福利性单位</w:t>
      </w:r>
      <w:r>
        <w:rPr>
          <w:rFonts w:hint="eastAsia" w:ascii="宋体" w:hAnsi="宋体" w:eastAsia="宋体" w:cs="宋体"/>
          <w:spacing w:val="-53"/>
          <w:sz w:val="20"/>
          <w:szCs w:val="20"/>
        </w:rPr>
        <w:t xml:space="preserve"> </w:t>
      </w:r>
      <w:r>
        <w:rPr>
          <w:rFonts w:hint="eastAsia" w:ascii="宋体" w:hAnsi="宋体" w:eastAsia="宋体" w:cs="宋体"/>
          <w:spacing w:val="12"/>
          <w:sz w:val="20"/>
          <w:szCs w:val="20"/>
          <w14:textOutline w14:w="3795" w14:cap="sq" w14:cmpd="sng">
            <w14:solidFill>
              <w14:srgbClr w14:val="000000"/>
            </w14:solidFill>
            <w14:prstDash w14:val="solid"/>
            <w14:bevel/>
          </w14:textOutline>
        </w:rPr>
        <w:t>，则不需填写《残疾人</w:t>
      </w:r>
      <w:r>
        <w:rPr>
          <w:rFonts w:hint="eastAsia" w:ascii="宋体" w:hAnsi="宋体" w:eastAsia="宋体" w:cs="宋体"/>
          <w:spacing w:val="11"/>
          <w:sz w:val="20"/>
          <w:szCs w:val="20"/>
          <w14:textOutline w14:w="3795" w14:cap="sq" w14:cmpd="sng">
            <w14:solidFill>
              <w14:srgbClr w14:val="000000"/>
            </w14:solidFill>
            <w14:prstDash w14:val="solid"/>
            <w14:bevel/>
          </w14:textOutline>
        </w:rPr>
        <w:t>福利性单位声明函》</w:t>
      </w:r>
      <w:r>
        <w:rPr>
          <w:rFonts w:hint="eastAsia" w:ascii="宋体" w:hAnsi="宋体" w:eastAsia="宋体" w:cs="宋体"/>
          <w:spacing w:val="-58"/>
          <w:sz w:val="20"/>
          <w:szCs w:val="20"/>
        </w:rPr>
        <w:t xml:space="preserve"> </w:t>
      </w:r>
      <w:r>
        <w:rPr>
          <w:rFonts w:hint="eastAsia" w:ascii="宋体" w:hAnsi="宋体" w:eastAsia="宋体" w:cs="宋体"/>
          <w:spacing w:val="11"/>
          <w:sz w:val="20"/>
          <w:szCs w:val="20"/>
          <w14:textOutline w14:w="3795" w14:cap="sq" w14:cmpd="sng">
            <w14:solidFill>
              <w14:srgbClr w14:val="000000"/>
            </w14:solidFill>
            <w14:prstDash w14:val="solid"/>
            <w14:bevel/>
          </w14:textOutline>
        </w:rPr>
        <w:t>。否则，</w:t>
      </w:r>
    </w:p>
    <w:p w14:paraId="68A6E791">
      <w:pPr>
        <w:spacing w:before="222" w:line="227" w:lineRule="auto"/>
        <w:ind w:left="17"/>
        <w:outlineLvl w:val="0"/>
        <w:rPr>
          <w:rFonts w:hint="eastAsia" w:ascii="宋体" w:hAnsi="宋体" w:eastAsia="宋体" w:cs="宋体"/>
          <w:sz w:val="20"/>
          <w:szCs w:val="20"/>
        </w:rPr>
      </w:pPr>
      <w:bookmarkStart w:id="75" w:name="_Toc29552"/>
      <w:r>
        <w:rPr>
          <w:rFonts w:hint="eastAsia" w:ascii="宋体" w:hAnsi="宋体" w:eastAsia="宋体" w:cs="宋体"/>
          <w:spacing w:val="8"/>
          <w:sz w:val="20"/>
          <w:szCs w:val="20"/>
          <w14:textOutline w14:w="3795" w14:cap="sq" w14:cmpd="sng">
            <w14:solidFill>
              <w14:srgbClr w14:val="000000"/>
            </w14:solidFill>
            <w14:prstDash w14:val="solid"/>
            <w14:bevel/>
          </w14:textOutline>
        </w:rPr>
        <w:t>因此导致虚假参与的后果由</w:t>
      </w:r>
      <w:r>
        <w:rPr>
          <w:rFonts w:hint="eastAsia" w:ascii="宋体" w:hAnsi="宋体" w:eastAsia="宋体" w:cs="宋体"/>
          <w:spacing w:val="8"/>
          <w:sz w:val="20"/>
          <w:szCs w:val="20"/>
          <w:lang w:eastAsia="zh-CN"/>
          <w14:textOutline w14:w="3795" w14:cap="sq" w14:cmpd="sng">
            <w14:solidFill>
              <w14:srgbClr w14:val="000000"/>
            </w14:solidFill>
            <w14:prstDash w14:val="solid"/>
            <w14:bevel/>
          </w14:textOutline>
        </w:rPr>
        <w:t>供应商</w:t>
      </w:r>
      <w:r>
        <w:rPr>
          <w:rFonts w:hint="eastAsia" w:ascii="宋体" w:hAnsi="宋体" w:eastAsia="宋体" w:cs="宋体"/>
          <w:spacing w:val="8"/>
          <w:sz w:val="20"/>
          <w:szCs w:val="20"/>
          <w14:textOutline w14:w="3795" w14:cap="sq" w14:cmpd="sng">
            <w14:solidFill>
              <w14:srgbClr w14:val="000000"/>
            </w14:solidFill>
            <w14:prstDash w14:val="solid"/>
            <w14:bevel/>
          </w14:textOutline>
        </w:rPr>
        <w:t>自行承担。）</w:t>
      </w:r>
      <w:bookmarkEnd w:id="75"/>
    </w:p>
    <w:p w14:paraId="423BE1ED">
      <w:pPr>
        <w:spacing w:line="227" w:lineRule="auto"/>
        <w:rPr>
          <w:rFonts w:hint="eastAsia" w:ascii="宋体" w:hAnsi="宋体" w:eastAsia="宋体" w:cs="宋体"/>
          <w:sz w:val="20"/>
          <w:szCs w:val="20"/>
        </w:rPr>
        <w:sectPr>
          <w:footerReference r:id="rId24" w:type="default"/>
          <w:pgSz w:w="11907" w:h="16840"/>
          <w:pgMar w:top="1431" w:right="1471" w:bottom="1117" w:left="1425" w:header="0" w:footer="955" w:gutter="0"/>
          <w:pgNumType w:fmt="decimal"/>
          <w:cols w:space="720" w:num="1"/>
        </w:sectPr>
      </w:pPr>
    </w:p>
    <w:p w14:paraId="5DA69990">
      <w:pPr>
        <w:spacing w:before="41" w:line="227" w:lineRule="auto"/>
        <w:ind w:left="16"/>
        <w:rPr>
          <w:rFonts w:hint="eastAsia" w:ascii="宋体" w:hAnsi="宋体" w:eastAsia="宋体" w:cs="宋体"/>
          <w:sz w:val="20"/>
          <w:szCs w:val="20"/>
        </w:rPr>
      </w:pPr>
      <w:r>
        <w:rPr>
          <w:rFonts w:hint="eastAsia" w:ascii="宋体" w:hAnsi="宋体" w:eastAsia="宋体" w:cs="宋体"/>
          <w:spacing w:val="-3"/>
          <w:sz w:val="20"/>
          <w:szCs w:val="20"/>
        </w:rPr>
        <w:t>附件：</w:t>
      </w:r>
    </w:p>
    <w:p w14:paraId="0277830C">
      <w:pPr>
        <w:pStyle w:val="6"/>
        <w:spacing w:line="404" w:lineRule="auto"/>
        <w:rPr>
          <w:rFonts w:hint="eastAsia" w:ascii="宋体" w:hAnsi="宋体" w:eastAsia="宋体" w:cs="宋体"/>
        </w:rPr>
      </w:pPr>
    </w:p>
    <w:p w14:paraId="5DAF2803">
      <w:pPr>
        <w:spacing w:before="91" w:line="219" w:lineRule="auto"/>
        <w:ind w:left="3113"/>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第二轮报价函（格式）</w:t>
      </w:r>
    </w:p>
    <w:p w14:paraId="429336DD">
      <w:pPr>
        <w:pStyle w:val="6"/>
        <w:spacing w:line="292" w:lineRule="auto"/>
        <w:rPr>
          <w:rFonts w:hint="eastAsia" w:ascii="宋体" w:hAnsi="宋体" w:eastAsia="宋体" w:cs="宋体"/>
        </w:rPr>
      </w:pPr>
    </w:p>
    <w:p w14:paraId="2DFD67E8">
      <w:pPr>
        <w:pStyle w:val="6"/>
        <w:spacing w:line="293" w:lineRule="auto"/>
        <w:rPr>
          <w:rFonts w:hint="eastAsia" w:ascii="宋体" w:hAnsi="宋体" w:eastAsia="宋体" w:cs="宋体"/>
        </w:rPr>
      </w:pPr>
    </w:p>
    <w:p w14:paraId="02B7B2C7">
      <w:pPr>
        <w:spacing w:before="65" w:line="227" w:lineRule="auto"/>
        <w:ind w:left="420"/>
        <w:rPr>
          <w:rFonts w:hint="eastAsia" w:ascii="宋体" w:hAnsi="宋体" w:eastAsia="宋体" w:cs="宋体"/>
          <w:sz w:val="20"/>
          <w:szCs w:val="20"/>
        </w:rPr>
      </w:pPr>
      <w:r>
        <w:rPr>
          <w:rFonts w:hint="eastAsia" w:ascii="宋体" w:hAnsi="宋体" w:eastAsia="宋体" w:cs="宋体"/>
          <w:spacing w:val="11"/>
          <w:sz w:val="20"/>
          <w:szCs w:val="20"/>
        </w:rPr>
        <w:t>致</w:t>
      </w:r>
      <w:r>
        <w:rPr>
          <w:rFonts w:hint="eastAsia" w:ascii="宋体" w:hAnsi="宋体" w:eastAsia="宋体" w:cs="宋体"/>
          <w:spacing w:val="31"/>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6"/>
          <w:sz w:val="20"/>
          <w:szCs w:val="20"/>
        </w:rPr>
        <w:t>（</w:t>
      </w:r>
      <w:r>
        <w:rPr>
          <w:rFonts w:hint="eastAsia" w:ascii="宋体" w:hAnsi="宋体" w:eastAsia="宋体" w:cs="宋体"/>
          <w:spacing w:val="11"/>
          <w:sz w:val="20"/>
          <w:szCs w:val="20"/>
        </w:rPr>
        <w:t>采购人）</w:t>
      </w:r>
    </w:p>
    <w:p w14:paraId="4465B136">
      <w:pPr>
        <w:spacing w:before="253" w:line="462" w:lineRule="auto"/>
        <w:ind w:firstLine="435"/>
        <w:rPr>
          <w:rFonts w:hint="eastAsia" w:ascii="宋体" w:hAnsi="宋体" w:eastAsia="宋体" w:cs="宋体"/>
          <w:sz w:val="20"/>
          <w:szCs w:val="20"/>
        </w:rPr>
      </w:pPr>
      <w:r>
        <w:rPr>
          <w:rFonts w:hint="eastAsia" w:ascii="宋体" w:hAnsi="宋体" w:eastAsia="宋体" w:cs="宋体"/>
          <w:spacing w:val="5"/>
          <w:sz w:val="20"/>
          <w:szCs w:val="20"/>
        </w:rPr>
        <w:t>1．根据已收到的</w:t>
      </w:r>
      <w:r>
        <w:rPr>
          <w:rFonts w:hint="eastAsia" w:ascii="宋体" w:hAnsi="宋体" w:eastAsia="宋体" w:cs="宋体"/>
          <w:spacing w:val="-91"/>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（项目名称）竞争性磋商文件，现对该项目进行</w:t>
      </w:r>
      <w:r>
        <w:rPr>
          <w:rFonts w:hint="eastAsia" w:ascii="宋体" w:hAnsi="宋体" w:eastAsia="宋体" w:cs="宋体"/>
          <w:sz w:val="20"/>
          <w:szCs w:val="20"/>
        </w:rPr>
        <w:t xml:space="preserve"> </w:t>
      </w:r>
      <w:r>
        <w:rPr>
          <w:rFonts w:hint="eastAsia" w:ascii="宋体" w:hAnsi="宋体" w:eastAsia="宋体" w:cs="宋体"/>
          <w:spacing w:val="5"/>
          <w:sz w:val="20"/>
          <w:szCs w:val="20"/>
        </w:rPr>
        <w:t>第二轮报价，该工程第二轮总报价为（大写</w:t>
      </w:r>
      <w:r>
        <w:rPr>
          <w:rFonts w:hint="eastAsia" w:ascii="宋体" w:hAnsi="宋体" w:eastAsia="宋体" w:cs="宋体"/>
          <w:spacing w:val="-5"/>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r>
        <w:rPr>
          <w:rFonts w:hint="eastAsia" w:ascii="宋体" w:hAnsi="宋体" w:eastAsia="宋体" w:cs="宋体"/>
          <w:spacing w:val="5"/>
          <w:sz w:val="20"/>
          <w:szCs w:val="20"/>
        </w:rPr>
        <w:t>小写：</w:t>
      </w:r>
      <w:r>
        <w:rPr>
          <w:rFonts w:hint="eastAsia" w:ascii="宋体" w:hAnsi="宋体" w:eastAsia="宋体" w:cs="宋体"/>
          <w:spacing w:val="-67"/>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79"/>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69"/>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66"/>
          <w:sz w:val="20"/>
          <w:szCs w:val="20"/>
        </w:rPr>
        <w:t xml:space="preserve"> </w:t>
      </w:r>
      <w:r>
        <w:rPr>
          <w:rFonts w:hint="eastAsia" w:ascii="宋体" w:hAnsi="宋体" w:eastAsia="宋体" w:cs="宋体"/>
          <w:spacing w:val="4"/>
          <w:sz w:val="20"/>
          <w:szCs w:val="20"/>
        </w:rPr>
        <w:t>并承担其任何质量</w:t>
      </w:r>
    </w:p>
    <w:p w14:paraId="7F1344B9">
      <w:pPr>
        <w:spacing w:line="227" w:lineRule="auto"/>
        <w:rPr>
          <w:rFonts w:hint="eastAsia" w:ascii="宋体" w:hAnsi="宋体" w:eastAsia="宋体" w:cs="宋体"/>
          <w:sz w:val="20"/>
          <w:szCs w:val="20"/>
        </w:rPr>
      </w:pPr>
      <w:r>
        <w:rPr>
          <w:rFonts w:hint="eastAsia" w:ascii="宋体" w:hAnsi="宋体" w:eastAsia="宋体" w:cs="宋体"/>
          <w:spacing w:val="8"/>
          <w:sz w:val="20"/>
          <w:szCs w:val="20"/>
        </w:rPr>
        <w:t>缺陷等问题所造成的任何损失。</w:t>
      </w:r>
    </w:p>
    <w:p w14:paraId="295BC866">
      <w:pPr>
        <w:spacing w:before="252" w:line="228" w:lineRule="auto"/>
        <w:ind w:left="422"/>
        <w:rPr>
          <w:rFonts w:hint="eastAsia" w:ascii="宋体" w:hAnsi="宋体" w:eastAsia="宋体" w:cs="宋体"/>
          <w:sz w:val="20"/>
          <w:szCs w:val="20"/>
        </w:rPr>
      </w:pPr>
      <w:r>
        <w:rPr>
          <w:rFonts w:hint="eastAsia" w:ascii="宋体" w:hAnsi="宋体" w:eastAsia="宋体" w:cs="宋体"/>
          <w:spacing w:val="9"/>
          <w:sz w:val="20"/>
          <w:szCs w:val="20"/>
        </w:rPr>
        <w:t>2．如果我方中标，我方保证按照我方磋商响应文件中的相关内容完成工程。</w:t>
      </w:r>
    </w:p>
    <w:p w14:paraId="05C3B0D7">
      <w:pPr>
        <w:spacing w:before="253" w:line="502" w:lineRule="exact"/>
        <w:jc w:val="right"/>
        <w:rPr>
          <w:rFonts w:hint="eastAsia" w:ascii="宋体" w:hAnsi="宋体" w:eastAsia="宋体" w:cs="宋体"/>
          <w:sz w:val="20"/>
          <w:szCs w:val="20"/>
        </w:rPr>
      </w:pPr>
      <w:r>
        <w:rPr>
          <w:rFonts w:hint="eastAsia" w:ascii="宋体" w:hAnsi="宋体" w:eastAsia="宋体" w:cs="宋体"/>
          <w:spacing w:val="7"/>
          <w:position w:val="23"/>
          <w:sz w:val="20"/>
          <w:szCs w:val="20"/>
        </w:rPr>
        <w:t>3．除非另外达成协议并生效，贵方的中标通知书、响应文件、磋商过程中对响应文件做出的澄</w:t>
      </w:r>
    </w:p>
    <w:p w14:paraId="4A4BDA6A">
      <w:pPr>
        <w:spacing w:line="226" w:lineRule="auto"/>
        <w:rPr>
          <w:rFonts w:hint="eastAsia" w:ascii="宋体" w:hAnsi="宋体" w:eastAsia="宋体" w:cs="宋体"/>
          <w:spacing w:val="9"/>
          <w:sz w:val="20"/>
          <w:szCs w:val="20"/>
        </w:rPr>
      </w:pPr>
      <w:r>
        <w:rPr>
          <w:rFonts w:hint="eastAsia" w:ascii="宋体" w:hAnsi="宋体" w:eastAsia="宋体" w:cs="宋体"/>
          <w:spacing w:val="9"/>
          <w:sz w:val="20"/>
          <w:szCs w:val="20"/>
        </w:rPr>
        <w:t>清、解释及本论报价函将成为约束我方的合同文</w:t>
      </w:r>
    </w:p>
    <w:p w14:paraId="7E9270C0">
      <w:pPr>
        <w:spacing w:line="226" w:lineRule="auto"/>
        <w:rPr>
          <w:rFonts w:hint="eastAsia" w:ascii="宋体" w:hAnsi="宋体" w:eastAsia="宋体" w:cs="宋体"/>
          <w:sz w:val="20"/>
          <w:szCs w:val="20"/>
        </w:rPr>
      </w:pPr>
      <w:r>
        <w:rPr>
          <w:rFonts w:hint="eastAsia" w:ascii="宋体" w:hAnsi="宋体" w:eastAsia="宋体" w:cs="宋体"/>
          <w:spacing w:val="9"/>
          <w:sz w:val="20"/>
          <w:szCs w:val="20"/>
        </w:rPr>
        <w:t>件组成部分。</w:t>
      </w:r>
    </w:p>
    <w:p w14:paraId="1552BBA8">
      <w:pPr>
        <w:pStyle w:val="6"/>
        <w:spacing w:line="279" w:lineRule="auto"/>
        <w:rPr>
          <w:rFonts w:hint="eastAsia" w:ascii="宋体" w:hAnsi="宋体" w:eastAsia="宋体" w:cs="宋体"/>
        </w:rPr>
      </w:pPr>
    </w:p>
    <w:p w14:paraId="56108DBD">
      <w:pPr>
        <w:pStyle w:val="6"/>
        <w:spacing w:line="279" w:lineRule="auto"/>
        <w:rPr>
          <w:rFonts w:hint="eastAsia" w:ascii="宋体" w:hAnsi="宋体" w:eastAsia="宋体" w:cs="宋体"/>
        </w:rPr>
      </w:pPr>
    </w:p>
    <w:p w14:paraId="592D6E07">
      <w:pPr>
        <w:pStyle w:val="6"/>
        <w:spacing w:line="280" w:lineRule="auto"/>
        <w:rPr>
          <w:rFonts w:hint="eastAsia" w:ascii="宋体" w:hAnsi="宋体" w:eastAsia="宋体" w:cs="宋体"/>
        </w:rPr>
      </w:pPr>
    </w:p>
    <w:p w14:paraId="57FD4091">
      <w:pPr>
        <w:pStyle w:val="6"/>
        <w:spacing w:line="280" w:lineRule="auto"/>
        <w:rPr>
          <w:rFonts w:hint="eastAsia" w:ascii="宋体" w:hAnsi="宋体" w:eastAsia="宋体" w:cs="宋体"/>
        </w:rPr>
      </w:pPr>
    </w:p>
    <w:p w14:paraId="74AEB727">
      <w:pPr>
        <w:pStyle w:val="6"/>
        <w:spacing w:line="280" w:lineRule="auto"/>
        <w:rPr>
          <w:rFonts w:hint="eastAsia" w:ascii="宋体" w:hAnsi="宋体" w:eastAsia="宋体" w:cs="宋体"/>
        </w:rPr>
      </w:pPr>
    </w:p>
    <w:p w14:paraId="48219E70">
      <w:pPr>
        <w:pStyle w:val="6"/>
        <w:spacing w:line="280" w:lineRule="auto"/>
        <w:rPr>
          <w:rFonts w:hint="eastAsia" w:ascii="宋体" w:hAnsi="宋体" w:eastAsia="宋体" w:cs="宋体"/>
        </w:rPr>
      </w:pPr>
    </w:p>
    <w:p w14:paraId="364D8BC9">
      <w:pPr>
        <w:spacing w:before="66" w:line="227" w:lineRule="auto"/>
        <w:ind w:left="420"/>
        <w:rPr>
          <w:rFonts w:hint="eastAsia" w:ascii="宋体" w:hAnsi="宋体" w:eastAsia="宋体" w:cs="宋体"/>
          <w:sz w:val="20"/>
          <w:szCs w:val="20"/>
        </w:rPr>
      </w:pPr>
      <w:r>
        <w:rPr>
          <w:rFonts w:hint="eastAsia" w:ascii="宋体" w:hAnsi="宋体" w:eastAsia="宋体" w:cs="宋体"/>
          <w:spacing w:val="10"/>
          <w:sz w:val="20"/>
          <w:szCs w:val="20"/>
          <w:lang w:eastAsia="zh-CN"/>
        </w:rPr>
        <w:t>供应商</w:t>
      </w:r>
      <w:r>
        <w:rPr>
          <w:rFonts w:hint="eastAsia" w:ascii="宋体" w:hAnsi="宋体" w:eastAsia="宋体" w:cs="宋体"/>
          <w:spacing w:val="-6"/>
          <w:sz w:val="20"/>
          <w:szCs w:val="20"/>
        </w:rPr>
        <w:t>：</w:t>
      </w:r>
      <w:r>
        <w:rPr>
          <w:rFonts w:hint="eastAsia" w:ascii="宋体" w:hAnsi="宋体" w:eastAsia="宋体" w:cs="宋体"/>
          <w:spacing w:val="17"/>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6"/>
          <w:sz w:val="20"/>
          <w:szCs w:val="20"/>
        </w:rPr>
        <w:t>（</w:t>
      </w:r>
      <w:r>
        <w:rPr>
          <w:rFonts w:hint="eastAsia" w:ascii="宋体" w:hAnsi="宋体" w:eastAsia="宋体" w:cs="宋体"/>
          <w:spacing w:val="10"/>
          <w:sz w:val="20"/>
          <w:szCs w:val="20"/>
        </w:rPr>
        <w:t>全称加盖单位公章）</w:t>
      </w:r>
    </w:p>
    <w:p w14:paraId="2EDF8013">
      <w:pPr>
        <w:spacing w:before="253" w:line="227" w:lineRule="auto"/>
        <w:ind w:left="420"/>
        <w:rPr>
          <w:rFonts w:hint="eastAsia" w:ascii="宋体" w:hAnsi="宋体" w:eastAsia="宋体" w:cs="宋体"/>
          <w:sz w:val="20"/>
          <w:szCs w:val="20"/>
        </w:rPr>
      </w:pPr>
      <w:r>
        <w:rPr>
          <w:rFonts w:hint="eastAsia" w:ascii="宋体" w:hAnsi="宋体" w:eastAsia="宋体" w:cs="宋体"/>
          <w:spacing w:val="10"/>
          <w:sz w:val="20"/>
          <w:szCs w:val="20"/>
        </w:rPr>
        <w:t>法定代表人或委托代理人</w:t>
      </w:r>
      <w:r>
        <w:rPr>
          <w:rFonts w:hint="eastAsia" w:ascii="宋体" w:hAnsi="宋体" w:eastAsia="宋体" w:cs="宋体"/>
          <w:spacing w:val="-2"/>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2"/>
          <w:sz w:val="20"/>
          <w:szCs w:val="20"/>
        </w:rPr>
        <w:t>（</w:t>
      </w:r>
      <w:r>
        <w:rPr>
          <w:rFonts w:hint="eastAsia" w:ascii="宋体" w:hAnsi="宋体" w:eastAsia="宋体" w:cs="宋体"/>
          <w:spacing w:val="10"/>
          <w:sz w:val="20"/>
          <w:szCs w:val="20"/>
        </w:rPr>
        <w:t>签字或盖章）</w:t>
      </w:r>
    </w:p>
    <w:p w14:paraId="6A4D9BD2">
      <w:pPr>
        <w:spacing w:before="255" w:line="228" w:lineRule="auto"/>
        <w:ind w:left="455"/>
        <w:rPr>
          <w:rFonts w:hint="eastAsia" w:ascii="宋体" w:hAnsi="宋体" w:eastAsia="宋体" w:cs="宋体"/>
          <w:sz w:val="20"/>
          <w:szCs w:val="20"/>
        </w:rPr>
      </w:pPr>
      <w:r>
        <w:rPr>
          <w:rFonts w:hint="eastAsia" w:ascii="宋体" w:hAnsi="宋体" w:eastAsia="宋体" w:cs="宋体"/>
          <w:spacing w:val="-3"/>
          <w:sz w:val="20"/>
          <w:szCs w:val="20"/>
        </w:rPr>
        <w:t>日期：</w:t>
      </w:r>
      <w:r>
        <w:rPr>
          <w:rFonts w:hint="eastAsia" w:ascii="宋体" w:hAnsi="宋体" w:eastAsia="宋体" w:cs="宋体"/>
          <w:spacing w:val="4"/>
          <w:sz w:val="20"/>
          <w:szCs w:val="20"/>
          <w:u w:val="single" w:color="auto"/>
        </w:rPr>
        <w:t xml:space="preserve">     </w:t>
      </w:r>
      <w:r>
        <w:rPr>
          <w:rFonts w:hint="eastAsia" w:ascii="宋体" w:hAnsi="宋体" w:eastAsia="宋体" w:cs="宋体"/>
          <w:spacing w:val="-88"/>
          <w:sz w:val="20"/>
          <w:szCs w:val="20"/>
        </w:rPr>
        <w:t xml:space="preserve"> </w:t>
      </w:r>
      <w:r>
        <w:rPr>
          <w:rFonts w:hint="eastAsia" w:ascii="宋体" w:hAnsi="宋体" w:eastAsia="宋体" w:cs="宋体"/>
          <w:spacing w:val="-3"/>
          <w:sz w:val="20"/>
          <w:szCs w:val="20"/>
        </w:rPr>
        <w:t>年</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3"/>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52"/>
          <w:sz w:val="20"/>
          <w:szCs w:val="20"/>
        </w:rPr>
        <w:t xml:space="preserve"> </w:t>
      </w:r>
      <w:r>
        <w:rPr>
          <w:rFonts w:hint="eastAsia" w:ascii="宋体" w:hAnsi="宋体" w:eastAsia="宋体" w:cs="宋体"/>
          <w:spacing w:val="-3"/>
          <w:sz w:val="20"/>
          <w:szCs w:val="20"/>
        </w:rPr>
        <w:t>日</w:t>
      </w:r>
    </w:p>
    <w:p w14:paraId="09A66216">
      <w:pPr>
        <w:pStyle w:val="6"/>
        <w:spacing w:line="257" w:lineRule="auto"/>
        <w:rPr>
          <w:rFonts w:hint="eastAsia" w:ascii="宋体" w:hAnsi="宋体" w:eastAsia="宋体" w:cs="宋体"/>
        </w:rPr>
      </w:pPr>
    </w:p>
    <w:p w14:paraId="20B6DED4">
      <w:pPr>
        <w:pStyle w:val="6"/>
        <w:spacing w:line="258" w:lineRule="auto"/>
        <w:rPr>
          <w:rFonts w:hint="eastAsia" w:ascii="宋体" w:hAnsi="宋体" w:eastAsia="宋体" w:cs="宋体"/>
        </w:rPr>
      </w:pPr>
    </w:p>
    <w:p w14:paraId="49FEEB91">
      <w:pPr>
        <w:spacing w:before="66" w:line="360" w:lineRule="auto"/>
        <w:ind w:left="422"/>
        <w:rPr>
          <w:rFonts w:hint="eastAsia" w:ascii="宋体" w:hAnsi="宋体" w:eastAsia="宋体" w:cs="宋体"/>
          <w:spacing w:val="10"/>
          <w:sz w:val="20"/>
          <w:szCs w:val="20"/>
          <w14:textOutline w14:w="3795" w14:cap="sq" w14:cmpd="sng">
            <w14:solidFill>
              <w14:srgbClr w14:val="000000"/>
            </w14:solidFill>
            <w14:prstDash w14:val="solid"/>
            <w14:bevel/>
          </w14:textOutline>
        </w:rPr>
      </w:pPr>
      <w:r>
        <w:rPr>
          <w:rFonts w:hint="eastAsia" w:ascii="宋体" w:hAnsi="宋体" w:eastAsia="宋体" w:cs="宋体"/>
          <w:spacing w:val="10"/>
          <w:sz w:val="20"/>
          <w:szCs w:val="20"/>
          <w14:textOutline w14:w="3795" w14:cap="sq" w14:cmpd="sng">
            <w14:solidFill>
              <w14:srgbClr w14:val="000000"/>
            </w14:solidFill>
            <w14:prstDash w14:val="solid"/>
            <w14:bevel/>
          </w14:textOutline>
        </w:rPr>
        <w:t>备注：本附件不需填写在竞争性磋商响应文件中，如没有在规定时间内完成操作，即视为自动放弃二次报价权利。</w:t>
      </w:r>
    </w:p>
    <w:p w14:paraId="054651AB">
      <w:pPr>
        <w:bidi w:val="0"/>
        <w:rPr>
          <w:rFonts w:hint="eastAsia" w:ascii="宋体" w:hAnsi="宋体" w:eastAsia="宋体" w:cs="宋体"/>
          <w:snapToGrid w:val="0"/>
          <w:color w:val="000000"/>
          <w:kern w:val="0"/>
          <w:sz w:val="21"/>
          <w:szCs w:val="21"/>
          <w:lang w:val="en-US" w:eastAsia="en-US" w:bidi="ar-SA"/>
        </w:rPr>
      </w:pPr>
    </w:p>
    <w:p w14:paraId="0C1724A8">
      <w:pPr>
        <w:bidi w:val="0"/>
        <w:rPr>
          <w:rFonts w:hint="eastAsia" w:ascii="宋体" w:hAnsi="宋体" w:eastAsia="宋体" w:cs="宋体"/>
          <w:lang w:val="en-US" w:eastAsia="en-US"/>
        </w:rPr>
      </w:pPr>
    </w:p>
    <w:p w14:paraId="4A6F32A8">
      <w:pPr>
        <w:bidi w:val="0"/>
        <w:rPr>
          <w:rFonts w:hint="eastAsia" w:ascii="宋体" w:hAnsi="宋体" w:eastAsia="宋体" w:cs="宋体"/>
          <w:lang w:val="en-US" w:eastAsia="en-US"/>
        </w:rPr>
      </w:pPr>
    </w:p>
    <w:p w14:paraId="223D111F">
      <w:pPr>
        <w:bidi w:val="0"/>
        <w:rPr>
          <w:rFonts w:hint="eastAsia" w:ascii="宋体" w:hAnsi="宋体" w:eastAsia="宋体" w:cs="宋体"/>
          <w:lang w:val="en-US" w:eastAsia="en-US"/>
        </w:rPr>
      </w:pPr>
    </w:p>
    <w:p w14:paraId="4E22867C">
      <w:pPr>
        <w:bidi w:val="0"/>
        <w:rPr>
          <w:rFonts w:hint="eastAsia" w:ascii="宋体" w:hAnsi="宋体" w:eastAsia="宋体" w:cs="宋体"/>
          <w:lang w:val="en-US" w:eastAsia="en-US"/>
        </w:rPr>
      </w:pPr>
    </w:p>
    <w:p w14:paraId="6397B6DC">
      <w:pPr>
        <w:bidi w:val="0"/>
        <w:rPr>
          <w:rFonts w:hint="eastAsia" w:ascii="宋体" w:hAnsi="宋体" w:eastAsia="宋体" w:cs="宋体"/>
          <w:lang w:val="en-US" w:eastAsia="zh-CN"/>
        </w:rPr>
      </w:pPr>
    </w:p>
    <w:sectPr>
      <w:footerReference r:id="rId25" w:type="default"/>
      <w:pgSz w:w="11907" w:h="16840"/>
      <w:pgMar w:top="1409" w:right="1459" w:bottom="1117" w:left="1426" w:header="0" w:footer="95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F116">
    <w:pPr>
      <w:spacing w:line="176" w:lineRule="auto"/>
      <w:ind w:left="4488"/>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4E1C0">
    <w:pPr>
      <w:spacing w:line="176" w:lineRule="auto"/>
      <w:ind w:left="4437"/>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5434">
    <w:pPr>
      <w:spacing w:line="176" w:lineRule="auto"/>
      <w:ind w:left="4547"/>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BD22">
    <w:pPr>
      <w:pStyle w:val="6"/>
      <w:spacing w:before="56" w:line="209" w:lineRule="auto"/>
      <w:jc w:val="right"/>
      <w:rPr>
        <w:rFonts w:ascii="Times New Roman" w:hAnsi="Times New Roman" w:eastAsia="Times New Roman" w:cs="Times New Roman"/>
        <w:sz w:val="18"/>
        <w:szCs w:val="18"/>
      </w:rPr>
    </w:pPr>
    <w:sdt>
      <w:sdtPr>
        <w:rPr>
          <w:rFonts w:ascii="宋体" w:hAnsi="宋体" w:eastAsia="宋体" w:cs="宋体"/>
          <w:sz w:val="18"/>
          <w:szCs w:val="18"/>
        </w:rPr>
        <w:id w:val="108"/>
        <w:docPartObj>
          <w:docPartGallery w:val="Table of Contents"/>
          <w:docPartUnique/>
        </w:docPartObj>
      </w:sdtPr>
      <w:sdtEndPr>
        <w:rPr>
          <w:rFonts w:ascii="Times New Roman" w:hAnsi="Times New Roman" w:eastAsia="Times New Roman" w:cs="Times New Roman"/>
          <w:sz w:val="18"/>
          <w:szCs w:val="18"/>
        </w:rPr>
      </w:sdtEndPr>
      <w:sdtContent>
        <w:r>
          <w:rPr>
            <w:spacing w:val="-1"/>
            <w:sz w:val="18"/>
            <w:szCs w:val="18"/>
          </w:rPr>
          <w:t xml:space="preserve">        </w:t>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5172">
    <w:pPr>
      <w:pStyle w:val="6"/>
      <w:spacing w:before="56" w:line="209" w:lineRule="auto"/>
      <w:jc w:val="right"/>
      <w:rPr>
        <w:rFonts w:ascii="Times New Roman" w:hAnsi="Times New Roman" w:eastAsia="Times New Roman" w:cs="Times New Roman"/>
        <w:sz w:val="18"/>
        <w:szCs w:val="18"/>
      </w:rPr>
    </w:pPr>
    <w:sdt>
      <w:sdtPr>
        <w:rPr>
          <w:rFonts w:ascii="宋体" w:hAnsi="宋体" w:eastAsia="宋体" w:cs="宋体"/>
          <w:sz w:val="18"/>
          <w:szCs w:val="18"/>
        </w:rPr>
        <w:id w:val="105"/>
        <w:docPartObj>
          <w:docPartGallery w:val="Table of Contents"/>
          <w:docPartUnique/>
        </w:docPartObj>
      </w:sdtPr>
      <w:sdtEndPr>
        <w:rPr>
          <w:rFonts w:ascii="Times New Roman" w:hAnsi="Times New Roman" w:eastAsia="Times New Roman" w:cs="Times New Roman"/>
          <w:sz w:val="18"/>
          <w:szCs w:val="18"/>
        </w:rPr>
      </w:sdtEndPr>
      <w:sdtContent>
        <w:r>
          <w:rPr>
            <w:sz w:val="18"/>
            <w:szCs w:val="18"/>
          </w:rPr>
          <w:t xml:space="preserve">                                      </w:t>
        </w:r>
        <w:r>
          <w:rPr>
            <w:spacing w:val="-1"/>
            <w:sz w:val="18"/>
            <w:szCs w:val="18"/>
          </w:rPr>
          <w:t xml:space="preserve">                        </w:t>
        </w:r>
        <w:r>
          <w:fldChar w:fldCharType="begin"/>
        </w:r>
        <w:r>
          <w:instrText xml:space="preserve"> HYPERLINK \l "bookmark111" </w:instrText>
        </w:r>
        <w:r>
          <w:fldChar w:fldCharType="separate"/>
        </w:r>
        <w:r>
          <w:rPr>
            <w:rFonts w:ascii="Times New Roman" w:hAnsi="Times New Roman" w:eastAsia="Times New Roman" w:cs="Times New Roman"/>
            <w:spacing w:val="-1"/>
            <w:position w:val="1"/>
            <w:sz w:val="18"/>
            <w:szCs w:val="18"/>
          </w:rPr>
          <w:t>1</w:t>
        </w:r>
        <w:r>
          <w:rPr>
            <w:rFonts w:ascii="Times New Roman" w:hAnsi="Times New Roman" w:eastAsia="Times New Roman" w:cs="Times New Roman"/>
            <w:spacing w:val="-1"/>
            <w:position w:val="1"/>
            <w:sz w:val="18"/>
            <w:szCs w:val="18"/>
          </w:rPr>
          <w:fldChar w:fldCharType="end"/>
        </w:r>
        <w:r>
          <w:rPr>
            <w:rFonts w:ascii="Times New Roman" w:hAnsi="Times New Roman" w:eastAsia="Times New Roman" w:cs="Times New Roman"/>
            <w:spacing w:val="-1"/>
            <w:position w:val="1"/>
            <w:sz w:val="18"/>
            <w:szCs w:val="18"/>
          </w:rPr>
          <w:t>03</w:t>
        </w:r>
      </w:sdtContent>
    </w:sdt>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B223">
    <w:pPr>
      <w:spacing w:line="176" w:lineRule="auto"/>
      <w:ind w:left="4444"/>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67BC">
    <w:pPr>
      <w:spacing w:line="176" w:lineRule="auto"/>
      <w:ind w:left="4084"/>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B5DA3">
    <w:pPr>
      <w:spacing w:line="176" w:lineRule="auto"/>
      <w:ind w:left="4440"/>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E2F3">
    <w:pPr>
      <w:spacing w:line="176" w:lineRule="auto"/>
      <w:ind w:left="4444"/>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A10F1">
    <w:pPr>
      <w:spacing w:line="176" w:lineRule="auto"/>
      <w:ind w:left="443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62E3">
    <w:pPr>
      <w:pStyle w:val="6"/>
      <w:spacing w:line="184" w:lineRule="auto"/>
      <w:ind w:left="4992"/>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3E8AA">
    <w:pPr>
      <w:pStyle w:val="6"/>
      <w:spacing w:line="184" w:lineRule="auto"/>
      <w:ind w:left="4850"/>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21D9">
    <w:pPr>
      <w:spacing w:line="176" w:lineRule="auto"/>
      <w:ind w:left="4460"/>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73062">
    <w:pPr>
      <w:spacing w:line="176" w:lineRule="auto"/>
      <w:ind w:left="4080"/>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E18A">
    <w:pPr>
      <w:spacing w:line="176" w:lineRule="auto"/>
      <w:ind w:left="4442"/>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8843">
    <w:pPr>
      <w:spacing w:line="176" w:lineRule="auto"/>
      <w:ind w:left="4441"/>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7DAA9">
    <w:pPr>
      <w:spacing w:line="176" w:lineRule="auto"/>
      <w:ind w:left="4440"/>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73119">
    <w:pPr>
      <w:spacing w:line="176" w:lineRule="auto"/>
      <w:ind w:left="4438"/>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E16B">
    <w:pPr>
      <w:pStyle w:val="6"/>
      <w:spacing w:line="218" w:lineRule="auto"/>
      <w:ind w:right="30"/>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798F5">
    <w:pPr>
      <w:pStyle w:val="6"/>
      <w:spacing w:line="218" w:lineRule="auto"/>
      <w:ind w:right="1"/>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54B1">
    <w:pPr>
      <w:pStyle w:val="6"/>
      <w:spacing w:line="218" w:lineRule="auto"/>
      <w:ind w:right="1"/>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EEC9FF"/>
    <w:multiLevelType w:val="singleLevel"/>
    <w:tmpl w:val="3EEEC9FF"/>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VkZjE3YTBkZWQ2MzYzMzA3NTI1YjMzMjYxODllZjcifQ=="/>
  </w:docVars>
  <w:rsids>
    <w:rsidRoot w:val="00172A27"/>
    <w:rsid w:val="027A2823"/>
    <w:rsid w:val="03284FC0"/>
    <w:rsid w:val="04F217BD"/>
    <w:rsid w:val="05142137"/>
    <w:rsid w:val="07F43A9E"/>
    <w:rsid w:val="080F45E3"/>
    <w:rsid w:val="082D596C"/>
    <w:rsid w:val="0913242D"/>
    <w:rsid w:val="096435B7"/>
    <w:rsid w:val="096864F2"/>
    <w:rsid w:val="09CB696D"/>
    <w:rsid w:val="09DF1370"/>
    <w:rsid w:val="09E26B94"/>
    <w:rsid w:val="0A402FCB"/>
    <w:rsid w:val="0A4F5F9A"/>
    <w:rsid w:val="0A733192"/>
    <w:rsid w:val="0B075EE3"/>
    <w:rsid w:val="0BCB2D68"/>
    <w:rsid w:val="0CB21C18"/>
    <w:rsid w:val="0DA2664A"/>
    <w:rsid w:val="0F9C459D"/>
    <w:rsid w:val="11C52912"/>
    <w:rsid w:val="1228564F"/>
    <w:rsid w:val="128A3885"/>
    <w:rsid w:val="13F55662"/>
    <w:rsid w:val="169E510A"/>
    <w:rsid w:val="181822CA"/>
    <w:rsid w:val="184616E8"/>
    <w:rsid w:val="193C3ABB"/>
    <w:rsid w:val="194C222A"/>
    <w:rsid w:val="197E63C6"/>
    <w:rsid w:val="1A1D3617"/>
    <w:rsid w:val="1BC747B3"/>
    <w:rsid w:val="1BF370ED"/>
    <w:rsid w:val="1CCE346C"/>
    <w:rsid w:val="1EC85EBD"/>
    <w:rsid w:val="1F42206D"/>
    <w:rsid w:val="1F68119F"/>
    <w:rsid w:val="1FBE6A59"/>
    <w:rsid w:val="214A175D"/>
    <w:rsid w:val="21A965DA"/>
    <w:rsid w:val="21FA70AA"/>
    <w:rsid w:val="22981656"/>
    <w:rsid w:val="232142B6"/>
    <w:rsid w:val="23691E85"/>
    <w:rsid w:val="23BC72F2"/>
    <w:rsid w:val="27FE6547"/>
    <w:rsid w:val="291B0A33"/>
    <w:rsid w:val="29DC209C"/>
    <w:rsid w:val="2B522706"/>
    <w:rsid w:val="2D81271B"/>
    <w:rsid w:val="2E79252A"/>
    <w:rsid w:val="2ED90DEC"/>
    <w:rsid w:val="325413DD"/>
    <w:rsid w:val="363648A1"/>
    <w:rsid w:val="36443DC1"/>
    <w:rsid w:val="373D289B"/>
    <w:rsid w:val="39935989"/>
    <w:rsid w:val="3AFE4C7C"/>
    <w:rsid w:val="3C7F4C08"/>
    <w:rsid w:val="3C8B211D"/>
    <w:rsid w:val="3DBA445A"/>
    <w:rsid w:val="3E20531A"/>
    <w:rsid w:val="3E2D4EF1"/>
    <w:rsid w:val="3E49719A"/>
    <w:rsid w:val="3EB6258A"/>
    <w:rsid w:val="3EEE1AD0"/>
    <w:rsid w:val="3F2F320F"/>
    <w:rsid w:val="3FA4727D"/>
    <w:rsid w:val="41507A61"/>
    <w:rsid w:val="42D53AD0"/>
    <w:rsid w:val="447400CC"/>
    <w:rsid w:val="44F67FE9"/>
    <w:rsid w:val="46031557"/>
    <w:rsid w:val="470C4720"/>
    <w:rsid w:val="47975970"/>
    <w:rsid w:val="47C91735"/>
    <w:rsid w:val="47F3767C"/>
    <w:rsid w:val="4ADA324B"/>
    <w:rsid w:val="4B677036"/>
    <w:rsid w:val="4BED3A52"/>
    <w:rsid w:val="4D6A1A31"/>
    <w:rsid w:val="4DB10EF4"/>
    <w:rsid w:val="4E015A52"/>
    <w:rsid w:val="4E2E5D8A"/>
    <w:rsid w:val="4F20597A"/>
    <w:rsid w:val="4FBA5C76"/>
    <w:rsid w:val="4FCC7DFF"/>
    <w:rsid w:val="52832490"/>
    <w:rsid w:val="5288492C"/>
    <w:rsid w:val="544F521D"/>
    <w:rsid w:val="56E76470"/>
    <w:rsid w:val="57064998"/>
    <w:rsid w:val="5769339F"/>
    <w:rsid w:val="576F5A00"/>
    <w:rsid w:val="584119B5"/>
    <w:rsid w:val="59605803"/>
    <w:rsid w:val="5E98692C"/>
    <w:rsid w:val="60423F2B"/>
    <w:rsid w:val="604F4928"/>
    <w:rsid w:val="61FD63DE"/>
    <w:rsid w:val="632E31FC"/>
    <w:rsid w:val="639303A2"/>
    <w:rsid w:val="64AA3951"/>
    <w:rsid w:val="651C5C56"/>
    <w:rsid w:val="65307E65"/>
    <w:rsid w:val="66192E8F"/>
    <w:rsid w:val="66316133"/>
    <w:rsid w:val="665351A4"/>
    <w:rsid w:val="66E612A0"/>
    <w:rsid w:val="67C021CF"/>
    <w:rsid w:val="67E06ECA"/>
    <w:rsid w:val="686F6120"/>
    <w:rsid w:val="68D11D83"/>
    <w:rsid w:val="690B44E7"/>
    <w:rsid w:val="698F343B"/>
    <w:rsid w:val="6D677534"/>
    <w:rsid w:val="6D6A3B53"/>
    <w:rsid w:val="6DDB0350"/>
    <w:rsid w:val="6E7941EC"/>
    <w:rsid w:val="6F3A77FE"/>
    <w:rsid w:val="6FC85C67"/>
    <w:rsid w:val="70D0347E"/>
    <w:rsid w:val="7185070D"/>
    <w:rsid w:val="734E2C9C"/>
    <w:rsid w:val="740D7D27"/>
    <w:rsid w:val="744E45A5"/>
    <w:rsid w:val="74CD28EC"/>
    <w:rsid w:val="75A568F9"/>
    <w:rsid w:val="77093BD7"/>
    <w:rsid w:val="77C0772A"/>
    <w:rsid w:val="78C935D5"/>
    <w:rsid w:val="7C300BB6"/>
    <w:rsid w:val="7C405469"/>
    <w:rsid w:val="7D0C7F34"/>
    <w:rsid w:val="7D125B01"/>
    <w:rsid w:val="7DC56387"/>
    <w:rsid w:val="7DF14E79"/>
    <w:rsid w:val="7E7D731F"/>
    <w:rsid w:val="7F143FD4"/>
    <w:rsid w:val="7F2213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beforeLines="0" w:afterLines="0"/>
      <w:ind w:firstLine="420" w:firstLineChars="200"/>
    </w:pPr>
    <w:rPr>
      <w:rFonts w:hint="default"/>
      <w:sz w:val="21"/>
      <w:szCs w:val="21"/>
    </w:rPr>
  </w:style>
  <w:style w:type="paragraph" w:styleId="3">
    <w:name w:val="Body Text Indent"/>
    <w:basedOn w:val="1"/>
    <w:next w:val="4"/>
    <w:unhideWhenUsed/>
    <w:qFormat/>
    <w:uiPriority w:val="0"/>
    <w:pPr>
      <w:spacing w:beforeLines="0" w:afterLines="0"/>
      <w:ind w:left="540"/>
    </w:pPr>
    <w:rPr>
      <w:rFonts w:hint="default" w:ascii="宋体"/>
      <w:sz w:val="21"/>
      <w:szCs w:val="21"/>
    </w:rPr>
  </w:style>
  <w:style w:type="paragraph" w:styleId="4">
    <w:name w:val="envelope return"/>
    <w:basedOn w:val="1"/>
    <w:unhideWhenUsed/>
    <w:qFormat/>
    <w:uiPriority w:val="99"/>
    <w:pPr>
      <w:spacing w:beforeLines="0" w:afterLines="0"/>
    </w:pPr>
    <w:rPr>
      <w:rFonts w:hint="default"/>
      <w:sz w:val="21"/>
      <w:szCs w:val="21"/>
    </w:rPr>
  </w:style>
  <w:style w:type="paragraph" w:styleId="6">
    <w:name w:val="Body Text"/>
    <w:basedOn w:val="1"/>
    <w:next w:val="7"/>
    <w:qFormat/>
    <w:uiPriority w:val="0"/>
    <w:rPr>
      <w:rFonts w:ascii="Arial" w:hAnsi="Arial" w:eastAsia="Arial" w:cs="Arial"/>
      <w:sz w:val="21"/>
      <w:szCs w:val="21"/>
      <w:lang w:val="en-US" w:eastAsia="en-US" w:bidi="ar-SA"/>
    </w:rPr>
  </w:style>
  <w:style w:type="paragraph" w:customStyle="1" w:styleId="7">
    <w:name w:val="Default"/>
    <w:next w:val="8"/>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theme" Target="theme/theme1.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2.xml"/><Relationship Id="rId17" Type="http://schemas.openxmlformats.org/officeDocument/2006/relationships/header" Target="header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18571</Words>
  <Characters>19811</Characters>
  <TotalTime>10</TotalTime>
  <ScaleCrop>false</ScaleCrop>
  <LinksUpToDate>false</LinksUpToDate>
  <CharactersWithSpaces>20501</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2023-07-05T09:29:00Z</dcterms:created>
  <dc:creator>微软用户</dc:creator>
  <cp:lastModifiedBy>雪婷</cp:lastModifiedBy>
  <dcterms:modified xsi:type="dcterms:W3CDTF">2024-11-08T07:32:23Z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2023-12-26T09:01:07Z</vt:filetime>
  </property>
  <property fmtid="{D5CDD505-2E9C-101B-9397-08002B2CF9AE}" pid="4" name="KSOProductBuildVer">
    <vt:lpwstr>2052-12.1.0.18608</vt:lpwstr>
  </property>
  <property fmtid="{D5CDD505-2E9C-101B-9397-08002B2CF9AE}" pid="5" name="ICV">
    <vt:lpwstr>9C6607B8A3A64F4AA8AB93744DB3E411_13</vt:lpwstr>
  </property>
</Properties>
</file>