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480" w:lineRule="exact"/>
        <w:ind w:right="-84" w:rightChars="-3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一、相关说明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1.项目概况：武陟</w:t>
      </w:r>
      <w:r>
        <w:rPr>
          <w:rFonts w:hint="eastAsia"/>
          <w:lang w:val="zh-CN"/>
        </w:rPr>
        <w:t>县玉米作物生产，通过对单季玉米进行播、收、耕三个环节托管服务。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color w:val="auto"/>
          <w:lang w:val="zh-CN"/>
        </w:rPr>
      </w:pPr>
      <w:r>
        <w:rPr>
          <w:rFonts w:hint="eastAsia"/>
          <w:color w:val="auto"/>
          <w:lang w:val="en-US" w:eastAsia="zh-CN"/>
        </w:rPr>
        <w:t>六包</w:t>
      </w:r>
      <w:r>
        <w:rPr>
          <w:rFonts w:hint="eastAsia"/>
          <w:color w:val="auto"/>
          <w:lang w:val="zh-CN"/>
        </w:rPr>
        <w:t>(乔庙镇)涉及冯丈、杜村、黄村、刘庄等村;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zh-CN"/>
        </w:rPr>
        <w:t>本次采购内容如果要求的某些技术标准低于国家标准，均以最新的国家标准为准。招标技术要求中未明确的技术标准也均不得低于国家标准；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val="zh-CN"/>
        </w:rPr>
        <w:t>本采购项目为交钥匙项目，验收合格前所需的一切费用均包含在报价之中，采购人不承担成交价格以外的任何费用。</w:t>
      </w:r>
    </w:p>
    <w:p>
      <w:pPr>
        <w:widowControl/>
        <w:adjustRightInd w:val="0"/>
        <w:spacing w:line="360" w:lineRule="auto"/>
        <w:ind w:firstLine="562" w:firstLineChars="200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 xml:space="preserve">二、商务要求：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zh-CN"/>
        </w:rPr>
        <w:t>合同履行期限：</w:t>
      </w:r>
      <w:r>
        <w:rPr>
          <w:rFonts w:hint="eastAsia"/>
          <w:lang w:val="en-US" w:eastAsia="zh-CN"/>
        </w:rPr>
        <w:t>签订合同之日起210日历天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="仿宋"/>
          <w:lang w:val="en-US" w:eastAsia="zh-CN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zh-CN" w:eastAsia="zh-CN"/>
        </w:rPr>
        <w:t>服务</w:t>
      </w:r>
      <w:r>
        <w:rPr>
          <w:rFonts w:hint="eastAsia"/>
          <w:lang w:val="zh-CN"/>
        </w:rPr>
        <w:t>地点：武陟县县域</w:t>
      </w:r>
      <w:r>
        <w:rPr>
          <w:rFonts w:hint="eastAsia"/>
          <w:lang w:val="en-US" w:eastAsia="zh-CN"/>
        </w:rPr>
        <w:t>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default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质量要求</w:t>
      </w:r>
      <w:r>
        <w:rPr>
          <w:rFonts w:hint="eastAsia"/>
          <w:lang w:val="zh-CN"/>
        </w:rPr>
        <w:t>：合格，符合采购人要求及相关规范要求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4</w:t>
      </w:r>
      <w:r>
        <w:rPr>
          <w:rFonts w:hint="default"/>
          <w:lang w:val="en-US" w:eastAsia="zh-CN"/>
        </w:rPr>
        <w:t>.</w:t>
      </w:r>
      <w:r>
        <w:rPr>
          <w:rFonts w:hint="eastAsia"/>
          <w:lang w:val="zh-CN"/>
        </w:rPr>
        <w:t>付款方式：</w:t>
      </w:r>
      <w:r>
        <w:rPr>
          <w:rFonts w:hint="eastAsia"/>
          <w:lang w:val="en-US" w:eastAsia="zh-CN"/>
        </w:rPr>
        <w:t>服务周期结束验收合格后支付合同款的100%。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zh-CN"/>
        </w:rPr>
        <w:t>三、技术（服务）</w:t>
      </w:r>
      <w:r>
        <w:rPr>
          <w:rFonts w:hint="eastAsia"/>
          <w:b/>
          <w:bCs/>
          <w:lang w:val="en-US" w:eastAsia="zh-CN"/>
        </w:rPr>
        <w:t>要求</w:t>
      </w:r>
      <w:r>
        <w:rPr>
          <w:rFonts w:hint="eastAsia"/>
          <w:b/>
          <w:bCs/>
          <w:lang w:val="zh-CN"/>
        </w:rPr>
        <w:t>：</w:t>
      </w:r>
    </w:p>
    <w:p>
      <w:pPr>
        <w:pStyle w:val="2"/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zh-CN" w:eastAsia="zh-CN"/>
        </w:rPr>
        <w:t>注：本项目所属的行业：农业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  <w:lang w:val="zh-CN"/>
        </w:rPr>
        <w:t>、服务组织标准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具有与其服务内容、服务能力相匹配的专业农业机械和设备，内部管理制度健全，财务管理规范。</w:t>
      </w:r>
      <w:r>
        <w:rPr>
          <w:rFonts w:hint="eastAsia"/>
          <w:b/>
          <w:bCs/>
          <w:lang w:val="zh-CN"/>
        </w:rPr>
        <w:t>每个参与作业的机械安装北斗作业监测应用终端。</w:t>
      </w:r>
      <w:r>
        <w:rPr>
          <w:rFonts w:hint="eastAsia"/>
          <w:lang w:val="zh-CN"/>
        </w:rPr>
        <w:t>能够接受社会化服务行业管理部门的监管，在农民群众中享有良好的社会信誉，投标供应商提供证明材料。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  <w:lang w:val="zh-CN"/>
        </w:rPr>
        <w:t xml:space="preserve">、服务效果标准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①播种标准:根据品种适密性定株距，实行精密播种，推广种肥同播，播种深度3-5cm。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highlight w:val="none"/>
          <w:lang w:val="zh-CN"/>
        </w:rPr>
        <w:t>②收获标准：果穗收获总损失率≤3.5%，籽粒破碎率≤0.8%，苞叶剥净率≥85%，果穗含杂</w:t>
      </w:r>
      <w:r>
        <w:rPr>
          <w:rFonts w:hint="eastAsia"/>
          <w:lang w:val="zh-CN"/>
        </w:rPr>
        <w:t xml:space="preserve">率≤1.0%；籽粒收获总损失率≤ 4.0%，籽粒破碎率≤5.0%，籽粒含杂率≤2.5%。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③耕地标准：秸秆粉碎还田2次，秸秆粉碎长度≤10cm、根茬粉碎长度≤10cm；深耕1次，深度≥25cm，不留生茬；旋耕2次，深度≥15cm，旋细耙平。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rFonts w:hint="eastAsia"/>
          <w:b/>
          <w:bCs/>
          <w:lang w:val="zh-CN"/>
        </w:rPr>
        <w:t>、补助方式和补助标准</w:t>
      </w:r>
      <w:r>
        <w:rPr>
          <w:rFonts w:hint="eastAsia"/>
          <w:b/>
          <w:bCs/>
          <w:lang w:val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通过先服务后补贴的支持方式，按照财政补助占服务价格的比例不超过30%，对承担项目的服务组织进行补贴，农户只需支付按市场价扣除补贴费用后的差价。服务小农户农业生产社会化服务的补助资金占比应高于60%，单季作物亩均补贴金额不超过100元。根据我县实际情况，确定85亩以上的为大户，大户补助标准为25%，85亩(含85亩)以下的小农户补助标准为30%。原则上对单个生产主体的年补助总额不超过10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zh-CN"/>
        </w:rPr>
      </w:pPr>
      <w:r>
        <w:rPr>
          <w:rFonts w:hint="eastAsia"/>
          <w:lang w:val="zh-CN"/>
        </w:rPr>
        <w:t>多环节托管补贴标准:2024年6月-12月，对单季玉米进行种、收、耕三个环节托管服务，对实施项目的小农户按照每亩补贴30%的标准，每亩补助93元，大户按照每亩补贴25%的标准，每亩补助77.5元。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val="zh-CN"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  <w:lang w:val="zh-CN"/>
        </w:rPr>
        <w:t xml:space="preserve">、检查验收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/>
          <w:b/>
          <w:kern w:val="0"/>
          <w:sz w:val="21"/>
          <w:szCs w:val="21"/>
        </w:rPr>
      </w:pPr>
      <w:r>
        <w:rPr>
          <w:rFonts w:hint="eastAsia"/>
          <w:lang w:val="zh-CN"/>
        </w:rPr>
        <w:t>以服务对象的满意度、作业质量、服务面积作为衡量社会化服务质量的重要标准。在项目实施期间，每一个服务环节结束后，服务组织都要向项目领导小组办公室汇报情况，项目领导小组通知项目乡镇（办事处）、村及时对项目进度、作业质量等进行验收；项目领导小组对项目实施区域、服务对象、作业环节、作业面积、作业质量等进行实地抽验，并通过问卷调查、电话抽查等方式进行满意度调查，抽验合格率、满意度达到 95%以上。社会化服务组织项目实施后要及时报送详细数据，项目领导小组组织有关人员以第三方监测单位数据监测报告、抽检表及公示结果进行验收。以实际完成达标面积进行付款。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</w:t>
      </w:r>
      <w:r>
        <w:rPr>
          <w:rFonts w:hint="eastAsia"/>
          <w:b/>
          <w:bCs/>
        </w:rPr>
        <w:t>、需要落实的政府采购政策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促进中小企业、监狱企业和残疾人福利性单位发展扶持政策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促进中小企业发展扶持政策：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中小企业认定：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）本文件所称中小企业，是指在中华人民共和国境内依法设立，依据国务院批准的中小企业划分标准确定的中型企业、小型企业和微型企业，但与大企业的负责人为同一人，或者与大企业存在直接控股、管理关系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符合中小企业划分标准的个体工商户，在政府采购活动中视同中小企业。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>中小企业划分标准见《关于印发中小企业划型标准规定的通知》（工信部联企业〔2011〕300号）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（2）</w:t>
      </w:r>
      <w:r>
        <w:rPr>
          <w:rFonts w:hint="eastAsia"/>
        </w:rPr>
        <w:t>在服务采购项目中，服务由中小企业承接，即提供服务的人员为中小企业依照《中华人民共和国</w:t>
      </w:r>
      <w:r>
        <w:rPr>
          <w:rFonts w:hint="eastAsia"/>
          <w:lang w:val="en-US" w:eastAsia="zh-CN"/>
        </w:rPr>
        <w:t>民</w:t>
      </w:r>
      <w:r>
        <w:rPr>
          <w:rFonts w:hint="eastAsia"/>
        </w:rPr>
        <w:t>法</w:t>
      </w:r>
      <w:r>
        <w:rPr>
          <w:rFonts w:hint="eastAsia"/>
          <w:lang w:val="en-US" w:eastAsia="zh-CN"/>
        </w:rPr>
        <w:t>典</w:t>
      </w:r>
      <w:r>
        <w:rPr>
          <w:rFonts w:hint="eastAsia"/>
        </w:rPr>
        <w:t>》订立劳动合同的从业人员。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以联合体形式参加政府采购活动，联合体各方均为中小企业的，联合体视同中小企业。其中，联合体各方均为小微企业的，联合体视同小微企业。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投标人当按照招标文件规定出具《</w:t>
      </w:r>
      <w:r>
        <w:rPr>
          <w:rFonts w:hint="eastAsia"/>
        </w:rPr>
        <w:t>中小企业声明函</w:t>
      </w:r>
      <w:r>
        <w:rPr>
          <w:rFonts w:hint="eastAsia"/>
          <w:lang w:eastAsia="zh-CN"/>
        </w:rPr>
        <w:t>》，否则不享受相关扶持政策</w:t>
      </w:r>
      <w:r>
        <w:rPr>
          <w:rFonts w:hint="eastAsia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.根据财库〔2014〕68号《财政部司法部关于政府采购支持监狱企业发展有关问题的通知》，监狱企业视同小微企业。提供由省级以上监狱管理局、戒毒管理局(含新疆生产建设兵团)出具的属于监狱企业的证明文件</w:t>
      </w:r>
      <w:r>
        <w:rPr>
          <w:rFonts w:hint="eastAsia"/>
          <w:b/>
          <w:bCs/>
        </w:rPr>
        <w:t>（投标文件中附扫描件</w:t>
      </w:r>
      <w:r>
        <w:rPr>
          <w:rFonts w:hint="eastAsia"/>
          <w:b/>
          <w:bCs/>
          <w:lang w:eastAsia="zh-CN"/>
        </w:rPr>
        <w:t>或复印件</w:t>
      </w:r>
      <w:r>
        <w:rPr>
          <w:rFonts w:hint="eastAsia"/>
          <w:b/>
          <w:bCs/>
        </w:rPr>
        <w:t>）</w:t>
      </w:r>
      <w:r>
        <w:rPr>
          <w:rFonts w:hint="eastAsia"/>
        </w:rPr>
        <w:t>，不再提供《中小企业声明函》，投标人出具的监狱企业证明文件如有虚假，其成交资格将被取消，并根据相关规定进行处罚。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根据财库〔2017〕141号《三部门联合发布关于促进残疾人就业政府采购政策的通知》残疾人福利性单位视同小型、微型企业，残疾人福利性单位在参加政府采购活动时提供《残疾人福利性单位声明函》，不再提供《中小企业声明函》，投标人在《残疾人福利性单位声明函》中的承诺如有虚假，其成交资格将被取消，并根据相关规定进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采购人根据投标人提供的《</w:t>
      </w:r>
      <w:r>
        <w:rPr>
          <w:rFonts w:hint="eastAsia"/>
          <w:b/>
          <w:bCs/>
        </w:rPr>
        <w:t>中小企业声明函</w:t>
      </w:r>
      <w:r>
        <w:rPr>
          <w:rFonts w:hint="eastAsia"/>
          <w:b/>
          <w:bCs/>
          <w:lang w:eastAsia="zh-CN"/>
        </w:rPr>
        <w:t>》认定该投标人是否属于中小企业，监狱企业和残疾人福利性单位视同小型、微型企业。不属于中小企业、监狱企业或残疾人福利性单位的拒绝参与本项目投标。</w:t>
      </w:r>
    </w:p>
    <w:p>
      <w:pPr>
        <w:pStyle w:val="8"/>
        <w:rPr>
          <w:rFonts w:hint="eastAsia"/>
          <w:b/>
          <w:bCs/>
        </w:rPr>
      </w:pPr>
    </w:p>
    <w:p>
      <w:pPr>
        <w:pStyle w:val="8"/>
        <w:rPr>
          <w:rFonts w:hint="eastAsia"/>
        </w:rPr>
      </w:pPr>
    </w:p>
    <w:p>
      <w:pPr>
        <w:pStyle w:val="8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7F116789"/>
    <w:rsid w:val="68A52849"/>
    <w:rsid w:val="7F11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28"/>
      <w:szCs w:val="28"/>
      <w:lang w:val="en-US" w:eastAsia="zh-CN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60"/>
      </w:tabs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宋体" w:hAnsi="宋体" w:eastAsia="宋体"/>
      <w:kern w:val="2"/>
      <w:sz w:val="32"/>
      <w:szCs w:val="24"/>
      <w:lang w:val="en-US" w:eastAsia="zh-CN" w:bidi="ar-SA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 w:eastAsia="Calibri Light"/>
      <w:b/>
      <w:sz w:val="32"/>
      <w:szCs w:val="32"/>
    </w:rPr>
  </w:style>
  <w:style w:type="paragraph" w:customStyle="1" w:styleId="8">
    <w:name w:val="无间隔1"/>
    <w:basedOn w:val="1"/>
    <w:autoRedefine/>
    <w:qFormat/>
    <w:uiPriority w:val="0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2024-05-07T01:43:00Z</dcterms:created>
  <dc:creator>福</dc:creator>
  <cp:lastModifiedBy>福</cp:lastModifiedBy>
  <dcterms:modified xsi:type="dcterms:W3CDTF">2024-05-07T06:50:47Z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F3A1FCF965F84DFAB4D70F394EA5FE8B_11</vt:lpwstr>
  </property>
</Properties>
</file>