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r>
        <w:rPr>
          <w:rFonts w:hint="eastAsia"/>
          <w:b/>
          <w:bCs/>
          <w:sz w:val="56"/>
          <w:szCs w:val="72"/>
          <w:lang w:eastAsia="zh-CN"/>
        </w:rPr>
        <w:t>武陟县农业农村局2024年农业社会化服务项目（</w:t>
      </w:r>
      <w:r>
        <w:rPr>
          <w:rFonts w:hint="eastAsia"/>
          <w:b/>
          <w:bCs/>
          <w:sz w:val="56"/>
          <w:szCs w:val="72"/>
          <w:lang w:val="en-US" w:eastAsia="zh-CN"/>
        </w:rPr>
        <w:t>三包</w:t>
      </w:r>
      <w:r>
        <w:rPr>
          <w:rFonts w:hint="eastAsia"/>
          <w:b/>
          <w:bCs/>
          <w:sz w:val="56"/>
          <w:szCs w:val="72"/>
          <w:lang w:eastAsia="zh-CN"/>
        </w:rPr>
        <w:t>）</w:t>
      </w:r>
    </w:p>
    <w:p>
      <w:pPr>
        <w:rPr>
          <w:rFonts w:hint="eastAsia" w:ascii="宋体" w:hAnsi="宋体"/>
        </w:rPr>
      </w:pPr>
    </w:p>
    <w:p>
      <w:pPr>
        <w:pStyle w:val="2"/>
        <w:rPr>
          <w:rFonts w:hint="eastAsia"/>
        </w:rPr>
      </w:pPr>
    </w:p>
    <w:p>
      <w:pPr>
        <w:pStyle w:val="11"/>
        <w:rPr>
          <w:rFonts w:hint="eastAsia"/>
        </w:rPr>
      </w:pPr>
    </w:p>
    <w:p>
      <w:pPr>
        <w:pStyle w:val="20"/>
        <w:rPr>
          <w:rFonts w:hint="eastAsia"/>
        </w:rPr>
      </w:pPr>
    </w:p>
    <w:p>
      <w:pPr>
        <w:rPr>
          <w:rFonts w:hint="eastAsia" w:ascii="宋体" w:hAnsi="宋体"/>
        </w:rPr>
      </w:pPr>
    </w:p>
    <w:p>
      <w:pPr>
        <w:adjustRightInd w:val="0"/>
        <w:snapToGrid w:val="0"/>
        <w:spacing w:line="240" w:lineRule="auto"/>
        <w:jc w:val="center"/>
        <w:rPr>
          <w:rFonts w:hint="eastAsia" w:ascii="黑体" w:hAnsi="宋体" w:eastAsia="黑体" w:cs="黑体"/>
          <w:b/>
          <w:bCs/>
          <w:kern w:val="0"/>
          <w:sz w:val="72"/>
          <w:szCs w:val="72"/>
          <w:lang w:val="en-US" w:eastAsia="zh-CN"/>
        </w:rPr>
      </w:pPr>
      <w:r>
        <w:rPr>
          <w:rFonts w:hint="eastAsia" w:ascii="黑体" w:hAnsi="宋体" w:eastAsia="黑体" w:cs="黑体"/>
          <w:b/>
          <w:bCs/>
          <w:kern w:val="0"/>
          <w:sz w:val="72"/>
          <w:szCs w:val="72"/>
        </w:rPr>
        <w:t xml:space="preserve">招 标 文 </w:t>
      </w:r>
      <w:r>
        <w:rPr>
          <w:rFonts w:hint="eastAsia" w:ascii="黑体" w:hAnsi="宋体" w:eastAsia="黑体" w:cs="黑体"/>
          <w:b/>
          <w:bCs/>
          <w:kern w:val="0"/>
          <w:sz w:val="72"/>
          <w:szCs w:val="72"/>
          <w:lang w:val="en-US" w:eastAsia="zh-CN"/>
        </w:rPr>
        <w:t>件</w:t>
      </w:r>
    </w:p>
    <w:p>
      <w:pPr>
        <w:widowControl/>
        <w:spacing w:line="360" w:lineRule="auto"/>
        <w:ind w:firstLine="1644" w:firstLineChars="546"/>
        <w:jc w:val="left"/>
        <w:rPr>
          <w:rFonts w:hint="eastAsia" w:ascii="宋体" w:hAnsi="宋体"/>
          <w:b/>
          <w:sz w:val="30"/>
          <w:szCs w:val="30"/>
        </w:rPr>
      </w:pPr>
    </w:p>
    <w:p>
      <w:pPr>
        <w:widowControl/>
        <w:spacing w:line="360" w:lineRule="auto"/>
        <w:ind w:firstLine="1644" w:firstLineChars="546"/>
        <w:jc w:val="left"/>
        <w:rPr>
          <w:rFonts w:hint="eastAsia" w:ascii="宋体" w:hAnsi="宋体"/>
          <w:b/>
          <w:sz w:val="30"/>
          <w:szCs w:val="30"/>
        </w:rPr>
      </w:pPr>
    </w:p>
    <w:p>
      <w:pPr>
        <w:spacing w:line="700" w:lineRule="exact"/>
        <w:jc w:val="center"/>
        <w:rPr>
          <w:rFonts w:ascii="仿宋_GB2312" w:hAnsi="仿宋_GB2312" w:eastAsia="仿宋_GB2312" w:cs="仿宋_GB2312"/>
          <w:b/>
          <w:bCs/>
          <w:sz w:val="32"/>
          <w:szCs w:val="32"/>
        </w:rPr>
      </w:pPr>
      <w:r>
        <w:rPr>
          <w:rFonts w:hint="eastAsia" w:ascii="宋体" w:hAnsi="宋体"/>
          <w:b/>
          <w:sz w:val="30"/>
          <w:szCs w:val="30"/>
        </w:rPr>
        <w:t>项目编号：武财招标采购-2024-19</w:t>
      </w:r>
    </w:p>
    <w:p>
      <w:pPr>
        <w:pStyle w:val="2"/>
      </w:pPr>
    </w:p>
    <w:p>
      <w:pPr>
        <w:pStyle w:val="11"/>
        <w:jc w:val="center"/>
      </w:pPr>
    </w:p>
    <w:p/>
    <w:p>
      <w:pPr>
        <w:pStyle w:val="2"/>
      </w:pPr>
    </w:p>
    <w:p/>
    <w:p>
      <w:pPr>
        <w:pStyle w:val="28"/>
      </w:pPr>
    </w:p>
    <w:p>
      <w:pPr>
        <w:pStyle w:val="28"/>
      </w:pPr>
    </w:p>
    <w:p>
      <w:pPr>
        <w:pStyle w:val="28"/>
      </w:pPr>
    </w:p>
    <w:p>
      <w:pPr>
        <w:pStyle w:val="2"/>
        <w:ind w:left="480" w:firstLine="560"/>
      </w:pPr>
    </w:p>
    <w:p>
      <w:pPr>
        <w:spacing w:line="600" w:lineRule="exact"/>
        <w:ind w:firstLine="1108" w:firstLineChars="345"/>
        <w:rPr>
          <w:rFonts w:hint="eastAsia" w:ascii="宋体" w:hAnsi="宋体"/>
          <w:b/>
          <w:sz w:val="32"/>
          <w:szCs w:val="32"/>
        </w:rPr>
      </w:pPr>
      <w:r>
        <w:rPr>
          <w:rFonts w:hint="eastAsia" w:ascii="宋体" w:hAnsi="宋体"/>
          <w:b/>
          <w:sz w:val="32"/>
          <w:szCs w:val="32"/>
        </w:rPr>
        <w:t xml:space="preserve">  采   购   人：武陟县农业农村局</w:t>
      </w:r>
    </w:p>
    <w:p>
      <w:pPr>
        <w:spacing w:line="600" w:lineRule="exact"/>
        <w:rPr>
          <w:rFonts w:hint="eastAsia" w:ascii="宋体" w:hAnsi="宋体"/>
          <w:b/>
          <w:sz w:val="32"/>
          <w:szCs w:val="32"/>
        </w:rPr>
      </w:pPr>
      <w:r>
        <w:rPr>
          <w:rFonts w:hint="eastAsia" w:ascii="宋体" w:hAnsi="宋体"/>
          <w:b/>
          <w:sz w:val="32"/>
          <w:szCs w:val="32"/>
        </w:rPr>
        <w:t xml:space="preserve">         采购代理机</w:t>
      </w:r>
      <w:r>
        <w:rPr>
          <w:rFonts w:hint="eastAsia" w:ascii="宋体" w:hAnsi="宋体" w:eastAsia="宋体" w:cs="宋体"/>
          <w:b/>
          <w:sz w:val="32"/>
          <w:szCs w:val="32"/>
        </w:rPr>
        <w:t>构</w:t>
      </w:r>
      <w:r>
        <w:rPr>
          <w:rFonts w:hint="eastAsia" w:ascii="宋体" w:hAnsi="宋体"/>
          <w:b/>
          <w:sz w:val="32"/>
          <w:szCs w:val="32"/>
        </w:rPr>
        <w:t>：河南强晟工程咨询有限公司</w:t>
      </w:r>
    </w:p>
    <w:p>
      <w:pPr>
        <w:pStyle w:val="2"/>
        <w:rPr>
          <w:rFonts w:hint="eastAsia" w:ascii="宋体" w:hAnsi="宋体"/>
          <w:b/>
          <w:sz w:val="32"/>
          <w:szCs w:val="32"/>
        </w:rPr>
      </w:pPr>
    </w:p>
    <w:sdt>
      <w:sdtPr>
        <w:rPr>
          <w:rFonts w:ascii="宋体" w:hAnsi="宋体" w:eastAsia="宋体" w:cs="仿宋"/>
          <w:kern w:val="2"/>
          <w:sz w:val="21"/>
          <w:szCs w:val="28"/>
          <w:lang w:val="en-US" w:eastAsia="zh-CN"/>
        </w:rPr>
        <w:id w:val="147470513"/>
        <w15:color w:val="DBDBDB"/>
        <w:docPartObj>
          <w:docPartGallery w:val="Table of Contents"/>
          <w:docPartUnique/>
        </w:docPartObj>
      </w:sdtPr>
      <w:sdtEndPr>
        <w:rPr>
          <w:rFonts w:hint="eastAsia" w:ascii="宋体" w:hAnsi="宋体" w:eastAsia="宋体"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仿宋"/>
              <w:kern w:val="2"/>
              <w:sz w:val="21"/>
              <w:szCs w:val="28"/>
              <w:lang w:val="en-US" w:eastAsia="zh-CN"/>
            </w:rPr>
          </w:pPr>
        </w:p>
        <w:p>
          <w:pPr>
            <w:jc w:val="center"/>
            <w:rPr>
              <w:b/>
              <w:bCs/>
            </w:rPr>
          </w:pPr>
          <w:r>
            <w:rPr>
              <w:b/>
              <w:bCs/>
            </w:rPr>
            <w:t>目录</w:t>
          </w:r>
        </w:p>
        <w:p>
          <w:pPr>
            <w:pStyle w:val="17"/>
            <w:tabs>
              <w:tab w:val="right" w:leader="dot" w:pos="8845"/>
            </w:tabs>
          </w:pPr>
          <w:r>
            <w:rPr>
              <w:rFonts w:hint="eastAsia" w:ascii="宋体" w:hAnsi="宋体"/>
              <w:b/>
              <w:sz w:val="32"/>
              <w:szCs w:val="32"/>
            </w:rPr>
            <w:fldChar w:fldCharType="begin"/>
          </w:r>
          <w:r>
            <w:rPr>
              <w:rFonts w:hint="eastAsia" w:ascii="宋体" w:hAnsi="宋体"/>
              <w:b/>
              <w:sz w:val="32"/>
              <w:szCs w:val="32"/>
            </w:rPr>
            <w:instrText xml:space="preserve">TOC \o "1-3" \h \u </w:instrText>
          </w:r>
          <w:r>
            <w:rPr>
              <w:rFonts w:hint="eastAsia" w:ascii="宋体" w:hAnsi="宋体"/>
              <w:b/>
              <w:sz w:val="32"/>
              <w:szCs w:val="32"/>
            </w:rPr>
            <w:fldChar w:fldCharType="separate"/>
          </w:r>
          <w:r>
            <w:rPr>
              <w:rFonts w:hint="eastAsia" w:ascii="宋体" w:hAnsi="宋体"/>
              <w:szCs w:val="32"/>
            </w:rPr>
            <w:fldChar w:fldCharType="begin"/>
          </w:r>
          <w:r>
            <w:rPr>
              <w:rFonts w:hint="eastAsia" w:ascii="宋体" w:hAnsi="宋体"/>
              <w:szCs w:val="32"/>
            </w:rPr>
            <w:instrText xml:space="preserve"> HYPERLINK \l _Toc21589 </w:instrText>
          </w:r>
          <w:r>
            <w:rPr>
              <w:rFonts w:hint="eastAsia" w:ascii="宋体" w:hAnsi="宋体"/>
              <w:szCs w:val="32"/>
            </w:rPr>
            <w:fldChar w:fldCharType="separate"/>
          </w:r>
          <w:r>
            <w:rPr>
              <w:rFonts w:hint="eastAsia" w:ascii="仿宋" w:hAnsi="仿宋" w:eastAsia="仿宋" w:cs="仿宋"/>
              <w:bCs/>
              <w:szCs w:val="28"/>
              <w:lang w:val="zh-CN" w:eastAsia="zh-CN"/>
            </w:rPr>
            <w:t>第一章 招标公告</w:t>
          </w:r>
          <w:r>
            <w:tab/>
          </w:r>
          <w:r>
            <w:fldChar w:fldCharType="begin"/>
          </w:r>
          <w:r>
            <w:instrText xml:space="preserve"> PAGEREF _Toc21589 \h </w:instrText>
          </w:r>
          <w:r>
            <w:fldChar w:fldCharType="separate"/>
          </w:r>
          <w:r>
            <w:t>- 1 -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_Toc22579 </w:instrText>
          </w:r>
          <w:r>
            <w:rPr>
              <w:rFonts w:hint="eastAsia" w:ascii="宋体" w:hAnsi="宋体"/>
              <w:szCs w:val="32"/>
            </w:rPr>
            <w:fldChar w:fldCharType="separate"/>
          </w:r>
          <w:r>
            <w:rPr>
              <w:rFonts w:hint="eastAsia" w:ascii="宋体" w:hAnsi="宋体" w:cs="宋体"/>
              <w:bCs w:val="0"/>
            </w:rPr>
            <w:t>第二章 投标人须知</w:t>
          </w:r>
          <w:r>
            <w:tab/>
          </w:r>
          <w:r>
            <w:fldChar w:fldCharType="begin"/>
          </w:r>
          <w:r>
            <w:instrText xml:space="preserve"> PAGEREF _Toc22579 \h </w:instrText>
          </w:r>
          <w:r>
            <w:fldChar w:fldCharType="separate"/>
          </w:r>
          <w:r>
            <w:t>- 6 -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_Toc23512 </w:instrText>
          </w:r>
          <w:r>
            <w:rPr>
              <w:rFonts w:hint="eastAsia" w:ascii="宋体" w:hAnsi="宋体"/>
              <w:szCs w:val="32"/>
            </w:rPr>
            <w:fldChar w:fldCharType="separate"/>
          </w:r>
          <w:r>
            <w:rPr>
              <w:rFonts w:hint="eastAsia" w:ascii="仿宋" w:hAnsi="仿宋" w:eastAsia="仿宋" w:cs="仿宋"/>
              <w:szCs w:val="30"/>
            </w:rPr>
            <w:t>一、 总则</w:t>
          </w:r>
          <w:r>
            <w:tab/>
          </w:r>
          <w:r>
            <w:fldChar w:fldCharType="begin"/>
          </w:r>
          <w:r>
            <w:instrText xml:space="preserve"> PAGEREF _Toc23512 \h </w:instrText>
          </w:r>
          <w:r>
            <w:fldChar w:fldCharType="separate"/>
          </w:r>
          <w:r>
            <w:t>- 11 -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_Toc31066 </w:instrText>
          </w:r>
          <w:r>
            <w:rPr>
              <w:rFonts w:hint="eastAsia" w:ascii="宋体" w:hAnsi="宋体"/>
              <w:szCs w:val="32"/>
            </w:rPr>
            <w:fldChar w:fldCharType="separate"/>
          </w:r>
          <w:r>
            <w:rPr>
              <w:rFonts w:hint="eastAsia"/>
              <w:bCs/>
              <w:szCs w:val="32"/>
              <w:lang w:val="en-US" w:eastAsia="zh-CN"/>
            </w:rPr>
            <w:t>二、</w:t>
          </w:r>
          <w:r>
            <w:rPr>
              <w:rFonts w:hint="eastAsia"/>
              <w:bCs/>
              <w:szCs w:val="32"/>
            </w:rPr>
            <w:t>招标文件</w:t>
          </w:r>
          <w:r>
            <w:tab/>
          </w:r>
          <w:r>
            <w:fldChar w:fldCharType="begin"/>
          </w:r>
          <w:r>
            <w:instrText xml:space="preserve"> PAGEREF _Toc31066 \h </w:instrText>
          </w:r>
          <w:r>
            <w:fldChar w:fldCharType="separate"/>
          </w:r>
          <w:r>
            <w:t>- 13 -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_Toc25842 </w:instrText>
          </w:r>
          <w:r>
            <w:rPr>
              <w:rFonts w:hint="eastAsia" w:ascii="宋体" w:hAnsi="宋体"/>
              <w:szCs w:val="32"/>
            </w:rPr>
            <w:fldChar w:fldCharType="separate"/>
          </w:r>
          <w:r>
            <w:rPr>
              <w:rFonts w:hint="eastAsia" w:ascii="仿宋" w:hAnsi="仿宋" w:eastAsia="仿宋" w:cs="仿宋"/>
              <w:szCs w:val="28"/>
              <w:lang w:val="en-US" w:eastAsia="zh-CN"/>
            </w:rPr>
            <w:t>三、</w:t>
          </w:r>
          <w:r>
            <w:rPr>
              <w:rFonts w:hint="eastAsia" w:ascii="仿宋" w:hAnsi="仿宋" w:eastAsia="仿宋" w:cs="仿宋"/>
              <w:szCs w:val="28"/>
            </w:rPr>
            <w:t>投标文件的编制</w:t>
          </w:r>
          <w:r>
            <w:tab/>
          </w:r>
          <w:r>
            <w:fldChar w:fldCharType="begin"/>
          </w:r>
          <w:r>
            <w:instrText xml:space="preserve"> PAGEREF _Toc25842 \h </w:instrText>
          </w:r>
          <w:r>
            <w:fldChar w:fldCharType="separate"/>
          </w:r>
          <w:r>
            <w:t>- 14 -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_Toc23937 </w:instrText>
          </w:r>
          <w:r>
            <w:rPr>
              <w:rFonts w:hint="eastAsia" w:ascii="宋体" w:hAnsi="宋体"/>
              <w:szCs w:val="32"/>
            </w:rPr>
            <w:fldChar w:fldCharType="separate"/>
          </w:r>
          <w:r>
            <w:rPr>
              <w:rFonts w:hint="eastAsia" w:ascii="仿宋" w:hAnsi="仿宋" w:eastAsia="仿宋" w:cs="仿宋"/>
              <w:szCs w:val="28"/>
              <w:lang w:val="en-US" w:eastAsia="zh-CN"/>
            </w:rPr>
            <w:t>四、</w:t>
          </w:r>
          <w:r>
            <w:rPr>
              <w:rFonts w:hint="eastAsia" w:ascii="仿宋" w:hAnsi="仿宋" w:eastAsia="仿宋" w:cs="仿宋"/>
              <w:szCs w:val="28"/>
            </w:rPr>
            <w:t>投标文件的递交、修改和撤回</w:t>
          </w:r>
          <w:r>
            <w:tab/>
          </w:r>
          <w:r>
            <w:fldChar w:fldCharType="begin"/>
          </w:r>
          <w:r>
            <w:instrText xml:space="preserve"> PAGEREF _Toc23937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_Toc27331 </w:instrText>
          </w:r>
          <w:r>
            <w:rPr>
              <w:rFonts w:hint="eastAsia" w:ascii="宋体" w:hAnsi="宋体"/>
              <w:szCs w:val="32"/>
            </w:rPr>
            <w:fldChar w:fldCharType="separate"/>
          </w:r>
          <w:r>
            <w:rPr>
              <w:rFonts w:hint="eastAsia" w:ascii="仿宋" w:hAnsi="仿宋" w:eastAsia="仿宋" w:cs="仿宋"/>
              <w:szCs w:val="28"/>
              <w:lang w:val="en-US" w:eastAsia="zh-CN"/>
            </w:rPr>
            <w:t>五、</w:t>
          </w:r>
          <w:r>
            <w:rPr>
              <w:rFonts w:hint="eastAsia" w:ascii="仿宋" w:hAnsi="仿宋" w:eastAsia="仿宋" w:cs="仿宋"/>
              <w:szCs w:val="28"/>
            </w:rPr>
            <w:t>开标与评标</w:t>
          </w:r>
          <w:r>
            <w:tab/>
          </w:r>
          <w:r>
            <w:fldChar w:fldCharType="begin"/>
          </w:r>
          <w:r>
            <w:instrText xml:space="preserve"> PAGEREF _Toc27331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_Toc9053 </w:instrText>
          </w:r>
          <w:r>
            <w:rPr>
              <w:rFonts w:hint="eastAsia" w:ascii="宋体" w:hAnsi="宋体"/>
              <w:szCs w:val="32"/>
            </w:rPr>
            <w:fldChar w:fldCharType="separate"/>
          </w:r>
          <w:r>
            <w:rPr>
              <w:rFonts w:hint="eastAsia" w:ascii="仿宋" w:hAnsi="仿宋" w:eastAsia="仿宋" w:cs="仿宋"/>
              <w:szCs w:val="28"/>
              <w:lang w:val="en-US" w:eastAsia="zh-CN"/>
            </w:rPr>
            <w:t>六、</w:t>
          </w:r>
          <w:r>
            <w:rPr>
              <w:rFonts w:hint="eastAsia" w:ascii="仿宋" w:hAnsi="仿宋" w:eastAsia="仿宋" w:cs="仿宋"/>
              <w:szCs w:val="28"/>
            </w:rPr>
            <w:t>中标和合同</w:t>
          </w:r>
          <w:r>
            <w:tab/>
          </w:r>
          <w:r>
            <w:fldChar w:fldCharType="begin"/>
          </w:r>
          <w:r>
            <w:instrText xml:space="preserve"> PAGEREF _Toc9053 \h </w:instrText>
          </w:r>
          <w:r>
            <w:fldChar w:fldCharType="separate"/>
          </w:r>
          <w:r>
            <w:t>- 20 -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_Toc18652 </w:instrText>
          </w:r>
          <w:r>
            <w:rPr>
              <w:rFonts w:hint="eastAsia" w:ascii="宋体" w:hAnsi="宋体"/>
              <w:szCs w:val="32"/>
            </w:rPr>
            <w:fldChar w:fldCharType="separate"/>
          </w:r>
          <w:r>
            <w:rPr>
              <w:rFonts w:hint="eastAsia"/>
              <w:bCs/>
              <w:szCs w:val="32"/>
            </w:rPr>
            <w:t>第三章 拟签订的合同文本</w:t>
          </w:r>
          <w:r>
            <w:tab/>
          </w:r>
          <w:r>
            <w:fldChar w:fldCharType="begin"/>
          </w:r>
          <w:r>
            <w:instrText xml:space="preserve"> PAGEREF _Toc18652 \h </w:instrText>
          </w:r>
          <w:r>
            <w:fldChar w:fldCharType="separate"/>
          </w:r>
          <w:r>
            <w:t>- 24 -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_Toc22827 </w:instrText>
          </w:r>
          <w:r>
            <w:rPr>
              <w:rFonts w:hint="eastAsia" w:ascii="宋体" w:hAnsi="宋体"/>
              <w:szCs w:val="32"/>
            </w:rPr>
            <w:fldChar w:fldCharType="separate"/>
          </w:r>
          <w:r>
            <w:rPr>
              <w:rFonts w:hint="eastAsia" w:ascii="宋体" w:hAnsi="宋体" w:cs="宋体"/>
            </w:rPr>
            <w:t>第四章 采购需求</w:t>
          </w:r>
          <w:r>
            <w:tab/>
          </w:r>
          <w:r>
            <w:fldChar w:fldCharType="begin"/>
          </w:r>
          <w:r>
            <w:instrText xml:space="preserve"> PAGEREF _Toc22827 \h </w:instrText>
          </w:r>
          <w:r>
            <w:fldChar w:fldCharType="separate"/>
          </w:r>
          <w:r>
            <w:t>- 27 -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_Toc6600 </w:instrText>
          </w:r>
          <w:r>
            <w:rPr>
              <w:rFonts w:hint="eastAsia" w:ascii="宋体" w:hAnsi="宋体"/>
              <w:szCs w:val="32"/>
            </w:rPr>
            <w:fldChar w:fldCharType="separate"/>
          </w:r>
          <w:r>
            <w:rPr>
              <w:rFonts w:hint="eastAsia"/>
              <w:bCs/>
              <w:szCs w:val="32"/>
            </w:rPr>
            <w:t>第五章 投标文件格式</w:t>
          </w:r>
          <w:r>
            <w:tab/>
          </w:r>
          <w:r>
            <w:fldChar w:fldCharType="begin"/>
          </w:r>
          <w:r>
            <w:instrText xml:space="preserve"> PAGEREF _Toc6600 \h </w:instrText>
          </w:r>
          <w:r>
            <w:fldChar w:fldCharType="separate"/>
          </w:r>
          <w:r>
            <w:t>- 31 -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_Toc26496 </w:instrText>
          </w:r>
          <w:r>
            <w:rPr>
              <w:rFonts w:hint="eastAsia" w:ascii="宋体" w:hAnsi="宋体"/>
              <w:szCs w:val="32"/>
            </w:rPr>
            <w:fldChar w:fldCharType="separate"/>
          </w:r>
          <w:r>
            <w:rPr>
              <w:rFonts w:hint="eastAsia"/>
              <w:bCs/>
              <w:szCs w:val="32"/>
            </w:rPr>
            <w:t>第六章 评标方法和评标标准</w:t>
          </w:r>
          <w:r>
            <w:tab/>
          </w:r>
          <w:r>
            <w:fldChar w:fldCharType="begin"/>
          </w:r>
          <w:r>
            <w:instrText xml:space="preserve"> PAGEREF _Toc26496 \h </w:instrText>
          </w:r>
          <w:r>
            <w:fldChar w:fldCharType="separate"/>
          </w:r>
          <w:r>
            <w:t>- 51 -</w:t>
          </w:r>
          <w:r>
            <w:fldChar w:fldCharType="end"/>
          </w:r>
          <w:r>
            <w:rPr>
              <w:rFonts w:hint="eastAsia" w:ascii="宋体" w:hAnsi="宋体"/>
              <w:szCs w:val="32"/>
            </w:rPr>
            <w:fldChar w:fldCharType="end"/>
          </w:r>
        </w:p>
        <w:p>
          <w:pPr>
            <w:pStyle w:val="2"/>
            <w:rPr>
              <w:rFonts w:hint="eastAsia" w:ascii="宋体" w:hAnsi="宋体"/>
              <w:b/>
              <w:sz w:val="32"/>
              <w:szCs w:val="32"/>
            </w:rPr>
          </w:pPr>
          <w:r>
            <w:rPr>
              <w:rFonts w:hint="eastAsia" w:ascii="宋体" w:hAnsi="宋体"/>
              <w:szCs w:val="32"/>
            </w:rPr>
            <w:fldChar w:fldCharType="end"/>
          </w:r>
        </w:p>
      </w:sdtContent>
    </w:sdt>
    <w:p>
      <w:pPr>
        <w:pStyle w:val="2"/>
        <w:rPr>
          <w:rFonts w:hint="eastAsia" w:ascii="宋体" w:hAnsi="宋体"/>
          <w:b/>
          <w:sz w:val="32"/>
          <w:szCs w:val="32"/>
        </w:rPr>
      </w:pPr>
    </w:p>
    <w:p>
      <w:pPr>
        <w:pStyle w:val="2"/>
        <w:rPr>
          <w:rFonts w:hint="eastAsia" w:ascii="宋体" w:hAnsi="宋体"/>
          <w:b/>
          <w:sz w:val="32"/>
          <w:szCs w:val="32"/>
        </w:rPr>
        <w:sectPr>
          <w:pgSz w:w="11907" w:h="16840"/>
          <w:pgMar w:top="1417" w:right="1531" w:bottom="1417" w:left="1531" w:header="567" w:footer="998" w:gutter="0"/>
          <w:pgNumType w:fmt="numberInDash" w:start="1"/>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lang w:val="zh-CN" w:eastAsia="zh-CN"/>
        </w:rPr>
      </w:pPr>
      <w:bookmarkStart w:id="0" w:name="_Toc21589"/>
      <w:r>
        <w:rPr>
          <w:rFonts w:hint="eastAsia" w:ascii="仿宋" w:hAnsi="仿宋" w:eastAsia="仿宋" w:cs="仿宋"/>
          <w:b/>
          <w:bCs/>
          <w:sz w:val="28"/>
          <w:szCs w:val="28"/>
          <w:lang w:val="zh-CN" w:eastAsia="zh-CN"/>
        </w:rPr>
        <w:t>第一章 招标公告</w:t>
      </w:r>
      <w:bookmarkEnd w:id="0"/>
    </w:p>
    <w:p>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武陟县农业农村局2024年农业社会化服务项目招标公告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项目概况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武陟县农业农村局2024年农业社会化服务项目的潜在投标人应在焦作市公共资源交易中心网站获取招标文件，并于2024 年</w:t>
      </w:r>
      <w:r>
        <w:rPr>
          <w:rFonts w:hint="eastAsia" w:cs="仿宋"/>
          <w:sz w:val="28"/>
          <w:szCs w:val="28"/>
          <w:lang w:val="en-US" w:eastAsia="zh-CN"/>
        </w:rPr>
        <w:t>5</w:t>
      </w:r>
      <w:r>
        <w:rPr>
          <w:rFonts w:hint="eastAsia" w:ascii="仿宋" w:hAnsi="仿宋" w:eastAsia="仿宋" w:cs="仿宋"/>
          <w:sz w:val="28"/>
          <w:szCs w:val="28"/>
          <w:lang w:val="zh-CN" w:eastAsia="zh-CN"/>
        </w:rPr>
        <w:t>月</w:t>
      </w:r>
      <w:r>
        <w:rPr>
          <w:rFonts w:hint="eastAsia" w:cs="仿宋"/>
          <w:sz w:val="28"/>
          <w:szCs w:val="28"/>
          <w:lang w:val="en-US" w:eastAsia="zh-CN"/>
        </w:rPr>
        <w:t>28</w:t>
      </w:r>
      <w:r>
        <w:rPr>
          <w:rFonts w:hint="eastAsia" w:ascii="仿宋" w:hAnsi="仿宋" w:eastAsia="仿宋" w:cs="仿宋"/>
          <w:sz w:val="28"/>
          <w:szCs w:val="28"/>
          <w:lang w:val="zh-CN" w:eastAsia="zh-CN"/>
        </w:rPr>
        <w:t>日09点00分00秒（北京时间）前递交投标文件。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一、项目基本情况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1、项目编号：武财招标采购-2024-19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2、项目名称：武陟县农业农村局2024年农业社会化服务项目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3、采购方式：公开招标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4、预算金额：6310000元</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最高限价：6310000元</w:t>
      </w:r>
    </w:p>
    <w:tbl>
      <w:tblPr>
        <w:tblStyle w:val="25"/>
        <w:tblpPr w:leftFromText="180" w:rightFromText="180" w:vertAnchor="text" w:horzAnchor="page" w:tblpXSpec="center" w:tblpY="168"/>
        <w:tblOverlap w:val="never"/>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1405"/>
        <w:gridCol w:w="193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4"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序号</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包号</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包名称</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包预算（元）</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1</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-1</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cs="仿宋"/>
                <w:b w:val="0"/>
                <w:bCs w:val="0"/>
                <w:i w:val="0"/>
                <w:iCs w:val="0"/>
                <w:caps w:val="0"/>
                <w:color w:val="auto"/>
                <w:spacing w:val="0"/>
                <w:kern w:val="0"/>
                <w:sz w:val="28"/>
                <w:szCs w:val="28"/>
                <w:lang w:val="en-US" w:eastAsia="zh-CN" w:bidi="ar"/>
              </w:rPr>
              <w:t>一包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2</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-2</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cs="仿宋"/>
                <w:b w:val="0"/>
                <w:bCs w:val="0"/>
                <w:i w:val="0"/>
                <w:iCs w:val="0"/>
                <w:caps w:val="0"/>
                <w:color w:val="auto"/>
                <w:spacing w:val="0"/>
                <w:kern w:val="0"/>
                <w:sz w:val="28"/>
                <w:szCs w:val="28"/>
                <w:lang w:val="en-US" w:eastAsia="zh-CN" w:bidi="ar"/>
              </w:rPr>
              <w:t>二包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3</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-3</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三</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4</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-4</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四</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5</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-5</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五</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6</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-6</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六</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7</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-7</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七</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bl>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采购需求（包括但不限于标的的名称、数量、简要技术需求或服务要求等）</w:t>
      </w:r>
      <w:r>
        <w:rPr>
          <w:rFonts w:hint="eastAsia" w:cs="仿宋"/>
          <w:color w:val="000000"/>
          <w:kern w:val="0"/>
          <w:sz w:val="28"/>
          <w:szCs w:val="28"/>
          <w:lang w:eastAsia="zh-CN"/>
        </w:rPr>
        <w:t>：</w:t>
      </w:r>
      <w:r>
        <w:rPr>
          <w:rFonts w:hint="eastAsia" w:cs="仿宋"/>
          <w:color w:val="000000"/>
          <w:kern w:val="0"/>
          <w:sz w:val="28"/>
          <w:szCs w:val="28"/>
          <w:lang w:val="en-US" w:eastAsia="zh-CN"/>
        </w:rPr>
        <w:t>武陟</w:t>
      </w:r>
      <w:r>
        <w:rPr>
          <w:rFonts w:hint="eastAsia" w:ascii="仿宋" w:hAnsi="仿宋" w:eastAsia="仿宋" w:cs="仿宋"/>
          <w:color w:val="000000"/>
          <w:kern w:val="0"/>
          <w:sz w:val="28"/>
          <w:szCs w:val="28"/>
        </w:rPr>
        <w:t>县玉米作物生产，通过对单季玉米进行播、收、耕三个环节托管服务。</w:t>
      </w:r>
      <w:r>
        <w:rPr>
          <w:rFonts w:hint="eastAsia" w:ascii="仿宋" w:hAnsi="仿宋" w:eastAsia="仿宋" w:cs="仿宋"/>
          <w:b/>
          <w:bCs/>
          <w:color w:val="000000"/>
          <w:kern w:val="0"/>
          <w:sz w:val="28"/>
          <w:szCs w:val="28"/>
        </w:rPr>
        <w:t>采购预算控制单价：310元/亩 ，本项目采用单价报价方式进行投标报价，供应商的投标单价高于采购预算控制单价的视为无效报价，其投标予以拒绝；</w:t>
      </w:r>
      <w:r>
        <w:rPr>
          <w:rFonts w:hint="eastAsia" w:ascii="仿宋" w:hAnsi="仿宋" w:eastAsia="仿宋" w:cs="仿宋"/>
          <w:color w:val="000000"/>
          <w:kern w:val="0"/>
          <w:sz w:val="28"/>
          <w:szCs w:val="28"/>
        </w:rPr>
        <w:t>(详见《河南省政府采购网》本公告附件)</w:t>
      </w:r>
    </w:p>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合同履行期限：</w:t>
      </w:r>
      <w:r>
        <w:rPr>
          <w:rFonts w:hint="eastAsia" w:ascii="仿宋" w:hAnsi="仿宋" w:eastAsia="仿宋" w:cs="仿宋"/>
          <w:color w:val="000000"/>
          <w:kern w:val="0"/>
          <w:sz w:val="28"/>
          <w:szCs w:val="28"/>
          <w:highlight w:val="none"/>
          <w:lang w:val="en-US" w:eastAsia="zh-CN"/>
        </w:rPr>
        <w:t>签订合同之日起2</w:t>
      </w:r>
      <w:r>
        <w:rPr>
          <w:rFonts w:hint="eastAsia"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0日历天</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7、本项目是否接受联合体投标：否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8、是否接受进口产品：否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9、是否专门面向中小企业：是</w:t>
      </w:r>
    </w:p>
    <w:p>
      <w:pPr>
        <w:keepNext w:val="0"/>
        <w:keepLines w:val="0"/>
        <w:pageBreakBefore w:val="0"/>
        <w:widowControl/>
        <w:wordWrap/>
        <w:overflowPunct/>
        <w:topLinePunct w:val="0"/>
        <w:bidi w:val="0"/>
        <w:adjustRightInd w:val="0"/>
        <w:snapToGrid w:val="0"/>
        <w:spacing w:line="560" w:lineRule="exact"/>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二、申请人的资格要求：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2、落实政府采购政策满足的资格要求：</w:t>
      </w:r>
      <w:r>
        <w:rPr>
          <w:rFonts w:hint="eastAsia"/>
          <w:lang w:val="en-US" w:eastAsia="zh-CN"/>
        </w:rPr>
        <w:t>承接服务的</w:t>
      </w:r>
      <w:r>
        <w:rPr>
          <w:rFonts w:hint="eastAsia"/>
        </w:rPr>
        <w:t>供应商应为中小微企业或监狱企业或残疾人福利性单位；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3、本项目的特定资格要求</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3.1投标人及其法定代表人、委托代理人均无行贿犯罪记录；</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3.2 经中国人民银行备案的第三方征信机构出具的有效期内的信用报告，信用等级达到A级及以上，并提供出具该信用报告的第三方征信机构在中国人民银行备案的证明材料；</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yellow"/>
          <w:lang w:val="en-US" w:eastAsia="zh-CN"/>
        </w:rPr>
      </w:pPr>
      <w:r>
        <w:rPr>
          <w:rFonts w:hint="eastAsia" w:ascii="仿宋" w:hAnsi="仿宋" w:eastAsia="仿宋" w:cs="仿宋"/>
          <w:b w:val="0"/>
          <w:bCs w:val="0"/>
          <w:spacing w:val="-8"/>
          <w:sz w:val="28"/>
          <w:szCs w:val="28"/>
          <w:highlight w:val="none"/>
          <w:lang w:val="en-US" w:eastAsia="zh-CN"/>
        </w:rPr>
        <w:t>3.3 不得被列入失信被执行人、重大税收违法失信主体、政府采购严重违法失信行为记录名单。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注：1.本项目分为7个包，供应商可对该项目的所有包进行投标，为确保项目后期的高质量进行，每个供应商可投多个包，但只能中一个包，按包顺序确定供应商所中包。</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shd w:val="clear" w:color="auto" w:fill="FFFF00"/>
        </w:rPr>
      </w:pPr>
      <w:r>
        <w:rPr>
          <w:rFonts w:hint="eastAsia" w:ascii="仿宋" w:hAnsi="仿宋" w:eastAsia="仿宋" w:cs="仿宋"/>
          <w:color w:val="000000"/>
          <w:sz w:val="28"/>
          <w:szCs w:val="28"/>
          <w:highlight w:val="none"/>
        </w:rPr>
        <w:t>1.时间：</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7</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13</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000000"/>
          <w:sz w:val="28"/>
          <w:szCs w:val="28"/>
          <w:highlight w:val="none"/>
        </w:rPr>
        <w:t>每天上午00:00至12:00，下午12:00至23:</w:t>
      </w:r>
      <w:r>
        <w:rPr>
          <w:rFonts w:hint="eastAsia" w:ascii="仿宋" w:hAnsi="仿宋" w:eastAsia="仿宋" w:cs="仿宋"/>
          <w:color w:val="000000"/>
          <w:sz w:val="28"/>
          <w:szCs w:val="28"/>
          <w:highlight w:val="none"/>
          <w:lang w:val="en-US" w:eastAsia="zh-CN"/>
        </w:rPr>
        <w:t>59</w:t>
      </w:r>
      <w:r>
        <w:rPr>
          <w:rFonts w:hint="eastAsia" w:ascii="仿宋" w:hAnsi="仿宋" w:eastAsia="仿宋" w:cs="仿宋"/>
          <w:color w:val="000000"/>
          <w:sz w:val="28"/>
          <w:szCs w:val="28"/>
          <w:highlight w:val="none"/>
        </w:rPr>
        <w:t>（北京时间，法定节假日除外</w:t>
      </w:r>
      <w:r>
        <w:rPr>
          <w:rFonts w:hint="eastAsia"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3.方式：本项目采用网上获取招标文件，凡有意参加投标者，请登陆焦作市公共资源交易中心网站-交易平台“交易主体登录”栏目下载招标文件；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4.售价：0元</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四、投标截止时间及地点</w:t>
      </w:r>
    </w:p>
    <w:p>
      <w:pPr>
        <w:pStyle w:val="22"/>
        <w:keepNext w:val="0"/>
        <w:keepLines w:val="0"/>
        <w:pageBreakBefore w:val="0"/>
        <w:shd w:val="clear" w:color="auto" w:fill="FFFFFF"/>
        <w:wordWrap/>
        <w:overflowPunct/>
        <w:topLinePunct w:val="0"/>
        <w:bidi w:val="0"/>
        <w:spacing w:beforeAutospacing="0" w:afterAutospacing="0" w:line="560" w:lineRule="exact"/>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1.时</w:t>
      </w:r>
      <w:r>
        <w:rPr>
          <w:rFonts w:hint="eastAsia" w:ascii="仿宋" w:hAnsi="仿宋" w:eastAsia="仿宋" w:cs="仿宋"/>
          <w:color w:val="000000"/>
          <w:sz w:val="28"/>
          <w:szCs w:val="28"/>
          <w:highlight w:val="none"/>
        </w:rPr>
        <w:t>间：</w:t>
      </w:r>
      <w:r>
        <w:rPr>
          <w:rFonts w:hint="eastAsia" w:ascii="仿宋" w:hAnsi="仿宋" w:eastAsia="仿宋" w:cs="仿宋"/>
          <w:sz w:val="28"/>
          <w:szCs w:val="28"/>
          <w:highlight w:val="none"/>
        </w:rPr>
        <w:t xml:space="preserve">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上午09时00分（北京时间）；</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五、开标时间及地点</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时间：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09时00分（北京时间）</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highlight w:val="none"/>
        </w:rPr>
        <w:t>2.地点：武陟县公共资源交易中心二楼开标</w:t>
      </w:r>
      <w:r>
        <w:rPr>
          <w:rFonts w:hint="eastAsia" w:ascii="仿宋" w:hAnsi="仿宋" w:eastAsia="仿宋" w:cs="仿宋"/>
          <w:sz w:val="28"/>
          <w:szCs w:val="28"/>
          <w:highlight w:val="none"/>
          <w:u w:val="single"/>
        </w:rPr>
        <w:t xml:space="preserve"> </w:t>
      </w:r>
      <w:r>
        <w:rPr>
          <w:rFonts w:hint="eastAsia" w:cs="仿宋"/>
          <w:sz w:val="28"/>
          <w:szCs w:val="28"/>
          <w:highlight w:val="none"/>
          <w:u w:val="single"/>
          <w:lang w:val="en-US" w:eastAsia="zh-CN"/>
        </w:rPr>
        <w:t>三</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厅。</w:t>
      </w:r>
    </w:p>
    <w:p>
      <w:pPr>
        <w:keepNext w:val="0"/>
        <w:keepLines w:val="0"/>
        <w:pageBreakBefore w:val="0"/>
        <w:wordWrap/>
        <w:overflowPunct/>
        <w:topLinePunct w:val="0"/>
        <w:bidi w:val="0"/>
        <w:spacing w:line="56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六、发布公告的媒介及招标公告期限</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本次招标公告在《河南省政府采购网》、《焦作市公共资源交易中心网》、《武陟县公共资源交易中心网》上发布。招标公告期限为五个工作日。</w:t>
      </w:r>
    </w:p>
    <w:p>
      <w:pPr>
        <w:keepNext w:val="0"/>
        <w:keepLines w:val="0"/>
        <w:pageBreakBefore w:val="0"/>
        <w:wordWrap/>
        <w:overflowPunct/>
        <w:topLinePunct w:val="0"/>
        <w:bidi w:val="0"/>
        <w:spacing w:line="560" w:lineRule="exact"/>
        <w:rPr>
          <w:rFonts w:hint="eastAsia" w:ascii="仿宋" w:hAnsi="仿宋" w:eastAsia="仿宋" w:cs="仿宋"/>
          <w:color w:val="000000"/>
          <w:sz w:val="28"/>
          <w:szCs w:val="28"/>
        </w:rPr>
      </w:pPr>
      <w:r>
        <w:rPr>
          <w:rFonts w:hint="eastAsia" w:ascii="仿宋" w:hAnsi="仿宋" w:eastAsia="仿宋" w:cs="仿宋"/>
          <w:b/>
          <w:bCs/>
          <w:color w:val="000000"/>
          <w:sz w:val="28"/>
          <w:szCs w:val="28"/>
        </w:rPr>
        <w:t>七、其他补充事宜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1、请各投标人提前办理 CA 数字证书，并学习电子投标文件制作。加密的电子投标文件须使用CA 数字证书上传。为防止网络拥堵等不可控因素影响加密的电子投标文件上传，请各投标人提前上传，因未能及时上传导致投标失败的责任由投标人自行承担。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2、按要求进行网上获取并下载招标文件,凡未在规定时间内获取招标文件者视为无效投标。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3、获取招标文件后，请下载并安装最新版本投标文件制作工具，制作电子投标文件，在投标文件提交截止时间前，上传加密的投标文件。投标人未在投标文件提交截止时间前完成上传的，视为逾期送达，焦作市电子招投标交易平台将拒绝接收。</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4、平台统一技术服务电话为：400-998-0000，服务 QQ：4008503300, 服务时间：周一至周日 8：00-17：30（北京时间）。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5、本项目采用远程不见面交易的模式，开标当日，投标人无需到现场参加开标会议，应在提交投标文件截止时间前，登录“不见面开标大厅系统”，在线准时参加开标活动，在规定时间内进行投标文件解密等。各潜在供应商因加密电子投标文件未能成功上传，其投标将被拒绝。投标人需在投标文件提交截止时间后 30 分钟内完成解密，否则造成的一切后果由投标人自行负责。除电子投标文件外，开标时不再接受任何纸质文件、资料等。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6、本项目代理服务费用：根据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八、凡对本次招标提出询问，请按照以下方式联系</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1.采购人信息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名  称：武陟县农业农村局</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址：武陟县兴华路160号</w:t>
      </w:r>
    </w:p>
    <w:p>
      <w:pPr>
        <w:keepNext w:val="0"/>
        <w:keepLines w:val="0"/>
        <w:pageBreakBefore w:val="0"/>
        <w:wordWrap/>
        <w:overflowPunct/>
        <w:topLinePunct w:val="0"/>
        <w:bidi w:val="0"/>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联系方式：</w:t>
      </w:r>
      <w:r>
        <w:rPr>
          <w:rFonts w:hint="eastAsia" w:ascii="仿宋" w:hAnsi="仿宋" w:eastAsia="仿宋" w:cs="仿宋"/>
          <w:color w:val="000000"/>
          <w:sz w:val="28"/>
          <w:szCs w:val="28"/>
          <w:lang w:val="en-US" w:eastAsia="zh-CN"/>
        </w:rPr>
        <w:t>13523206667</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2.采购代理机构信息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名  称：河南强晟工程咨询有限公司 </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址：河南自贸试验区郑州片区（经开）第二大街58号兴华大厦A幢6层666号</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联系人：支嫒嫒</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yellow"/>
        </w:rPr>
      </w:pPr>
      <w:r>
        <w:rPr>
          <w:rFonts w:hint="eastAsia" w:ascii="仿宋" w:hAnsi="仿宋" w:eastAsia="仿宋" w:cs="仿宋"/>
          <w:color w:val="000000"/>
          <w:sz w:val="28"/>
          <w:szCs w:val="28"/>
        </w:rPr>
        <w:t>联系方式：0391-7289803</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3.项目联系方式</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项目联系人：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联系方式：13523206667</w:t>
      </w:r>
    </w:p>
    <w:p>
      <w:pPr>
        <w:pStyle w:val="28"/>
        <w:rPr>
          <w:rFonts w:hint="eastAsia"/>
          <w:lang w:val="zh-CN" w:eastAsia="zh-CN"/>
        </w:rPr>
      </w:pPr>
    </w:p>
    <w:p>
      <w:pPr>
        <w:rPr>
          <w:rFonts w:hint="eastAsia" w:ascii="宋体" w:hAnsi="宋体" w:cs="宋体"/>
          <w:bCs w:val="0"/>
        </w:rPr>
      </w:pPr>
      <w:bookmarkStart w:id="1" w:name="_Toc477166570"/>
      <w:bookmarkStart w:id="2" w:name="_Toc2419"/>
      <w:r>
        <w:rPr>
          <w:rFonts w:hint="eastAsia" w:ascii="宋体" w:hAnsi="宋体" w:cs="宋体"/>
          <w:bCs w:val="0"/>
        </w:rPr>
        <w:br w:type="page"/>
      </w:r>
    </w:p>
    <w:p>
      <w:pPr>
        <w:pStyle w:val="23"/>
        <w:spacing w:line="480" w:lineRule="exact"/>
        <w:ind w:right="-84" w:rightChars="-30"/>
        <w:rPr>
          <w:rFonts w:hint="eastAsia" w:ascii="宋体" w:hAnsi="宋体" w:cs="宋体"/>
          <w:bCs w:val="0"/>
        </w:rPr>
      </w:pPr>
      <w:bookmarkStart w:id="3" w:name="_Toc22579"/>
      <w:r>
        <w:rPr>
          <w:rFonts w:hint="eastAsia" w:ascii="宋体" w:hAnsi="宋体" w:cs="宋体"/>
          <w:bCs w:val="0"/>
        </w:rPr>
        <w:t>第二章 投标人须知</w:t>
      </w:r>
      <w:bookmarkEnd w:id="1"/>
      <w:bookmarkEnd w:id="2"/>
      <w:bookmarkEnd w:id="3"/>
    </w:p>
    <w:p>
      <w:pPr>
        <w:jc w:val="center"/>
        <w:rPr>
          <w:rFonts w:hint="eastAsia"/>
        </w:rPr>
      </w:pPr>
      <w:r>
        <w:rPr>
          <w:rFonts w:hint="eastAsia"/>
        </w:rPr>
        <w:t xml:space="preserve">投标人须知前附表 </w:t>
      </w:r>
    </w:p>
    <w:p>
      <w:pPr>
        <w:jc w:val="center"/>
        <w:rPr>
          <w:rFonts w:hint="eastAsia"/>
        </w:rPr>
      </w:pPr>
      <w:r>
        <w:rPr>
          <w:rFonts w:hint="eastAsia"/>
        </w:rPr>
        <w:t>本表是对招标文件的具体补充和修改，如与招标文件其他部分内容有差异，应以本表为准。</w:t>
      </w:r>
    </w:p>
    <w:tbl>
      <w:tblPr>
        <w:tblStyle w:val="25"/>
        <w:tblpPr w:leftFromText="180" w:rightFromText="180" w:vertAnchor="text" w:horzAnchor="page" w:tblpX="1333" w:tblpY="284"/>
        <w:tblOverlap w:val="never"/>
        <w:tblW w:w="9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83"/>
        <w:gridCol w:w="614"/>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项号</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内  容</w:t>
            </w:r>
          </w:p>
        </w:tc>
        <w:tc>
          <w:tcPr>
            <w:tcW w:w="63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采购人</w:t>
            </w:r>
          </w:p>
        </w:tc>
        <w:tc>
          <w:tcPr>
            <w:tcW w:w="6387"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采购代理机构</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河南强晟工程咨询有限公司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项目名称</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武陟县农业农村局2024年农业社会化服务项目</w:t>
            </w:r>
            <w:r>
              <w:rPr>
                <w:rFonts w:hint="eastAsia" w:cs="仿宋"/>
                <w:sz w:val="28"/>
                <w:szCs w:val="28"/>
                <w:lang w:eastAsia="zh-CN"/>
              </w:rPr>
              <w:t>（</w:t>
            </w:r>
            <w:r>
              <w:rPr>
                <w:rFonts w:hint="eastAsia"/>
                <w:color w:val="000000" w:themeColor="text1"/>
                <w:lang w:val="en-US" w:eastAsia="zh-CN"/>
                <w14:textFill>
                  <w14:solidFill>
                    <w14:schemeClr w14:val="tx1"/>
                  </w14:solidFill>
                </w14:textFill>
              </w:rPr>
              <w:t>三包</w:t>
            </w:r>
            <w:r>
              <w:rPr>
                <w:rFonts w:hint="eastAsia"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资金来源</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中央财政资金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资金落实情况</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kern w:val="0"/>
                <w:sz w:val="28"/>
                <w:szCs w:val="28"/>
              </w:rPr>
              <w:t>已落实</w:t>
            </w:r>
            <w:r>
              <w:rPr>
                <w:rFonts w:hint="eastAsia" w:ascii="仿宋" w:hAnsi="仿宋" w:eastAsia="仿宋" w:cs="仿宋"/>
                <w:kern w:val="0"/>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项目属性</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sym w:font="Wingdings" w:char="00A8"/>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报价范围</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投标人所报总价应包括其履行本项目合同（如果成交）所需的所有费用，包括但不限于所投入的全部人工成本、管理费、利润和税金等。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投标有效期</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60日历天</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投标有效期从提交投标文件的截止之日起算。有效期短于该规定期限的投标无效）</w:t>
            </w:r>
            <w:r>
              <w:rPr>
                <w:rFonts w:hint="eastAsia" w:ascii="仿宋" w:hAnsi="仿宋" w:eastAsia="仿宋" w:cs="仿宋"/>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现场考察</w:t>
            </w:r>
          </w:p>
        </w:tc>
        <w:tc>
          <w:tcPr>
            <w:tcW w:w="6387" w:type="dxa"/>
            <w:tcBorders>
              <w:left w:val="single" w:color="auto" w:sz="4" w:space="0"/>
              <w:right w:val="single" w:color="auto" w:sz="4" w:space="0"/>
            </w:tcBorders>
            <w:noWrap w:val="0"/>
            <w:vAlign w:val="center"/>
          </w:tcPr>
          <w:p>
            <w:pPr>
              <w:pStyle w:val="10"/>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sym w:font="Wingdings" w:char="F0FE"/>
            </w:r>
            <w:r>
              <w:rPr>
                <w:rFonts w:hint="eastAsia" w:ascii="仿宋" w:hAnsi="仿宋" w:eastAsia="仿宋" w:cs="仿宋"/>
                <w:sz w:val="28"/>
                <w:szCs w:val="28"/>
              </w:rPr>
              <w:t>不组织，各投标人自行考察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w:t>
            </w:r>
            <w:r>
              <w:rPr>
                <w:rFonts w:hint="eastAsia" w:ascii="仿宋" w:hAnsi="仿宋" w:eastAsia="仿宋" w:cs="仿宋"/>
                <w:sz w:val="28"/>
                <w:szCs w:val="28"/>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投标保证金</w:t>
            </w:r>
          </w:p>
        </w:tc>
        <w:tc>
          <w:tcPr>
            <w:tcW w:w="6387" w:type="dxa"/>
            <w:tcBorders>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0000FF"/>
                <w:sz w:val="28"/>
                <w:szCs w:val="28"/>
                <w:lang w:eastAsia="zh-CN"/>
              </w:rPr>
            </w:pPr>
            <w:r>
              <w:rPr>
                <w:rFonts w:hint="eastAsia" w:cs="仿宋"/>
                <w:sz w:val="28"/>
                <w:szCs w:val="28"/>
                <w:lang w:val="en-US" w:eastAsia="zh-CN"/>
              </w:rPr>
              <w:t>1.</w:t>
            </w:r>
            <w:r>
              <w:rPr>
                <w:rFonts w:hint="eastAsia" w:ascii="仿宋" w:hAnsi="仿宋" w:eastAsia="仿宋" w:cs="仿宋"/>
                <w:sz w:val="28"/>
                <w:szCs w:val="28"/>
              </w:rPr>
              <w:t>投标保证金</w:t>
            </w:r>
            <w:r>
              <w:rPr>
                <w:rFonts w:hint="eastAsia" w:ascii="仿宋" w:hAnsi="仿宋" w:eastAsia="仿宋" w:cs="仿宋"/>
                <w:color w:val="auto"/>
                <w:sz w:val="28"/>
                <w:szCs w:val="28"/>
              </w:rPr>
              <w:t>：</w:t>
            </w:r>
            <w:r>
              <w:rPr>
                <w:rFonts w:hint="eastAsia" w:ascii="仿宋" w:hAnsi="仿宋" w:eastAsia="仿宋" w:cs="仿宋"/>
                <w:b/>
                <w:bCs/>
                <w:color w:val="auto"/>
                <w:kern w:val="0"/>
                <w:sz w:val="28"/>
                <w:szCs w:val="28"/>
              </w:rPr>
              <w:t>（暂不缴纳）</w:t>
            </w:r>
            <w:r>
              <w:rPr>
                <w:rFonts w:hint="eastAsia" w:cs="仿宋"/>
                <w:b/>
                <w:color w:val="auto"/>
                <w:sz w:val="28"/>
                <w:szCs w:val="28"/>
                <w:shd w:val="clear" w:color="auto" w:fill="auto"/>
                <w:lang w:val="en-US" w:eastAsia="zh-CN"/>
              </w:rPr>
              <w:t>三包：</w:t>
            </w:r>
            <w:r>
              <w:rPr>
                <w:rFonts w:hint="eastAsia" w:ascii="仿宋" w:hAnsi="仿宋" w:eastAsia="仿宋" w:cs="仿宋"/>
                <w:b/>
                <w:color w:val="auto"/>
                <w:sz w:val="28"/>
                <w:szCs w:val="28"/>
                <w:shd w:val="clear" w:color="auto" w:fill="auto"/>
                <w:lang w:val="en-US" w:eastAsia="zh-CN"/>
              </w:rPr>
              <w:t>2</w:t>
            </w:r>
            <w:r>
              <w:rPr>
                <w:rFonts w:hint="eastAsia" w:ascii="仿宋" w:hAnsi="仿宋" w:eastAsia="仿宋" w:cs="仿宋"/>
                <w:b/>
                <w:bCs/>
                <w:color w:val="auto"/>
                <w:kern w:val="0"/>
                <w:sz w:val="28"/>
                <w:szCs w:val="28"/>
              </w:rPr>
              <w:t>万元</w:t>
            </w:r>
            <w:r>
              <w:rPr>
                <w:rFonts w:hint="eastAsia" w:cs="仿宋"/>
                <w:b/>
                <w:bCs/>
                <w:color w:val="auto"/>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color w:val="auto"/>
                <w:sz w:val="28"/>
                <w:szCs w:val="28"/>
              </w:rPr>
              <w:t>2.投标人有下列情形之一的，</w:t>
            </w:r>
            <w:r>
              <w:rPr>
                <w:rFonts w:hint="eastAsia" w:ascii="仿宋" w:hAnsi="仿宋" w:eastAsia="仿宋" w:cs="仿宋"/>
                <w:b/>
                <w:bCs/>
                <w:color w:val="auto"/>
                <w:sz w:val="28"/>
                <w:szCs w:val="28"/>
              </w:rPr>
              <w:t>采购人将追索</w:t>
            </w:r>
            <w:r>
              <w:rPr>
                <w:rFonts w:hint="eastAsia" w:cs="仿宋"/>
                <w:b/>
                <w:bCs/>
                <w:color w:val="auto"/>
                <w:sz w:val="28"/>
                <w:szCs w:val="28"/>
                <w:lang w:val="en-US" w:eastAsia="zh-CN"/>
              </w:rPr>
              <w:t>投标保证金人民币2万元</w:t>
            </w:r>
            <w:r>
              <w:rPr>
                <w:rFonts w:hint="eastAsia" w:ascii="仿宋" w:hAnsi="仿宋" w:eastAsia="仿宋" w:cs="仿宋"/>
                <w:b/>
                <w:bCs/>
                <w:color w:val="auto"/>
                <w:kern w:val="0"/>
                <w:sz w:val="28"/>
                <w:szCs w:val="28"/>
              </w:rPr>
              <w:t>，并</w:t>
            </w:r>
            <w:r>
              <w:rPr>
                <w:rFonts w:hint="eastAsia" w:ascii="仿宋" w:hAnsi="仿宋" w:eastAsia="仿宋" w:cs="仿宋"/>
                <w:b/>
                <w:bCs/>
                <w:kern w:val="0"/>
                <w:sz w:val="28"/>
                <w:szCs w:val="28"/>
              </w:rPr>
              <w:t>予以没收</w:t>
            </w:r>
            <w:r>
              <w:rPr>
                <w:rFonts w:hint="eastAsia" w:ascii="仿宋" w:hAnsi="仿宋" w:eastAsia="仿宋" w:cs="仿宋"/>
                <w:sz w:val="28"/>
                <w:szCs w:val="28"/>
              </w:rPr>
              <w:t>，投标人应作出相应承诺（承诺书格式见投标文件</w:t>
            </w:r>
            <w:r>
              <w:rPr>
                <w:rFonts w:hint="eastAsia" w:ascii="仿宋" w:hAnsi="仿宋" w:eastAsia="仿宋" w:cs="仿宋"/>
                <w:sz w:val="28"/>
                <w:szCs w:val="28"/>
                <w:lang w:eastAsia="zh-CN"/>
              </w:rPr>
              <w:t>格式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（4）投标人与采购人、其他投标人或者采购代理机构恶意串通的</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）招标文件及相关法律法规规定的其他情形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rPr>
            </w:pPr>
            <w:r>
              <w:rPr>
                <w:rFonts w:hint="eastAsia" w:ascii="仿宋" w:hAnsi="仿宋" w:eastAsia="仿宋" w:cs="仿宋"/>
                <w:sz w:val="28"/>
                <w:szCs w:val="28"/>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pStyle w:val="36"/>
              <w:keepNext w:val="0"/>
              <w:keepLines w:val="0"/>
              <w:pageBreakBefore w:val="0"/>
              <w:widowControl w:val="0"/>
              <w:kinsoku/>
              <w:wordWrap/>
              <w:overflowPunct/>
              <w:topLinePunct w:val="0"/>
              <w:autoSpaceDE/>
              <w:autoSpaceDN/>
              <w:bidi w:val="0"/>
              <w:adjustRightInd/>
              <w:snapToGrid/>
              <w:spacing w:before="1" w:line="520" w:lineRule="exact"/>
              <w:ind w:left="108"/>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p>
        </w:tc>
        <w:tc>
          <w:tcPr>
            <w:tcW w:w="6387" w:type="dxa"/>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snapToGrid/>
              <w:spacing w:line="520" w:lineRule="exact"/>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1、本项目为不见面开标，加密电子投标文件须在</w:t>
            </w:r>
            <w:r>
              <w:rPr>
                <w:rFonts w:hint="eastAsia" w:ascii="仿宋" w:hAnsi="仿宋" w:eastAsia="仿宋" w:cs="仿宋"/>
                <w:sz w:val="28"/>
                <w:szCs w:val="28"/>
              </w:rPr>
              <w:t>提交投标文件截止时</w:t>
            </w:r>
            <w:r>
              <w:rPr>
                <w:rFonts w:hint="eastAsia" w:ascii="仿宋" w:hAnsi="仿宋" w:eastAsia="仿宋" w:cs="仿宋"/>
                <w:color w:val="000000"/>
                <w:sz w:val="28"/>
                <w:szCs w:val="28"/>
              </w:rPr>
              <w:t>间</w:t>
            </w:r>
            <w:r>
              <w:rPr>
                <w:rFonts w:hint="eastAsia" w:ascii="仿宋" w:hAnsi="仿宋" w:eastAsia="仿宋" w:cs="仿宋"/>
                <w:color w:val="000000"/>
                <w:sz w:val="28"/>
                <w:szCs w:val="28"/>
                <w:lang w:eastAsia="zh-CN"/>
              </w:rPr>
              <w:t>前</w:t>
            </w:r>
            <w:r>
              <w:rPr>
                <w:rFonts w:hint="eastAsia" w:ascii="仿宋" w:hAnsi="仿宋" w:eastAsia="仿宋" w:cs="仿宋"/>
                <w:color w:val="auto"/>
                <w:kern w:val="0"/>
                <w:sz w:val="28"/>
                <w:szCs w:val="28"/>
                <w:lang w:val="en-US" w:eastAsia="zh-CN" w:bidi="ar"/>
              </w:rPr>
              <w:t xml:space="preserve">通过“焦作市公共资源交易中心”网站-交易平台加密上传。除电子投标文件外，不再接受任何纸质文件、资料等。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auto"/>
                <w:kern w:val="0"/>
                <w:sz w:val="28"/>
                <w:szCs w:val="28"/>
                <w:lang w:val="en-US" w:eastAsia="zh-CN" w:bidi="ar"/>
              </w:rPr>
              <w:t xml:space="preserve">2、未在投标文件提交截止时间前完成上传加密投标文件的视为逾期送达。逾期上传或未按规定方式上传加密的电子投标文件的投标无效。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签字或盖章要求</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1.所有要求投标人加盖单位公章的地方都应</w:t>
            </w:r>
            <w:r>
              <w:rPr>
                <w:rFonts w:hint="eastAsia" w:ascii="仿宋" w:hAnsi="仿宋" w:eastAsia="仿宋" w:cs="仿宋"/>
                <w:sz w:val="28"/>
                <w:szCs w:val="28"/>
              </w:rPr>
              <w:t>加盖</w:t>
            </w:r>
            <w:r>
              <w:rPr>
                <w:rFonts w:hint="eastAsia" w:ascii="仿宋" w:hAnsi="仿宋" w:eastAsia="仿宋" w:cs="仿宋"/>
                <w:kern w:val="0"/>
                <w:sz w:val="28"/>
                <w:szCs w:val="28"/>
              </w:rPr>
              <w:t>投标人单位的CA印章。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2.所有要求法定代表人签字或盖章的，要求法定代表人在签字或盖章的地方上传有手写签名的扫描件或加盖法定代表人CA印章。</w:t>
            </w:r>
          </w:p>
          <w:p>
            <w:pPr>
              <w:pStyle w:val="36"/>
              <w:keepNext w:val="0"/>
              <w:keepLines w:val="0"/>
              <w:pageBreakBefore w:val="0"/>
              <w:widowControl w:val="0"/>
              <w:tabs>
                <w:tab w:val="left" w:pos="640"/>
              </w:tabs>
              <w:kinsoku/>
              <w:wordWrap/>
              <w:overflowPunct/>
              <w:topLinePunct w:val="0"/>
              <w:autoSpaceDE/>
              <w:autoSpaceDN/>
              <w:bidi w:val="0"/>
              <w:adjustRightInd/>
              <w:snapToGrid/>
              <w:spacing w:line="520" w:lineRule="exact"/>
              <w:ind w:right="90"/>
              <w:jc w:val="left"/>
              <w:textAlignment w:val="auto"/>
              <w:rPr>
                <w:rFonts w:hint="eastAsia" w:ascii="仿宋" w:hAnsi="仿宋" w:eastAsia="仿宋" w:cs="仿宋"/>
                <w:sz w:val="28"/>
                <w:szCs w:val="28"/>
              </w:rPr>
            </w:pPr>
            <w:r>
              <w:rPr>
                <w:rFonts w:hint="eastAsia" w:ascii="仿宋" w:hAnsi="仿宋" w:eastAsia="仿宋" w:cs="仿宋"/>
                <w:kern w:val="0"/>
                <w:sz w:val="28"/>
                <w:szCs w:val="28"/>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开标程序</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（l）公布投标人；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（2）</w:t>
            </w:r>
            <w:r>
              <w:rPr>
                <w:rFonts w:hint="eastAsia" w:ascii="仿宋" w:hAnsi="仿宋" w:eastAsia="仿宋" w:cs="仿宋"/>
                <w:kern w:val="0"/>
                <w:sz w:val="28"/>
                <w:szCs w:val="28"/>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）开标结束。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b/>
                <w:bCs/>
                <w:kern w:val="0"/>
                <w:sz w:val="28"/>
                <w:szCs w:val="28"/>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评标委员会的组建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评标委员会由采购人代表和评审专家组成，成员人数应当为</w:t>
            </w:r>
            <w:r>
              <w:rPr>
                <w:rFonts w:hint="eastAsia" w:ascii="仿宋" w:hAnsi="仿宋" w:eastAsia="仿宋" w:cs="仿宋"/>
                <w:color w:val="auto"/>
                <w:sz w:val="28"/>
                <w:szCs w:val="28"/>
              </w:rPr>
              <w:t>5人及</w:t>
            </w:r>
            <w:r>
              <w:rPr>
                <w:rFonts w:hint="eastAsia" w:ascii="仿宋" w:hAnsi="仿宋" w:eastAsia="仿宋" w:cs="仿宋"/>
                <w:sz w:val="28"/>
                <w:szCs w:val="28"/>
              </w:rPr>
              <w:t>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是否授权评标委员会确定中标人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sym w:font="Wingdings" w:char="F0FE"/>
            </w:r>
            <w:r>
              <w:rPr>
                <w:rFonts w:hint="eastAsia" w:ascii="仿宋" w:hAnsi="仿宋" w:eastAsia="仿宋" w:cs="仿宋"/>
                <w:color w:val="auto"/>
                <w:sz w:val="28"/>
                <w:szCs w:val="28"/>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中标公示媒体</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中标结果请登陆原公告媒</w:t>
            </w:r>
            <w:r>
              <w:rPr>
                <w:rFonts w:hint="eastAsia" w:ascii="仿宋" w:hAnsi="仿宋" w:eastAsia="仿宋" w:cs="仿宋"/>
                <w:color w:val="auto"/>
                <w:sz w:val="28"/>
                <w:szCs w:val="28"/>
                <w:lang w:eastAsia="zh-CN"/>
              </w:rPr>
              <w:t>体</w:t>
            </w:r>
            <w:r>
              <w:rPr>
                <w:rFonts w:hint="eastAsia" w:ascii="仿宋" w:hAnsi="仿宋" w:eastAsia="仿宋" w:cs="仿宋"/>
                <w:color w:val="auto"/>
                <w:sz w:val="28"/>
                <w:szCs w:val="28"/>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FF0000"/>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履约担保</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color w:val="000000"/>
                <w:sz w:val="28"/>
                <w:szCs w:val="28"/>
              </w:rPr>
              <w:t>签订合同</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000000"/>
                <w:sz w:val="28"/>
                <w:szCs w:val="28"/>
              </w:rPr>
              <w:t>中标人在《中</w:t>
            </w:r>
            <w:r>
              <w:rPr>
                <w:rFonts w:hint="eastAsia" w:ascii="仿宋" w:hAnsi="仿宋" w:eastAsia="仿宋" w:cs="仿宋"/>
                <w:sz w:val="28"/>
                <w:szCs w:val="28"/>
              </w:rPr>
              <w:t>标通知书》发出后</w:t>
            </w:r>
            <w:r>
              <w:rPr>
                <w:rFonts w:hint="eastAsia" w:ascii="仿宋" w:hAnsi="仿宋" w:eastAsia="仿宋" w:cs="仿宋"/>
                <w:color w:val="000000"/>
                <w:sz w:val="28"/>
                <w:szCs w:val="28"/>
                <w:u w:val="single"/>
              </w:rPr>
              <w:t>30</w:t>
            </w:r>
            <w:r>
              <w:rPr>
                <w:rFonts w:hint="eastAsia" w:ascii="仿宋" w:hAnsi="仿宋" w:eastAsia="仿宋" w:cs="仿宋"/>
                <w:color w:val="000000"/>
                <w:sz w:val="28"/>
                <w:szCs w:val="28"/>
              </w:rPr>
              <w:t>日内</w:t>
            </w:r>
            <w:r>
              <w:rPr>
                <w:rFonts w:hint="eastAsia" w:ascii="仿宋" w:hAnsi="仿宋" w:eastAsia="仿宋" w:cs="仿宋"/>
                <w:sz w:val="28"/>
                <w:szCs w:val="28"/>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其他必要内容</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kern w:val="0"/>
                <w:sz w:val="28"/>
                <w:szCs w:val="28"/>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预付款</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项目执行预付款的，采购人在向中标人支付预付款前，中标人需向采购人提供预付款保函；</w:t>
            </w:r>
          </w:p>
          <w:p>
            <w:pPr>
              <w:pStyle w:val="28"/>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预付款保函的形式：</w:t>
            </w:r>
            <w:r>
              <w:rPr>
                <w:rFonts w:hint="eastAsia" w:ascii="仿宋" w:hAnsi="仿宋" w:eastAsia="仿宋" w:cs="仿宋"/>
                <w:color w:val="auto"/>
                <w:sz w:val="28"/>
                <w:szCs w:val="28"/>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color w:val="auto"/>
                <w:kern w:val="0"/>
                <w:sz w:val="28"/>
                <w:szCs w:val="28"/>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rPr>
              <w:t>此招标文件解释权归采购人或其委托的代理机构，未尽事宜按相关法律法规执行。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本项目收取代理服务费：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1.采购代理机构代理服务费用收取标准：</w:t>
            </w:r>
            <w:r>
              <w:rPr>
                <w:rFonts w:hint="eastAsia" w:ascii="仿宋" w:hAnsi="仿宋" w:eastAsia="仿宋" w:cs="仿宋"/>
                <w:b w:val="0"/>
                <w:bCs w:val="0"/>
                <w:sz w:val="28"/>
                <w:szCs w:val="28"/>
              </w:rPr>
              <w:t>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2.支付方式：现金或转账。</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3.采购代理机构代理服务费由中标供应商支付。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b/>
                <w:bCs/>
              </w:rPr>
              <w:t>采购预算控制</w:t>
            </w:r>
            <w:r>
              <w:rPr>
                <w:rFonts w:hint="eastAsia"/>
                <w:b/>
                <w:bCs/>
                <w:lang w:val="en-US" w:eastAsia="zh-CN"/>
              </w:rPr>
              <w:t>单价</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numPr>
                <w:ilvl w:val="0"/>
                <w:numId w:val="3"/>
              </w:numPr>
              <w:rPr>
                <w:rFonts w:hint="eastAsia" w:ascii="仿宋" w:hAnsi="仿宋" w:eastAsia="仿宋" w:cs="仿宋"/>
                <w:sz w:val="28"/>
                <w:szCs w:val="28"/>
                <w:lang w:eastAsia="zh-CN"/>
              </w:rPr>
            </w:pPr>
            <w:r>
              <w:rPr>
                <w:b/>
                <w:bCs/>
              </w:rPr>
              <w:t>采购预算控制</w:t>
            </w:r>
            <w:r>
              <w:rPr>
                <w:rFonts w:hint="eastAsia"/>
                <w:b/>
                <w:bCs/>
                <w:lang w:val="en-US" w:eastAsia="zh-CN"/>
              </w:rPr>
              <w:t>单价</w:t>
            </w:r>
            <w:r>
              <w:rPr>
                <w:rFonts w:hint="eastAsia"/>
                <w:b/>
                <w:bCs/>
                <w:lang w:eastAsia="zh-CN"/>
              </w:rPr>
              <w:t>：</w:t>
            </w:r>
            <w:r>
              <w:rPr>
                <w:rFonts w:hint="eastAsia"/>
                <w:b/>
                <w:bCs/>
                <w:lang w:val="en-US" w:eastAsia="zh-CN"/>
              </w:rPr>
              <w:t>310元/亩 ，本项目采用单价报价方式进行投标报价，</w:t>
            </w:r>
            <w:r>
              <w:rPr>
                <w:rFonts w:hint="eastAsia"/>
                <w:b/>
                <w:bCs/>
                <w:lang w:eastAsia="zh-CN"/>
              </w:rPr>
              <w:t>供应商的投标</w:t>
            </w:r>
            <w:r>
              <w:rPr>
                <w:rFonts w:hint="eastAsia"/>
                <w:b/>
                <w:bCs/>
                <w:lang w:val="en-US" w:eastAsia="zh-CN"/>
              </w:rPr>
              <w:t>单价</w:t>
            </w:r>
            <w:r>
              <w:rPr>
                <w:rFonts w:hint="eastAsia"/>
                <w:b/>
                <w:bCs/>
                <w:lang w:eastAsia="zh-CN"/>
              </w:rPr>
              <w:t>高于</w:t>
            </w:r>
            <w:r>
              <w:rPr>
                <w:rFonts w:hint="eastAsia"/>
                <w:b/>
                <w:bCs/>
                <w:lang w:val="en-US" w:eastAsia="zh-CN"/>
              </w:rPr>
              <w:t>采购</w:t>
            </w:r>
            <w:r>
              <w:rPr>
                <w:rFonts w:hint="eastAsia"/>
                <w:b/>
                <w:bCs/>
                <w:lang w:eastAsia="zh-CN"/>
              </w:rPr>
              <w:t>预算控制</w:t>
            </w:r>
            <w:r>
              <w:rPr>
                <w:rFonts w:hint="eastAsia"/>
                <w:b/>
                <w:bCs/>
                <w:lang w:val="en-US" w:eastAsia="zh-CN"/>
              </w:rPr>
              <w:t>单价</w:t>
            </w:r>
            <w:r>
              <w:rPr>
                <w:rFonts w:hint="eastAsia"/>
                <w:b/>
                <w:bCs/>
                <w:lang w:eastAsia="zh-CN"/>
              </w:rPr>
              <w:t>的视为无效报价，其投标予以拒绝；</w:t>
            </w:r>
          </w:p>
        </w:tc>
      </w:tr>
    </w:tbl>
    <w:p>
      <w:pPr>
        <w:pStyle w:val="37"/>
        <w:rPr>
          <w:rFonts w:hint="eastAsia" w:ascii="Times New Roman" w:hAnsi="Times New Roman" w:cs="Times New Roman"/>
        </w:rPr>
      </w:pPr>
    </w:p>
    <w:p>
      <w:pPr>
        <w:pStyle w:val="6"/>
        <w:numPr>
          <w:ilvl w:val="3"/>
          <w:numId w:val="4"/>
        </w:numPr>
        <w:spacing w:before="0" w:after="0" w:line="360" w:lineRule="auto"/>
        <w:jc w:val="center"/>
        <w:rPr>
          <w:rFonts w:hint="eastAsia" w:ascii="仿宋" w:hAnsi="仿宋" w:eastAsia="仿宋" w:cs="仿宋"/>
          <w:sz w:val="30"/>
          <w:szCs w:val="30"/>
        </w:rPr>
      </w:pPr>
      <w:bookmarkStart w:id="4" w:name="_Toc17210"/>
      <w:bookmarkStart w:id="5" w:name="_Toc17791"/>
      <w:bookmarkStart w:id="6" w:name="_Toc477166571"/>
      <w:bookmarkStart w:id="7" w:name="_Toc23512"/>
      <w:r>
        <w:rPr>
          <w:rFonts w:hint="eastAsia" w:ascii="仿宋" w:hAnsi="仿宋" w:eastAsia="仿宋" w:cs="仿宋"/>
          <w:sz w:val="30"/>
          <w:szCs w:val="30"/>
        </w:rPr>
        <w:t>总则</w:t>
      </w:r>
      <w:bookmarkEnd w:id="4"/>
      <w:bookmarkEnd w:id="5"/>
      <w:bookmarkEnd w:id="6"/>
      <w:bookmarkEnd w:id="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适用范围</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color w:val="auto"/>
          <w:sz w:val="28"/>
          <w:szCs w:val="28"/>
        </w:rPr>
      </w:pPr>
      <w:r>
        <w:rPr>
          <w:rFonts w:hint="eastAsia" w:ascii="仿宋" w:hAnsi="仿宋" w:eastAsia="仿宋" w:cs="仿宋"/>
          <w:color w:val="auto"/>
          <w:sz w:val="28"/>
          <w:szCs w:val="28"/>
        </w:rPr>
        <w:t>本招标文件仅适用于本招标文件第一章“招标公告”中所述的项目。</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定义</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“采购人”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“采购代理机构”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“投标人”</w:t>
      </w:r>
      <w:r>
        <w:rPr>
          <w:rFonts w:hint="eastAsia" w:ascii="仿宋" w:hAnsi="仿宋" w:eastAsia="仿宋" w:cs="仿宋"/>
          <w:color w:val="auto"/>
          <w:sz w:val="28"/>
          <w:szCs w:val="28"/>
          <w:shd w:val="clear" w:color="auto" w:fill="FFFFFF"/>
        </w:rPr>
        <w:t>是指响应招标、参加投标竞争的法人、其他组织或者自然人</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“中标人”是指依据本招标文件规定经评审被最终授予合同的投标人。</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“设立登记证书”是指</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"https://baike.baidu.com/item/%E5%B7%A5%E5%95%86%E8%A1%8C%E6%94%BF%E7%AE%A1%E7%90%86%E6%9C%BA%E5%85%B3/2954967" \t "https://baike.baidu.com/item/%E8%90%A5%E4%B8%9A%E6%89%A7%E7%85%A7/_blank"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工商行政管理机关</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或市场监督管理部门颁发的营业执照，或民政部门颁发的民办非企业单位登记证书，或司法行政机关颁发的律师事务所执业许可证等凭证；</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“法定代表人”系指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设立登记证书</w:t>
      </w:r>
      <w:r>
        <w:rPr>
          <w:rFonts w:hint="eastAsia" w:ascii="仿宋" w:hAnsi="仿宋" w:eastAsia="仿宋" w:cs="仿宋"/>
          <w:color w:val="auto"/>
          <w:sz w:val="28"/>
          <w:szCs w:val="28"/>
          <w:lang w:eastAsia="zh-CN"/>
        </w:rPr>
        <w:t>”上注明的</w:t>
      </w: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负责人或经营者</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“质量保证期”在此期限内因设备质量问题均由投标人免费维修或更换，采购人不因此承担任何费用。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“重大违法行为”系指投标人因违法经营受到刑事处罚或者责令停业停产、吊销许可证或者执照、较大数额罚款等行政处罚。</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“原公告发布媒体”是指《河南省政府采购网》、《焦作市公共资源交易中心网》、《武陟县公共资源交易中心网》。</w:t>
      </w:r>
    </w:p>
    <w:p>
      <w:pPr>
        <w:pageBreakBefore w:val="0"/>
        <w:widowControl w:val="0"/>
        <w:numPr>
          <w:ilvl w:val="1"/>
          <w:numId w:val="6"/>
        </w:numPr>
        <w:kinsoku/>
        <w:wordWrap/>
        <w:overflowPunct/>
        <w:topLinePunct w:val="0"/>
        <w:bidi w:val="0"/>
        <w:snapToGrid/>
        <w:spacing w:line="44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通知：因焦作市公共资源交易中心</w:t>
      </w:r>
      <w:r>
        <w:rPr>
          <w:rFonts w:hint="eastAsia" w:ascii="仿宋" w:hAnsi="仿宋" w:eastAsia="仿宋" w:cs="仿宋"/>
          <w:b/>
          <w:color w:val="auto"/>
          <w:sz w:val="28"/>
          <w:szCs w:val="28"/>
          <w:highlight w:val="none"/>
          <w:lang w:val="en-US" w:eastAsia="zh-CN"/>
        </w:rPr>
        <w:t>交易系统</w:t>
      </w:r>
      <w:r>
        <w:rPr>
          <w:rFonts w:hint="eastAsia" w:ascii="仿宋" w:hAnsi="仿宋" w:eastAsia="仿宋" w:cs="仿宋"/>
          <w:b/>
          <w:color w:val="auto"/>
          <w:sz w:val="28"/>
          <w:szCs w:val="28"/>
        </w:rPr>
        <w:t>在开标前具有保密性，投标人在投标文件递交截止时间前须自行查看项目进展、变更通知、澄清及回复等，因投标人未及时查看而造成的后果自负 ，采购人、采购代理机构不因此承担任何责任。</w:t>
      </w:r>
    </w:p>
    <w:p>
      <w:pPr>
        <w:pageBreakBefore w:val="0"/>
        <w:widowControl w:val="0"/>
        <w:kinsoku/>
        <w:wordWrap/>
        <w:overflowPunct/>
        <w:topLinePunct w:val="0"/>
        <w:bidi w:val="0"/>
        <w:snapToGrid/>
        <w:spacing w:line="440" w:lineRule="exact"/>
        <w:ind w:firstLine="490" w:firstLineChars="175"/>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合格的投标人</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符合《中华人民共和国政府采购法》第二十二条规定的</w:t>
      </w:r>
      <w:r>
        <w:rPr>
          <w:rFonts w:hint="eastAsia" w:ascii="仿宋" w:hAnsi="仿宋" w:eastAsia="仿宋" w:cs="仿宋"/>
          <w:bCs/>
          <w:color w:val="auto"/>
          <w:sz w:val="28"/>
          <w:szCs w:val="28"/>
          <w:lang w:eastAsia="zh-CN"/>
        </w:rPr>
        <w:t>下列</w:t>
      </w:r>
      <w:r>
        <w:rPr>
          <w:rFonts w:hint="eastAsia" w:ascii="仿宋" w:hAnsi="仿宋" w:eastAsia="仿宋" w:cs="仿宋"/>
          <w:bCs/>
          <w:color w:val="auto"/>
          <w:sz w:val="28"/>
          <w:szCs w:val="28"/>
        </w:rPr>
        <w:t>条件。</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3.1.1</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有效</w:t>
      </w:r>
      <w:r>
        <w:rPr>
          <w:rFonts w:hint="eastAsia" w:ascii="仿宋" w:hAnsi="仿宋" w:eastAsia="仿宋" w:cs="仿宋"/>
          <w:color w:val="auto"/>
          <w:sz w:val="28"/>
          <w:szCs w:val="28"/>
          <w:lang w:eastAsia="zh-CN"/>
        </w:rPr>
        <w:t>的“设立登记证书”；</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具有依法缴纳税收的相关证明材料：</w:t>
      </w:r>
    </w:p>
    <w:p>
      <w:pPr>
        <w:pStyle w:val="4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“依法缴纳税收的相关证明材料”是指</w:t>
      </w:r>
      <w:r>
        <w:rPr>
          <w:rFonts w:hint="eastAsia" w:ascii="仿宋" w:hAnsi="仿宋" w:eastAsia="仿宋" w:cs="仿宋"/>
          <w:color w:val="auto"/>
          <w:sz w:val="28"/>
          <w:szCs w:val="28"/>
        </w:rPr>
        <w:t>投标截止时间前近六个月任意一个月依法缴纳税收的证明材料。依法免税的投标人，</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相应</w:t>
      </w:r>
      <w:r>
        <w:rPr>
          <w:rFonts w:hint="eastAsia" w:ascii="仿宋" w:hAnsi="仿宋" w:eastAsia="仿宋" w:cs="仿宋"/>
          <w:color w:val="auto"/>
          <w:sz w:val="28"/>
          <w:szCs w:val="28"/>
        </w:rPr>
        <w:t>文件证明其依法免税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3.1.3</w:t>
      </w:r>
      <w:r>
        <w:rPr>
          <w:rFonts w:hint="eastAsia" w:ascii="仿宋" w:hAnsi="仿宋" w:eastAsia="仿宋" w:cs="仿宋"/>
          <w:color w:val="auto"/>
          <w:sz w:val="28"/>
          <w:szCs w:val="28"/>
          <w:lang w:eastAsia="zh-CN"/>
        </w:rPr>
        <w:t>具有依法缴纳社会保障资金的相关证明材料：</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40"/>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3.1.4</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经政府审计部门或会计事务所审计的</w:t>
      </w:r>
      <w:r>
        <w:rPr>
          <w:rFonts w:hint="eastAsia" w:ascii="仿宋" w:hAnsi="仿宋" w:eastAsia="仿宋" w:cs="仿宋"/>
          <w:b/>
          <w:bCs/>
          <w:color w:val="auto"/>
          <w:sz w:val="28"/>
          <w:szCs w:val="28"/>
          <w:lang w:val="en-US" w:eastAsia="zh-CN"/>
        </w:rPr>
        <w:t>2023年度</w:t>
      </w:r>
      <w:r>
        <w:rPr>
          <w:rFonts w:hint="eastAsia" w:ascii="仿宋" w:hAnsi="仿宋" w:eastAsia="仿宋" w:cs="仿宋"/>
          <w:b/>
          <w:bCs/>
          <w:color w:val="auto"/>
          <w:sz w:val="28"/>
          <w:szCs w:val="28"/>
        </w:rPr>
        <w:t>财</w:t>
      </w:r>
      <w:r>
        <w:rPr>
          <w:rFonts w:hint="eastAsia" w:ascii="仿宋" w:hAnsi="仿宋" w:eastAsia="仿宋" w:cs="仿宋"/>
          <w:color w:val="auto"/>
          <w:sz w:val="28"/>
          <w:szCs w:val="28"/>
        </w:rPr>
        <w:t>务审计报告（新成立企业不足一年的，提供最近一个月的财务报表。）或其基本开户银行出具的资信证明。</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3.1.5</w:t>
      </w:r>
      <w:r>
        <w:rPr>
          <w:rFonts w:hint="eastAsia" w:ascii="仿宋" w:hAnsi="仿宋" w:eastAsia="仿宋" w:cs="仿宋"/>
          <w:color w:val="auto"/>
          <w:sz w:val="28"/>
          <w:szCs w:val="28"/>
          <w:lang w:eastAsia="zh-CN"/>
        </w:rPr>
        <w:t>具备履行合同所必需的设备和专业技术能力的证明材料；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3.1.6</w:t>
      </w:r>
      <w:r>
        <w:rPr>
          <w:rFonts w:hint="eastAsia" w:ascii="仿宋" w:hAnsi="仿宋" w:eastAsia="仿宋" w:cs="仿宋"/>
          <w:sz w:val="28"/>
          <w:szCs w:val="28"/>
          <w:lang w:eastAsia="zh-CN"/>
        </w:rPr>
        <w:t>参加政府采购活动前3年内在经营活动中没有重大违法记录的书面声明；</w:t>
      </w:r>
    </w:p>
    <w:p>
      <w:pPr>
        <w:pStyle w:val="40"/>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注：</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投标人在投标时，按照招标文件规定提供《武陟县政府采购供应商资格信用承诺函》，无需再提交上述证明材料。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符合本招标文件规定的资格要求及项目要求的其它条件，并按照要求提供相关证明材料。</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投标人应遵守国家法律、法规和有关政府采购招标的规定。</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已按招标公告要求获取招标文件的。</w:t>
      </w:r>
    </w:p>
    <w:p>
      <w:pPr>
        <w:pageBreakBefore w:val="0"/>
        <w:widowControl w:val="0"/>
        <w:numPr>
          <w:ilvl w:val="1"/>
          <w:numId w:val="7"/>
        </w:numPr>
        <w:kinsoku/>
        <w:wordWrap/>
        <w:overflowPunct/>
        <w:topLinePunct w:val="0"/>
        <w:bidi w:val="0"/>
        <w:snapToGrid/>
        <w:spacing w:line="440" w:lineRule="exact"/>
        <w:ind w:firstLine="562" w:firstLineChars="200"/>
        <w:rPr>
          <w:rFonts w:hint="eastAsia" w:ascii="仿宋" w:hAnsi="仿宋" w:eastAsia="仿宋" w:cs="仿宋"/>
          <w:b/>
          <w:bCs/>
          <w:sz w:val="28"/>
          <w:szCs w:val="28"/>
        </w:rPr>
      </w:pPr>
      <w:r>
        <w:rPr>
          <w:rFonts w:hint="eastAsia" w:ascii="仿宋" w:hAnsi="仿宋" w:eastAsia="仿宋" w:cs="仿宋"/>
          <w:b/>
          <w:sz w:val="28"/>
          <w:szCs w:val="28"/>
        </w:rPr>
        <w:t xml:space="preserve"> 按照《财政部关于在政府采购活动中查询及使用信用记录有关问题的通知》（财库〔2016〕125号）和《</w:t>
      </w:r>
      <w:r>
        <w:rPr>
          <w:rFonts w:hint="eastAsia" w:ascii="仿宋" w:hAnsi="仿宋" w:eastAsia="仿宋" w:cs="仿宋"/>
          <w:b/>
          <w:sz w:val="28"/>
          <w:szCs w:val="28"/>
          <w:lang w:eastAsia="zh-CN"/>
        </w:rPr>
        <w:t>河南省财政厅关于转发财政部关于在政府采购活动中查询及使用信用记录有关问题的通知的通知</w:t>
      </w:r>
      <w:r>
        <w:rPr>
          <w:rFonts w:hint="eastAsia" w:ascii="仿宋" w:hAnsi="仿宋" w:eastAsia="仿宋" w:cs="仿宋"/>
          <w:b/>
          <w:sz w:val="28"/>
          <w:szCs w:val="28"/>
        </w:rPr>
        <w:t>》</w:t>
      </w:r>
      <w:r>
        <w:rPr>
          <w:rFonts w:hint="eastAsia" w:ascii="仿宋" w:hAnsi="仿宋" w:eastAsia="仿宋" w:cs="仿宋"/>
          <w:b/>
          <w:sz w:val="28"/>
          <w:szCs w:val="28"/>
          <w:lang w:eastAsia="zh-CN"/>
        </w:rPr>
        <w:t>（豫财购</w:t>
      </w:r>
      <w:r>
        <w:rPr>
          <w:rFonts w:hint="eastAsia" w:ascii="仿宋" w:hAnsi="仿宋" w:eastAsia="仿宋" w:cs="仿宋"/>
          <w:b/>
          <w:sz w:val="28"/>
          <w:szCs w:val="28"/>
        </w:rPr>
        <w:t>〔2016〕</w:t>
      </w:r>
      <w:r>
        <w:rPr>
          <w:rFonts w:hint="eastAsia" w:ascii="仿宋" w:hAnsi="仿宋" w:eastAsia="仿宋" w:cs="仿宋"/>
          <w:b/>
          <w:sz w:val="28"/>
          <w:szCs w:val="28"/>
          <w:lang w:val="en-US" w:eastAsia="zh-CN"/>
        </w:rPr>
        <w:t>15号</w:t>
      </w:r>
      <w:r>
        <w:rPr>
          <w:rFonts w:hint="eastAsia" w:ascii="仿宋" w:hAnsi="仿宋" w:eastAsia="仿宋" w:cs="仿宋"/>
          <w:b/>
          <w:sz w:val="28"/>
          <w:szCs w:val="28"/>
          <w:lang w:eastAsia="zh-CN"/>
        </w:rPr>
        <w:t>）</w:t>
      </w:r>
      <w:r>
        <w:rPr>
          <w:rFonts w:hint="eastAsia" w:ascii="仿宋" w:hAnsi="仿宋" w:eastAsia="仿宋" w:cs="仿宋"/>
          <w:b/>
          <w:sz w:val="28"/>
          <w:szCs w:val="28"/>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仿宋" w:hAnsi="仿宋" w:eastAsia="仿宋" w:cs="仿宋"/>
          <w:b/>
          <w:sz w:val="28"/>
          <w:szCs w:val="28"/>
          <w:lang w:eastAsia="zh-CN"/>
        </w:rPr>
        <w:t>和</w:t>
      </w:r>
      <w:r>
        <w:rPr>
          <w:rFonts w:hint="eastAsia" w:ascii="仿宋" w:hAnsi="仿宋" w:eastAsia="仿宋" w:cs="仿宋"/>
          <w:b/>
          <w:sz w:val="28"/>
          <w:szCs w:val="28"/>
        </w:rPr>
        <w:t>“中国政府采购网”网站。</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投标费用</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sz w:val="28"/>
          <w:szCs w:val="28"/>
        </w:rPr>
      </w:pPr>
      <w:r>
        <w:rPr>
          <w:rFonts w:hint="eastAsia" w:ascii="仿宋" w:hAnsi="仿宋" w:eastAsia="仿宋" w:cs="仿宋"/>
          <w:sz w:val="28"/>
          <w:szCs w:val="28"/>
        </w:rPr>
        <w:t>投标人应承担所有与准备和参加投标有关的费用。不论投标结果如何，采购代理机构、采购人均无义务和责任承担这些费用。</w:t>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b/>
          <w:bCs/>
          <w:sz w:val="32"/>
          <w:szCs w:val="32"/>
        </w:rPr>
      </w:pPr>
      <w:bookmarkStart w:id="8" w:name="_Toc31066"/>
      <w:bookmarkStart w:id="9" w:name="_Toc477166572"/>
      <w:bookmarkStart w:id="10" w:name="_Toc14871"/>
      <w:bookmarkStart w:id="11" w:name="_Toc26321"/>
      <w:bookmarkStart w:id="12" w:name="_Toc7468"/>
      <w:r>
        <w:rPr>
          <w:rFonts w:hint="eastAsia"/>
          <w:b/>
          <w:bCs/>
          <w:sz w:val="32"/>
          <w:szCs w:val="32"/>
          <w:lang w:val="en-US" w:eastAsia="zh-CN"/>
        </w:rPr>
        <w:t>二、</w:t>
      </w:r>
      <w:r>
        <w:rPr>
          <w:rFonts w:hint="eastAsia"/>
          <w:b/>
          <w:bCs/>
          <w:sz w:val="32"/>
          <w:szCs w:val="32"/>
        </w:rPr>
        <w:t>招标文件</w:t>
      </w:r>
      <w:bookmarkEnd w:id="8"/>
      <w:bookmarkEnd w:id="9"/>
      <w:bookmarkEnd w:id="10"/>
      <w:bookmarkEnd w:id="11"/>
      <w:bookmarkEnd w:id="1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招标文件的组成</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招标文件是用以阐明采购内容及其他要求、招标程序</w:t>
      </w:r>
      <w:r>
        <w:rPr>
          <w:rFonts w:hint="eastAsia" w:ascii="仿宋" w:hAnsi="仿宋" w:eastAsia="仿宋" w:cs="仿宋"/>
          <w:sz w:val="28"/>
          <w:szCs w:val="28"/>
          <w:lang w:val="zh-CN"/>
        </w:rPr>
        <w:t>和合同格式等内容的规范性文件</w:t>
      </w:r>
      <w:r>
        <w:rPr>
          <w:rFonts w:hint="eastAsia" w:ascii="仿宋" w:hAnsi="仿宋" w:eastAsia="仿宋" w:cs="仿宋"/>
          <w:sz w:val="28"/>
          <w:szCs w:val="28"/>
        </w:rPr>
        <w:t>。招标文件主要由以下部分组成：</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第一章 招标公告</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第二章 投标人须知</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第三章 拟签订</w:t>
      </w:r>
      <w:r>
        <w:rPr>
          <w:rFonts w:hint="eastAsia" w:ascii="仿宋" w:hAnsi="仿宋" w:eastAsia="仿宋" w:cs="仿宋"/>
          <w:sz w:val="28"/>
          <w:szCs w:val="28"/>
          <w:lang w:eastAsia="zh-CN"/>
        </w:rPr>
        <w:t>的</w:t>
      </w:r>
      <w:r>
        <w:rPr>
          <w:rFonts w:hint="eastAsia" w:ascii="仿宋" w:hAnsi="仿宋" w:eastAsia="仿宋" w:cs="仿宋"/>
          <w:sz w:val="28"/>
          <w:szCs w:val="28"/>
        </w:rPr>
        <w:t>合同文本</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第四章 采购需求</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第五章 投标文件格式</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第六章 评标办法和评标标准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根据本招标文件所作的澄清、修改或更正，构成招标文件的组成部分。</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 xml:space="preserve"> 投标人收到招标文件后，应仔细检查招标文件是否齐全、是否有表述不明确或缺（错、重）字等问题，应立即</w:t>
      </w:r>
      <w:r>
        <w:rPr>
          <w:rFonts w:hint="eastAsia" w:ascii="仿宋" w:hAnsi="仿宋" w:eastAsia="仿宋" w:cs="仿宋"/>
          <w:b/>
          <w:sz w:val="28"/>
          <w:szCs w:val="28"/>
        </w:rPr>
        <w:t>登陆《焦作市公共资源交易中心网》进入</w:t>
      </w:r>
      <w:r>
        <w:rPr>
          <w:rFonts w:hint="eastAsia" w:ascii="仿宋" w:hAnsi="仿宋" w:eastAsia="仿宋" w:cs="仿宋"/>
          <w:b/>
          <w:sz w:val="28"/>
          <w:szCs w:val="28"/>
          <w:highlight w:val="none"/>
          <w:lang w:val="en-US" w:eastAsia="zh-CN"/>
        </w:rPr>
        <w:t>交易平台</w:t>
      </w:r>
      <w:r>
        <w:rPr>
          <w:rFonts w:hint="eastAsia" w:ascii="仿宋" w:hAnsi="仿宋" w:eastAsia="仿宋" w:cs="仿宋"/>
          <w:b/>
          <w:sz w:val="28"/>
          <w:szCs w:val="28"/>
        </w:rPr>
        <w:t>提出</w:t>
      </w:r>
      <w:r>
        <w:rPr>
          <w:rFonts w:hint="eastAsia" w:ascii="仿宋" w:hAnsi="仿宋" w:eastAsia="仿宋" w:cs="仿宋"/>
          <w:sz w:val="28"/>
          <w:szCs w:val="28"/>
        </w:rPr>
        <w:t>并及时联系采购代理机构解决。如果因投标人未按上述要求提出而造成不良后果的，采购代理机构不承担任何责任。　　</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投标人必须详阅招标文件的所有条款、文件及表格格式等。</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招标文件的澄清和修改</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招标文件的约束力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7.1</w:t>
      </w:r>
      <w:r>
        <w:rPr>
          <w:rFonts w:hint="eastAsia" w:ascii="仿宋" w:hAnsi="仿宋" w:eastAsia="仿宋" w:cs="仿宋"/>
          <w:sz w:val="28"/>
          <w:szCs w:val="28"/>
        </w:rPr>
        <w:t>投标人一旦获取了本招标文件并参加投标，即被认为对本招标文件中的所有条件和规定均无异议。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7.2投标人如认为本</w:t>
      </w:r>
      <w:r>
        <w:rPr>
          <w:rFonts w:hint="eastAsia" w:ascii="仿宋" w:hAnsi="仿宋" w:eastAsia="仿宋" w:cs="仿宋"/>
          <w:sz w:val="28"/>
          <w:szCs w:val="28"/>
          <w:lang w:eastAsia="zh-CN"/>
        </w:rPr>
        <w:t>招标</w:t>
      </w:r>
      <w:r>
        <w:rPr>
          <w:rFonts w:hint="eastAsia" w:ascii="仿宋" w:hAnsi="仿宋" w:eastAsia="仿宋" w:cs="仿宋"/>
          <w:sz w:val="28"/>
          <w:szCs w:val="28"/>
          <w:lang w:val="en-US" w:eastAsia="zh-CN"/>
        </w:rPr>
        <w:t>文件含有倾向性或排斥潜在投标人的条款而使自己的权益受到损害的，请以书面形式向采购人或采购代理机构提出，否则，将视为对本招标文件要求无任何异议，并不得因此在投标文件提交截</w:t>
      </w:r>
      <w:r>
        <w:rPr>
          <w:rFonts w:hint="eastAsia" w:ascii="仿宋" w:hAnsi="仿宋" w:eastAsia="仿宋" w:cs="仿宋"/>
          <w:sz w:val="28"/>
          <w:szCs w:val="28"/>
        </w:rPr>
        <w:t>止时间</w:t>
      </w:r>
      <w:r>
        <w:rPr>
          <w:rFonts w:hint="eastAsia" w:ascii="仿宋" w:hAnsi="仿宋" w:eastAsia="仿宋" w:cs="仿宋"/>
          <w:sz w:val="28"/>
          <w:szCs w:val="28"/>
          <w:lang w:val="en-US" w:eastAsia="zh-CN"/>
        </w:rPr>
        <w:t xml:space="preserve">后提出任何异议。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rPr>
      </w:pP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13" w:name="_Toc16111"/>
      <w:bookmarkStart w:id="14" w:name="_Toc477166573"/>
      <w:bookmarkStart w:id="15" w:name="_Toc29080"/>
      <w:bookmarkStart w:id="16" w:name="_Toc25842"/>
      <w:bookmarkStart w:id="17" w:name="_Toc29368"/>
      <w:r>
        <w:rPr>
          <w:rFonts w:hint="eastAsia" w:ascii="仿宋" w:hAnsi="仿宋" w:eastAsia="仿宋" w:cs="仿宋"/>
          <w:sz w:val="28"/>
          <w:szCs w:val="28"/>
          <w:lang w:val="en-US" w:eastAsia="zh-CN"/>
        </w:rPr>
        <w:t>三、</w:t>
      </w:r>
      <w:r>
        <w:rPr>
          <w:rFonts w:hint="eastAsia" w:ascii="仿宋" w:hAnsi="仿宋" w:eastAsia="仿宋" w:cs="仿宋"/>
          <w:sz w:val="28"/>
          <w:szCs w:val="28"/>
        </w:rPr>
        <w:t>投标文件的编制</w:t>
      </w:r>
      <w:bookmarkEnd w:id="13"/>
      <w:bookmarkEnd w:id="14"/>
      <w:bookmarkEnd w:id="15"/>
      <w:bookmarkEnd w:id="16"/>
      <w:bookmarkEnd w:id="1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要求</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投标人应仔细阅读、并充分理解招标文件的所有内容，按照招标文件的要求编制、提交投标文件。</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投标人与采购人、采购代理机构的任何口头协议均不影响招标文件、投标文件的任何条款和内容。</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投标文件的语言</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除在招标文件中另有规定外，计量单位应使用中华人民共和国法定计量单位。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本招标文件所表述的时间均为北京时间</w:t>
      </w:r>
      <w:r>
        <w:rPr>
          <w:rFonts w:hint="eastAsia" w:ascii="仿宋" w:hAnsi="仿宋" w:eastAsia="仿宋" w:cs="仿宋"/>
          <w:sz w:val="28"/>
          <w:szCs w:val="28"/>
          <w:lang w:eastAsia="zh-CN"/>
        </w:rPr>
        <w:t>。</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投标文件的组成</w:t>
      </w:r>
    </w:p>
    <w:p>
      <w:pPr>
        <w:pageBreakBefore w:val="0"/>
        <w:widowControl w:val="0"/>
        <w:numPr>
          <w:ilvl w:val="0"/>
          <w:numId w:val="0"/>
        </w:numPr>
        <w:kinsoku/>
        <w:wordWrap/>
        <w:overflowPunct/>
        <w:topLinePunct w:val="0"/>
        <w:bidi w:val="0"/>
        <w:snapToGrid/>
        <w:spacing w:line="440" w:lineRule="exact"/>
        <w:ind w:leftChars="200"/>
        <w:rPr>
          <w:rFonts w:hint="eastAsia" w:ascii="仿宋" w:hAnsi="仿宋" w:eastAsia="仿宋" w:cs="仿宋"/>
          <w:sz w:val="28"/>
          <w:szCs w:val="28"/>
        </w:rPr>
      </w:pPr>
      <w:r>
        <w:rPr>
          <w:rFonts w:hint="eastAsia" w:ascii="仿宋" w:hAnsi="仿宋" w:eastAsia="仿宋" w:cs="仿宋"/>
          <w:sz w:val="28"/>
          <w:szCs w:val="28"/>
        </w:rPr>
        <w:t>投标文件由第五章投标文件格式及本招标文件要求提供的相关资料组成。</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投标文件格式</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投标报价</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报价范围：见投标人须知前附表。</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报价应具有唯一性，即只能有一个有效报价，本项目不接受任何有选择性的报价。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投标货币</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本项目所有报价均使用人民币填报，采购人不接受任何非人民币币种的投标报价。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投标保证金：详见投标人须知前附表。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投标有效期</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投标有效期见投标人须知前附表，</w:t>
      </w:r>
      <w:r>
        <w:rPr>
          <w:rFonts w:hint="eastAsia" w:ascii="仿宋" w:hAnsi="仿宋" w:eastAsia="仿宋" w:cs="仿宋"/>
          <w:sz w:val="28"/>
          <w:szCs w:val="28"/>
          <w:shd w:val="clear" w:color="auto" w:fill="FFFFFF"/>
        </w:rPr>
        <w:t>投标文件中承诺的投标有效期应当不少于本招标文件中载明的投标有效期</w:t>
      </w:r>
      <w:r>
        <w:rPr>
          <w:rFonts w:hint="eastAsia" w:ascii="仿宋" w:hAnsi="仿宋" w:eastAsia="仿宋" w:cs="仿宋"/>
          <w:sz w:val="28"/>
          <w:szCs w:val="28"/>
        </w:rPr>
        <w:t>。中标人的投标文件有效期至合同完全履行止。</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投标有效期内，投标人撤销或修改其投标文件的，应承担招标文件和相关法律法规规定的责任。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投标文件的编制、签署、盖章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bookmarkStart w:id="18" w:name="_Toc477166574"/>
      <w:bookmarkStart w:id="19" w:name="_Toc476237535"/>
      <w:bookmarkStart w:id="20" w:name="_Toc13096"/>
      <w:r>
        <w:rPr>
          <w:rFonts w:hint="eastAsia" w:ascii="仿宋" w:hAnsi="仿宋" w:eastAsia="仿宋" w:cs="仿宋"/>
          <w:sz w:val="28"/>
          <w:szCs w:val="28"/>
        </w:rPr>
        <w:t>17.1 加密电子投标文件的编制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17.1.1 加密电子投标文件应按照统一的“电子投标文件制作工具”以及招标文件要求进行制作编制；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17.1.2 加密电子投标文件各类证件须与投标人注册登记资料相一致；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17.1.3 加密电子投标文件</w:t>
      </w:r>
      <w:r>
        <w:rPr>
          <w:rFonts w:hint="eastAsia" w:ascii="仿宋" w:hAnsi="仿宋" w:eastAsia="仿宋" w:cs="仿宋"/>
          <w:sz w:val="28"/>
          <w:szCs w:val="28"/>
          <w:lang w:eastAsia="zh-CN"/>
        </w:rPr>
        <w:t>未按本招标文件中投标文件格式要求加盖电子签章的</w:t>
      </w:r>
      <w:r>
        <w:rPr>
          <w:rFonts w:hint="eastAsia" w:ascii="仿宋" w:hAnsi="仿宋" w:eastAsia="仿宋" w:cs="仿宋"/>
          <w:sz w:val="28"/>
          <w:szCs w:val="28"/>
        </w:rPr>
        <w:t>视为无效文件。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投标人应完整地填写招标文件中规定的所有内容。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投标人必须保证投标文件所提供的全部资料真实可靠。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17.4 如果因为投标人投标文件填报的内容不详，或没有提供招标文件中所要求的全部资料及数据，由此造成的后果，其责任由投标人自行承担。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17.5 本招标文件所表述（指定）的公章</w:t>
      </w:r>
      <w:r>
        <w:rPr>
          <w:rFonts w:hint="eastAsia" w:ascii="仿宋" w:hAnsi="仿宋" w:eastAsia="仿宋" w:cs="仿宋"/>
          <w:sz w:val="28"/>
          <w:szCs w:val="28"/>
          <w:lang w:eastAsia="zh-CN"/>
        </w:rPr>
        <w:t>是指法人（投标人）行政公章，不包括专用章，并</w:t>
      </w:r>
      <w:r>
        <w:rPr>
          <w:rFonts w:hint="eastAsia" w:ascii="仿宋" w:hAnsi="仿宋" w:eastAsia="仿宋" w:cs="仿宋"/>
          <w:sz w:val="28"/>
          <w:szCs w:val="28"/>
        </w:rPr>
        <w:t>应与电子签章保持一致。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17.6 电报、电话、传真等形式的投标概不接受。</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1" w:name="_Toc28333"/>
      <w:bookmarkStart w:id="22" w:name="_Toc23937"/>
      <w:r>
        <w:rPr>
          <w:rFonts w:hint="eastAsia" w:ascii="仿宋" w:hAnsi="仿宋" w:eastAsia="仿宋" w:cs="仿宋"/>
          <w:sz w:val="28"/>
          <w:szCs w:val="28"/>
          <w:lang w:val="en-US" w:eastAsia="zh-CN"/>
        </w:rPr>
        <w:t>四、</w:t>
      </w:r>
      <w:r>
        <w:rPr>
          <w:rFonts w:hint="eastAsia" w:ascii="仿宋" w:hAnsi="仿宋" w:eastAsia="仿宋" w:cs="仿宋"/>
          <w:sz w:val="28"/>
          <w:szCs w:val="28"/>
        </w:rPr>
        <w:t>投标文件的递交</w:t>
      </w:r>
      <w:bookmarkEnd w:id="18"/>
      <w:bookmarkEnd w:id="19"/>
      <w:r>
        <w:rPr>
          <w:rFonts w:hint="eastAsia" w:ascii="仿宋" w:hAnsi="仿宋" w:eastAsia="仿宋" w:cs="仿宋"/>
          <w:sz w:val="28"/>
          <w:szCs w:val="28"/>
        </w:rPr>
        <w:t>、修改和撤回</w:t>
      </w:r>
      <w:bookmarkEnd w:id="20"/>
      <w:bookmarkEnd w:id="21"/>
      <w:bookmarkEnd w:id="2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18.2采购人拒绝接收在投标文件递交截止时间后上传的投标文件。</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投标文件的修改和撤回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bookmarkStart w:id="23" w:name="_Toc477166575"/>
      <w:bookmarkStart w:id="24" w:name="_Toc476237536"/>
      <w:bookmarkStart w:id="25" w:name="_Toc32364"/>
      <w:r>
        <w:rPr>
          <w:rFonts w:hint="eastAsia" w:ascii="仿宋" w:hAnsi="仿宋" w:eastAsia="仿宋" w:cs="仿宋"/>
          <w:sz w:val="28"/>
          <w:szCs w:val="28"/>
        </w:rPr>
        <w:t>19.1参加投标的投标人在递交投标文件后，可以修改或撤回其投标文件，但这种修改和撤回，必须在规定的投标文件递交截止时间前。</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19.2投标人在投标文件递交截止时间前，可以对所提交的投标文件进行修改或者撤回。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19.3投标人在投标文件递交截止时间后不得修改、撤回投标文件。投标人在投标文件递交截止时间后修改投标文件的，其投标被拒绝。</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19.4在投标文件递交截止时间至代理机构在招标文件中规定的投标有效期满之间的这段时间内，参加投标的投标人不得撤回其投标文件。</w:t>
      </w:r>
      <w:bookmarkEnd w:id="23"/>
      <w:bookmarkEnd w:id="24"/>
      <w:bookmarkEnd w:id="25"/>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6" w:name="_Toc27331"/>
      <w:bookmarkStart w:id="27" w:name="_Toc20676"/>
      <w:r>
        <w:rPr>
          <w:rFonts w:hint="eastAsia" w:ascii="仿宋" w:hAnsi="仿宋" w:eastAsia="仿宋" w:cs="仿宋"/>
          <w:sz w:val="28"/>
          <w:szCs w:val="28"/>
          <w:lang w:val="en-US" w:eastAsia="zh-CN"/>
        </w:rPr>
        <w:t>五、</w:t>
      </w:r>
      <w:r>
        <w:rPr>
          <w:rFonts w:hint="eastAsia" w:ascii="仿宋" w:hAnsi="仿宋" w:eastAsia="仿宋" w:cs="仿宋"/>
          <w:sz w:val="28"/>
          <w:szCs w:val="28"/>
        </w:rPr>
        <w:t>开标与评标</w:t>
      </w:r>
      <w:bookmarkEnd w:id="26"/>
      <w:bookmarkEnd w:id="2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开标时间和地点：详见投标人须知前附表规定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 xml:space="preserve">20.2 开标程序：详见投标人须知前附表规定。 </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开标时出现下列情况的，采购人将拒绝其投标文件：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投标人逾期上传电子投标文件的；</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投标人未按投标人须知表规定的时间内解密投标文件的。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资格审查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开标结束后，采购人或者采购代理机构依法对投标人的资格进行审查。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22.2 采购人或者采购代理机构审查每个投标人提交的资格证明材料是否齐全、完整、有效，不具备招标文件中规定的资格要求的投标人投标无效。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22.3 投标文件中有下列情形之一的，其投标无效：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本文件第五章投标文件格式中“资格证明材料”所要求的资格证明材料不全或不符合要求的。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评标委员会的组成：见投标人须知前附表。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评标委员会负责具体评标事务，并独立履行下列职责：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（3）对投标文件进行比较和评价；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（4）确定中标候选人名单或根据采购人委托直接确定中标人；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对投标文件的符合性审查 </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25.1 评标委员会对符合资格的</w:t>
      </w:r>
      <w:r>
        <w:rPr>
          <w:rFonts w:hint="eastAsia" w:ascii="仿宋" w:hAnsi="仿宋" w:eastAsia="仿宋" w:cs="仿宋"/>
          <w:sz w:val="28"/>
          <w:szCs w:val="28"/>
        </w:rPr>
        <w:t>投标人的投标文件进行符合性审查，以确定其是否满足招标文件的实质性要求。</w:t>
      </w:r>
    </w:p>
    <w:p>
      <w:pPr>
        <w:pStyle w:val="28"/>
        <w:pageBreakBefore w:val="0"/>
        <w:widowControl w:val="0"/>
        <w:kinsoku/>
        <w:wordWrap/>
        <w:overflowPunct/>
        <w:topLinePunct w:val="0"/>
        <w:bidi w:val="0"/>
        <w:snapToGrid/>
        <w:spacing w:line="440" w:lineRule="exact"/>
        <w:rPr>
          <w:rFonts w:hint="eastAsia" w:ascii="仿宋" w:hAnsi="仿宋" w:eastAsia="仿宋" w:cs="仿宋"/>
          <w:b/>
          <w:sz w:val="28"/>
          <w:szCs w:val="28"/>
        </w:rPr>
      </w:pPr>
      <w:r>
        <w:rPr>
          <w:rFonts w:hint="eastAsia" w:ascii="仿宋" w:hAnsi="仿宋" w:eastAsia="仿宋" w:cs="仿宋"/>
          <w:b/>
          <w:sz w:val="28"/>
          <w:szCs w:val="28"/>
        </w:rPr>
        <w:t>符合性审查的内容包括：</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 xml:space="preserve">投标文件制作机器码一致的； </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color w:val="auto"/>
          <w:sz w:val="28"/>
          <w:szCs w:val="28"/>
        </w:rPr>
        <w:t>报价超过招标文件中规定的项目</w:t>
      </w:r>
      <w:r>
        <w:rPr>
          <w:rFonts w:hint="eastAsia" w:ascii="仿宋" w:hAnsi="仿宋" w:eastAsia="仿宋" w:cs="仿宋"/>
          <w:b/>
          <w:bCs/>
          <w:color w:val="auto"/>
          <w:sz w:val="28"/>
          <w:szCs w:val="28"/>
          <w:lang w:eastAsia="zh-CN"/>
        </w:rPr>
        <w:t>最高限价</w:t>
      </w:r>
      <w:r>
        <w:rPr>
          <w:rFonts w:hint="eastAsia" w:ascii="仿宋" w:hAnsi="仿宋" w:eastAsia="仿宋" w:cs="仿宋"/>
          <w:b/>
          <w:bCs/>
          <w:color w:val="auto"/>
          <w:sz w:val="28"/>
          <w:szCs w:val="28"/>
          <w:lang w:val="en-US" w:eastAsia="zh-CN"/>
        </w:rPr>
        <w:t>和预算控制单价</w:t>
      </w:r>
      <w:r>
        <w:rPr>
          <w:rFonts w:hint="eastAsia" w:ascii="仿宋" w:hAnsi="仿宋" w:eastAsia="仿宋" w:cs="仿宋"/>
          <w:b/>
          <w:bCs/>
          <w:color w:val="auto"/>
          <w:sz w:val="28"/>
          <w:szCs w:val="28"/>
        </w:rPr>
        <w:t>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）投标文件未按招标文件要求签字、盖章的；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）投标文件格式不符合招标文件中投标文件格式要求的；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color w:val="auto"/>
          <w:sz w:val="28"/>
          <w:szCs w:val="28"/>
        </w:rPr>
        <w:t>不响应招标文件商务要求的；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FF0000"/>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不响应招标文件</w:t>
      </w:r>
      <w:r>
        <w:rPr>
          <w:rFonts w:hint="eastAsia" w:ascii="仿宋" w:hAnsi="仿宋" w:eastAsia="仿宋" w:cs="仿宋"/>
          <w:color w:val="auto"/>
          <w:sz w:val="28"/>
          <w:szCs w:val="28"/>
          <w:lang w:eastAsia="zh-CN"/>
        </w:rPr>
        <w:t>第四章采购需求中技术（服务）</w:t>
      </w:r>
      <w:r>
        <w:rPr>
          <w:rFonts w:hint="eastAsia" w:ascii="仿宋" w:hAnsi="仿宋" w:eastAsia="仿宋" w:cs="仿宋"/>
          <w:color w:val="auto"/>
          <w:sz w:val="28"/>
          <w:szCs w:val="28"/>
        </w:rPr>
        <w:t>要求的；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）投标文件中出现有选择性报价的；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）投标文件含有采购人不能接受的附加条件的；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）法律、法规和招标文件规定的其他无效情形。</w:t>
      </w:r>
    </w:p>
    <w:p>
      <w:pPr>
        <w:pStyle w:val="28"/>
        <w:pageBreakBefore w:val="0"/>
        <w:widowControl w:val="0"/>
        <w:kinsoku/>
        <w:wordWrap/>
        <w:overflowPunct/>
        <w:topLinePunct w:val="0"/>
        <w:bidi w:val="0"/>
        <w:snapToGrid/>
        <w:spacing w:line="440" w:lineRule="exact"/>
        <w:rPr>
          <w:rFonts w:hint="eastAsia" w:ascii="仿宋" w:hAnsi="仿宋" w:eastAsia="仿宋" w:cs="仿宋"/>
          <w:color w:val="1F2DA8"/>
          <w:sz w:val="28"/>
          <w:szCs w:val="28"/>
        </w:rPr>
      </w:pPr>
      <w:r>
        <w:rPr>
          <w:rFonts w:hint="eastAsia" w:ascii="仿宋" w:hAnsi="仿宋" w:eastAsia="仿宋" w:cs="仿宋"/>
          <w:color w:val="auto"/>
          <w:sz w:val="28"/>
          <w:szCs w:val="28"/>
        </w:rPr>
        <w:t>投标人存在以上情况之一的，投标无效。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25.2 </w:t>
      </w:r>
      <w:r>
        <w:rPr>
          <w:rFonts w:hint="eastAsia" w:ascii="仿宋" w:hAnsi="仿宋" w:eastAsia="仿宋" w:cs="仿宋"/>
          <w:color w:val="auto"/>
          <w:sz w:val="28"/>
          <w:szCs w:val="28"/>
        </w:rPr>
        <w:t>对资格审查合格的投标人提交的投标文件</w:t>
      </w:r>
      <w:r>
        <w:rPr>
          <w:rFonts w:hint="eastAsia" w:ascii="仿宋" w:hAnsi="仿宋" w:eastAsia="仿宋" w:cs="仿宋"/>
          <w:sz w:val="28"/>
          <w:szCs w:val="28"/>
        </w:rPr>
        <w:t>，依据招标文件的规定，从投标文件的有效性、完整性和对招标文件的响应程度，检查投标文件是否对招标文件的实质性要求作出了响应。</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25.3 实质性响应的投标是指与招标文件的全部条款、条件和规格相符，没有重大偏离。</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有下列情形之一的，视为投标人串通投标，其投标无效：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（2）不同投标人委托同一单位或者个人办理投标事宜；</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（3）不同投标人的投标文件载明的项目管理成员或者联系人员为同一人；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（4）不同投标人的投标文件异常一致或者投标报价呈规律性差异。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）不同投标人的投标文件相互混装；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）不同投标人的投标保证金从同一单位或者个人的账户转出。</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投标文件报价出现前后不一致的，除招标文件另有规定外，按照下列规定修正：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（1）投标文件中开标一览表（报价表）内容与投标文件中相应内容不一致的，以开标一览表（报价表）为准；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（2）大写金额和小写金额不一致的，以大写金额为准；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（3）单价金额小数点或者百分比有明显错位的，以开标一览表的总价为准，并修改单价；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投标文件的澄清</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对于投标文件中含义不明确、同类问题表述不一致或者有明显文字和计算错误的内容，评标委员会应当以书面形式要求投标人作出必要的澄清、说明或者补正。</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评标委员会不得接受投标人主动提出的澄清和解释。</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并非每个投标人都将被要求做出澄清和答复。</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比较与评价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29.1 评标方法和标准：见本文件第六章；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29.4 同一品牌的认定：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保密及其他注意事项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30.1 评标委员会将遵照评标原则，公平、公正地对待所有投标人。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30.2 在评标期间，投标人不得向评标委员会成员询问评标情况，不得进行旨在影响中标结果的活动。</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30.4 采购人、采购代理机构应当采取必要措施，保证评标在严格保密的情况下进行。除采购人代表、评标现场组织人员外，采购人的其他工作人员以及与评标工作无关的人员不得进入评标现场。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30.5 有关人员对评标情况以及在评标过程中获悉的国家秘密、商业秘密负有保密责任。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废标条款</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在招标采购中，出现下列情形之一的，应予废标：</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（1）符合专业条件的投标人或者对招标文件作实质响应的投标人不足三家的；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（2）投标人的报价均超过了采购预算，采购人不能支付的；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（3）出现影响采购公正的违法、违规行为的；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（4）因重大变故，采购任务取消的。</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8" w:name="_Toc9053"/>
      <w:bookmarkStart w:id="29" w:name="_Toc18891"/>
      <w:r>
        <w:rPr>
          <w:rFonts w:hint="eastAsia" w:ascii="仿宋" w:hAnsi="仿宋" w:eastAsia="仿宋" w:cs="仿宋"/>
          <w:sz w:val="28"/>
          <w:szCs w:val="28"/>
          <w:lang w:val="en-US" w:eastAsia="zh-CN"/>
        </w:rPr>
        <w:t>六、</w:t>
      </w:r>
      <w:r>
        <w:rPr>
          <w:rFonts w:hint="eastAsia" w:ascii="仿宋" w:hAnsi="仿宋" w:eastAsia="仿宋" w:cs="仿宋"/>
          <w:sz w:val="28"/>
          <w:szCs w:val="28"/>
        </w:rPr>
        <w:t>中标和合同</w:t>
      </w:r>
      <w:bookmarkEnd w:id="28"/>
      <w:bookmarkEnd w:id="29"/>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中标通知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32.1 中标结果将在“原招标公告发布媒体”上公告。</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32.2 在公告中标结果的同时，采购人应当向中标人发出中标通知书。</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32.3 中标人凭《中标通知书》与采购人签订合同。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32.4 履约担保（如有）：中标人应按招标文件的规定在签订合同前向采购人交纳履约担保。过期不交的将取消其中标资格，另行确定中标人。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32.5 履约担保的形式：应当以支票、汇票、本票或者金融机构、担保机构出具的保函，非现金形式提交。</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签订合同及合同的执行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33.1 采购人、中标人在中标通知书发布之日起30日内（投标人须知</w:t>
      </w:r>
      <w:r>
        <w:rPr>
          <w:rFonts w:hint="eastAsia" w:ascii="仿宋" w:hAnsi="仿宋" w:eastAsia="仿宋" w:cs="仿宋"/>
          <w:sz w:val="28"/>
          <w:szCs w:val="28"/>
        </w:rPr>
        <w:t>前附表另有规定者从其规定），根据招标文件确定的事项和中标人投标文件签订书面合同。双方所签订的合同不得对招标文件和中标人投标文件作实质性修改。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33.3 根据《政府采购促进中小企业发展管理办法》规定，中标人为小微企业的不得将合同分包给大中型企业，中标人为中型企业的不得将合同分包给大型企业。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33.4 中标人应在采购合同签订之日起</w:t>
      </w:r>
      <w:r>
        <w:rPr>
          <w:rFonts w:hint="eastAsia" w:ascii="仿宋" w:hAnsi="仿宋" w:eastAsia="仿宋" w:cs="仿宋"/>
          <w:sz w:val="28"/>
          <w:szCs w:val="28"/>
          <w:lang w:eastAsia="zh-CN"/>
        </w:rPr>
        <w:t>七</w:t>
      </w:r>
      <w:r>
        <w:rPr>
          <w:rFonts w:hint="eastAsia" w:ascii="仿宋" w:hAnsi="仿宋" w:eastAsia="仿宋" w:cs="仿宋"/>
          <w:sz w:val="28"/>
          <w:szCs w:val="28"/>
        </w:rPr>
        <w:t>个工作日内将合同报武陟县</w:t>
      </w:r>
      <w:r>
        <w:rPr>
          <w:rFonts w:hint="eastAsia" w:ascii="仿宋" w:hAnsi="仿宋" w:eastAsia="仿宋" w:cs="仿宋"/>
          <w:sz w:val="28"/>
          <w:szCs w:val="28"/>
          <w:lang w:eastAsia="zh-CN"/>
        </w:rPr>
        <w:t>财政综合服务中心</w:t>
      </w:r>
      <w:r>
        <w:rPr>
          <w:rFonts w:hint="eastAsia" w:ascii="仿宋" w:hAnsi="仿宋" w:eastAsia="仿宋" w:cs="仿宋"/>
          <w:sz w:val="28"/>
          <w:szCs w:val="28"/>
        </w:rPr>
        <w:t>政府采购</w:t>
      </w:r>
      <w:r>
        <w:rPr>
          <w:rFonts w:hint="eastAsia" w:ascii="仿宋" w:hAnsi="仿宋" w:eastAsia="仿宋" w:cs="仿宋"/>
          <w:sz w:val="28"/>
          <w:szCs w:val="28"/>
          <w:lang w:eastAsia="zh-CN"/>
        </w:rPr>
        <w:t>股</w:t>
      </w:r>
      <w:r>
        <w:rPr>
          <w:rFonts w:hint="eastAsia" w:ascii="仿宋" w:hAnsi="仿宋" w:eastAsia="仿宋" w:cs="仿宋"/>
          <w:sz w:val="28"/>
          <w:szCs w:val="28"/>
        </w:rPr>
        <w:t>备案。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33.5 合同双方如违约，将按《中华人民共和国</w:t>
      </w:r>
      <w:r>
        <w:rPr>
          <w:rFonts w:hint="eastAsia" w:ascii="仿宋" w:hAnsi="仿宋" w:eastAsia="仿宋" w:cs="仿宋"/>
          <w:sz w:val="28"/>
          <w:szCs w:val="28"/>
          <w:lang w:val="en-US" w:eastAsia="zh-CN"/>
        </w:rPr>
        <w:t>民</w:t>
      </w:r>
      <w:r>
        <w:rPr>
          <w:rFonts w:hint="eastAsia" w:ascii="仿宋" w:hAnsi="仿宋" w:eastAsia="仿宋" w:cs="仿宋"/>
          <w:sz w:val="28"/>
          <w:szCs w:val="28"/>
        </w:rPr>
        <w:t>法</w:t>
      </w:r>
      <w:r>
        <w:rPr>
          <w:rFonts w:hint="eastAsia" w:ascii="仿宋" w:hAnsi="仿宋" w:eastAsia="仿宋" w:cs="仿宋"/>
          <w:sz w:val="28"/>
          <w:szCs w:val="28"/>
          <w:lang w:val="en-US" w:eastAsia="zh-CN"/>
        </w:rPr>
        <w:t>典</w:t>
      </w:r>
      <w:r>
        <w:rPr>
          <w:rFonts w:hint="eastAsia" w:ascii="仿宋" w:hAnsi="仿宋" w:eastAsia="仿宋" w:cs="仿宋"/>
          <w:sz w:val="28"/>
          <w:szCs w:val="28"/>
        </w:rPr>
        <w:t>》、《中华人民共和国政府采购法》及有关法律法规中的规定执行。</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质疑</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投标人认为招标文件、采购过程、中标或者成交结果使自己的权益受到损害的，可以在知道或者应知其权益受到损害之日起7个工作日内，以书面形式向采购人、采购代理机构提出质疑。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34.1 投标人应在法定质疑期内一次性提出针对同一采购程序环节的质疑。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34.2 提出质疑的投标人应当是参与所质疑项目采购活动的投标人。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34.3 潜在投标人已依法获取其可质疑的招标文件的，可以对该文件提出质疑。对招标文件提出质疑的，应当在获取招标文件之日起7个工作日内提出。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34.4 投标人提出质疑应当提交质疑函和必要的证明材料。</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34.6 质疑文件格式详见《中国政府采购网》下载专区“政府采购供应商质疑函范本”，并附相关证明材料。否则，采购人或采购代理机构不予受理, 质疑文件及相关证明材料一式</w:t>
      </w:r>
      <w:r>
        <w:rPr>
          <w:rFonts w:hint="eastAsia" w:ascii="仿宋" w:hAnsi="仿宋" w:eastAsia="仿宋" w:cs="仿宋"/>
          <w:sz w:val="28"/>
          <w:szCs w:val="28"/>
          <w:lang w:eastAsia="zh-CN"/>
        </w:rPr>
        <w:t>两</w:t>
      </w:r>
      <w:r>
        <w:rPr>
          <w:rFonts w:hint="eastAsia" w:ascii="仿宋" w:hAnsi="仿宋" w:eastAsia="仿宋" w:cs="仿宋"/>
          <w:sz w:val="28"/>
          <w:szCs w:val="28"/>
        </w:rPr>
        <w:t>份，采购人、采购代理机构各执一份。</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34.7</w:t>
      </w:r>
      <w:r>
        <w:rPr>
          <w:rFonts w:hint="eastAsia" w:ascii="仿宋" w:hAnsi="仿宋" w:eastAsia="仿宋" w:cs="仿宋"/>
          <w:sz w:val="28"/>
          <w:szCs w:val="28"/>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9</w:t>
      </w:r>
      <w:r>
        <w:rPr>
          <w:rFonts w:hint="eastAsia" w:ascii="仿宋" w:hAnsi="仿宋" w:eastAsia="仿宋" w:cs="仿宋"/>
          <w:sz w:val="28"/>
          <w:szCs w:val="28"/>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质疑联系事项： </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采购人：武陟县农业农村局</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default"/>
          <w:color w:val="auto"/>
        </w:rPr>
        <w:t>韦</w:t>
      </w:r>
      <w:r>
        <w:rPr>
          <w:rFonts w:hint="eastAsia"/>
          <w:color w:val="auto"/>
          <w:lang w:val="en-US" w:eastAsia="zh-CN"/>
        </w:rPr>
        <w:t>湘利</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联系电话：13523206667</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u w:val="single"/>
        </w:rPr>
      </w:pPr>
      <w:r>
        <w:rPr>
          <w:rFonts w:hint="eastAsia" w:ascii="仿宋" w:hAnsi="仿宋" w:eastAsia="仿宋" w:cs="仿宋"/>
          <w:color w:val="auto"/>
          <w:sz w:val="28"/>
          <w:szCs w:val="28"/>
        </w:rPr>
        <w:t>联系地址：武陟县兴华路160号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采购代理机构：</w:t>
      </w:r>
      <w:r>
        <w:rPr>
          <w:rFonts w:hint="default"/>
          <w:color w:val="auto"/>
        </w:rPr>
        <w:t>河南强晟工程咨询有限公司</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联系人：</w:t>
      </w:r>
      <w:r>
        <w:rPr>
          <w:rFonts w:hint="eastAsia" w:cs="仿宋"/>
          <w:color w:val="auto"/>
          <w:sz w:val="28"/>
          <w:szCs w:val="28"/>
          <w:lang w:val="en-US" w:eastAsia="zh-CN"/>
        </w:rPr>
        <w:t>支嫒嫒</w:t>
      </w:r>
    </w:p>
    <w:p>
      <w:pPr>
        <w:keepNext w:val="0"/>
        <w:keepLines w:val="0"/>
        <w:pageBreakBefore w:val="0"/>
        <w:widowControl w:val="0"/>
        <w:kinsoku/>
        <w:wordWrap/>
        <w:overflowPunct/>
        <w:topLinePunct w:val="0"/>
        <w:autoSpaceDE/>
        <w:autoSpaceDN/>
        <w:bidi w:val="0"/>
        <w:snapToGrid/>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联系电话：18037135165</w:t>
      </w:r>
    </w:p>
    <w:p>
      <w:pPr>
        <w:keepNext w:val="0"/>
        <w:keepLines w:val="0"/>
        <w:pageBreakBefore w:val="0"/>
        <w:widowControl w:val="0"/>
        <w:kinsoku/>
        <w:wordWrap/>
        <w:overflowPunct/>
        <w:topLinePunct w:val="0"/>
        <w:autoSpaceDE/>
        <w:autoSpaceDN/>
        <w:bidi w:val="0"/>
        <w:snapToGrid/>
        <w:ind w:firstLine="560" w:firstLineChars="200"/>
        <w:rPr>
          <w:rFonts w:hint="eastAsia" w:ascii="仿宋" w:hAnsi="仿宋" w:eastAsia="仿宋" w:cs="仿宋"/>
          <w:color w:val="FF0000"/>
          <w:sz w:val="28"/>
          <w:szCs w:val="28"/>
          <w:u w:val="single"/>
        </w:rPr>
      </w:pPr>
      <w:r>
        <w:rPr>
          <w:rFonts w:hint="eastAsia" w:ascii="仿宋" w:hAnsi="仿宋" w:eastAsia="仿宋" w:cs="仿宋"/>
          <w:color w:val="auto"/>
          <w:sz w:val="28"/>
          <w:szCs w:val="28"/>
        </w:rPr>
        <w:t>联系地址：</w:t>
      </w:r>
      <w:r>
        <w:rPr>
          <w:rFonts w:hint="default"/>
          <w:color w:val="auto"/>
        </w:rPr>
        <w:t>河南自贸试验区郑州片区（经开）第二大街58号兴华大厦A幢6层666号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河南省政府采购合同融资政策告知函</w:t>
      </w:r>
    </w:p>
    <w:p>
      <w:pPr>
        <w:pStyle w:val="37"/>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各投标人：</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欢迎贵公司参与河南省政府采购活动！</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贷款渠道和提供贷款的金融机构，可在河南省政府采购网“河南省政府采购合同融资平台”查询联系。</w:t>
      </w:r>
    </w:p>
    <w:p>
      <w:pPr>
        <w:pStyle w:val="37"/>
        <w:pageBreakBefore w:val="0"/>
        <w:widowControl w:val="0"/>
        <w:kinsoku/>
        <w:wordWrap/>
        <w:overflowPunct/>
        <w:topLinePunct w:val="0"/>
        <w:bidi w:val="0"/>
        <w:snapToGrid/>
        <w:spacing w:line="440" w:lineRule="exact"/>
        <w:rPr>
          <w:rFonts w:hint="eastAsia" w:ascii="Times New Roman" w:hAnsi="Times New Roman"/>
        </w:rPr>
      </w:pPr>
    </w:p>
    <w:p>
      <w:pPr>
        <w:rPr>
          <w:rFonts w:hint="eastAsia" w:ascii="宋体" w:hAnsi="宋体" w:cs="宋体"/>
        </w:rPr>
      </w:pPr>
      <w:bookmarkStart w:id="30" w:name="_Toc23874"/>
      <w:r>
        <w:rPr>
          <w:rFonts w:hint="eastAsia" w:ascii="宋体" w:hAnsi="宋体" w:cs="宋体"/>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31" w:name="_Toc18652"/>
      <w:r>
        <w:rPr>
          <w:rFonts w:hint="eastAsia"/>
          <w:b/>
          <w:bCs/>
          <w:sz w:val="32"/>
          <w:szCs w:val="32"/>
        </w:rPr>
        <w:t>第三章 拟签订的合同文本</w:t>
      </w:r>
      <w:bookmarkEnd w:id="30"/>
      <w:bookmarkEnd w:id="31"/>
    </w:p>
    <w:p>
      <w:pPr>
        <w:keepNext w:val="0"/>
        <w:keepLines w:val="0"/>
        <w:pageBreakBefore w:val="0"/>
        <w:widowControl/>
        <w:kinsoku/>
        <w:wordWrap/>
        <w:overflowPunct/>
        <w:topLinePunct w:val="0"/>
        <w:autoSpaceDE/>
        <w:autoSpaceDN/>
        <w:bidi w:val="0"/>
        <w:adjustRightInd w:val="0"/>
        <w:snapToGrid w:val="0"/>
        <w:spacing w:after="200" w:line="560" w:lineRule="exact"/>
        <w:ind w:firstLine="0" w:firstLineChars="0"/>
        <w:jc w:val="center"/>
        <w:textAlignment w:val="auto"/>
        <w:rPr>
          <w:rFonts w:hint="eastAsia" w:ascii="仿宋" w:hAnsi="仿宋" w:eastAsia="仿宋" w:cs="仿宋"/>
          <w:b/>
          <w:bCs/>
          <w:kern w:val="0"/>
          <w:sz w:val="28"/>
          <w:szCs w:val="32"/>
        </w:rPr>
      </w:pPr>
      <w:bookmarkStart w:id="32" w:name="_Toc3995"/>
      <w:r>
        <w:rPr>
          <w:rFonts w:hint="eastAsia" w:ascii="仿宋" w:hAnsi="仿宋" w:eastAsia="仿宋" w:cs="仿宋"/>
          <w:b/>
          <w:bCs/>
          <w:kern w:val="0"/>
          <w:sz w:val="28"/>
          <w:szCs w:val="32"/>
        </w:rPr>
        <w:t>武陟县农业农村局2024年农业社会化服务项目作业合同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甲方：武陟县农业农村局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经</w:t>
      </w:r>
      <w:r>
        <w:rPr>
          <w:rFonts w:hint="eastAsia"/>
          <w:lang w:val="en-US" w:eastAsia="zh-CN"/>
        </w:rPr>
        <w:t>甲乙双方</w:t>
      </w:r>
      <w:r>
        <w:rPr>
          <w:rFonts w:hint="eastAsia"/>
        </w:rPr>
        <w:t>协商，在平等互利、保证双方权益的基础上，</w:t>
      </w:r>
      <w:r>
        <w:rPr>
          <w:rFonts w:hint="eastAsia"/>
          <w:lang w:val="en-US" w:eastAsia="zh-CN"/>
        </w:rPr>
        <w:t>甲乙</w:t>
      </w:r>
      <w:r>
        <w:rPr>
          <w:rFonts w:hint="eastAsia"/>
        </w:rPr>
        <w:t>双方签订如下条款：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一、乙方服务内容及补贴标准、服务面积、补贴金额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1.</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日，乙方（作业）提供下列社会化服务：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default"/>
          <w:lang w:val="en-US" w:eastAsia="zh-CN"/>
        </w:rPr>
        <w:t>.</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default"/>
          <w:lang w:val="en-US" w:eastAsia="zh-CN"/>
        </w:rPr>
        <w:t>.</w:t>
      </w:r>
      <w:r>
        <w:rPr>
          <w:rFonts w:hint="eastAsia"/>
          <w:lang w:val="zh-CN" w:eastAsia="zh-CN"/>
        </w:rPr>
        <w:t>服务</w:t>
      </w:r>
      <w:r>
        <w:rPr>
          <w:rFonts w:hint="eastAsia"/>
          <w:lang w:val="zh-CN"/>
        </w:rPr>
        <w:t>地点：武陟县县域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5</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lang w:val="en-US" w:eastAsia="zh-CN"/>
        </w:rPr>
        <w:t>武陟县农业农村局</w:t>
      </w:r>
      <w:r>
        <w:rPr>
          <w:rFonts w:hint="eastAsia"/>
        </w:rPr>
        <w:t>20</w:t>
      </w:r>
      <w:r>
        <w:rPr>
          <w:rFonts w:hint="eastAsia"/>
          <w:lang w:val="en-US" w:eastAsia="zh-CN"/>
        </w:rPr>
        <w:t>24</w:t>
      </w:r>
      <w:r>
        <w:rPr>
          <w:rFonts w:hint="eastAsia"/>
        </w:rPr>
        <w:t>年</w:t>
      </w:r>
      <w:r>
        <w:rPr>
          <w:rFonts w:hint="eastAsia"/>
          <w:lang w:val="en-US" w:eastAsia="zh-CN"/>
        </w:rPr>
        <w:t>农业</w:t>
      </w:r>
      <w:r>
        <w:rPr>
          <w:rFonts w:hint="eastAsia"/>
        </w:rPr>
        <w:t>社会化服务统计表</w:t>
      </w:r>
    </w:p>
    <w:tbl>
      <w:tblPr>
        <w:tblStyle w:val="25"/>
        <w:tblW w:w="494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99"/>
        <w:gridCol w:w="2032"/>
        <w:gridCol w:w="2211"/>
        <w:gridCol w:w="165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rPr>
              <w:t>作业内容</w:t>
            </w:r>
          </w:p>
        </w:tc>
        <w:tc>
          <w:tcPr>
            <w:tcW w:w="1030" w:type="pct"/>
            <w:noWrap w:val="0"/>
            <w:tcMar>
              <w:left w:w="105" w:type="dxa"/>
              <w:right w:w="105" w:type="dxa"/>
            </w:tcMar>
            <w:vAlign w:val="center"/>
          </w:tcPr>
          <w:p>
            <w:pPr>
              <w:jc w:val="center"/>
              <w:rPr>
                <w:rFonts w:hint="eastAsia"/>
              </w:rPr>
            </w:pPr>
            <w:r>
              <w:rPr>
                <w:rFonts w:hint="eastAsia"/>
              </w:rPr>
              <w:t>中标价格</w:t>
            </w:r>
          </w:p>
          <w:p>
            <w:pPr>
              <w:jc w:val="center"/>
              <w:rPr>
                <w:rFonts w:hint="eastAsia"/>
              </w:rPr>
            </w:pPr>
            <w:r>
              <w:rPr>
                <w:rFonts w:hint="eastAsia"/>
              </w:rPr>
              <w:t>（元/亩）</w:t>
            </w:r>
          </w:p>
        </w:tc>
        <w:tc>
          <w:tcPr>
            <w:tcW w:w="1121" w:type="pct"/>
            <w:noWrap w:val="0"/>
            <w:tcMar>
              <w:left w:w="105" w:type="dxa"/>
              <w:right w:w="105" w:type="dxa"/>
            </w:tcMar>
            <w:vAlign w:val="center"/>
          </w:tcPr>
          <w:p>
            <w:pPr>
              <w:jc w:val="center"/>
              <w:rPr>
                <w:rFonts w:hint="eastAsia"/>
              </w:rPr>
            </w:pPr>
            <w:r>
              <w:rPr>
                <w:rFonts w:hint="eastAsia"/>
              </w:rPr>
              <w:t>补贴标准</w:t>
            </w:r>
          </w:p>
          <w:p>
            <w:pPr>
              <w:jc w:val="center"/>
              <w:rPr>
                <w:rFonts w:hint="eastAsia"/>
              </w:rPr>
            </w:pPr>
            <w:r>
              <w:rPr>
                <w:rFonts w:hint="eastAsia"/>
              </w:rPr>
              <w:t>（元/亩）</w:t>
            </w:r>
          </w:p>
        </w:tc>
        <w:tc>
          <w:tcPr>
            <w:tcW w:w="839" w:type="pct"/>
            <w:noWrap w:val="0"/>
            <w:tcMar>
              <w:left w:w="105" w:type="dxa"/>
              <w:right w:w="105" w:type="dxa"/>
            </w:tcMar>
            <w:vAlign w:val="center"/>
          </w:tcPr>
          <w:p>
            <w:pPr>
              <w:jc w:val="center"/>
              <w:rPr>
                <w:rFonts w:hint="eastAsia"/>
              </w:rPr>
            </w:pPr>
            <w:r>
              <w:rPr>
                <w:rFonts w:hint="eastAsia"/>
              </w:rPr>
              <w:t>作业面积（亩）</w:t>
            </w:r>
          </w:p>
        </w:tc>
        <w:tc>
          <w:tcPr>
            <w:tcW w:w="893" w:type="pct"/>
            <w:noWrap w:val="0"/>
            <w:tcMar>
              <w:left w:w="105" w:type="dxa"/>
              <w:right w:w="105" w:type="dxa"/>
            </w:tcMar>
            <w:vAlign w:val="center"/>
          </w:tcPr>
          <w:p>
            <w:pPr>
              <w:jc w:val="center"/>
              <w:rPr>
                <w:rFonts w:hint="eastAsia"/>
              </w:rPr>
            </w:pPr>
            <w:r>
              <w:rPr>
                <w:rFonts w:hint="eastAsia"/>
              </w:rPr>
              <w:t>补贴金额</w:t>
            </w:r>
          </w:p>
          <w:p>
            <w:pPr>
              <w:jc w:val="cente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lang w:val="en-US" w:eastAsia="zh-CN"/>
              </w:rPr>
              <w:t>玉米播种</w:t>
            </w:r>
            <w:r>
              <w:rPr>
                <w:rFonts w:hint="eastAsia"/>
              </w:rPr>
              <w:t>、</w:t>
            </w:r>
          </w:p>
          <w:p>
            <w:pPr>
              <w:jc w:val="center"/>
              <w:rPr>
                <w:rFonts w:hint="eastAsia"/>
                <w:lang w:val="en-US" w:eastAsia="zh-CN"/>
              </w:rPr>
            </w:pPr>
            <w:r>
              <w:rPr>
                <w:rFonts w:hint="eastAsia"/>
                <w:lang w:val="en-US" w:eastAsia="zh-CN"/>
              </w:rPr>
              <w:t>玉米机收、</w:t>
            </w:r>
          </w:p>
          <w:p>
            <w:pPr>
              <w:jc w:val="center"/>
              <w:rPr>
                <w:rFonts w:hint="eastAsia"/>
              </w:rPr>
            </w:pPr>
            <w:r>
              <w:rPr>
                <w:rFonts w:hint="eastAsia"/>
              </w:rPr>
              <w:t>耕耙地</w:t>
            </w:r>
          </w:p>
        </w:tc>
        <w:tc>
          <w:tcPr>
            <w:tcW w:w="1030" w:type="pct"/>
            <w:noWrap w:val="0"/>
            <w:tcMar>
              <w:left w:w="105" w:type="dxa"/>
              <w:right w:w="105" w:type="dxa"/>
            </w:tcMar>
            <w:vAlign w:val="center"/>
          </w:tcPr>
          <w:p>
            <w:pPr>
              <w:jc w:val="center"/>
              <w:rPr>
                <w:rFonts w:hint="eastAsia"/>
              </w:rPr>
            </w:pPr>
          </w:p>
        </w:tc>
        <w:tc>
          <w:tcPr>
            <w:tcW w:w="1121" w:type="pct"/>
            <w:noWrap w:val="0"/>
            <w:tcMar>
              <w:left w:w="105" w:type="dxa"/>
              <w:right w:w="105" w:type="dxa"/>
            </w:tcMar>
            <w:vAlign w:val="center"/>
          </w:tcPr>
          <w:p>
            <w:pPr>
              <w:jc w:val="center"/>
              <w:rPr>
                <w:rFonts w:hint="eastAsia"/>
              </w:rPr>
            </w:pPr>
          </w:p>
        </w:tc>
        <w:tc>
          <w:tcPr>
            <w:tcW w:w="839" w:type="pct"/>
            <w:noWrap w:val="0"/>
            <w:tcMar>
              <w:left w:w="105" w:type="dxa"/>
              <w:right w:w="105" w:type="dxa"/>
            </w:tcMar>
            <w:vAlign w:val="center"/>
          </w:tcPr>
          <w:p>
            <w:pPr>
              <w:jc w:val="center"/>
              <w:rPr>
                <w:rFonts w:hint="eastAsia"/>
              </w:rPr>
            </w:pPr>
          </w:p>
        </w:tc>
        <w:tc>
          <w:tcPr>
            <w:tcW w:w="893" w:type="pct"/>
            <w:noWrap w:val="0"/>
            <w:tcMar>
              <w:left w:w="105" w:type="dxa"/>
              <w:right w:w="105" w:type="dxa"/>
            </w:tcMar>
            <w:vAlign w:val="center"/>
          </w:tcPr>
          <w:p>
            <w:pPr>
              <w:jc w:val="center"/>
              <w:rPr>
                <w:rFonts w:hint="eastAsia"/>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二、补贴方式、补贴原则、补贴资金、实施地点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1.补贴方式。资金补贴采取“先服务后补贴”的方式。乙方向甲方提出申请，经甲方批准同意后</w:t>
      </w:r>
      <w:r>
        <w:rPr>
          <w:rFonts w:hint="eastAsia"/>
          <w:lang w:eastAsia="zh-CN"/>
        </w:rPr>
        <w:t>，</w:t>
      </w:r>
      <w:r>
        <w:rPr>
          <w:rFonts w:hint="eastAsia"/>
        </w:rPr>
        <w:t>乙方可开展相关社会化服务；必须与服务对象签订服务合同。验收合格后，根据服务合同实际作业量对服务主体进行补贴。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2、补贴原则。原则上财政补贴占服务价格的比例为30%，重点支持小农户接受社会化服务。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3、补贴资金：</w:t>
      </w:r>
      <w:r>
        <w:rPr>
          <w:rFonts w:hint="eastAsia"/>
          <w:u w:val="single"/>
        </w:rPr>
        <w:t xml:space="preserve">     </w:t>
      </w:r>
      <w:r>
        <w:rPr>
          <w:rFonts w:hint="eastAsia"/>
        </w:rPr>
        <w:t>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三、双方的权利和义务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5.乙方应按照武陟县</w:t>
      </w:r>
      <w:r>
        <w:rPr>
          <w:rFonts w:hint="eastAsia"/>
          <w:lang w:val="en-US" w:eastAsia="zh-CN"/>
        </w:rPr>
        <w:t>农业农村局</w:t>
      </w:r>
      <w:r>
        <w:rPr>
          <w:rFonts w:hint="eastAsia"/>
        </w:rPr>
        <w:t>202</w:t>
      </w:r>
      <w:r>
        <w:rPr>
          <w:rFonts w:hint="eastAsia"/>
          <w:lang w:val="en-US" w:eastAsia="zh-CN"/>
        </w:rPr>
        <w:t>4</w:t>
      </w:r>
      <w:r>
        <w:rPr>
          <w:rFonts w:hint="eastAsia"/>
        </w:rPr>
        <w:t>年农业社会化服务项目实施方案的要求开展服务，依照操作规程作业，确保安全生产。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6.乙方应按照农艺要求保证作业质量，作业质量应当符合国家或地方标准要求。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7.为了保证乙方顺利开展作业，甲方积极配合乙方开展服务。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四、违约责任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8.任何一方违约所造成的损失，均由违约方负责赔偿。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9.如果一方需要变更或终止作业合同的，应在作业初始时间前15天通知对方，并征得对方同意后方可变更或终止作业合同。给对方造成直接经济损失的，提出方应赔偿损失。商定赔偿违约金为每亩__元。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10.因天气等不可抗力或者其他意外事件使得本合同无法履行的，可以解除本合同，双方不承担违约责任。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五、其他事宜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11.未尽事宜，甲、乙双方经协调一致可另签订补充协议，其法律效力等同本合同。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12.甲、乙双方发生纠纷，可向项目实施领导小组申请调解，调解不成的可向</w:t>
      </w:r>
      <w:r>
        <w:rPr>
          <w:rFonts w:hint="eastAsia"/>
          <w:lang w:val="en-US" w:eastAsia="zh-CN"/>
        </w:rPr>
        <w:t>项目</w:t>
      </w:r>
      <w:r>
        <w:rPr>
          <w:rFonts w:hint="eastAsia"/>
        </w:rPr>
        <w:t>所在地法院提起诉讼。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13.本合同一式</w:t>
      </w:r>
      <w:r>
        <w:rPr>
          <w:rFonts w:hint="eastAsia"/>
          <w:lang w:val="en-US" w:eastAsia="zh-CN"/>
        </w:rPr>
        <w:t>六</w:t>
      </w:r>
      <w:r>
        <w:rPr>
          <w:rFonts w:hint="eastAsia"/>
        </w:rPr>
        <w:t>份，经甲、乙双方签字（盖章）后生效，甲方、乙方各执</w:t>
      </w:r>
      <w:r>
        <w:rPr>
          <w:rFonts w:hint="eastAsia"/>
          <w:lang w:val="en-US" w:eastAsia="zh-CN"/>
        </w:rPr>
        <w:t>两</w:t>
      </w:r>
      <w:r>
        <w:rPr>
          <w:rFonts w:hint="eastAsia"/>
        </w:rPr>
        <w:t>份，</w:t>
      </w:r>
      <w:r>
        <w:rPr>
          <w:rFonts w:hint="eastAsia"/>
          <w:lang w:val="en-US" w:eastAsia="zh-CN"/>
        </w:rPr>
        <w:t>交易中心、采购办各</w:t>
      </w:r>
      <w:r>
        <w:rPr>
          <w:rFonts w:hint="eastAsia"/>
        </w:rPr>
        <w:t>一份。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14.本合同有效期自</w:t>
      </w:r>
      <w:r>
        <w:rPr>
          <w:rFonts w:hint="eastAsia"/>
          <w:lang w:val="en-US" w:eastAsia="zh-CN"/>
        </w:rPr>
        <w:t>签订之日生效</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甲方（盖章）：                 乙方（签章）：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代表签字：                    代表签字：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联系地址：                    联系地址：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联系电话：                    联系电话：</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rPr>
      </w:pPr>
      <w:r>
        <w:rPr>
          <w:rFonts w:hint="eastAsia"/>
        </w:rPr>
        <w:t>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kern w:val="0"/>
          <w:sz w:val="24"/>
        </w:rPr>
      </w:pPr>
      <w:r>
        <w:rPr>
          <w:rFonts w:hint="eastAsia"/>
        </w:rPr>
        <w:t xml:space="preserve">年   月   日                    年   月   日 </w:t>
      </w: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pPr>
    </w:p>
    <w:p>
      <w:pPr>
        <w:pStyle w:val="11"/>
        <w:spacing w:after="0"/>
        <w:jc w:val="center"/>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bookmarkEnd w:id="32"/>
    <w:p/>
    <w:p>
      <w:pPr>
        <w:pStyle w:val="37"/>
        <w:spacing w:line="600" w:lineRule="exact"/>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23"/>
        <w:spacing w:line="480" w:lineRule="exact"/>
        <w:ind w:right="-84" w:rightChars="-30"/>
        <w:rPr>
          <w:rFonts w:hint="eastAsia" w:ascii="宋体" w:hAnsi="宋体" w:cs="宋体"/>
        </w:rPr>
      </w:pPr>
      <w:bookmarkStart w:id="33" w:name="_Toc22827"/>
      <w:bookmarkStart w:id="34" w:name="_Toc20971"/>
      <w:bookmarkStart w:id="35" w:name="_Toc458698253"/>
      <w:bookmarkStart w:id="36" w:name="_Toc477166579"/>
      <w:r>
        <w:rPr>
          <w:rFonts w:hint="eastAsia" w:ascii="宋体" w:hAnsi="宋体" w:cs="宋体"/>
        </w:rPr>
        <w:t>第四章 采购需求</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一、相关说明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1.项目概况：武陟</w:t>
      </w:r>
      <w:r>
        <w:rPr>
          <w:rFonts w:hint="eastAsia"/>
          <w:lang w:val="zh-CN"/>
        </w:rPr>
        <w:t>县玉米作物生产，通过对单季玉米进行播、收、耕三个环节托管服务。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三包</w:t>
      </w:r>
      <w:r>
        <w:rPr>
          <w:rFonts w:hint="eastAsia"/>
          <w:color w:val="000000" w:themeColor="text1"/>
          <w:lang w:val="zh-CN"/>
          <w14:textFill>
            <w14:solidFill>
              <w14:schemeClr w14:val="tx1"/>
            </w14:solidFill>
          </w14:textFill>
        </w:rPr>
        <w:t>（大虹桥乡）涉及小高山、蒋岗、西温村、东阳照、原马蓬、大虹桥村、西司徒、中司徒、东刘村、前阳城、高东、陈北古等村；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本次采购内容如果要求的某些技术标准低于国家标准，均以最新的国家标准为准。招标技术要求中未明确的技术标准也均不得低于国家标准；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eastAsia"/>
          <w:lang w:val="zh-CN"/>
        </w:rPr>
        <w:t>本采购项目为交钥匙项目，验收合格前所需的一切费用均包含在报价之中，采购人不承担成交价格以外的任何费用。</w:t>
      </w:r>
    </w:p>
    <w:p>
      <w:pPr>
        <w:widowControl/>
        <w:adjustRightInd w:val="0"/>
        <w:spacing w:line="360" w:lineRule="auto"/>
        <w:ind w:firstLine="562" w:firstLineChars="200"/>
        <w:rPr>
          <w:rFonts w:hint="eastAsia" w:ascii="宋体" w:hAnsi="宋体"/>
          <w:b/>
          <w:kern w:val="0"/>
          <w:sz w:val="28"/>
          <w:szCs w:val="28"/>
        </w:rPr>
      </w:pPr>
      <w:r>
        <w:rPr>
          <w:rFonts w:hint="eastAsia" w:ascii="宋体" w:hAnsi="宋体"/>
          <w:b/>
          <w:kern w:val="0"/>
          <w:sz w:val="28"/>
          <w:szCs w:val="28"/>
        </w:rPr>
        <w:t xml:space="preserve">二、商务要求：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1.</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仿宋"/>
          <w:lang w:val="en-US" w:eastAsia="zh-CN"/>
        </w:rPr>
      </w:pPr>
      <w:r>
        <w:rPr>
          <w:rFonts w:hint="default"/>
          <w:lang w:val="en-US" w:eastAsia="zh-CN"/>
        </w:rPr>
        <w:t>2.</w:t>
      </w:r>
      <w:r>
        <w:rPr>
          <w:rFonts w:hint="eastAsia"/>
          <w:lang w:val="zh-CN" w:eastAsia="zh-CN"/>
        </w:rPr>
        <w:t>服务</w:t>
      </w:r>
      <w:r>
        <w:rPr>
          <w:rFonts w:hint="eastAsia"/>
          <w:lang w:val="zh-CN"/>
        </w:rPr>
        <w:t>地点：武陟县县域</w:t>
      </w:r>
      <w:r>
        <w:rPr>
          <w:rFonts w:hint="eastAsia"/>
          <w:lang w:val="en-US" w:eastAsia="zh-CN"/>
        </w:rPr>
        <w:t>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3.</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三、技术（服务）</w:t>
      </w:r>
      <w:r>
        <w:rPr>
          <w:rFonts w:hint="eastAsia"/>
          <w:b/>
          <w:bCs/>
          <w:lang w:val="en-US" w:eastAsia="zh-CN"/>
        </w:rPr>
        <w:t>要求</w:t>
      </w:r>
      <w:r>
        <w:rPr>
          <w:rFonts w:hint="eastAsia"/>
          <w:b/>
          <w:bCs/>
          <w:lang w:val="zh-CN"/>
        </w:rPr>
        <w:t>：</w:t>
      </w:r>
    </w:p>
    <w:p>
      <w:pPr>
        <w:pStyle w:val="2"/>
        <w:rPr>
          <w:rFonts w:hint="eastAsia" w:ascii="仿宋" w:hAnsi="仿宋" w:eastAsia="仿宋" w:cs="仿宋"/>
          <w:kern w:val="2"/>
          <w:sz w:val="28"/>
          <w:szCs w:val="28"/>
          <w:lang w:val="zh-CN" w:eastAsia="zh-CN"/>
        </w:rPr>
      </w:pPr>
      <w:r>
        <w:rPr>
          <w:rFonts w:hint="eastAsia" w:ascii="仿宋" w:hAnsi="仿宋" w:eastAsia="仿宋" w:cs="仿宋"/>
          <w:kern w:val="2"/>
          <w:sz w:val="28"/>
          <w:szCs w:val="28"/>
          <w:lang w:val="zh-CN" w:eastAsia="zh-CN"/>
        </w:rPr>
        <w:t>注：本项目所属的行业：农业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1</w:t>
      </w:r>
      <w:r>
        <w:rPr>
          <w:rFonts w:hint="eastAsia"/>
          <w:b/>
          <w:bCs/>
          <w:lang w:val="zh-CN"/>
        </w:rPr>
        <w:t>、服务组织标准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具有与其服务内容、服务能力相匹配的专业农业机械和设备，内部管理制度健全，财务管理规范。</w:t>
      </w:r>
      <w:r>
        <w:rPr>
          <w:rFonts w:hint="eastAsia"/>
          <w:b/>
          <w:bCs/>
          <w:lang w:val="zh-CN"/>
        </w:rPr>
        <w:t>每个参与作业的机械安装北斗作业监测应用终端。</w:t>
      </w:r>
      <w:r>
        <w:rPr>
          <w:rFonts w:hint="eastAsia"/>
          <w:lang w:val="zh-CN"/>
        </w:rPr>
        <w:t>能够接受社会化服务行业管理部门的监管，在农民群众中享有良好的社会信誉，投标供应商提供证明材料。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 xml:space="preserve">、服务效果标准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①播种标准:根据品种适密性定株距，实行精密播种，推广种肥同播，播种深度3-5cm。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highlight w:val="none"/>
          <w:lang w:val="zh-CN"/>
        </w:rPr>
        <w:t>②收获标准：果穗收获总损失率≤3.5%，籽粒破碎率≤0.8%，苞叶剥净率≥85%，果穗含杂</w:t>
      </w:r>
      <w:r>
        <w:rPr>
          <w:rFonts w:hint="eastAsia"/>
          <w:lang w:val="zh-CN"/>
        </w:rPr>
        <w:t xml:space="preserve">率≤1.0%；籽粒收获总损失率≤ 4.0%，籽粒破碎率≤5.0%，籽粒含杂率≤2.5%。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③耕地标准：秸秆粉碎还田2次，秸秆粉碎长度≤10cm、根茬粉碎长度≤10cm；深耕1次，深度≥25cm，不留生茬；旋耕2次，深度≥15cm，旋细耙平。</w:t>
      </w:r>
      <w:bookmarkStart w:id="113" w:name="_GoBack"/>
      <w:bookmarkEnd w:id="113"/>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3</w:t>
      </w:r>
      <w:r>
        <w:rPr>
          <w:rFonts w:hint="eastAsia"/>
          <w:b/>
          <w:bCs/>
          <w:lang w:val="zh-CN"/>
        </w:rPr>
        <w:t>、补助方式和补助标准</w:t>
      </w:r>
      <w:r>
        <w:rPr>
          <w:rFonts w:hint="eastAsia"/>
          <w:b/>
          <w:bCs/>
          <w:lang w:val="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通过先服务后补贴的支持方式，按照财政补助占服务价格的比例不超过30%，对承担项目的服务组织进行补贴，农户只需支付按市场价扣除补贴费用后的差价。服务小农户农业生产社会化服务的补助资金占比应高于60%，单季作物亩均补贴金额不超过100元。根据我县实际情况，确定85亩以上的为大户，大户补助标准为25%，85亩(含85亩)以下的小农户补助标准为30%。原则上对单个生产主体的年补助总额不超过10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多环节托管补贴标准:2024年6月-12月，对单季玉米进行种、收、耕三个环节托管服务，对实施项目的小农户按照每亩补贴30%的标准，每亩补助93元，大户按照每亩补贴25%的标准，每亩补助77.5元。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4</w:t>
      </w:r>
      <w:r>
        <w:rPr>
          <w:rFonts w:hint="eastAsia"/>
          <w:b/>
          <w:bCs/>
          <w:lang w:val="zh-CN"/>
        </w:rPr>
        <w:t xml:space="preserve">、检查验收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b/>
          <w:kern w:val="0"/>
          <w:sz w:val="21"/>
          <w:szCs w:val="21"/>
        </w:rPr>
      </w:pPr>
      <w:r>
        <w:rPr>
          <w:rFonts w:hint="eastAsia"/>
          <w:lang w:val="zh-CN"/>
        </w:rPr>
        <w:t>以服务对象的满意度、作业质量、服务面积作为衡量社会化服务质量的重要标准。在项目实施期间，每一个服务环节结束后，服务组织都要向项目领导小组办公室汇报情况，项目领导小组通知项目乡镇（办事处）、村及时对项目进度、作业质量等进行验收；项目领导小组对项目实施区域、服务对象、作业环节、作业面积、作业质量等进行实地抽验，并通过问卷调查、电话抽查等方式进行满意度调查，抽验合格率、满意度达到 95%以上。社会化服务组织项目实施后要及时报送详细数据，项目领导小组组织有关人员以第三方监测单位数据监测报告、抽检表及公示结果进行验收。以实际完成达标面积进行付款。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rPr>
      </w:pPr>
      <w:r>
        <w:rPr>
          <w:rFonts w:hint="eastAsia"/>
          <w:b/>
          <w:bCs/>
          <w:lang w:val="en-US" w:eastAsia="zh-CN"/>
        </w:rPr>
        <w:t>四</w:t>
      </w:r>
      <w:r>
        <w:rPr>
          <w:rFonts w:hint="eastAsia"/>
          <w:b/>
          <w:bCs/>
        </w:rPr>
        <w:t>、需要落实的政府采购政策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（一）</w:t>
      </w:r>
      <w:r>
        <w:rPr>
          <w:rFonts w:hint="eastAsia"/>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促进中小企业发展扶持政策：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1.</w:t>
      </w:r>
      <w:r>
        <w:rPr>
          <w:rFonts w:hint="eastAsia"/>
        </w:rPr>
        <w:t>中小企业认定：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（2）</w:t>
      </w:r>
      <w:r>
        <w:rPr>
          <w:rFonts w:hint="eastAsia"/>
        </w:rPr>
        <w:t>在服务采购项目中，服务由中小企业承接，即提供服务的人员为中小企业依照《中华人民共和国</w:t>
      </w:r>
      <w:r>
        <w:rPr>
          <w:rFonts w:hint="eastAsia"/>
          <w:lang w:val="en-US" w:eastAsia="zh-CN"/>
        </w:rPr>
        <w:t>民</w:t>
      </w:r>
      <w:r>
        <w:rPr>
          <w:rFonts w:hint="eastAsia"/>
        </w:rPr>
        <w:t>法</w:t>
      </w:r>
      <w:r>
        <w:rPr>
          <w:rFonts w:hint="eastAsia"/>
          <w:lang w:val="en-US" w:eastAsia="zh-CN"/>
        </w:rPr>
        <w:t>典</w:t>
      </w:r>
      <w:r>
        <w:rPr>
          <w:rFonts w:hint="eastAsia"/>
        </w:rPr>
        <w:t>》订立劳动合同的从业人员。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投标人当按照招标文件规定出具《</w:t>
      </w:r>
      <w:r>
        <w:rPr>
          <w:rFonts w:hint="eastAsia"/>
        </w:rPr>
        <w:t>中小企业声明函</w:t>
      </w:r>
      <w:r>
        <w:rPr>
          <w:rFonts w:hint="eastAsia"/>
          <w:lang w:eastAsia="zh-CN"/>
        </w:rPr>
        <w:t>》，否则不享受相关扶持政策</w:t>
      </w:r>
      <w:r>
        <w:rPr>
          <w:rFonts w:hint="eastAsi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　　</w:t>
      </w:r>
      <w:r>
        <w:rPr>
          <w:rFonts w:hint="eastAsia"/>
          <w:lang w:val="en-US" w:eastAsia="zh-CN"/>
        </w:rPr>
        <w:t>2</w:t>
      </w:r>
      <w:r>
        <w:rPr>
          <w:rFonts w:hint="eastAsia"/>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b/>
          <w:bCs/>
        </w:rPr>
        <w:t>（投标文件中附扫描件</w:t>
      </w:r>
      <w:r>
        <w:rPr>
          <w:rFonts w:hint="eastAsia"/>
          <w:b/>
          <w:bCs/>
          <w:lang w:eastAsia="zh-CN"/>
        </w:rPr>
        <w:t>或复印件</w:t>
      </w:r>
      <w:r>
        <w:rPr>
          <w:rFonts w:hint="eastAsia"/>
          <w:b/>
          <w:bCs/>
        </w:rPr>
        <w:t>）</w:t>
      </w:r>
      <w:r>
        <w:rPr>
          <w:rFonts w:hint="eastAsia"/>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eastAsia="zh-CN"/>
        </w:rPr>
      </w:pPr>
      <w:r>
        <w:rPr>
          <w:rFonts w:hint="eastAsia"/>
          <w:b/>
          <w:bCs/>
          <w:lang w:eastAsia="zh-CN"/>
        </w:rPr>
        <w:t>采购人根据投标人提供的《</w:t>
      </w:r>
      <w:r>
        <w:rPr>
          <w:rFonts w:hint="eastAsia"/>
          <w:b/>
          <w:bCs/>
        </w:rPr>
        <w:t>中小企业声明函</w:t>
      </w:r>
      <w:r>
        <w:rPr>
          <w:rFonts w:hint="eastAsia"/>
          <w:b/>
          <w:bCs/>
          <w:lang w:eastAsia="zh-CN"/>
        </w:rPr>
        <w:t>》认定该投标人是否属于中小企业，监狱企业和残疾人福利性单位视同小型、微型企业。不属于中小企业、监狱企业或残疾人福利性单位的拒绝参与本项目投标。</w:t>
      </w:r>
    </w:p>
    <w:p>
      <w:pPr>
        <w:pStyle w:val="37"/>
        <w:rPr>
          <w:rFonts w:hint="eastAsia"/>
          <w:b/>
          <w:bCs/>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rPr>
          <w:rFonts w:hint="eastAsia"/>
          <w:b/>
          <w:bCs/>
          <w:sz w:val="32"/>
          <w:szCs w:val="32"/>
        </w:rPr>
      </w:pPr>
      <w:bookmarkStart w:id="37" w:name="_Toc6600"/>
      <w:bookmarkStart w:id="38" w:name="_Toc9908"/>
      <w:bookmarkStart w:id="39" w:name="_Toc19814"/>
      <w:r>
        <w:rPr>
          <w:rFonts w:hint="eastAsia"/>
          <w:b/>
          <w:bCs/>
          <w:sz w:val="32"/>
          <w:szCs w:val="32"/>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r>
        <w:rPr>
          <w:rFonts w:hint="eastAsia"/>
          <w:b/>
          <w:bCs/>
          <w:sz w:val="32"/>
          <w:szCs w:val="32"/>
        </w:rPr>
        <w:t>第五章 投标文件格式</w:t>
      </w:r>
      <w:bookmarkEnd w:id="37"/>
      <w:bookmarkEnd w:id="38"/>
      <w:bookmarkEnd w:id="39"/>
    </w:p>
    <w:p>
      <w:pPr>
        <w:rPr>
          <w:rFonts w:hint="eastAsia"/>
        </w:rPr>
      </w:pPr>
    </w:p>
    <w:p>
      <w:pPr>
        <w:rPr>
          <w:rFonts w:hint="eastAsia"/>
        </w:rPr>
      </w:pPr>
    </w:p>
    <w:p>
      <w:pPr>
        <w:widowControl/>
        <w:spacing w:line="384" w:lineRule="auto"/>
        <w:jc w:val="center"/>
        <w:rPr>
          <w:rFonts w:hint="eastAsia" w:ascii="宋体" w:hAnsi="宋体" w:eastAsia="仿宋"/>
          <w:kern w:val="0"/>
          <w:sz w:val="44"/>
          <w:szCs w:val="44"/>
          <w:u w:val="single"/>
          <w:lang w:val="en-US" w:eastAsia="zh-CN"/>
        </w:rPr>
      </w:pPr>
      <w:r>
        <w:rPr>
          <w:rFonts w:hint="eastAsia" w:ascii="仿宋" w:hAnsi="仿宋" w:eastAsia="仿宋" w:cs="仿宋"/>
          <w:sz w:val="28"/>
          <w:szCs w:val="28"/>
          <w:u w:val="single"/>
        </w:rPr>
        <w:t xml:space="preserve">            </w:t>
      </w:r>
      <w:r>
        <w:rPr>
          <w:rFonts w:hint="eastAsia" w:ascii="宋体" w:hAnsi="宋体"/>
          <w:kern w:val="0"/>
          <w:sz w:val="44"/>
          <w:szCs w:val="44"/>
        </w:rPr>
        <w:t>（项目名称）</w:t>
      </w:r>
      <w:r>
        <w:rPr>
          <w:rFonts w:hint="eastAsia" w:ascii="仿宋" w:hAnsi="仿宋" w:eastAsia="仿宋" w:cs="仿宋"/>
          <w:sz w:val="28"/>
          <w:szCs w:val="28"/>
          <w:u w:val="single"/>
        </w:rPr>
        <w:t xml:space="preserve">       </w:t>
      </w:r>
      <w:r>
        <w:rPr>
          <w:rFonts w:hint="eastAsia" w:ascii="宋体" w:hAnsi="宋体"/>
          <w:kern w:val="0"/>
          <w:sz w:val="44"/>
          <w:szCs w:val="44"/>
          <w:lang w:val="en-US" w:eastAsia="zh-CN"/>
        </w:rPr>
        <w:t>包</w:t>
      </w:r>
    </w:p>
    <w:p>
      <w:pPr>
        <w:widowControl/>
        <w:spacing w:line="384" w:lineRule="auto"/>
        <w:ind w:firstLine="2380" w:firstLineChars="850"/>
        <w:rPr>
          <w:rFonts w:hint="eastAsia" w:ascii="黑体" w:eastAsia="黑体"/>
          <w:color w:val="FF0000"/>
        </w:rPr>
      </w:pPr>
    </w:p>
    <w:p>
      <w:pPr>
        <w:pStyle w:val="37"/>
        <w:rPr>
          <w:rFonts w:hint="eastAsia" w:ascii="Times New Roman" w:hAnsi="Times New Roman" w:cs="Times New Roman"/>
        </w:rPr>
      </w:pPr>
    </w:p>
    <w:p>
      <w:pPr>
        <w:widowControl/>
        <w:spacing w:line="384" w:lineRule="auto"/>
        <w:rPr>
          <w:rFonts w:hint="eastAsia" w:ascii="宋体" w:hAnsi="宋体"/>
          <w:kern w:val="0"/>
          <w:sz w:val="28"/>
          <w:szCs w:val="28"/>
        </w:rPr>
      </w:pPr>
    </w:p>
    <w:p>
      <w:pPr>
        <w:spacing w:line="240" w:lineRule="auto"/>
        <w:jc w:val="center"/>
        <w:rPr>
          <w:rFonts w:hint="eastAsia" w:ascii="宋体" w:hAnsi="宋体"/>
          <w:sz w:val="72"/>
          <w:szCs w:val="72"/>
        </w:rPr>
      </w:pPr>
      <w:r>
        <w:rPr>
          <w:rFonts w:hint="eastAsia" w:ascii="宋体" w:hAnsi="宋体"/>
          <w:sz w:val="72"/>
          <w:szCs w:val="72"/>
        </w:rPr>
        <w:t>投 标 文 件</w:t>
      </w: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r>
        <w:rPr>
          <w:rFonts w:hint="eastAsia" w:ascii="宋体" w:hAnsi="宋体"/>
          <w:kern w:val="0"/>
          <w:sz w:val="28"/>
          <w:szCs w:val="28"/>
        </w:rPr>
        <w:t>项目编号：</w:t>
      </w:r>
    </w:p>
    <w:p>
      <w:pPr>
        <w:jc w:val="center"/>
        <w:rPr>
          <w:rFonts w:hint="eastAsia"/>
          <w:lang w:eastAsia="zh-CN"/>
        </w:rPr>
      </w:pPr>
    </w:p>
    <w:p>
      <w:pPr>
        <w:pStyle w:val="2"/>
        <w:rPr>
          <w:rFonts w:hint="eastAsia"/>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left="2240" w:leftChars="800"/>
        <w:jc w:val="left"/>
        <w:rPr>
          <w:rFonts w:hint="eastAsia" w:ascii="宋体" w:hAnsi="宋体"/>
          <w:sz w:val="30"/>
          <w:szCs w:val="30"/>
        </w:rPr>
      </w:pPr>
      <w:r>
        <w:rPr>
          <w:rFonts w:hint="eastAsia" w:ascii="宋体" w:hAnsi="宋体"/>
          <w:sz w:val="30"/>
          <w:szCs w:val="30"/>
        </w:rPr>
        <w:t>采购人：</w:t>
      </w:r>
    </w:p>
    <w:p>
      <w:pPr>
        <w:spacing w:line="480" w:lineRule="auto"/>
        <w:ind w:left="2240" w:leftChars="800"/>
        <w:jc w:val="left"/>
        <w:rPr>
          <w:rFonts w:hint="eastAsia" w:ascii="宋体" w:hAnsi="宋体"/>
          <w:sz w:val="30"/>
          <w:szCs w:val="30"/>
        </w:rPr>
      </w:pPr>
      <w:r>
        <w:rPr>
          <w:rFonts w:hint="eastAsia" w:ascii="宋体" w:hAnsi="宋体"/>
          <w:sz w:val="30"/>
          <w:szCs w:val="30"/>
        </w:rPr>
        <w:t>投标人名称（全称并加盖公章）：</w:t>
      </w:r>
    </w:p>
    <w:p>
      <w:pPr>
        <w:spacing w:line="480" w:lineRule="auto"/>
        <w:ind w:left="2240" w:leftChars="800"/>
        <w:jc w:val="left"/>
        <w:rPr>
          <w:rFonts w:hint="eastAsia" w:ascii="宋体" w:hAnsi="宋体"/>
          <w:sz w:val="30"/>
          <w:szCs w:val="30"/>
        </w:rPr>
      </w:pPr>
      <w:r>
        <w:rPr>
          <w:rFonts w:hint="eastAsia" w:ascii="宋体" w:hAnsi="宋体"/>
          <w:sz w:val="30"/>
          <w:szCs w:val="30"/>
        </w:rPr>
        <w:t>法定代表人或其委托代理人（签字或盖章）：</w:t>
      </w:r>
    </w:p>
    <w:p>
      <w:pPr>
        <w:spacing w:line="480" w:lineRule="auto"/>
        <w:ind w:left="2240" w:leftChars="800"/>
        <w:jc w:val="left"/>
        <w:rPr>
          <w:rFonts w:hint="eastAsia" w:ascii="宋体" w:hAnsi="宋体"/>
          <w:sz w:val="30"/>
          <w:szCs w:val="30"/>
        </w:rPr>
      </w:pPr>
      <w:r>
        <w:rPr>
          <w:rFonts w:hint="eastAsia" w:ascii="宋体" w:hAnsi="宋体"/>
          <w:sz w:val="30"/>
          <w:szCs w:val="30"/>
        </w:rPr>
        <w:t>日期：    年   月   日</w:t>
      </w:r>
    </w:p>
    <w:p>
      <w:pPr>
        <w:snapToGrid w:val="0"/>
        <w:rPr>
          <w:rFonts w:hint="eastAsia" w:ascii="宋体" w:hAnsi="宋体"/>
        </w:rPr>
      </w:pPr>
    </w:p>
    <w:p>
      <w:pPr>
        <w:snapToGrid w:val="0"/>
        <w:rPr>
          <w:rFonts w:hint="eastAsia" w:ascii="宋体" w:hAnsi="宋体"/>
        </w:rPr>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hint="eastAsia" w:ascii="宋体" w:hAnsi="宋体"/>
          <w:b/>
          <w:bCs/>
          <w:sz w:val="32"/>
          <w:szCs w:val="32"/>
        </w:rPr>
      </w:pPr>
      <w:r>
        <w:rPr>
          <w:rFonts w:hint="eastAsia" w:ascii="宋体" w:hAnsi="宋体"/>
          <w:b/>
          <w:bCs/>
          <w:sz w:val="32"/>
          <w:szCs w:val="32"/>
        </w:rPr>
        <w:t>目    录</w:t>
      </w:r>
    </w:p>
    <w:p>
      <w:pPr>
        <w:spacing w:line="360" w:lineRule="auto"/>
        <w:jc w:val="left"/>
        <w:rPr>
          <w:rFonts w:hint="eastAsia" w:ascii="宋体" w:hAnsi="宋体"/>
        </w:rPr>
      </w:pPr>
    </w:p>
    <w:p>
      <w:pPr>
        <w:spacing w:line="360" w:lineRule="auto"/>
        <w:jc w:val="left"/>
        <w:rPr>
          <w:rFonts w:hint="eastAsia" w:ascii="宋体" w:hAnsi="宋体"/>
          <w:sz w:val="28"/>
          <w:szCs w:val="28"/>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rPr>
          <w:rFonts w:hint="eastAsia" w:ascii="宋体" w:hAnsi="宋体"/>
          <w:sz w:val="30"/>
          <w:szCs w:val="30"/>
        </w:rPr>
      </w:pPr>
      <w:r>
        <w:rPr>
          <w:rFonts w:hint="eastAsia" w:ascii="宋体" w:hAnsi="宋体"/>
          <w:sz w:val="30"/>
          <w:szCs w:val="30"/>
        </w:rPr>
        <w:br w:type="page"/>
      </w:r>
    </w:p>
    <w:p>
      <w:pPr>
        <w:widowControl/>
        <w:snapToGrid w:val="0"/>
        <w:spacing w:line="360" w:lineRule="auto"/>
        <w:ind w:left="420"/>
        <w:jc w:val="center"/>
        <w:rPr>
          <w:rFonts w:ascii="宋体" w:hAnsi="宋体"/>
          <w:sz w:val="32"/>
          <w:szCs w:val="32"/>
        </w:rPr>
      </w:pPr>
      <w:r>
        <w:rPr>
          <w:rFonts w:hint="eastAsia" w:ascii="宋体" w:hAnsi="宋体"/>
          <w:sz w:val="30"/>
          <w:szCs w:val="30"/>
        </w:rPr>
        <w:t>资格证明材料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1.武陟县政府采购供应商资格信用承诺函（详见格式）。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2.提供中小企业声明函（详见格式）。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3.投标人及其法定代表人、委托代理人均无行贿犯罪记录（提供无行贿犯罪记录承诺书，详见格式）。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4.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5.不得被列入失信被执行人、重大税收违法失信主体、政府采购严重违法失信行为记录名单（以采购人、采购代理机构在投标文件提交截止时间当日的查询结果为准，该条资料投标文件中无需提供）。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b/>
          <w:bCs/>
        </w:rPr>
      </w:pPr>
      <w:r>
        <w:rPr>
          <w:rFonts w:hint="eastAsia"/>
          <w:b/>
          <w:bCs/>
        </w:rPr>
        <w:t>注：资格审查由采购人或采购代理机构对投标人进行资格审查，评标委员会不再对投标人进行资格审查。</w:t>
      </w:r>
    </w:p>
    <w:p>
      <w:pPr>
        <w:spacing w:line="360" w:lineRule="auto"/>
        <w:ind w:firstLine="700" w:firstLineChars="249"/>
        <w:rPr>
          <w:rFonts w:ascii="宋体" w:hAnsi="宋体"/>
          <w:b/>
          <w:color w:val="FF0000"/>
          <w:szCs w:val="21"/>
        </w:rPr>
      </w:pPr>
    </w:p>
    <w:p>
      <w:pPr>
        <w:pStyle w:val="2"/>
        <w:spacing w:line="360" w:lineRule="auto"/>
        <w:ind w:left="480" w:firstLine="560"/>
      </w:pPr>
    </w:p>
    <w:p>
      <w:pPr>
        <w:widowControl/>
        <w:kinsoku w:val="0"/>
        <w:autoSpaceDE w:val="0"/>
        <w:autoSpaceDN w:val="0"/>
        <w:adjustRightInd w:val="0"/>
        <w:snapToGrid w:val="0"/>
        <w:spacing w:line="360" w:lineRule="auto"/>
        <w:jc w:val="center"/>
        <w:textAlignment w:val="baseline"/>
        <w:rPr>
          <w:rFonts w:ascii="仿宋" w:hAnsi="仿宋" w:eastAsia="仿宋" w:cs="仿宋"/>
          <w:sz w:val="32"/>
          <w:szCs w:val="32"/>
        </w:rPr>
      </w:pPr>
      <w:r>
        <w:rPr>
          <w:rFonts w:hint="eastAsia" w:ascii="宋体" w:hAnsi="宋体"/>
          <w:b/>
          <w:bCs/>
          <w:sz w:val="30"/>
          <w:szCs w:val="30"/>
        </w:rPr>
        <w:br w:type="page"/>
      </w:r>
      <w:r>
        <w:rPr>
          <w:rFonts w:hint="eastAsia" w:ascii="宋体" w:hAnsi="宋体"/>
          <w:b/>
          <w:bCs/>
          <w:sz w:val="30"/>
          <w:szCs w:val="30"/>
        </w:rPr>
        <w:t>武陟县政府采购供应商资格信用承诺函</w:t>
      </w:r>
      <w:r>
        <w:rPr>
          <w:rFonts w:hint="eastAsia" w:ascii="仿宋" w:hAnsi="仿宋" w:eastAsia="仿宋" w:cs="仿宋"/>
          <w:sz w:val="32"/>
          <w:szCs w:val="32"/>
        </w:rPr>
        <w:t xml:space="preserve">                                                                          </w:t>
      </w:r>
    </w:p>
    <w:p>
      <w:pPr>
        <w:widowControl/>
        <w:kinsoku w:val="0"/>
        <w:autoSpaceDE w:val="0"/>
        <w:autoSpaceDN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（采购人或采购代理机构）       </w:t>
      </w:r>
      <w:r>
        <w:rPr>
          <w:rFonts w:hint="eastAsia" w:ascii="仿宋" w:hAnsi="仿宋" w:eastAsia="仿宋" w:cs="仿宋"/>
          <w:sz w:val="28"/>
          <w:szCs w:val="28"/>
        </w:rPr>
        <w:t>：</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供应商地址：</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1.我单位具有符合采购文件资格要求独立承担民事责任的能力。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2.我单位具有符合采购文件资格要求的财务状况报告。</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3.我单位具有符合采购文件资格要求的依法缴纳税收和社会保障记录的良好记录。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4.我单位具有符合采购文件资格要求履行合同所必需的设备和专业技术能力。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若我单位承诺不实，自愿承担提供虚假材料谋取中标、成交的法律责任。</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承诺供应商（全称并加盖公章）：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法定代表人或授权代表(签字或签章)：</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4200" w:firstLineChars="1500"/>
        <w:jc w:val="left"/>
        <w:textAlignment w:val="baseline"/>
        <w:rPr>
          <w:rFonts w:ascii="宋体" w:hAnsi="宋体"/>
          <w:sz w:val="21"/>
          <w:szCs w:val="21"/>
        </w:rPr>
      </w:pPr>
      <w:r>
        <w:rPr>
          <w:rFonts w:hint="eastAsia" w:ascii="仿宋" w:hAnsi="仿宋" w:eastAsia="仿宋" w:cs="仿宋"/>
          <w:sz w:val="28"/>
          <w:szCs w:val="28"/>
        </w:rPr>
        <w:t>日期：     年    月    日</w:t>
      </w:r>
    </w:p>
    <w:p>
      <w:pPr>
        <w:rPr>
          <w:rFonts w:hint="eastAsia"/>
          <w:b/>
          <w:bCs/>
          <w:sz w:val="22"/>
          <w:szCs w:val="22"/>
        </w:rPr>
      </w:pPr>
      <w:r>
        <w:rPr>
          <w:rFonts w:hint="eastAsia"/>
          <w:b/>
          <w:bCs/>
          <w:sz w:val="22"/>
          <w:szCs w:val="22"/>
        </w:rPr>
        <w:t>注：1.供应商须在投标文件中按此模板提供承诺函，未提供视为未实质性响应招标文件要求，按无效投标处理。</w:t>
      </w:r>
    </w:p>
    <w:p>
      <w:pPr>
        <w:rPr>
          <w:rFonts w:hint="eastAsia"/>
          <w:b/>
          <w:bCs/>
          <w:sz w:val="22"/>
          <w:szCs w:val="22"/>
        </w:rPr>
      </w:pPr>
      <w:r>
        <w:rPr>
          <w:rFonts w:hint="eastAsia"/>
          <w:b/>
          <w:bCs/>
          <w:sz w:val="22"/>
          <w:szCs w:val="22"/>
        </w:rPr>
        <w:t>2.供应商的法定代表人（其他组织的为负责人）或者授权代表的签字或盖章应真实、有效，如由授权代表签字或盖章的，应提供 “法定代表人授权书”。</w:t>
      </w:r>
    </w:p>
    <w:p>
      <w:pPr>
        <w:widowControl/>
        <w:spacing w:line="360" w:lineRule="auto"/>
        <w:jc w:val="center"/>
        <w:rPr>
          <w:rFonts w:ascii="宋体" w:hAnsi="宋体"/>
          <w:b/>
          <w:bCs/>
          <w:sz w:val="32"/>
          <w:szCs w:val="32"/>
        </w:rPr>
      </w:pPr>
      <w:r>
        <w:rPr>
          <w:rFonts w:hint="eastAsia" w:ascii="宋体" w:hAnsi="宋体"/>
          <w:b/>
          <w:bCs/>
          <w:sz w:val="32"/>
          <w:szCs w:val="32"/>
        </w:rPr>
        <w:t>中小企业声明函（工程、服务）</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本公司（联合体）郑重声明，根据《政府采购促进中小企业发展管理办法》 (财库（2020) 46号）的规定，本公司（联合体）参加</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包</w:t>
      </w:r>
      <w:r>
        <w:rPr>
          <w:rFonts w:hint="eastAsia" w:ascii="仿宋" w:hAnsi="仿宋" w:eastAsia="仿宋"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left="560" w:left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bCs/>
          <w:color w:val="000000" w:themeColor="text1"/>
          <w:sz w:val="24"/>
          <w:szCs w:val="24"/>
          <w:u w:val="single"/>
          <w14:textFill>
            <w14:solidFill>
              <w14:schemeClr w14:val="tx1"/>
            </w14:solidFill>
          </w14:textFill>
        </w:rPr>
        <w:t xml:space="preserve"> </w:t>
      </w:r>
      <w:r>
        <w:rPr>
          <w:rFonts w:hint="eastAsia" w:ascii="仿宋" w:hAnsi="仿宋" w:eastAsia="仿宋" w:cs="仿宋"/>
          <w:b/>
          <w:bCs/>
          <w:color w:val="000000" w:themeColor="text1"/>
          <w:sz w:val="24"/>
          <w:szCs w:val="24"/>
          <w:u w:val="single"/>
          <w:lang w:eastAsia="zh-CN"/>
          <w14:textFill>
            <w14:solidFill>
              <w14:schemeClr w14:val="tx1"/>
            </w14:solidFill>
          </w14:textFill>
        </w:rPr>
        <w:t>武陟县农业农村局2024年农业社会化服务项目</w:t>
      </w:r>
      <w:r>
        <w:rPr>
          <w:rFonts w:hint="eastAsia" w:ascii="仿宋" w:hAnsi="仿宋" w:eastAsia="仿宋" w:cs="仿宋"/>
          <w:sz w:val="24"/>
          <w:szCs w:val="24"/>
        </w:rPr>
        <w:t>，属于</w:t>
      </w:r>
      <w:r>
        <w:rPr>
          <w:rFonts w:hint="eastAsia" w:cs="仿宋"/>
          <w:sz w:val="24"/>
          <w:szCs w:val="24"/>
          <w:u w:val="single"/>
          <w:lang w:val="en-US" w:eastAsia="zh-CN"/>
        </w:rPr>
        <w:t>农业</w:t>
      </w:r>
      <w:r>
        <w:rPr>
          <w:rFonts w:hint="eastAsia" w:ascii="仿宋" w:hAnsi="仿宋" w:eastAsia="仿宋" w:cs="仿宋"/>
          <w:sz w:val="24"/>
          <w:szCs w:val="24"/>
        </w:rPr>
        <w:t>；承建（承接）企业为</w:t>
      </w:r>
      <w:r>
        <w:rPr>
          <w:rFonts w:hint="eastAsia" w:ascii="仿宋" w:hAnsi="仿宋" w:eastAsia="仿宋" w:cs="仿宋"/>
          <w:sz w:val="24"/>
          <w:szCs w:val="24"/>
          <w:u w:val="single"/>
        </w:rPr>
        <w:t>（企业名称）</w:t>
      </w:r>
      <w:r>
        <w:rPr>
          <w:rFonts w:hint="eastAsia" w:ascii="仿宋" w:hAnsi="仿宋" w:eastAsia="仿宋" w:cs="仿宋"/>
          <w:sz w:val="24"/>
          <w:szCs w:val="24"/>
        </w:rPr>
        <w:t>， 从业人员＿人，营业收入为＿万元，资产总额为＿万元， 属于</w:t>
      </w:r>
      <w:r>
        <w:rPr>
          <w:rFonts w:hint="eastAsia" w:ascii="仿宋" w:hAnsi="仿宋" w:eastAsia="仿宋" w:cs="仿宋"/>
          <w:sz w:val="24"/>
          <w:szCs w:val="24"/>
          <w:u w:val="single"/>
        </w:rPr>
        <w:t>（中型企业、小型企业、微型企业）</w:t>
      </w:r>
      <w:r>
        <w:rPr>
          <w:rFonts w:hint="eastAsia" w:ascii="仿宋" w:hAnsi="仿宋" w:eastAsia="仿宋" w:cs="仿宋"/>
          <w:sz w:val="24"/>
          <w:szCs w:val="24"/>
        </w:rPr>
        <w:t>；</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以上企业，不属于大企业的分支机构，不存在控股股东为大企业的情形，也不存在与大企业的负责人为同一人的情形。</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本企业对上述声明内容的真实性负责。如有虚假，将依法承担相应责任。</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企业名称（盖章）：</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注：1.从业人员、营业收入、资产总额填报上一年度数据，无上一年度数据的新成立企业可不填报；</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2.本“注”的文字，仅为告知，不作为文件格式要求。</w:t>
      </w:r>
    </w:p>
    <w:p>
      <w:pPr>
        <w:pStyle w:val="2"/>
        <w:spacing w:line="360" w:lineRule="auto"/>
        <w:ind w:left="480" w:firstLine="560"/>
      </w:pPr>
    </w:p>
    <w:p>
      <w:pPr>
        <w:pStyle w:val="11"/>
        <w:spacing w:line="360" w:lineRule="auto"/>
        <w:rPr>
          <w:rFonts w:ascii="宋体" w:hAnsi="宋体"/>
          <w:shd w:val="clear" w:color="auto" w:fill="FFFF00"/>
        </w:rPr>
      </w:pPr>
    </w:p>
    <w:p>
      <w:pPr>
        <w:spacing w:line="360" w:lineRule="auto"/>
        <w:jc w:val="center"/>
        <w:rPr>
          <w:rFonts w:ascii="宋体" w:hAnsi="宋体"/>
          <w:b/>
          <w:szCs w:val="21"/>
        </w:rPr>
      </w:pPr>
      <w:r>
        <w:rPr>
          <w:rFonts w:hint="eastAsia" w:ascii="宋体" w:hAnsi="宋体"/>
          <w:sz w:val="30"/>
          <w:szCs w:val="30"/>
        </w:rPr>
        <w:br w:type="page"/>
      </w:r>
      <w:r>
        <w:rPr>
          <w:rFonts w:hint="eastAsia" w:ascii="宋体" w:hAnsi="宋体"/>
          <w:b/>
          <w:bCs/>
          <w:sz w:val="32"/>
          <w:szCs w:val="32"/>
        </w:rPr>
        <w:t>残疾人福利性单位声明函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 w:val="28"/>
          <w:szCs w:val="28"/>
          <w:u w:val="single"/>
        </w:rPr>
        <w:t xml:space="preserve">       </w:t>
      </w:r>
      <w:r>
        <w:rPr>
          <w:rFonts w:hint="eastAsia" w:ascii="仿宋" w:hAnsi="仿宋" w:eastAsia="仿宋" w:cs="仿宋"/>
          <w:sz w:val="28"/>
          <w:szCs w:val="28"/>
        </w:rPr>
        <w:t>单位的</w:t>
      </w:r>
      <w:r>
        <w:rPr>
          <w:rFonts w:hint="eastAsia" w:cs="仿宋"/>
          <w:sz w:val="24"/>
          <w:szCs w:val="24"/>
          <w:u w:val="single"/>
          <w:lang w:val="en-US" w:eastAsia="zh-CN"/>
        </w:rPr>
        <w:t xml:space="preserve"> </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仿宋" w:hAnsi="仿宋" w:eastAsia="仿宋" w:cs="仿宋"/>
          <w:sz w:val="28"/>
          <w:szCs w:val="28"/>
        </w:rPr>
        <w:t>采购活动提供本单位制造的货物（由本单位承担工程/提供服务），或者提供其他残疾人福利性单位制造的货物（不包括使用非残疾人福利性单位注册商标的货物）。</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0" w:firstLineChars="2000"/>
        <w:rPr>
          <w:rFonts w:ascii="宋体" w:hAnsi="宋体"/>
          <w:sz w:val="28"/>
          <w:szCs w:val="28"/>
        </w:rPr>
      </w:pPr>
      <w:r>
        <w:rPr>
          <w:rFonts w:hint="eastAsia" w:ascii="宋体" w:hAnsi="宋体"/>
          <w:sz w:val="28"/>
          <w:szCs w:val="28"/>
        </w:rPr>
        <w:t>企业名称（盖章）：</w:t>
      </w:r>
    </w:p>
    <w:p>
      <w:pPr>
        <w:tabs>
          <w:tab w:val="left" w:pos="4860"/>
        </w:tabs>
        <w:spacing w:line="360" w:lineRule="auto"/>
        <w:ind w:right="1560" w:firstLine="560" w:firstLineChars="200"/>
        <w:jc w:val="center"/>
        <w:rPr>
          <w:rFonts w:ascii="宋体" w:hAnsi="宋体"/>
          <w:sz w:val="28"/>
          <w:szCs w:val="28"/>
        </w:rPr>
      </w:pPr>
      <w:r>
        <w:rPr>
          <w:rFonts w:hint="eastAsia" w:ascii="宋体" w:hAnsi="宋体"/>
          <w:sz w:val="28"/>
          <w:szCs w:val="28"/>
        </w:rPr>
        <w:t xml:space="preserve">                        日  期：</w:t>
      </w:r>
    </w:p>
    <w:p>
      <w:pPr>
        <w:pStyle w:val="37"/>
        <w:spacing w:line="360" w:lineRule="auto"/>
        <w:rPr>
          <w:rFonts w:ascii="Times New Roman" w:hAnsi="Times New Roman" w:cs="Times New Roman"/>
          <w:sz w:val="28"/>
          <w:szCs w:val="28"/>
        </w:rPr>
      </w:pPr>
    </w:p>
    <w:p>
      <w:pPr>
        <w:spacing w:line="360" w:lineRule="auto"/>
        <w:jc w:val="center"/>
        <w:rPr>
          <w:rFonts w:ascii="宋体" w:hAnsi="宋体"/>
          <w:b/>
          <w:sz w:val="28"/>
          <w:szCs w:val="28"/>
        </w:rPr>
      </w:pPr>
      <w:r>
        <w:rPr>
          <w:rFonts w:hint="eastAsia" w:ascii="宋体" w:hAnsi="宋体"/>
          <w:b/>
          <w:sz w:val="28"/>
          <w:szCs w:val="28"/>
        </w:rPr>
        <w:t>说明：非残疾人福利性单位无需填写、递交该声明。</w:t>
      </w: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center"/>
        <w:rPr>
          <w:rFonts w:ascii="宋体" w:hAnsi="宋体"/>
          <w:position w:val="-7"/>
          <w:szCs w:val="21"/>
        </w:rPr>
      </w:pPr>
      <w:r>
        <w:rPr>
          <w:rFonts w:hint="eastAsia"/>
          <w:b/>
          <w:bCs/>
          <w:kern w:val="2"/>
          <w:sz w:val="32"/>
          <w:szCs w:val="32"/>
        </w:rPr>
        <w:t>无行贿犯罪记录承诺书</w:t>
      </w:r>
    </w:p>
    <w:p>
      <w:pPr>
        <w:spacing w:after="380" w:afterLines="100" w:line="360" w:lineRule="auto"/>
        <w:rPr>
          <w:rFonts w:ascii="宋体" w:hAnsi="宋体"/>
          <w:sz w:val="28"/>
          <w:szCs w:val="28"/>
        </w:rPr>
      </w:pPr>
      <w:r>
        <w:rPr>
          <w:rFonts w:hint="eastAsia" w:ascii="宋体" w:hAnsi="宋体"/>
          <w:position w:val="-7"/>
          <w:sz w:val="28"/>
          <w:szCs w:val="28"/>
          <w:u w:val="single"/>
        </w:rPr>
        <w:t xml:space="preserve">                   </w:t>
      </w:r>
      <w:r>
        <w:rPr>
          <w:rFonts w:hint="eastAsia" w:ascii="宋体" w:hAnsi="宋体"/>
          <w:sz w:val="28"/>
          <w:szCs w:val="28"/>
        </w:rPr>
        <w:t>（采购人名称）：</w:t>
      </w:r>
    </w:p>
    <w:p>
      <w:pPr>
        <w:spacing w:line="360" w:lineRule="auto"/>
        <w:ind w:firstLine="560" w:firstLineChars="200"/>
        <w:rPr>
          <w:rFonts w:ascii="宋体" w:hAnsi="宋体"/>
          <w:sz w:val="28"/>
          <w:szCs w:val="28"/>
          <w:shd w:val="clear" w:color="auto" w:fill="FFFFFF"/>
        </w:rPr>
      </w:pPr>
      <w:r>
        <w:rPr>
          <w:rFonts w:hint="eastAsia" w:ascii="宋体" w:hAnsi="宋体"/>
          <w:sz w:val="28"/>
          <w:szCs w:val="28"/>
        </w:rPr>
        <w:t>我方在此声明，我方在</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宋体" w:hAnsi="宋体"/>
          <w:sz w:val="28"/>
          <w:szCs w:val="28"/>
        </w:rPr>
        <w:t>招投标过程中所涉及的</w:t>
      </w:r>
      <w:r>
        <w:rPr>
          <w:rFonts w:hint="eastAsia" w:ascii="宋体" w:hAnsi="宋体"/>
          <w:sz w:val="28"/>
          <w:szCs w:val="28"/>
          <w:shd w:val="clear" w:color="auto" w:fill="FFFFFF"/>
        </w:rPr>
        <w:t>包括</w:t>
      </w:r>
      <w:r>
        <w:rPr>
          <w:rFonts w:ascii="宋体" w:hAnsi="宋体"/>
          <w:sz w:val="28"/>
          <w:szCs w:val="28"/>
          <w:shd w:val="clear" w:color="auto" w:fill="FFFFFF"/>
        </w:rPr>
        <w:t>法人</w:t>
      </w:r>
      <w:r>
        <w:rPr>
          <w:rFonts w:hint="eastAsia" w:ascii="宋体" w:hAnsi="宋体"/>
          <w:sz w:val="28"/>
          <w:szCs w:val="28"/>
          <w:shd w:val="clear" w:color="auto" w:fill="FFFFFF"/>
        </w:rPr>
        <w:t>、</w:t>
      </w:r>
      <w:r>
        <w:rPr>
          <w:rFonts w:ascii="宋体" w:hAnsi="宋体"/>
          <w:sz w:val="28"/>
          <w:szCs w:val="28"/>
          <w:shd w:val="clear" w:color="auto" w:fill="FFFFFF"/>
        </w:rPr>
        <w:t>法定代表人</w:t>
      </w:r>
      <w:r>
        <w:rPr>
          <w:rFonts w:hint="eastAsia" w:ascii="宋体" w:hAnsi="宋体"/>
          <w:sz w:val="28"/>
          <w:szCs w:val="28"/>
          <w:shd w:val="clear" w:color="auto" w:fill="FFFFFF"/>
        </w:rPr>
        <w:t>、委托代理人均无行贿犯罪记录。</w:t>
      </w:r>
    </w:p>
    <w:p>
      <w:pPr>
        <w:spacing w:line="360" w:lineRule="auto"/>
        <w:ind w:firstLine="560" w:firstLineChars="200"/>
        <w:rPr>
          <w:rFonts w:ascii="宋体" w:hAnsi="宋体"/>
          <w:sz w:val="28"/>
          <w:szCs w:val="28"/>
        </w:rPr>
      </w:pPr>
      <w:r>
        <w:rPr>
          <w:rFonts w:hint="eastAsia" w:ascii="宋体" w:hAnsi="宋体"/>
          <w:sz w:val="28"/>
          <w:szCs w:val="28"/>
        </w:rPr>
        <w:t>我方保证上述信息的真实和准确，并愿意承担因我方就此弄虚作假所引起的一切法律后果。</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特此承诺</w:t>
      </w:r>
    </w:p>
    <w:p>
      <w:pPr>
        <w:spacing w:line="360" w:lineRule="auto"/>
        <w:ind w:firstLine="560" w:firstLineChars="200"/>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before="190" w:beforeLines="50" w:after="190" w:afterLines="50" w:line="360" w:lineRule="auto"/>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时间：     年   月   日 </w:t>
      </w:r>
    </w:p>
    <w:p>
      <w:pPr>
        <w:spacing w:before="190" w:beforeLines="50" w:after="190" w:afterLines="50" w:line="360" w:lineRule="auto"/>
        <w:rPr>
          <w:rFonts w:ascii="宋体" w:hAnsi="宋体"/>
          <w:szCs w:val="21"/>
        </w:rPr>
      </w:pPr>
    </w:p>
    <w:p>
      <w:pPr>
        <w:pStyle w:val="11"/>
        <w:spacing w:line="360" w:lineRule="auto"/>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ascii="宋体" w:hAnsi="宋体"/>
          <w:b/>
          <w:bCs/>
          <w:sz w:val="32"/>
          <w:szCs w:val="32"/>
        </w:rPr>
      </w:pPr>
      <w:r>
        <w:rPr>
          <w:rFonts w:hint="eastAsia" w:ascii="宋体" w:hAnsi="宋体"/>
          <w:b/>
          <w:bCs/>
          <w:sz w:val="32"/>
          <w:szCs w:val="32"/>
        </w:rPr>
        <w:t>一、投标承诺函</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我方参与贵方组织的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）采购活动。对此，我方承诺如下：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1.我方完全理解并认可本项目招标文件内容和接受由贵方对投标文件进行集中解密，发生争议时不会以对上述内容存在误解为由，行使法律上的抗辩权。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2.我方对所提交的投标文件及相关资料的真实性、准确性和完整性负责，愿意向贵方提供任何与本项投标有关的数据、技术资料和相关证明材料。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3.我方针对本项目的投标有效期为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天（不低于招标文件投标人须知前附表中规定的最低投标有效期），在此期间，我方在投标文件中作出的所有响应均有效，随时准备接受你方发出的中标通知书。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4.完全接受和满足本项目招标文件中的规定，如对招标文件有异议，已经在投标截止时间前依法进行维权，不存在对招标文件有异议的同时又参加投标以求侥幸中标或者为实现其他非法目的的行为。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5.我方接受招标文件中《合同》的全部条款，如果你方在投标文件有效期内向我方发出中标通知书，我方保证在规定的时间内按照招标文件确定的事项与采购人签订合同，并严格履行合同规定的各项责任和义务。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6.采购人若需按规定允许比例追加与合同标的相同的货物、工程或者服务的，在不改变合同其他条款的前提下，我方愿意签订补充合同，按相同或更优惠的折扣率保证供应或提供服务。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8.参加本次采购活动，不存在与单位负责人为同一人或者存在直接控股、管理关系的其他供应商参与同一合同项下的政府采购活动的行为。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9.参加本次采购活动，不存在为采购项目提供整体设计、规范编制或者项目管理、监理、检测等服务的行为。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10.参加本次采购活动，不存在和其他投标人在同一合同项下的采购项目中，同时委托同一个自然人、同一家庭的人员、同一单位的人员作为代理人的行为。</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如果我方违反上述承诺，或承诺内容不属实，我方愿意承担一切不利的法律后果。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与本投标有关的联系方式：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地址：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邮编：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投标人代表姓名：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投标人代表联系电话：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投标人代表电子邮箱: </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投标人代表（签字或名章）：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法定代表人（签字或名章）：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供应商名称（全称并加盖公章）：</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jc w:val="center"/>
        <w:rPr>
          <w:rFonts w:ascii="宋体" w:hAnsi="宋体"/>
          <w:b/>
          <w:bCs/>
          <w:sz w:val="32"/>
          <w:szCs w:val="32"/>
        </w:rPr>
      </w:pPr>
      <w:r>
        <w:rPr>
          <w:rFonts w:hint="eastAsia" w:ascii="宋体" w:hAnsi="宋体"/>
          <w:b/>
          <w:bCs/>
          <w:sz w:val="32"/>
          <w:szCs w:val="32"/>
        </w:rPr>
        <w:t>二、承诺书</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致（采购人及采购代理机构）：</w:t>
      </w:r>
    </w:p>
    <w:p>
      <w:pPr>
        <w:adjustRightIn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我公司作为</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）的投标人，现郑重承诺如下：</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（1）在投标截止时间后或投标有效期内撤回投标文件的；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（2）在投标文件中提供虚假材料的；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（3）如我公司中标，除因不可抗力或招标文件认可的情形以外，我公司不与采购人签订合同的；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（4）我公司与采购人、其他投标人或者采购代理机构恶意串通的。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特此承诺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时间：     年    月    日 </w:t>
      </w:r>
    </w:p>
    <w:p>
      <w:pPr>
        <w:adjustRightInd w:val="0"/>
        <w:spacing w:line="360" w:lineRule="auto"/>
        <w:ind w:firstLine="2380" w:firstLineChars="850"/>
        <w:jc w:val="left"/>
        <w:textAlignment w:val="baseline"/>
        <w:rPr>
          <w:rFonts w:ascii="宋体" w:hAnsi="宋体"/>
          <w:szCs w:val="21"/>
        </w:rPr>
      </w:pPr>
    </w:p>
    <w:p>
      <w:pPr>
        <w:adjustRightInd w:val="0"/>
        <w:spacing w:line="360" w:lineRule="auto"/>
        <w:ind w:firstLine="2380" w:firstLineChars="850"/>
        <w:jc w:val="left"/>
        <w:textAlignment w:val="baseline"/>
        <w:rPr>
          <w:rFonts w:ascii="宋体" w:hAnsi="宋体"/>
          <w:szCs w:val="21"/>
        </w:rPr>
      </w:pPr>
    </w:p>
    <w:p>
      <w:pPr>
        <w:spacing w:line="360" w:lineRule="auto"/>
        <w:jc w:val="center"/>
        <w:rPr>
          <w:rFonts w:ascii="宋体" w:hAnsi="宋体"/>
          <w:b/>
          <w:bCs/>
          <w:sz w:val="32"/>
          <w:szCs w:val="32"/>
        </w:rPr>
      </w:pPr>
      <w:r>
        <w:rPr>
          <w:rFonts w:hint="eastAsia" w:ascii="宋体" w:hAnsi="宋体"/>
          <w:b/>
          <w:bCs/>
          <w:sz w:val="32"/>
          <w:szCs w:val="32"/>
          <w:lang w:val="en-US" w:eastAsia="zh-CN"/>
        </w:rPr>
        <w:t>三</w:t>
      </w:r>
      <w:r>
        <w:rPr>
          <w:rFonts w:hint="eastAsia" w:ascii="宋体" w:hAnsi="宋体"/>
          <w:b/>
          <w:bCs/>
          <w:sz w:val="32"/>
          <w:szCs w:val="32"/>
        </w:rPr>
        <w:t>、投标人基本情况表</w:t>
      </w:r>
    </w:p>
    <w:tbl>
      <w:tblPr>
        <w:tblStyle w:val="25"/>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投标人名称</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注册地址</w:t>
            </w:r>
          </w:p>
        </w:tc>
        <w:tc>
          <w:tcPr>
            <w:tcW w:w="2342" w:type="dxa"/>
            <w:gridSpan w:val="3"/>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邮政编码</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hint="eastAsia" w:ascii="仿宋" w:hAnsi="仿宋" w:eastAsia="仿宋" w:cs="仿宋"/>
                <w:sz w:val="28"/>
                <w:szCs w:val="28"/>
              </w:rPr>
            </w:pP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传真</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网址</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营业执照号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税务登记证号</w:t>
            </w:r>
          </w:p>
        </w:tc>
        <w:tc>
          <w:tcPr>
            <w:tcW w:w="6412" w:type="dxa"/>
            <w:gridSpan w:val="8"/>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组织机构代码证号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资质证书证号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姓名</w:t>
            </w:r>
          </w:p>
        </w:tc>
        <w:tc>
          <w:tcPr>
            <w:tcW w:w="1030" w:type="dxa"/>
            <w:vAlign w:val="center"/>
          </w:tcPr>
          <w:p>
            <w:pPr>
              <w:spacing w:line="360" w:lineRule="auto"/>
              <w:jc w:val="center"/>
              <w:rPr>
                <w:rFonts w:hint="eastAsia" w:ascii="仿宋" w:hAnsi="仿宋" w:eastAsia="仿宋" w:cs="仿宋"/>
                <w:sz w:val="28"/>
                <w:szCs w:val="28"/>
              </w:rPr>
            </w:pPr>
          </w:p>
        </w:tc>
        <w:tc>
          <w:tcPr>
            <w:tcW w:w="788"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职务</w:t>
            </w:r>
          </w:p>
        </w:tc>
        <w:tc>
          <w:tcPr>
            <w:tcW w:w="1440" w:type="dxa"/>
            <w:gridSpan w:val="2"/>
            <w:vAlign w:val="center"/>
          </w:tcPr>
          <w:p>
            <w:pPr>
              <w:spacing w:line="360" w:lineRule="auto"/>
              <w:jc w:val="center"/>
              <w:rPr>
                <w:rFonts w:hint="eastAsia" w:ascii="仿宋" w:hAnsi="仿宋" w:eastAsia="仿宋" w:cs="仿宋"/>
                <w:sz w:val="28"/>
                <w:szCs w:val="28"/>
              </w:rPr>
            </w:pPr>
          </w:p>
        </w:tc>
        <w:tc>
          <w:tcPr>
            <w:tcW w:w="7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28" w:type="dxa"/>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注册资金</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账号</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c>
          <w:tcPr>
            <w:tcW w:w="6412" w:type="dxa"/>
            <w:gridSpan w:val="8"/>
            <w:vAlign w:val="center"/>
          </w:tcPr>
          <w:p>
            <w:pPr>
              <w:spacing w:line="360" w:lineRule="auto"/>
              <w:jc w:val="center"/>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注：投标人可根据实际情况自行添加表格内容。</w:t>
      </w:r>
    </w:p>
    <w:p>
      <w:pPr>
        <w:spacing w:line="360" w:lineRule="auto"/>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jc w:val="right"/>
        <w:rPr>
          <w:rFonts w:ascii="宋体" w:hAnsi="宋体"/>
          <w:b/>
          <w:bCs/>
          <w:sz w:val="32"/>
          <w:szCs w:val="32"/>
        </w:rPr>
      </w:pPr>
      <w:r>
        <w:rPr>
          <w:rFonts w:hint="eastAsia" w:ascii="仿宋" w:hAnsi="仿宋" w:eastAsia="仿宋" w:cs="仿宋"/>
          <w:sz w:val="28"/>
          <w:szCs w:val="28"/>
        </w:rPr>
        <w:t xml:space="preserve">                                                年    月   日 </w:t>
      </w: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eastAsia="宋体"/>
        </w:rPr>
      </w:pPr>
      <w:r>
        <w:rPr>
          <w:rFonts w:hint="eastAsia" w:ascii="宋体" w:hAnsi="宋体"/>
          <w:b/>
          <w:bCs/>
          <w:sz w:val="32"/>
          <w:szCs w:val="32"/>
          <w:lang w:val="en-US" w:eastAsia="zh-CN"/>
        </w:rPr>
        <w:t>四</w:t>
      </w:r>
      <w:r>
        <w:rPr>
          <w:rFonts w:hint="eastAsia" w:ascii="宋体" w:hAnsi="宋体"/>
          <w:b/>
          <w:bCs/>
          <w:sz w:val="32"/>
          <w:szCs w:val="32"/>
        </w:rPr>
        <w:t>、开标一览表</w:t>
      </w:r>
    </w:p>
    <w:tbl>
      <w:tblPr>
        <w:tblStyle w:val="25"/>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项目名称</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default" w:ascii="仿宋" w:hAnsi="仿宋" w:eastAsia="仿宋" w:cs="仿宋"/>
                <w:color w:val="auto"/>
                <w:sz w:val="28"/>
                <w:szCs w:val="32"/>
                <w:highlight w:val="none"/>
                <w:lang w:val="en-US" w:eastAsia="zh-CN"/>
              </w:rPr>
            </w:pPr>
            <w:r>
              <w:rPr>
                <w:rFonts w:hint="eastAsia" w:cs="仿宋"/>
                <w:color w:val="auto"/>
                <w:sz w:val="28"/>
                <w:szCs w:val="32"/>
                <w:highlight w:val="none"/>
                <w:lang w:val="en-US" w:eastAsia="zh-CN"/>
              </w:rPr>
              <w:t>包段</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投 标 人</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投标总</w:t>
            </w:r>
            <w:r>
              <w:rPr>
                <w:rFonts w:hint="eastAsia" w:ascii="仿宋" w:hAnsi="仿宋" w:eastAsia="仿宋" w:cs="仿宋"/>
                <w:color w:val="auto"/>
                <w:sz w:val="28"/>
                <w:szCs w:val="32"/>
                <w:highlight w:val="none"/>
                <w:lang w:val="en-US" w:eastAsia="zh-CN"/>
              </w:rPr>
              <w:t>单价</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（大写）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（小写）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val="en-US" w:eastAsia="zh-CN"/>
              </w:rPr>
            </w:pPr>
            <w:r>
              <w:rPr>
                <w:rFonts w:hint="eastAsia" w:ascii="仿宋" w:hAnsi="仿宋" w:eastAsia="仿宋" w:cs="仿宋"/>
                <w:color w:val="auto"/>
                <w:sz w:val="28"/>
                <w:szCs w:val="32"/>
                <w:highlight w:val="none"/>
                <w:lang w:val="en-US" w:eastAsia="zh-CN"/>
              </w:rPr>
              <w:t xml:space="preserve"> 各阶段分项单价报价</w:t>
            </w:r>
          </w:p>
        </w:tc>
        <w:tc>
          <w:tcPr>
            <w:tcW w:w="6427" w:type="dxa"/>
            <w:vAlign w:val="center"/>
          </w:tcPr>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播种：</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u w:val="none"/>
                <w:shd w:val="clear" w:color="auto" w:fill="FFFFFF"/>
                <w:lang w:val="en-US" w:eastAsia="zh-CN"/>
              </w:rPr>
              <w:t>收获：</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8"/>
                <w:highlight w:val="none"/>
                <w:u w:val="none"/>
                <w:shd w:val="clear" w:color="auto" w:fill="FFFFFF"/>
                <w:lang w:val="en-US" w:eastAsia="zh-CN"/>
              </w:rPr>
              <w:t>耕地：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3"/>
              <w:spacing w:line="400" w:lineRule="exact"/>
              <w:ind w:firstLine="480"/>
              <w:rPr>
                <w:rFonts w:hint="eastAsia" w:ascii="仿宋" w:hAnsi="仿宋" w:eastAsia="仿宋" w:cs="仿宋"/>
                <w:bCs/>
                <w:iCs/>
                <w:color w:val="auto"/>
                <w:sz w:val="28"/>
                <w:szCs w:val="28"/>
                <w:highlight w:val="none"/>
              </w:rPr>
            </w:pPr>
            <w:r>
              <w:rPr>
                <w:rFonts w:hint="eastAsia" w:ascii="仿宋" w:hAnsi="仿宋" w:eastAsia="仿宋" w:cs="仿宋"/>
                <w:color w:val="auto"/>
                <w:sz w:val="28"/>
                <w:szCs w:val="21"/>
                <w:highlight w:val="none"/>
              </w:rPr>
              <w:t>备注：</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bl>
    <w:p>
      <w:pPr>
        <w:pStyle w:val="3"/>
        <w:spacing w:line="360" w:lineRule="auto"/>
        <w:ind w:firstLine="280" w:firstLineChars="100"/>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before="190" w:beforeLines="50" w:after="190" w:afterLines="50" w:line="360" w:lineRule="auto"/>
        <w:ind w:firstLine="5880" w:firstLineChars="2100"/>
        <w:jc w:val="right"/>
        <w:rPr>
          <w:rFonts w:ascii="宋体" w:hAnsi="宋体"/>
          <w:sz w:val="21"/>
          <w:szCs w:val="21"/>
        </w:rPr>
      </w:pPr>
      <w:r>
        <w:rPr>
          <w:rFonts w:hint="eastAsia" w:ascii="仿宋" w:hAnsi="仿宋" w:eastAsia="仿宋" w:cs="仿宋"/>
          <w:sz w:val="28"/>
          <w:szCs w:val="28"/>
        </w:rPr>
        <w:t xml:space="preserve">    年   月   日 </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spacing w:line="360" w:lineRule="auto"/>
      </w:pPr>
    </w:p>
    <w:p>
      <w:pPr>
        <w:pStyle w:val="3"/>
        <w:spacing w:line="360" w:lineRule="auto"/>
        <w:ind w:firstLine="210" w:firstLineChars="100"/>
        <w:rPr>
          <w:rFonts w:ascii="宋体" w:hAnsi="宋体" w:eastAsia="宋体"/>
          <w:sz w:val="21"/>
          <w:szCs w:val="21"/>
        </w:rPr>
      </w:pPr>
    </w:p>
    <w:p>
      <w:pPr>
        <w:widowControl/>
        <w:spacing w:line="360" w:lineRule="auto"/>
        <w:rPr>
          <w:rFonts w:ascii="宋体" w:hAnsi="宋体"/>
          <w:szCs w:val="21"/>
        </w:rPr>
      </w:pPr>
      <w:r>
        <w:rPr>
          <w:rFonts w:hint="eastAsia" w:ascii="宋体" w:hAnsi="宋体"/>
          <w:szCs w:val="21"/>
        </w:rPr>
        <w:t xml:space="preserve">                                           </w:t>
      </w:r>
    </w:p>
    <w:p>
      <w:pPr>
        <w:pStyle w:val="2"/>
        <w:spacing w:line="360" w:lineRule="auto"/>
        <w:ind w:left="480" w:firstLine="560"/>
        <w:rPr>
          <w:rFonts w:ascii="宋体" w:hAnsi="宋体"/>
          <w:szCs w:val="21"/>
        </w:rPr>
      </w:pPr>
    </w:p>
    <w:p>
      <w:pPr>
        <w:keepNext/>
        <w:keepLines/>
        <w:spacing w:line="360" w:lineRule="auto"/>
        <w:jc w:val="center"/>
        <w:rPr>
          <w:rFonts w:ascii="宋体" w:hAnsi="宋体"/>
          <w:b/>
          <w:bCs/>
          <w:sz w:val="32"/>
          <w:szCs w:val="32"/>
        </w:rPr>
      </w:pPr>
      <w:bookmarkStart w:id="40" w:name="_Toc2051"/>
      <w:bookmarkStart w:id="41" w:name="_Toc11493"/>
      <w:r>
        <w:rPr>
          <w:rFonts w:hint="eastAsia" w:ascii="宋体" w:hAnsi="宋体"/>
          <w:b/>
          <w:bCs/>
          <w:sz w:val="32"/>
          <w:szCs w:val="32"/>
          <w:lang w:val="en-US" w:eastAsia="zh-CN"/>
        </w:rPr>
        <w:t>五</w:t>
      </w:r>
      <w:r>
        <w:rPr>
          <w:rFonts w:hint="eastAsia" w:ascii="宋体" w:hAnsi="宋体"/>
          <w:b/>
          <w:bCs/>
          <w:sz w:val="32"/>
          <w:szCs w:val="32"/>
        </w:rPr>
        <w:t>、技术（服务）响应承诺函</w:t>
      </w:r>
      <w:bookmarkEnd w:id="40"/>
      <w:bookmarkEnd w:id="41"/>
    </w:p>
    <w:p>
      <w:pPr>
        <w:adjustRightInd w:val="0"/>
        <w:snapToGrid w:val="0"/>
        <w:spacing w:line="360" w:lineRule="auto"/>
        <w:ind w:right="280" w:rightChars="100" w:firstLine="280" w:firstLineChars="100"/>
        <w:rPr>
          <w:rFonts w:ascii="宋体" w:hAnsi="宋体"/>
        </w:rPr>
      </w:pPr>
    </w:p>
    <w:p>
      <w:pPr>
        <w:spacing w:line="360" w:lineRule="auto"/>
        <w:rPr>
          <w:rFonts w:ascii="宋体" w:hAnsi="宋体"/>
          <w:sz w:val="28"/>
          <w:szCs w:val="28"/>
        </w:rPr>
      </w:pPr>
      <w:r>
        <w:rPr>
          <w:rFonts w:hint="eastAsia" w:ascii="宋体" w:hAnsi="宋体"/>
          <w:sz w:val="28"/>
          <w:szCs w:val="28"/>
        </w:rPr>
        <w:t>致（采购人及采购代理机构）：</w:t>
      </w:r>
    </w:p>
    <w:p>
      <w:pPr>
        <w:spacing w:line="360" w:lineRule="auto"/>
        <w:rPr>
          <w:rFonts w:ascii="宋体" w:hAnsi="宋体"/>
          <w:sz w:val="28"/>
          <w:szCs w:val="28"/>
        </w:rPr>
      </w:pPr>
    </w:p>
    <w:p>
      <w:pPr>
        <w:spacing w:line="360" w:lineRule="auto"/>
        <w:rPr>
          <w:rFonts w:ascii="宋体" w:hAnsi="宋体"/>
          <w:sz w:val="28"/>
          <w:szCs w:val="28"/>
        </w:rPr>
      </w:pPr>
      <w:r>
        <w:rPr>
          <w:rFonts w:hint="eastAsia" w:ascii="宋体" w:hAnsi="宋体"/>
          <w:sz w:val="28"/>
          <w:szCs w:val="28"/>
        </w:rPr>
        <w:t xml:space="preserve">    我公司作为</w:t>
      </w:r>
      <w:r>
        <w:rPr>
          <w:rFonts w:hint="eastAsia" w:ascii="宋体" w:hAnsi="宋体"/>
          <w:sz w:val="28"/>
          <w:szCs w:val="28"/>
          <w:u w:val="single"/>
        </w:rPr>
        <w:t xml:space="preserve">                              </w:t>
      </w:r>
      <w:r>
        <w:rPr>
          <w:rFonts w:hint="eastAsia" w:ascii="宋体" w:hAnsi="宋体"/>
          <w:sz w:val="28"/>
          <w:szCs w:val="28"/>
        </w:rPr>
        <w:t>项目</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（项目编号：</w:t>
      </w:r>
      <w:r>
        <w:rPr>
          <w:rFonts w:hint="eastAsia" w:ascii="宋体" w:hAnsi="宋体"/>
          <w:sz w:val="28"/>
          <w:szCs w:val="28"/>
          <w:u w:val="single"/>
        </w:rPr>
        <w:t xml:space="preserve">           </w:t>
      </w:r>
      <w:r>
        <w:rPr>
          <w:rFonts w:hint="eastAsia" w:ascii="宋体" w:hAnsi="宋体"/>
          <w:sz w:val="28"/>
          <w:szCs w:val="28"/>
        </w:rPr>
        <w:t>）的供应商，现郑重承诺响应第四章采购需求</w:t>
      </w:r>
      <w:r>
        <w:rPr>
          <w:rFonts w:hint="eastAsia" w:ascii="宋体" w:hAnsi="宋体"/>
          <w:sz w:val="28"/>
          <w:szCs w:val="28"/>
          <w:lang w:eastAsia="zh-CN"/>
        </w:rPr>
        <w:t>中</w:t>
      </w:r>
      <w:r>
        <w:rPr>
          <w:rFonts w:hint="eastAsia" w:ascii="宋体" w:hAnsi="宋体"/>
          <w:sz w:val="28"/>
          <w:szCs w:val="28"/>
        </w:rPr>
        <w:t>项目团队人员配置要求</w:t>
      </w:r>
      <w:r>
        <w:rPr>
          <w:rFonts w:hint="eastAsia" w:ascii="宋体" w:hAnsi="宋体"/>
          <w:sz w:val="28"/>
          <w:szCs w:val="28"/>
          <w:lang w:eastAsia="zh-CN"/>
        </w:rPr>
        <w:t>和</w:t>
      </w:r>
      <w:r>
        <w:rPr>
          <w:rFonts w:hint="eastAsia" w:ascii="宋体" w:hAnsi="宋体"/>
          <w:sz w:val="28"/>
          <w:szCs w:val="28"/>
        </w:rPr>
        <w:t>技术要求的全部内容。</w:t>
      </w:r>
    </w:p>
    <w:p>
      <w:pPr>
        <w:spacing w:line="360" w:lineRule="auto"/>
        <w:rPr>
          <w:rFonts w:ascii="宋体" w:hAnsi="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adjustRightInd w:val="0"/>
        <w:snapToGrid w:val="0"/>
        <w:spacing w:line="360" w:lineRule="auto"/>
        <w:ind w:right="280" w:rightChars="100" w:firstLine="8960" w:firstLineChars="3200"/>
        <w:rPr>
          <w:rFonts w:ascii="宋体" w:hAnsi="宋体"/>
          <w:sz w:val="28"/>
          <w:szCs w:val="28"/>
        </w:rPr>
      </w:pPr>
      <w:r>
        <w:rPr>
          <w:rFonts w:hint="eastAsia" w:ascii="宋体" w:hAnsi="宋体"/>
          <w:sz w:val="28"/>
          <w:szCs w:val="28"/>
        </w:rPr>
        <w:t xml:space="preserve">                         </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jc w:val="right"/>
        <w:rPr>
          <w:rFonts w:ascii="宋体" w:hAnsi="宋体"/>
          <w:sz w:val="21"/>
          <w:szCs w:val="21"/>
        </w:rPr>
      </w:pPr>
      <w:r>
        <w:rPr>
          <w:rFonts w:hint="eastAsia" w:ascii="宋体" w:hAnsi="宋体"/>
          <w:sz w:val="28"/>
          <w:szCs w:val="28"/>
        </w:rPr>
        <w:t xml:space="preserve">                                               年   月   日</w:t>
      </w:r>
      <w:r>
        <w:rPr>
          <w:rFonts w:hint="eastAsia" w:ascii="宋体" w:hAnsi="宋体"/>
          <w:sz w:val="21"/>
          <w:szCs w:val="21"/>
        </w:rPr>
        <w:t xml:space="preserve"> </w:t>
      </w:r>
    </w:p>
    <w:p>
      <w:pPr>
        <w:spacing w:line="360" w:lineRule="auto"/>
        <w:ind w:firstLine="560" w:firstLineChars="200"/>
        <w:rPr>
          <w:rFonts w:ascii="宋体" w:hAnsi="宋体"/>
          <w:szCs w:val="21"/>
        </w:rPr>
      </w:pPr>
      <w:r>
        <w:rPr>
          <w:rFonts w:hint="eastAsia" w:ascii="宋体" w:hAnsi="宋体"/>
          <w:szCs w:val="21"/>
        </w:rPr>
        <w:t xml:space="preserve">       </w:t>
      </w:r>
    </w:p>
    <w:p>
      <w:pPr>
        <w:spacing w:line="360" w:lineRule="auto"/>
        <w:ind w:firstLine="2875" w:firstLineChars="895"/>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lang w:val="en-US" w:eastAsia="zh-CN"/>
        </w:rPr>
        <w:t>六</w:t>
      </w:r>
      <w:r>
        <w:rPr>
          <w:rFonts w:hint="eastAsia" w:ascii="宋体" w:hAnsi="宋体"/>
          <w:b/>
          <w:bCs/>
          <w:sz w:val="32"/>
          <w:szCs w:val="32"/>
        </w:rPr>
        <w:t>、商务响应表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                                        项目编号：</w:t>
      </w:r>
    </w:p>
    <w:tbl>
      <w:tblPr>
        <w:tblStyle w:val="25"/>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r>
        <w:rPr>
          <w:rFonts w:hint="eastAsia" w:ascii="仿宋" w:hAnsi="仿宋" w:eastAsia="仿宋" w:cs="仿宋"/>
          <w:sz w:val="28"/>
          <w:szCs w:val="28"/>
        </w:rPr>
        <w:t>注：1、投标人必须完全响应招标文件商务要求，否则按无效标处理。</w:t>
      </w:r>
    </w:p>
    <w:p>
      <w:pPr>
        <w:spacing w:line="360" w:lineRule="auto"/>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2、商务要求包括：招标文件第四章中的“商务要求”的内容。</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年  月  日</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spacing w:line="360" w:lineRule="auto"/>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lang w:val="en-US" w:eastAsia="zh-CN"/>
        </w:rPr>
        <w:t>七</w:t>
      </w:r>
      <w:r>
        <w:rPr>
          <w:rFonts w:hint="eastAsia" w:ascii="宋体" w:hAnsi="宋体"/>
          <w:b/>
          <w:bCs/>
          <w:sz w:val="32"/>
          <w:szCs w:val="32"/>
        </w:rPr>
        <w:t>、法定代表人身份证明</w:t>
      </w:r>
    </w:p>
    <w:p>
      <w:pPr>
        <w:spacing w:line="360" w:lineRule="auto"/>
        <w:jc w:val="both"/>
        <w:rPr>
          <w:rFonts w:ascii="宋体" w:hAnsi="宋体"/>
          <w:b/>
        </w:rPr>
      </w:pPr>
    </w:p>
    <w:p>
      <w:pPr>
        <w:spacing w:line="360" w:lineRule="auto"/>
        <w:ind w:firstLine="560" w:firstLineChars="200"/>
        <w:rPr>
          <w:rFonts w:ascii="宋体" w:hAnsi="宋体"/>
          <w:sz w:val="28"/>
          <w:szCs w:val="28"/>
        </w:rPr>
      </w:pPr>
      <w:r>
        <w:rPr>
          <w:rFonts w:hint="eastAsia" w:ascii="宋体" w:hAnsi="宋体"/>
          <w:sz w:val="28"/>
          <w:szCs w:val="28"/>
        </w:rPr>
        <w:t>投标人名称：</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单位性质：</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地    址：</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成立时间：</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ind w:firstLine="560" w:firstLineChars="200"/>
        <w:rPr>
          <w:rFonts w:ascii="宋体" w:hAnsi="宋体"/>
          <w:sz w:val="28"/>
          <w:szCs w:val="28"/>
        </w:rPr>
      </w:pPr>
      <w:r>
        <w:rPr>
          <w:rFonts w:hint="eastAsia" w:ascii="宋体" w:hAnsi="宋体"/>
          <w:sz w:val="28"/>
          <w:szCs w:val="28"/>
        </w:rPr>
        <w:t>经营期限：</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姓    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系</w:t>
      </w:r>
      <w:r>
        <w:rPr>
          <w:rFonts w:hint="eastAsia" w:ascii="宋体" w:hAnsi="宋体"/>
          <w:sz w:val="28"/>
          <w:szCs w:val="28"/>
          <w:u w:val="single"/>
        </w:rPr>
        <w:t xml:space="preserve">                              </w:t>
      </w:r>
      <w:r>
        <w:rPr>
          <w:rFonts w:hint="eastAsia" w:ascii="宋体" w:hAnsi="宋体"/>
          <w:sz w:val="28"/>
          <w:szCs w:val="28"/>
        </w:rPr>
        <w:t>（投标人名称）营业执照注册号：</w:t>
      </w:r>
      <w:r>
        <w:rPr>
          <w:rFonts w:hint="eastAsia" w:ascii="宋体" w:hAnsi="宋体"/>
          <w:sz w:val="28"/>
          <w:szCs w:val="28"/>
          <w:u w:val="single"/>
        </w:rPr>
        <w:t xml:space="preserve">     </w:t>
      </w:r>
      <w:r>
        <w:rPr>
          <w:rFonts w:hint="eastAsia" w:ascii="宋体" w:hAnsi="宋体"/>
          <w:sz w:val="28"/>
          <w:szCs w:val="28"/>
        </w:rPr>
        <w:t>的法定代表人。</w:t>
      </w:r>
    </w:p>
    <w:p>
      <w:pPr>
        <w:spacing w:line="360" w:lineRule="auto"/>
        <w:ind w:firstLine="560" w:firstLineChars="200"/>
        <w:rPr>
          <w:rFonts w:ascii="宋体" w:hAnsi="宋体"/>
          <w:sz w:val="28"/>
          <w:szCs w:val="28"/>
        </w:rPr>
      </w:pPr>
      <w:r>
        <w:rPr>
          <w:rFonts w:hint="eastAsia" w:ascii="宋体" w:hAnsi="宋体"/>
          <w:sz w:val="28"/>
          <w:szCs w:val="28"/>
        </w:rPr>
        <w:t>特此证明。</w:t>
      </w:r>
    </w:p>
    <w:p>
      <w:pPr>
        <w:spacing w:line="360" w:lineRule="auto"/>
        <w:ind w:firstLine="560" w:firstLineChars="200"/>
        <w:rPr>
          <w:rFonts w:ascii="宋体" w:hAnsi="宋体"/>
          <w:sz w:val="28"/>
          <w:szCs w:val="28"/>
        </w:rPr>
      </w:pPr>
      <w:r>
        <w:rPr>
          <w:rFonts w:hint="eastAsia" w:ascii="宋体" w:hAnsi="宋体"/>
          <w:sz w:val="28"/>
          <w:szCs w:val="28"/>
        </w:rPr>
        <w:t xml:space="preserve">附：联系地址：               </w:t>
      </w:r>
    </w:p>
    <w:p>
      <w:pPr>
        <w:spacing w:line="360" w:lineRule="auto"/>
        <w:ind w:firstLine="560" w:firstLineChars="200"/>
        <w:rPr>
          <w:rFonts w:ascii="宋体" w:hAnsi="宋体"/>
          <w:sz w:val="28"/>
          <w:szCs w:val="28"/>
        </w:rPr>
      </w:pPr>
      <w:r>
        <w:rPr>
          <w:rFonts w:hint="eastAsia" w:ascii="宋体" w:hAnsi="宋体"/>
          <w:sz w:val="28"/>
          <w:szCs w:val="28"/>
        </w:rPr>
        <w:t xml:space="preserve">    联系电话：</w:t>
      </w:r>
    </w:p>
    <w:p>
      <w:pPr>
        <w:spacing w:line="360" w:lineRule="auto"/>
        <w:rPr>
          <w:rFonts w:ascii="宋体" w:hAnsi="宋体"/>
          <w:sz w:val="28"/>
          <w:szCs w:val="28"/>
        </w:rPr>
      </w:pPr>
      <w:r>
        <w:rPr>
          <w:rFonts w:hint="eastAsia" w:ascii="宋体" w:hAnsi="宋体"/>
          <w:sz w:val="28"/>
          <w:szCs w:val="28"/>
        </w:rPr>
        <w:t xml:space="preserve">                            </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投标人名称（全称并加盖公章）：</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w:t>
      </w:r>
    </w:p>
    <w:p>
      <w:pPr>
        <w:spacing w:line="360" w:lineRule="auto"/>
        <w:ind w:firstLine="6020" w:firstLineChars="2150"/>
        <w:jc w:val="right"/>
        <w:rPr>
          <w:rFonts w:ascii="宋体" w:hAnsi="宋体"/>
          <w:sz w:val="28"/>
          <w:szCs w:val="28"/>
        </w:rPr>
      </w:pPr>
      <w:r>
        <w:rPr>
          <w:rFonts w:hint="eastAsia" w:ascii="宋体" w:hAnsi="宋体"/>
          <w:sz w:val="28"/>
          <w:szCs w:val="28"/>
        </w:rPr>
        <w:t xml:space="preserve">            年   月   日</w:t>
      </w:r>
    </w:p>
    <w:p>
      <w:pPr>
        <w:pStyle w:val="37"/>
        <w:spacing w:line="360" w:lineRule="auto"/>
        <w:rPr>
          <w:rFonts w:ascii="Times New Roman" w:hAnsi="Times New Roman" w:cs="Times New Roman"/>
          <w:sz w:val="28"/>
          <w:szCs w:val="28"/>
        </w:rPr>
      </w:pPr>
    </w:p>
    <w:p>
      <w:pPr>
        <w:spacing w:line="360" w:lineRule="auto"/>
        <w:rPr>
          <w:rFonts w:ascii="宋体" w:hAnsi="宋体"/>
          <w:b/>
          <w:bCs/>
          <w:sz w:val="28"/>
          <w:szCs w:val="28"/>
        </w:rPr>
      </w:pPr>
      <w:r>
        <w:rPr>
          <w:rFonts w:hint="eastAsia" w:ascii="宋体" w:hAnsi="宋体"/>
          <w:b/>
          <w:bCs/>
          <w:sz w:val="28"/>
          <w:szCs w:val="28"/>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3678" w:firstLineChars="1145"/>
        <w:rPr>
          <w:rFonts w:ascii="宋体" w:hAnsi="宋体"/>
          <w:b/>
          <w:bCs/>
          <w:sz w:val="32"/>
          <w:szCs w:val="32"/>
        </w:rPr>
      </w:pPr>
      <w:r>
        <w:rPr>
          <w:rFonts w:hint="eastAsia" w:ascii="宋体" w:hAnsi="宋体"/>
          <w:b/>
          <w:bCs/>
          <w:sz w:val="32"/>
          <w:szCs w:val="32"/>
          <w:lang w:val="en-US" w:eastAsia="zh-CN"/>
        </w:rPr>
        <w:t>八</w:t>
      </w: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360" w:lineRule="auto"/>
        <w:ind w:firstLine="420"/>
        <w:rPr>
          <w:rFonts w:ascii="宋体" w:hAnsi="宋体"/>
          <w:sz w:val="28"/>
          <w:szCs w:val="28"/>
        </w:rPr>
      </w:pPr>
      <w:r>
        <w:rPr>
          <w:rFonts w:hint="eastAsia" w:ascii="宋体" w:hAnsi="宋体"/>
          <w:sz w:val="28"/>
          <w:szCs w:val="28"/>
        </w:rPr>
        <w:t>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（投标人名称）的法定代表人，现委托</w:t>
      </w:r>
      <w:r>
        <w:rPr>
          <w:rFonts w:hint="eastAsia" w:ascii="宋体" w:hAnsi="宋体"/>
          <w:sz w:val="28"/>
          <w:szCs w:val="28"/>
          <w:u w:val="single"/>
        </w:rPr>
        <w:t xml:space="preserve">      </w:t>
      </w:r>
      <w:r>
        <w:rPr>
          <w:rFonts w:hint="eastAsia" w:ascii="宋体" w:hAnsi="宋体"/>
          <w:sz w:val="28"/>
          <w:szCs w:val="28"/>
        </w:rPr>
        <w:t>（姓名）为我方代理人。代理人根据授权，以我方名义签署、澄清、说明、补正、递交、撤回、修改</w:t>
      </w:r>
      <w:r>
        <w:rPr>
          <w:rFonts w:hint="eastAsia" w:ascii="宋体" w:hAnsi="宋体"/>
          <w:sz w:val="28"/>
          <w:szCs w:val="28"/>
          <w:u w:val="single"/>
        </w:rPr>
        <w:t xml:space="preserve">                  </w:t>
      </w:r>
      <w:r>
        <w:rPr>
          <w:rFonts w:hint="eastAsia" w:ascii="宋体" w:hAnsi="宋体"/>
          <w:sz w:val="28"/>
          <w:szCs w:val="28"/>
        </w:rPr>
        <w:t>（项目名称）</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投标文件、签订合同和处理有关事宜，其法律后果由我方承担。</w:t>
      </w:r>
    </w:p>
    <w:p>
      <w:pPr>
        <w:spacing w:line="360" w:lineRule="auto"/>
        <w:ind w:firstLine="420"/>
        <w:rPr>
          <w:rFonts w:ascii="宋体" w:hAnsi="宋体"/>
          <w:sz w:val="28"/>
          <w:szCs w:val="28"/>
        </w:rPr>
      </w:pPr>
      <w:r>
        <w:rPr>
          <w:rFonts w:hint="eastAsia" w:ascii="宋体" w:hAnsi="宋体"/>
          <w:sz w:val="28"/>
          <w:szCs w:val="28"/>
        </w:rPr>
        <w:t>委托期限：   年   月   日至   年   月   日</w:t>
      </w:r>
    </w:p>
    <w:p>
      <w:pPr>
        <w:spacing w:line="360" w:lineRule="auto"/>
        <w:ind w:firstLine="420"/>
        <w:rPr>
          <w:rFonts w:ascii="宋体" w:hAnsi="宋体"/>
          <w:sz w:val="28"/>
          <w:szCs w:val="28"/>
        </w:rPr>
      </w:pPr>
      <w:r>
        <w:rPr>
          <w:rFonts w:hint="eastAsia" w:ascii="宋体" w:hAnsi="宋体"/>
          <w:sz w:val="28"/>
          <w:szCs w:val="28"/>
        </w:rPr>
        <w:t>代理人无转委托权。</w:t>
      </w:r>
    </w:p>
    <w:p>
      <w:pPr>
        <w:spacing w:line="360" w:lineRule="auto"/>
        <w:ind w:right="525" w:firstLine="640"/>
        <w:jc w:val="center"/>
        <w:rPr>
          <w:rFonts w:ascii="宋体" w:hAnsi="宋体"/>
          <w:sz w:val="28"/>
          <w:szCs w:val="28"/>
        </w:rPr>
      </w:pPr>
      <w:r>
        <w:rPr>
          <w:rFonts w:hint="eastAsia" w:ascii="宋体" w:hAnsi="宋体"/>
          <w:sz w:val="28"/>
          <w:szCs w:val="28"/>
        </w:rPr>
        <w:t xml:space="preserve">                   投标人名称（全称并加盖公章）：</w:t>
      </w:r>
    </w:p>
    <w:p>
      <w:pPr>
        <w:spacing w:line="360" w:lineRule="auto"/>
        <w:ind w:firstLine="640"/>
        <w:rPr>
          <w:rFonts w:ascii="宋体" w:hAnsi="宋体"/>
          <w:sz w:val="28"/>
          <w:szCs w:val="28"/>
        </w:rPr>
      </w:pPr>
      <w:r>
        <w:rPr>
          <w:rFonts w:hint="eastAsia" w:ascii="宋体" w:hAnsi="宋体"/>
          <w:sz w:val="28"/>
          <w:szCs w:val="28"/>
        </w:rPr>
        <w:t xml:space="preserve">                               法定代表人（签字或盖章）：</w:t>
      </w:r>
    </w:p>
    <w:p>
      <w:pPr>
        <w:spacing w:line="360" w:lineRule="auto"/>
        <w:ind w:firstLine="640"/>
        <w:rPr>
          <w:rFonts w:ascii="宋体" w:hAnsi="宋体"/>
          <w:sz w:val="28"/>
          <w:szCs w:val="28"/>
        </w:rPr>
      </w:pPr>
      <w:r>
        <w:rPr>
          <w:rFonts w:hint="eastAsia" w:ascii="宋体" w:hAnsi="宋体"/>
          <w:sz w:val="28"/>
          <w:szCs w:val="28"/>
        </w:rPr>
        <w:t xml:space="preserve">                               法定代表人委托代理人（签字或盖章）：</w:t>
      </w:r>
    </w:p>
    <w:p>
      <w:pPr>
        <w:spacing w:line="360" w:lineRule="auto"/>
        <w:ind w:firstLine="5320" w:firstLineChars="1900"/>
        <w:rPr>
          <w:rFonts w:ascii="宋体" w:hAnsi="宋体"/>
          <w:sz w:val="28"/>
          <w:szCs w:val="28"/>
        </w:rPr>
      </w:pPr>
      <w:r>
        <w:rPr>
          <w:rFonts w:hint="eastAsia" w:ascii="宋体" w:hAnsi="宋体"/>
          <w:sz w:val="28"/>
          <w:szCs w:val="28"/>
        </w:rPr>
        <w:t>日      期：</w:t>
      </w:r>
      <w:r>
        <w:rPr>
          <w:rFonts w:hint="eastAsia" w:ascii="宋体" w:hAnsi="宋体"/>
          <w:sz w:val="28"/>
          <w:szCs w:val="28"/>
          <w:u w:val="single"/>
        </w:rPr>
        <w:t>　  　</w:t>
      </w:r>
      <w:r>
        <w:rPr>
          <w:rFonts w:hint="eastAsia" w:ascii="宋体" w:hAnsi="宋体"/>
          <w:sz w:val="28"/>
          <w:szCs w:val="28"/>
        </w:rPr>
        <w:t>年</w:t>
      </w:r>
      <w:r>
        <w:rPr>
          <w:rFonts w:hint="eastAsia" w:ascii="宋体" w:hAnsi="宋体"/>
          <w:sz w:val="28"/>
          <w:szCs w:val="28"/>
          <w:u w:val="single"/>
        </w:rPr>
        <w:t>　  　</w:t>
      </w:r>
      <w:r>
        <w:rPr>
          <w:rFonts w:hint="eastAsia" w:ascii="宋体" w:hAnsi="宋体"/>
          <w:sz w:val="28"/>
          <w:szCs w:val="28"/>
        </w:rPr>
        <w:t>月</w:t>
      </w:r>
      <w:r>
        <w:rPr>
          <w:rFonts w:hint="eastAsia" w:ascii="宋体" w:hAnsi="宋体"/>
          <w:sz w:val="28"/>
          <w:szCs w:val="28"/>
          <w:u w:val="single"/>
        </w:rPr>
        <w:t>　　</w:t>
      </w:r>
      <w:r>
        <w:rPr>
          <w:rFonts w:hint="eastAsia" w:ascii="宋体" w:hAnsi="宋体"/>
          <w:sz w:val="28"/>
          <w:szCs w:val="28"/>
        </w:rPr>
        <w:t>日</w:t>
      </w:r>
    </w:p>
    <w:p>
      <w:pPr>
        <w:spacing w:line="360" w:lineRule="auto"/>
        <w:ind w:firstLine="560" w:firstLineChars="200"/>
        <w:jc w:val="center"/>
        <w:rPr>
          <w:rFonts w:ascii="宋体" w:hAnsi="宋体"/>
          <w:sz w:val="28"/>
          <w:szCs w:val="28"/>
        </w:rPr>
      </w:pPr>
    </w:p>
    <w:p>
      <w:pPr>
        <w:spacing w:line="360" w:lineRule="auto"/>
        <w:ind w:firstLine="560" w:firstLineChars="200"/>
        <w:jc w:val="center"/>
        <w:rPr>
          <w:rFonts w:ascii="宋体" w:hAnsi="宋体"/>
          <w:sz w:val="28"/>
          <w:szCs w:val="28"/>
        </w:rPr>
      </w:pPr>
      <w:r>
        <w:rPr>
          <w:rFonts w:hint="eastAsia" w:ascii="宋体" w:hAnsi="宋体"/>
          <w:sz w:val="28"/>
          <w:szCs w:val="28"/>
        </w:rPr>
        <w:t xml:space="preserve">                              </w:t>
      </w:r>
    </w:p>
    <w:p>
      <w:pPr>
        <w:spacing w:line="360" w:lineRule="auto"/>
        <w:rPr>
          <w:rFonts w:ascii="宋体" w:hAnsi="宋体"/>
          <w:b/>
          <w:bCs/>
          <w:sz w:val="28"/>
          <w:szCs w:val="28"/>
        </w:rPr>
      </w:pPr>
      <w:r>
        <w:rPr>
          <w:rFonts w:hint="eastAsia" w:ascii="宋体" w:hAnsi="宋体"/>
          <w:b/>
          <w:bCs/>
          <w:sz w:val="28"/>
          <w:szCs w:val="28"/>
        </w:rPr>
        <w:t>注：附委托代理人身份证（正反两面）复印件，法定代表人参与投标的可不提供授权委托书。</w:t>
      </w:r>
    </w:p>
    <w:p>
      <w:pPr>
        <w:spacing w:line="360" w:lineRule="auto"/>
        <w:rPr>
          <w:rFonts w:ascii="宋体" w:hAnsi="宋体"/>
          <w:b/>
          <w:bCs/>
          <w:sz w:val="32"/>
          <w:szCs w:val="32"/>
        </w:rPr>
      </w:pPr>
    </w:p>
    <w:p>
      <w:pPr>
        <w:pStyle w:val="22"/>
        <w:spacing w:line="360" w:lineRule="auto"/>
        <w:ind w:right="560"/>
        <w:jc w:val="right"/>
        <w:rPr>
          <w:b/>
          <w:bCs/>
          <w:sz w:val="28"/>
        </w:rPr>
      </w:pPr>
    </w:p>
    <w:p>
      <w:pPr>
        <w:adjustRightInd w:val="0"/>
        <w:spacing w:line="360" w:lineRule="auto"/>
        <w:ind w:firstLine="2380" w:firstLineChars="850"/>
        <w:jc w:val="left"/>
        <w:textAlignment w:val="baseline"/>
        <w:rPr>
          <w:rFonts w:ascii="宋体" w:hAnsi="宋体"/>
        </w:rPr>
      </w:pPr>
    </w:p>
    <w:p>
      <w:pPr>
        <w:pStyle w:val="37"/>
        <w:spacing w:line="360" w:lineRule="auto"/>
        <w:rPr>
          <w:rFonts w:ascii="Times New Roman" w:hAnsi="Times New Roman" w:cs="Times New Roman"/>
        </w:rPr>
      </w:pPr>
    </w:p>
    <w:p>
      <w:pPr>
        <w:pStyle w:val="37"/>
        <w:spacing w:line="360" w:lineRule="auto"/>
        <w:rPr>
          <w:rFonts w:ascii="Times New Roman" w:hAnsi="Times New Roman" w:cs="Times New Roman"/>
        </w:rPr>
      </w:pPr>
    </w:p>
    <w:p>
      <w:pPr>
        <w:spacing w:line="360" w:lineRule="auto"/>
        <w:jc w:val="center"/>
        <w:rPr>
          <w:rFonts w:hint="default" w:ascii="宋体" w:hAnsi="宋体" w:eastAsia="宋体"/>
          <w:b/>
          <w:bCs/>
          <w:color w:val="auto"/>
          <w:sz w:val="32"/>
          <w:szCs w:val="32"/>
          <w:highlight w:val="none"/>
          <w:lang w:val="en-US" w:eastAsia="zh-CN"/>
        </w:rPr>
      </w:pPr>
      <w:r>
        <w:rPr>
          <w:rFonts w:hint="eastAsia" w:ascii="宋体" w:hAnsi="宋体"/>
          <w:b/>
          <w:bCs/>
          <w:color w:val="auto"/>
          <w:sz w:val="32"/>
          <w:szCs w:val="32"/>
          <w:highlight w:val="none"/>
          <w:lang w:val="en-US" w:eastAsia="zh-CN"/>
        </w:rPr>
        <w:t>九</w:t>
      </w:r>
      <w:r>
        <w:rPr>
          <w:rFonts w:hint="eastAsia" w:ascii="宋体" w:hAnsi="宋体"/>
          <w:b/>
          <w:bCs/>
          <w:color w:val="auto"/>
          <w:sz w:val="32"/>
          <w:szCs w:val="32"/>
          <w:highlight w:val="none"/>
        </w:rPr>
        <w:t xml:space="preserve">、 </w:t>
      </w:r>
      <w:r>
        <w:rPr>
          <w:rFonts w:hint="eastAsia" w:ascii="宋体" w:hAnsi="宋体"/>
          <w:b/>
          <w:bCs/>
          <w:color w:val="auto"/>
          <w:sz w:val="32"/>
          <w:szCs w:val="32"/>
          <w:highlight w:val="none"/>
          <w:lang w:val="en-US" w:eastAsia="zh-CN"/>
        </w:rPr>
        <w:t>拟投入人员及设备一览表</w:t>
      </w:r>
    </w:p>
    <w:p>
      <w:pPr>
        <w:pStyle w:val="45"/>
        <w:tabs>
          <w:tab w:val="clear" w:pos="360"/>
        </w:tabs>
        <w:ind w:left="0" w:firstLine="0"/>
        <w:jc w:val="center"/>
        <w:rPr>
          <w:rFonts w:hint="eastAsia"/>
        </w:rPr>
      </w:pPr>
      <w:r>
        <w:rPr>
          <w:rFonts w:hint="eastAsia" w:cs="宋体"/>
          <w:color w:val="auto"/>
          <w:spacing w:val="0"/>
          <w:kern w:val="0"/>
          <w:sz w:val="28"/>
          <w:szCs w:val="28"/>
          <w:highlight w:val="none"/>
        </w:rPr>
        <w:t>（</w:t>
      </w:r>
      <w:r>
        <w:rPr>
          <w:rFonts w:hint="eastAsia" w:cs="宋体"/>
          <w:color w:val="auto"/>
          <w:spacing w:val="0"/>
          <w:kern w:val="0"/>
          <w:sz w:val="28"/>
          <w:szCs w:val="28"/>
          <w:highlight w:val="none"/>
          <w:lang w:val="en-US" w:eastAsia="zh-CN"/>
        </w:rPr>
        <w:t>一</w:t>
      </w:r>
      <w:r>
        <w:rPr>
          <w:rFonts w:hint="eastAsia" w:cs="宋体"/>
          <w:color w:val="auto"/>
          <w:spacing w:val="0"/>
          <w:kern w:val="0"/>
          <w:sz w:val="28"/>
          <w:szCs w:val="28"/>
          <w:highlight w:val="none"/>
        </w:rPr>
        <w:t>）拟投入本项目人员汇总表</w:t>
      </w:r>
    </w:p>
    <w:tbl>
      <w:tblPr>
        <w:tblStyle w:val="2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04"/>
        <w:gridCol w:w="706"/>
        <w:gridCol w:w="736"/>
        <w:gridCol w:w="707"/>
        <w:gridCol w:w="907"/>
        <w:gridCol w:w="960"/>
        <w:gridCol w:w="25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6" w:type="dxa"/>
            <w:noWrap w:val="0"/>
            <w:vAlign w:val="center"/>
          </w:tcPr>
          <w:p>
            <w:pPr>
              <w:jc w:val="center"/>
              <w:rPr>
                <w:rFonts w:hint="eastAsia" w:ascii="宋体" w:hAnsi="宋体"/>
                <w:color w:val="auto"/>
                <w:spacing w:val="0"/>
                <w:sz w:val="28"/>
                <w:szCs w:val="28"/>
                <w:highlight w:val="none"/>
              </w:rPr>
            </w:pPr>
            <w:r>
              <w:rPr>
                <w:rFonts w:hint="eastAsia" w:ascii="宋体" w:hAnsi="宋体"/>
                <w:color w:val="auto"/>
                <w:spacing w:val="0"/>
                <w:sz w:val="28"/>
                <w:szCs w:val="28"/>
                <w:highlight w:val="none"/>
                <w:lang w:bidi="en-US"/>
              </w:rPr>
              <w:t>序号</w:t>
            </w:r>
          </w:p>
        </w:tc>
        <w:tc>
          <w:tcPr>
            <w:tcW w:w="704"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姓名</w:t>
            </w:r>
          </w:p>
        </w:tc>
        <w:tc>
          <w:tcPr>
            <w:tcW w:w="70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性别</w:t>
            </w:r>
          </w:p>
        </w:tc>
        <w:tc>
          <w:tcPr>
            <w:tcW w:w="73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年龄</w:t>
            </w:r>
          </w:p>
        </w:tc>
        <w:tc>
          <w:tcPr>
            <w:tcW w:w="7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学历</w:t>
            </w:r>
          </w:p>
        </w:tc>
        <w:tc>
          <w:tcPr>
            <w:tcW w:w="9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专业</w:t>
            </w:r>
          </w:p>
        </w:tc>
        <w:tc>
          <w:tcPr>
            <w:tcW w:w="9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职称</w:t>
            </w:r>
          </w:p>
        </w:tc>
        <w:tc>
          <w:tcPr>
            <w:tcW w:w="25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主要资历</w:t>
            </w:r>
          </w:p>
        </w:tc>
        <w:tc>
          <w:tcPr>
            <w:tcW w:w="1418"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bl>
    <w:p>
      <w:pPr>
        <w:spacing w:line="440" w:lineRule="exact"/>
        <w:rPr>
          <w:rFonts w:hint="eastAsia" w:ascii="宋体" w:hAnsi="宋体"/>
          <w:color w:val="auto"/>
          <w:spacing w:val="0"/>
          <w:sz w:val="28"/>
          <w:szCs w:val="28"/>
          <w:highlight w:val="none"/>
        </w:rPr>
      </w:pPr>
      <w:r>
        <w:rPr>
          <w:rFonts w:hint="eastAsia" w:ascii="宋体" w:hAnsi="宋体"/>
          <w:color w:val="auto"/>
          <w:spacing w:val="0"/>
          <w:sz w:val="28"/>
          <w:szCs w:val="28"/>
          <w:highlight w:val="none"/>
        </w:rPr>
        <w:t>注：后附有关个人资格、学历等证明文件。</w:t>
      </w:r>
    </w:p>
    <w:p>
      <w:pPr>
        <w:spacing w:line="440" w:lineRule="exact"/>
        <w:rPr>
          <w:rFonts w:hint="eastAsia" w:ascii="宋体" w:hAnsi="宋体"/>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bookmarkStart w:id="42" w:name="_Toc26683"/>
      <w:r>
        <w:rPr>
          <w:rFonts w:hint="eastAsia" w:ascii="宋体" w:cs="宋体"/>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r>
        <w:rPr>
          <w:rFonts w:hint="eastAsia" w:ascii="宋体" w:cs="宋体"/>
          <w:b w:val="0"/>
          <w:bCs w:val="0"/>
          <w:color w:val="auto"/>
          <w:sz w:val="28"/>
          <w:szCs w:val="28"/>
          <w:highlight w:val="none"/>
          <w:lang w:bidi="ar-SA"/>
        </w:rPr>
        <w:t xml:space="preserve">法定代表人或其委托代理人（签字或盖章）：                          </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color w:val="auto"/>
          <w:highlight w:val="none"/>
          <w:lang w:bidi="ar-SA"/>
        </w:rPr>
      </w:pPr>
      <w:r>
        <w:rPr>
          <w:rFonts w:hint="eastAsia" w:ascii="宋体" w:cs="宋体"/>
          <w:b w:val="0"/>
          <w:bCs w:val="0"/>
          <w:color w:val="auto"/>
          <w:sz w:val="28"/>
          <w:szCs w:val="28"/>
          <w:highlight w:val="none"/>
          <w:lang w:bidi="ar-SA"/>
        </w:rPr>
        <w:t xml:space="preserve">        年   月   日</w:t>
      </w: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bookmarkEnd w:id="42"/>
    <w:p>
      <w:pPr>
        <w:spacing w:line="360" w:lineRule="auto"/>
        <w:jc w:val="center"/>
        <w:rPr>
          <w:rFonts w:hint="eastAsia" w:ascii="宋体" w:cs="宋体"/>
          <w:b w:val="0"/>
          <w:bCs w:val="0"/>
          <w:color w:val="auto"/>
          <w:sz w:val="28"/>
          <w:szCs w:val="28"/>
          <w:highlight w:val="none"/>
          <w:lang w:bidi="he-IL"/>
        </w:rPr>
      </w:pPr>
      <w:r>
        <w:rPr>
          <w:rFonts w:hint="eastAsia" w:ascii="宋体" w:cs="宋体"/>
          <w:b w:val="0"/>
          <w:bCs w:val="0"/>
          <w:color w:val="auto"/>
          <w:sz w:val="28"/>
          <w:szCs w:val="28"/>
          <w:highlight w:val="none"/>
        </w:rPr>
        <w:t>（</w:t>
      </w:r>
      <w:r>
        <w:rPr>
          <w:rFonts w:hint="eastAsia" w:ascii="宋体" w:cs="宋体"/>
          <w:b w:val="0"/>
          <w:bCs w:val="0"/>
          <w:color w:val="auto"/>
          <w:sz w:val="28"/>
          <w:szCs w:val="28"/>
          <w:highlight w:val="none"/>
          <w:lang w:val="en-US" w:eastAsia="zh-CN"/>
        </w:rPr>
        <w:t>二</w:t>
      </w:r>
      <w:r>
        <w:rPr>
          <w:rFonts w:hint="eastAsia" w:ascii="宋体" w:cs="宋体"/>
          <w:b w:val="0"/>
          <w:bCs w:val="0"/>
          <w:color w:val="auto"/>
          <w:sz w:val="28"/>
          <w:szCs w:val="28"/>
          <w:highlight w:val="none"/>
        </w:rPr>
        <w:t xml:space="preserve">） </w:t>
      </w:r>
      <w:r>
        <w:rPr>
          <w:rFonts w:hint="eastAsia" w:ascii="宋体" w:cs="宋体"/>
          <w:b w:val="0"/>
          <w:bCs w:val="0"/>
          <w:color w:val="auto"/>
          <w:sz w:val="28"/>
          <w:szCs w:val="28"/>
          <w:highlight w:val="none"/>
          <w:lang w:bidi="he-IL"/>
        </w:rPr>
        <w:t>服务拟投入设备清单</w:t>
      </w:r>
    </w:p>
    <w:tbl>
      <w:tblPr>
        <w:tblStyle w:val="25"/>
        <w:tblpPr w:leftFromText="180" w:rightFromText="180" w:vertAnchor="text" w:horzAnchor="page" w:tblpXSpec="center" w:tblpY="2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503"/>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43" w:name="_Toc16935"/>
            <w:bookmarkStart w:id="44" w:name="_Toc3341"/>
            <w:bookmarkStart w:id="45" w:name="_Toc4620"/>
            <w:bookmarkStart w:id="46" w:name="_Toc16620"/>
            <w:bookmarkStart w:id="47" w:name="_Toc325"/>
            <w:r>
              <w:rPr>
                <w:rFonts w:hint="eastAsia"/>
              </w:rPr>
              <w:t>序号</w:t>
            </w:r>
            <w:bookmarkEnd w:id="43"/>
            <w:bookmarkEnd w:id="44"/>
            <w:bookmarkEnd w:id="45"/>
            <w:bookmarkEnd w:id="46"/>
            <w:bookmarkEnd w:id="47"/>
          </w:p>
        </w:tc>
        <w:tc>
          <w:tcPr>
            <w:tcW w:w="2503" w:type="dxa"/>
            <w:noWrap w:val="0"/>
            <w:vAlign w:val="top"/>
          </w:tcPr>
          <w:p>
            <w:pPr>
              <w:bidi w:val="0"/>
              <w:jc w:val="center"/>
              <w:rPr>
                <w:rFonts w:hint="eastAsia"/>
              </w:rPr>
            </w:pPr>
            <w:bookmarkStart w:id="48" w:name="_Toc22309"/>
            <w:bookmarkStart w:id="49" w:name="_Toc18443"/>
            <w:bookmarkStart w:id="50" w:name="_Toc2773"/>
            <w:bookmarkStart w:id="51" w:name="_Toc32336"/>
            <w:bookmarkStart w:id="52" w:name="_Toc7016"/>
            <w:r>
              <w:rPr>
                <w:rFonts w:hint="eastAsia"/>
              </w:rPr>
              <w:t>设备名称</w:t>
            </w:r>
            <w:bookmarkEnd w:id="48"/>
            <w:bookmarkEnd w:id="49"/>
            <w:bookmarkEnd w:id="50"/>
            <w:bookmarkEnd w:id="51"/>
            <w:bookmarkEnd w:id="52"/>
          </w:p>
        </w:tc>
        <w:tc>
          <w:tcPr>
            <w:tcW w:w="1770" w:type="dxa"/>
            <w:noWrap w:val="0"/>
            <w:vAlign w:val="top"/>
          </w:tcPr>
          <w:p>
            <w:pPr>
              <w:bidi w:val="0"/>
              <w:jc w:val="center"/>
              <w:rPr>
                <w:rFonts w:hint="eastAsia"/>
              </w:rPr>
            </w:pPr>
            <w:bookmarkStart w:id="53" w:name="_Toc25114"/>
            <w:bookmarkStart w:id="54" w:name="_Toc21757"/>
            <w:bookmarkStart w:id="55" w:name="_Toc2077"/>
            <w:bookmarkStart w:id="56" w:name="_Toc32267"/>
            <w:bookmarkStart w:id="57" w:name="_Toc3989"/>
            <w:r>
              <w:rPr>
                <w:rFonts w:hint="eastAsia"/>
              </w:rPr>
              <w:t>单位</w:t>
            </w:r>
            <w:bookmarkEnd w:id="53"/>
            <w:bookmarkEnd w:id="54"/>
            <w:bookmarkEnd w:id="55"/>
            <w:bookmarkEnd w:id="56"/>
            <w:bookmarkEnd w:id="57"/>
          </w:p>
        </w:tc>
        <w:tc>
          <w:tcPr>
            <w:tcW w:w="1770" w:type="dxa"/>
            <w:noWrap w:val="0"/>
            <w:vAlign w:val="top"/>
          </w:tcPr>
          <w:p>
            <w:pPr>
              <w:bidi w:val="0"/>
              <w:jc w:val="center"/>
              <w:rPr>
                <w:rFonts w:hint="eastAsia"/>
              </w:rPr>
            </w:pPr>
            <w:bookmarkStart w:id="58" w:name="_Toc18438"/>
            <w:bookmarkStart w:id="59" w:name="_Toc22288"/>
            <w:bookmarkStart w:id="60" w:name="_Toc26892"/>
            <w:bookmarkStart w:id="61" w:name="_Toc22873"/>
            <w:bookmarkStart w:id="62" w:name="_Toc18632"/>
            <w:r>
              <w:rPr>
                <w:rFonts w:hint="eastAsia"/>
              </w:rPr>
              <w:t>数量</w:t>
            </w:r>
            <w:bookmarkEnd w:id="58"/>
            <w:bookmarkEnd w:id="59"/>
            <w:bookmarkEnd w:id="60"/>
            <w:bookmarkEnd w:id="61"/>
            <w:bookmarkEnd w:id="62"/>
          </w:p>
        </w:tc>
        <w:tc>
          <w:tcPr>
            <w:tcW w:w="1770" w:type="dxa"/>
            <w:noWrap w:val="0"/>
            <w:vAlign w:val="top"/>
          </w:tcPr>
          <w:p>
            <w:pPr>
              <w:bidi w:val="0"/>
              <w:jc w:val="center"/>
              <w:rPr>
                <w:rFonts w:hint="eastAsia"/>
              </w:rPr>
            </w:pPr>
            <w:bookmarkStart w:id="63" w:name="_Toc4747"/>
            <w:bookmarkStart w:id="64" w:name="_Toc29397"/>
            <w:bookmarkStart w:id="65" w:name="_Toc6061"/>
            <w:bookmarkStart w:id="66" w:name="_Toc16793"/>
            <w:bookmarkStart w:id="67" w:name="_Toc25886"/>
            <w:r>
              <w:rPr>
                <w:rFonts w:hint="eastAsia"/>
              </w:rPr>
              <w:t>备注</w:t>
            </w:r>
            <w:bookmarkEnd w:id="63"/>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68" w:name="_Toc27485"/>
            <w:bookmarkStart w:id="69" w:name="_Toc19800"/>
            <w:bookmarkStart w:id="70" w:name="_Toc18278"/>
            <w:bookmarkStart w:id="71" w:name="_Toc17945"/>
            <w:bookmarkStart w:id="72" w:name="_Toc2004"/>
            <w:r>
              <w:rPr>
                <w:rFonts w:hint="eastAsia"/>
              </w:rPr>
              <w:t>1</w:t>
            </w:r>
            <w:bookmarkEnd w:id="68"/>
            <w:bookmarkEnd w:id="69"/>
            <w:bookmarkEnd w:id="70"/>
            <w:bookmarkEnd w:id="71"/>
            <w:bookmarkEnd w:id="7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3" w:name="_Toc5934"/>
            <w:bookmarkStart w:id="74" w:name="_Toc12229"/>
            <w:bookmarkStart w:id="75" w:name="_Toc13759"/>
            <w:bookmarkStart w:id="76" w:name="_Toc32458"/>
            <w:bookmarkStart w:id="77" w:name="_Toc10969"/>
            <w:r>
              <w:rPr>
                <w:rFonts w:hint="eastAsia"/>
              </w:rPr>
              <w:t>2</w:t>
            </w:r>
            <w:bookmarkEnd w:id="73"/>
            <w:bookmarkEnd w:id="74"/>
            <w:bookmarkEnd w:id="75"/>
            <w:bookmarkEnd w:id="76"/>
            <w:bookmarkEnd w:id="7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8" w:name="_Toc15258"/>
            <w:bookmarkStart w:id="79" w:name="_Toc30043"/>
            <w:bookmarkStart w:id="80" w:name="_Toc17890"/>
            <w:bookmarkStart w:id="81" w:name="_Toc26075"/>
            <w:bookmarkStart w:id="82" w:name="_Toc10534"/>
            <w:r>
              <w:rPr>
                <w:rFonts w:hint="eastAsia"/>
              </w:rPr>
              <w:t>3</w:t>
            </w:r>
            <w:bookmarkEnd w:id="78"/>
            <w:bookmarkEnd w:id="79"/>
            <w:bookmarkEnd w:id="80"/>
            <w:bookmarkEnd w:id="81"/>
            <w:bookmarkEnd w:id="8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3" w:name="_Toc23255"/>
            <w:bookmarkStart w:id="84" w:name="_Toc6921"/>
            <w:bookmarkStart w:id="85" w:name="_Toc11876"/>
            <w:bookmarkStart w:id="86" w:name="_Toc331"/>
            <w:bookmarkStart w:id="87" w:name="_Toc24437"/>
            <w:r>
              <w:rPr>
                <w:rFonts w:hint="eastAsia"/>
              </w:rPr>
              <w:t>4</w:t>
            </w:r>
            <w:bookmarkEnd w:id="83"/>
            <w:bookmarkEnd w:id="84"/>
            <w:bookmarkEnd w:id="85"/>
            <w:bookmarkEnd w:id="86"/>
            <w:bookmarkEnd w:id="8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8" w:name="_Toc16041"/>
            <w:bookmarkStart w:id="89" w:name="_Toc17221"/>
            <w:bookmarkStart w:id="90" w:name="_Toc25590"/>
            <w:bookmarkStart w:id="91" w:name="_Toc24400"/>
            <w:bookmarkStart w:id="92" w:name="_Toc9309"/>
            <w:r>
              <w:rPr>
                <w:rFonts w:hint="eastAsia"/>
              </w:rPr>
              <w:t>5</w:t>
            </w:r>
            <w:bookmarkEnd w:id="88"/>
            <w:bookmarkEnd w:id="89"/>
            <w:bookmarkEnd w:id="90"/>
            <w:bookmarkEnd w:id="91"/>
            <w:bookmarkEnd w:id="9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3" w:name="_Toc31082"/>
            <w:bookmarkStart w:id="94" w:name="_Toc1895"/>
            <w:bookmarkStart w:id="95" w:name="_Toc3887"/>
            <w:bookmarkStart w:id="96" w:name="_Toc25878"/>
            <w:bookmarkStart w:id="97" w:name="_Toc12051"/>
            <w:r>
              <w:rPr>
                <w:rFonts w:hint="eastAsia"/>
              </w:rPr>
              <w:t>6</w:t>
            </w:r>
            <w:bookmarkEnd w:id="93"/>
            <w:bookmarkEnd w:id="94"/>
            <w:bookmarkEnd w:id="95"/>
            <w:bookmarkEnd w:id="96"/>
            <w:bookmarkEnd w:id="9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8" w:name="_Toc30698"/>
            <w:bookmarkStart w:id="99" w:name="_Toc24526"/>
            <w:bookmarkStart w:id="100" w:name="_Toc12737"/>
            <w:bookmarkStart w:id="101" w:name="_Toc7934"/>
            <w:bookmarkStart w:id="102" w:name="_Toc10208"/>
            <w:r>
              <w:rPr>
                <w:rFonts w:hint="eastAsia"/>
              </w:rPr>
              <w:t>7</w:t>
            </w:r>
            <w:bookmarkEnd w:id="98"/>
            <w:bookmarkEnd w:id="99"/>
            <w:bookmarkEnd w:id="100"/>
            <w:bookmarkEnd w:id="101"/>
            <w:bookmarkEnd w:id="10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03" w:type="dxa"/>
            <w:noWrap w:val="0"/>
            <w:vAlign w:val="top"/>
          </w:tcPr>
          <w:p>
            <w:pPr>
              <w:bidi w:val="0"/>
              <w:jc w:val="center"/>
              <w:rPr>
                <w:rFonts w:hint="eastAsia"/>
              </w:rPr>
            </w:pPr>
            <w:bookmarkStart w:id="103" w:name="_Toc18868"/>
            <w:bookmarkStart w:id="104" w:name="_Toc18668"/>
            <w:bookmarkStart w:id="105" w:name="_Toc2190"/>
            <w:bookmarkStart w:id="106" w:name="_Toc4423"/>
            <w:bookmarkStart w:id="107" w:name="_Toc3427"/>
            <w:r>
              <w:rPr>
                <w:rFonts w:hint="eastAsia"/>
              </w:rPr>
              <w:t>8</w:t>
            </w:r>
            <w:bookmarkEnd w:id="103"/>
            <w:bookmarkEnd w:id="104"/>
            <w:bookmarkEnd w:id="105"/>
            <w:bookmarkEnd w:id="106"/>
            <w:bookmarkEnd w:id="10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bl>
    <w:p>
      <w:pPr>
        <w:spacing w:line="440" w:lineRule="exact"/>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注：后附有关</w:t>
      </w:r>
      <w:r>
        <w:rPr>
          <w:rFonts w:hint="eastAsia" w:ascii="仿宋" w:hAnsi="仿宋" w:eastAsia="仿宋" w:cs="仿宋"/>
          <w:color w:val="auto"/>
          <w:spacing w:val="0"/>
          <w:sz w:val="28"/>
          <w:szCs w:val="28"/>
          <w:highlight w:val="none"/>
          <w:lang w:val="en-US" w:eastAsia="zh-CN"/>
        </w:rPr>
        <w:t>设备购买发票或租赁合同</w:t>
      </w:r>
      <w:r>
        <w:rPr>
          <w:rFonts w:hint="eastAsia" w:ascii="仿宋" w:hAnsi="仿宋" w:eastAsia="仿宋" w:cs="仿宋"/>
          <w:color w:val="auto"/>
          <w:spacing w:val="0"/>
          <w:sz w:val="28"/>
          <w:szCs w:val="28"/>
          <w:highlight w:val="none"/>
        </w:rPr>
        <w:t>等</w:t>
      </w:r>
      <w:r>
        <w:rPr>
          <w:rFonts w:hint="eastAsia" w:ascii="仿宋" w:hAnsi="仿宋" w:eastAsia="仿宋" w:cs="仿宋"/>
          <w:color w:val="auto"/>
          <w:spacing w:val="0"/>
          <w:sz w:val="28"/>
          <w:szCs w:val="28"/>
          <w:highlight w:val="none"/>
          <w:lang w:val="en-US" w:eastAsia="zh-CN"/>
        </w:rPr>
        <w:t>证明文件</w:t>
      </w:r>
      <w:r>
        <w:rPr>
          <w:rFonts w:hint="eastAsia" w:ascii="仿宋" w:hAnsi="仿宋" w:eastAsia="仿宋" w:cs="仿宋"/>
          <w:color w:val="auto"/>
          <w:spacing w:val="0"/>
          <w:sz w:val="28"/>
          <w:szCs w:val="28"/>
          <w:highlight w:val="none"/>
        </w:rPr>
        <w:t>。</w:t>
      </w:r>
    </w:p>
    <w:p>
      <w:pPr>
        <w:spacing w:line="440" w:lineRule="exact"/>
        <w:rPr>
          <w:rFonts w:hint="eastAsia" w:ascii="仿宋" w:hAnsi="仿宋" w:eastAsia="仿宋" w:cs="仿宋"/>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 xml:space="preserve">法定代表人或其委托代理人（签字或盖章）：                          </w:t>
      </w:r>
    </w:p>
    <w:p>
      <w:pPr>
        <w:pStyle w:val="14"/>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宋体" w:eastAsia="宋体" w:cs="宋体"/>
          <w:b/>
          <w:bCs/>
          <w:color w:val="auto"/>
          <w:sz w:val="21"/>
          <w:szCs w:val="21"/>
          <w:highlight w:val="none"/>
        </w:rPr>
      </w:pPr>
      <w:r>
        <w:rPr>
          <w:rFonts w:hint="eastAsia" w:ascii="仿宋" w:hAnsi="仿宋" w:eastAsia="仿宋" w:cs="仿宋"/>
          <w:b w:val="0"/>
          <w:bCs w:val="0"/>
          <w:color w:val="auto"/>
          <w:sz w:val="28"/>
          <w:szCs w:val="28"/>
          <w:highlight w:val="none"/>
          <w:lang w:bidi="ar-SA"/>
        </w:rPr>
        <w:t xml:space="preserve">             年   月   日</w:t>
      </w:r>
    </w:p>
    <w:p>
      <w:pPr>
        <w:pStyle w:val="14"/>
        <w:spacing w:line="360" w:lineRule="auto"/>
        <w:ind w:left="0" w:leftChars="0"/>
        <w:rPr>
          <w:rFonts w:hint="eastAsia" w:ascii="宋体" w:eastAsia="宋体" w:cs="宋体"/>
          <w:b/>
          <w:bCs/>
          <w:color w:val="auto"/>
          <w:sz w:val="21"/>
          <w:szCs w:val="21"/>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rPr>
          <w:rFonts w:hint="eastAsia" w:ascii="宋体" w:hAnsi="宋体"/>
          <w:b/>
          <w:bCs/>
          <w:sz w:val="32"/>
          <w:szCs w:val="32"/>
        </w:rPr>
      </w:pPr>
      <w:r>
        <w:rPr>
          <w:rFonts w:hint="eastAsia" w:ascii="宋体" w:hAnsi="宋体"/>
          <w:b/>
          <w:bCs/>
          <w:sz w:val="32"/>
          <w:szCs w:val="32"/>
        </w:rPr>
        <w:br w:type="page"/>
      </w:r>
    </w:p>
    <w:p>
      <w:pPr>
        <w:spacing w:line="360" w:lineRule="auto"/>
        <w:ind w:left="2977"/>
        <w:rPr>
          <w:rFonts w:ascii="宋体" w:hAnsi="宋体"/>
          <w:szCs w:val="21"/>
        </w:rPr>
      </w:pPr>
      <w:r>
        <w:rPr>
          <w:rFonts w:hint="eastAsia" w:ascii="宋体" w:hAnsi="宋体"/>
          <w:b/>
          <w:bCs/>
          <w:sz w:val="32"/>
          <w:szCs w:val="32"/>
        </w:rPr>
        <w:t>十、反商业贿赂承诺书</w:t>
      </w:r>
    </w:p>
    <w:p>
      <w:pPr>
        <w:spacing w:line="360" w:lineRule="auto"/>
        <w:ind w:firstLine="560" w:firstLineChars="200"/>
        <w:rPr>
          <w:rFonts w:ascii="宋体" w:hAnsi="宋体"/>
          <w:sz w:val="28"/>
          <w:szCs w:val="28"/>
        </w:rPr>
      </w:pPr>
      <w:r>
        <w:rPr>
          <w:rFonts w:hint="eastAsia" w:ascii="宋体" w:hAnsi="宋体"/>
          <w:sz w:val="28"/>
          <w:szCs w:val="28"/>
        </w:rPr>
        <w:t>我单位承诺：</w:t>
      </w:r>
    </w:p>
    <w:p>
      <w:pPr>
        <w:spacing w:line="360" w:lineRule="auto"/>
        <w:ind w:firstLine="560" w:firstLineChars="200"/>
        <w:rPr>
          <w:rFonts w:ascii="宋体" w:hAnsi="宋体"/>
          <w:sz w:val="28"/>
          <w:szCs w:val="28"/>
        </w:rPr>
      </w:pPr>
      <w:r>
        <w:rPr>
          <w:rFonts w:hint="eastAsia" w:ascii="宋体" w:hAnsi="宋体"/>
          <w:sz w:val="28"/>
          <w:szCs w:val="28"/>
        </w:rPr>
        <w:t xml:space="preserve">在 </w:t>
      </w:r>
      <w:r>
        <w:rPr>
          <w:rFonts w:hint="eastAsia" w:ascii="宋体" w:hAnsi="宋体"/>
          <w:sz w:val="28"/>
          <w:szCs w:val="28"/>
          <w:u w:val="single"/>
        </w:rPr>
        <w:t xml:space="preserve">                              </w:t>
      </w:r>
      <w:r>
        <w:rPr>
          <w:rFonts w:hint="eastAsia" w:ascii="宋体" w:hAnsi="宋体"/>
          <w:sz w:val="28"/>
          <w:szCs w:val="28"/>
        </w:rPr>
        <w:t>招标活动中，我单位保证做到：</w:t>
      </w:r>
    </w:p>
    <w:p>
      <w:pPr>
        <w:spacing w:line="360" w:lineRule="auto"/>
        <w:ind w:firstLine="560" w:firstLineChars="200"/>
        <w:rPr>
          <w:rFonts w:ascii="宋体" w:hAnsi="宋体"/>
          <w:sz w:val="28"/>
          <w:szCs w:val="28"/>
        </w:rPr>
      </w:pPr>
      <w:r>
        <w:rPr>
          <w:rFonts w:hint="eastAsia" w:ascii="宋体" w:hAnsi="宋体"/>
          <w:sz w:val="28"/>
          <w:szCs w:val="28"/>
        </w:rPr>
        <w:t>一、公平竞争参加本次采购活动。</w:t>
      </w:r>
    </w:p>
    <w:p>
      <w:pPr>
        <w:spacing w:line="360" w:lineRule="auto"/>
        <w:ind w:firstLine="560" w:firstLineChars="200"/>
        <w:rPr>
          <w:rFonts w:ascii="宋体" w:hAnsi="宋体"/>
          <w:sz w:val="28"/>
          <w:szCs w:val="28"/>
        </w:rPr>
      </w:pPr>
      <w:r>
        <w:rPr>
          <w:rFonts w:hint="eastAsia" w:ascii="宋体" w:hAnsi="宋体"/>
          <w:sz w:val="28"/>
          <w:szCs w:val="28"/>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宋体" w:hAnsi="宋体"/>
          <w:sz w:val="28"/>
          <w:szCs w:val="28"/>
        </w:rPr>
      </w:pPr>
      <w:r>
        <w:rPr>
          <w:rFonts w:hint="eastAsia" w:ascii="宋体" w:hAnsi="宋体"/>
          <w:sz w:val="28"/>
          <w:szCs w:val="28"/>
        </w:rPr>
        <w:t>三、若出现上述行为，我单位及参与投标的工作人员愿意接受按照国家法律法规等有关规定给予的处罚。</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before="190" w:beforeLines="50" w:after="190" w:afterLines="50" w:line="360" w:lineRule="auto"/>
        <w:ind w:firstLine="140" w:firstLineChars="50"/>
        <w:jc w:val="right"/>
        <w:rPr>
          <w:rFonts w:ascii="宋体" w:hAnsi="宋体"/>
          <w:sz w:val="28"/>
          <w:szCs w:val="28"/>
        </w:rPr>
      </w:pPr>
      <w:r>
        <w:rPr>
          <w:rFonts w:hint="eastAsia" w:ascii="宋体" w:hAnsi="宋体"/>
          <w:sz w:val="28"/>
          <w:szCs w:val="28"/>
        </w:rPr>
        <w:t>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                          </w:t>
      </w:r>
    </w:p>
    <w:p>
      <w:pPr>
        <w:spacing w:line="360" w:lineRule="auto"/>
        <w:ind w:firstLine="560" w:firstLineChars="200"/>
        <w:jc w:val="right"/>
        <w:rPr>
          <w:rFonts w:ascii="宋体" w:hAnsi="宋体"/>
          <w:sz w:val="28"/>
          <w:szCs w:val="28"/>
        </w:rPr>
      </w:pPr>
      <w:r>
        <w:rPr>
          <w:rFonts w:hint="eastAsia" w:ascii="宋体" w:hAnsi="宋体"/>
          <w:sz w:val="28"/>
          <w:szCs w:val="28"/>
        </w:rPr>
        <w:t xml:space="preserve">                                     年   月   日</w:t>
      </w: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pacing w:line="360" w:lineRule="auto"/>
        <w:ind w:firstLine="630" w:firstLineChars="196"/>
        <w:rPr>
          <w:rFonts w:ascii="宋体" w:hAnsi="宋体"/>
          <w:b/>
          <w:bCs/>
          <w:sz w:val="32"/>
          <w:szCs w:val="32"/>
        </w:rPr>
      </w:pPr>
      <w:r>
        <w:rPr>
          <w:rFonts w:hint="eastAsia" w:ascii="宋体" w:hAnsi="宋体"/>
          <w:b/>
          <w:bCs/>
          <w:sz w:val="32"/>
          <w:szCs w:val="32"/>
        </w:rPr>
        <w:t>十</w:t>
      </w:r>
      <w:r>
        <w:rPr>
          <w:rFonts w:hint="eastAsia" w:ascii="宋体" w:hAnsi="宋体"/>
          <w:b/>
          <w:bCs/>
          <w:sz w:val="32"/>
          <w:szCs w:val="32"/>
          <w:lang w:val="en-US" w:eastAsia="zh-CN"/>
        </w:rPr>
        <w:t>一</w:t>
      </w:r>
      <w:r>
        <w:rPr>
          <w:rFonts w:hint="eastAsia" w:ascii="宋体" w:hAnsi="宋体"/>
          <w:b/>
          <w:bCs/>
          <w:sz w:val="32"/>
          <w:szCs w:val="32"/>
        </w:rPr>
        <w:t>、招标文件要求的以及投标人认为应该提供的其他材料</w:t>
      </w: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pStyle w:val="37"/>
        <w:rPr>
          <w:rFonts w:hint="eastAsia" w:ascii="Times New Roman" w:hAnsi="Times New Roman"/>
        </w:rPr>
      </w:pPr>
    </w:p>
    <w:p>
      <w:pPr>
        <w:pStyle w:val="37"/>
        <w:rPr>
          <w:rFonts w:hint="eastAsia" w:ascii="Times New Roman" w:hAnsi="Times New Roman"/>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jc w:val="center"/>
        <w:rPr>
          <w:rFonts w:hint="eastAsia" w:ascii="宋体" w:hAnsi="宋体"/>
          <w:sz w:val="32"/>
          <w:szCs w:val="32"/>
        </w:rPr>
      </w:pPr>
    </w:p>
    <w:p>
      <w:pPr>
        <w:spacing w:line="588" w:lineRule="exact"/>
        <w:jc w:val="center"/>
        <w:rPr>
          <w:rFonts w:hint="eastAsia" w:ascii="宋体" w:hAnsi="宋体"/>
          <w:sz w:val="32"/>
          <w:szCs w:val="32"/>
        </w:rPr>
      </w:pPr>
    </w:p>
    <w:p>
      <w:pPr>
        <w:pStyle w:val="37"/>
        <w:rPr>
          <w:rFonts w:hint="eastAsia" w:ascii="Times New Roman" w:hAnsi="Times New Roman" w:cs="Times New Roman"/>
        </w:rPr>
      </w:pPr>
    </w:p>
    <w:p>
      <w:pPr>
        <w:pStyle w:val="37"/>
        <w:rPr>
          <w:rFonts w:hint="eastAsia" w:ascii="Times New Roman" w:hAnsi="Times New Roman" w:cs="Times New Roman"/>
        </w:rPr>
      </w:pPr>
    </w:p>
    <w:p>
      <w:pPr>
        <w:pStyle w:val="37"/>
        <w:rPr>
          <w:rFonts w:hint="eastAsia" w:ascii="Times New Roman" w:hAnsi="Times New Roman" w:cs="Times New Roman"/>
        </w:rPr>
      </w:pPr>
    </w:p>
    <w:p>
      <w:pPr>
        <w:rPr>
          <w:rFonts w:hint="eastAsia" w:ascii="宋体" w:hAnsi="宋体" w:cs="宋体"/>
          <w:bCs w:val="0"/>
        </w:rPr>
      </w:pPr>
      <w:bookmarkStart w:id="108" w:name="_Toc477166595"/>
      <w:bookmarkStart w:id="109" w:name="_Toc5195"/>
      <w:bookmarkStart w:id="110" w:name="_Toc4161"/>
      <w:r>
        <w:rPr>
          <w:rFonts w:hint="eastAsia" w:ascii="宋体" w:hAnsi="宋体" w:cs="宋体"/>
          <w:bCs w:val="0"/>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111" w:name="_Toc26496"/>
      <w:r>
        <w:rPr>
          <w:rFonts w:hint="eastAsia"/>
          <w:b/>
          <w:bCs/>
          <w:sz w:val="32"/>
          <w:szCs w:val="32"/>
        </w:rPr>
        <w:t>第六章 评标方法</w:t>
      </w:r>
      <w:bookmarkEnd w:id="108"/>
      <w:bookmarkEnd w:id="109"/>
      <w:r>
        <w:rPr>
          <w:rFonts w:hint="eastAsia"/>
          <w:b/>
          <w:bCs/>
          <w:sz w:val="32"/>
          <w:szCs w:val="32"/>
        </w:rPr>
        <w:t>和评标标准</w:t>
      </w:r>
      <w:bookmarkEnd w:id="110"/>
      <w:bookmarkEnd w:id="111"/>
    </w:p>
    <w:p>
      <w:pPr>
        <w:pStyle w:val="37"/>
        <w:spacing w:line="500" w:lineRule="exact"/>
        <w:rPr>
          <w:rFonts w:hint="eastAsia" w:ascii="宋体" w:hAnsi="宋体"/>
          <w:b/>
          <w:bCs w:val="0"/>
          <w:spacing w:val="6"/>
          <w:sz w:val="28"/>
          <w:szCs w:val="28"/>
        </w:rPr>
      </w:pPr>
      <w:bookmarkStart w:id="112" w:name="_Toc29055"/>
      <w:r>
        <w:rPr>
          <w:rFonts w:hint="eastAsia" w:ascii="宋体" w:hAnsi="宋体"/>
          <w:b/>
          <w:bCs w:val="0"/>
          <w:spacing w:val="6"/>
          <w:sz w:val="28"/>
          <w:szCs w:val="28"/>
        </w:rPr>
        <w:t>一、评标方法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（一）评标委员会将按照招标文件的规定，只对通过资格性审查和符合性审查的投标文件进行评价和比较，投标文件的评价采用综合评分法。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（二）综合评分法，是指投标文件满足招标文件全部实质性要求，且按照评审因素的量化指标评审得分最高的投标人为中标候选人的评标方法。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（三）评标委员会将按照评标标准分别进行独立评审。</w:t>
      </w:r>
    </w:p>
    <w:p>
      <w:pPr>
        <w:pStyle w:val="37"/>
        <w:spacing w:line="500" w:lineRule="exact"/>
        <w:ind w:firstLine="584" w:firstLineChars="200"/>
        <w:rPr>
          <w:rFonts w:hint="eastAsia" w:ascii="仿宋" w:hAnsi="仿宋" w:eastAsia="仿宋" w:cs="仿宋"/>
          <w:b/>
          <w:bCs w:val="0"/>
          <w:spacing w:val="6"/>
          <w:sz w:val="28"/>
          <w:szCs w:val="28"/>
        </w:rPr>
      </w:pPr>
      <w:r>
        <w:rPr>
          <w:rFonts w:hint="eastAsia" w:ascii="仿宋" w:hAnsi="仿宋" w:eastAsia="仿宋" w:cs="仿宋"/>
          <w:bCs/>
          <w:spacing w:val="6"/>
          <w:sz w:val="28"/>
          <w:szCs w:val="28"/>
        </w:rPr>
        <w:t>注：</w:t>
      </w:r>
      <w:r>
        <w:rPr>
          <w:rFonts w:hint="eastAsia" w:ascii="仿宋" w:hAnsi="仿宋" w:eastAsia="仿宋" w:cs="仿宋"/>
          <w:bCs/>
          <w:spacing w:val="6"/>
          <w:sz w:val="28"/>
          <w:szCs w:val="28"/>
          <w:lang w:val="en-US" w:eastAsia="zh-CN"/>
        </w:rPr>
        <w:t>1.</w:t>
      </w:r>
      <w:r>
        <w:rPr>
          <w:rFonts w:hint="eastAsia" w:ascii="仿宋" w:hAnsi="仿宋" w:eastAsia="仿宋" w:cs="仿宋"/>
          <w:bCs/>
          <w:spacing w:val="6"/>
          <w:sz w:val="28"/>
          <w:szCs w:val="28"/>
        </w:rPr>
        <w:t>小型和微型企业、监狱企业和残疾人福利性单位产品的认定见第四章采购需求</w:t>
      </w:r>
      <w:r>
        <w:rPr>
          <w:rFonts w:hint="eastAsia" w:ascii="仿宋" w:hAnsi="仿宋" w:eastAsia="仿宋" w:cs="仿宋"/>
          <w:bCs/>
          <w:spacing w:val="6"/>
          <w:sz w:val="28"/>
          <w:szCs w:val="28"/>
          <w:lang w:val="en-US" w:eastAsia="zh-CN"/>
        </w:rPr>
        <w:t>;</w:t>
      </w:r>
    </w:p>
    <w:p>
      <w:pPr>
        <w:pStyle w:val="37"/>
        <w:spacing w:line="500" w:lineRule="exact"/>
        <w:rPr>
          <w:rFonts w:hint="eastAsia" w:ascii="仿宋" w:hAnsi="仿宋" w:eastAsia="仿宋" w:cs="仿宋"/>
          <w:b/>
          <w:bCs/>
          <w:sz w:val="28"/>
          <w:szCs w:val="28"/>
          <w:lang w:eastAsia="zh-CN"/>
        </w:rPr>
      </w:pPr>
      <w:r>
        <w:rPr>
          <w:rFonts w:hint="eastAsia" w:ascii="仿宋" w:hAnsi="仿宋" w:eastAsia="仿宋" w:cs="仿宋"/>
          <w:b/>
          <w:bCs w:val="0"/>
          <w:spacing w:val="6"/>
          <w:sz w:val="28"/>
          <w:szCs w:val="28"/>
        </w:rPr>
        <w:t>二、评分标准</w:t>
      </w:r>
      <w:r>
        <w:rPr>
          <w:rFonts w:hint="eastAsia" w:ascii="仿宋" w:hAnsi="仿宋" w:eastAsia="仿宋" w:cs="仿宋"/>
          <w:b/>
          <w:bCs/>
          <w:sz w:val="28"/>
          <w:szCs w:val="28"/>
          <w:lang w:eastAsia="zh-CN"/>
        </w:rPr>
        <w:t>（评分因素共计</w:t>
      </w:r>
      <w:r>
        <w:rPr>
          <w:rFonts w:hint="eastAsia" w:ascii="仿宋" w:hAnsi="仿宋" w:eastAsia="仿宋" w:cs="仿宋"/>
          <w:b/>
          <w:bCs/>
          <w:sz w:val="28"/>
          <w:szCs w:val="28"/>
          <w:lang w:val="en-US" w:eastAsia="zh-CN"/>
        </w:rPr>
        <w:t>100分</w:t>
      </w:r>
      <w:r>
        <w:rPr>
          <w:rFonts w:hint="eastAsia" w:ascii="仿宋" w:hAnsi="仿宋" w:eastAsia="仿宋" w:cs="仿宋"/>
          <w:b/>
          <w:bCs/>
          <w:sz w:val="28"/>
          <w:szCs w:val="28"/>
          <w:lang w:eastAsia="zh-CN"/>
        </w:rPr>
        <w:t>）</w:t>
      </w:r>
    </w:p>
    <w:bookmarkEnd w:id="112"/>
    <w:p>
      <w:pPr>
        <w:spacing w:line="500" w:lineRule="exact"/>
        <w:rPr>
          <w:rFonts w:ascii="仿宋_GB2312" w:eastAsia="仿宋_GB2312"/>
          <w:vanish/>
          <w:kern w:val="0"/>
          <w:sz w:val="21"/>
          <w:szCs w:val="21"/>
        </w:rPr>
      </w:pPr>
    </w:p>
    <w:tbl>
      <w:tblPr>
        <w:tblStyle w:val="25"/>
        <w:tblpPr w:leftFromText="180" w:rightFromText="180" w:vertAnchor="text" w:horzAnchor="page" w:tblpXSpec="center" w:tblpY="111"/>
        <w:tblOverlap w:val="never"/>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772"/>
        <w:gridCol w:w="776"/>
        <w:gridCol w:w="848"/>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jc w:val="center"/>
        </w:trPr>
        <w:tc>
          <w:tcPr>
            <w:tcW w:w="825" w:type="dxa"/>
            <w:vAlign w:val="center"/>
          </w:tcPr>
          <w:p>
            <w:pPr>
              <w:jc w:val="center"/>
              <w:rPr>
                <w:rFonts w:hint="eastAsia"/>
              </w:rPr>
            </w:pPr>
            <w:r>
              <w:rPr>
                <w:rFonts w:hint="eastAsia"/>
              </w:rPr>
              <w:t>序号</w:t>
            </w:r>
          </w:p>
        </w:tc>
        <w:tc>
          <w:tcPr>
            <w:tcW w:w="772" w:type="dxa"/>
            <w:vAlign w:val="center"/>
          </w:tcPr>
          <w:p>
            <w:pPr>
              <w:jc w:val="center"/>
              <w:rPr>
                <w:rFonts w:hint="eastAsia"/>
              </w:rPr>
            </w:pPr>
            <w:r>
              <w:rPr>
                <w:rFonts w:hint="eastAsia"/>
              </w:rPr>
              <w:t>内容</w:t>
            </w:r>
          </w:p>
        </w:tc>
        <w:tc>
          <w:tcPr>
            <w:tcW w:w="776" w:type="dxa"/>
            <w:vAlign w:val="center"/>
          </w:tcPr>
          <w:p>
            <w:pPr>
              <w:jc w:val="center"/>
              <w:rPr>
                <w:rFonts w:hint="eastAsia"/>
              </w:rPr>
            </w:pPr>
            <w:r>
              <w:rPr>
                <w:rFonts w:hint="eastAsia"/>
              </w:rPr>
              <w:t>评标因素</w:t>
            </w:r>
          </w:p>
        </w:tc>
        <w:tc>
          <w:tcPr>
            <w:tcW w:w="848" w:type="dxa"/>
            <w:vAlign w:val="center"/>
          </w:tcPr>
          <w:p>
            <w:pPr>
              <w:jc w:val="center"/>
              <w:rPr>
                <w:rFonts w:hint="eastAsia"/>
              </w:rPr>
            </w:pPr>
            <w:r>
              <w:rPr>
                <w:rFonts w:hint="eastAsia"/>
              </w:rPr>
              <w:t>分值</w:t>
            </w:r>
          </w:p>
        </w:tc>
        <w:tc>
          <w:tcPr>
            <w:tcW w:w="7009" w:type="dxa"/>
            <w:vAlign w:val="center"/>
          </w:tcPr>
          <w:p>
            <w:pPr>
              <w:jc w:val="center"/>
              <w:rPr>
                <w:rFonts w:hint="eastAsia"/>
              </w:rP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25" w:type="dxa"/>
            <w:vAlign w:val="center"/>
          </w:tcPr>
          <w:p>
            <w:pPr>
              <w:jc w:val="center"/>
              <w:rPr>
                <w:rFonts w:hint="eastAsia"/>
              </w:rPr>
            </w:pPr>
            <w:r>
              <w:rPr>
                <w:rFonts w:hint="eastAsia"/>
              </w:rPr>
              <w:t>1</w:t>
            </w:r>
          </w:p>
        </w:tc>
        <w:tc>
          <w:tcPr>
            <w:tcW w:w="772" w:type="dxa"/>
            <w:vAlign w:val="center"/>
          </w:tcPr>
          <w:p>
            <w:pPr>
              <w:jc w:val="center"/>
              <w:rPr>
                <w:rFonts w:hint="eastAsia"/>
              </w:rPr>
            </w:pPr>
            <w:r>
              <w:rPr>
                <w:rFonts w:hint="eastAsia"/>
              </w:rPr>
              <w:t>报价</w:t>
            </w:r>
            <w:r>
              <w:rPr>
                <w:rFonts w:hint="eastAsia"/>
                <w:lang w:val="en-US" w:eastAsia="zh-CN"/>
              </w:rPr>
              <w:t>得分</w:t>
            </w:r>
            <w:r>
              <w:rPr>
                <w:rFonts w:hint="eastAsia"/>
              </w:rPr>
              <w:t>（30分）</w:t>
            </w:r>
          </w:p>
        </w:tc>
        <w:tc>
          <w:tcPr>
            <w:tcW w:w="776" w:type="dxa"/>
            <w:vAlign w:val="center"/>
          </w:tcPr>
          <w:p>
            <w:pPr>
              <w:jc w:val="center"/>
              <w:rPr>
                <w:rFonts w:hint="eastAsia"/>
              </w:rPr>
            </w:pPr>
            <w:r>
              <w:rPr>
                <w:rFonts w:hint="eastAsia"/>
              </w:rPr>
              <w:t>投标报价</w:t>
            </w:r>
          </w:p>
        </w:tc>
        <w:tc>
          <w:tcPr>
            <w:tcW w:w="848" w:type="dxa"/>
            <w:vAlign w:val="center"/>
          </w:tcPr>
          <w:p>
            <w:pPr>
              <w:jc w:val="center"/>
              <w:rPr>
                <w:rFonts w:hint="eastAsia"/>
              </w:rPr>
            </w:pPr>
            <w:r>
              <w:rPr>
                <w:rFonts w:hint="eastAsia"/>
              </w:rPr>
              <w:t>30分</w:t>
            </w:r>
          </w:p>
        </w:tc>
        <w:tc>
          <w:tcPr>
            <w:tcW w:w="7009" w:type="dxa"/>
            <w:vAlign w:val="center"/>
          </w:tcPr>
          <w:p>
            <w:pPr>
              <w:jc w:val="left"/>
              <w:rPr>
                <w:rFonts w:hint="eastAsia"/>
              </w:rPr>
            </w:pPr>
            <w:r>
              <w:rPr>
                <w:rFonts w:hint="eastAsia"/>
              </w:rPr>
              <w:t>投标报价分采用低价优先法计算，即满足招标文件要求且投标报价最低的为评审基准价，其价格分为满分（即30分）。其他</w:t>
            </w:r>
            <w:r>
              <w:rPr>
                <w:rFonts w:hint="eastAsia"/>
                <w:lang w:eastAsia="zh-CN"/>
              </w:rPr>
              <w:t>供应商</w:t>
            </w:r>
            <w:r>
              <w:rPr>
                <w:rFonts w:hint="eastAsia"/>
              </w:rPr>
              <w:t>的价格分统一按照下列公式计算：</w:t>
            </w:r>
          </w:p>
          <w:p>
            <w:pPr>
              <w:jc w:val="left"/>
              <w:rPr>
                <w:rFonts w:hint="eastAsia"/>
              </w:rPr>
            </w:pPr>
            <w:r>
              <w:rPr>
                <w:rFonts w:hint="eastAsia"/>
              </w:rPr>
              <w:t>报价得分=(评标基准价／投标报价)×价格权值（30分）。</w:t>
            </w:r>
          </w:p>
          <w:p>
            <w:pPr>
              <w:jc w:val="left"/>
              <w:rPr>
                <w:rFonts w:hint="eastAsia"/>
                <w:b/>
                <w:bCs/>
              </w:rPr>
            </w:pPr>
            <w:r>
              <w:rPr>
                <w:rFonts w:hint="eastAsia"/>
                <w:b/>
                <w:bCs/>
              </w:rPr>
              <w:t>注：以上计算过程中按四舍五入保留两位小数。</w:t>
            </w:r>
          </w:p>
          <w:p>
            <w:pPr>
              <w:jc w:val="left"/>
              <w:rPr>
                <w:rFonts w:hint="eastAsia"/>
              </w:rPr>
            </w:pPr>
            <w:r>
              <w:rPr>
                <w:rFonts w:hint="eastAsia"/>
                <w:b/>
                <w:bCs/>
              </w:rPr>
              <w:t>1.评标委员会认为</w:t>
            </w:r>
            <w:r>
              <w:rPr>
                <w:rFonts w:hint="eastAsia"/>
                <w:b/>
                <w:bCs/>
                <w:lang w:eastAsia="zh-CN"/>
              </w:rPr>
              <w:t>供应商</w:t>
            </w:r>
            <w:r>
              <w:rPr>
                <w:rFonts w:hint="eastAsia"/>
                <w:b/>
                <w:bCs/>
              </w:rPr>
              <w:t>的报价明显低于其他通过符合性审查</w:t>
            </w:r>
            <w:r>
              <w:rPr>
                <w:rFonts w:hint="eastAsia"/>
                <w:b/>
                <w:bCs/>
                <w:lang w:eastAsia="zh-CN"/>
              </w:rPr>
              <w:t>供应商</w:t>
            </w:r>
            <w:r>
              <w:rPr>
                <w:rFonts w:hint="eastAsia"/>
                <w:b/>
                <w:bCs/>
              </w:rPr>
              <w:t>的报价，有可能影响产品质量或者不能诚信履约的，应当要求其在合理的时间内提供书面说明，必要时提交相关证明材料；</w:t>
            </w:r>
            <w:r>
              <w:rPr>
                <w:rFonts w:hint="eastAsia"/>
                <w:b/>
                <w:bCs/>
                <w:lang w:eastAsia="zh-CN"/>
              </w:rPr>
              <w:t>供应商</w:t>
            </w:r>
            <w:r>
              <w:rPr>
                <w:rFonts w:hint="eastAsia"/>
                <w:b/>
                <w:bCs/>
              </w:rPr>
              <w:t>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4" w:hRule="atLeast"/>
          <w:jc w:val="center"/>
        </w:trPr>
        <w:tc>
          <w:tcPr>
            <w:tcW w:w="825" w:type="dxa"/>
            <w:vMerge w:val="restart"/>
            <w:vAlign w:val="center"/>
          </w:tcPr>
          <w:p>
            <w:pPr>
              <w:jc w:val="center"/>
              <w:rPr>
                <w:rFonts w:hint="eastAsia"/>
              </w:rPr>
            </w:pPr>
            <w:r>
              <w:rPr>
                <w:rFonts w:hint="eastAsia"/>
              </w:rPr>
              <w:t>2</w:t>
            </w:r>
          </w:p>
        </w:tc>
        <w:tc>
          <w:tcPr>
            <w:tcW w:w="772" w:type="dxa"/>
            <w:vMerge w:val="restart"/>
            <w:vAlign w:val="center"/>
          </w:tcPr>
          <w:p>
            <w:pPr>
              <w:jc w:val="center"/>
              <w:rPr>
                <w:rFonts w:hint="eastAsia"/>
              </w:rPr>
            </w:pPr>
            <w:r>
              <w:rPr>
                <w:rFonts w:hint="eastAsia"/>
              </w:rPr>
              <w:t>技术</w:t>
            </w:r>
            <w:r>
              <w:rPr>
                <w:rFonts w:hint="eastAsia"/>
                <w:lang w:val="en-US" w:eastAsia="zh-CN"/>
              </w:rPr>
              <w:t>得分</w:t>
            </w:r>
            <w:r>
              <w:rPr>
                <w:rFonts w:hint="eastAsia"/>
              </w:rPr>
              <w:t>（</w:t>
            </w:r>
            <w:r>
              <w:rPr>
                <w:rFonts w:hint="eastAsia"/>
                <w:lang w:val="en-US" w:eastAsia="zh-CN"/>
              </w:rPr>
              <w:t>40</w:t>
            </w:r>
            <w:r>
              <w:rPr>
                <w:rFonts w:hint="eastAsia"/>
              </w:rPr>
              <w:t>分）</w:t>
            </w:r>
          </w:p>
        </w:tc>
        <w:tc>
          <w:tcPr>
            <w:tcW w:w="776" w:type="dxa"/>
            <w:vMerge w:val="restart"/>
            <w:vAlign w:val="center"/>
          </w:tcPr>
          <w:p>
            <w:pPr>
              <w:jc w:val="center"/>
              <w:rPr>
                <w:rFonts w:hint="eastAsia"/>
                <w:lang w:eastAsia="zh-CN"/>
              </w:rPr>
            </w:pPr>
            <w:r>
              <w:rPr>
                <w:rFonts w:hint="eastAsia"/>
                <w:lang w:val="en-US" w:eastAsia="zh-CN"/>
              </w:rPr>
              <w:t>服务方案</w:t>
            </w: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根据</w:t>
            </w:r>
            <w:r>
              <w:rPr>
                <w:rFonts w:hint="eastAsia"/>
                <w:color w:val="000000" w:themeColor="text1"/>
                <w14:textFill>
                  <w14:solidFill>
                    <w14:schemeClr w14:val="tx1"/>
                  </w14:solidFill>
                </w14:textFill>
              </w:rPr>
              <w:t>供应商</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总体服务方案进行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，服务方案完整、逻辑清晰，全面、合理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2、根据供应商的安全保障措施进行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，安全保障措施方案完整、逻辑清晰，全面、合理，科学、规范、可行性强，完全满足采购人项目需求，得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分；安全保障措施方案存在严重缺项或不提供，得0分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lang w:val="en-US"/>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3、根据供应商的突发应急措施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，突发应急措施方案完整、逻辑清晰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突发应急方案存在严重缺项或不提供，得0分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4、根据</w:t>
            </w:r>
            <w:r>
              <w:rPr>
                <w:rFonts w:hint="eastAsia"/>
                <w:color w:val="000000" w:themeColor="text1"/>
                <w14:textFill>
                  <w14:solidFill>
                    <w14:schemeClr w14:val="tx1"/>
                  </w14:solidFill>
                </w14:textFill>
              </w:rPr>
              <w:t>供应商的人员配备等方案进行</w:t>
            </w:r>
            <w:r>
              <w:rPr>
                <w:rFonts w:hint="eastAsia"/>
                <w:color w:val="000000" w:themeColor="text1"/>
                <w:lang w:val="en-US" w:eastAsia="zh-CN"/>
                <w14:textFill>
                  <w14:solidFill>
                    <w14:schemeClr w14:val="tx1"/>
                  </w14:solidFill>
                </w14:textFill>
              </w:rPr>
              <w:t>评分,人员配备方案完整、全面、合理，科学、规范、可行性强，完全满足采购人项目需求，得8分；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员配备方案完整基本完整、基本全面、合理，方案可行、较为规范，基本满足采购人项目需求，得6分；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人员配备方案完整基本完整、基本全面、合理，案可行、较为规范，方案不存在严重缺项得4分；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5、根据供应商的质量保证措施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及计划保证措施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1" w:hRule="atLeast"/>
          <w:jc w:val="center"/>
        </w:trPr>
        <w:tc>
          <w:tcPr>
            <w:tcW w:w="825" w:type="dxa"/>
            <w:vMerge w:val="restart"/>
            <w:vAlign w:val="center"/>
          </w:tcPr>
          <w:p>
            <w:pPr>
              <w:jc w:val="center"/>
              <w:rPr>
                <w:rFonts w:hint="eastAsia"/>
              </w:rPr>
            </w:pPr>
            <w:r>
              <w:rPr>
                <w:rFonts w:hint="eastAsia"/>
              </w:rPr>
              <w:t>3</w:t>
            </w:r>
          </w:p>
        </w:tc>
        <w:tc>
          <w:tcPr>
            <w:tcW w:w="772" w:type="dxa"/>
            <w:vMerge w:val="restart"/>
            <w:vAlign w:val="center"/>
          </w:tcPr>
          <w:p>
            <w:pPr>
              <w:jc w:val="center"/>
              <w:rPr>
                <w:rFonts w:hint="eastAsia"/>
              </w:rPr>
            </w:pPr>
            <w:r>
              <w:rPr>
                <w:rFonts w:hint="eastAsia"/>
                <w:lang w:val="en-US" w:eastAsia="zh-CN"/>
              </w:rPr>
              <w:t>综合得分</w:t>
            </w:r>
            <w:r>
              <w:rPr>
                <w:rFonts w:hint="eastAsia"/>
              </w:rPr>
              <w:t>（</w:t>
            </w:r>
            <w:r>
              <w:rPr>
                <w:rFonts w:hint="eastAsia"/>
                <w:lang w:val="en-US" w:eastAsia="zh-CN"/>
              </w:rPr>
              <w:t>30</w:t>
            </w:r>
            <w:r>
              <w:rPr>
                <w:rFonts w:hint="eastAsia"/>
              </w:rPr>
              <w:t>分）</w:t>
            </w:r>
          </w:p>
        </w:tc>
        <w:tc>
          <w:tcPr>
            <w:tcW w:w="776" w:type="dxa"/>
            <w:vAlign w:val="center"/>
          </w:tcPr>
          <w:p>
            <w:pPr>
              <w:jc w:val="center"/>
              <w:rPr>
                <w:rFonts w:hint="eastAsia"/>
                <w:lang w:val="en-US" w:eastAsia="zh-CN"/>
              </w:rPr>
            </w:pPr>
            <w:r>
              <w:rPr>
                <w:rFonts w:hint="eastAsia"/>
                <w:lang w:val="en-US" w:eastAsia="zh-CN"/>
              </w:rPr>
              <w:t>企业实力</w:t>
            </w:r>
          </w:p>
        </w:tc>
        <w:tc>
          <w:tcPr>
            <w:tcW w:w="848" w:type="dxa"/>
            <w:vAlign w:val="center"/>
          </w:tcPr>
          <w:p>
            <w:pPr>
              <w:jc w:val="center"/>
              <w:rPr>
                <w:rFonts w:hint="eastAsia"/>
                <w:lang w:val="en-US" w:eastAsia="zh-CN"/>
              </w:rPr>
            </w:pPr>
            <w:r>
              <w:rPr>
                <w:rFonts w:hint="eastAsia"/>
                <w:lang w:val="en-US" w:eastAsia="zh-CN"/>
              </w:rPr>
              <w:t>20分</w:t>
            </w:r>
          </w:p>
        </w:tc>
        <w:tc>
          <w:tcPr>
            <w:tcW w:w="7009" w:type="dxa"/>
            <w:vAlign w:val="center"/>
          </w:tcPr>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lang w:eastAsia="zh-CN"/>
              </w:rPr>
            </w:pPr>
            <w:r>
              <w:rPr>
                <w:rFonts w:hint="eastAsia"/>
              </w:rPr>
              <w:t>供应商</w:t>
            </w:r>
            <w:r>
              <w:rPr>
                <w:rFonts w:hint="eastAsia"/>
                <w:lang w:val="en-US" w:eastAsia="zh-CN"/>
              </w:rPr>
              <w:t>提供</w:t>
            </w:r>
            <w:r>
              <w:rPr>
                <w:rFonts w:hint="eastAsia"/>
              </w:rPr>
              <w:t>的</w:t>
            </w:r>
            <w:r>
              <w:rPr>
                <w:rFonts w:hint="eastAsia"/>
                <w:lang w:val="en-US" w:eastAsia="zh-CN"/>
              </w:rPr>
              <w:t>播种机</w:t>
            </w:r>
            <w:r>
              <w:rPr>
                <w:rFonts w:hint="eastAsia"/>
              </w:rPr>
              <w:t>（附机械型号及照片），车辆自有或租赁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得0.5</w:t>
            </w:r>
            <w:r>
              <w:rPr>
                <w:rFonts w:hint="eastAsia"/>
              </w:rPr>
              <w:t xml:space="preserve"> 分，最多</w:t>
            </w:r>
            <w:r>
              <w:rPr>
                <w:rFonts w:hint="eastAsia"/>
                <w:lang w:val="en-US" w:eastAsia="zh-CN"/>
              </w:rPr>
              <w:t>得5</w:t>
            </w:r>
            <w:r>
              <w:rPr>
                <w:rFonts w:hint="eastAsia"/>
              </w:rPr>
              <w:t>分</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rPr>
            </w:pPr>
            <w:r>
              <w:rPr>
                <w:rFonts w:hint="eastAsia"/>
              </w:rPr>
              <w:t>供应商</w:t>
            </w:r>
            <w:r>
              <w:rPr>
                <w:rFonts w:hint="eastAsia"/>
                <w:lang w:val="en-US" w:eastAsia="zh-CN"/>
              </w:rPr>
              <w:t>提供</w:t>
            </w:r>
            <w:r>
              <w:rPr>
                <w:rFonts w:hint="eastAsia"/>
              </w:rPr>
              <w:t>的大型玉米收</w:t>
            </w:r>
            <w:r>
              <w:rPr>
                <w:rFonts w:hint="eastAsia"/>
                <w:lang w:val="en-US" w:eastAsia="zh-CN"/>
              </w:rPr>
              <w:t>获</w:t>
            </w:r>
            <w:r>
              <w:rPr>
                <w:rFonts w:hint="eastAsia"/>
              </w:rPr>
              <w:t>机（附机械型号及照片）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3、供应商提供的四轮驱动拖拉机</w:t>
            </w:r>
            <w:r>
              <w:rPr>
                <w:rFonts w:hint="eastAsia"/>
              </w:rPr>
              <w:t>（附机械型号及照片）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rPr>
            </w:pPr>
            <w:r>
              <w:rPr>
                <w:rFonts w:hint="eastAsia"/>
                <w:lang w:val="en-US" w:eastAsia="zh-CN"/>
              </w:rPr>
              <w:t>4、</w:t>
            </w:r>
            <w:r>
              <w:rPr>
                <w:rFonts w:hint="eastAsia"/>
                <w:lang w:val="en-US"/>
              </w:rPr>
              <w:t>供应商拟投入的农业操作技术人员</w:t>
            </w:r>
            <w:r>
              <w:rPr>
                <w:rFonts w:hint="eastAsia"/>
                <w:color w:val="000000" w:themeColor="text1"/>
                <w:lang w:val="en-US"/>
                <w14:textFill>
                  <w14:solidFill>
                    <w14:schemeClr w14:val="tx1"/>
                  </w14:solidFill>
                </w14:textFill>
              </w:rPr>
              <w:t>（农机驾驶操作员）</w:t>
            </w:r>
            <w:r>
              <w:rPr>
                <w:rFonts w:hint="eastAsia"/>
                <w:lang w:val="en-US" w:eastAsia="zh-CN"/>
              </w:rPr>
              <w:t>每配备1名</w:t>
            </w:r>
            <w:r>
              <w:rPr>
                <w:rFonts w:hint="eastAsia"/>
                <w:lang w:val="en-US"/>
              </w:rPr>
              <w:t>农机驾驶操作员</w:t>
            </w:r>
            <w:r>
              <w:rPr>
                <w:rFonts w:hint="eastAsia"/>
                <w:lang w:val="en-US" w:eastAsia="zh-CN"/>
              </w:rPr>
              <w:t>得0.5分，</w:t>
            </w:r>
            <w:r>
              <w:rPr>
                <w:rFonts w:hint="eastAsia"/>
                <w:lang w:val="en-US"/>
              </w:rPr>
              <w:t>本项最多得</w:t>
            </w:r>
            <w:r>
              <w:rPr>
                <w:rFonts w:hint="eastAsia"/>
                <w:lang w:val="en-US" w:eastAsia="zh-CN"/>
              </w:rPr>
              <w:t>5</w:t>
            </w:r>
            <w:r>
              <w:rPr>
                <w:rFonts w:hint="eastAsia"/>
                <w:lang w:val="en-US"/>
              </w:rPr>
              <w:t>分（投标文件中附</w:t>
            </w:r>
            <w:r>
              <w:rPr>
                <w:rFonts w:hint="eastAsia"/>
                <w:lang w:val="en-US" w:eastAsia="zh-CN"/>
              </w:rPr>
              <w:t>驾驶证</w:t>
            </w:r>
            <w:r>
              <w:rPr>
                <w:rFonts w:hint="eastAsia"/>
                <w:lang w:val="en-US"/>
              </w:rPr>
              <w:t>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restart"/>
            <w:vAlign w:val="center"/>
          </w:tcPr>
          <w:p>
            <w:pPr>
              <w:jc w:val="center"/>
              <w:rPr>
                <w:rFonts w:hint="eastAsia"/>
              </w:rPr>
            </w:pPr>
            <w:r>
              <w:rPr>
                <w:rFonts w:hint="eastAsia"/>
              </w:rPr>
              <w:t>服务承诺</w:t>
            </w:r>
          </w:p>
        </w:tc>
        <w:tc>
          <w:tcPr>
            <w:tcW w:w="848" w:type="dxa"/>
            <w:vMerge w:val="restart"/>
            <w:vAlign w:val="center"/>
          </w:tcPr>
          <w:p>
            <w:pPr>
              <w:jc w:val="center"/>
              <w:rPr>
                <w:rFonts w:hint="eastAsia"/>
              </w:rPr>
            </w:pPr>
            <w:r>
              <w:rPr>
                <w:rFonts w:hint="eastAsia"/>
                <w:lang w:val="en-US" w:eastAsia="zh-CN"/>
              </w:rPr>
              <w:t>10</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1</w:t>
            </w:r>
            <w:r>
              <w:rPr>
                <w:rFonts w:hint="eastAsia"/>
              </w:rPr>
              <w:t>、承诺随时配合采购人进行作业实施</w:t>
            </w:r>
            <w:r>
              <w:rPr>
                <w:rFonts w:hint="eastAsia"/>
                <w:lang w:val="en-US" w:eastAsia="zh-CN"/>
              </w:rPr>
              <w:t>的，全面、详尽、合理、完全满足项目需求的得3分；基本满足项目要求的得2分，未提供的不得分。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仿宋"/>
                <w:lang w:val="en-US" w:eastAsia="zh-CN"/>
              </w:rPr>
            </w:pPr>
            <w:r>
              <w:rPr>
                <w:rFonts w:hint="eastAsia"/>
                <w:lang w:val="en-US" w:eastAsia="zh-CN"/>
              </w:rPr>
              <w:t>2</w:t>
            </w:r>
            <w:r>
              <w:rPr>
                <w:rFonts w:hint="eastAsia"/>
              </w:rPr>
              <w:t>、人员培训计划服务承诺，承诺详细的得4分，承诺一般的得3分，承诺差的得2分</w:t>
            </w:r>
            <w:r>
              <w:rPr>
                <w:rFonts w:hint="eastAsia"/>
                <w:lang w:eastAsia="zh-CN"/>
              </w:rPr>
              <w:t>。</w:t>
            </w:r>
            <w:r>
              <w:rPr>
                <w:rFonts w:hint="eastAsia"/>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3、项目售后服务质量承诺（0-3分）。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供应商响应采购文件售后服务要求且提供完整的售后服务保障措施、升级方案、故障处理方案、响应时间和问题解决时限承诺、技术人员配置等方面。承诺全面、可行、详尽、合理得3分。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承诺较全面、较可行、较详尽、较合理得2分。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eastAsia="仿宋"/>
                <w:lang w:val="en-US" w:eastAsia="zh-CN"/>
              </w:rPr>
            </w:pPr>
            <w:r>
              <w:rPr>
                <w:rFonts w:hint="eastAsia"/>
                <w:lang w:val="en-US" w:eastAsia="zh-CN"/>
              </w:rPr>
              <w:t>承诺一般得1分。承诺不合理或缺项得 0 分。</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400" w:lineRule="exact"/>
        <w:rPr>
          <w:rFonts w:hint="eastAsia" w:ascii="宋体" w:hAnsi="宋体"/>
        </w:rPr>
      </w:pPr>
    </w:p>
    <w:p>
      <w:pPr>
        <w:pStyle w:val="20"/>
      </w:pPr>
    </w:p>
    <w:p>
      <w:pPr>
        <w:pStyle w:val="28"/>
        <w:rPr>
          <w:rFonts w:hint="eastAsia" w:ascii="仿宋" w:hAnsi="仿宋" w:eastAsia="仿宋" w:cs="仿宋"/>
          <w:sz w:val="28"/>
          <w:szCs w:val="28"/>
          <w:lang w:val="zh-CN" w:eastAsia="zh-CN"/>
        </w:rPr>
      </w:pPr>
    </w:p>
    <w:sectPr>
      <w:headerReference r:id="rId5" w:type="default"/>
      <w:footerReference r:id="rId6" w:type="default"/>
      <w:pgSz w:w="11906" w:h="16838"/>
      <w:pgMar w:top="1440" w:right="1083" w:bottom="1440" w:left="1083" w:header="851" w:footer="712" w:gutter="0"/>
      <w:pgNumType w:fmt="numberInDash"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p>
    <w:pPr>
      <w:pStyle w:val="16"/>
      <w:pBdr>
        <w:bottom w:val="none" w:color="auto" w:sz="0" w:space="0"/>
      </w:pBdr>
      <w:rPr>
        <w:rFonts w:hint="default"/>
        <w:b/>
        <w:bCs/>
        <w:sz w:val="28"/>
        <w:szCs w:val="28"/>
        <w:lang w:val="en-US"/>
      </w:rPr>
    </w:pPr>
    <w:r>
      <w:rPr>
        <w:rFonts w:hint="eastAsia" w:ascii="仿宋" w:hAnsi="仿宋" w:cs="仿宋"/>
        <w:b/>
        <w:bCs/>
        <w:kern w:val="0"/>
        <w:sz w:val="28"/>
        <w:szCs w:val="28"/>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2E4E4"/>
    <w:multiLevelType w:val="singleLevel"/>
    <w:tmpl w:val="9602E4E4"/>
    <w:lvl w:ilvl="0" w:tentative="0">
      <w:start w:val="5"/>
      <w:numFmt w:val="decimal"/>
      <w:suff w:val="nothing"/>
      <w:lvlText w:val="%1、"/>
      <w:lvlJc w:val="left"/>
    </w:lvl>
  </w:abstractNum>
  <w:abstractNum w:abstractNumId="1">
    <w:nsid w:val="C46B8B5D"/>
    <w:multiLevelType w:val="singleLevel"/>
    <w:tmpl w:val="C46B8B5D"/>
    <w:lvl w:ilvl="0" w:tentative="0">
      <w:start w:val="1"/>
      <w:numFmt w:val="decimal"/>
      <w:suff w:val="nothing"/>
      <w:lvlText w:val="%1、"/>
      <w:lvlJc w:val="left"/>
    </w:lvl>
  </w:abstractNum>
  <w:abstractNum w:abstractNumId="2">
    <w:nsid w:val="E80DF828"/>
    <w:multiLevelType w:val="singleLevel"/>
    <w:tmpl w:val="E80DF828"/>
    <w:lvl w:ilvl="0" w:tentative="0">
      <w:start w:val="1"/>
      <w:numFmt w:val="decimal"/>
      <w:suff w:val="nothing"/>
      <w:lvlText w:val="%1、"/>
      <w:lvlJc w:val="left"/>
    </w:lvl>
  </w:abstractNum>
  <w:abstractNum w:abstractNumId="3">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default"/>
        <w:color w:val="auto"/>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4">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38"/>
    <w:multiLevelType w:val="multilevel"/>
    <w:tmpl w:val="00000038"/>
    <w:lvl w:ilvl="0" w:tentative="0">
      <w:start w:val="1"/>
      <w:numFmt w:val="decimal"/>
      <w:suff w:val="nothing"/>
      <w:lvlText w:val="%1"/>
      <w:lvlJc w:val="left"/>
      <w:pPr>
        <w:ind w:left="0" w:firstLine="0"/>
      </w:pPr>
      <w:rPr>
        <w:rFonts w:hint="default"/>
        <w:color w:val="auto"/>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1"/>
  </w:num>
  <w:num w:numId="3">
    <w:abstractNumId w:val="1"/>
  </w:num>
  <w:num w:numId="4">
    <w:abstractNumId w:val="4"/>
  </w:num>
  <w:num w:numId="5">
    <w:abstractNumId w:val="3"/>
  </w:num>
  <w:num w:numId="6">
    <w:abstractNumId w:val="6"/>
  </w:num>
  <w:num w:numId="7">
    <w:abstractNumId w:val="5"/>
  </w:num>
  <w:num w:numId="8">
    <w:abstractNumId w:val="9"/>
  </w:num>
  <w:num w:numId="9">
    <w:abstractNumId w:val="13"/>
  </w:num>
  <w:num w:numId="10">
    <w:abstractNumId w:val="10"/>
  </w:num>
  <w:num w:numId="11">
    <w:abstractNumId w:val="7"/>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C6841DB"/>
    <w:rsid w:val="00FB4547"/>
    <w:rsid w:val="028213AB"/>
    <w:rsid w:val="02855713"/>
    <w:rsid w:val="02BF0D61"/>
    <w:rsid w:val="036E67A6"/>
    <w:rsid w:val="058048FA"/>
    <w:rsid w:val="07231F7C"/>
    <w:rsid w:val="082D2D8F"/>
    <w:rsid w:val="091272E4"/>
    <w:rsid w:val="0A821835"/>
    <w:rsid w:val="0D0D2FDD"/>
    <w:rsid w:val="0E542A90"/>
    <w:rsid w:val="0ED9579C"/>
    <w:rsid w:val="0F4E2AC6"/>
    <w:rsid w:val="0F5F1185"/>
    <w:rsid w:val="0F656948"/>
    <w:rsid w:val="11A37DFF"/>
    <w:rsid w:val="11BA51D1"/>
    <w:rsid w:val="11E903EC"/>
    <w:rsid w:val="139B3C26"/>
    <w:rsid w:val="14A824D2"/>
    <w:rsid w:val="169F3B0B"/>
    <w:rsid w:val="177630C9"/>
    <w:rsid w:val="1C7E7BDB"/>
    <w:rsid w:val="1D9704DA"/>
    <w:rsid w:val="1E5037DD"/>
    <w:rsid w:val="1E943D2D"/>
    <w:rsid w:val="1E9B2DB3"/>
    <w:rsid w:val="1EBD0C36"/>
    <w:rsid w:val="1EDA5344"/>
    <w:rsid w:val="1EFB52BB"/>
    <w:rsid w:val="1F253AE2"/>
    <w:rsid w:val="1FFE32B4"/>
    <w:rsid w:val="200C59D1"/>
    <w:rsid w:val="2024022B"/>
    <w:rsid w:val="20AE4CDA"/>
    <w:rsid w:val="20B816B5"/>
    <w:rsid w:val="21611D4D"/>
    <w:rsid w:val="227C5532"/>
    <w:rsid w:val="23316062"/>
    <w:rsid w:val="24E85E0E"/>
    <w:rsid w:val="272F3DAB"/>
    <w:rsid w:val="276C5909"/>
    <w:rsid w:val="27CE17BE"/>
    <w:rsid w:val="27EC7B05"/>
    <w:rsid w:val="27F21AE8"/>
    <w:rsid w:val="285D3CA8"/>
    <w:rsid w:val="29043479"/>
    <w:rsid w:val="2909285F"/>
    <w:rsid w:val="29CD1A84"/>
    <w:rsid w:val="2B591C32"/>
    <w:rsid w:val="2C6E17C2"/>
    <w:rsid w:val="2CE9253F"/>
    <w:rsid w:val="2E542FDB"/>
    <w:rsid w:val="2F34284F"/>
    <w:rsid w:val="31361735"/>
    <w:rsid w:val="327670CF"/>
    <w:rsid w:val="3428494C"/>
    <w:rsid w:val="369D517D"/>
    <w:rsid w:val="36DC334F"/>
    <w:rsid w:val="37182505"/>
    <w:rsid w:val="371A3446"/>
    <w:rsid w:val="37317945"/>
    <w:rsid w:val="3AE07D71"/>
    <w:rsid w:val="3B1A361C"/>
    <w:rsid w:val="3C6841DB"/>
    <w:rsid w:val="3D733A8B"/>
    <w:rsid w:val="40273885"/>
    <w:rsid w:val="41175B2C"/>
    <w:rsid w:val="419C1982"/>
    <w:rsid w:val="41A577B7"/>
    <w:rsid w:val="41FE425C"/>
    <w:rsid w:val="432A063E"/>
    <w:rsid w:val="436C6603"/>
    <w:rsid w:val="46897732"/>
    <w:rsid w:val="47763F14"/>
    <w:rsid w:val="477C5396"/>
    <w:rsid w:val="47D76015"/>
    <w:rsid w:val="482F7FB5"/>
    <w:rsid w:val="48CA7928"/>
    <w:rsid w:val="4CB30DFF"/>
    <w:rsid w:val="4D1C36A9"/>
    <w:rsid w:val="4F7A3E56"/>
    <w:rsid w:val="51AC22C1"/>
    <w:rsid w:val="53E111E2"/>
    <w:rsid w:val="53E67D0C"/>
    <w:rsid w:val="54D460B5"/>
    <w:rsid w:val="555E7D76"/>
    <w:rsid w:val="55E67378"/>
    <w:rsid w:val="570606C5"/>
    <w:rsid w:val="571D15E5"/>
    <w:rsid w:val="58D47149"/>
    <w:rsid w:val="591E1CF6"/>
    <w:rsid w:val="594159E5"/>
    <w:rsid w:val="5CC03137"/>
    <w:rsid w:val="5CE95F23"/>
    <w:rsid w:val="5D0B4DAF"/>
    <w:rsid w:val="5D8C4172"/>
    <w:rsid w:val="5EF6522F"/>
    <w:rsid w:val="60E70C20"/>
    <w:rsid w:val="62F40B68"/>
    <w:rsid w:val="639C03E7"/>
    <w:rsid w:val="63CD67F3"/>
    <w:rsid w:val="64653B42"/>
    <w:rsid w:val="64743750"/>
    <w:rsid w:val="651E4F95"/>
    <w:rsid w:val="672F1572"/>
    <w:rsid w:val="67E31A67"/>
    <w:rsid w:val="68CF0917"/>
    <w:rsid w:val="69CD62F0"/>
    <w:rsid w:val="6BA81E80"/>
    <w:rsid w:val="6C512361"/>
    <w:rsid w:val="6CC369E5"/>
    <w:rsid w:val="6D1503F2"/>
    <w:rsid w:val="6D235A49"/>
    <w:rsid w:val="6DFA252C"/>
    <w:rsid w:val="6EA438D5"/>
    <w:rsid w:val="70873AD9"/>
    <w:rsid w:val="70A46B2D"/>
    <w:rsid w:val="72EB415C"/>
    <w:rsid w:val="73076EFF"/>
    <w:rsid w:val="73AF54EC"/>
    <w:rsid w:val="73CC5893"/>
    <w:rsid w:val="756E0083"/>
    <w:rsid w:val="75914640"/>
    <w:rsid w:val="764741E2"/>
    <w:rsid w:val="76790D5D"/>
    <w:rsid w:val="767B3E8C"/>
    <w:rsid w:val="78075267"/>
    <w:rsid w:val="78D2198C"/>
    <w:rsid w:val="791A3E30"/>
    <w:rsid w:val="7BBD12C0"/>
    <w:rsid w:val="7C0E23EF"/>
    <w:rsid w:val="7C836667"/>
    <w:rsid w:val="7DE8505C"/>
    <w:rsid w:val="7E301F03"/>
    <w:rsid w:val="7F207CC7"/>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both"/>
    </w:pPr>
    <w:rPr>
      <w:rFonts w:ascii="仿宋" w:hAnsi="仿宋" w:eastAsia="仿宋" w:cs="仿宋"/>
      <w:kern w:val="2"/>
      <w:sz w:val="28"/>
      <w:szCs w:val="28"/>
      <w:lang w:val="en-US" w:eastAsia="zh-CN"/>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paragraph" w:styleId="7">
    <w:name w:val="heading 3"/>
    <w:basedOn w:val="1"/>
    <w:next w:val="8"/>
    <w:autoRedefine/>
    <w:qFormat/>
    <w:uiPriority w:val="0"/>
    <w:pPr>
      <w:keepNext/>
      <w:keepLines/>
      <w:spacing w:line="360" w:lineRule="auto"/>
      <w:outlineLvl w:val="2"/>
    </w:pPr>
    <w:rPr>
      <w:rFonts w:ascii="Times New Roman" w:hAnsi="Times New Roman" w:cs="Times New Roman"/>
      <w:b/>
      <w:bCs/>
      <w:szCs w:val="32"/>
    </w:rPr>
  </w:style>
  <w:style w:type="paragraph" w:styleId="9">
    <w:name w:val="heading 4"/>
    <w:basedOn w:val="1"/>
    <w:next w:val="1"/>
    <w:autoRedefine/>
    <w:qFormat/>
    <w:uiPriority w:val="0"/>
    <w:pPr>
      <w:keepNext/>
      <w:keepLines/>
      <w:spacing w:before="280" w:after="290" w:line="377" w:lineRule="auto"/>
      <w:ind w:firstLine="200" w:firstLineChars="200"/>
      <w:outlineLvl w:val="3"/>
    </w:pPr>
    <w:rPr>
      <w:rFonts w:ascii="Arial" w:hAnsi="Arial" w:eastAsia="黑体"/>
      <w:b/>
      <w:bCs/>
      <w:sz w:val="28"/>
      <w:szCs w:val="28"/>
    </w:rPr>
  </w:style>
  <w:style w:type="character" w:default="1" w:styleId="26">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tabs>
        <w:tab w:val="left" w:pos="1260"/>
      </w:tabs>
      <w:ind w:firstLine="420" w:firstLineChars="200"/>
    </w:pPr>
  </w:style>
  <w:style w:type="paragraph" w:styleId="3">
    <w:name w:val="Body Text Indent"/>
    <w:basedOn w:val="1"/>
    <w:next w:val="4"/>
    <w:autoRedefine/>
    <w:qFormat/>
    <w:uiPriority w:val="0"/>
    <w:pPr>
      <w:ind w:firstLine="630"/>
    </w:pPr>
    <w:rPr>
      <w:rFonts w:ascii="宋体" w:hAnsi="宋体" w:eastAsia="宋体"/>
      <w:kern w:val="2"/>
      <w:sz w:val="32"/>
      <w:szCs w:val="24"/>
      <w:lang w:val="en-US" w:eastAsia="zh-CN" w:bidi="ar-SA"/>
    </w:rPr>
  </w:style>
  <w:style w:type="paragraph" w:styleId="4">
    <w:name w:val="envelope return"/>
    <w:basedOn w:val="1"/>
    <w:autoRedefine/>
    <w:qFormat/>
    <w:uiPriority w:val="0"/>
    <w:pPr>
      <w:snapToGrid w:val="0"/>
    </w:pPr>
    <w:rPr>
      <w:rFonts w:ascii="Arial" w:hAnsi="Arial"/>
    </w:rPr>
  </w:style>
  <w:style w:type="paragraph" w:styleId="8">
    <w:name w:val="Normal Indent"/>
    <w:basedOn w:val="1"/>
    <w:autoRedefine/>
    <w:qFormat/>
    <w:uiPriority w:val="0"/>
    <w:pPr>
      <w:ind w:firstLine="420" w:firstLineChars="200"/>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
    <w:autoRedefine/>
    <w:qFormat/>
    <w:uiPriority w:val="0"/>
    <w:pPr>
      <w:spacing w:after="120" w:afterLines="0" w:afterAutospacing="0"/>
    </w:p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hint="eastAsia" w:ascii="宋体" w:hAnsi="Courier New"/>
      <w:szCs w:val="21"/>
    </w:rPr>
  </w:style>
  <w:style w:type="paragraph" w:styleId="14">
    <w:name w:val="Body Text Indent 2"/>
    <w:basedOn w:val="1"/>
    <w:autoRedefine/>
    <w:qFormat/>
    <w:uiPriority w:val="0"/>
    <w:pPr>
      <w:ind w:left="202" w:leftChars="202"/>
    </w:pPr>
    <w:rPr>
      <w:sz w:val="28"/>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7">
    <w:name w:val="toc 1"/>
    <w:basedOn w:val="1"/>
    <w:next w:val="1"/>
    <w:autoRedefine/>
    <w:qFormat/>
    <w:uiPriority w:val="0"/>
  </w:style>
  <w:style w:type="paragraph" w:styleId="18">
    <w:name w:val="footnote text"/>
    <w:basedOn w:val="1"/>
    <w:autoRedefine/>
    <w:qFormat/>
    <w:uiPriority w:val="0"/>
    <w:pPr>
      <w:snapToGrid w:val="0"/>
    </w:pPr>
    <w:rPr>
      <w:sz w:val="18"/>
    </w:rPr>
  </w:style>
  <w:style w:type="paragraph" w:styleId="19">
    <w:name w:val="toc 2"/>
    <w:basedOn w:val="1"/>
    <w:next w:val="1"/>
    <w:autoRedefine/>
    <w:qFormat/>
    <w:uiPriority w:val="0"/>
    <w:pPr>
      <w:ind w:left="420" w:leftChars="200"/>
    </w:pPr>
  </w:style>
  <w:style w:type="paragraph" w:styleId="20">
    <w:name w:val="Body Text 2"/>
    <w:basedOn w:val="1"/>
    <w:autoRedefine/>
    <w:qFormat/>
    <w:uiPriority w:val="0"/>
    <w:rPr>
      <w:sz w:val="18"/>
    </w:rPr>
  </w:style>
  <w:style w:type="paragraph" w:styleId="21">
    <w:name w:val="HTML Preformatted"/>
    <w:basedOn w:val="1"/>
    <w:autoRedefine/>
    <w:qFormat/>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beforeAutospacing="0" w:after="0" w:afterLines="0" w:afterAutospacing="0"/>
      <w:ind w:left="0" w:right="0"/>
      <w:jc w:val="left"/>
    </w:pPr>
    <w:rPr>
      <w:rFonts w:hint="default" w:ascii="Arial" w:hAnsi="Arial" w:eastAsia="Arial" w:cs="Arial"/>
      <w:kern w:val="0"/>
      <w:sz w:val="24"/>
      <w:szCs w:val="24"/>
      <w:lang w:val="en-US" w:eastAsia="zh-CN" w:bidi="ar"/>
    </w:rPr>
  </w:style>
  <w:style w:type="paragraph" w:styleId="22">
    <w:name w:val="Normal (Web)"/>
    <w:basedOn w:val="1"/>
    <w:autoRedefine/>
    <w:qFormat/>
    <w:uiPriority w:val="99"/>
    <w:pPr>
      <w:widowControl/>
      <w:spacing w:beforeAutospacing="1" w:afterAutospacing="1"/>
      <w:jc w:val="left"/>
    </w:pPr>
    <w:rPr>
      <w:rFonts w:ascii="宋体" w:hAnsi="宋体"/>
      <w:kern w:val="0"/>
    </w:rPr>
  </w:style>
  <w:style w:type="paragraph" w:styleId="23">
    <w:name w:val="Title"/>
    <w:basedOn w:val="1"/>
    <w:autoRedefine/>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w:basedOn w:val="11"/>
    <w:next w:val="2"/>
    <w:autoRedefine/>
    <w:unhideWhenUsed/>
    <w:qFormat/>
    <w:uiPriority w:val="0"/>
    <w:pPr>
      <w:ind w:firstLine="420" w:firstLineChars="100"/>
    </w:pPr>
  </w:style>
  <w:style w:type="character" w:styleId="27">
    <w:name w:val="Strong"/>
    <w:basedOn w:val="26"/>
    <w:autoRedefine/>
    <w:qFormat/>
    <w:uiPriority w:val="0"/>
    <w:rPr>
      <w:b/>
    </w:rPr>
  </w:style>
  <w:style w:type="paragraph" w:customStyle="1" w:styleId="28">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9">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paragraph" w:customStyle="1" w:styleId="31">
    <w:name w:val="表格文字"/>
    <w:basedOn w:val="1"/>
    <w:next w:val="1"/>
    <w:autoRedefine/>
    <w:qFormat/>
    <w:uiPriority w:val="0"/>
    <w:pPr>
      <w:adjustRightInd w:val="0"/>
      <w:spacing w:line="420" w:lineRule="atLeast"/>
      <w:jc w:val="left"/>
      <w:textAlignment w:val="baseline"/>
    </w:pPr>
    <w:rPr>
      <w:kern w:val="0"/>
    </w:rPr>
  </w:style>
  <w:style w:type="table" w:customStyle="1" w:styleId="32">
    <w:name w:val="Table Normal"/>
    <w:autoRedefine/>
    <w:unhideWhenUsed/>
    <w:qFormat/>
    <w:uiPriority w:val="0"/>
    <w:tblPr>
      <w:tblCellMar>
        <w:top w:w="0" w:type="dxa"/>
        <w:left w:w="0" w:type="dxa"/>
        <w:bottom w:w="0" w:type="dxa"/>
        <w:right w:w="0" w:type="dxa"/>
      </w:tblCellMar>
    </w:tblPr>
  </w:style>
  <w:style w:type="paragraph" w:customStyle="1" w:styleId="33">
    <w:name w:val="p0"/>
    <w:basedOn w:val="34"/>
    <w:autoRedefine/>
    <w:qFormat/>
    <w:uiPriority w:val="0"/>
    <w:pPr>
      <w:widowControl/>
    </w:pPr>
    <w:rPr>
      <w:kern w:val="0"/>
      <w:szCs w:val="21"/>
    </w:rPr>
  </w:style>
  <w:style w:type="paragraph" w:customStyle="1" w:styleId="34">
    <w:name w:val="正文1"/>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文本1"/>
    <w:basedOn w:val="34"/>
    <w:autoRedefine/>
    <w:qFormat/>
    <w:uiPriority w:val="99"/>
    <w:rPr>
      <w:rFonts w:eastAsia="楷体_GB2312"/>
      <w:sz w:val="28"/>
    </w:rPr>
  </w:style>
  <w:style w:type="paragraph" w:customStyle="1" w:styleId="36">
    <w:name w:val="Table Paragraph"/>
    <w:basedOn w:val="34"/>
    <w:autoRedefine/>
    <w:qFormat/>
    <w:uiPriority w:val="1"/>
    <w:rPr>
      <w:rFonts w:ascii="宋体" w:hAnsi="宋体" w:cs="宋体"/>
      <w:lang w:val="zh-CN" w:bidi="zh-CN"/>
    </w:rPr>
  </w:style>
  <w:style w:type="paragraph" w:customStyle="1" w:styleId="37">
    <w:name w:val="无间隔1"/>
    <w:basedOn w:val="1"/>
    <w:autoRedefine/>
    <w:qFormat/>
    <w:uiPriority w:val="0"/>
    <w:pPr>
      <w:spacing w:line="400" w:lineRule="exact"/>
    </w:pPr>
    <w:rPr>
      <w:sz w:val="24"/>
    </w:rPr>
  </w:style>
  <w:style w:type="paragraph" w:customStyle="1" w:styleId="38">
    <w:name w:val="正文（首行缩进） Char"/>
    <w:basedOn w:val="1"/>
    <w:next w:val="39"/>
    <w:autoRedefine/>
    <w:qFormat/>
    <w:uiPriority w:val="0"/>
    <w:pPr>
      <w:spacing w:line="360" w:lineRule="auto"/>
      <w:ind w:firstLine="480"/>
    </w:pPr>
    <w:rPr>
      <w:rFonts w:ascii="Arial"/>
      <w:color w:val="000000"/>
      <w:sz w:val="24"/>
    </w:rPr>
  </w:style>
  <w:style w:type="paragraph" w:customStyle="1" w:styleId="39">
    <w:name w:val="2号黑体加粗"/>
    <w:basedOn w:val="1"/>
    <w:next w:val="31"/>
    <w:autoRedefine/>
    <w:qFormat/>
    <w:uiPriority w:val="0"/>
    <w:pPr>
      <w:jc w:val="center"/>
    </w:pPr>
    <w:rPr>
      <w:rFonts w:ascii="Calibri" w:eastAsia="黑体"/>
      <w:b/>
      <w:sz w:val="44"/>
    </w:rPr>
  </w:style>
  <w:style w:type="paragraph" w:customStyle="1" w:styleId="4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1">
    <w:name w:val="样式1"/>
    <w:basedOn w:val="1"/>
    <w:autoRedefine/>
    <w:qFormat/>
    <w:uiPriority w:val="0"/>
    <w:pPr>
      <w:tabs>
        <w:tab w:val="left" w:pos="709"/>
      </w:tabs>
      <w:spacing w:line="240" w:lineRule="auto"/>
      <w:ind w:left="709" w:hanging="709"/>
      <w:jc w:val="both"/>
    </w:pPr>
    <w:rPr>
      <w:rFonts w:ascii="宋体" w:hAnsi="宋体"/>
      <w:sz w:val="21"/>
    </w:rPr>
  </w:style>
  <w:style w:type="paragraph" w:customStyle="1" w:styleId="4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3">
    <w:name w:val="列出段落1"/>
    <w:basedOn w:val="1"/>
    <w:autoRedefine/>
    <w:qFormat/>
    <w:uiPriority w:val="0"/>
    <w:pPr>
      <w:ind w:firstLine="420" w:firstLineChars="200"/>
    </w:pPr>
    <w:rPr>
      <w:rFonts w:ascii="Times New Roman" w:hAnsi="Times New Roman" w:eastAsia="宋体" w:cs="Times New Roman"/>
    </w:rPr>
  </w:style>
  <w:style w:type="paragraph" w:customStyle="1" w:styleId="44">
    <w:name w:val="No Spacing1"/>
    <w:basedOn w:val="1"/>
    <w:autoRedefine/>
    <w:qFormat/>
    <w:uiPriority w:val="0"/>
    <w:pPr>
      <w:spacing w:line="400" w:lineRule="exact"/>
    </w:pPr>
    <w:rPr>
      <w:rFonts w:ascii="Calibri" w:hAnsi="Calibri" w:cs="黑体"/>
    </w:rPr>
  </w:style>
  <w:style w:type="paragraph" w:customStyle="1" w:styleId="45">
    <w:name w:val="USE 2"/>
    <w:basedOn w:val="1"/>
    <w:autoRedefine/>
    <w:qFormat/>
    <w:uiPriority w:val="0"/>
    <w:pPr>
      <w:tabs>
        <w:tab w:val="left" w:pos="360"/>
      </w:tabs>
      <w:spacing w:line="360" w:lineRule="auto"/>
      <w:ind w:left="360" w:hanging="360"/>
      <w:jc w:val="left"/>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2023-12-19T03:54:00Z</dcterms:created>
  <dc:creator>福</dc:creator>
  <cp:lastModifiedBy>福</cp:lastModifiedBy>
  <dcterms:modified xsi:type="dcterms:W3CDTF">2024-05-07T03:53:42Z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5651E6933A2746158FED113EE92E8C15_13</vt:lpwstr>
  </property>
</Properties>
</file>