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C2558F">
      <w:pPr>
        <w:pageBreakBefore w:val="0"/>
        <w:kinsoku/>
        <w:wordWrap w:val="0"/>
        <w:overflowPunct/>
        <w:topLinePunct/>
        <w:autoSpaceDE/>
        <w:autoSpaceDN/>
        <w:bidi w:val="0"/>
        <w:jc w:val="center"/>
        <w:rPr>
          <w:rFonts w:hint="eastAsia" w:ascii="宋体" w:hAnsi="宋体" w:cs="宋体"/>
          <w:b/>
          <w:sz w:val="56"/>
          <w:szCs w:val="56"/>
          <w:highlight w:val="none"/>
        </w:rPr>
      </w:pPr>
      <w:r>
        <w:rPr>
          <w:rFonts w:hint="eastAsia" w:ascii="宋体" w:hAnsi="宋体" w:cs="宋体"/>
          <w:b/>
          <w:sz w:val="56"/>
          <w:szCs w:val="56"/>
          <w:highlight w:val="none"/>
        </w:rPr>
        <w:t>2024年度武陟县龙泉街道武怀食品</w:t>
      </w:r>
    </w:p>
    <w:p w14:paraId="49FE6B14">
      <w:pPr>
        <w:pageBreakBefore w:val="0"/>
        <w:kinsoku/>
        <w:wordWrap w:val="0"/>
        <w:overflowPunct/>
        <w:topLinePunct/>
        <w:autoSpaceDE/>
        <w:autoSpaceDN/>
        <w:bidi w:val="0"/>
        <w:jc w:val="center"/>
        <w:rPr>
          <w:rFonts w:ascii="宋体" w:hAnsi="宋体" w:cs="宋体"/>
          <w:b/>
          <w:sz w:val="56"/>
          <w:szCs w:val="56"/>
          <w:highlight w:val="none"/>
        </w:rPr>
      </w:pPr>
      <w:r>
        <w:rPr>
          <w:rFonts w:hint="eastAsia" w:ascii="宋体" w:hAnsi="宋体" w:cs="宋体"/>
          <w:b/>
          <w:sz w:val="56"/>
          <w:szCs w:val="56"/>
          <w:highlight w:val="none"/>
        </w:rPr>
        <w:t>加工项目</w:t>
      </w:r>
    </w:p>
    <w:p w14:paraId="37A43F91">
      <w:pPr>
        <w:pageBreakBefore w:val="0"/>
        <w:kinsoku/>
        <w:wordWrap w:val="0"/>
        <w:overflowPunct/>
        <w:topLinePunct/>
        <w:autoSpaceDE/>
        <w:autoSpaceDN/>
        <w:bidi w:val="0"/>
        <w:ind w:firstLine="1124"/>
        <w:jc w:val="center"/>
        <w:rPr>
          <w:rFonts w:ascii="宋体" w:hAnsi="宋体" w:cs="宋体"/>
          <w:b/>
          <w:sz w:val="56"/>
          <w:szCs w:val="56"/>
          <w:highlight w:val="none"/>
        </w:rPr>
      </w:pPr>
    </w:p>
    <w:p w14:paraId="7CC51CA8">
      <w:pPr>
        <w:pageBreakBefore w:val="0"/>
        <w:kinsoku/>
        <w:wordWrap w:val="0"/>
        <w:overflowPunct/>
        <w:topLinePunct/>
        <w:autoSpaceDE/>
        <w:autoSpaceDN/>
        <w:bidi w:val="0"/>
        <w:ind w:firstLine="1124"/>
        <w:jc w:val="center"/>
        <w:rPr>
          <w:rFonts w:ascii="宋体" w:hAnsi="宋体" w:cs="宋体"/>
          <w:b/>
          <w:sz w:val="56"/>
          <w:szCs w:val="56"/>
          <w:highlight w:val="none"/>
        </w:rPr>
      </w:pPr>
    </w:p>
    <w:p w14:paraId="2A465858">
      <w:pPr>
        <w:pageBreakBefore w:val="0"/>
        <w:kinsoku/>
        <w:wordWrap w:val="0"/>
        <w:overflowPunct/>
        <w:topLinePunct/>
        <w:autoSpaceDE/>
        <w:autoSpaceDN/>
        <w:bidi w:val="0"/>
        <w:ind w:firstLine="2160" w:firstLineChars="300"/>
        <w:rPr>
          <w:rFonts w:hint="eastAsia" w:ascii="宋体" w:hAnsi="宋体" w:cs="宋体"/>
          <w:b/>
          <w:sz w:val="72"/>
          <w:szCs w:val="72"/>
          <w:highlight w:val="none"/>
        </w:rPr>
      </w:pPr>
    </w:p>
    <w:p w14:paraId="0F64D83D">
      <w:pPr>
        <w:pageBreakBefore w:val="0"/>
        <w:kinsoku/>
        <w:wordWrap w:val="0"/>
        <w:overflowPunct/>
        <w:topLinePunct/>
        <w:autoSpaceDE/>
        <w:autoSpaceDN/>
        <w:bidi w:val="0"/>
        <w:ind w:firstLine="2160" w:firstLineChars="300"/>
        <w:rPr>
          <w:rFonts w:ascii="宋体" w:hAnsi="宋体" w:cs="宋体"/>
          <w:b/>
          <w:sz w:val="44"/>
          <w:szCs w:val="44"/>
          <w:highlight w:val="none"/>
        </w:rPr>
      </w:pPr>
      <w:r>
        <w:rPr>
          <w:rFonts w:hint="eastAsia" w:ascii="宋体" w:hAnsi="宋体" w:cs="宋体"/>
          <w:b/>
          <w:sz w:val="72"/>
          <w:szCs w:val="72"/>
          <w:highlight w:val="none"/>
        </w:rPr>
        <w:t>竞争性谈判文件</w:t>
      </w:r>
    </w:p>
    <w:p w14:paraId="39E244E5">
      <w:pPr>
        <w:pStyle w:val="26"/>
        <w:pageBreakBefore w:val="0"/>
        <w:kinsoku/>
        <w:wordWrap w:val="0"/>
        <w:overflowPunct/>
        <w:topLinePunct/>
        <w:autoSpaceDE/>
        <w:autoSpaceDN/>
        <w:bidi w:val="0"/>
        <w:ind w:firstLine="480"/>
        <w:jc w:val="center"/>
        <w:rPr>
          <w:highlight w:val="none"/>
        </w:rPr>
      </w:pPr>
    </w:p>
    <w:p w14:paraId="54BB283A">
      <w:pPr>
        <w:pageBreakBefore w:val="0"/>
        <w:kinsoku/>
        <w:wordWrap w:val="0"/>
        <w:overflowPunct/>
        <w:topLinePunct/>
        <w:autoSpaceDE/>
        <w:autoSpaceDN/>
        <w:bidi w:val="0"/>
        <w:ind w:firstLine="2240" w:firstLineChars="800"/>
        <w:rPr>
          <w:rFonts w:ascii="宋体" w:hAnsi="宋体" w:cs="宋体"/>
          <w:sz w:val="28"/>
          <w:szCs w:val="28"/>
          <w:highlight w:val="none"/>
        </w:rPr>
      </w:pPr>
    </w:p>
    <w:p w14:paraId="0AEEF092">
      <w:pPr>
        <w:pageBreakBefore w:val="0"/>
        <w:kinsoku/>
        <w:wordWrap w:val="0"/>
        <w:overflowPunct/>
        <w:topLinePunct/>
        <w:autoSpaceDE/>
        <w:autoSpaceDN/>
        <w:bidi w:val="0"/>
        <w:ind w:firstLine="2240" w:firstLineChars="700"/>
        <w:rPr>
          <w:rFonts w:hint="default" w:ascii="宋体" w:hAnsi="宋体" w:eastAsia="宋体" w:cs="宋体"/>
          <w:b/>
          <w:bCs/>
          <w:sz w:val="32"/>
          <w:szCs w:val="32"/>
          <w:highlight w:val="none"/>
          <w:lang w:val="en-US" w:eastAsia="zh-CN"/>
        </w:rPr>
      </w:pPr>
      <w:r>
        <w:rPr>
          <w:rFonts w:hint="eastAsia" w:ascii="宋体" w:hAnsi="宋体" w:cs="宋体"/>
          <w:b/>
          <w:bCs/>
          <w:sz w:val="32"/>
          <w:szCs w:val="32"/>
          <w:highlight w:val="none"/>
        </w:rPr>
        <w:t>采购编号：武财谈判采购-2024-</w:t>
      </w:r>
      <w:r>
        <w:rPr>
          <w:rFonts w:hint="eastAsia" w:ascii="宋体" w:hAnsi="宋体" w:cs="宋体"/>
          <w:b/>
          <w:bCs/>
          <w:sz w:val="32"/>
          <w:szCs w:val="32"/>
          <w:highlight w:val="none"/>
          <w:lang w:val="en-US" w:eastAsia="zh-CN"/>
        </w:rPr>
        <w:t>23</w:t>
      </w:r>
    </w:p>
    <w:p w14:paraId="5D7492CA">
      <w:pPr>
        <w:pageBreakBefore w:val="0"/>
        <w:kinsoku/>
        <w:wordWrap w:val="0"/>
        <w:overflowPunct/>
        <w:topLinePunct/>
        <w:autoSpaceDE/>
        <w:autoSpaceDN/>
        <w:bidi w:val="0"/>
        <w:ind w:firstLine="2240" w:firstLineChars="700"/>
        <w:rPr>
          <w:rFonts w:ascii="宋体" w:hAnsi="宋体" w:cs="宋体"/>
          <w:b/>
          <w:bCs/>
          <w:sz w:val="32"/>
          <w:szCs w:val="32"/>
          <w:highlight w:val="none"/>
        </w:rPr>
      </w:pPr>
      <w:r>
        <w:rPr>
          <w:rFonts w:hint="eastAsia" w:ascii="宋体" w:hAnsi="宋体" w:cs="宋体"/>
          <w:b/>
          <w:bCs/>
          <w:sz w:val="32"/>
          <w:szCs w:val="32"/>
          <w:highlight w:val="none"/>
        </w:rPr>
        <w:t>交易编号：武交工JZTP2024-</w:t>
      </w:r>
      <w:r>
        <w:rPr>
          <w:rFonts w:hint="eastAsia" w:ascii="宋体" w:hAnsi="宋体" w:cs="宋体"/>
          <w:b/>
          <w:bCs/>
          <w:sz w:val="32"/>
          <w:szCs w:val="32"/>
          <w:highlight w:val="none"/>
          <w:lang w:val="en-US" w:eastAsia="zh-CN"/>
        </w:rPr>
        <w:t>016</w:t>
      </w:r>
      <w:r>
        <w:rPr>
          <w:rFonts w:hint="eastAsia" w:ascii="宋体" w:hAnsi="宋体" w:cs="宋体"/>
          <w:b/>
          <w:bCs/>
          <w:sz w:val="32"/>
          <w:szCs w:val="32"/>
          <w:highlight w:val="none"/>
        </w:rPr>
        <w:t xml:space="preserve">号 </w:t>
      </w:r>
    </w:p>
    <w:p w14:paraId="2226D111">
      <w:pPr>
        <w:pageBreakBefore w:val="0"/>
        <w:kinsoku/>
        <w:wordWrap w:val="0"/>
        <w:overflowPunct/>
        <w:topLinePunct/>
        <w:autoSpaceDE/>
        <w:autoSpaceDN/>
        <w:bidi w:val="0"/>
        <w:ind w:firstLine="560"/>
        <w:jc w:val="center"/>
        <w:rPr>
          <w:rFonts w:ascii="宋体" w:hAnsi="宋体" w:cs="宋体"/>
          <w:sz w:val="28"/>
          <w:szCs w:val="28"/>
          <w:highlight w:val="none"/>
        </w:rPr>
      </w:pPr>
    </w:p>
    <w:p w14:paraId="5570F8D4">
      <w:pPr>
        <w:pageBreakBefore w:val="0"/>
        <w:kinsoku/>
        <w:wordWrap w:val="0"/>
        <w:overflowPunct/>
        <w:topLinePunct/>
        <w:autoSpaceDE/>
        <w:autoSpaceDN/>
        <w:bidi w:val="0"/>
        <w:ind w:firstLine="560"/>
        <w:jc w:val="center"/>
        <w:rPr>
          <w:rFonts w:ascii="宋体" w:hAnsi="宋体" w:cs="宋体"/>
          <w:sz w:val="28"/>
          <w:szCs w:val="28"/>
          <w:highlight w:val="none"/>
        </w:rPr>
      </w:pPr>
    </w:p>
    <w:p w14:paraId="6D77024D">
      <w:pPr>
        <w:pStyle w:val="10"/>
        <w:pageBreakBefore w:val="0"/>
        <w:kinsoku/>
        <w:wordWrap w:val="0"/>
        <w:overflowPunct/>
        <w:topLinePunct/>
        <w:autoSpaceDE/>
        <w:autoSpaceDN/>
        <w:bidi w:val="0"/>
        <w:ind w:firstLine="560"/>
        <w:rPr>
          <w:rFonts w:ascii="宋体" w:hAnsi="宋体" w:cs="宋体"/>
          <w:sz w:val="28"/>
          <w:szCs w:val="28"/>
          <w:highlight w:val="none"/>
        </w:rPr>
      </w:pPr>
    </w:p>
    <w:p w14:paraId="7BB4696F">
      <w:pPr>
        <w:pStyle w:val="11"/>
        <w:pageBreakBefore w:val="0"/>
        <w:kinsoku/>
        <w:wordWrap w:val="0"/>
        <w:overflowPunct/>
        <w:topLinePunct/>
        <w:autoSpaceDE/>
        <w:autoSpaceDN/>
        <w:bidi w:val="0"/>
        <w:rPr>
          <w:highlight w:val="none"/>
        </w:rPr>
      </w:pPr>
    </w:p>
    <w:p w14:paraId="7E86E720">
      <w:pPr>
        <w:pageBreakBefore w:val="0"/>
        <w:kinsoku/>
        <w:wordWrap w:val="0"/>
        <w:overflowPunct/>
        <w:topLinePunct/>
        <w:autoSpaceDE/>
        <w:autoSpaceDN/>
        <w:bidi w:val="0"/>
        <w:ind w:firstLine="560"/>
        <w:jc w:val="center"/>
        <w:rPr>
          <w:rFonts w:ascii="宋体" w:hAnsi="宋体" w:cs="宋体"/>
          <w:sz w:val="28"/>
          <w:szCs w:val="28"/>
          <w:highlight w:val="none"/>
        </w:rPr>
      </w:pPr>
    </w:p>
    <w:p w14:paraId="56D41414">
      <w:pPr>
        <w:pageBreakBefore w:val="0"/>
        <w:kinsoku/>
        <w:wordWrap w:val="0"/>
        <w:overflowPunct/>
        <w:topLinePunct/>
        <w:autoSpaceDE/>
        <w:autoSpaceDN/>
        <w:bidi w:val="0"/>
        <w:ind w:firstLine="480"/>
        <w:jc w:val="center"/>
        <w:rPr>
          <w:rFonts w:ascii="宋体" w:hAnsi="宋体" w:cs="宋体"/>
          <w:highlight w:val="none"/>
        </w:rPr>
      </w:pPr>
    </w:p>
    <w:p w14:paraId="07CFB725">
      <w:pPr>
        <w:pageBreakBefore w:val="0"/>
        <w:kinsoku/>
        <w:wordWrap w:val="0"/>
        <w:overflowPunct/>
        <w:topLinePunct/>
        <w:autoSpaceDE/>
        <w:autoSpaceDN/>
        <w:bidi w:val="0"/>
        <w:ind w:firstLine="1600" w:firstLineChars="500"/>
        <w:rPr>
          <w:rFonts w:ascii="宋体" w:hAnsi="宋体" w:cs="宋体"/>
          <w:sz w:val="32"/>
          <w:highlight w:val="none"/>
        </w:rPr>
      </w:pPr>
    </w:p>
    <w:p w14:paraId="1896DD3A">
      <w:pPr>
        <w:pageBreakBefore w:val="0"/>
        <w:kinsoku/>
        <w:wordWrap w:val="0"/>
        <w:overflowPunct/>
        <w:topLinePunct/>
        <w:autoSpaceDE/>
        <w:autoSpaceDN/>
        <w:bidi w:val="0"/>
        <w:ind w:firstLine="960" w:firstLineChars="300"/>
        <w:rPr>
          <w:rFonts w:hint="eastAsia" w:ascii="宋体" w:hAnsi="宋体" w:eastAsia="宋体" w:cs="宋体"/>
          <w:b/>
          <w:bCs/>
          <w:sz w:val="32"/>
          <w:szCs w:val="32"/>
          <w:highlight w:val="none"/>
          <w:u w:val="single"/>
          <w:lang w:eastAsia="zh-CN"/>
        </w:rPr>
      </w:pPr>
      <w:r>
        <w:rPr>
          <w:rFonts w:hint="eastAsia" w:ascii="宋体" w:hAnsi="宋体" w:cs="宋体"/>
          <w:b/>
          <w:bCs/>
          <w:sz w:val="32"/>
          <w:szCs w:val="32"/>
          <w:highlight w:val="none"/>
        </w:rPr>
        <w:t>采   购   人：</w:t>
      </w:r>
      <w:r>
        <w:rPr>
          <w:rFonts w:hint="eastAsia" w:ascii="宋体" w:hAnsi="宋体" w:cs="宋体"/>
          <w:b/>
          <w:bCs/>
          <w:sz w:val="32"/>
          <w:szCs w:val="32"/>
          <w:highlight w:val="none"/>
          <w:lang w:eastAsia="zh-CN"/>
        </w:rPr>
        <w:t>武陟县龙泉街道办事处</w:t>
      </w:r>
    </w:p>
    <w:p w14:paraId="6B1FA0F9">
      <w:pPr>
        <w:pageBreakBefore w:val="0"/>
        <w:kinsoku/>
        <w:wordWrap w:val="0"/>
        <w:overflowPunct/>
        <w:topLinePunct/>
        <w:autoSpaceDE/>
        <w:autoSpaceDN/>
        <w:bidi w:val="0"/>
        <w:spacing w:line="360" w:lineRule="auto"/>
        <w:ind w:firstLine="960" w:firstLineChars="300"/>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采购代理机构：</w:t>
      </w:r>
      <w:r>
        <w:rPr>
          <w:rFonts w:hint="eastAsia" w:ascii="宋体" w:hAnsi="宋体" w:cs="宋体"/>
          <w:b/>
          <w:bCs/>
          <w:sz w:val="32"/>
          <w:szCs w:val="32"/>
          <w:highlight w:val="none"/>
          <w:lang w:eastAsia="zh-CN"/>
        </w:rPr>
        <w:t>武陟县经开中福工程咨询管理有限公司</w:t>
      </w:r>
    </w:p>
    <w:p w14:paraId="2F8953A0">
      <w:pPr>
        <w:pageBreakBefore w:val="0"/>
        <w:kinsoku/>
        <w:wordWrap w:val="0"/>
        <w:overflowPunct/>
        <w:topLinePunct/>
        <w:autoSpaceDE/>
        <w:autoSpaceDN/>
        <w:bidi w:val="0"/>
        <w:spacing w:line="360" w:lineRule="auto"/>
        <w:ind w:firstLine="960" w:firstLineChars="300"/>
        <w:rPr>
          <w:rFonts w:ascii="宋体" w:hAnsi="宋体" w:cs="宋体"/>
          <w:b/>
          <w:bCs/>
          <w:color w:val="000000"/>
          <w:sz w:val="48"/>
          <w:szCs w:val="48"/>
          <w:highlight w:val="none"/>
          <w:shd w:val="clear" w:color="auto" w:fill="FFFFFF"/>
        </w:rPr>
      </w:pPr>
      <w:r>
        <w:rPr>
          <w:rFonts w:hint="eastAsia" w:ascii="宋体" w:hAnsi="宋体" w:cs="宋体"/>
          <w:b/>
          <w:bCs/>
          <w:sz w:val="32"/>
          <w:szCs w:val="32"/>
          <w:highlight w:val="none"/>
        </w:rPr>
        <w:t>日        期：二〇二四年</w:t>
      </w:r>
      <w:r>
        <w:rPr>
          <w:rFonts w:hint="eastAsia" w:ascii="宋体" w:hAnsi="宋体" w:cs="宋体"/>
          <w:b/>
          <w:bCs/>
          <w:sz w:val="32"/>
          <w:szCs w:val="32"/>
          <w:highlight w:val="none"/>
          <w:lang w:val="en-US" w:eastAsia="zh-CN"/>
        </w:rPr>
        <w:t>八</w:t>
      </w:r>
      <w:r>
        <w:rPr>
          <w:rFonts w:hint="eastAsia" w:ascii="宋体" w:hAnsi="宋体" w:cs="宋体"/>
          <w:b/>
          <w:bCs/>
          <w:sz w:val="32"/>
          <w:szCs w:val="32"/>
          <w:highlight w:val="none"/>
        </w:rPr>
        <w:t>月</w:t>
      </w:r>
    </w:p>
    <w:p w14:paraId="02113129">
      <w:pPr>
        <w:pageBreakBefore w:val="0"/>
        <w:kinsoku/>
        <w:wordWrap w:val="0"/>
        <w:overflowPunct/>
        <w:topLinePunct/>
        <w:autoSpaceDE/>
        <w:autoSpaceDN/>
        <w:bidi w:val="0"/>
        <w:ind w:firstLine="643"/>
        <w:jc w:val="center"/>
        <w:rPr>
          <w:rFonts w:ascii="宋体" w:hAnsi="宋体" w:cs="宋体"/>
          <w:b/>
          <w:bCs/>
          <w:sz w:val="32"/>
          <w:szCs w:val="32"/>
          <w:highlight w:val="none"/>
        </w:rPr>
        <w:sectPr>
          <w:footerReference r:id="rId3" w:type="first"/>
          <w:pgSz w:w="11906" w:h="16838"/>
          <w:pgMar w:top="1440" w:right="1080" w:bottom="1440" w:left="1080" w:header="851" w:footer="760" w:gutter="0"/>
          <w:pgNumType w:start="1"/>
          <w:cols w:space="720" w:num="1"/>
          <w:docGrid w:type="linesAndChars" w:linePitch="312" w:charSpace="0"/>
        </w:sectPr>
      </w:pPr>
    </w:p>
    <w:p w14:paraId="586BC8F9">
      <w:pPr>
        <w:pageBreakBefore w:val="0"/>
        <w:kinsoku/>
        <w:wordWrap w:val="0"/>
        <w:overflowPunct/>
        <w:topLinePunct/>
        <w:autoSpaceDE/>
        <w:autoSpaceDN/>
        <w:bidi w:val="0"/>
        <w:jc w:val="center"/>
        <w:rPr>
          <w:rFonts w:ascii="宋体" w:hAnsi="宋体" w:cs="宋体"/>
          <w:b/>
          <w:bCs/>
          <w:sz w:val="32"/>
          <w:szCs w:val="32"/>
          <w:highlight w:val="none"/>
        </w:rPr>
      </w:pPr>
      <w:r>
        <w:rPr>
          <w:rFonts w:hint="eastAsia" w:ascii="宋体" w:hAnsi="宋体" w:cs="宋体"/>
          <w:b/>
          <w:bCs/>
          <w:sz w:val="32"/>
          <w:szCs w:val="32"/>
          <w:highlight w:val="none"/>
        </w:rPr>
        <w:t>目  录</w:t>
      </w:r>
    </w:p>
    <w:p w14:paraId="005D8E45">
      <w:pPr>
        <w:pStyle w:val="17"/>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
          <w:bCs/>
          <w:szCs w:val="21"/>
          <w:highlight w:val="none"/>
        </w:rPr>
        <w:fldChar w:fldCharType="begin"/>
      </w:r>
      <w:r>
        <w:rPr>
          <w:rFonts w:hint="eastAsia" w:asciiTheme="minorEastAsia" w:hAnsiTheme="minorEastAsia" w:eastAsiaTheme="minorEastAsia" w:cstheme="minorEastAsia"/>
          <w:b/>
          <w:bCs/>
          <w:szCs w:val="21"/>
          <w:highlight w:val="none"/>
        </w:rPr>
        <w:instrText xml:space="preserve">TOC \o "1-3" \h  \u </w:instrText>
      </w:r>
      <w:r>
        <w:rPr>
          <w:rFonts w:hint="eastAsia" w:asciiTheme="minorEastAsia" w:hAnsiTheme="minorEastAsia" w:eastAsiaTheme="minorEastAsia" w:cstheme="minorEastAsia"/>
          <w:b/>
          <w:bCs/>
          <w:szCs w:val="21"/>
          <w:highlight w:val="none"/>
        </w:rPr>
        <w:fldChar w:fldCharType="separate"/>
      </w: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_Toc32555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第一章 竞争性谈判公告</w:t>
      </w:r>
      <w:r>
        <w:rPr>
          <w:sz w:val="21"/>
          <w:szCs w:val="21"/>
          <w:highlight w:val="none"/>
        </w:rPr>
        <w:tab/>
      </w:r>
      <w:r>
        <w:rPr>
          <w:sz w:val="21"/>
          <w:szCs w:val="21"/>
          <w:highlight w:val="none"/>
        </w:rPr>
        <w:fldChar w:fldCharType="begin"/>
      </w:r>
      <w:r>
        <w:rPr>
          <w:sz w:val="21"/>
          <w:szCs w:val="21"/>
          <w:highlight w:val="none"/>
        </w:rPr>
        <w:instrText xml:space="preserve"> PAGEREF _Toc32555 \h </w:instrText>
      </w:r>
      <w:r>
        <w:rPr>
          <w:sz w:val="21"/>
          <w:szCs w:val="21"/>
          <w:highlight w:val="none"/>
        </w:rPr>
        <w:fldChar w:fldCharType="separate"/>
      </w:r>
      <w:r>
        <w:rPr>
          <w:sz w:val="21"/>
          <w:szCs w:val="21"/>
          <w:highlight w:val="none"/>
        </w:rPr>
        <w:t>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EB54BCA">
      <w:pPr>
        <w:pStyle w:val="17"/>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_Toc16442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第二章  供应商须知</w:t>
      </w:r>
      <w:r>
        <w:rPr>
          <w:sz w:val="21"/>
          <w:szCs w:val="21"/>
          <w:highlight w:val="none"/>
        </w:rPr>
        <w:tab/>
      </w:r>
      <w:r>
        <w:rPr>
          <w:sz w:val="21"/>
          <w:szCs w:val="21"/>
          <w:highlight w:val="none"/>
        </w:rPr>
        <w:fldChar w:fldCharType="begin"/>
      </w:r>
      <w:r>
        <w:rPr>
          <w:sz w:val="21"/>
          <w:szCs w:val="21"/>
          <w:highlight w:val="none"/>
        </w:rPr>
        <w:instrText xml:space="preserve"> PAGEREF _Toc16442 \h </w:instrText>
      </w:r>
      <w:r>
        <w:rPr>
          <w:sz w:val="21"/>
          <w:szCs w:val="21"/>
          <w:highlight w:val="none"/>
        </w:rPr>
        <w:fldChar w:fldCharType="separate"/>
      </w:r>
      <w:r>
        <w:rPr>
          <w:sz w:val="21"/>
          <w:szCs w:val="21"/>
          <w:highlight w:val="none"/>
        </w:rPr>
        <w:t>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05DE19D2">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_Toc17768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一、总 则</w:t>
      </w:r>
      <w:r>
        <w:rPr>
          <w:sz w:val="21"/>
          <w:szCs w:val="21"/>
          <w:highlight w:val="none"/>
        </w:rPr>
        <w:tab/>
      </w:r>
      <w:r>
        <w:rPr>
          <w:sz w:val="21"/>
          <w:szCs w:val="21"/>
          <w:highlight w:val="none"/>
        </w:rPr>
        <w:fldChar w:fldCharType="begin"/>
      </w:r>
      <w:r>
        <w:rPr>
          <w:sz w:val="21"/>
          <w:szCs w:val="21"/>
          <w:highlight w:val="none"/>
        </w:rPr>
        <w:instrText xml:space="preserve"> PAGEREF _Toc17768 \h </w:instrText>
      </w:r>
      <w:r>
        <w:rPr>
          <w:sz w:val="21"/>
          <w:szCs w:val="21"/>
          <w:highlight w:val="none"/>
        </w:rPr>
        <w:fldChar w:fldCharType="separate"/>
      </w:r>
      <w:r>
        <w:rPr>
          <w:sz w:val="21"/>
          <w:szCs w:val="21"/>
          <w:highlight w:val="none"/>
        </w:rPr>
        <w:t>14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A1B645">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_Toc7194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二、谈判文件</w:t>
      </w:r>
      <w:r>
        <w:rPr>
          <w:sz w:val="21"/>
          <w:szCs w:val="21"/>
          <w:highlight w:val="none"/>
        </w:rPr>
        <w:tab/>
      </w:r>
      <w:r>
        <w:rPr>
          <w:sz w:val="21"/>
          <w:szCs w:val="21"/>
          <w:highlight w:val="none"/>
        </w:rPr>
        <w:fldChar w:fldCharType="begin"/>
      </w:r>
      <w:r>
        <w:rPr>
          <w:sz w:val="21"/>
          <w:szCs w:val="21"/>
          <w:highlight w:val="none"/>
        </w:rPr>
        <w:instrText xml:space="preserve"> PAGEREF _Toc7194 \h </w:instrText>
      </w:r>
      <w:r>
        <w:rPr>
          <w:sz w:val="21"/>
          <w:szCs w:val="21"/>
          <w:highlight w:val="none"/>
        </w:rPr>
        <w:fldChar w:fldCharType="separate"/>
      </w:r>
      <w:r>
        <w:rPr>
          <w:sz w:val="21"/>
          <w:szCs w:val="21"/>
          <w:highlight w:val="none"/>
        </w:rPr>
        <w:t>16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9024B20">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_Toc4421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三、响应文件</w:t>
      </w:r>
      <w:r>
        <w:rPr>
          <w:sz w:val="21"/>
          <w:szCs w:val="21"/>
          <w:highlight w:val="none"/>
        </w:rPr>
        <w:tab/>
      </w:r>
      <w:r>
        <w:rPr>
          <w:sz w:val="21"/>
          <w:szCs w:val="21"/>
          <w:highlight w:val="none"/>
        </w:rPr>
        <w:fldChar w:fldCharType="begin"/>
      </w:r>
      <w:r>
        <w:rPr>
          <w:sz w:val="21"/>
          <w:szCs w:val="21"/>
          <w:highlight w:val="none"/>
        </w:rPr>
        <w:instrText xml:space="preserve"> PAGEREF _Toc4421 \h </w:instrText>
      </w:r>
      <w:r>
        <w:rPr>
          <w:sz w:val="21"/>
          <w:szCs w:val="21"/>
          <w:highlight w:val="none"/>
        </w:rPr>
        <w:fldChar w:fldCharType="separate"/>
      </w:r>
      <w:r>
        <w:rPr>
          <w:sz w:val="21"/>
          <w:szCs w:val="21"/>
          <w:highlight w:val="none"/>
        </w:rPr>
        <w:t>17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14AE453">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_Toc559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四、响应文件的递交</w:t>
      </w:r>
      <w:r>
        <w:rPr>
          <w:sz w:val="21"/>
          <w:szCs w:val="21"/>
          <w:highlight w:val="none"/>
        </w:rPr>
        <w:tab/>
      </w:r>
      <w:r>
        <w:rPr>
          <w:sz w:val="21"/>
          <w:szCs w:val="21"/>
          <w:highlight w:val="none"/>
        </w:rPr>
        <w:fldChar w:fldCharType="begin"/>
      </w:r>
      <w:r>
        <w:rPr>
          <w:sz w:val="21"/>
          <w:szCs w:val="21"/>
          <w:highlight w:val="none"/>
        </w:rPr>
        <w:instrText xml:space="preserve"> PAGEREF _Toc559 \h </w:instrText>
      </w:r>
      <w:r>
        <w:rPr>
          <w:sz w:val="21"/>
          <w:szCs w:val="21"/>
          <w:highlight w:val="none"/>
        </w:rPr>
        <w:fldChar w:fldCharType="separate"/>
      </w:r>
      <w:r>
        <w:rPr>
          <w:sz w:val="21"/>
          <w:szCs w:val="21"/>
          <w:highlight w:val="none"/>
        </w:rPr>
        <w:t>18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8743437">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_Toc18846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五、谈判会议</w:t>
      </w:r>
      <w:r>
        <w:rPr>
          <w:sz w:val="21"/>
          <w:szCs w:val="21"/>
          <w:highlight w:val="none"/>
        </w:rPr>
        <w:tab/>
      </w:r>
      <w:r>
        <w:rPr>
          <w:sz w:val="21"/>
          <w:szCs w:val="21"/>
          <w:highlight w:val="none"/>
        </w:rPr>
        <w:fldChar w:fldCharType="begin"/>
      </w:r>
      <w:r>
        <w:rPr>
          <w:sz w:val="21"/>
          <w:szCs w:val="21"/>
          <w:highlight w:val="none"/>
        </w:rPr>
        <w:instrText xml:space="preserve"> PAGEREF _Toc18846 \h </w:instrText>
      </w:r>
      <w:r>
        <w:rPr>
          <w:sz w:val="21"/>
          <w:szCs w:val="21"/>
          <w:highlight w:val="none"/>
        </w:rPr>
        <w:fldChar w:fldCharType="separate"/>
      </w:r>
      <w:r>
        <w:rPr>
          <w:sz w:val="21"/>
          <w:szCs w:val="21"/>
          <w:highlight w:val="none"/>
        </w:rPr>
        <w:t>18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39AD09C">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_Toc17021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六、谈判及评审</w:t>
      </w:r>
      <w:r>
        <w:rPr>
          <w:sz w:val="21"/>
          <w:szCs w:val="21"/>
          <w:highlight w:val="none"/>
        </w:rPr>
        <w:tab/>
      </w:r>
      <w:r>
        <w:rPr>
          <w:sz w:val="21"/>
          <w:szCs w:val="21"/>
          <w:highlight w:val="none"/>
        </w:rPr>
        <w:fldChar w:fldCharType="begin"/>
      </w:r>
      <w:r>
        <w:rPr>
          <w:sz w:val="21"/>
          <w:szCs w:val="21"/>
          <w:highlight w:val="none"/>
        </w:rPr>
        <w:instrText xml:space="preserve"> PAGEREF _Toc17021 \h </w:instrText>
      </w:r>
      <w:r>
        <w:rPr>
          <w:sz w:val="21"/>
          <w:szCs w:val="21"/>
          <w:highlight w:val="none"/>
        </w:rPr>
        <w:fldChar w:fldCharType="separate"/>
      </w:r>
      <w:r>
        <w:rPr>
          <w:sz w:val="21"/>
          <w:szCs w:val="21"/>
          <w:highlight w:val="none"/>
        </w:rPr>
        <w:t>19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325C4A4A">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_Toc20811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七、合同授予</w:t>
      </w:r>
      <w:r>
        <w:rPr>
          <w:sz w:val="21"/>
          <w:szCs w:val="21"/>
          <w:highlight w:val="none"/>
        </w:rPr>
        <w:tab/>
      </w:r>
      <w:r>
        <w:rPr>
          <w:sz w:val="21"/>
          <w:szCs w:val="21"/>
          <w:highlight w:val="none"/>
        </w:rPr>
        <w:fldChar w:fldCharType="begin"/>
      </w:r>
      <w:r>
        <w:rPr>
          <w:sz w:val="21"/>
          <w:szCs w:val="21"/>
          <w:highlight w:val="none"/>
        </w:rPr>
        <w:instrText xml:space="preserve"> PAGEREF _Toc20811 \h </w:instrText>
      </w:r>
      <w:r>
        <w:rPr>
          <w:sz w:val="21"/>
          <w:szCs w:val="21"/>
          <w:highlight w:val="none"/>
        </w:rPr>
        <w:fldChar w:fldCharType="separate"/>
      </w:r>
      <w:r>
        <w:rPr>
          <w:sz w:val="21"/>
          <w:szCs w:val="21"/>
          <w:highlight w:val="none"/>
        </w:rPr>
        <w:t>20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3CACA1C">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_Toc17365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八、纪律和质疑</w:t>
      </w:r>
      <w:r>
        <w:rPr>
          <w:sz w:val="21"/>
          <w:szCs w:val="21"/>
          <w:highlight w:val="none"/>
        </w:rPr>
        <w:tab/>
      </w:r>
      <w:r>
        <w:rPr>
          <w:sz w:val="21"/>
          <w:szCs w:val="21"/>
          <w:highlight w:val="none"/>
        </w:rPr>
        <w:fldChar w:fldCharType="begin"/>
      </w:r>
      <w:r>
        <w:rPr>
          <w:sz w:val="21"/>
          <w:szCs w:val="21"/>
          <w:highlight w:val="none"/>
        </w:rPr>
        <w:instrText xml:space="preserve"> PAGEREF _Toc17365 \h </w:instrText>
      </w:r>
      <w:r>
        <w:rPr>
          <w:sz w:val="21"/>
          <w:szCs w:val="21"/>
          <w:highlight w:val="none"/>
        </w:rPr>
        <w:fldChar w:fldCharType="separate"/>
      </w:r>
      <w:r>
        <w:rPr>
          <w:sz w:val="21"/>
          <w:szCs w:val="21"/>
          <w:highlight w:val="none"/>
        </w:rPr>
        <w:t>20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594E3EE">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_Toc11719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eastAsia="宋体" w:cs="宋体"/>
          <w:sz w:val="21"/>
          <w:szCs w:val="21"/>
          <w:highlight w:val="none"/>
        </w:rPr>
        <w:t>九、需要补充的其他内容</w:t>
      </w:r>
      <w:r>
        <w:rPr>
          <w:sz w:val="21"/>
          <w:szCs w:val="21"/>
          <w:highlight w:val="none"/>
        </w:rPr>
        <w:tab/>
      </w:r>
      <w:r>
        <w:rPr>
          <w:sz w:val="21"/>
          <w:szCs w:val="21"/>
          <w:highlight w:val="none"/>
        </w:rPr>
        <w:fldChar w:fldCharType="begin"/>
      </w:r>
      <w:r>
        <w:rPr>
          <w:sz w:val="21"/>
          <w:szCs w:val="21"/>
          <w:highlight w:val="none"/>
        </w:rPr>
        <w:instrText xml:space="preserve"> PAGEREF _Toc11719 \h </w:instrText>
      </w:r>
      <w:r>
        <w:rPr>
          <w:sz w:val="21"/>
          <w:szCs w:val="21"/>
          <w:highlight w:val="none"/>
        </w:rPr>
        <w:fldChar w:fldCharType="separate"/>
      </w:r>
      <w:r>
        <w:rPr>
          <w:sz w:val="21"/>
          <w:szCs w:val="21"/>
          <w:highlight w:val="none"/>
        </w:rPr>
        <w:t>22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2CFA72C">
      <w:pPr>
        <w:pStyle w:val="17"/>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_Toc4077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第三章  谈判办法</w:t>
      </w:r>
      <w:r>
        <w:rPr>
          <w:sz w:val="21"/>
          <w:szCs w:val="21"/>
          <w:highlight w:val="none"/>
        </w:rPr>
        <w:tab/>
      </w:r>
      <w:r>
        <w:rPr>
          <w:sz w:val="21"/>
          <w:szCs w:val="21"/>
          <w:highlight w:val="none"/>
        </w:rPr>
        <w:fldChar w:fldCharType="begin"/>
      </w:r>
      <w:r>
        <w:rPr>
          <w:sz w:val="21"/>
          <w:szCs w:val="21"/>
          <w:highlight w:val="none"/>
        </w:rPr>
        <w:instrText xml:space="preserve"> PAGEREF _Toc4077 \h </w:instrText>
      </w:r>
      <w:r>
        <w:rPr>
          <w:sz w:val="21"/>
          <w:szCs w:val="21"/>
          <w:highlight w:val="none"/>
        </w:rPr>
        <w:fldChar w:fldCharType="separate"/>
      </w:r>
      <w:r>
        <w:rPr>
          <w:sz w:val="21"/>
          <w:szCs w:val="21"/>
          <w:highlight w:val="none"/>
        </w:rPr>
        <w:t>23</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E1751A2">
      <w:pPr>
        <w:pStyle w:val="17"/>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_Toc7032 </w:instrText>
      </w:r>
      <w:r>
        <w:rPr>
          <w:rFonts w:hint="eastAsia" w:asciiTheme="minorEastAsia" w:hAnsiTheme="minorEastAsia" w:eastAsiaTheme="minorEastAsia" w:cstheme="minorEastAsia"/>
          <w:bCs/>
          <w:sz w:val="21"/>
          <w:szCs w:val="21"/>
          <w:highlight w:val="none"/>
        </w:rPr>
        <w:fldChar w:fldCharType="separate"/>
      </w:r>
      <w:r>
        <w:rPr>
          <w:rFonts w:hint="eastAsia"/>
          <w:bCs/>
          <w:sz w:val="21"/>
          <w:szCs w:val="21"/>
          <w:highlight w:val="none"/>
        </w:rPr>
        <w:t xml:space="preserve">第四章 </w:t>
      </w:r>
      <w:r>
        <w:rPr>
          <w:rFonts w:hint="eastAsia" w:ascii="宋体" w:hAnsi="宋体" w:cs="宋体"/>
          <w:bCs/>
          <w:sz w:val="21"/>
          <w:szCs w:val="21"/>
          <w:highlight w:val="none"/>
        </w:rPr>
        <w:t>合同条款及格式（参考文本）</w:t>
      </w:r>
      <w:r>
        <w:rPr>
          <w:sz w:val="21"/>
          <w:szCs w:val="21"/>
          <w:highlight w:val="none"/>
        </w:rPr>
        <w:tab/>
      </w:r>
      <w:r>
        <w:rPr>
          <w:sz w:val="21"/>
          <w:szCs w:val="21"/>
          <w:highlight w:val="none"/>
        </w:rPr>
        <w:fldChar w:fldCharType="begin"/>
      </w:r>
      <w:r>
        <w:rPr>
          <w:sz w:val="21"/>
          <w:szCs w:val="21"/>
          <w:highlight w:val="none"/>
        </w:rPr>
        <w:instrText xml:space="preserve"> PAGEREF _Toc7032 \h </w:instrText>
      </w:r>
      <w:r>
        <w:rPr>
          <w:sz w:val="21"/>
          <w:szCs w:val="21"/>
          <w:highlight w:val="none"/>
        </w:rPr>
        <w:fldChar w:fldCharType="separate"/>
      </w:r>
      <w:r>
        <w:rPr>
          <w:sz w:val="21"/>
          <w:szCs w:val="21"/>
          <w:highlight w:val="none"/>
        </w:rPr>
        <w:t>24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6780F0">
      <w:pPr>
        <w:pStyle w:val="17"/>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_Toc15627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第五章  技术标准和要求</w:t>
      </w:r>
      <w:r>
        <w:rPr>
          <w:sz w:val="21"/>
          <w:szCs w:val="21"/>
          <w:highlight w:val="none"/>
        </w:rPr>
        <w:tab/>
      </w:r>
      <w:r>
        <w:rPr>
          <w:sz w:val="21"/>
          <w:szCs w:val="21"/>
          <w:highlight w:val="none"/>
        </w:rPr>
        <w:fldChar w:fldCharType="begin"/>
      </w:r>
      <w:r>
        <w:rPr>
          <w:sz w:val="21"/>
          <w:szCs w:val="21"/>
          <w:highlight w:val="none"/>
        </w:rPr>
        <w:instrText xml:space="preserve"> PAGEREF _Toc15627 \h </w:instrText>
      </w:r>
      <w:r>
        <w:rPr>
          <w:sz w:val="21"/>
          <w:szCs w:val="21"/>
          <w:highlight w:val="none"/>
        </w:rPr>
        <w:fldChar w:fldCharType="separate"/>
      </w:r>
      <w:r>
        <w:rPr>
          <w:sz w:val="21"/>
          <w:szCs w:val="21"/>
          <w:highlight w:val="none"/>
        </w:rPr>
        <w:t>60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C067127">
      <w:pPr>
        <w:pStyle w:val="17"/>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_Toc23169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第六章  响应文件格式</w:t>
      </w:r>
      <w:r>
        <w:rPr>
          <w:sz w:val="21"/>
          <w:szCs w:val="21"/>
          <w:highlight w:val="none"/>
        </w:rPr>
        <w:tab/>
      </w:r>
      <w:r>
        <w:rPr>
          <w:sz w:val="21"/>
          <w:szCs w:val="21"/>
          <w:highlight w:val="none"/>
        </w:rPr>
        <w:fldChar w:fldCharType="begin"/>
      </w:r>
      <w:r>
        <w:rPr>
          <w:sz w:val="21"/>
          <w:szCs w:val="21"/>
          <w:highlight w:val="none"/>
        </w:rPr>
        <w:instrText xml:space="preserve"> PAGEREF _Toc23169 \h </w:instrText>
      </w:r>
      <w:r>
        <w:rPr>
          <w:sz w:val="21"/>
          <w:szCs w:val="21"/>
          <w:highlight w:val="none"/>
        </w:rPr>
        <w:fldChar w:fldCharType="separate"/>
      </w:r>
      <w:r>
        <w:rPr>
          <w:sz w:val="21"/>
          <w:szCs w:val="21"/>
          <w:highlight w:val="none"/>
        </w:rPr>
        <w:t>61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670A0946">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_Toc1756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一、谈判函及谈判报价表</w:t>
      </w:r>
      <w:r>
        <w:rPr>
          <w:sz w:val="21"/>
          <w:szCs w:val="21"/>
          <w:highlight w:val="none"/>
        </w:rPr>
        <w:tab/>
      </w:r>
      <w:r>
        <w:rPr>
          <w:sz w:val="21"/>
          <w:szCs w:val="21"/>
          <w:highlight w:val="none"/>
        </w:rPr>
        <w:fldChar w:fldCharType="begin"/>
      </w:r>
      <w:r>
        <w:rPr>
          <w:sz w:val="21"/>
          <w:szCs w:val="21"/>
          <w:highlight w:val="none"/>
        </w:rPr>
        <w:instrText xml:space="preserve"> PAGEREF _Toc1756 \h </w:instrText>
      </w:r>
      <w:r>
        <w:rPr>
          <w:sz w:val="21"/>
          <w:szCs w:val="21"/>
          <w:highlight w:val="none"/>
        </w:rPr>
        <w:fldChar w:fldCharType="separate"/>
      </w:r>
      <w:r>
        <w:rPr>
          <w:sz w:val="21"/>
          <w:szCs w:val="21"/>
          <w:highlight w:val="none"/>
        </w:rPr>
        <w:t>64</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0F05ABF">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_Toc11463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二、法定代表人身份证明</w:t>
      </w:r>
      <w:r>
        <w:rPr>
          <w:sz w:val="21"/>
          <w:szCs w:val="21"/>
          <w:highlight w:val="none"/>
        </w:rPr>
        <w:tab/>
      </w:r>
      <w:r>
        <w:rPr>
          <w:sz w:val="21"/>
          <w:szCs w:val="21"/>
          <w:highlight w:val="none"/>
        </w:rPr>
        <w:fldChar w:fldCharType="begin"/>
      </w:r>
      <w:r>
        <w:rPr>
          <w:sz w:val="21"/>
          <w:szCs w:val="21"/>
          <w:highlight w:val="none"/>
        </w:rPr>
        <w:instrText xml:space="preserve"> PAGEREF _Toc11463 \h </w:instrText>
      </w:r>
      <w:r>
        <w:rPr>
          <w:sz w:val="21"/>
          <w:szCs w:val="21"/>
          <w:highlight w:val="none"/>
        </w:rPr>
        <w:fldChar w:fldCharType="separate"/>
      </w:r>
      <w:r>
        <w:rPr>
          <w:sz w:val="21"/>
          <w:szCs w:val="21"/>
          <w:highlight w:val="none"/>
        </w:rPr>
        <w:t>66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EAC9ECF">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_Toc20102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三、授权委托书</w:t>
      </w:r>
      <w:r>
        <w:rPr>
          <w:sz w:val="21"/>
          <w:szCs w:val="21"/>
          <w:highlight w:val="none"/>
        </w:rPr>
        <w:tab/>
      </w:r>
      <w:r>
        <w:rPr>
          <w:sz w:val="21"/>
          <w:szCs w:val="21"/>
          <w:highlight w:val="none"/>
        </w:rPr>
        <w:fldChar w:fldCharType="begin"/>
      </w:r>
      <w:r>
        <w:rPr>
          <w:sz w:val="21"/>
          <w:szCs w:val="21"/>
          <w:highlight w:val="none"/>
        </w:rPr>
        <w:instrText xml:space="preserve"> PAGEREF _Toc20102 \h </w:instrText>
      </w:r>
      <w:r>
        <w:rPr>
          <w:sz w:val="21"/>
          <w:szCs w:val="21"/>
          <w:highlight w:val="none"/>
        </w:rPr>
        <w:fldChar w:fldCharType="separate"/>
      </w:r>
      <w:r>
        <w:rPr>
          <w:sz w:val="21"/>
          <w:szCs w:val="21"/>
          <w:highlight w:val="none"/>
        </w:rPr>
        <w:t>67</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4A04565">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_Toc12661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四、已标价工程量清单</w:t>
      </w:r>
      <w:r>
        <w:rPr>
          <w:sz w:val="21"/>
          <w:szCs w:val="21"/>
          <w:highlight w:val="none"/>
        </w:rPr>
        <w:tab/>
      </w:r>
      <w:r>
        <w:rPr>
          <w:sz w:val="21"/>
          <w:szCs w:val="21"/>
          <w:highlight w:val="none"/>
        </w:rPr>
        <w:fldChar w:fldCharType="begin"/>
      </w:r>
      <w:r>
        <w:rPr>
          <w:sz w:val="21"/>
          <w:szCs w:val="21"/>
          <w:highlight w:val="none"/>
        </w:rPr>
        <w:instrText xml:space="preserve"> PAGEREF _Toc12661 \h </w:instrText>
      </w:r>
      <w:r>
        <w:rPr>
          <w:sz w:val="21"/>
          <w:szCs w:val="21"/>
          <w:highlight w:val="none"/>
        </w:rPr>
        <w:fldChar w:fldCharType="separate"/>
      </w:r>
      <w:r>
        <w:rPr>
          <w:sz w:val="21"/>
          <w:szCs w:val="21"/>
          <w:highlight w:val="none"/>
        </w:rPr>
        <w:t>68</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26B62AB2">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_Toc26640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五、项目管理机构</w:t>
      </w:r>
      <w:r>
        <w:rPr>
          <w:sz w:val="21"/>
          <w:szCs w:val="21"/>
          <w:highlight w:val="none"/>
        </w:rPr>
        <w:tab/>
      </w:r>
      <w:r>
        <w:rPr>
          <w:sz w:val="21"/>
          <w:szCs w:val="21"/>
          <w:highlight w:val="none"/>
        </w:rPr>
        <w:fldChar w:fldCharType="begin"/>
      </w:r>
      <w:r>
        <w:rPr>
          <w:sz w:val="21"/>
          <w:szCs w:val="21"/>
          <w:highlight w:val="none"/>
        </w:rPr>
        <w:instrText xml:space="preserve"> PAGEREF _Toc26640 \h </w:instrText>
      </w:r>
      <w:r>
        <w:rPr>
          <w:sz w:val="21"/>
          <w:szCs w:val="21"/>
          <w:highlight w:val="none"/>
        </w:rPr>
        <w:fldChar w:fldCharType="separate"/>
      </w:r>
      <w:r>
        <w:rPr>
          <w:sz w:val="21"/>
          <w:szCs w:val="21"/>
          <w:highlight w:val="none"/>
        </w:rPr>
        <w:t>69</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1B64BBDA">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_Toc15928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六、资格审查资料</w:t>
      </w:r>
      <w:r>
        <w:rPr>
          <w:sz w:val="21"/>
          <w:szCs w:val="21"/>
          <w:highlight w:val="none"/>
        </w:rPr>
        <w:tab/>
      </w:r>
      <w:r>
        <w:rPr>
          <w:sz w:val="21"/>
          <w:szCs w:val="21"/>
          <w:highlight w:val="none"/>
        </w:rPr>
        <w:fldChar w:fldCharType="begin"/>
      </w:r>
      <w:r>
        <w:rPr>
          <w:sz w:val="21"/>
          <w:szCs w:val="21"/>
          <w:highlight w:val="none"/>
        </w:rPr>
        <w:instrText xml:space="preserve"> PAGEREF _Toc15928 \h </w:instrText>
      </w:r>
      <w:r>
        <w:rPr>
          <w:sz w:val="21"/>
          <w:szCs w:val="21"/>
          <w:highlight w:val="none"/>
        </w:rPr>
        <w:fldChar w:fldCharType="separate"/>
      </w:r>
      <w:r>
        <w:rPr>
          <w:sz w:val="21"/>
          <w:szCs w:val="21"/>
          <w:highlight w:val="none"/>
        </w:rPr>
        <w:t>72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7F0D473D">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_Toc17739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七、无行贿犯罪记录承诺书</w:t>
      </w:r>
      <w:r>
        <w:rPr>
          <w:sz w:val="21"/>
          <w:szCs w:val="21"/>
          <w:highlight w:val="none"/>
        </w:rPr>
        <w:tab/>
      </w:r>
      <w:r>
        <w:rPr>
          <w:sz w:val="21"/>
          <w:szCs w:val="21"/>
          <w:highlight w:val="none"/>
        </w:rPr>
        <w:fldChar w:fldCharType="begin"/>
      </w:r>
      <w:r>
        <w:rPr>
          <w:sz w:val="21"/>
          <w:szCs w:val="21"/>
          <w:highlight w:val="none"/>
        </w:rPr>
        <w:instrText xml:space="preserve"> PAGEREF _Toc17739 \h </w:instrText>
      </w:r>
      <w:r>
        <w:rPr>
          <w:sz w:val="21"/>
          <w:szCs w:val="21"/>
          <w:highlight w:val="none"/>
        </w:rPr>
        <w:fldChar w:fldCharType="separate"/>
      </w:r>
      <w:r>
        <w:rPr>
          <w:sz w:val="21"/>
          <w:szCs w:val="21"/>
          <w:highlight w:val="none"/>
        </w:rPr>
        <w:t>80</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2363A53">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_Toc27936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八、谈判保证金承诺书</w:t>
      </w:r>
      <w:r>
        <w:rPr>
          <w:sz w:val="21"/>
          <w:szCs w:val="21"/>
          <w:highlight w:val="none"/>
        </w:rPr>
        <w:tab/>
      </w:r>
      <w:r>
        <w:rPr>
          <w:sz w:val="21"/>
          <w:szCs w:val="21"/>
          <w:highlight w:val="none"/>
        </w:rPr>
        <w:fldChar w:fldCharType="begin"/>
      </w:r>
      <w:r>
        <w:rPr>
          <w:sz w:val="21"/>
          <w:szCs w:val="21"/>
          <w:highlight w:val="none"/>
        </w:rPr>
        <w:instrText xml:space="preserve"> PAGEREF _Toc27936 \h </w:instrText>
      </w:r>
      <w:r>
        <w:rPr>
          <w:sz w:val="21"/>
          <w:szCs w:val="21"/>
          <w:highlight w:val="none"/>
        </w:rPr>
        <w:fldChar w:fldCharType="separate"/>
      </w:r>
      <w:r>
        <w:rPr>
          <w:sz w:val="21"/>
          <w:szCs w:val="21"/>
          <w:highlight w:val="none"/>
        </w:rPr>
        <w:t>81</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2458037">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_Toc29025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九、其他资料</w:t>
      </w:r>
      <w:r>
        <w:rPr>
          <w:sz w:val="21"/>
          <w:szCs w:val="21"/>
          <w:highlight w:val="none"/>
        </w:rPr>
        <w:tab/>
      </w:r>
      <w:r>
        <w:rPr>
          <w:sz w:val="21"/>
          <w:szCs w:val="21"/>
          <w:highlight w:val="none"/>
        </w:rPr>
        <w:fldChar w:fldCharType="begin"/>
      </w:r>
      <w:r>
        <w:rPr>
          <w:sz w:val="21"/>
          <w:szCs w:val="21"/>
          <w:highlight w:val="none"/>
        </w:rPr>
        <w:instrText xml:space="preserve"> PAGEREF _Toc29025 \h </w:instrText>
      </w:r>
      <w:r>
        <w:rPr>
          <w:sz w:val="21"/>
          <w:szCs w:val="21"/>
          <w:highlight w:val="none"/>
        </w:rPr>
        <w:fldChar w:fldCharType="separate"/>
      </w:r>
      <w:r>
        <w:rPr>
          <w:sz w:val="21"/>
          <w:szCs w:val="21"/>
          <w:highlight w:val="none"/>
        </w:rPr>
        <w:t>82</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D2746F3">
      <w:pPr>
        <w:pStyle w:val="18"/>
        <w:pageBreakBefore w:val="0"/>
        <w:tabs>
          <w:tab w:val="right" w:leader="dot" w:pos="9746"/>
        </w:tabs>
        <w:kinsoku/>
        <w:wordWrap w:val="0"/>
        <w:overflowPunct/>
        <w:topLinePunct/>
        <w:autoSpaceDE/>
        <w:autoSpaceDN/>
        <w:bidi w:val="0"/>
        <w:spacing w:line="360" w:lineRule="auto"/>
        <w:rPr>
          <w:sz w:val="21"/>
          <w:szCs w:val="21"/>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_Toc6286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kern w:val="0"/>
          <w:sz w:val="21"/>
          <w:szCs w:val="21"/>
          <w:highlight w:val="none"/>
        </w:rPr>
        <w:t>谈判报价表（二次）</w:t>
      </w:r>
      <w:r>
        <w:rPr>
          <w:sz w:val="21"/>
          <w:szCs w:val="21"/>
          <w:highlight w:val="none"/>
        </w:rPr>
        <w:tab/>
      </w:r>
      <w:r>
        <w:rPr>
          <w:sz w:val="21"/>
          <w:szCs w:val="21"/>
          <w:highlight w:val="none"/>
        </w:rPr>
        <w:fldChar w:fldCharType="begin"/>
      </w:r>
      <w:r>
        <w:rPr>
          <w:sz w:val="21"/>
          <w:szCs w:val="21"/>
          <w:highlight w:val="none"/>
        </w:rPr>
        <w:instrText xml:space="preserve"> PAGEREF _Toc6286 \h </w:instrText>
      </w:r>
      <w:r>
        <w:rPr>
          <w:sz w:val="21"/>
          <w:szCs w:val="21"/>
          <w:highlight w:val="none"/>
        </w:rPr>
        <w:fldChar w:fldCharType="separate"/>
      </w:r>
      <w:r>
        <w:rPr>
          <w:sz w:val="21"/>
          <w:szCs w:val="21"/>
          <w:highlight w:val="none"/>
        </w:rPr>
        <w:t>85</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4C8B3390">
      <w:pPr>
        <w:pStyle w:val="17"/>
        <w:pageBreakBefore w:val="0"/>
        <w:tabs>
          <w:tab w:val="right" w:leader="dot" w:pos="9746"/>
        </w:tabs>
        <w:kinsoku/>
        <w:wordWrap w:val="0"/>
        <w:overflowPunct/>
        <w:topLinePunct/>
        <w:autoSpaceDE/>
        <w:autoSpaceDN/>
        <w:bidi w:val="0"/>
        <w:spacing w:line="360" w:lineRule="auto"/>
        <w:rPr>
          <w:highlight w:val="none"/>
        </w:rPr>
      </w:pPr>
      <w:r>
        <w:rPr>
          <w:rFonts w:hint="eastAsia" w:asciiTheme="minorEastAsia" w:hAnsiTheme="minorEastAsia" w:eastAsiaTheme="minorEastAsia" w:cstheme="minorEastAsia"/>
          <w:bCs/>
          <w:sz w:val="21"/>
          <w:szCs w:val="21"/>
          <w:highlight w:val="none"/>
        </w:rPr>
        <w:fldChar w:fldCharType="begin"/>
      </w:r>
      <w:r>
        <w:rPr>
          <w:rFonts w:hint="eastAsia" w:asciiTheme="minorEastAsia" w:hAnsiTheme="minorEastAsia" w:eastAsiaTheme="minorEastAsia" w:cstheme="minorEastAsia"/>
          <w:bCs/>
          <w:sz w:val="21"/>
          <w:szCs w:val="21"/>
          <w:highlight w:val="none"/>
        </w:rPr>
        <w:instrText xml:space="preserve"> HYPERLINK \l _Toc20905 </w:instrText>
      </w:r>
      <w:r>
        <w:rPr>
          <w:rFonts w:hint="eastAsia" w:asciiTheme="minorEastAsia" w:hAnsiTheme="minorEastAsia" w:eastAsiaTheme="minorEastAsia" w:cstheme="minorEastAsia"/>
          <w:bCs/>
          <w:sz w:val="21"/>
          <w:szCs w:val="21"/>
          <w:highlight w:val="none"/>
        </w:rPr>
        <w:fldChar w:fldCharType="separate"/>
      </w:r>
      <w:r>
        <w:rPr>
          <w:rFonts w:hint="eastAsia" w:ascii="宋体" w:hAnsi="宋体" w:cs="宋体"/>
          <w:bCs/>
          <w:sz w:val="21"/>
          <w:szCs w:val="21"/>
          <w:highlight w:val="none"/>
        </w:rPr>
        <w:t>第七章  工程量清单</w:t>
      </w:r>
      <w:r>
        <w:rPr>
          <w:rFonts w:hint="eastAsia" w:ascii="宋体" w:hAnsi="宋体" w:cs="宋体"/>
          <w:bCs/>
          <w:sz w:val="21"/>
          <w:szCs w:val="21"/>
          <w:highlight w:val="none"/>
          <w:lang w:val="en-US" w:eastAsia="zh-CN"/>
        </w:rPr>
        <w:t>和图纸</w:t>
      </w:r>
      <w:r>
        <w:rPr>
          <w:rFonts w:hint="eastAsia" w:ascii="宋体" w:hAnsi="宋体" w:cs="宋体"/>
          <w:bCs/>
          <w:sz w:val="21"/>
          <w:szCs w:val="21"/>
          <w:highlight w:val="none"/>
        </w:rPr>
        <w:t>（另附）</w:t>
      </w:r>
      <w:r>
        <w:rPr>
          <w:sz w:val="21"/>
          <w:szCs w:val="21"/>
          <w:highlight w:val="none"/>
        </w:rPr>
        <w:tab/>
      </w:r>
      <w:r>
        <w:rPr>
          <w:sz w:val="21"/>
          <w:szCs w:val="21"/>
          <w:highlight w:val="none"/>
        </w:rPr>
        <w:fldChar w:fldCharType="begin"/>
      </w:r>
      <w:r>
        <w:rPr>
          <w:sz w:val="21"/>
          <w:szCs w:val="21"/>
          <w:highlight w:val="none"/>
        </w:rPr>
        <w:instrText xml:space="preserve"> PAGEREF _Toc20905 \h </w:instrText>
      </w:r>
      <w:r>
        <w:rPr>
          <w:sz w:val="21"/>
          <w:szCs w:val="21"/>
          <w:highlight w:val="none"/>
        </w:rPr>
        <w:fldChar w:fldCharType="separate"/>
      </w:r>
      <w:r>
        <w:rPr>
          <w:sz w:val="21"/>
          <w:szCs w:val="21"/>
          <w:highlight w:val="none"/>
        </w:rPr>
        <w:t>86</w:t>
      </w:r>
      <w:r>
        <w:rPr>
          <w:sz w:val="21"/>
          <w:szCs w:val="21"/>
          <w:highlight w:val="none"/>
        </w:rPr>
        <w:fldChar w:fldCharType="end"/>
      </w:r>
      <w:r>
        <w:rPr>
          <w:rFonts w:hint="eastAsia" w:asciiTheme="minorEastAsia" w:hAnsiTheme="minorEastAsia" w:eastAsiaTheme="minorEastAsia" w:cstheme="minorEastAsia"/>
          <w:bCs/>
          <w:sz w:val="21"/>
          <w:szCs w:val="21"/>
          <w:highlight w:val="none"/>
        </w:rPr>
        <w:fldChar w:fldCharType="end"/>
      </w:r>
    </w:p>
    <w:p w14:paraId="551DE8FD">
      <w:pPr>
        <w:pageBreakBefore w:val="0"/>
        <w:kinsoku/>
        <w:wordWrap w:val="0"/>
        <w:overflowPunct/>
        <w:topLinePunct/>
        <w:autoSpaceDE/>
        <w:autoSpaceDN/>
        <w:bidi w:val="0"/>
        <w:spacing w:line="360" w:lineRule="auto"/>
        <w:ind w:firstLine="420" w:firstLineChars="200"/>
        <w:rPr>
          <w:highlight w:val="none"/>
        </w:rPr>
      </w:pPr>
      <w:r>
        <w:rPr>
          <w:rFonts w:hint="eastAsia" w:asciiTheme="minorEastAsia" w:hAnsiTheme="minorEastAsia" w:eastAsiaTheme="minorEastAsia" w:cstheme="minorEastAsia"/>
          <w:bCs/>
          <w:szCs w:val="21"/>
          <w:highlight w:val="none"/>
        </w:rPr>
        <w:fldChar w:fldCharType="end"/>
      </w:r>
      <w:bookmarkStart w:id="0" w:name="_Toc12338"/>
    </w:p>
    <w:p w14:paraId="1C36BCC6">
      <w:pPr>
        <w:pageBreakBefore w:val="0"/>
        <w:kinsoku/>
        <w:wordWrap w:val="0"/>
        <w:overflowPunct/>
        <w:topLinePunct/>
        <w:autoSpaceDE/>
        <w:autoSpaceDN/>
        <w:bidi w:val="0"/>
        <w:ind w:firstLine="643"/>
        <w:rPr>
          <w:rFonts w:ascii="宋体" w:hAnsi="宋体" w:cs="宋体"/>
          <w:b/>
          <w:bCs/>
          <w:sz w:val="32"/>
          <w:szCs w:val="32"/>
          <w:highlight w:val="none"/>
        </w:rPr>
      </w:pPr>
      <w:r>
        <w:rPr>
          <w:rFonts w:hint="eastAsia" w:ascii="宋体" w:hAnsi="宋体" w:cs="宋体"/>
          <w:b/>
          <w:bCs/>
          <w:sz w:val="32"/>
          <w:szCs w:val="32"/>
          <w:highlight w:val="none"/>
        </w:rPr>
        <w:br w:type="page"/>
      </w:r>
    </w:p>
    <w:p w14:paraId="0DA1F69D">
      <w:pPr>
        <w:pageBreakBefore w:val="0"/>
        <w:widowControl/>
        <w:numPr>
          <w:ilvl w:val="0"/>
          <w:numId w:val="1"/>
        </w:numPr>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r>
        <w:rPr>
          <w:rFonts w:hint="eastAsia" w:ascii="宋体" w:hAnsi="宋体" w:cs="宋体"/>
          <w:b/>
          <w:bCs/>
          <w:sz w:val="32"/>
          <w:szCs w:val="32"/>
          <w:highlight w:val="none"/>
        </w:rPr>
        <w:t xml:space="preserve"> </w:t>
      </w:r>
      <w:bookmarkEnd w:id="0"/>
      <w:bookmarkStart w:id="1" w:name="_Toc32555"/>
      <w:r>
        <w:rPr>
          <w:rFonts w:hint="eastAsia" w:ascii="宋体" w:hAnsi="宋体" w:cs="宋体"/>
          <w:b/>
          <w:bCs/>
          <w:sz w:val="32"/>
          <w:szCs w:val="32"/>
          <w:highlight w:val="none"/>
        </w:rPr>
        <w:t>竞争性谈判公告</w:t>
      </w:r>
      <w:bookmarkEnd w:id="1"/>
    </w:p>
    <w:p w14:paraId="0CF82EAC">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hint="eastAsia" w:ascii="宋体" w:hAnsi="宋体" w:eastAsia="宋体" w:cs="宋体"/>
          <w:b/>
          <w:bCs/>
          <w:sz w:val="28"/>
          <w:szCs w:val="28"/>
          <w:highlight w:val="none"/>
          <w:lang w:eastAsia="zh-CN"/>
        </w:rPr>
      </w:pPr>
      <w:bookmarkStart w:id="2" w:name="_Toc6177"/>
      <w:r>
        <w:rPr>
          <w:rFonts w:hint="eastAsia" w:ascii="宋体" w:hAnsi="宋体" w:cs="宋体"/>
          <w:b/>
          <w:bCs/>
          <w:sz w:val="28"/>
          <w:szCs w:val="28"/>
          <w:highlight w:val="none"/>
          <w:lang w:eastAsia="zh-CN"/>
        </w:rPr>
        <w:t>2024年度武陟县龙泉街道武怀食品加工项目</w:t>
      </w:r>
      <w:bookmarkEnd w:id="2"/>
    </w:p>
    <w:p w14:paraId="53445A03">
      <w:pPr>
        <w:pageBreakBefore w:val="0"/>
        <w:widowControl/>
        <w:tabs>
          <w:tab w:val="left" w:pos="840"/>
          <w:tab w:val="center" w:pos="4723"/>
        </w:tabs>
        <w:kinsoku/>
        <w:wordWrap w:val="0"/>
        <w:overflowPunct/>
        <w:topLinePunct/>
        <w:autoSpaceDE/>
        <w:autoSpaceDN/>
        <w:bidi w:val="0"/>
        <w:spacing w:line="360" w:lineRule="auto"/>
        <w:ind w:firstLine="560" w:firstLineChars="200"/>
        <w:jc w:val="center"/>
        <w:outlineLvl w:val="0"/>
        <w:rPr>
          <w:rFonts w:ascii="宋体" w:hAnsi="宋体" w:cs="宋体"/>
          <w:b/>
          <w:bCs/>
          <w:sz w:val="28"/>
          <w:szCs w:val="28"/>
          <w:highlight w:val="none"/>
        </w:rPr>
      </w:pPr>
      <w:bookmarkStart w:id="3" w:name="_Toc26884"/>
      <w:r>
        <w:rPr>
          <w:rFonts w:hint="eastAsia" w:ascii="宋体" w:hAnsi="宋体" w:cs="宋体"/>
          <w:b/>
          <w:bCs/>
          <w:sz w:val="28"/>
          <w:szCs w:val="28"/>
          <w:highlight w:val="none"/>
        </w:rPr>
        <w:t>竞争性谈判公告（不见面开标）</w:t>
      </w:r>
      <w:bookmarkEnd w:id="3"/>
    </w:p>
    <w:p w14:paraId="2381E5DA">
      <w:pPr>
        <w:pStyle w:val="26"/>
        <w:pageBreakBefore w:val="0"/>
        <w:kinsoku/>
        <w:wordWrap w:val="0"/>
        <w:overflowPunct/>
        <w:topLinePunct/>
        <w:autoSpaceDE/>
        <w:autoSpaceDN/>
        <w:bidi w:val="0"/>
        <w:spacing w:line="360" w:lineRule="auto"/>
        <w:ind w:firstLine="480" w:firstLineChars="200"/>
        <w:rPr>
          <w:rFonts w:ascii="宋体" w:hAnsi="宋体" w:cs="宋体"/>
          <w:b/>
          <w:bCs/>
          <w:szCs w:val="24"/>
          <w:highlight w:val="none"/>
        </w:rPr>
      </w:pPr>
      <w:bookmarkStart w:id="4" w:name="_Toc20619"/>
      <w:r>
        <w:rPr>
          <w:rFonts w:hint="eastAsia" w:ascii="宋体" w:hAnsi="宋体" w:cs="宋体"/>
          <w:b/>
          <w:bCs/>
          <w:szCs w:val="24"/>
          <w:highlight w:val="none"/>
        </w:rPr>
        <w:t>一、谈判条件</w:t>
      </w:r>
    </w:p>
    <w:p w14:paraId="7518AC92">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本项目“</w:t>
      </w:r>
      <w:r>
        <w:rPr>
          <w:rFonts w:hint="eastAsia"/>
          <w:highlight w:val="none"/>
          <w:lang w:eastAsia="zh-CN"/>
        </w:rPr>
        <w:t>2024年度武陟县龙泉街道武怀食品加工项目</w:t>
      </w:r>
      <w:r>
        <w:rPr>
          <w:rFonts w:hint="eastAsia" w:ascii="宋体" w:hAnsi="宋体" w:cs="宋体"/>
          <w:szCs w:val="24"/>
          <w:highlight w:val="none"/>
        </w:rPr>
        <w:t>”已由相关部门批准</w:t>
      </w:r>
      <w:r>
        <w:rPr>
          <w:rFonts w:hint="eastAsia" w:ascii="宋体" w:hAnsi="宋体" w:cs="宋体"/>
          <w:szCs w:val="24"/>
          <w:highlight w:val="none"/>
          <w:lang w:eastAsia="zh-CN"/>
        </w:rPr>
        <w:t>（</w:t>
      </w:r>
      <w:r>
        <w:rPr>
          <w:rFonts w:hint="eastAsia" w:ascii="宋体" w:hAnsi="宋体" w:cs="宋体"/>
          <w:szCs w:val="24"/>
          <w:highlight w:val="none"/>
          <w:lang w:val="en-US" w:eastAsia="zh-CN"/>
        </w:rPr>
        <w:t>项目代码：2404-410823-04-02-542295</w:t>
      </w:r>
      <w:r>
        <w:rPr>
          <w:rFonts w:hint="eastAsia" w:ascii="宋体" w:hAnsi="宋体" w:cs="宋体"/>
          <w:szCs w:val="24"/>
          <w:highlight w:val="none"/>
          <w:lang w:eastAsia="zh-CN"/>
        </w:rPr>
        <w:t>）</w:t>
      </w:r>
      <w:r>
        <w:rPr>
          <w:rFonts w:hint="eastAsia" w:ascii="宋体" w:hAnsi="宋体" w:cs="宋体"/>
          <w:szCs w:val="24"/>
          <w:highlight w:val="none"/>
        </w:rPr>
        <w:t>，采购人为</w:t>
      </w:r>
      <w:r>
        <w:rPr>
          <w:rFonts w:hint="eastAsia" w:ascii="宋体" w:hAnsi="宋体" w:cs="宋体"/>
          <w:szCs w:val="24"/>
          <w:highlight w:val="none"/>
          <w:lang w:eastAsia="zh-CN"/>
        </w:rPr>
        <w:t>武陟县龙泉街道办事处</w:t>
      </w:r>
      <w:r>
        <w:rPr>
          <w:rFonts w:hint="eastAsia" w:ascii="宋体" w:hAnsi="宋体" w:cs="宋体"/>
          <w:szCs w:val="24"/>
          <w:highlight w:val="none"/>
        </w:rPr>
        <w:t>，建设资金已落实，委托</w:t>
      </w:r>
      <w:r>
        <w:rPr>
          <w:rFonts w:hint="eastAsia" w:ascii="宋体" w:hAnsi="宋体" w:cs="宋体"/>
          <w:szCs w:val="24"/>
          <w:highlight w:val="none"/>
          <w:lang w:eastAsia="zh-CN"/>
        </w:rPr>
        <w:t>武陟县经开中福工程咨询管理有限公司</w:t>
      </w:r>
      <w:r>
        <w:rPr>
          <w:rFonts w:hint="eastAsia" w:ascii="宋体" w:hAnsi="宋体" w:cs="宋体"/>
          <w:szCs w:val="24"/>
          <w:highlight w:val="none"/>
        </w:rPr>
        <w:t>代理本项目谈判事宜。项目已具备采购条件，现对该项目进行竞争性谈判采购，现欢迎具备资质的供应商参加谈判。</w:t>
      </w:r>
    </w:p>
    <w:p w14:paraId="0186F87A">
      <w:pPr>
        <w:pStyle w:val="26"/>
        <w:pageBreakBefore w:val="0"/>
        <w:kinsoku/>
        <w:wordWrap w:val="0"/>
        <w:overflowPunct/>
        <w:topLinePunct/>
        <w:autoSpaceDE/>
        <w:autoSpaceDN/>
        <w:bidi w:val="0"/>
        <w:spacing w:line="360" w:lineRule="auto"/>
        <w:ind w:firstLine="480" w:firstLineChars="200"/>
        <w:rPr>
          <w:rFonts w:ascii="宋体" w:hAnsi="宋体" w:cs="宋体"/>
          <w:b/>
          <w:bCs/>
          <w:szCs w:val="24"/>
          <w:highlight w:val="none"/>
        </w:rPr>
      </w:pPr>
      <w:r>
        <w:rPr>
          <w:rFonts w:hint="eastAsia" w:ascii="宋体" w:hAnsi="宋体" w:cs="宋体"/>
          <w:b/>
          <w:bCs/>
          <w:szCs w:val="24"/>
          <w:highlight w:val="none"/>
        </w:rPr>
        <w:t>二、项目概况与谈判范围</w:t>
      </w:r>
    </w:p>
    <w:p w14:paraId="2878798E">
      <w:pPr>
        <w:pStyle w:val="26"/>
        <w:pageBreakBefore w:val="0"/>
        <w:kinsoku/>
        <w:wordWrap w:val="0"/>
        <w:overflowPunct/>
        <w:topLinePunct/>
        <w:autoSpaceDE/>
        <w:autoSpaceDN/>
        <w:bidi w:val="0"/>
        <w:spacing w:line="360" w:lineRule="auto"/>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2.1 项目名称：</w:t>
      </w:r>
      <w:r>
        <w:rPr>
          <w:rFonts w:hint="eastAsia"/>
          <w:highlight w:val="none"/>
          <w:lang w:eastAsia="zh-CN"/>
        </w:rPr>
        <w:t>2024年度武陟县龙泉街道武怀食品加工项目</w:t>
      </w:r>
    </w:p>
    <w:p w14:paraId="0AFE3394">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2.2 采购</w:t>
      </w:r>
      <w:r>
        <w:rPr>
          <w:rFonts w:hint="eastAsia"/>
          <w:highlight w:val="none"/>
        </w:rPr>
        <w:t>编号：</w:t>
      </w:r>
      <w:r>
        <w:rPr>
          <w:rFonts w:hint="eastAsia"/>
          <w:highlight w:val="none"/>
          <w:lang w:eastAsia="zh-CN"/>
        </w:rPr>
        <w:t>武财谈判采购-2024-</w:t>
      </w:r>
      <w:r>
        <w:rPr>
          <w:rFonts w:hint="eastAsia"/>
          <w:highlight w:val="none"/>
          <w:lang w:val="en-US" w:eastAsia="zh-CN"/>
        </w:rPr>
        <w:t>23</w:t>
      </w:r>
      <w:r>
        <w:rPr>
          <w:rFonts w:hint="eastAsia" w:ascii="宋体" w:hAnsi="宋体" w:cs="宋体"/>
          <w:szCs w:val="24"/>
          <w:highlight w:val="none"/>
        </w:rPr>
        <w:t xml:space="preserve"> </w:t>
      </w:r>
    </w:p>
    <w:p w14:paraId="28EE5E6B">
      <w:pPr>
        <w:pStyle w:val="26"/>
        <w:pageBreakBefore w:val="0"/>
        <w:kinsoku/>
        <w:wordWrap w:val="0"/>
        <w:overflowPunct/>
        <w:topLinePunct/>
        <w:autoSpaceDE/>
        <w:autoSpaceDN/>
        <w:bidi w:val="0"/>
        <w:spacing w:line="360" w:lineRule="auto"/>
        <w:ind w:firstLine="960" w:firstLineChars="400"/>
        <w:rPr>
          <w:rFonts w:hint="eastAsia" w:eastAsia="宋体"/>
          <w:highlight w:val="none"/>
          <w:lang w:eastAsia="zh-CN"/>
        </w:rPr>
      </w:pPr>
      <w:r>
        <w:rPr>
          <w:rFonts w:hint="eastAsia"/>
          <w:highlight w:val="none"/>
        </w:rPr>
        <w:t>交易编号：</w:t>
      </w:r>
      <w:r>
        <w:rPr>
          <w:rFonts w:hint="eastAsia" w:ascii="宋体" w:hAnsi="宋体" w:cs="宋体"/>
          <w:highlight w:val="none"/>
          <w:lang w:eastAsia="zh-CN"/>
        </w:rPr>
        <w:t>武交工JZTP2024-</w:t>
      </w:r>
      <w:r>
        <w:rPr>
          <w:rFonts w:hint="eastAsia" w:ascii="宋体" w:hAnsi="宋体" w:cs="宋体"/>
          <w:highlight w:val="none"/>
          <w:lang w:val="en-US" w:eastAsia="zh-CN"/>
        </w:rPr>
        <w:t>016</w:t>
      </w:r>
      <w:r>
        <w:rPr>
          <w:rFonts w:hint="eastAsia" w:ascii="宋体" w:hAnsi="宋体" w:cs="宋体"/>
          <w:highlight w:val="none"/>
          <w:lang w:eastAsia="zh-CN"/>
        </w:rPr>
        <w:t>号</w:t>
      </w:r>
    </w:p>
    <w:p w14:paraId="6DBEE213">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2.3 采购方式：竞争性谈判</w:t>
      </w:r>
    </w:p>
    <w:p w14:paraId="43FBD99B">
      <w:pPr>
        <w:pStyle w:val="26"/>
        <w:pageBreakBefore w:val="0"/>
        <w:kinsoku/>
        <w:wordWrap w:val="0"/>
        <w:overflowPunct/>
        <w:topLinePunct/>
        <w:autoSpaceDE/>
        <w:autoSpaceDN/>
        <w:bidi w:val="0"/>
        <w:spacing w:line="360" w:lineRule="auto"/>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2.4 资金来源：</w:t>
      </w:r>
      <w:r>
        <w:rPr>
          <w:rFonts w:hint="eastAsia" w:ascii="宋体" w:hAnsi="宋体" w:cs="宋体"/>
          <w:szCs w:val="24"/>
          <w:highlight w:val="none"/>
          <w:lang w:eastAsia="zh-CN"/>
        </w:rPr>
        <w:t>财政资金+自筹资金</w:t>
      </w:r>
    </w:p>
    <w:p w14:paraId="7AF27045">
      <w:pPr>
        <w:pStyle w:val="26"/>
        <w:pageBreakBefore w:val="0"/>
        <w:kinsoku/>
        <w:wordWrap w:val="0"/>
        <w:overflowPunct/>
        <w:topLinePunct/>
        <w:autoSpaceDE/>
        <w:autoSpaceDN/>
        <w:bidi w:val="0"/>
        <w:spacing w:line="360" w:lineRule="auto"/>
        <w:ind w:firstLine="480" w:firstLineChars="200"/>
        <w:rPr>
          <w:rFonts w:ascii="宋体" w:hAnsi="宋体" w:cs="宋体"/>
          <w:color w:val="FF0000"/>
          <w:szCs w:val="24"/>
          <w:highlight w:val="none"/>
        </w:rPr>
      </w:pPr>
      <w:r>
        <w:rPr>
          <w:rFonts w:hint="eastAsia" w:ascii="宋体" w:hAnsi="宋体" w:cs="宋体"/>
          <w:szCs w:val="24"/>
          <w:highlight w:val="none"/>
        </w:rPr>
        <w:t>2.5 最高限价：</w:t>
      </w:r>
      <w:r>
        <w:rPr>
          <w:rFonts w:hint="eastAsia" w:ascii="宋体" w:hAnsi="宋体" w:cs="宋体"/>
          <w:szCs w:val="24"/>
          <w:highlight w:val="none"/>
          <w:lang w:val="en-US" w:eastAsia="zh-CN"/>
        </w:rPr>
        <w:t>3519441.28元</w:t>
      </w:r>
      <w:r>
        <w:rPr>
          <w:rFonts w:hint="eastAsia" w:ascii="宋体" w:hAnsi="宋体" w:cs="宋体"/>
          <w:color w:val="FF0000"/>
          <w:szCs w:val="24"/>
          <w:highlight w:val="none"/>
        </w:rPr>
        <w:t xml:space="preserve">  </w:t>
      </w:r>
    </w:p>
    <w:p w14:paraId="3C008259">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2.6 工程地点：</w:t>
      </w:r>
      <w:r>
        <w:rPr>
          <w:rFonts w:hint="eastAsia" w:ascii="宋体" w:hAnsi="宋体" w:cs="宋体"/>
          <w:szCs w:val="24"/>
          <w:highlight w:val="none"/>
          <w:lang w:eastAsia="zh-CN"/>
        </w:rPr>
        <w:t>河南省武陟县产业集聚区工业路</w:t>
      </w:r>
      <w:r>
        <w:rPr>
          <w:rFonts w:hint="eastAsia" w:ascii="宋体" w:hAnsi="宋体" w:cs="宋体"/>
          <w:szCs w:val="24"/>
          <w:highlight w:val="none"/>
          <w:lang w:val="en-US" w:eastAsia="zh-CN"/>
        </w:rPr>
        <w:t>路西</w:t>
      </w:r>
      <w:r>
        <w:rPr>
          <w:rFonts w:hint="eastAsia" w:ascii="宋体" w:hAnsi="宋体" w:cs="宋体"/>
          <w:szCs w:val="24"/>
          <w:highlight w:val="none"/>
        </w:rPr>
        <w:t xml:space="preserve">。 </w:t>
      </w:r>
    </w:p>
    <w:p w14:paraId="558C3FB4">
      <w:pPr>
        <w:pStyle w:val="26"/>
        <w:pageBreakBefore w:val="0"/>
        <w:kinsoku/>
        <w:wordWrap w:val="0"/>
        <w:overflowPunct/>
        <w:topLinePunct/>
        <w:autoSpaceDE/>
        <w:autoSpaceDN/>
        <w:bidi w:val="0"/>
        <w:spacing w:line="360" w:lineRule="auto"/>
        <w:ind w:firstLine="480" w:firstLineChars="200"/>
        <w:rPr>
          <w:rFonts w:hint="eastAsia" w:ascii="宋体" w:hAnsi="宋体" w:eastAsia="宋体" w:cs="宋体"/>
          <w:szCs w:val="24"/>
          <w:highlight w:val="none"/>
          <w:lang w:eastAsia="zh-CN"/>
        </w:rPr>
      </w:pPr>
      <w:r>
        <w:rPr>
          <w:rFonts w:hint="eastAsia" w:ascii="宋体" w:hAnsi="宋体" w:cs="宋体"/>
          <w:szCs w:val="24"/>
          <w:highlight w:val="none"/>
        </w:rPr>
        <w:t>2.7 工程规模：</w:t>
      </w:r>
      <w:r>
        <w:rPr>
          <w:rFonts w:hint="eastAsia" w:ascii="宋体" w:hAnsi="宋体" w:cs="宋体"/>
          <w:szCs w:val="24"/>
          <w:highlight w:val="none"/>
          <w:lang w:eastAsia="zh-CN"/>
        </w:rPr>
        <w:t>新建钢结构厂房一座，合计约4000平方米。具体详见图纸和工程量清单。</w:t>
      </w:r>
    </w:p>
    <w:p w14:paraId="3D35C9DC">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2.8 谈判范围：竞争性谈判文件、工程量清单等范围内所有内容。</w:t>
      </w:r>
    </w:p>
    <w:p w14:paraId="7C3BD15C">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2.9 质量要求：合格。</w:t>
      </w:r>
    </w:p>
    <w:p w14:paraId="6CA7407E">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2.10 工期：</w:t>
      </w:r>
      <w:r>
        <w:rPr>
          <w:rFonts w:hint="eastAsia" w:ascii="宋体" w:hAnsi="宋体" w:cs="宋体"/>
          <w:szCs w:val="24"/>
          <w:highlight w:val="none"/>
          <w:lang w:eastAsia="zh-CN"/>
        </w:rPr>
        <w:t>120日历天</w:t>
      </w:r>
      <w:r>
        <w:rPr>
          <w:rFonts w:hint="eastAsia" w:ascii="宋体" w:hAnsi="宋体" w:cs="宋体"/>
          <w:szCs w:val="24"/>
          <w:highlight w:val="none"/>
        </w:rPr>
        <w:t>。</w:t>
      </w:r>
    </w:p>
    <w:p w14:paraId="6DF1C560">
      <w:pPr>
        <w:pStyle w:val="26"/>
        <w:pageBreakBefore w:val="0"/>
        <w:kinsoku/>
        <w:wordWrap w:val="0"/>
        <w:overflowPunct/>
        <w:topLinePunct/>
        <w:autoSpaceDE/>
        <w:autoSpaceDN/>
        <w:bidi w:val="0"/>
        <w:spacing w:line="360" w:lineRule="auto"/>
        <w:ind w:firstLine="480" w:firstLineChars="200"/>
        <w:rPr>
          <w:rFonts w:ascii="宋体" w:hAnsi="宋体" w:cs="宋体"/>
          <w:b/>
          <w:bCs/>
          <w:szCs w:val="24"/>
          <w:highlight w:val="none"/>
        </w:rPr>
      </w:pPr>
      <w:r>
        <w:rPr>
          <w:rFonts w:hint="eastAsia" w:ascii="宋体" w:hAnsi="宋体" w:cs="宋体"/>
          <w:b/>
          <w:bCs/>
          <w:szCs w:val="24"/>
          <w:highlight w:val="none"/>
        </w:rPr>
        <w:t>三、供应商资格要求</w:t>
      </w:r>
    </w:p>
    <w:p w14:paraId="479A838B">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1.投标人须具有独立法人资格、有效的营业执照，且应为中小企业、监狱企业或残疾人福利性单位</w:t>
      </w:r>
      <w:r>
        <w:rPr>
          <w:rFonts w:hint="eastAsia" w:ascii="宋体" w:hAnsi="宋体" w:cs="宋体"/>
          <w:sz w:val="24"/>
          <w:szCs w:val="24"/>
          <w:highlight w:val="none"/>
          <w:lang w:eastAsia="zh-CN"/>
        </w:rPr>
        <w:t>。</w:t>
      </w:r>
    </w:p>
    <w:p w14:paraId="44F3578D">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2.投标人须具有建筑工程施工总承包叁级及以上资质，且具备有效的安全生产许可证，并在人员、设备、资金等方面具有相应的施工能力</w:t>
      </w:r>
      <w:r>
        <w:rPr>
          <w:rFonts w:hint="eastAsia" w:ascii="宋体" w:hAnsi="宋体" w:cs="宋体"/>
          <w:sz w:val="24"/>
          <w:szCs w:val="24"/>
          <w:highlight w:val="none"/>
          <w:lang w:eastAsia="zh-CN"/>
        </w:rPr>
        <w:t>。</w:t>
      </w:r>
    </w:p>
    <w:p w14:paraId="376F0551">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3.拟派项目经理须具有建筑工程专业二级及以上注册建造师执业资格，持有有效的安全生产考核合格证（B证），且目前未担任其他在建工程项目的项目经理。</w:t>
      </w:r>
    </w:p>
    <w:p w14:paraId="1F711955">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4.财务要求：资产负债率近3年平均不高于(等于或低于)70%，没有财务被接管、冻结、破产状态，提供2021、2022、2023年度经审计部门或会计师事务所出具的财务审计报告。（企业成立不足三年的，从成立年份开始提供向后推算，成立不足一年的企业无需提供财务审计报告，仅提供单位财务报表即可）。</w:t>
      </w:r>
    </w:p>
    <w:p w14:paraId="7D9390FB">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5.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w:t>
      </w:r>
      <w:r>
        <w:rPr>
          <w:rFonts w:hint="eastAsia" w:ascii="宋体" w:hAnsi="宋体" w:cs="宋体"/>
          <w:sz w:val="24"/>
          <w:szCs w:val="24"/>
          <w:highlight w:val="none"/>
          <w:lang w:eastAsia="zh-CN"/>
        </w:rPr>
        <w:t>（查询网址“中国政府采购”网（www.ccgp.gov.cn））</w:t>
      </w:r>
      <w:r>
        <w:rPr>
          <w:rFonts w:hint="eastAsia" w:ascii="宋体" w:hAnsi="宋体" w:cs="宋体"/>
          <w:sz w:val="24"/>
          <w:szCs w:val="24"/>
          <w:highlight w:val="none"/>
        </w:rPr>
        <w:t>。</w:t>
      </w:r>
    </w:p>
    <w:p w14:paraId="6813CF03">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6.单位负责人为同一人或存在控股、管理关系的不同单位，不得同时对该项目进行投标，否则相关投标均无效。</w:t>
      </w:r>
    </w:p>
    <w:p w14:paraId="34C4DB31">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7.提供经中国人民银行备案的第三方征信机构出具的有效期内（未注明有效期的，自信用报告出具之日起有效期不得超过一年）的信用报告，且信用等级达到A级及以上；并提供出具该信用报告的第三方征信机构在中国人民银行备案的证明材料。</w:t>
      </w:r>
    </w:p>
    <w:p w14:paraId="4285DC77">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8.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w:t>
      </w:r>
      <w:r>
        <w:rPr>
          <w:rFonts w:hint="eastAsia" w:ascii="宋体" w:hAnsi="宋体" w:cs="宋体"/>
          <w:sz w:val="24"/>
          <w:szCs w:val="24"/>
          <w:highlight w:val="none"/>
          <w:lang w:eastAsia="zh-CN"/>
        </w:rPr>
        <w:t>，</w:t>
      </w:r>
      <w:r>
        <w:rPr>
          <w:rFonts w:hint="eastAsia" w:ascii="宋体" w:hAnsi="宋体" w:cs="宋体"/>
          <w:sz w:val="24"/>
          <w:szCs w:val="24"/>
          <w:highlight w:val="none"/>
        </w:rPr>
        <w:t>不接受其投标。</w:t>
      </w:r>
    </w:p>
    <w:p w14:paraId="331DD709">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w:t>
      </w:r>
      <w:r>
        <w:rPr>
          <w:rFonts w:hint="eastAsia" w:ascii="宋体" w:hAnsi="宋体" w:cs="宋体"/>
          <w:sz w:val="24"/>
          <w:szCs w:val="24"/>
          <w:highlight w:val="none"/>
        </w:rPr>
        <w:t>9.本次招标不接受联合体投标。</w:t>
      </w:r>
    </w:p>
    <w:p w14:paraId="2076DCEA">
      <w:pPr>
        <w:pStyle w:val="26"/>
        <w:pageBreakBefore w:val="0"/>
        <w:kinsoku/>
        <w:wordWrap w:val="0"/>
        <w:overflowPunct/>
        <w:topLinePunct/>
        <w:autoSpaceDE/>
        <w:autoSpaceDN/>
        <w:bidi w:val="0"/>
        <w:spacing w:line="360" w:lineRule="auto"/>
        <w:ind w:firstLine="480" w:firstLineChars="200"/>
        <w:rPr>
          <w:rFonts w:ascii="宋体" w:hAnsi="宋体" w:cs="宋体"/>
          <w:b/>
          <w:bCs/>
          <w:szCs w:val="24"/>
          <w:highlight w:val="none"/>
        </w:rPr>
      </w:pPr>
      <w:r>
        <w:rPr>
          <w:rFonts w:hint="eastAsia" w:ascii="宋体" w:hAnsi="宋体" w:cs="宋体"/>
          <w:b/>
          <w:bCs/>
          <w:szCs w:val="24"/>
          <w:highlight w:val="none"/>
        </w:rPr>
        <w:t>四、谈判文件的发售信息</w:t>
      </w:r>
    </w:p>
    <w:p w14:paraId="5576CE1E">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4.1 谈判文件下载时间：</w:t>
      </w:r>
      <w:r>
        <w:rPr>
          <w:rFonts w:hint="eastAsia" w:ascii="宋体" w:hAnsi="宋体" w:cs="宋体"/>
          <w:color w:val="000000" w:themeColor="text1"/>
          <w:szCs w:val="24"/>
          <w:highlight w:val="none"/>
          <w:u w:val="single"/>
        </w:rPr>
        <w:t>2024</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u w:val="single"/>
          <w:lang w:val="en-US" w:eastAsia="zh-CN"/>
        </w:rPr>
        <w:t>9</w:t>
      </w:r>
      <w:r>
        <w:rPr>
          <w:rFonts w:hint="eastAsia" w:ascii="宋体" w:hAnsi="宋体" w:cs="宋体"/>
          <w:color w:val="000000" w:themeColor="text1"/>
          <w:szCs w:val="24"/>
          <w:highlight w:val="none"/>
        </w:rPr>
        <w:t>月</w:t>
      </w:r>
      <w:r>
        <w:rPr>
          <w:rFonts w:hint="eastAsia" w:ascii="宋体" w:hAnsi="宋体" w:cs="宋体"/>
          <w:color w:val="000000" w:themeColor="text1"/>
          <w:szCs w:val="24"/>
          <w:highlight w:val="none"/>
          <w:u w:val="single"/>
          <w:lang w:val="en-US" w:eastAsia="zh-CN"/>
        </w:rPr>
        <w:t>5</w:t>
      </w:r>
      <w:r>
        <w:rPr>
          <w:rFonts w:hint="eastAsia" w:ascii="宋体" w:hAnsi="宋体" w:cs="宋体"/>
          <w:color w:val="000000" w:themeColor="text1"/>
          <w:szCs w:val="24"/>
          <w:highlight w:val="none"/>
        </w:rPr>
        <w:t>日至</w:t>
      </w:r>
      <w:r>
        <w:rPr>
          <w:rFonts w:hint="eastAsia" w:ascii="宋体" w:hAnsi="宋体" w:cs="宋体"/>
          <w:color w:val="000000" w:themeColor="text1"/>
          <w:szCs w:val="24"/>
          <w:highlight w:val="none"/>
          <w:u w:val="single"/>
        </w:rPr>
        <w:t>2024</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u w:val="single"/>
          <w:lang w:val="en-US" w:eastAsia="zh-CN"/>
        </w:rPr>
        <w:t>9</w:t>
      </w:r>
      <w:r>
        <w:rPr>
          <w:rFonts w:hint="eastAsia" w:ascii="宋体" w:hAnsi="宋体" w:cs="宋体"/>
          <w:color w:val="000000" w:themeColor="text1"/>
          <w:szCs w:val="24"/>
          <w:highlight w:val="none"/>
        </w:rPr>
        <w:t>月</w:t>
      </w:r>
      <w:r>
        <w:rPr>
          <w:rFonts w:hint="eastAsia" w:ascii="宋体" w:hAnsi="宋体" w:cs="宋体"/>
          <w:color w:val="000000" w:themeColor="text1"/>
          <w:szCs w:val="24"/>
          <w:highlight w:val="none"/>
          <w:u w:val="single"/>
          <w:lang w:val="en-US" w:eastAsia="zh-CN"/>
        </w:rPr>
        <w:t>10</w:t>
      </w:r>
      <w:r>
        <w:rPr>
          <w:rFonts w:hint="eastAsia" w:ascii="宋体" w:hAnsi="宋体" w:cs="宋体"/>
          <w:color w:val="000000" w:themeColor="text1"/>
          <w:szCs w:val="24"/>
          <w:highlight w:val="none"/>
        </w:rPr>
        <w:t>日</w:t>
      </w:r>
      <w:r>
        <w:rPr>
          <w:rFonts w:hint="eastAsia" w:ascii="宋体" w:hAnsi="宋体" w:cs="宋体"/>
          <w:color w:val="000000" w:themeColor="text1"/>
          <w:szCs w:val="24"/>
          <w:highlight w:val="none"/>
        </w:rPr>
        <w:t>。</w:t>
      </w:r>
    </w:p>
    <w:p w14:paraId="6CD2B498">
      <w:pPr>
        <w:pageBreakBefore w:val="0"/>
        <w:widowControl/>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4.2 谈判文件的获取：登陆武陟县公共资源交易中心网，进入焦作市公共资源交易中心网站会员系统进行网上下载。未在规定时间内通过规定方式下载谈判文件的供应商，其响应文件将被拒绝。</w:t>
      </w:r>
    </w:p>
    <w:p w14:paraId="47E6C63E">
      <w:pPr>
        <w:pageBreakBefore w:val="0"/>
        <w:widowControl/>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特别提醒：下载文件前请到焦作市公共资源交易中心官网首页-公共服务-下载专区-下载《投标单位操作手册及视频》等，按要求进行网上下载。</w:t>
      </w:r>
    </w:p>
    <w:p w14:paraId="0976E305">
      <w:pPr>
        <w:pageBreakBefore w:val="0"/>
        <w:kinsoku/>
        <w:wordWrap w:val="0"/>
        <w:overflowPunct/>
        <w:topLinePunct/>
        <w:autoSpaceDE/>
        <w:autoSpaceDN/>
        <w:bidi w:val="0"/>
        <w:spacing w:line="360" w:lineRule="auto"/>
        <w:ind w:firstLine="480" w:firstLineChars="200"/>
        <w:rPr>
          <w:rFonts w:ascii="宋体" w:hAnsi="宋体" w:cs="宋体"/>
          <w:b/>
          <w:bCs/>
          <w:color w:val="000000"/>
          <w:kern w:val="0"/>
          <w:sz w:val="24"/>
          <w:szCs w:val="24"/>
          <w:highlight w:val="none"/>
          <w:shd w:val="clear" w:color="auto" w:fill="FFFFFF"/>
        </w:rPr>
      </w:pPr>
      <w:bookmarkStart w:id="5" w:name="_Toc13067"/>
      <w:r>
        <w:rPr>
          <w:rFonts w:hint="eastAsia" w:ascii="宋体" w:hAnsi="宋体" w:cs="宋体"/>
          <w:b/>
          <w:bCs/>
          <w:color w:val="000000"/>
          <w:kern w:val="0"/>
          <w:sz w:val="24"/>
          <w:szCs w:val="24"/>
          <w:highlight w:val="none"/>
          <w:shd w:val="clear" w:color="auto" w:fill="FFFFFF"/>
        </w:rPr>
        <w:t>五、发布公告的媒介</w:t>
      </w:r>
      <w:bookmarkEnd w:id="5"/>
    </w:p>
    <w:p w14:paraId="28B17914">
      <w:pPr>
        <w:pageBreakBefore w:val="0"/>
        <w:widowControl/>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本次谈判公告同时在《中国招标投标公共服务平台》、《河南省电子招标投标公共服务平台》、《河南省政府采购网》、《焦作市公共资源交易中心网》、《武陟县公共资源交易中心网》上发布。</w:t>
      </w:r>
    </w:p>
    <w:p w14:paraId="15152123">
      <w:pPr>
        <w:pageBreakBefore w:val="0"/>
        <w:kinsoku/>
        <w:wordWrap w:val="0"/>
        <w:overflowPunct/>
        <w:topLinePunct/>
        <w:autoSpaceDE/>
        <w:autoSpaceDN/>
        <w:bidi w:val="0"/>
        <w:spacing w:line="360" w:lineRule="auto"/>
        <w:ind w:firstLine="480" w:firstLineChars="200"/>
        <w:rPr>
          <w:rFonts w:ascii="宋体" w:hAnsi="宋体" w:cs="宋体"/>
          <w:b/>
          <w:bCs/>
          <w:color w:val="000000"/>
          <w:kern w:val="0"/>
          <w:sz w:val="24"/>
          <w:szCs w:val="24"/>
          <w:highlight w:val="none"/>
          <w:shd w:val="clear" w:color="auto" w:fill="FFFFFF"/>
        </w:rPr>
      </w:pPr>
      <w:r>
        <w:rPr>
          <w:rFonts w:hint="eastAsia" w:ascii="宋体" w:hAnsi="宋体" w:cs="宋体"/>
          <w:b/>
          <w:bCs/>
          <w:color w:val="000000"/>
          <w:kern w:val="0"/>
          <w:sz w:val="24"/>
          <w:szCs w:val="24"/>
          <w:highlight w:val="none"/>
          <w:shd w:val="clear" w:color="auto" w:fill="FFFFFF"/>
        </w:rPr>
        <w:t>六、响应文件递交信息</w:t>
      </w:r>
    </w:p>
    <w:p w14:paraId="58B5FD2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6.1 响应文件递交截止时间</w:t>
      </w:r>
      <w:r>
        <w:rPr>
          <w:rFonts w:hint="eastAsia" w:ascii="宋体" w:hAnsi="宋体" w:cs="宋体"/>
          <w:color w:val="000000" w:themeColor="text1"/>
          <w:sz w:val="24"/>
          <w:szCs w:val="24"/>
          <w:highlight w:val="none"/>
        </w:rPr>
        <w:t>：</w:t>
      </w:r>
      <w:r>
        <w:rPr>
          <w:rFonts w:hint="eastAsia" w:ascii="宋体" w:hAnsi="宋体" w:cs="宋体"/>
          <w:color w:val="000000" w:themeColor="text1"/>
          <w:szCs w:val="24"/>
          <w:highlight w:val="none"/>
          <w:u w:val="single"/>
        </w:rPr>
        <w:t>2024</w:t>
      </w:r>
      <w:r>
        <w:rPr>
          <w:rFonts w:hint="eastAsia" w:ascii="宋体" w:hAnsi="宋体" w:cs="宋体"/>
          <w:color w:val="000000" w:themeColor="text1"/>
          <w:szCs w:val="24"/>
          <w:highlight w:val="none"/>
        </w:rPr>
        <w:t>年</w:t>
      </w:r>
      <w:r>
        <w:rPr>
          <w:rFonts w:hint="eastAsia" w:ascii="宋体" w:hAnsi="宋体" w:cs="宋体"/>
          <w:color w:val="000000" w:themeColor="text1"/>
          <w:szCs w:val="24"/>
          <w:highlight w:val="none"/>
          <w:u w:val="single"/>
          <w:lang w:val="en-US" w:eastAsia="zh-CN"/>
        </w:rPr>
        <w:t>9</w:t>
      </w:r>
      <w:r>
        <w:rPr>
          <w:rFonts w:hint="eastAsia" w:ascii="宋体" w:hAnsi="宋体" w:cs="宋体"/>
          <w:color w:val="000000" w:themeColor="text1"/>
          <w:szCs w:val="24"/>
          <w:highlight w:val="none"/>
        </w:rPr>
        <w:t>月</w:t>
      </w:r>
      <w:r>
        <w:rPr>
          <w:rFonts w:hint="eastAsia" w:ascii="宋体" w:hAnsi="宋体" w:cs="宋体"/>
          <w:color w:val="000000" w:themeColor="text1"/>
          <w:szCs w:val="24"/>
          <w:highlight w:val="none"/>
          <w:u w:val="single"/>
          <w:lang w:val="en-US" w:eastAsia="zh-CN"/>
        </w:rPr>
        <w:t>12</w:t>
      </w:r>
      <w:r>
        <w:rPr>
          <w:rFonts w:hint="eastAsia" w:ascii="宋体" w:hAnsi="宋体" w:cs="宋体"/>
          <w:color w:val="000000" w:themeColor="text1"/>
          <w:szCs w:val="24"/>
          <w:highlight w:val="none"/>
        </w:rPr>
        <w:t>日</w:t>
      </w:r>
      <w:r>
        <w:rPr>
          <w:rFonts w:hint="eastAsia" w:ascii="宋体" w:hAnsi="宋体" w:cs="宋体"/>
          <w:color w:val="000000" w:themeColor="text1"/>
          <w:sz w:val="24"/>
          <w:szCs w:val="24"/>
          <w:highlight w:val="none"/>
          <w:lang w:val="en-US" w:eastAsia="zh-CN"/>
        </w:rPr>
        <w:t>9时</w:t>
      </w:r>
      <w:r>
        <w:rPr>
          <w:rFonts w:hint="eastAsia" w:ascii="宋体" w:hAnsi="宋体" w:cs="宋体"/>
          <w:sz w:val="24"/>
          <w:szCs w:val="24"/>
          <w:highlight w:val="none"/>
        </w:rPr>
        <w:t>00分。</w:t>
      </w:r>
    </w:p>
    <w:p w14:paraId="52C3F0F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6.2 响应文件递交地点：网上提交，加密电子响应文件须在焦作市公共资源交易中心电子交易平台中加密上传，上传时必须得到电脑“上传成功”的确认回复后方为上传成功。</w:t>
      </w:r>
    </w:p>
    <w:p w14:paraId="2FCFEBE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6.3 逾期上传或者未按要求解密响应文件，采购人不予受理。</w:t>
      </w:r>
    </w:p>
    <w:p w14:paraId="039BCCD0">
      <w:pPr>
        <w:pageBreakBefore w:val="0"/>
        <w:kinsoku/>
        <w:wordWrap w:val="0"/>
        <w:overflowPunct/>
        <w:topLinePunct/>
        <w:autoSpaceDE/>
        <w:autoSpaceDN/>
        <w:bidi w:val="0"/>
        <w:spacing w:line="360" w:lineRule="auto"/>
        <w:ind w:firstLine="480" w:firstLineChars="200"/>
        <w:rPr>
          <w:rFonts w:ascii="宋体" w:hAnsi="宋体" w:cs="宋体"/>
          <w:b/>
          <w:bCs/>
          <w:color w:val="000000"/>
          <w:kern w:val="0"/>
          <w:sz w:val="24"/>
          <w:szCs w:val="24"/>
          <w:highlight w:val="none"/>
          <w:shd w:val="clear" w:color="auto" w:fill="FFFFFF"/>
        </w:rPr>
      </w:pPr>
      <w:r>
        <w:rPr>
          <w:rFonts w:hint="eastAsia" w:ascii="宋体" w:hAnsi="宋体" w:cs="宋体"/>
          <w:b/>
          <w:bCs/>
          <w:color w:val="000000"/>
          <w:kern w:val="0"/>
          <w:sz w:val="24"/>
          <w:szCs w:val="24"/>
          <w:highlight w:val="none"/>
          <w:shd w:val="clear" w:color="auto" w:fill="FFFFFF"/>
        </w:rPr>
        <w:t>七、响应文件开启</w:t>
      </w:r>
    </w:p>
    <w:p w14:paraId="29CD4B9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7.1 时间：同响应文件递交截止时间。</w:t>
      </w:r>
    </w:p>
    <w:p w14:paraId="67A3FCB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7.2 地点：武陟县公共资源交易中心开</w:t>
      </w:r>
      <w:r>
        <w:rPr>
          <w:rFonts w:hint="eastAsia" w:ascii="宋体" w:hAnsi="宋体" w:cs="宋体"/>
          <w:color w:val="000000" w:themeColor="text1"/>
          <w:sz w:val="24"/>
          <w:szCs w:val="24"/>
          <w:highlight w:val="none"/>
        </w:rPr>
        <w:t>标</w:t>
      </w:r>
      <w:r>
        <w:rPr>
          <w:rFonts w:hint="eastAsia" w:ascii="宋体" w:hAnsi="宋体" w:cs="宋体"/>
          <w:color w:val="000000" w:themeColor="text1"/>
          <w:sz w:val="24"/>
          <w:szCs w:val="24"/>
          <w:highlight w:val="none"/>
          <w:u w:val="none"/>
          <w:lang w:val="en-US" w:eastAsia="zh-CN"/>
        </w:rPr>
        <w:t>一厅</w:t>
      </w:r>
      <w:r>
        <w:rPr>
          <w:rFonts w:hint="eastAsia" w:ascii="宋体" w:hAnsi="宋体" w:cs="宋体"/>
          <w:color w:val="000000" w:themeColor="text1"/>
          <w:sz w:val="24"/>
          <w:szCs w:val="24"/>
          <w:highlight w:val="none"/>
        </w:rPr>
        <w:t>。</w:t>
      </w:r>
    </w:p>
    <w:p w14:paraId="4A6038C5">
      <w:pPr>
        <w:pageBreakBefore w:val="0"/>
        <w:kinsoku/>
        <w:wordWrap w:val="0"/>
        <w:overflowPunct/>
        <w:topLinePunct/>
        <w:autoSpaceDE/>
        <w:autoSpaceDN/>
        <w:bidi w:val="0"/>
        <w:spacing w:line="360" w:lineRule="auto"/>
        <w:ind w:firstLine="480" w:firstLineChars="200"/>
        <w:rPr>
          <w:rFonts w:ascii="宋体" w:hAnsi="宋体" w:cs="宋体"/>
          <w:b/>
          <w:bCs/>
          <w:sz w:val="24"/>
          <w:szCs w:val="24"/>
          <w:highlight w:val="none"/>
        </w:rPr>
      </w:pPr>
      <w:r>
        <w:rPr>
          <w:rFonts w:hint="eastAsia" w:ascii="宋体" w:hAnsi="宋体" w:cs="宋体"/>
          <w:b/>
          <w:bCs/>
          <w:color w:val="000000"/>
          <w:kern w:val="0"/>
          <w:sz w:val="24"/>
          <w:szCs w:val="24"/>
          <w:highlight w:val="none"/>
          <w:shd w:val="clear" w:color="auto" w:fill="FFFFFF"/>
        </w:rPr>
        <w:t>八、</w:t>
      </w:r>
      <w:r>
        <w:rPr>
          <w:rFonts w:hint="eastAsia" w:ascii="宋体" w:hAnsi="宋体" w:cs="宋体"/>
          <w:b/>
          <w:bCs/>
          <w:sz w:val="24"/>
          <w:szCs w:val="24"/>
          <w:highlight w:val="none"/>
        </w:rPr>
        <w:t>本项目采用电子开评标</w:t>
      </w:r>
    </w:p>
    <w:p w14:paraId="308F339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别提醒：本项目采用远程不见面开标和全程电子评标方式，潜在供应商可提前在焦作市交易中心官网首页---公共服务---下载专区---下载《投标单位操作手册及视频》和新点投标文件制作软件等，查看操作说明，按要求进行响应文件制作和上传等。为避免网络拥堵等不可控因素影响响应文件的上传，请提前上传响应文件，并在开标截止时间前登录不见面开标大厅进行签到，按要求解密响应文件。响应文件的递交方式详见竞争性谈判文件前附表，因文件未及时上传导致投标失败的责任由供应商自行承担。</w:t>
      </w:r>
    </w:p>
    <w:p w14:paraId="59DC789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技术支持请联系：平台统一技术服务电话为：400-998-0000、0391-3568813</w:t>
      </w:r>
    </w:p>
    <w:p w14:paraId="6953A00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清单造价技术问题请联系：姜工：13462813583</w:t>
      </w:r>
    </w:p>
    <w:p w14:paraId="282EDC0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服务时间：周一至周日08:00-17:30</w:t>
      </w:r>
    </w:p>
    <w:p w14:paraId="11426F5E">
      <w:pPr>
        <w:pageBreakBefore w:val="0"/>
        <w:kinsoku/>
        <w:wordWrap w:val="0"/>
        <w:overflowPunct/>
        <w:topLinePunct/>
        <w:autoSpaceDE/>
        <w:autoSpaceDN/>
        <w:bidi w:val="0"/>
        <w:spacing w:line="360" w:lineRule="auto"/>
        <w:ind w:firstLine="480" w:firstLineChars="200"/>
        <w:rPr>
          <w:rFonts w:ascii="宋体" w:hAnsi="宋体" w:cs="宋体"/>
          <w:b/>
          <w:bCs/>
          <w:color w:val="000000"/>
          <w:kern w:val="0"/>
          <w:sz w:val="24"/>
          <w:szCs w:val="24"/>
          <w:highlight w:val="none"/>
          <w:shd w:val="clear" w:color="auto" w:fill="FFFFFF"/>
        </w:rPr>
      </w:pPr>
      <w:r>
        <w:rPr>
          <w:rFonts w:hint="eastAsia" w:ascii="宋体" w:hAnsi="宋体" w:cs="宋体"/>
          <w:b/>
          <w:bCs/>
          <w:color w:val="000000"/>
          <w:kern w:val="0"/>
          <w:sz w:val="24"/>
          <w:szCs w:val="24"/>
          <w:highlight w:val="none"/>
          <w:shd w:val="clear" w:color="auto" w:fill="FFFFFF"/>
        </w:rPr>
        <w:t>九、本次谈判联系事项</w:t>
      </w:r>
    </w:p>
    <w:p w14:paraId="125EBE18">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采购人：</w:t>
      </w:r>
      <w:r>
        <w:rPr>
          <w:rFonts w:hint="eastAsia" w:ascii="宋体" w:hAnsi="宋体" w:cs="宋体"/>
          <w:sz w:val="24"/>
          <w:szCs w:val="24"/>
          <w:highlight w:val="none"/>
          <w:lang w:eastAsia="zh-CN"/>
        </w:rPr>
        <w:t>武陟县龙泉街道办事处</w:t>
      </w:r>
    </w:p>
    <w:p w14:paraId="097D6211">
      <w:pPr>
        <w:pageBreakBefore w:val="0"/>
        <w:kinsoku/>
        <w:wordWrap w:val="0"/>
        <w:overflowPunct/>
        <w:topLinePunct/>
        <w:autoSpaceDE/>
        <w:autoSpaceDN/>
        <w:bidi w:val="0"/>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高峰</w:t>
      </w:r>
    </w:p>
    <w:p w14:paraId="1F970D95">
      <w:pPr>
        <w:pageBreakBefore w:val="0"/>
        <w:kinsoku/>
        <w:wordWrap w:val="0"/>
        <w:overflowPunct/>
        <w:topLinePunct/>
        <w:autoSpaceDE/>
        <w:autoSpaceDN/>
        <w:bidi w:val="0"/>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18739118818</w:t>
      </w:r>
    </w:p>
    <w:p w14:paraId="42E7D788">
      <w:pPr>
        <w:pageBreakBefore w:val="0"/>
        <w:kinsoku/>
        <w:wordWrap w:val="0"/>
        <w:overflowPunct/>
        <w:topLinePunct/>
        <w:autoSpaceDE/>
        <w:autoSpaceDN/>
        <w:bidi w:val="0"/>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河南省武陟县创业路369号</w:t>
      </w:r>
      <w:r>
        <w:rPr>
          <w:rFonts w:hint="eastAsia" w:ascii="宋体" w:hAnsi="宋体" w:cs="宋体"/>
          <w:sz w:val="24"/>
          <w:szCs w:val="24"/>
          <w:highlight w:val="none"/>
        </w:rPr>
        <w:t xml:space="preserve">  </w:t>
      </w:r>
    </w:p>
    <w:p w14:paraId="67D8573A">
      <w:pPr>
        <w:pageBreakBefore w:val="0"/>
        <w:kinsoku/>
        <w:wordWrap w:val="0"/>
        <w:overflowPunct/>
        <w:topLinePunct/>
        <w:autoSpaceDE/>
        <w:autoSpaceDN/>
        <w:bidi w:val="0"/>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采购代理机构：</w:t>
      </w:r>
      <w:r>
        <w:rPr>
          <w:rFonts w:hint="eastAsia" w:ascii="宋体" w:hAnsi="宋体" w:cs="宋体"/>
          <w:sz w:val="24"/>
          <w:szCs w:val="24"/>
          <w:highlight w:val="none"/>
          <w:lang w:eastAsia="zh-CN"/>
        </w:rPr>
        <w:t>武陟县经开中福工程咨询管理有限公司</w:t>
      </w:r>
    </w:p>
    <w:p w14:paraId="74FB8D68">
      <w:pPr>
        <w:pageBreakBefore w:val="0"/>
        <w:kinsoku/>
        <w:wordWrap w:val="0"/>
        <w:overflowPunct/>
        <w:topLinePunct/>
        <w:autoSpaceDE/>
        <w:autoSpaceDN/>
        <w:bidi w:val="0"/>
        <w:spacing w:line="360" w:lineRule="auto"/>
        <w:ind w:firstLine="720" w:firstLineChars="300"/>
        <w:rPr>
          <w:rFonts w:hint="eastAsia" w:ascii="宋体" w:hAnsi="宋体" w:eastAsia="宋体" w:cs="宋体"/>
          <w:sz w:val="24"/>
          <w:szCs w:val="24"/>
          <w:highlight w:val="none"/>
          <w:lang w:val="en-US"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张朝</w:t>
      </w:r>
    </w:p>
    <w:p w14:paraId="529B3334">
      <w:pPr>
        <w:pageBreakBefore w:val="0"/>
        <w:kinsoku/>
        <w:wordWrap w:val="0"/>
        <w:overflowPunct/>
        <w:topLinePunct/>
        <w:autoSpaceDE/>
        <w:autoSpaceDN/>
        <w:bidi w:val="0"/>
        <w:spacing w:line="360" w:lineRule="auto"/>
        <w:ind w:firstLine="720" w:firstLineChars="3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0391-7288366</w:t>
      </w:r>
    </w:p>
    <w:p w14:paraId="1D947E28">
      <w:pPr>
        <w:pageBreakBefore w:val="0"/>
        <w:kinsoku/>
        <w:wordWrap w:val="0"/>
        <w:overflowPunct/>
        <w:topLinePunct/>
        <w:autoSpaceDE/>
        <w:autoSpaceDN/>
        <w:bidi w:val="0"/>
        <w:spacing w:line="360" w:lineRule="auto"/>
        <w:ind w:firstLine="720" w:firstLineChars="30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河南省焦作市武陟县龙泉街道工业路产业集聚区标准厂房区9号楼综合楼一楼东户110室</w:t>
      </w:r>
    </w:p>
    <w:p w14:paraId="01636F3B">
      <w:pPr>
        <w:pageBreakBefore w:val="0"/>
        <w:kinsoku/>
        <w:wordWrap w:val="0"/>
        <w:overflowPunct/>
        <w:topLinePunct/>
        <w:autoSpaceDE/>
        <w:autoSpaceDN/>
        <w:bidi w:val="0"/>
        <w:spacing w:line="360" w:lineRule="auto"/>
        <w:ind w:firstLine="480" w:firstLineChars="200"/>
        <w:rPr>
          <w:rFonts w:hint="default" w:ascii="宋体" w:hAnsi="宋体" w:eastAsia="宋体" w:cs="宋体"/>
          <w:b/>
          <w:bCs/>
          <w:color w:val="000000"/>
          <w:kern w:val="0"/>
          <w:sz w:val="24"/>
          <w:szCs w:val="24"/>
          <w:highlight w:val="none"/>
          <w:shd w:val="clear" w:color="auto" w:fill="FFFFFF"/>
          <w:lang w:val="en-US" w:eastAsia="zh-CN"/>
        </w:rPr>
      </w:pPr>
      <w:r>
        <w:rPr>
          <w:rFonts w:hint="eastAsia" w:ascii="宋体" w:hAnsi="宋体" w:eastAsia="宋体" w:cs="宋体"/>
          <w:b/>
          <w:bCs/>
          <w:color w:val="000000"/>
          <w:kern w:val="0"/>
          <w:sz w:val="24"/>
          <w:szCs w:val="24"/>
          <w:highlight w:val="none"/>
          <w:shd w:val="clear" w:color="auto" w:fill="FFFFFF"/>
          <w:lang w:val="en-US" w:eastAsia="zh-CN"/>
        </w:rPr>
        <w:t>十、监督部门</w:t>
      </w:r>
    </w:p>
    <w:p w14:paraId="1CCBF9D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监督部门：武陟县政府采购管理办公室</w:t>
      </w:r>
    </w:p>
    <w:p w14:paraId="2CF277D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联系人：陈先生  </w:t>
      </w:r>
    </w:p>
    <w:p w14:paraId="1C69191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电话：0391-7290461</w:t>
      </w:r>
    </w:p>
    <w:p w14:paraId="6B513472">
      <w:pPr>
        <w:pageBreakBefore w:val="0"/>
        <w:kinsoku/>
        <w:wordWrap w:val="0"/>
        <w:overflowPunct/>
        <w:topLinePunct/>
        <w:autoSpaceDE/>
        <w:autoSpaceDN/>
        <w:bidi w:val="0"/>
        <w:spacing w:line="360" w:lineRule="auto"/>
        <w:ind w:firstLine="480" w:firstLineChars="200"/>
        <w:jc w:val="right"/>
        <w:rPr>
          <w:rFonts w:hint="eastAsia" w:ascii="宋体" w:hAnsi="宋体" w:cs="宋体"/>
          <w:sz w:val="24"/>
          <w:szCs w:val="24"/>
          <w:highlight w:val="none"/>
          <w:lang w:eastAsia="zh-CN"/>
        </w:rPr>
      </w:pPr>
    </w:p>
    <w:p w14:paraId="227CAADE">
      <w:pPr>
        <w:pageBreakBefore w:val="0"/>
        <w:kinsoku/>
        <w:wordWrap w:val="0"/>
        <w:overflowPunct/>
        <w:topLinePunct/>
        <w:autoSpaceDE/>
        <w:autoSpaceDN/>
        <w:bidi w:val="0"/>
        <w:spacing w:line="360" w:lineRule="auto"/>
        <w:ind w:firstLine="480" w:firstLineChars="200"/>
        <w:jc w:val="right"/>
        <w:rPr>
          <w:rFonts w:hint="eastAsia" w:ascii="宋体" w:hAnsi="宋体" w:cs="宋体"/>
          <w:sz w:val="24"/>
          <w:szCs w:val="24"/>
          <w:highlight w:val="none"/>
          <w:lang w:eastAsia="zh-CN"/>
        </w:rPr>
      </w:pPr>
    </w:p>
    <w:p w14:paraId="0E79C102">
      <w:pPr>
        <w:pageBreakBefore w:val="0"/>
        <w:kinsoku/>
        <w:wordWrap w:val="0"/>
        <w:overflowPunct/>
        <w:topLinePunct/>
        <w:autoSpaceDE/>
        <w:autoSpaceDN/>
        <w:bidi w:val="0"/>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武陟县龙泉街道办事处</w:t>
      </w:r>
    </w:p>
    <w:p w14:paraId="63700F37">
      <w:pPr>
        <w:pageBreakBefore w:val="0"/>
        <w:kinsoku/>
        <w:wordWrap w:val="0"/>
        <w:overflowPunct/>
        <w:topLinePunct/>
        <w:autoSpaceDE/>
        <w:autoSpaceDN/>
        <w:bidi w:val="0"/>
        <w:spacing w:line="360" w:lineRule="auto"/>
        <w:ind w:firstLine="480" w:firstLineChars="200"/>
        <w:jc w:val="right"/>
        <w:rPr>
          <w:rFonts w:hint="eastAsia" w:ascii="宋体" w:hAnsi="宋体" w:cs="宋体"/>
          <w:sz w:val="24"/>
          <w:szCs w:val="24"/>
          <w:highlight w:val="none"/>
        </w:rPr>
      </w:pPr>
      <w:r>
        <w:rPr>
          <w:rFonts w:hint="eastAsia" w:ascii="宋体" w:hAnsi="宋体" w:cs="宋体"/>
          <w:sz w:val="24"/>
          <w:szCs w:val="24"/>
          <w:highlight w:val="none"/>
          <w:lang w:eastAsia="zh-CN"/>
        </w:rPr>
        <w:t>武陟县经开中福工程咨询管理有限公司</w:t>
      </w:r>
    </w:p>
    <w:p w14:paraId="3E65A455">
      <w:pPr>
        <w:pageBreakBefore w:val="0"/>
        <w:kinsoku/>
        <w:wordWrap w:val="0"/>
        <w:overflowPunct/>
        <w:topLinePunct/>
        <w:autoSpaceDE/>
        <w:autoSpaceDN/>
        <w:bidi w:val="0"/>
        <w:spacing w:line="360" w:lineRule="auto"/>
        <w:ind w:firstLine="480" w:firstLineChars="200"/>
        <w:jc w:val="righ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2024年</w:t>
      </w:r>
      <w:r>
        <w:rPr>
          <w:rFonts w:hint="eastAsia" w:ascii="宋体" w:hAnsi="宋体" w:cs="宋体"/>
          <w:sz w:val="24"/>
          <w:szCs w:val="24"/>
          <w:highlight w:val="none"/>
          <w:lang w:val="en-US" w:eastAsia="zh-CN"/>
        </w:rPr>
        <w:t>09</w:t>
      </w:r>
      <w:r>
        <w:rPr>
          <w:rFonts w:hint="eastAsia" w:ascii="宋体" w:hAnsi="宋体" w:eastAsia="宋体" w:cs="宋体"/>
          <w:sz w:val="24"/>
          <w:szCs w:val="24"/>
          <w:highlight w:val="none"/>
          <w:lang w:eastAsia="zh-CN"/>
        </w:rPr>
        <w:t>月</w:t>
      </w:r>
      <w:r>
        <w:rPr>
          <w:rFonts w:hint="eastAsia" w:ascii="宋体" w:hAnsi="宋体" w:cs="宋体"/>
          <w:sz w:val="24"/>
          <w:szCs w:val="24"/>
          <w:highlight w:val="none"/>
          <w:lang w:val="en-US" w:eastAsia="zh-CN"/>
        </w:rPr>
        <w:t>5</w:t>
      </w:r>
      <w:r>
        <w:rPr>
          <w:rFonts w:hint="eastAsia" w:ascii="宋体" w:hAnsi="宋体" w:eastAsia="宋体" w:cs="宋体"/>
          <w:sz w:val="24"/>
          <w:szCs w:val="24"/>
          <w:highlight w:val="none"/>
          <w:lang w:eastAsia="zh-CN"/>
        </w:rPr>
        <w:t>日</w:t>
      </w:r>
    </w:p>
    <w:p w14:paraId="5737DDA2">
      <w:pPr>
        <w:pageBreakBefore w:val="0"/>
        <w:kinsoku/>
        <w:wordWrap w:val="0"/>
        <w:overflowPunct/>
        <w:topLinePunct/>
        <w:autoSpaceDE/>
        <w:autoSpaceDN/>
        <w:bidi w:val="0"/>
        <w:ind w:firstLine="480"/>
        <w:rPr>
          <w:highlight w:val="none"/>
        </w:rPr>
      </w:pPr>
    </w:p>
    <w:p w14:paraId="5B0D49B0">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2523547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6" w:name="_Toc16442"/>
      <w:r>
        <w:rPr>
          <w:rFonts w:hint="eastAsia" w:ascii="宋体" w:hAnsi="宋体" w:cs="宋体"/>
          <w:b/>
          <w:bCs/>
          <w:sz w:val="32"/>
          <w:szCs w:val="32"/>
          <w:highlight w:val="none"/>
        </w:rPr>
        <w:t xml:space="preserve">第二章  </w:t>
      </w:r>
      <w:bookmarkEnd w:id="4"/>
      <w:r>
        <w:rPr>
          <w:rFonts w:hint="eastAsia" w:ascii="宋体" w:hAnsi="宋体" w:cs="宋体"/>
          <w:b/>
          <w:bCs/>
          <w:sz w:val="32"/>
          <w:szCs w:val="32"/>
          <w:highlight w:val="none"/>
        </w:rPr>
        <w:t>供应商须知</w:t>
      </w:r>
      <w:bookmarkEnd w:id="6"/>
    </w:p>
    <w:p w14:paraId="38985445">
      <w:pPr>
        <w:pageBreakBefore w:val="0"/>
        <w:kinsoku/>
        <w:wordWrap w:val="0"/>
        <w:overflowPunct/>
        <w:topLinePunct/>
        <w:autoSpaceDE/>
        <w:autoSpaceDN/>
        <w:bidi w:val="0"/>
        <w:ind w:firstLine="480" w:firstLineChars="200"/>
        <w:jc w:val="center"/>
        <w:rPr>
          <w:rFonts w:ascii="宋体" w:hAnsi="宋体" w:cs="宋体"/>
          <w:sz w:val="24"/>
          <w:szCs w:val="24"/>
          <w:highlight w:val="none"/>
        </w:rPr>
      </w:pPr>
      <w:bookmarkStart w:id="7" w:name="_Toc408816341"/>
      <w:bookmarkStart w:id="8" w:name="_Toc373230021"/>
      <w:bookmarkStart w:id="9" w:name="_Toc374512408"/>
      <w:bookmarkStart w:id="10" w:name="_Toc22562"/>
      <w:r>
        <w:rPr>
          <w:rFonts w:hint="eastAsia" w:ascii="宋体" w:hAnsi="宋体" w:cs="宋体"/>
          <w:sz w:val="24"/>
          <w:szCs w:val="24"/>
          <w:highlight w:val="none"/>
        </w:rPr>
        <w:t>供应商须知前附表</w:t>
      </w:r>
      <w:bookmarkEnd w:id="7"/>
      <w:bookmarkEnd w:id="8"/>
      <w:bookmarkEnd w:id="9"/>
      <w:bookmarkEnd w:id="10"/>
    </w:p>
    <w:tbl>
      <w:tblPr>
        <w:tblStyle w:val="23"/>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900"/>
        <w:gridCol w:w="6928"/>
      </w:tblGrid>
      <w:tr w14:paraId="4926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5F5EE1FD">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条款号</w:t>
            </w:r>
          </w:p>
        </w:tc>
        <w:tc>
          <w:tcPr>
            <w:tcW w:w="1900" w:type="dxa"/>
            <w:vAlign w:val="center"/>
          </w:tcPr>
          <w:p w14:paraId="3BA108E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条款名称</w:t>
            </w:r>
          </w:p>
        </w:tc>
        <w:tc>
          <w:tcPr>
            <w:tcW w:w="6928" w:type="dxa"/>
            <w:vAlign w:val="center"/>
          </w:tcPr>
          <w:p w14:paraId="14B1DF07">
            <w:pPr>
              <w:pageBreakBefore w:val="0"/>
              <w:kinsoku/>
              <w:wordWrap w:val="0"/>
              <w:overflowPunct/>
              <w:topLinePunct/>
              <w:autoSpaceDE/>
              <w:autoSpaceDN/>
              <w:bidi w:val="0"/>
              <w:spacing w:line="440" w:lineRule="exact"/>
              <w:ind w:firstLine="480"/>
              <w:jc w:val="center"/>
              <w:rPr>
                <w:rFonts w:ascii="宋体" w:hAnsi="宋体" w:cs="宋体"/>
                <w:sz w:val="24"/>
                <w:szCs w:val="24"/>
                <w:highlight w:val="none"/>
              </w:rPr>
            </w:pPr>
            <w:r>
              <w:rPr>
                <w:rFonts w:hint="eastAsia" w:ascii="宋体" w:hAnsi="宋体" w:cs="宋体"/>
                <w:sz w:val="24"/>
                <w:szCs w:val="24"/>
                <w:highlight w:val="none"/>
              </w:rPr>
              <w:t>编列内容</w:t>
            </w:r>
          </w:p>
        </w:tc>
      </w:tr>
      <w:tr w14:paraId="1E1EF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14DC94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1.1.2</w:t>
            </w:r>
          </w:p>
        </w:tc>
        <w:tc>
          <w:tcPr>
            <w:tcW w:w="1900" w:type="dxa"/>
            <w:vAlign w:val="center"/>
          </w:tcPr>
          <w:p w14:paraId="27FA5855">
            <w:pPr>
              <w:pageBreakBefore w:val="0"/>
              <w:kinsoku/>
              <w:wordWrap w:val="0"/>
              <w:overflowPunct/>
              <w:topLinePunct/>
              <w:autoSpaceDE/>
              <w:autoSpaceDN/>
              <w:bidi w:val="0"/>
              <w:spacing w:line="440" w:lineRule="exact"/>
              <w:jc w:val="center"/>
              <w:rPr>
                <w:rFonts w:ascii="宋体" w:hAnsi="宋体" w:cs="宋体"/>
                <w:sz w:val="24"/>
                <w:szCs w:val="24"/>
                <w:highlight w:val="none"/>
              </w:rPr>
            </w:pPr>
            <w:r>
              <w:rPr>
                <w:rFonts w:hint="eastAsia" w:ascii="宋体" w:hAnsi="宋体" w:cs="宋体"/>
                <w:sz w:val="24"/>
                <w:szCs w:val="24"/>
                <w:highlight w:val="none"/>
              </w:rPr>
              <w:t>采购人</w:t>
            </w:r>
          </w:p>
        </w:tc>
        <w:tc>
          <w:tcPr>
            <w:tcW w:w="6928" w:type="dxa"/>
            <w:vAlign w:val="center"/>
          </w:tcPr>
          <w:p w14:paraId="6E14EB97">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武陟县龙泉街道办事处</w:t>
            </w:r>
          </w:p>
          <w:p w14:paraId="5D99F698">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高峰</w:t>
            </w:r>
            <w:r>
              <w:rPr>
                <w:rFonts w:hint="eastAsia" w:ascii="宋体" w:hAnsi="宋体" w:cs="宋体"/>
                <w:sz w:val="24"/>
                <w:szCs w:val="24"/>
                <w:highlight w:val="none"/>
                <w:lang w:eastAsia="zh-CN"/>
              </w:rPr>
              <w:t xml:space="preserve">   </w:t>
            </w:r>
          </w:p>
          <w:p w14:paraId="4725338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18739118818</w:t>
            </w:r>
            <w:r>
              <w:rPr>
                <w:rFonts w:hint="eastAsia" w:ascii="宋体" w:hAnsi="宋体" w:cs="宋体"/>
                <w:sz w:val="24"/>
                <w:szCs w:val="24"/>
                <w:highlight w:val="none"/>
                <w:lang w:eastAsia="zh-CN"/>
              </w:rPr>
              <w:t xml:space="preserve">   </w:t>
            </w:r>
            <w:r>
              <w:rPr>
                <w:rFonts w:hint="eastAsia" w:ascii="宋体" w:hAnsi="宋体" w:cs="宋体"/>
                <w:sz w:val="24"/>
                <w:szCs w:val="24"/>
                <w:highlight w:val="none"/>
              </w:rPr>
              <w:t xml:space="preserve">  </w:t>
            </w:r>
          </w:p>
          <w:p w14:paraId="79C9C034">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河南省武陟县创业路369号</w:t>
            </w:r>
          </w:p>
        </w:tc>
      </w:tr>
      <w:tr w14:paraId="672C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4B4808F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1.1.3</w:t>
            </w:r>
          </w:p>
        </w:tc>
        <w:tc>
          <w:tcPr>
            <w:tcW w:w="1900" w:type="dxa"/>
            <w:vAlign w:val="center"/>
          </w:tcPr>
          <w:p w14:paraId="0FDC12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bCs/>
                <w:sz w:val="24"/>
                <w:szCs w:val="24"/>
                <w:highlight w:val="none"/>
              </w:rPr>
              <w:t>采购代理机构</w:t>
            </w:r>
          </w:p>
        </w:tc>
        <w:tc>
          <w:tcPr>
            <w:tcW w:w="6928" w:type="dxa"/>
            <w:vAlign w:val="center"/>
          </w:tcPr>
          <w:p w14:paraId="6EB7A46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名称：</w:t>
            </w:r>
            <w:r>
              <w:rPr>
                <w:rFonts w:hint="eastAsia" w:ascii="宋体" w:hAnsi="宋体" w:cs="宋体"/>
                <w:sz w:val="24"/>
                <w:szCs w:val="24"/>
                <w:highlight w:val="none"/>
                <w:lang w:eastAsia="zh-CN"/>
              </w:rPr>
              <w:t>武陟县经开中福工程咨询管理有限公司</w:t>
            </w:r>
          </w:p>
          <w:p w14:paraId="082DE008">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张朝</w:t>
            </w:r>
          </w:p>
          <w:p w14:paraId="7515427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0391-7288366</w:t>
            </w:r>
          </w:p>
          <w:p w14:paraId="42F1D88F">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河南省焦作市武陟县龙泉街道工业路产业集聚区标准厂房区9号楼综合楼一楼东户110室</w:t>
            </w:r>
          </w:p>
        </w:tc>
      </w:tr>
      <w:tr w14:paraId="6FE61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56A73A9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1.1.4</w:t>
            </w:r>
          </w:p>
        </w:tc>
        <w:tc>
          <w:tcPr>
            <w:tcW w:w="1900" w:type="dxa"/>
            <w:vAlign w:val="center"/>
          </w:tcPr>
          <w:p w14:paraId="10944EED">
            <w:pPr>
              <w:pageBreakBefore w:val="0"/>
              <w:kinsoku/>
              <w:wordWrap w:val="0"/>
              <w:overflowPunct/>
              <w:topLinePunct/>
              <w:autoSpaceDE/>
              <w:autoSpaceDN/>
              <w:bidi w:val="0"/>
              <w:spacing w:line="440" w:lineRule="exact"/>
              <w:ind w:firstLine="360" w:firstLineChars="150"/>
              <w:rPr>
                <w:rFonts w:ascii="宋体" w:hAnsi="宋体" w:cs="宋体"/>
                <w:sz w:val="24"/>
                <w:szCs w:val="24"/>
                <w:highlight w:val="none"/>
              </w:rPr>
            </w:pPr>
            <w:r>
              <w:rPr>
                <w:rFonts w:hint="eastAsia" w:ascii="宋体" w:hAnsi="宋体" w:cs="宋体"/>
                <w:sz w:val="24"/>
                <w:szCs w:val="24"/>
                <w:highlight w:val="none"/>
              </w:rPr>
              <w:t>项目名称</w:t>
            </w:r>
          </w:p>
        </w:tc>
        <w:tc>
          <w:tcPr>
            <w:tcW w:w="6928" w:type="dxa"/>
            <w:vAlign w:val="center"/>
          </w:tcPr>
          <w:p w14:paraId="2C4F6F7A">
            <w:pPr>
              <w:pageBreakBefore w:val="0"/>
              <w:widowControl/>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2024年度武陟县龙泉街道武怀食品加工项目</w:t>
            </w:r>
          </w:p>
        </w:tc>
      </w:tr>
      <w:tr w14:paraId="540DD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011" w:type="dxa"/>
            <w:vAlign w:val="center"/>
          </w:tcPr>
          <w:p w14:paraId="60D5635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1.1.5</w:t>
            </w:r>
          </w:p>
        </w:tc>
        <w:tc>
          <w:tcPr>
            <w:tcW w:w="1900" w:type="dxa"/>
            <w:vAlign w:val="center"/>
          </w:tcPr>
          <w:p w14:paraId="0770095F">
            <w:pPr>
              <w:pageBreakBefore w:val="0"/>
              <w:kinsoku/>
              <w:wordWrap w:val="0"/>
              <w:overflowPunct/>
              <w:topLinePunct/>
              <w:autoSpaceDE/>
              <w:autoSpaceDN/>
              <w:bidi w:val="0"/>
              <w:spacing w:line="440" w:lineRule="exact"/>
              <w:ind w:firstLine="480"/>
              <w:rPr>
                <w:rFonts w:ascii="宋体" w:hAnsi="宋体" w:cs="宋体"/>
                <w:sz w:val="24"/>
                <w:szCs w:val="24"/>
                <w:highlight w:val="none"/>
              </w:rPr>
            </w:pPr>
            <w:r>
              <w:rPr>
                <w:rFonts w:hint="eastAsia" w:ascii="宋体" w:hAnsi="宋体" w:cs="宋体"/>
                <w:sz w:val="24"/>
                <w:szCs w:val="24"/>
                <w:highlight w:val="none"/>
              </w:rPr>
              <w:t>建设地点</w:t>
            </w:r>
          </w:p>
        </w:tc>
        <w:tc>
          <w:tcPr>
            <w:tcW w:w="6928" w:type="dxa"/>
            <w:vAlign w:val="center"/>
          </w:tcPr>
          <w:p w14:paraId="5BD4E767">
            <w:pPr>
              <w:pageBreakBefore w:val="0"/>
              <w:kinsoku/>
              <w:wordWrap w:val="0"/>
              <w:overflowPunct/>
              <w:topLinePunct/>
              <w:autoSpaceDE/>
              <w:autoSpaceDN/>
              <w:bidi w:val="0"/>
              <w:spacing w:line="440" w:lineRule="exact"/>
              <w:jc w:val="left"/>
              <w:rPr>
                <w:rFonts w:hint="default" w:ascii="宋体" w:hAnsi="宋体" w:cs="宋体"/>
                <w:sz w:val="24"/>
                <w:szCs w:val="24"/>
                <w:highlight w:val="none"/>
                <w:lang w:val="en-US"/>
              </w:rPr>
            </w:pPr>
            <w:r>
              <w:rPr>
                <w:rFonts w:hint="eastAsia" w:ascii="宋体" w:hAnsi="宋体" w:cs="宋体"/>
                <w:sz w:val="24"/>
                <w:szCs w:val="24"/>
                <w:highlight w:val="none"/>
                <w:lang w:eastAsia="zh-CN"/>
              </w:rPr>
              <w:t>河南省武陟县产业集聚区工业路</w:t>
            </w:r>
            <w:r>
              <w:rPr>
                <w:rFonts w:hint="eastAsia" w:ascii="宋体" w:hAnsi="宋体" w:cs="宋体"/>
                <w:sz w:val="24"/>
                <w:szCs w:val="24"/>
                <w:highlight w:val="none"/>
                <w:lang w:val="en-US" w:eastAsia="zh-CN"/>
              </w:rPr>
              <w:t>路西</w:t>
            </w:r>
          </w:p>
        </w:tc>
      </w:tr>
      <w:tr w14:paraId="644EC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0BDBE7A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1.1.6</w:t>
            </w:r>
          </w:p>
        </w:tc>
        <w:tc>
          <w:tcPr>
            <w:tcW w:w="1900" w:type="dxa"/>
            <w:vAlign w:val="center"/>
          </w:tcPr>
          <w:p w14:paraId="6F327441">
            <w:pPr>
              <w:pageBreakBefore w:val="0"/>
              <w:kinsoku/>
              <w:wordWrap w:val="0"/>
              <w:overflowPunct/>
              <w:topLinePunct/>
              <w:autoSpaceDE/>
              <w:autoSpaceDN/>
              <w:bidi w:val="0"/>
              <w:spacing w:line="440" w:lineRule="exact"/>
              <w:ind w:firstLine="480"/>
              <w:rPr>
                <w:rFonts w:ascii="宋体" w:hAnsi="宋体" w:cs="宋体"/>
                <w:sz w:val="24"/>
                <w:szCs w:val="24"/>
                <w:highlight w:val="none"/>
              </w:rPr>
            </w:pPr>
            <w:r>
              <w:rPr>
                <w:rFonts w:hint="eastAsia" w:ascii="宋体" w:hAnsi="宋体" w:cs="宋体"/>
                <w:sz w:val="24"/>
                <w:szCs w:val="24"/>
                <w:highlight w:val="none"/>
              </w:rPr>
              <w:t>工程概况</w:t>
            </w:r>
          </w:p>
        </w:tc>
        <w:tc>
          <w:tcPr>
            <w:tcW w:w="6928" w:type="dxa"/>
            <w:vAlign w:val="center"/>
          </w:tcPr>
          <w:p w14:paraId="723B7439">
            <w:pPr>
              <w:pageBreakBefore w:val="0"/>
              <w:kinsoku/>
              <w:wordWrap w:val="0"/>
              <w:overflowPunct/>
              <w:topLinePunct/>
              <w:autoSpaceDE/>
              <w:autoSpaceDN/>
              <w:bidi w:val="0"/>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新建钢结构厂房一座，合计约4000平方米。具体详见图纸和工程量清单。</w:t>
            </w:r>
          </w:p>
        </w:tc>
      </w:tr>
      <w:tr w14:paraId="496A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011" w:type="dxa"/>
            <w:vAlign w:val="center"/>
          </w:tcPr>
          <w:p w14:paraId="3C79C2A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1.2.1</w:t>
            </w:r>
          </w:p>
        </w:tc>
        <w:tc>
          <w:tcPr>
            <w:tcW w:w="1900" w:type="dxa"/>
            <w:vAlign w:val="center"/>
          </w:tcPr>
          <w:p w14:paraId="63606928">
            <w:pPr>
              <w:pageBreakBefore w:val="0"/>
              <w:kinsoku/>
              <w:wordWrap w:val="0"/>
              <w:overflowPunct/>
              <w:topLinePunct/>
              <w:autoSpaceDE/>
              <w:autoSpaceDN/>
              <w:bidi w:val="0"/>
              <w:spacing w:line="440" w:lineRule="exact"/>
              <w:ind w:firstLine="480"/>
              <w:rPr>
                <w:rFonts w:ascii="宋体" w:hAnsi="宋体" w:cs="宋体"/>
                <w:sz w:val="24"/>
                <w:szCs w:val="24"/>
                <w:highlight w:val="none"/>
              </w:rPr>
            </w:pPr>
            <w:r>
              <w:rPr>
                <w:rFonts w:hint="eastAsia" w:ascii="宋体" w:hAnsi="宋体" w:cs="宋体"/>
                <w:sz w:val="24"/>
                <w:szCs w:val="24"/>
                <w:highlight w:val="none"/>
              </w:rPr>
              <w:t>资金来源</w:t>
            </w:r>
          </w:p>
        </w:tc>
        <w:tc>
          <w:tcPr>
            <w:tcW w:w="6928" w:type="dxa"/>
            <w:vAlign w:val="center"/>
          </w:tcPr>
          <w:p w14:paraId="56B02ACD">
            <w:pPr>
              <w:pageBreakBefore w:val="0"/>
              <w:kinsoku/>
              <w:wordWrap w:val="0"/>
              <w:overflowPunct/>
              <w:topLinePunct/>
              <w:autoSpaceDE/>
              <w:autoSpaceDN/>
              <w:bidi w:val="0"/>
              <w:spacing w:line="440" w:lineRule="exac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财政资金+自筹资金</w:t>
            </w:r>
          </w:p>
        </w:tc>
      </w:tr>
      <w:tr w14:paraId="198BF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27B9EC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1.2.2</w:t>
            </w:r>
          </w:p>
        </w:tc>
        <w:tc>
          <w:tcPr>
            <w:tcW w:w="1900" w:type="dxa"/>
            <w:vAlign w:val="center"/>
          </w:tcPr>
          <w:p w14:paraId="12D0084E">
            <w:pPr>
              <w:pageBreakBefore w:val="0"/>
              <w:kinsoku/>
              <w:wordWrap w:val="0"/>
              <w:overflowPunct/>
              <w:topLinePunct/>
              <w:autoSpaceDE/>
              <w:autoSpaceDN/>
              <w:bidi w:val="0"/>
              <w:spacing w:line="440" w:lineRule="exact"/>
              <w:ind w:firstLine="480"/>
              <w:rPr>
                <w:rFonts w:ascii="宋体" w:hAnsi="宋体" w:cs="宋体"/>
                <w:sz w:val="24"/>
                <w:szCs w:val="24"/>
                <w:highlight w:val="none"/>
              </w:rPr>
            </w:pPr>
            <w:r>
              <w:rPr>
                <w:rFonts w:hint="eastAsia" w:ascii="宋体" w:hAnsi="宋体" w:cs="宋体"/>
                <w:sz w:val="24"/>
                <w:szCs w:val="24"/>
                <w:highlight w:val="none"/>
              </w:rPr>
              <w:t>出资比例</w:t>
            </w:r>
          </w:p>
        </w:tc>
        <w:tc>
          <w:tcPr>
            <w:tcW w:w="6928" w:type="dxa"/>
            <w:vAlign w:val="center"/>
          </w:tcPr>
          <w:p w14:paraId="49E77E0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100%</w:t>
            </w:r>
          </w:p>
        </w:tc>
      </w:tr>
      <w:tr w14:paraId="2113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011" w:type="dxa"/>
            <w:vAlign w:val="center"/>
          </w:tcPr>
          <w:p w14:paraId="38B2FC3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1.2.3</w:t>
            </w:r>
          </w:p>
        </w:tc>
        <w:tc>
          <w:tcPr>
            <w:tcW w:w="1900" w:type="dxa"/>
            <w:vAlign w:val="center"/>
          </w:tcPr>
          <w:p w14:paraId="76E24C9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资金落实情况</w:t>
            </w:r>
          </w:p>
        </w:tc>
        <w:tc>
          <w:tcPr>
            <w:tcW w:w="6928" w:type="dxa"/>
            <w:vAlign w:val="center"/>
          </w:tcPr>
          <w:p w14:paraId="065F4808">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已落实</w:t>
            </w:r>
          </w:p>
        </w:tc>
      </w:tr>
      <w:tr w14:paraId="39255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11" w:type="dxa"/>
            <w:vAlign w:val="center"/>
          </w:tcPr>
          <w:p w14:paraId="1EC5EC5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1.3.1</w:t>
            </w:r>
          </w:p>
        </w:tc>
        <w:tc>
          <w:tcPr>
            <w:tcW w:w="1900" w:type="dxa"/>
            <w:vAlign w:val="center"/>
          </w:tcPr>
          <w:p w14:paraId="2CCD7DBE">
            <w:pPr>
              <w:pageBreakBefore w:val="0"/>
              <w:kinsoku/>
              <w:wordWrap w:val="0"/>
              <w:overflowPunct/>
              <w:topLinePunct/>
              <w:autoSpaceDE/>
              <w:autoSpaceDN/>
              <w:bidi w:val="0"/>
              <w:spacing w:line="440" w:lineRule="exact"/>
              <w:ind w:firstLine="240" w:firstLineChars="100"/>
              <w:rPr>
                <w:rFonts w:ascii="宋体" w:hAnsi="宋体" w:cs="宋体"/>
                <w:sz w:val="24"/>
                <w:szCs w:val="24"/>
                <w:highlight w:val="none"/>
              </w:rPr>
            </w:pPr>
            <w:r>
              <w:rPr>
                <w:rFonts w:hint="eastAsia" w:ascii="宋体" w:hAnsi="宋体" w:cs="宋体"/>
                <w:sz w:val="24"/>
                <w:szCs w:val="24"/>
                <w:highlight w:val="none"/>
              </w:rPr>
              <w:t>谈判范围</w:t>
            </w:r>
          </w:p>
        </w:tc>
        <w:tc>
          <w:tcPr>
            <w:tcW w:w="6928" w:type="dxa"/>
            <w:vAlign w:val="center"/>
          </w:tcPr>
          <w:p w14:paraId="5413DADB">
            <w:pPr>
              <w:pageBreakBefore w:val="0"/>
              <w:widowControl/>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color w:val="000000"/>
                <w:kern w:val="0"/>
                <w:sz w:val="24"/>
                <w:szCs w:val="24"/>
                <w:highlight w:val="none"/>
                <w:shd w:val="clear" w:color="auto" w:fill="FFFFFF"/>
              </w:rPr>
              <w:t>竞争性谈判文件、工程量清单等范围内所有内容</w:t>
            </w:r>
          </w:p>
        </w:tc>
      </w:tr>
      <w:tr w14:paraId="7A956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0F97BA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1.3.2</w:t>
            </w:r>
          </w:p>
        </w:tc>
        <w:tc>
          <w:tcPr>
            <w:tcW w:w="1900" w:type="dxa"/>
            <w:vAlign w:val="center"/>
          </w:tcPr>
          <w:p w14:paraId="36BBB93E">
            <w:pPr>
              <w:pageBreakBefore w:val="0"/>
              <w:kinsoku/>
              <w:wordWrap w:val="0"/>
              <w:overflowPunct/>
              <w:topLinePunct/>
              <w:autoSpaceDE/>
              <w:autoSpaceDN/>
              <w:bidi w:val="0"/>
              <w:spacing w:line="440" w:lineRule="exact"/>
              <w:ind w:firstLine="360" w:firstLineChars="150"/>
              <w:rPr>
                <w:rFonts w:ascii="宋体" w:hAnsi="宋体" w:cs="宋体"/>
                <w:sz w:val="24"/>
                <w:szCs w:val="24"/>
                <w:highlight w:val="none"/>
              </w:rPr>
            </w:pPr>
            <w:r>
              <w:rPr>
                <w:rFonts w:hint="eastAsia" w:ascii="宋体" w:hAnsi="宋体" w:cs="宋体"/>
                <w:sz w:val="24"/>
                <w:szCs w:val="24"/>
                <w:highlight w:val="none"/>
              </w:rPr>
              <w:t>计划工期</w:t>
            </w:r>
          </w:p>
        </w:tc>
        <w:tc>
          <w:tcPr>
            <w:tcW w:w="6928" w:type="dxa"/>
            <w:vAlign w:val="center"/>
          </w:tcPr>
          <w:p w14:paraId="7CE5F2ED">
            <w:pPr>
              <w:pageBreakBefore w:val="0"/>
              <w:kinsoku/>
              <w:wordWrap w:val="0"/>
              <w:overflowPunct/>
              <w:topLinePunct/>
              <w:autoSpaceDE/>
              <w:autoSpaceDN/>
              <w:bidi w:val="0"/>
              <w:spacing w:line="440" w:lineRule="exact"/>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120日历天</w:t>
            </w:r>
          </w:p>
        </w:tc>
      </w:tr>
      <w:tr w14:paraId="5426C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6A0C320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1.3.3</w:t>
            </w:r>
          </w:p>
        </w:tc>
        <w:tc>
          <w:tcPr>
            <w:tcW w:w="1900" w:type="dxa"/>
            <w:vAlign w:val="center"/>
          </w:tcPr>
          <w:p w14:paraId="69089D30">
            <w:pPr>
              <w:pageBreakBefore w:val="0"/>
              <w:kinsoku/>
              <w:wordWrap w:val="0"/>
              <w:overflowPunct/>
              <w:topLinePunct/>
              <w:autoSpaceDE/>
              <w:autoSpaceDN/>
              <w:bidi w:val="0"/>
              <w:spacing w:line="440" w:lineRule="exact"/>
              <w:ind w:firstLine="360" w:firstLineChars="150"/>
              <w:rPr>
                <w:rFonts w:ascii="宋体" w:hAnsi="宋体" w:cs="宋体"/>
                <w:sz w:val="24"/>
                <w:szCs w:val="24"/>
                <w:highlight w:val="none"/>
              </w:rPr>
            </w:pPr>
            <w:r>
              <w:rPr>
                <w:rFonts w:hint="eastAsia" w:ascii="宋体" w:hAnsi="宋体" w:cs="宋体"/>
                <w:sz w:val="24"/>
                <w:szCs w:val="24"/>
                <w:highlight w:val="none"/>
              </w:rPr>
              <w:t>质量要求</w:t>
            </w:r>
          </w:p>
        </w:tc>
        <w:tc>
          <w:tcPr>
            <w:tcW w:w="6928" w:type="dxa"/>
            <w:vAlign w:val="center"/>
          </w:tcPr>
          <w:p w14:paraId="0EEEA203">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合格</w:t>
            </w:r>
          </w:p>
        </w:tc>
      </w:tr>
      <w:tr w14:paraId="6845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3424DDD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1.3.4</w:t>
            </w:r>
          </w:p>
        </w:tc>
        <w:tc>
          <w:tcPr>
            <w:tcW w:w="1900" w:type="dxa"/>
            <w:vAlign w:val="center"/>
          </w:tcPr>
          <w:p w14:paraId="798DD5B5">
            <w:pPr>
              <w:pageBreakBefore w:val="0"/>
              <w:kinsoku/>
              <w:wordWrap w:val="0"/>
              <w:overflowPunct/>
              <w:topLinePunct/>
              <w:autoSpaceDE/>
              <w:autoSpaceDN/>
              <w:bidi w:val="0"/>
              <w:spacing w:line="440" w:lineRule="exact"/>
              <w:ind w:firstLine="360" w:firstLineChars="150"/>
              <w:rPr>
                <w:rFonts w:ascii="宋体" w:hAnsi="宋体" w:cs="宋体"/>
                <w:sz w:val="24"/>
                <w:szCs w:val="24"/>
                <w:highlight w:val="none"/>
              </w:rPr>
            </w:pPr>
            <w:r>
              <w:rPr>
                <w:rFonts w:hint="eastAsia" w:ascii="宋体" w:hAnsi="宋体" w:cs="宋体"/>
                <w:sz w:val="24"/>
                <w:szCs w:val="24"/>
                <w:highlight w:val="none"/>
              </w:rPr>
              <w:t>保修期限</w:t>
            </w:r>
          </w:p>
        </w:tc>
        <w:tc>
          <w:tcPr>
            <w:tcW w:w="6928" w:type="dxa"/>
            <w:vAlign w:val="center"/>
          </w:tcPr>
          <w:p w14:paraId="63E05670">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rPr>
              <w:t>按照国家及相关标准执行</w:t>
            </w:r>
          </w:p>
        </w:tc>
      </w:tr>
      <w:tr w14:paraId="3F1C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3229852F">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1.4.1</w:t>
            </w:r>
          </w:p>
        </w:tc>
        <w:tc>
          <w:tcPr>
            <w:tcW w:w="1900" w:type="dxa"/>
            <w:vAlign w:val="center"/>
          </w:tcPr>
          <w:p w14:paraId="08EF5CDA">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供应商资质条件、能力和信誉</w:t>
            </w:r>
          </w:p>
        </w:tc>
        <w:tc>
          <w:tcPr>
            <w:tcW w:w="6928" w:type="dxa"/>
            <w:vAlign w:val="center"/>
          </w:tcPr>
          <w:p w14:paraId="112D8AC8">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1.投标人须具有独立法人资格、有效的营业执照，且应为中小企业、监狱企业或残疾人福利性单位</w:t>
            </w:r>
            <w:r>
              <w:rPr>
                <w:rFonts w:hint="eastAsia" w:ascii="宋体" w:hAnsi="宋体" w:cs="宋体"/>
                <w:sz w:val="24"/>
                <w:szCs w:val="24"/>
                <w:highlight w:val="none"/>
                <w:lang w:eastAsia="zh-CN"/>
              </w:rPr>
              <w:t>。</w:t>
            </w:r>
          </w:p>
          <w:p w14:paraId="5D1EA3E1">
            <w:pPr>
              <w:pageBreakBefore w:val="0"/>
              <w:kinsoku/>
              <w:wordWrap w:val="0"/>
              <w:overflowPunct/>
              <w:topLinePunct/>
              <w:autoSpaceDE/>
              <w:autoSpaceDN/>
              <w:bidi w:val="0"/>
              <w:spacing w:line="440" w:lineRule="exact"/>
              <w:ind w:firstLine="480" w:firstLineChars="20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2.投标人须具有建筑工程施工总承包叁级及以上资质，且具备有效的安全生产许可证，并在人员、设备、资金等方面具有相应的施工能力</w:t>
            </w:r>
            <w:r>
              <w:rPr>
                <w:rFonts w:hint="eastAsia" w:ascii="宋体" w:hAnsi="宋体" w:cs="宋体"/>
                <w:sz w:val="24"/>
                <w:szCs w:val="24"/>
                <w:highlight w:val="none"/>
                <w:lang w:eastAsia="zh-CN"/>
              </w:rPr>
              <w:t>。</w:t>
            </w:r>
          </w:p>
          <w:p w14:paraId="31E6DA05">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3.拟派项目经理须具有建筑工程专业二级及以上注册建造师执业资格，持有有效的安全生产考核合格证（B证），且目前未担任其他在建工程项目的项目经理。</w:t>
            </w:r>
          </w:p>
          <w:p w14:paraId="5DB1EB9C">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4.财务要求：资产负债率近3年平均不高于(等于或低于)70%，没有财务被接管、冻结、破产状态，提供2021、2022、2023年度经审计部门或会计师事务所出具的财务审计报告。（企业成立不足三年的，从成立年份开始提供向后推算，成立不足一年的企业无需提供财务审计报告，仅提供单位财务报表即可）。</w:t>
            </w:r>
          </w:p>
          <w:p w14:paraId="3D8014C6">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5.信誉要求：按照《财政部关于在政府采购活动中查询及使用信用记录有关问题的通知》（财库〔2016〕125号）的要求，对列入失信被执行人、重大税收违法失信主体、政府采购严重违法失信行为记录名单及其他不符合《中华人民共和国政府采购法》第二十二条规定条件的供应商，拒绝参与政府采购活动，同时对信用信息查询记录和证据进行打印存档。查询渠道：失信被执行人和重大税收违法失信主体（查询网址“信用中国”网（www.creditchina.gov.cn））、政府采购严重违法失信行为记录名单</w:t>
            </w:r>
            <w:r>
              <w:rPr>
                <w:rFonts w:hint="eastAsia" w:ascii="宋体" w:hAnsi="宋体" w:cs="宋体"/>
                <w:sz w:val="24"/>
                <w:szCs w:val="24"/>
                <w:highlight w:val="none"/>
                <w:lang w:eastAsia="zh-CN"/>
              </w:rPr>
              <w:t>（查询网址“中国政府采购”网（www.ccgp.gov.cn））</w:t>
            </w:r>
            <w:r>
              <w:rPr>
                <w:rFonts w:hint="eastAsia" w:ascii="宋体" w:hAnsi="宋体" w:cs="宋体"/>
                <w:sz w:val="24"/>
                <w:szCs w:val="24"/>
                <w:highlight w:val="none"/>
              </w:rPr>
              <w:t>。</w:t>
            </w:r>
          </w:p>
          <w:p w14:paraId="579212DD">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6.单位负责人为同一人或存在控股、管理关系的不同单位，不得同时对该项目进行投标，否则相关投标均无效。</w:t>
            </w:r>
          </w:p>
          <w:p w14:paraId="255B868D">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7.提供经中国人民银行备案的第三方征信机构出具的有效期内（未注明有效期的，自信用报告出具之日起有效期不得超过一年）的信用报告，且信用等级达到A级及以上；并提供出具该信用报告的第三方征信机构在中国人民银行备案的证明材料。</w:t>
            </w:r>
          </w:p>
          <w:p w14:paraId="58E65B7E">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8.提交“无被人力资源社会保障主管部门列入拖欠农民工工资失信联合惩戒名单或无因拖欠农民工工资被县级及以上有关行政主管部门限制投标资格且在限制期限内的承诺函”；被人力资源社会保障主管部门列入拖欠农民工工资失信联合惩戒名单或因拖欠农民工工资被县级及以上有关行政主管部门限制投标资格且在限制期限内的，不接受其投标。</w:t>
            </w:r>
          </w:p>
          <w:p w14:paraId="1A4B33C8">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本文件所指“在建”项目的认定及例外：</w:t>
            </w:r>
          </w:p>
          <w:p w14:paraId="4051A02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按照《注册建造师执业管理办法》（试行）（建设部令第</w:t>
            </w:r>
            <w:r>
              <w:rPr>
                <w:rFonts w:ascii="宋体" w:hAnsi="宋体" w:cs="宋体"/>
                <w:sz w:val="24"/>
                <w:szCs w:val="24"/>
                <w:highlight w:val="none"/>
              </w:rPr>
              <w:t xml:space="preserve"> 153 </w:t>
            </w:r>
            <w:r>
              <w:rPr>
                <w:rFonts w:hint="eastAsia" w:ascii="宋体" w:hAnsi="宋体" w:cs="宋体"/>
                <w:sz w:val="24"/>
                <w:szCs w:val="24"/>
                <w:highlight w:val="none"/>
              </w:rPr>
              <w:t>号）、《河南省规范项目经理和项目总监任职行为的若干规定（试行）》</w:t>
            </w:r>
            <w:r>
              <w:rPr>
                <w:rFonts w:ascii="宋体" w:hAnsi="宋体" w:cs="宋体"/>
                <w:sz w:val="24"/>
                <w:szCs w:val="24"/>
                <w:highlight w:val="none"/>
              </w:rPr>
              <w:t>(</w:t>
            </w:r>
            <w:r>
              <w:rPr>
                <w:rFonts w:hint="eastAsia" w:ascii="宋体" w:hAnsi="宋体" w:cs="宋体"/>
                <w:sz w:val="24"/>
                <w:szCs w:val="24"/>
                <w:highlight w:val="none"/>
              </w:rPr>
              <w:t>豫建建【</w:t>
            </w:r>
            <w:r>
              <w:rPr>
                <w:rFonts w:ascii="宋体" w:hAnsi="宋体" w:cs="宋体"/>
                <w:sz w:val="24"/>
                <w:szCs w:val="24"/>
                <w:highlight w:val="none"/>
              </w:rPr>
              <w:t>2015</w:t>
            </w:r>
            <w:r>
              <w:rPr>
                <w:rFonts w:hint="eastAsia" w:ascii="宋体" w:hAnsi="宋体" w:cs="宋体"/>
                <w:sz w:val="24"/>
                <w:szCs w:val="24"/>
                <w:highlight w:val="none"/>
              </w:rPr>
              <w:t>】</w:t>
            </w:r>
            <w:r>
              <w:rPr>
                <w:rFonts w:ascii="宋体" w:hAnsi="宋体" w:cs="宋体"/>
                <w:sz w:val="24"/>
                <w:szCs w:val="24"/>
                <w:highlight w:val="none"/>
              </w:rPr>
              <w:t>23</w:t>
            </w:r>
            <w:r>
              <w:rPr>
                <w:rFonts w:hint="eastAsia" w:ascii="宋体" w:hAnsi="宋体" w:cs="宋体"/>
                <w:sz w:val="24"/>
                <w:szCs w:val="24"/>
                <w:highlight w:val="none"/>
              </w:rPr>
              <w:t>号）执行。</w:t>
            </w:r>
          </w:p>
          <w:p w14:paraId="0BDFA26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如项目经理有在建项目但已变更的，需在响应文件中附变更证明，否则一律视为项目经理有在建项目。</w:t>
            </w:r>
          </w:p>
          <w:p w14:paraId="1BBEE242">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注：以上所有要求</w:t>
            </w:r>
          </w:p>
          <w:p w14:paraId="50F6480F">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①、营业执照、资质证书、安全生产许可证提供加盖供应商单位公章的扫描件；</w:t>
            </w:r>
          </w:p>
          <w:p w14:paraId="3CFA154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②、出具信用报告的第三方征信机构在中国人民银行备案的证明材料，提供扫描件或网页打印件等；</w:t>
            </w:r>
          </w:p>
        </w:tc>
      </w:tr>
      <w:tr w14:paraId="57EA1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FA1A7B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1.4.2</w:t>
            </w:r>
          </w:p>
        </w:tc>
        <w:tc>
          <w:tcPr>
            <w:tcW w:w="1900" w:type="dxa"/>
            <w:vAlign w:val="center"/>
          </w:tcPr>
          <w:p w14:paraId="1BAA2467">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是否接受联合体谈判</w:t>
            </w:r>
          </w:p>
        </w:tc>
        <w:tc>
          <w:tcPr>
            <w:tcW w:w="6928" w:type="dxa"/>
            <w:vAlign w:val="center"/>
          </w:tcPr>
          <w:p w14:paraId="0B001A0A">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不接受</w:t>
            </w:r>
          </w:p>
        </w:tc>
      </w:tr>
      <w:tr w14:paraId="2975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1" w:type="dxa"/>
            <w:vAlign w:val="center"/>
          </w:tcPr>
          <w:p w14:paraId="12BFF5C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1.9.1</w:t>
            </w:r>
          </w:p>
        </w:tc>
        <w:tc>
          <w:tcPr>
            <w:tcW w:w="1900" w:type="dxa"/>
            <w:vAlign w:val="center"/>
          </w:tcPr>
          <w:p w14:paraId="1EC4404D">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踏勘现场</w:t>
            </w:r>
          </w:p>
        </w:tc>
        <w:tc>
          <w:tcPr>
            <w:tcW w:w="6928" w:type="dxa"/>
            <w:vAlign w:val="center"/>
          </w:tcPr>
          <w:p w14:paraId="76B3FD39">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不组织</w:t>
            </w:r>
          </w:p>
        </w:tc>
      </w:tr>
      <w:tr w14:paraId="418CD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011" w:type="dxa"/>
            <w:vAlign w:val="center"/>
          </w:tcPr>
          <w:p w14:paraId="44AA9C05">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1.10</w:t>
            </w:r>
          </w:p>
        </w:tc>
        <w:tc>
          <w:tcPr>
            <w:tcW w:w="1900" w:type="dxa"/>
            <w:vAlign w:val="center"/>
          </w:tcPr>
          <w:p w14:paraId="7B337452">
            <w:pPr>
              <w:pageBreakBefore w:val="0"/>
              <w:kinsoku/>
              <w:wordWrap w:val="0"/>
              <w:overflowPunct/>
              <w:topLinePunct/>
              <w:autoSpaceDE/>
              <w:autoSpaceDN/>
              <w:bidi w:val="0"/>
              <w:spacing w:line="440" w:lineRule="exact"/>
              <w:ind w:firstLine="240" w:firstLineChars="100"/>
              <w:rPr>
                <w:rFonts w:ascii="宋体" w:hAnsi="宋体" w:cs="宋体"/>
                <w:kern w:val="0"/>
                <w:sz w:val="24"/>
                <w:szCs w:val="24"/>
                <w:highlight w:val="none"/>
              </w:rPr>
            </w:pPr>
            <w:r>
              <w:rPr>
                <w:rFonts w:hint="eastAsia" w:ascii="宋体" w:hAnsi="宋体" w:cs="宋体"/>
                <w:kern w:val="0"/>
                <w:sz w:val="24"/>
                <w:szCs w:val="24"/>
                <w:highlight w:val="none"/>
              </w:rPr>
              <w:t>谈判预备会</w:t>
            </w:r>
          </w:p>
        </w:tc>
        <w:tc>
          <w:tcPr>
            <w:tcW w:w="6928" w:type="dxa"/>
            <w:vAlign w:val="center"/>
          </w:tcPr>
          <w:p w14:paraId="12928C56">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不召开</w:t>
            </w:r>
          </w:p>
        </w:tc>
      </w:tr>
      <w:tr w14:paraId="36F8C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23268A39">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1.11</w:t>
            </w:r>
          </w:p>
        </w:tc>
        <w:tc>
          <w:tcPr>
            <w:tcW w:w="1900" w:type="dxa"/>
            <w:vAlign w:val="center"/>
          </w:tcPr>
          <w:p w14:paraId="06CD8A3F">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分包</w:t>
            </w:r>
          </w:p>
        </w:tc>
        <w:tc>
          <w:tcPr>
            <w:tcW w:w="6928" w:type="dxa"/>
            <w:vAlign w:val="center"/>
          </w:tcPr>
          <w:p w14:paraId="051445AD">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5EDBA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jc w:val="center"/>
        </w:trPr>
        <w:tc>
          <w:tcPr>
            <w:tcW w:w="1011" w:type="dxa"/>
            <w:vAlign w:val="center"/>
          </w:tcPr>
          <w:p w14:paraId="398E15B0">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1.12</w:t>
            </w:r>
          </w:p>
        </w:tc>
        <w:tc>
          <w:tcPr>
            <w:tcW w:w="1900" w:type="dxa"/>
            <w:vAlign w:val="center"/>
          </w:tcPr>
          <w:p w14:paraId="62A73188">
            <w:pPr>
              <w:pageBreakBefore w:val="0"/>
              <w:kinsoku/>
              <w:wordWrap w:val="0"/>
              <w:overflowPunct/>
              <w:topLinePunct/>
              <w:autoSpaceDE/>
              <w:autoSpaceDN/>
              <w:bidi w:val="0"/>
              <w:spacing w:line="440" w:lineRule="exact"/>
              <w:ind w:firstLine="480"/>
              <w:rPr>
                <w:rFonts w:ascii="宋体" w:hAnsi="宋体" w:cs="宋体"/>
                <w:kern w:val="0"/>
                <w:sz w:val="24"/>
                <w:szCs w:val="24"/>
                <w:highlight w:val="none"/>
              </w:rPr>
            </w:pPr>
            <w:r>
              <w:rPr>
                <w:rFonts w:hint="eastAsia" w:ascii="宋体" w:hAnsi="宋体" w:cs="宋体"/>
                <w:kern w:val="0"/>
                <w:sz w:val="24"/>
                <w:szCs w:val="24"/>
                <w:highlight w:val="none"/>
              </w:rPr>
              <w:t>偏离</w:t>
            </w:r>
          </w:p>
        </w:tc>
        <w:tc>
          <w:tcPr>
            <w:tcW w:w="6928" w:type="dxa"/>
            <w:vAlign w:val="center"/>
          </w:tcPr>
          <w:p w14:paraId="0F2134F5">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不允许</w:t>
            </w:r>
          </w:p>
        </w:tc>
      </w:tr>
      <w:tr w14:paraId="4AAE1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1011" w:type="dxa"/>
            <w:vAlign w:val="center"/>
          </w:tcPr>
          <w:p w14:paraId="160AAB76">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2.1</w:t>
            </w:r>
          </w:p>
        </w:tc>
        <w:tc>
          <w:tcPr>
            <w:tcW w:w="1900" w:type="dxa"/>
            <w:vAlign w:val="center"/>
          </w:tcPr>
          <w:p w14:paraId="585A015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kern w:val="0"/>
                <w:sz w:val="24"/>
                <w:szCs w:val="24"/>
                <w:highlight w:val="none"/>
              </w:rPr>
              <w:t>构成谈判文件的其他材料</w:t>
            </w:r>
          </w:p>
        </w:tc>
        <w:tc>
          <w:tcPr>
            <w:tcW w:w="6928" w:type="dxa"/>
            <w:vAlign w:val="center"/>
          </w:tcPr>
          <w:p w14:paraId="6CEE5B9B">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kern w:val="0"/>
                <w:sz w:val="24"/>
                <w:szCs w:val="24"/>
                <w:highlight w:val="none"/>
              </w:rPr>
              <w:t>谈判文件的补充文件（如有）</w:t>
            </w:r>
          </w:p>
        </w:tc>
      </w:tr>
      <w:tr w14:paraId="53338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1011" w:type="dxa"/>
            <w:vAlign w:val="center"/>
          </w:tcPr>
          <w:p w14:paraId="3125DAB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2.2.2</w:t>
            </w:r>
          </w:p>
        </w:tc>
        <w:tc>
          <w:tcPr>
            <w:tcW w:w="1900" w:type="dxa"/>
            <w:vAlign w:val="center"/>
          </w:tcPr>
          <w:p w14:paraId="6DD30B02">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响应文件递交截止时间</w:t>
            </w:r>
          </w:p>
        </w:tc>
        <w:tc>
          <w:tcPr>
            <w:tcW w:w="6928" w:type="dxa"/>
            <w:vAlign w:val="center"/>
          </w:tcPr>
          <w:p w14:paraId="2566458C">
            <w:pPr>
              <w:pageBreakBefore w:val="0"/>
              <w:kinsoku/>
              <w:wordWrap w:val="0"/>
              <w:overflowPunct/>
              <w:topLinePunct/>
              <w:autoSpaceDE/>
              <w:autoSpaceDN/>
              <w:bidi w:val="0"/>
              <w:spacing w:line="440" w:lineRule="exact"/>
              <w:jc w:val="left"/>
              <w:rPr>
                <w:rFonts w:hint="eastAsia" w:ascii="宋体" w:hAnsi="宋体" w:cs="宋体"/>
                <w:kern w:val="0"/>
                <w:sz w:val="24"/>
                <w:szCs w:val="24"/>
                <w:highlight w:val="none"/>
              </w:rPr>
            </w:pPr>
            <w:r>
              <w:rPr>
                <w:rFonts w:hint="eastAsia" w:ascii="宋体" w:hAnsi="宋体" w:cs="宋体"/>
                <w:kern w:val="0"/>
                <w:sz w:val="24"/>
                <w:szCs w:val="24"/>
                <w:highlight w:val="none"/>
              </w:rPr>
              <w:t>2024年</w:t>
            </w:r>
            <w:r>
              <w:rPr>
                <w:rFonts w:hint="eastAsia" w:ascii="宋体" w:hAnsi="宋体" w:cs="宋体"/>
                <w:kern w:val="0"/>
                <w:sz w:val="24"/>
                <w:szCs w:val="24"/>
                <w:highlight w:val="none"/>
                <w:lang w:val="en-US" w:eastAsia="zh-CN"/>
              </w:rPr>
              <w:t>9</w:t>
            </w:r>
            <w:r>
              <w:rPr>
                <w:rFonts w:hint="eastAsia" w:ascii="宋体" w:hAnsi="宋体" w:cs="宋体"/>
                <w:kern w:val="0"/>
                <w:sz w:val="24"/>
                <w:szCs w:val="24"/>
                <w:highlight w:val="none"/>
              </w:rPr>
              <w:t>月</w:t>
            </w:r>
            <w:r>
              <w:rPr>
                <w:rFonts w:hint="eastAsia" w:ascii="宋体" w:hAnsi="宋体" w:cs="宋体"/>
                <w:kern w:val="0"/>
                <w:sz w:val="24"/>
                <w:szCs w:val="24"/>
                <w:highlight w:val="none"/>
                <w:lang w:val="en-US" w:eastAsia="zh-CN"/>
              </w:rPr>
              <w:t>12</w:t>
            </w:r>
            <w:r>
              <w:rPr>
                <w:rFonts w:hint="eastAsia" w:ascii="宋体" w:hAnsi="宋体" w:cs="宋体"/>
                <w:kern w:val="0"/>
                <w:sz w:val="24"/>
                <w:szCs w:val="24"/>
                <w:highlight w:val="none"/>
              </w:rPr>
              <w:t>日</w:t>
            </w:r>
            <w:r>
              <w:rPr>
                <w:rFonts w:hint="eastAsia" w:ascii="宋体" w:hAnsi="宋体" w:cs="宋体"/>
                <w:kern w:val="0"/>
                <w:sz w:val="24"/>
                <w:szCs w:val="24"/>
                <w:highlight w:val="none"/>
                <w:lang w:val="en-US" w:eastAsia="zh-CN"/>
              </w:rPr>
              <w:t>9时</w:t>
            </w:r>
            <w:r>
              <w:rPr>
                <w:rFonts w:hint="eastAsia" w:ascii="宋体" w:hAnsi="宋体" w:cs="宋体"/>
                <w:kern w:val="0"/>
                <w:sz w:val="24"/>
                <w:szCs w:val="24"/>
                <w:highlight w:val="none"/>
              </w:rPr>
              <w:t>00分</w:t>
            </w:r>
            <w:r>
              <w:rPr>
                <w:rFonts w:hint="eastAsia" w:ascii="宋体" w:hAnsi="宋体" w:cs="宋体"/>
                <w:kern w:val="0"/>
                <w:sz w:val="24"/>
                <w:szCs w:val="24"/>
                <w:highlight w:val="none"/>
              </w:rPr>
              <w:t>（北京时间）</w:t>
            </w:r>
          </w:p>
        </w:tc>
      </w:tr>
      <w:tr w14:paraId="32C5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11" w:type="dxa"/>
            <w:vAlign w:val="center"/>
          </w:tcPr>
          <w:p w14:paraId="5764210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3.1</w:t>
            </w:r>
          </w:p>
        </w:tc>
        <w:tc>
          <w:tcPr>
            <w:tcW w:w="1900" w:type="dxa"/>
            <w:vAlign w:val="center"/>
          </w:tcPr>
          <w:p w14:paraId="3C206A93">
            <w:pPr>
              <w:pageBreakBefore w:val="0"/>
              <w:kinsoku/>
              <w:wordWrap w:val="0"/>
              <w:overflowPunct/>
              <w:topLinePunct/>
              <w:autoSpaceDE/>
              <w:autoSpaceDN/>
              <w:bidi w:val="0"/>
              <w:spacing w:line="440" w:lineRule="exact"/>
              <w:rPr>
                <w:rFonts w:ascii="宋体" w:hAnsi="宋体" w:cs="宋体"/>
                <w:kern w:val="0"/>
                <w:sz w:val="24"/>
                <w:szCs w:val="24"/>
                <w:highlight w:val="none"/>
              </w:rPr>
            </w:pPr>
            <w:r>
              <w:rPr>
                <w:rFonts w:hint="eastAsia" w:ascii="宋体" w:hAnsi="宋体" w:cs="宋体"/>
                <w:sz w:val="24"/>
                <w:szCs w:val="24"/>
                <w:highlight w:val="none"/>
              </w:rPr>
              <w:t>构成响应文件的其他材料</w:t>
            </w:r>
          </w:p>
        </w:tc>
        <w:tc>
          <w:tcPr>
            <w:tcW w:w="6928" w:type="dxa"/>
            <w:vAlign w:val="center"/>
          </w:tcPr>
          <w:p w14:paraId="2E1A8518">
            <w:pPr>
              <w:pageBreakBefore w:val="0"/>
              <w:kinsoku/>
              <w:wordWrap w:val="0"/>
              <w:overflowPunct/>
              <w:topLinePunct/>
              <w:autoSpaceDE/>
              <w:autoSpaceDN/>
              <w:bidi w:val="0"/>
              <w:spacing w:line="440" w:lineRule="exact"/>
              <w:jc w:val="left"/>
              <w:rPr>
                <w:rFonts w:ascii="宋体" w:hAnsi="宋体" w:cs="宋体"/>
                <w:kern w:val="0"/>
                <w:sz w:val="24"/>
                <w:szCs w:val="24"/>
                <w:highlight w:val="none"/>
              </w:rPr>
            </w:pPr>
            <w:r>
              <w:rPr>
                <w:rFonts w:hint="eastAsia" w:ascii="宋体" w:hAnsi="宋体" w:cs="宋体"/>
                <w:sz w:val="24"/>
                <w:szCs w:val="24"/>
                <w:highlight w:val="none"/>
              </w:rPr>
              <w:t>无</w:t>
            </w:r>
          </w:p>
        </w:tc>
      </w:tr>
      <w:tr w14:paraId="36F04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011" w:type="dxa"/>
            <w:vAlign w:val="center"/>
          </w:tcPr>
          <w:p w14:paraId="22A140C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3.3.1</w:t>
            </w:r>
          </w:p>
        </w:tc>
        <w:tc>
          <w:tcPr>
            <w:tcW w:w="1900" w:type="dxa"/>
            <w:vAlign w:val="center"/>
          </w:tcPr>
          <w:p w14:paraId="02871991">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谈判有效期</w:t>
            </w:r>
          </w:p>
        </w:tc>
        <w:tc>
          <w:tcPr>
            <w:tcW w:w="6928" w:type="dxa"/>
            <w:vAlign w:val="center"/>
          </w:tcPr>
          <w:p w14:paraId="4A65569D">
            <w:pPr>
              <w:pageBreakBefore w:val="0"/>
              <w:kinsoku/>
              <w:wordWrap w:val="0"/>
              <w:overflowPunct/>
              <w:topLinePunct/>
              <w:autoSpaceDE/>
              <w:autoSpaceDN/>
              <w:bidi w:val="0"/>
              <w:spacing w:line="440" w:lineRule="exact"/>
              <w:jc w:val="left"/>
              <w:rPr>
                <w:rFonts w:ascii="宋体" w:hAnsi="宋体" w:cs="宋体"/>
                <w:sz w:val="24"/>
                <w:szCs w:val="24"/>
                <w:highlight w:val="none"/>
              </w:rPr>
            </w:pPr>
            <w:r>
              <w:rPr>
                <w:rFonts w:hint="eastAsia" w:ascii="宋体" w:hAnsi="宋体" w:cs="宋体"/>
                <w:sz w:val="24"/>
                <w:szCs w:val="24"/>
                <w:highlight w:val="none"/>
                <w:lang w:val="en-US" w:eastAsia="zh-CN"/>
              </w:rPr>
              <w:t>6</w:t>
            </w:r>
            <w:r>
              <w:rPr>
                <w:rFonts w:hint="eastAsia" w:ascii="宋体" w:hAnsi="宋体" w:cs="宋体"/>
                <w:sz w:val="24"/>
                <w:szCs w:val="24"/>
                <w:highlight w:val="none"/>
                <w:lang w:eastAsia="zh-CN"/>
              </w:rPr>
              <w:t>0日历天</w:t>
            </w:r>
            <w:r>
              <w:rPr>
                <w:rFonts w:hint="eastAsia" w:ascii="宋体" w:hAnsi="宋体" w:cs="宋体"/>
                <w:sz w:val="24"/>
                <w:szCs w:val="24"/>
                <w:highlight w:val="none"/>
              </w:rPr>
              <w:t>（从谈判截止之日算起）</w:t>
            </w:r>
          </w:p>
        </w:tc>
      </w:tr>
      <w:tr w14:paraId="38CB3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07BE1475">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3.4</w:t>
            </w:r>
          </w:p>
        </w:tc>
        <w:tc>
          <w:tcPr>
            <w:tcW w:w="1900" w:type="dxa"/>
            <w:vAlign w:val="center"/>
          </w:tcPr>
          <w:p w14:paraId="037CAF1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谈判保证金</w:t>
            </w:r>
          </w:p>
        </w:tc>
        <w:tc>
          <w:tcPr>
            <w:tcW w:w="6928" w:type="dxa"/>
          </w:tcPr>
          <w:p w14:paraId="157BD234">
            <w:pPr>
              <w:pageBreakBefore w:val="0"/>
              <w:numPr>
                <w:ilvl w:val="0"/>
                <w:numId w:val="2"/>
              </w:numPr>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谈判保证金的金额：</w:t>
            </w:r>
            <w:r>
              <w:rPr>
                <w:rFonts w:hint="eastAsia" w:ascii="宋体" w:hAnsi="宋体" w:cs="宋体"/>
                <w:sz w:val="24"/>
                <w:szCs w:val="24"/>
                <w:highlight w:val="none"/>
                <w:lang w:eastAsia="zh-CN"/>
              </w:rPr>
              <w:t>陆万元整</w:t>
            </w:r>
            <w:r>
              <w:rPr>
                <w:rFonts w:hint="eastAsia" w:ascii="宋体" w:hAnsi="宋体" w:cs="宋体"/>
                <w:sz w:val="24"/>
                <w:szCs w:val="24"/>
                <w:highlight w:val="none"/>
              </w:rPr>
              <w:t>，￥</w:t>
            </w:r>
            <w:r>
              <w:rPr>
                <w:rFonts w:hint="eastAsia" w:ascii="宋体" w:hAnsi="宋体" w:cs="宋体"/>
                <w:sz w:val="24"/>
                <w:szCs w:val="24"/>
                <w:highlight w:val="none"/>
                <w:lang w:eastAsia="zh-CN"/>
              </w:rPr>
              <w:t>60000.00</w:t>
            </w:r>
            <w:r>
              <w:rPr>
                <w:rFonts w:hint="eastAsia" w:ascii="宋体" w:hAnsi="宋体" w:cs="宋体"/>
                <w:sz w:val="24"/>
                <w:szCs w:val="24"/>
                <w:highlight w:val="none"/>
              </w:rPr>
              <w:t xml:space="preserve"> （暂不缴纳）</w:t>
            </w:r>
          </w:p>
          <w:p w14:paraId="609DCDA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2.供应商有下列情形之一的，采购人将追索谈判保证金人民币</w:t>
            </w:r>
            <w:r>
              <w:rPr>
                <w:rFonts w:hint="eastAsia" w:ascii="宋体" w:hAnsi="宋体" w:cs="宋体"/>
                <w:sz w:val="24"/>
                <w:szCs w:val="24"/>
                <w:highlight w:val="none"/>
                <w:lang w:eastAsia="zh-CN"/>
              </w:rPr>
              <w:t>60000.00</w:t>
            </w:r>
            <w:r>
              <w:rPr>
                <w:rFonts w:hint="eastAsia" w:ascii="宋体" w:hAnsi="宋体" w:cs="宋体"/>
                <w:sz w:val="24"/>
                <w:szCs w:val="24"/>
                <w:highlight w:val="none"/>
              </w:rPr>
              <w:t>元，并予以没收，供应商应作出相应承诺（承诺书格式见第六章响应文件格式中）：</w:t>
            </w:r>
          </w:p>
          <w:p w14:paraId="016CE495">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（1）供应商在提交响应文件截止时间后或谈判有效期内撤回响应文件的；</w:t>
            </w:r>
          </w:p>
          <w:p w14:paraId="6D0B7272">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（2）供应商在响应文件中提供虚假材料的；</w:t>
            </w:r>
          </w:p>
          <w:p w14:paraId="27BA3C3A">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（3）除因不可抗力或竞争性谈判文件认可的情形以外，成交供应商不与采购人签订合同的；</w:t>
            </w:r>
          </w:p>
          <w:p w14:paraId="2B681999">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（4）供应商与采购人、其他供应商或者采购代理机构恶意串通的。</w:t>
            </w:r>
          </w:p>
          <w:p w14:paraId="2BA143A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3.供应商违反上述规定且拒不支付谈判保证金的，采购人可向武陟县人民法院起诉追索谈判保证金。</w:t>
            </w:r>
          </w:p>
        </w:tc>
      </w:tr>
      <w:tr w14:paraId="0A0C1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11" w:type="dxa"/>
            <w:vAlign w:val="center"/>
          </w:tcPr>
          <w:p w14:paraId="7B21CA4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3.5.2</w:t>
            </w:r>
          </w:p>
        </w:tc>
        <w:tc>
          <w:tcPr>
            <w:tcW w:w="1900" w:type="dxa"/>
            <w:vAlign w:val="center"/>
          </w:tcPr>
          <w:p w14:paraId="435F6CC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近年财务状况报告的年份要求</w:t>
            </w:r>
          </w:p>
        </w:tc>
        <w:tc>
          <w:tcPr>
            <w:tcW w:w="6928" w:type="dxa"/>
            <w:vAlign w:val="center"/>
          </w:tcPr>
          <w:p w14:paraId="541A8D3F">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近3年（</w:t>
            </w:r>
            <w:r>
              <w:rPr>
                <w:rFonts w:hint="eastAsia" w:ascii="宋体" w:hAnsi="宋体" w:cs="宋体"/>
                <w:sz w:val="24"/>
                <w:szCs w:val="24"/>
                <w:highlight w:val="none"/>
                <w:lang w:eastAsia="zh-CN"/>
              </w:rPr>
              <w:t>2021年、2022年、2023年</w:t>
            </w:r>
            <w:r>
              <w:rPr>
                <w:rFonts w:hint="eastAsia" w:ascii="宋体" w:hAnsi="宋体" w:cs="宋体"/>
                <w:sz w:val="24"/>
                <w:szCs w:val="24"/>
                <w:highlight w:val="none"/>
              </w:rPr>
              <w:t>）新成立公司以注册时间为准</w:t>
            </w:r>
          </w:p>
        </w:tc>
      </w:tr>
      <w:tr w14:paraId="3A37D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1" w:type="dxa"/>
            <w:vAlign w:val="center"/>
          </w:tcPr>
          <w:p w14:paraId="7EE89DD7">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3.6</w:t>
            </w:r>
          </w:p>
        </w:tc>
        <w:tc>
          <w:tcPr>
            <w:tcW w:w="1900" w:type="dxa"/>
            <w:vAlign w:val="center"/>
          </w:tcPr>
          <w:p w14:paraId="39882AC6">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是否允许递交备选谈判方案</w:t>
            </w:r>
          </w:p>
        </w:tc>
        <w:tc>
          <w:tcPr>
            <w:tcW w:w="6928" w:type="dxa"/>
            <w:vAlign w:val="center"/>
          </w:tcPr>
          <w:p w14:paraId="056FF9D0">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不允许</w:t>
            </w:r>
          </w:p>
        </w:tc>
      </w:tr>
      <w:tr w14:paraId="6E775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11" w:type="dxa"/>
            <w:vAlign w:val="center"/>
          </w:tcPr>
          <w:p w14:paraId="5A885EA4">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3.7.3</w:t>
            </w:r>
          </w:p>
        </w:tc>
        <w:tc>
          <w:tcPr>
            <w:tcW w:w="1900" w:type="dxa"/>
            <w:vAlign w:val="center"/>
          </w:tcPr>
          <w:p w14:paraId="0A24223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签字或盖章要求</w:t>
            </w:r>
          </w:p>
        </w:tc>
        <w:tc>
          <w:tcPr>
            <w:tcW w:w="6928" w:type="dxa"/>
            <w:vAlign w:val="center"/>
          </w:tcPr>
          <w:p w14:paraId="1F2D6F06">
            <w:pPr>
              <w:pStyle w:val="26"/>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1、要求供应商加盖公章的地方都应加盖供应商单位的CA 印章。</w:t>
            </w:r>
          </w:p>
          <w:p w14:paraId="784F5FCF">
            <w:pPr>
              <w:pStyle w:val="26"/>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2、要求法定代表人签字或盖章的，法定代表人在签字或盖章的地方上传有手写签名的扫描件或加盖法定代表人CA印章。</w:t>
            </w:r>
          </w:p>
          <w:p w14:paraId="73B2CF93">
            <w:pPr>
              <w:pStyle w:val="26"/>
              <w:pageBreakBefore w:val="0"/>
              <w:kinsoku/>
              <w:wordWrap w:val="0"/>
              <w:overflowPunct/>
              <w:topLinePunct/>
              <w:autoSpaceDE/>
              <w:autoSpaceDN/>
              <w:bidi w:val="0"/>
              <w:spacing w:line="440" w:lineRule="exact"/>
              <w:ind w:firstLine="480" w:firstLineChars="200"/>
              <w:jc w:val="left"/>
              <w:rPr>
                <w:rFonts w:ascii="宋体" w:hAnsi="宋体" w:cs="宋体"/>
                <w:szCs w:val="24"/>
                <w:highlight w:val="none"/>
              </w:rPr>
            </w:pPr>
            <w:r>
              <w:rPr>
                <w:rFonts w:hint="eastAsia" w:ascii="宋体" w:hAnsi="宋体" w:cs="宋体"/>
                <w:szCs w:val="24"/>
                <w:highlight w:val="none"/>
              </w:rPr>
              <w:t>3、要求委托代理人签字或盖章的，委托代理人在签字或盖章的地方上传有手写签名的扫描件或加盖委托代理人CA印章。</w:t>
            </w:r>
          </w:p>
        </w:tc>
      </w:tr>
      <w:tr w14:paraId="6AB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1011" w:type="dxa"/>
            <w:vAlign w:val="center"/>
          </w:tcPr>
          <w:p w14:paraId="3E6331EE">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3.7.4</w:t>
            </w:r>
          </w:p>
        </w:tc>
        <w:tc>
          <w:tcPr>
            <w:tcW w:w="1900" w:type="dxa"/>
            <w:vAlign w:val="center"/>
          </w:tcPr>
          <w:p w14:paraId="450BD40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响应文件份数</w:t>
            </w:r>
          </w:p>
        </w:tc>
        <w:tc>
          <w:tcPr>
            <w:tcW w:w="6928" w:type="dxa"/>
            <w:vAlign w:val="center"/>
          </w:tcPr>
          <w:p w14:paraId="023DC09E">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加密的电子响应文件一份（</w:t>
            </w:r>
            <w:r>
              <w:rPr>
                <w:rFonts w:ascii="宋体" w:hAnsi="宋体" w:cs="宋体"/>
                <w:sz w:val="24"/>
                <w:szCs w:val="24"/>
                <w:highlight w:val="none"/>
              </w:rPr>
              <w:t xml:space="preserve">.jztf </w:t>
            </w:r>
            <w:r>
              <w:rPr>
                <w:rFonts w:hint="eastAsia" w:ascii="宋体" w:hAnsi="宋体" w:cs="宋体"/>
                <w:sz w:val="24"/>
                <w:szCs w:val="24"/>
                <w:highlight w:val="none"/>
              </w:rPr>
              <w:t>格式，在会员系统指定位置上传）。自备非加密的电子响应文件一份，如有紧急情况，在不见面开标按要求上传。</w:t>
            </w:r>
          </w:p>
          <w:p w14:paraId="61B84A13">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注：本项目谈判时不需要提供纸质响应文件。成交供应商在确定成交后，领取成交通知书时需提供</w:t>
            </w:r>
            <w:r>
              <w:rPr>
                <w:rFonts w:hint="eastAsia" w:ascii="宋体" w:hAnsi="宋体" w:cs="宋体"/>
                <w:sz w:val="24"/>
                <w:szCs w:val="24"/>
                <w:highlight w:val="none"/>
                <w:lang w:val="en-US" w:eastAsia="zh-CN"/>
              </w:rPr>
              <w:t>五</w:t>
            </w:r>
            <w:r>
              <w:rPr>
                <w:rFonts w:hint="eastAsia" w:ascii="宋体" w:hAnsi="宋体" w:cs="宋体"/>
                <w:sz w:val="24"/>
                <w:szCs w:val="24"/>
                <w:highlight w:val="none"/>
              </w:rPr>
              <w:t>份使用</w:t>
            </w:r>
            <w:r>
              <w:rPr>
                <w:rFonts w:ascii="宋体" w:hAnsi="宋体" w:cs="宋体"/>
                <w:sz w:val="24"/>
                <w:szCs w:val="24"/>
                <w:highlight w:val="none"/>
              </w:rPr>
              <w:t>CA</w:t>
            </w:r>
            <w:r>
              <w:rPr>
                <w:rFonts w:hint="eastAsia" w:ascii="宋体" w:hAnsi="宋体" w:cs="宋体"/>
                <w:sz w:val="24"/>
                <w:szCs w:val="24"/>
                <w:highlight w:val="none"/>
              </w:rPr>
              <w:t>系统打印出来的完整的响应文件递交采购人或采购代理机构及不加密格式电子文件一份。</w:t>
            </w:r>
          </w:p>
        </w:tc>
      </w:tr>
      <w:tr w14:paraId="725A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011" w:type="dxa"/>
            <w:vAlign w:val="center"/>
          </w:tcPr>
          <w:p w14:paraId="225E766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4.2.1</w:t>
            </w:r>
          </w:p>
        </w:tc>
        <w:tc>
          <w:tcPr>
            <w:tcW w:w="1900" w:type="dxa"/>
            <w:vAlign w:val="center"/>
          </w:tcPr>
          <w:p w14:paraId="00437344">
            <w:pPr>
              <w:pStyle w:val="29"/>
              <w:pageBreakBefore w:val="0"/>
              <w:kinsoku/>
              <w:wordWrap w:val="0"/>
              <w:overflowPunct/>
              <w:topLinePunct/>
              <w:autoSpaceDE/>
              <w:autoSpaceDN/>
              <w:bidi w:val="0"/>
              <w:spacing w:line="440" w:lineRule="exact"/>
              <w:ind w:left="5"/>
              <w:rPr>
                <w:sz w:val="24"/>
                <w:szCs w:val="24"/>
                <w:highlight w:val="none"/>
              </w:rPr>
            </w:pPr>
            <w:r>
              <w:rPr>
                <w:rFonts w:hint="eastAsia"/>
                <w:sz w:val="24"/>
                <w:szCs w:val="24"/>
                <w:highlight w:val="none"/>
              </w:rPr>
              <w:t>递交响应文件的方式</w:t>
            </w:r>
          </w:p>
        </w:tc>
        <w:tc>
          <w:tcPr>
            <w:tcW w:w="6928" w:type="dxa"/>
          </w:tcPr>
          <w:p w14:paraId="2923EFE5">
            <w:pPr>
              <w:pStyle w:val="29"/>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本项目采用“远程不见面”开标方式，供应商不需到谈判现场参加谈判会议，不需提交原件资料等。</w:t>
            </w:r>
          </w:p>
          <w:p w14:paraId="67CE7D2A">
            <w:pPr>
              <w:pStyle w:val="29"/>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w:t>
            </w:r>
            <w:r>
              <w:rPr>
                <w:sz w:val="24"/>
                <w:szCs w:val="24"/>
                <w:highlight w:val="none"/>
              </w:rPr>
              <w:t>1</w:t>
            </w:r>
            <w:r>
              <w:rPr>
                <w:rFonts w:hint="eastAsia"/>
                <w:sz w:val="24"/>
                <w:szCs w:val="24"/>
                <w:highlight w:val="none"/>
              </w:rPr>
              <w:t>）电子响应文件的递交</w:t>
            </w:r>
          </w:p>
          <w:p w14:paraId="4456FAB6">
            <w:pPr>
              <w:pStyle w:val="29"/>
              <w:pageBreakBefore w:val="0"/>
              <w:kinsoku/>
              <w:wordWrap w:val="0"/>
              <w:overflowPunct/>
              <w:topLinePunct/>
              <w:autoSpaceDE/>
              <w:autoSpaceDN/>
              <w:bidi w:val="0"/>
              <w:adjustRightInd w:val="0"/>
              <w:snapToGrid w:val="0"/>
              <w:spacing w:line="440" w:lineRule="exact"/>
              <w:ind w:right="77" w:firstLine="480" w:firstLineChars="200"/>
              <w:rPr>
                <w:sz w:val="24"/>
                <w:szCs w:val="24"/>
                <w:highlight w:val="none"/>
              </w:rPr>
            </w:pPr>
            <w:r>
              <w:rPr>
                <w:rFonts w:hint="eastAsia"/>
                <w:sz w:val="24"/>
                <w:szCs w:val="24"/>
                <w:highlight w:val="none"/>
              </w:rPr>
              <w:t>各供应商应在响应文件递交截止时间前上传加密的电子响应文件（</w:t>
            </w:r>
            <w:r>
              <w:rPr>
                <w:sz w:val="24"/>
                <w:szCs w:val="24"/>
                <w:highlight w:val="none"/>
              </w:rPr>
              <w:t xml:space="preserve">.jztf </w:t>
            </w:r>
            <w:r>
              <w:rPr>
                <w:rFonts w:hint="eastAsia"/>
                <w:sz w:val="24"/>
                <w:szCs w:val="24"/>
                <w:highlight w:val="none"/>
              </w:rPr>
              <w:t>格式）到会员系统的指定位置。上传时必须得到电脑“上传成功”的确认回复。请供应商在上传时认真检查上传响应文件是否完整、正确。</w:t>
            </w:r>
          </w:p>
        </w:tc>
      </w:tr>
      <w:tr w14:paraId="7B15E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1011" w:type="dxa"/>
            <w:vAlign w:val="center"/>
          </w:tcPr>
          <w:p w14:paraId="6B9BB38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4.2.2</w:t>
            </w:r>
          </w:p>
        </w:tc>
        <w:tc>
          <w:tcPr>
            <w:tcW w:w="1900" w:type="dxa"/>
            <w:vAlign w:val="center"/>
          </w:tcPr>
          <w:p w14:paraId="0277C1FA">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递交响应文件时间地点</w:t>
            </w:r>
          </w:p>
        </w:tc>
        <w:tc>
          <w:tcPr>
            <w:tcW w:w="6928" w:type="dxa"/>
            <w:vAlign w:val="center"/>
          </w:tcPr>
          <w:p w14:paraId="12D241CD">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时间：</w:t>
            </w:r>
            <w:r>
              <w:rPr>
                <w:rFonts w:hint="eastAsia" w:ascii="宋体" w:hAnsi="宋体" w:cs="宋体"/>
                <w:b w:val="0"/>
                <w:bCs w:val="0"/>
                <w:color w:val="auto"/>
                <w:sz w:val="24"/>
                <w:szCs w:val="24"/>
                <w:highlight w:val="none"/>
                <w:lang w:eastAsia="zh-CN"/>
              </w:rPr>
              <w:t>2024年</w:t>
            </w:r>
            <w:r>
              <w:rPr>
                <w:rFonts w:hint="eastAsia" w:ascii="宋体" w:hAnsi="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lang w:eastAsia="zh-CN"/>
              </w:rPr>
              <w:t>月</w:t>
            </w:r>
            <w:r>
              <w:rPr>
                <w:rFonts w:hint="eastAsia" w:ascii="宋体" w:hAnsi="宋体" w:cs="宋体"/>
                <w:b w:val="0"/>
                <w:bCs w:val="0"/>
                <w:color w:val="auto"/>
                <w:sz w:val="24"/>
                <w:szCs w:val="24"/>
                <w:highlight w:val="none"/>
                <w:lang w:val="en-US" w:eastAsia="zh-CN"/>
              </w:rPr>
              <w:t>12</w:t>
            </w:r>
            <w:r>
              <w:rPr>
                <w:rFonts w:hint="eastAsia" w:ascii="宋体" w:hAnsi="宋体" w:cs="宋体"/>
                <w:b w:val="0"/>
                <w:bCs w:val="0"/>
                <w:color w:val="auto"/>
                <w:sz w:val="24"/>
                <w:szCs w:val="24"/>
                <w:highlight w:val="none"/>
                <w:lang w:eastAsia="zh-CN"/>
              </w:rPr>
              <w:t>日</w:t>
            </w:r>
            <w:r>
              <w:rPr>
                <w:rFonts w:hint="eastAsia" w:ascii="宋体" w:hAnsi="宋体" w:cs="宋体"/>
                <w:b w:val="0"/>
                <w:bCs w:val="0"/>
                <w:color w:val="auto"/>
                <w:sz w:val="24"/>
                <w:szCs w:val="24"/>
                <w:highlight w:val="none"/>
                <w:lang w:val="en-US" w:eastAsia="zh-CN"/>
              </w:rPr>
              <w:t>9</w:t>
            </w:r>
            <w:r>
              <w:rPr>
                <w:rFonts w:hint="eastAsia" w:ascii="宋体" w:hAnsi="宋体" w:cs="宋体"/>
                <w:b w:val="0"/>
                <w:bCs w:val="0"/>
                <w:color w:val="auto"/>
                <w:sz w:val="24"/>
                <w:szCs w:val="24"/>
                <w:highlight w:val="none"/>
              </w:rPr>
              <w:t>:00:00(电子响</w:t>
            </w:r>
            <w:r>
              <w:rPr>
                <w:rFonts w:hint="eastAsia" w:ascii="宋体" w:hAnsi="宋体" w:cs="宋体"/>
                <w:sz w:val="24"/>
                <w:szCs w:val="24"/>
                <w:highlight w:val="none"/>
              </w:rPr>
              <w:t>应文件必须凭制作响应文件所用的CA锁在30分钟内完成解密）</w:t>
            </w:r>
          </w:p>
          <w:p w14:paraId="6C43C531">
            <w:pPr>
              <w:pageBreakBefore w:val="0"/>
              <w:kinsoku/>
              <w:wordWrap w:val="0"/>
              <w:overflowPunct/>
              <w:topLinePunct/>
              <w:autoSpaceDE/>
              <w:autoSpaceDN/>
              <w:bidi w:val="0"/>
              <w:adjustRightInd w:val="0"/>
              <w:snapToGrid w:val="0"/>
              <w:spacing w:line="420" w:lineRule="exact"/>
              <w:ind w:firstLine="480" w:firstLineChars="200"/>
              <w:rPr>
                <w:rFonts w:ascii="宋体" w:hAnsi="宋体" w:cs="宋体"/>
                <w:sz w:val="24"/>
                <w:szCs w:val="24"/>
                <w:highlight w:val="none"/>
              </w:rPr>
            </w:pPr>
            <w:r>
              <w:rPr>
                <w:rFonts w:hint="eastAsia" w:ascii="宋体" w:hAnsi="宋体" w:cs="宋体"/>
                <w:sz w:val="24"/>
                <w:szCs w:val="24"/>
                <w:highlight w:val="none"/>
              </w:rPr>
              <w:t>地点：武陟县公共资源交易中心开</w:t>
            </w:r>
            <w:r>
              <w:rPr>
                <w:rFonts w:hint="eastAsia" w:ascii="宋体" w:hAnsi="宋体" w:cs="宋体"/>
                <w:color w:val="auto"/>
                <w:sz w:val="24"/>
                <w:szCs w:val="24"/>
                <w:highlight w:val="none"/>
              </w:rPr>
              <w:t>标</w:t>
            </w:r>
            <w:r>
              <w:rPr>
                <w:rFonts w:hint="eastAsia" w:ascii="宋体" w:hAnsi="宋体" w:cs="宋体"/>
                <w:color w:val="auto"/>
                <w:sz w:val="24"/>
                <w:szCs w:val="24"/>
                <w:highlight w:val="none"/>
                <w:lang w:eastAsia="zh-CN"/>
              </w:rPr>
              <w:t>一厅</w:t>
            </w:r>
            <w:r>
              <w:rPr>
                <w:rFonts w:hint="eastAsia" w:ascii="宋体" w:hAnsi="宋体" w:cs="宋体"/>
                <w:color w:val="auto"/>
                <w:sz w:val="24"/>
                <w:szCs w:val="24"/>
                <w:highlight w:val="none"/>
              </w:rPr>
              <w:t xml:space="preserve"> </w:t>
            </w:r>
          </w:p>
        </w:tc>
      </w:tr>
      <w:tr w14:paraId="4CCB8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11" w:type="dxa"/>
            <w:vAlign w:val="center"/>
          </w:tcPr>
          <w:p w14:paraId="18E4451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4.2.3</w:t>
            </w:r>
          </w:p>
        </w:tc>
        <w:tc>
          <w:tcPr>
            <w:tcW w:w="1900" w:type="dxa"/>
            <w:vAlign w:val="center"/>
          </w:tcPr>
          <w:p w14:paraId="2BA1B0B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是否退还响应文件</w:t>
            </w:r>
          </w:p>
        </w:tc>
        <w:tc>
          <w:tcPr>
            <w:tcW w:w="6928" w:type="dxa"/>
            <w:vAlign w:val="center"/>
          </w:tcPr>
          <w:p w14:paraId="230C2DB3">
            <w:pPr>
              <w:pageBreakBefore w:val="0"/>
              <w:kinsoku/>
              <w:wordWrap w:val="0"/>
              <w:overflowPunct/>
              <w:topLinePunct/>
              <w:autoSpaceDE/>
              <w:autoSpaceDN/>
              <w:bidi w:val="0"/>
              <w:spacing w:line="420" w:lineRule="exact"/>
              <w:ind w:firstLine="480"/>
              <w:jc w:val="left"/>
              <w:rPr>
                <w:rFonts w:ascii="宋体" w:hAnsi="宋体" w:cs="宋体"/>
                <w:sz w:val="24"/>
                <w:szCs w:val="24"/>
                <w:highlight w:val="none"/>
              </w:rPr>
            </w:pPr>
            <w:r>
              <w:rPr>
                <w:rFonts w:hint="eastAsia" w:ascii="宋体" w:hAnsi="宋体" w:cs="宋体"/>
                <w:sz w:val="24"/>
                <w:szCs w:val="24"/>
                <w:highlight w:val="none"/>
              </w:rPr>
              <w:t>否</w:t>
            </w:r>
          </w:p>
        </w:tc>
      </w:tr>
      <w:tr w14:paraId="2451C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238E1A0">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5.1</w:t>
            </w:r>
          </w:p>
        </w:tc>
        <w:tc>
          <w:tcPr>
            <w:tcW w:w="1900" w:type="dxa"/>
            <w:vAlign w:val="center"/>
          </w:tcPr>
          <w:p w14:paraId="6E0A9F4B">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谈判时间和地点</w:t>
            </w:r>
          </w:p>
        </w:tc>
        <w:tc>
          <w:tcPr>
            <w:tcW w:w="6928" w:type="dxa"/>
            <w:vAlign w:val="center"/>
          </w:tcPr>
          <w:p w14:paraId="1B988059">
            <w:pPr>
              <w:pStyle w:val="29"/>
              <w:pageBreakBefore w:val="0"/>
              <w:kinsoku/>
              <w:wordWrap w:val="0"/>
              <w:overflowPunct/>
              <w:topLinePunct/>
              <w:autoSpaceDE/>
              <w:autoSpaceDN/>
              <w:bidi w:val="0"/>
              <w:spacing w:line="420" w:lineRule="exact"/>
              <w:ind w:right="86" w:firstLine="480" w:firstLineChars="200"/>
              <w:rPr>
                <w:sz w:val="24"/>
                <w:szCs w:val="24"/>
                <w:highlight w:val="none"/>
                <w:lang w:val="en-US" w:bidi="ar-SA"/>
              </w:rPr>
            </w:pPr>
            <w:r>
              <w:rPr>
                <w:rFonts w:hint="eastAsia"/>
                <w:sz w:val="24"/>
                <w:szCs w:val="24"/>
                <w:highlight w:val="none"/>
                <w:lang w:val="en-US" w:bidi="ar-SA"/>
              </w:rPr>
              <w:t>时间：同投标截止时间（电子投标文件必须凭制作投标文件所用的企业CA密匙在30分钟内完成解密）</w:t>
            </w:r>
          </w:p>
          <w:p w14:paraId="3F2697F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地点：</w:t>
            </w:r>
            <w:r>
              <w:rPr>
                <w:rFonts w:hint="eastAsia" w:ascii="宋体" w:hAnsi="宋体" w:cs="宋体"/>
                <w:sz w:val="24"/>
                <w:szCs w:val="24"/>
                <w:highlight w:val="none"/>
                <w:lang w:val="en-US" w:eastAsia="zh-CN"/>
              </w:rPr>
              <w:t>同</w:t>
            </w:r>
            <w:r>
              <w:rPr>
                <w:rFonts w:hint="eastAsia" w:ascii="宋体" w:hAnsi="宋体" w:cs="宋体"/>
                <w:sz w:val="24"/>
                <w:szCs w:val="24"/>
                <w:highlight w:val="none"/>
              </w:rPr>
              <w:t>递交响应文件地点</w:t>
            </w:r>
          </w:p>
        </w:tc>
      </w:tr>
      <w:tr w14:paraId="6F5DD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0" w:hRule="atLeast"/>
          <w:jc w:val="center"/>
        </w:trPr>
        <w:tc>
          <w:tcPr>
            <w:tcW w:w="1011" w:type="dxa"/>
            <w:vAlign w:val="center"/>
          </w:tcPr>
          <w:p w14:paraId="57945F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5.2</w:t>
            </w:r>
          </w:p>
        </w:tc>
        <w:tc>
          <w:tcPr>
            <w:tcW w:w="1900" w:type="dxa"/>
            <w:vAlign w:val="center"/>
          </w:tcPr>
          <w:p w14:paraId="1DCA6220">
            <w:pPr>
              <w:pageBreakBefore w:val="0"/>
              <w:kinsoku/>
              <w:wordWrap w:val="0"/>
              <w:overflowPunct/>
              <w:topLinePunct/>
              <w:autoSpaceDE/>
              <w:autoSpaceDN/>
              <w:bidi w:val="0"/>
              <w:spacing w:line="420" w:lineRule="exact"/>
              <w:rPr>
                <w:sz w:val="24"/>
                <w:szCs w:val="24"/>
                <w:highlight w:val="none"/>
              </w:rPr>
            </w:pPr>
            <w:r>
              <w:rPr>
                <w:rFonts w:hint="eastAsia"/>
                <w:sz w:val="24"/>
                <w:szCs w:val="24"/>
                <w:highlight w:val="none"/>
              </w:rPr>
              <w:t>谈判会议程序</w:t>
            </w:r>
            <w:r>
              <w:rPr>
                <w:rFonts w:hint="eastAsia"/>
                <w:szCs w:val="24"/>
                <w:highlight w:val="none"/>
              </w:rPr>
              <w:t>（具体以电子开标系统为准）</w:t>
            </w:r>
          </w:p>
        </w:tc>
        <w:tc>
          <w:tcPr>
            <w:tcW w:w="6928" w:type="dxa"/>
            <w:vAlign w:val="center"/>
          </w:tcPr>
          <w:p w14:paraId="4423AA3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5AF714FF">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（2）公布供应商；</w:t>
            </w:r>
          </w:p>
          <w:p w14:paraId="36728F8A">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（3）在监督人监督下进行响应文件解密；</w:t>
            </w:r>
          </w:p>
          <w:p w14:paraId="597AAA7B">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 30 分钟内完成解密。因加密电子投标文件未能成功上传或误传等自身原因而导致的解密失败,投标将被拒绝；</w:t>
            </w:r>
          </w:p>
          <w:p w14:paraId="04AC60D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（4）开标结束。</w:t>
            </w:r>
          </w:p>
        </w:tc>
      </w:tr>
      <w:tr w14:paraId="3DA88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19953BC9">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6.1.1</w:t>
            </w:r>
          </w:p>
        </w:tc>
        <w:tc>
          <w:tcPr>
            <w:tcW w:w="1900" w:type="dxa"/>
            <w:vAlign w:val="center"/>
          </w:tcPr>
          <w:p w14:paraId="377F239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谈判小组组成</w:t>
            </w:r>
          </w:p>
        </w:tc>
        <w:tc>
          <w:tcPr>
            <w:tcW w:w="6928" w:type="dxa"/>
            <w:vAlign w:val="center"/>
          </w:tcPr>
          <w:p w14:paraId="01F5AAC0">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u w:val="single"/>
              </w:rPr>
            </w:pPr>
            <w:r>
              <w:rPr>
                <w:rFonts w:hint="eastAsia" w:ascii="宋体" w:hAnsi="宋体" w:cs="宋体"/>
                <w:sz w:val="24"/>
                <w:szCs w:val="24"/>
                <w:highlight w:val="none"/>
              </w:rPr>
              <w:t>谈判小组由采购人代表和评审专家共3人及以上单数组成，其中评审专家人数不得少于谈判小组成员总数的三分之二。</w:t>
            </w:r>
          </w:p>
        </w:tc>
      </w:tr>
      <w:tr w14:paraId="0BB36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0B758EDF">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7.1</w:t>
            </w:r>
          </w:p>
        </w:tc>
        <w:tc>
          <w:tcPr>
            <w:tcW w:w="1900" w:type="dxa"/>
            <w:vAlign w:val="center"/>
          </w:tcPr>
          <w:p w14:paraId="7BCE1EC7">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是否授权谈判小组确定成交人</w:t>
            </w:r>
          </w:p>
        </w:tc>
        <w:tc>
          <w:tcPr>
            <w:tcW w:w="6928" w:type="dxa"/>
            <w:vAlign w:val="center"/>
          </w:tcPr>
          <w:p w14:paraId="345BF024">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否,推荐的成交候选人数：3名；</w:t>
            </w:r>
          </w:p>
          <w:p w14:paraId="1CC485C7">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排名第一的成交候选人放弃成交、因不可抗力不能履行合同或者被查实存在影响成交结果的违法行为等情形，不符合成交条件的，采购人可以按照谈判小组提出的成交候选人名单排序依次确定其他成交候选人为成交人，也可以重新开展采购活动。</w:t>
            </w:r>
          </w:p>
        </w:tc>
      </w:tr>
      <w:tr w14:paraId="1A1D5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7F13F561">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7.3</w:t>
            </w:r>
          </w:p>
        </w:tc>
        <w:tc>
          <w:tcPr>
            <w:tcW w:w="1900" w:type="dxa"/>
            <w:vAlign w:val="center"/>
          </w:tcPr>
          <w:p w14:paraId="6F674498">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履约保证金</w:t>
            </w:r>
          </w:p>
        </w:tc>
        <w:tc>
          <w:tcPr>
            <w:tcW w:w="6928" w:type="dxa"/>
            <w:vAlign w:val="center"/>
          </w:tcPr>
          <w:p w14:paraId="212B491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履约担保的形式：保函</w:t>
            </w:r>
            <w:r>
              <w:rPr>
                <w:rFonts w:hint="eastAsia" w:ascii="宋体" w:hAnsi="宋体" w:cs="宋体"/>
                <w:kern w:val="0"/>
                <w:sz w:val="24"/>
                <w:szCs w:val="24"/>
                <w:highlight w:val="none"/>
              </w:rPr>
              <w:t>（银行业金融机构、保险公司或专业担保公司）</w:t>
            </w:r>
            <w:r>
              <w:rPr>
                <w:rFonts w:hint="eastAsia" w:ascii="宋体" w:hAnsi="宋体" w:cs="宋体"/>
                <w:sz w:val="24"/>
                <w:szCs w:val="24"/>
                <w:highlight w:val="none"/>
              </w:rPr>
              <w:t>或银行转账</w:t>
            </w:r>
            <w:r>
              <w:rPr>
                <w:rFonts w:hint="eastAsia" w:ascii="宋体" w:hAnsi="宋体" w:cs="宋体"/>
                <w:kern w:val="0"/>
                <w:sz w:val="24"/>
                <w:szCs w:val="24"/>
                <w:highlight w:val="none"/>
              </w:rPr>
              <w:t>（需从基本账户中转出）</w:t>
            </w:r>
            <w:r>
              <w:rPr>
                <w:rFonts w:hint="eastAsia" w:ascii="宋体" w:hAnsi="宋体" w:cs="宋体"/>
                <w:sz w:val="24"/>
                <w:szCs w:val="24"/>
                <w:highlight w:val="none"/>
              </w:rPr>
              <w:t>，在合同签订前缴纳</w:t>
            </w:r>
          </w:p>
          <w:p w14:paraId="1088B2A2">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履约担保的金额：中标价的</w:t>
            </w:r>
            <w:r>
              <w:rPr>
                <w:rFonts w:hint="eastAsia" w:ascii="宋体" w:hAnsi="宋体" w:cs="宋体"/>
                <w:sz w:val="24"/>
                <w:szCs w:val="24"/>
                <w:highlight w:val="none"/>
                <w:lang w:val="en-US" w:eastAsia="zh-CN"/>
              </w:rPr>
              <w:t>3</w:t>
            </w:r>
            <w:r>
              <w:rPr>
                <w:rFonts w:hint="eastAsia" w:ascii="宋体" w:hAnsi="宋体" w:cs="宋体"/>
                <w:sz w:val="24"/>
                <w:szCs w:val="24"/>
                <w:highlight w:val="none"/>
              </w:rPr>
              <w:t>%</w:t>
            </w:r>
          </w:p>
          <w:p w14:paraId="32C231F0">
            <w:pPr>
              <w:pStyle w:val="26"/>
              <w:pageBreakBefore w:val="0"/>
              <w:kinsoku/>
              <w:wordWrap w:val="0"/>
              <w:overflowPunct/>
              <w:topLinePunct/>
              <w:autoSpaceDE/>
              <w:autoSpaceDN/>
              <w:bidi w:val="0"/>
              <w:spacing w:line="420" w:lineRule="exact"/>
              <w:ind w:firstLine="480" w:firstLineChars="200"/>
              <w:rPr>
                <w:highlight w:val="none"/>
              </w:rPr>
            </w:pPr>
            <w:r>
              <w:rPr>
                <w:rFonts w:hint="eastAsia" w:ascii="宋体" w:hAnsi="宋体" w:cs="宋体"/>
                <w:szCs w:val="24"/>
                <w:highlight w:val="none"/>
              </w:rPr>
              <w:t>履约担保</w:t>
            </w:r>
            <w:r>
              <w:rPr>
                <w:rFonts w:hint="eastAsia" w:ascii="宋体" w:hAnsi="宋体" w:cs="宋体"/>
                <w:kern w:val="0"/>
                <w:szCs w:val="24"/>
                <w:highlight w:val="none"/>
              </w:rPr>
              <w:t>退还时间：工程完工验收合格后一次性支付。</w:t>
            </w:r>
          </w:p>
        </w:tc>
      </w:tr>
      <w:tr w14:paraId="68D7B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011" w:type="dxa"/>
            <w:vAlign w:val="center"/>
          </w:tcPr>
          <w:p w14:paraId="4D9E454C">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sz w:val="24"/>
                <w:szCs w:val="24"/>
                <w:highlight w:val="none"/>
              </w:rPr>
              <w:t>7.4</w:t>
            </w:r>
          </w:p>
        </w:tc>
        <w:tc>
          <w:tcPr>
            <w:tcW w:w="1900" w:type="dxa"/>
            <w:vAlign w:val="center"/>
          </w:tcPr>
          <w:p w14:paraId="4402F7B6">
            <w:pPr>
              <w:pageBreakBefore w:val="0"/>
              <w:kinsoku/>
              <w:wordWrap w:val="0"/>
              <w:overflowPunct/>
              <w:topLinePunct/>
              <w:autoSpaceDE/>
              <w:autoSpaceDN/>
              <w:bidi w:val="0"/>
              <w:spacing w:line="420" w:lineRule="exact"/>
              <w:rPr>
                <w:rFonts w:ascii="宋体" w:hAnsi="宋体" w:cs="宋体"/>
                <w:sz w:val="24"/>
                <w:szCs w:val="24"/>
                <w:highlight w:val="none"/>
              </w:rPr>
            </w:pPr>
            <w:r>
              <w:rPr>
                <w:rFonts w:hint="eastAsia" w:ascii="宋体" w:hAnsi="宋体" w:cs="宋体"/>
                <w:kern w:val="0"/>
                <w:sz w:val="24"/>
                <w:szCs w:val="24"/>
                <w:highlight w:val="none"/>
              </w:rPr>
              <w:t>农民工工资保证金</w:t>
            </w:r>
          </w:p>
        </w:tc>
        <w:tc>
          <w:tcPr>
            <w:tcW w:w="6928" w:type="dxa"/>
            <w:vAlign w:val="center"/>
          </w:tcPr>
          <w:p w14:paraId="742AB5E0">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农民工工资担保的形式：</w:t>
            </w:r>
            <w:r>
              <w:rPr>
                <w:rFonts w:hint="eastAsia" w:ascii="宋体" w:hAnsi="宋体" w:cs="宋体"/>
                <w:kern w:val="0"/>
                <w:sz w:val="24"/>
                <w:szCs w:val="24"/>
                <w:highlight w:val="none"/>
                <w:lang w:val="en-US" w:eastAsia="zh-CN"/>
              </w:rPr>
              <w:t>银行</w:t>
            </w:r>
            <w:r>
              <w:rPr>
                <w:rFonts w:hint="eastAsia" w:ascii="宋体" w:hAnsi="宋体" w:cs="宋体"/>
                <w:kern w:val="0"/>
                <w:sz w:val="24"/>
                <w:szCs w:val="24"/>
                <w:highlight w:val="none"/>
              </w:rPr>
              <w:t>转账（需从基本账户中转出）</w:t>
            </w:r>
            <w:r>
              <w:rPr>
                <w:rFonts w:hint="eastAsia" w:ascii="宋体" w:hAnsi="宋体" w:cs="宋体"/>
                <w:kern w:val="0"/>
                <w:sz w:val="24"/>
                <w:szCs w:val="24"/>
                <w:highlight w:val="none"/>
                <w:lang w:val="en-US" w:eastAsia="zh-CN"/>
              </w:rPr>
              <w:t>或</w:t>
            </w:r>
            <w:r>
              <w:rPr>
                <w:rFonts w:hint="eastAsia" w:ascii="宋体" w:hAnsi="宋体" w:cs="宋体"/>
                <w:kern w:val="0"/>
                <w:sz w:val="24"/>
                <w:szCs w:val="24"/>
                <w:highlight w:val="none"/>
              </w:rPr>
              <w:t>保函（银行业金融机构、保险公司或专业担保公司）。</w:t>
            </w:r>
          </w:p>
          <w:p w14:paraId="79FE844B">
            <w:pPr>
              <w:pageBreakBefore w:val="0"/>
              <w:kinsoku/>
              <w:wordWrap w:val="0"/>
              <w:overflowPunct/>
              <w:topLinePunct/>
              <w:autoSpaceDE/>
              <w:autoSpaceDN/>
              <w:bidi w:val="0"/>
              <w:spacing w:line="420" w:lineRule="exact"/>
              <w:ind w:firstLine="480" w:firstLineChars="200"/>
              <w:jc w:val="left"/>
              <w:rPr>
                <w:rFonts w:ascii="宋体" w:hAnsi="宋体" w:cs="宋体"/>
                <w:kern w:val="0"/>
                <w:sz w:val="24"/>
                <w:szCs w:val="24"/>
                <w:highlight w:val="none"/>
              </w:rPr>
            </w:pPr>
            <w:r>
              <w:rPr>
                <w:rFonts w:hint="eastAsia" w:ascii="宋体" w:hAnsi="宋体" w:cs="宋体"/>
                <w:kern w:val="0"/>
                <w:sz w:val="24"/>
                <w:szCs w:val="24"/>
                <w:highlight w:val="none"/>
              </w:rPr>
              <w:t>农民工工资担保的金额：中标人提供的农民工工资担保金额为中标价的</w:t>
            </w:r>
            <w:r>
              <w:rPr>
                <w:rFonts w:hint="eastAsia" w:ascii="宋体" w:hAnsi="宋体" w:cs="宋体"/>
                <w:kern w:val="0"/>
                <w:sz w:val="24"/>
                <w:szCs w:val="24"/>
                <w:highlight w:val="none"/>
                <w:lang w:val="en-US" w:eastAsia="zh-CN"/>
              </w:rPr>
              <w:t>3</w:t>
            </w:r>
            <w:r>
              <w:rPr>
                <w:rFonts w:hint="eastAsia" w:ascii="宋体" w:hAnsi="宋体" w:cs="宋体"/>
                <w:kern w:val="0"/>
                <w:sz w:val="24"/>
                <w:szCs w:val="24"/>
                <w:highlight w:val="none"/>
              </w:rPr>
              <w:t>%，合同签订前缴纳。</w:t>
            </w:r>
          </w:p>
          <w:p w14:paraId="4196D6A6">
            <w:pPr>
              <w:pageBreakBefore w:val="0"/>
              <w:kinsoku/>
              <w:wordWrap w:val="0"/>
              <w:overflowPunct/>
              <w:topLinePunct/>
              <w:autoSpaceDE/>
              <w:autoSpaceDN/>
              <w:bidi w:val="0"/>
              <w:spacing w:line="42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rPr>
              <w:t>农民工工资退还时间：工程完工验收合格后一次性支付。</w:t>
            </w:r>
          </w:p>
        </w:tc>
      </w:tr>
      <w:tr w14:paraId="4A81F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011" w:type="dxa"/>
            <w:vAlign w:val="center"/>
          </w:tcPr>
          <w:p w14:paraId="378D1720">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w:t>
            </w:r>
          </w:p>
        </w:tc>
        <w:tc>
          <w:tcPr>
            <w:tcW w:w="8828" w:type="dxa"/>
            <w:gridSpan w:val="2"/>
            <w:vAlign w:val="center"/>
          </w:tcPr>
          <w:p w14:paraId="679CC85E">
            <w:pPr>
              <w:pageBreakBefore w:val="0"/>
              <w:kinsoku/>
              <w:wordWrap w:val="0"/>
              <w:overflowPunct/>
              <w:topLinePunct/>
              <w:autoSpaceDE/>
              <w:autoSpaceDN/>
              <w:bidi w:val="0"/>
              <w:spacing w:line="440" w:lineRule="exact"/>
              <w:ind w:firstLine="480"/>
              <w:jc w:val="left"/>
              <w:rPr>
                <w:rFonts w:ascii="宋体" w:hAnsi="宋体" w:cs="宋体"/>
                <w:sz w:val="24"/>
                <w:szCs w:val="24"/>
                <w:highlight w:val="none"/>
              </w:rPr>
            </w:pPr>
            <w:r>
              <w:rPr>
                <w:rFonts w:hint="eastAsia" w:ascii="宋体" w:hAnsi="宋体" w:cs="宋体"/>
                <w:sz w:val="24"/>
                <w:szCs w:val="24"/>
                <w:highlight w:val="none"/>
              </w:rPr>
              <w:t>需要补充的其他内容</w:t>
            </w:r>
          </w:p>
        </w:tc>
      </w:tr>
      <w:tr w14:paraId="65CD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011" w:type="dxa"/>
            <w:vAlign w:val="center"/>
          </w:tcPr>
          <w:p w14:paraId="7F686B8C">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8.1</w:t>
            </w:r>
          </w:p>
        </w:tc>
        <w:tc>
          <w:tcPr>
            <w:tcW w:w="8828" w:type="dxa"/>
            <w:gridSpan w:val="2"/>
            <w:vAlign w:val="center"/>
          </w:tcPr>
          <w:p w14:paraId="26E252C8">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kern w:val="0"/>
                <w:sz w:val="24"/>
                <w:szCs w:val="24"/>
                <w:highlight w:val="none"/>
                <w:shd w:val="clear" w:color="auto" w:fill="FFFFFF"/>
              </w:rPr>
              <w:t>招标代理服务费的收取，参照豫招协〔2023〕002号文计取，招标代理服务费由中标人在领取中标通知书前向招标代理机构支付。</w:t>
            </w:r>
          </w:p>
        </w:tc>
      </w:tr>
      <w:tr w14:paraId="38E95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6782DC88">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8.2</w:t>
            </w:r>
          </w:p>
        </w:tc>
        <w:tc>
          <w:tcPr>
            <w:tcW w:w="8828" w:type="dxa"/>
            <w:gridSpan w:val="2"/>
            <w:vAlign w:val="center"/>
          </w:tcPr>
          <w:p w14:paraId="005D5E26">
            <w:pPr>
              <w:pageBreakBefore w:val="0"/>
              <w:kinsoku/>
              <w:wordWrap w:val="0"/>
              <w:overflowPunct/>
              <w:topLinePunct/>
              <w:autoSpaceDE/>
              <w:autoSpaceDN/>
              <w:bidi w:val="0"/>
              <w:spacing w:line="440" w:lineRule="exact"/>
              <w:ind w:firstLine="480" w:firstLineChars="200"/>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本项目最高限价：</w:t>
            </w:r>
          </w:p>
          <w:p w14:paraId="36A4847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小写：</w:t>
            </w:r>
            <w:r>
              <w:rPr>
                <w:rFonts w:hint="eastAsia" w:ascii="宋体" w:hAnsi="宋体" w:cs="宋体"/>
                <w:sz w:val="24"/>
                <w:szCs w:val="24"/>
                <w:highlight w:val="none"/>
                <w:lang w:val="en-US" w:eastAsia="zh-CN"/>
              </w:rPr>
              <w:t>3519441.28元</w:t>
            </w:r>
          </w:p>
          <w:p w14:paraId="01E4698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大写：叁佰伍拾壹万玖仟肆佰肆拾壹元贰角捌分</w:t>
            </w:r>
            <w:r>
              <w:rPr>
                <w:rFonts w:hint="eastAsia" w:ascii="宋体" w:hAnsi="宋体" w:cs="宋体"/>
                <w:sz w:val="24"/>
                <w:szCs w:val="24"/>
                <w:highlight w:val="none"/>
                <w:lang w:val="en-US" w:eastAsia="zh-CN"/>
              </w:rPr>
              <w:t xml:space="preserve"> </w:t>
            </w:r>
            <w:r>
              <w:rPr>
                <w:rFonts w:hint="eastAsia" w:ascii="宋体" w:hAnsi="宋体" w:cs="宋体"/>
                <w:color w:val="FF0000"/>
                <w:sz w:val="24"/>
                <w:szCs w:val="24"/>
                <w:highlight w:val="none"/>
              </w:rPr>
              <w:t xml:space="preserve">  </w:t>
            </w:r>
            <w:r>
              <w:rPr>
                <w:rFonts w:hint="eastAsia" w:ascii="宋体" w:hAnsi="宋体" w:cs="宋体"/>
                <w:sz w:val="24"/>
                <w:szCs w:val="24"/>
                <w:highlight w:val="none"/>
              </w:rPr>
              <w:t xml:space="preserve"> </w:t>
            </w:r>
          </w:p>
          <w:p w14:paraId="1C4B2C11">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注：供应商报价高于最高限价的将作废标处理，不再参与评审阶段的评审。</w:t>
            </w:r>
          </w:p>
        </w:tc>
      </w:tr>
      <w:tr w14:paraId="6E7B7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761DD4F3">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8.3</w:t>
            </w:r>
          </w:p>
        </w:tc>
        <w:tc>
          <w:tcPr>
            <w:tcW w:w="8828" w:type="dxa"/>
            <w:gridSpan w:val="2"/>
            <w:vAlign w:val="center"/>
          </w:tcPr>
          <w:p w14:paraId="195DD91A">
            <w:pPr>
              <w:pageBreakBefore w:val="0"/>
              <w:kinsoku/>
              <w:wordWrap w:val="0"/>
              <w:overflowPunct/>
              <w:topLinePunct/>
              <w:autoSpaceDE/>
              <w:autoSpaceDN/>
              <w:bidi w:val="0"/>
              <w:spacing w:line="440" w:lineRule="exact"/>
              <w:ind w:firstLine="544"/>
              <w:jc w:val="left"/>
              <w:rPr>
                <w:rFonts w:ascii="宋体" w:hAnsi="宋体" w:cs="宋体"/>
                <w:spacing w:val="16"/>
                <w:sz w:val="24"/>
                <w:szCs w:val="24"/>
                <w:highlight w:val="none"/>
              </w:rPr>
            </w:pPr>
            <w:r>
              <w:rPr>
                <w:rFonts w:hint="eastAsia" w:ascii="宋体" w:hAnsi="宋体" w:cs="宋体"/>
                <w:spacing w:val="16"/>
                <w:sz w:val="24"/>
                <w:szCs w:val="24"/>
                <w:highlight w:val="none"/>
                <w:lang w:val="en-US" w:eastAsia="zh-CN"/>
              </w:rPr>
              <w:t>本工程价格采用固定总价合同。</w:t>
            </w:r>
            <w:r>
              <w:rPr>
                <w:rFonts w:hint="eastAsia" w:ascii="宋体" w:hAnsi="宋体" w:cs="宋体"/>
                <w:spacing w:val="16"/>
                <w:sz w:val="24"/>
                <w:szCs w:val="24"/>
                <w:highlight w:val="none"/>
              </w:rPr>
              <w:t>付款方式：签订合同后，进场施工，支付</w:t>
            </w:r>
            <w:r>
              <w:rPr>
                <w:rFonts w:hint="eastAsia" w:ascii="宋体" w:hAnsi="宋体" w:cs="宋体"/>
                <w:spacing w:val="16"/>
                <w:sz w:val="24"/>
                <w:szCs w:val="24"/>
                <w:highlight w:val="none"/>
                <w:lang w:eastAsia="zh-CN"/>
              </w:rPr>
              <w:t>合同总价款</w:t>
            </w:r>
            <w:r>
              <w:rPr>
                <w:rFonts w:hint="eastAsia" w:ascii="宋体" w:hAnsi="宋体" w:cs="宋体"/>
                <w:spacing w:val="16"/>
                <w:sz w:val="24"/>
                <w:szCs w:val="24"/>
                <w:highlight w:val="none"/>
              </w:rPr>
              <w:t>30%的预付款，完成工程量 90%以上付至合同价80%，项目完工验收合格后，提供3%的质保金保函，剩余尾款全部支付。</w:t>
            </w:r>
          </w:p>
          <w:p w14:paraId="19C984D3">
            <w:pPr>
              <w:pStyle w:val="26"/>
              <w:pageBreakBefore w:val="0"/>
              <w:kinsoku/>
              <w:wordWrap w:val="0"/>
              <w:overflowPunct/>
              <w:topLinePunct/>
              <w:autoSpaceDE/>
              <w:autoSpaceDN/>
              <w:bidi w:val="0"/>
              <w:rPr>
                <w:highlight w:val="none"/>
              </w:rPr>
            </w:pPr>
            <w:r>
              <w:rPr>
                <w:rFonts w:hint="eastAsia" w:ascii="宋体" w:hAnsi="宋体" w:cs="宋体"/>
                <w:spacing w:val="16"/>
                <w:szCs w:val="24"/>
                <w:highlight w:val="none"/>
              </w:rPr>
              <w:t>注：保函由银行业金融机构、保险公司或专业担保公司出具。</w:t>
            </w:r>
          </w:p>
        </w:tc>
      </w:tr>
      <w:tr w14:paraId="0863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011" w:type="dxa"/>
            <w:vAlign w:val="center"/>
          </w:tcPr>
          <w:p w14:paraId="44CE996D">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8.3</w:t>
            </w:r>
          </w:p>
        </w:tc>
        <w:tc>
          <w:tcPr>
            <w:tcW w:w="8828" w:type="dxa"/>
            <w:gridSpan w:val="2"/>
            <w:vAlign w:val="center"/>
          </w:tcPr>
          <w:p w14:paraId="573050D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 xml:space="preserve">此谈判文件解释权归采购人或其委托的代理机构，未尽事宜按国家相关法律法规执行。 </w:t>
            </w:r>
          </w:p>
          <w:p w14:paraId="70943357">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1.供应商在谈判文件答疑或修正前未提出的问题，谈判现场由采购人或其委托的代理机构解释，供应商或其他人不得有异议；采购人或其委托的代理机构也可以授权谈判小组对异议进行表决，以谈判小组少数服从多数的原则作为对异议的最终解释；</w:t>
            </w:r>
          </w:p>
          <w:p w14:paraId="39E41F8D">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2.在谈判过程中，谈判小组存在争议时，可以少数服从多数的原则解决争议；</w:t>
            </w:r>
          </w:p>
          <w:p w14:paraId="47021DA8">
            <w:pPr>
              <w:pageBreakBefore w:val="0"/>
              <w:kinsoku/>
              <w:wordWrap w:val="0"/>
              <w:overflowPunct/>
              <w:topLinePunct/>
              <w:autoSpaceDE/>
              <w:autoSpaceDN/>
              <w:bidi w:val="0"/>
              <w:spacing w:line="440" w:lineRule="exact"/>
              <w:ind w:firstLine="480" w:firstLineChars="200"/>
              <w:jc w:val="left"/>
              <w:rPr>
                <w:sz w:val="24"/>
                <w:szCs w:val="24"/>
                <w:highlight w:val="none"/>
              </w:rPr>
            </w:pPr>
            <w:r>
              <w:rPr>
                <w:rFonts w:hint="eastAsia" w:ascii="宋体" w:hAnsi="宋体" w:cs="宋体"/>
                <w:sz w:val="24"/>
                <w:szCs w:val="24"/>
                <w:highlight w:val="none"/>
              </w:rPr>
              <w:t>3.在谈判过程中，采购人或其委托的代理机构认为谈判小组对谈判文件存在误解时，可对谈判文件做出解释，并承担相应责任，谈判小组应当依据该解释评审；谈判小组对采购人或其委托的代理机构的解释不承担责任，认为有必要的，可将该解释情况写入谈判报告。</w:t>
            </w:r>
          </w:p>
        </w:tc>
      </w:tr>
      <w:tr w14:paraId="1ABF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11" w:type="dxa"/>
            <w:vAlign w:val="center"/>
          </w:tcPr>
          <w:p w14:paraId="0146FB62">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8.4</w:t>
            </w:r>
          </w:p>
        </w:tc>
        <w:tc>
          <w:tcPr>
            <w:tcW w:w="8828" w:type="dxa"/>
            <w:gridSpan w:val="2"/>
            <w:vAlign w:val="center"/>
          </w:tcPr>
          <w:p w14:paraId="58A546D6">
            <w:pPr>
              <w:pageBreakBefore w:val="0"/>
              <w:kinsoku/>
              <w:wordWrap w:val="0"/>
              <w:overflowPunct/>
              <w:topLinePunct/>
              <w:autoSpaceDE/>
              <w:autoSpaceDN/>
              <w:bidi w:val="0"/>
              <w:spacing w:line="440" w:lineRule="exact"/>
              <w:ind w:firstLine="480" w:firstLineChars="200"/>
              <w:jc w:val="left"/>
              <w:rPr>
                <w:rFonts w:ascii="宋体" w:hAnsi="宋体" w:cs="宋体"/>
                <w:sz w:val="24"/>
                <w:szCs w:val="24"/>
                <w:highlight w:val="none"/>
              </w:rPr>
            </w:pPr>
            <w:r>
              <w:rPr>
                <w:rFonts w:hint="eastAsia" w:ascii="宋体" w:hAnsi="宋体" w:cs="宋体"/>
                <w:sz w:val="24"/>
                <w:szCs w:val="24"/>
                <w:highlight w:val="none"/>
              </w:rPr>
              <w:t>成交人应保证在响应文件中拟定的项目经理、相关人员全部到位，持证上岗，否则采购人有权终止合同，在施工过程中不经采购人同意不得更换。对于不称职的项目经理、相关成员，采购人有权要求成交人自接到采购人通知后3日内更换。</w:t>
            </w:r>
          </w:p>
        </w:tc>
      </w:tr>
      <w:tr w14:paraId="496B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 w:hRule="atLeast"/>
          <w:jc w:val="center"/>
        </w:trPr>
        <w:tc>
          <w:tcPr>
            <w:tcW w:w="1011" w:type="dxa"/>
            <w:vAlign w:val="center"/>
          </w:tcPr>
          <w:p w14:paraId="7DDE1F1F">
            <w:pPr>
              <w:pageBreakBefore w:val="0"/>
              <w:kinsoku/>
              <w:wordWrap w:val="0"/>
              <w:overflowPunct/>
              <w:topLinePunct/>
              <w:autoSpaceDE/>
              <w:autoSpaceDN/>
              <w:bidi w:val="0"/>
              <w:spacing w:line="440" w:lineRule="exact"/>
              <w:rPr>
                <w:rFonts w:ascii="宋体" w:hAnsi="宋体" w:cs="宋体"/>
                <w:sz w:val="24"/>
                <w:szCs w:val="24"/>
                <w:highlight w:val="none"/>
              </w:rPr>
            </w:pPr>
            <w:r>
              <w:rPr>
                <w:rFonts w:hint="eastAsia" w:ascii="宋体" w:hAnsi="宋体" w:cs="宋体"/>
                <w:sz w:val="24"/>
                <w:szCs w:val="24"/>
                <w:highlight w:val="none"/>
              </w:rPr>
              <w:t>8.5</w:t>
            </w:r>
          </w:p>
        </w:tc>
        <w:tc>
          <w:tcPr>
            <w:tcW w:w="8828" w:type="dxa"/>
            <w:gridSpan w:val="2"/>
            <w:vAlign w:val="center"/>
          </w:tcPr>
          <w:p w14:paraId="481CD471">
            <w:pPr>
              <w:pageBreakBefore w:val="0"/>
              <w:kinsoku/>
              <w:wordWrap w:val="0"/>
              <w:overflowPunct/>
              <w:topLinePunct/>
              <w:autoSpaceDE/>
              <w:autoSpaceDN/>
              <w:bidi w:val="0"/>
              <w:spacing w:line="360" w:lineRule="auto"/>
              <w:ind w:firstLine="480" w:firstLineChars="200"/>
              <w:rPr>
                <w:rFonts w:ascii="宋体" w:hAnsi="宋体" w:cs="宋体"/>
                <w:b/>
                <w:color w:val="000000"/>
                <w:kern w:val="0"/>
                <w:sz w:val="24"/>
                <w:szCs w:val="24"/>
                <w:highlight w:val="none"/>
              </w:rPr>
            </w:pPr>
            <w:r>
              <w:rPr>
                <w:rFonts w:hint="eastAsia" w:ascii="宋体" w:hAnsi="宋体" w:cs="宋体"/>
                <w:b/>
                <w:color w:val="000000"/>
                <w:kern w:val="0"/>
                <w:sz w:val="24"/>
                <w:szCs w:val="24"/>
                <w:highlight w:val="none"/>
              </w:rPr>
              <w:t>需要落实的政府采购政策：</w:t>
            </w:r>
          </w:p>
          <w:p w14:paraId="4FA7022C">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1.中小企业认定：</w:t>
            </w:r>
          </w:p>
          <w:p w14:paraId="2CBFD3F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文件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C868646">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符合中小企业划分标准的个体工商户，在政府采购活动中视同中小企业。</w:t>
            </w:r>
          </w:p>
          <w:p w14:paraId="08B43F8A">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中小企业认定标准根据《政府采购促进中小企业发展管理办法》的规定执行。中小企业在参加政府采购活动时提供《中小企业声明函》，</w:t>
            </w:r>
            <w:r>
              <w:rPr>
                <w:rFonts w:hint="eastAsia" w:ascii="宋体" w:hAnsi="宋体" w:cs="宋体"/>
                <w:b/>
                <w:sz w:val="24"/>
                <w:szCs w:val="24"/>
                <w:highlight w:val="none"/>
              </w:rPr>
              <w:t>供应商在《中小企业声明函》中的承诺如有虚假，其成交资格将被取消，并根据相关规定进行处罚。</w:t>
            </w:r>
          </w:p>
          <w:p w14:paraId="4D30A5C2">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Cs/>
                <w:sz w:val="24"/>
                <w:szCs w:val="24"/>
                <w:highlight w:val="none"/>
              </w:rPr>
              <w:t>（2）根据《关于印发中小企业划型标准规定的通知》（工信部联企业[2011]300号）的规定，</w:t>
            </w:r>
            <w:r>
              <w:rPr>
                <w:rFonts w:hint="eastAsia" w:ascii="宋体" w:hAnsi="宋体" w:cs="宋体"/>
                <w:b/>
                <w:sz w:val="24"/>
                <w:szCs w:val="24"/>
                <w:highlight w:val="none"/>
              </w:rPr>
              <w:t>本项目所属行业：建筑业。</w:t>
            </w:r>
          </w:p>
          <w:p w14:paraId="65EC6F7D">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8"/>
                <w:highlight w:val="none"/>
              </w:rPr>
              <w:t>（3）根据《政府采购促进中小企业发展管理办法》（财库﹝2020﹞46 号）的规定，中标单位签署政府采购合同时，小微企业不得将合同分包给大中型企业，中型企业不得将合同分包给大型企业。</w:t>
            </w:r>
          </w:p>
          <w:p w14:paraId="2E1C6290">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2.监狱企业</w:t>
            </w:r>
          </w:p>
          <w:p w14:paraId="52DF357E">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根据财库〔2014〕68号《财政部司法部关于政府采购支持监狱企业发展有关问题的通知》，监狱企业视同小微企业。提供由省级以上监狱管理局、戒毒管理局(含新疆生产建设兵团)出具的属于监狱企业的证明文件，不再提供《中小企业声明函》，供应商出具的监狱企业证明文件如有虚假，其成交资格将被取消，并根据相关规定进行处罚。</w:t>
            </w:r>
          </w:p>
          <w:p w14:paraId="3FE988D4">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3.残疾人福利性单位</w:t>
            </w:r>
          </w:p>
          <w:p w14:paraId="6E869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根据财库〔2017〕141号《三部门联合发布关于促进残疾人就业政府采购政策的通知》残疾人福利性单位视同小型、微型企业，残疾人福利性单位在参加政府采购活动时提供《残疾人福利性单位声明函》，不再提供《中小企业声明函》，供应商在《残疾人福利性单位声明函》中的承诺如有虚假，其成交资格将被取消，并根据相关规定进行处罚。</w:t>
            </w:r>
          </w:p>
        </w:tc>
      </w:tr>
    </w:tbl>
    <w:p w14:paraId="42B29131">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hint="eastAsia" w:ascii="宋体" w:hAnsi="宋体" w:cs="宋体"/>
          <w:szCs w:val="21"/>
          <w:highlight w:val="none"/>
        </w:rPr>
        <w:t>注：本项目谈判文件中内容与供应商须知前附表中内容不一致时，以供应商须知前附表内容为准。</w:t>
      </w:r>
      <w:bookmarkStart w:id="11" w:name="_Toc420513677"/>
    </w:p>
    <w:p w14:paraId="50732048">
      <w:pPr>
        <w:pStyle w:val="26"/>
        <w:pageBreakBefore w:val="0"/>
        <w:kinsoku/>
        <w:wordWrap w:val="0"/>
        <w:overflowPunct/>
        <w:topLinePunct/>
        <w:autoSpaceDE/>
        <w:autoSpaceDN/>
        <w:bidi w:val="0"/>
        <w:ind w:firstLine="420"/>
        <w:rPr>
          <w:rFonts w:ascii="宋体" w:hAnsi="宋体" w:cs="宋体"/>
          <w:sz w:val="21"/>
          <w:szCs w:val="21"/>
          <w:highlight w:val="none"/>
        </w:rPr>
      </w:pPr>
    </w:p>
    <w:p w14:paraId="2C2A2796">
      <w:pPr>
        <w:pageBreakBefore w:val="0"/>
        <w:kinsoku/>
        <w:wordWrap w:val="0"/>
        <w:overflowPunct/>
        <w:topLinePunct/>
        <w:autoSpaceDE/>
        <w:autoSpaceDN/>
        <w:bidi w:val="0"/>
        <w:ind w:firstLine="480"/>
        <w:rPr>
          <w:rFonts w:ascii="宋体" w:hAnsi="宋体" w:cs="宋体"/>
          <w:szCs w:val="24"/>
          <w:highlight w:val="none"/>
        </w:rPr>
      </w:pPr>
      <w:r>
        <w:rPr>
          <w:rFonts w:hint="eastAsia" w:ascii="宋体" w:hAnsi="宋体" w:cs="宋体"/>
          <w:szCs w:val="24"/>
          <w:highlight w:val="none"/>
        </w:rPr>
        <w:br w:type="page"/>
      </w:r>
    </w:p>
    <w:p w14:paraId="5410769E">
      <w:pPr>
        <w:pStyle w:val="26"/>
        <w:pageBreakBefore w:val="0"/>
        <w:kinsoku/>
        <w:wordWrap w:val="0"/>
        <w:overflowPunct/>
        <w:topLinePunct/>
        <w:autoSpaceDE/>
        <w:autoSpaceDN/>
        <w:bidi w:val="0"/>
        <w:spacing w:line="360" w:lineRule="auto"/>
        <w:ind w:firstLine="480" w:firstLineChars="200"/>
        <w:rPr>
          <w:rFonts w:ascii="宋体" w:hAnsi="宋体" w:cs="宋体"/>
          <w:szCs w:val="24"/>
          <w:highlight w:val="none"/>
        </w:rPr>
      </w:pPr>
      <w:r>
        <w:rPr>
          <w:rFonts w:hint="eastAsia" w:ascii="宋体" w:hAnsi="宋体" w:cs="宋体"/>
          <w:szCs w:val="24"/>
          <w:highlight w:val="none"/>
        </w:rPr>
        <w:t>附件1：</w:t>
      </w:r>
    </w:p>
    <w:p w14:paraId="7D7945FB">
      <w:pPr>
        <w:pageBreakBefore w:val="0"/>
        <w:kinsoku/>
        <w:wordWrap w:val="0"/>
        <w:overflowPunct/>
        <w:topLinePunct/>
        <w:autoSpaceDE/>
        <w:autoSpaceDN/>
        <w:bidi w:val="0"/>
        <w:spacing w:line="360" w:lineRule="auto"/>
        <w:ind w:firstLine="560" w:firstLineChars="200"/>
        <w:jc w:val="center"/>
        <w:rPr>
          <w:sz w:val="28"/>
          <w:szCs w:val="28"/>
          <w:highlight w:val="none"/>
        </w:rPr>
      </w:pPr>
      <w:r>
        <w:rPr>
          <w:rFonts w:hint="eastAsia"/>
          <w:sz w:val="28"/>
          <w:szCs w:val="28"/>
          <w:highlight w:val="none"/>
        </w:rPr>
        <w:t>河南省政府采购合同融资政策告知函</w:t>
      </w:r>
    </w:p>
    <w:p w14:paraId="206318D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2CA9FFC5">
      <w:pPr>
        <w:pageBreakBefore w:val="0"/>
        <w:tabs>
          <w:tab w:val="left" w:pos="391"/>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各供应商：</w:t>
      </w:r>
    </w:p>
    <w:p w14:paraId="4BB14B0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欢迎贵公司参与河南省政府采购活动！</w:t>
      </w:r>
    </w:p>
    <w:p w14:paraId="5B71A8D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70BB16C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贷款渠道和提供贷款的金融机构，可在河南省政府采购网“河南省政府采购合同融资平台”查询联系。</w:t>
      </w:r>
    </w:p>
    <w:p w14:paraId="47A00783">
      <w:pPr>
        <w:pageBreakBefore w:val="0"/>
        <w:kinsoku/>
        <w:wordWrap w:val="0"/>
        <w:overflowPunct/>
        <w:topLinePunct/>
        <w:autoSpaceDE/>
        <w:autoSpaceDN/>
        <w:bidi w:val="0"/>
        <w:spacing w:line="360" w:lineRule="auto"/>
        <w:ind w:firstLine="480" w:firstLineChars="200"/>
        <w:rPr>
          <w:rFonts w:ascii="宋体" w:hAnsi="宋体" w:cs="宋体"/>
          <w:b/>
          <w:bCs/>
          <w:sz w:val="24"/>
          <w:szCs w:val="24"/>
          <w:highlight w:val="none"/>
        </w:rPr>
      </w:pPr>
      <w:r>
        <w:rPr>
          <w:rFonts w:hint="eastAsia" w:ascii="宋体" w:hAnsi="宋体" w:cs="宋体"/>
          <w:b/>
          <w:bCs/>
          <w:sz w:val="24"/>
          <w:szCs w:val="24"/>
          <w:highlight w:val="none"/>
        </w:rPr>
        <w:t>注：此函仅为告知，不作为响应文件组成部分。</w:t>
      </w:r>
    </w:p>
    <w:p w14:paraId="5200E92C">
      <w:pPr>
        <w:pStyle w:val="10"/>
        <w:pageBreakBefore w:val="0"/>
        <w:kinsoku/>
        <w:wordWrap w:val="0"/>
        <w:overflowPunct/>
        <w:topLinePunct/>
        <w:autoSpaceDE/>
        <w:autoSpaceDN/>
        <w:bidi w:val="0"/>
        <w:ind w:firstLine="480"/>
        <w:rPr>
          <w:rFonts w:ascii="宋体" w:hAnsi="宋体" w:cs="宋体"/>
          <w:szCs w:val="21"/>
          <w:highlight w:val="none"/>
        </w:rPr>
      </w:pPr>
    </w:p>
    <w:p w14:paraId="22A16230">
      <w:pPr>
        <w:pStyle w:val="10"/>
        <w:pageBreakBefore w:val="0"/>
        <w:kinsoku/>
        <w:wordWrap w:val="0"/>
        <w:overflowPunct/>
        <w:topLinePunct/>
        <w:autoSpaceDE/>
        <w:autoSpaceDN/>
        <w:bidi w:val="0"/>
        <w:ind w:firstLine="480"/>
        <w:rPr>
          <w:rFonts w:ascii="宋体" w:hAnsi="宋体" w:cs="宋体"/>
          <w:szCs w:val="21"/>
          <w:highlight w:val="none"/>
        </w:rPr>
      </w:pPr>
    </w:p>
    <w:p w14:paraId="095BB138">
      <w:pPr>
        <w:pStyle w:val="10"/>
        <w:pageBreakBefore w:val="0"/>
        <w:kinsoku/>
        <w:wordWrap w:val="0"/>
        <w:overflowPunct/>
        <w:topLinePunct/>
        <w:autoSpaceDE/>
        <w:autoSpaceDN/>
        <w:bidi w:val="0"/>
        <w:ind w:firstLine="480"/>
        <w:rPr>
          <w:rFonts w:ascii="宋体" w:hAnsi="宋体" w:cs="宋体"/>
          <w:szCs w:val="21"/>
          <w:highlight w:val="none"/>
        </w:rPr>
      </w:pPr>
    </w:p>
    <w:p w14:paraId="782B21BB">
      <w:pPr>
        <w:pStyle w:val="10"/>
        <w:pageBreakBefore w:val="0"/>
        <w:kinsoku/>
        <w:wordWrap w:val="0"/>
        <w:overflowPunct/>
        <w:topLinePunct/>
        <w:autoSpaceDE/>
        <w:autoSpaceDN/>
        <w:bidi w:val="0"/>
        <w:ind w:firstLine="480"/>
        <w:rPr>
          <w:rFonts w:ascii="宋体" w:hAnsi="宋体" w:cs="宋体"/>
          <w:szCs w:val="21"/>
          <w:highlight w:val="none"/>
        </w:rPr>
      </w:pPr>
    </w:p>
    <w:p w14:paraId="61121D84">
      <w:pPr>
        <w:pStyle w:val="10"/>
        <w:pageBreakBefore w:val="0"/>
        <w:kinsoku/>
        <w:wordWrap w:val="0"/>
        <w:overflowPunct/>
        <w:topLinePunct/>
        <w:autoSpaceDE/>
        <w:autoSpaceDN/>
        <w:bidi w:val="0"/>
        <w:ind w:firstLine="480"/>
        <w:rPr>
          <w:rFonts w:ascii="宋体" w:hAnsi="宋体" w:cs="宋体"/>
          <w:szCs w:val="21"/>
          <w:highlight w:val="none"/>
        </w:rPr>
      </w:pPr>
    </w:p>
    <w:p w14:paraId="2FDD1703">
      <w:pPr>
        <w:pageBreakBefore w:val="0"/>
        <w:kinsoku/>
        <w:wordWrap w:val="0"/>
        <w:overflowPunct/>
        <w:topLinePunct/>
        <w:autoSpaceDE/>
        <w:autoSpaceDN/>
        <w:bidi w:val="0"/>
        <w:ind w:firstLine="480"/>
        <w:rPr>
          <w:rFonts w:ascii="宋体" w:hAnsi="宋体" w:cs="宋体"/>
          <w:szCs w:val="21"/>
          <w:highlight w:val="none"/>
        </w:rPr>
      </w:pPr>
    </w:p>
    <w:p w14:paraId="4921912B">
      <w:pPr>
        <w:pStyle w:val="22"/>
        <w:pageBreakBefore w:val="0"/>
        <w:kinsoku/>
        <w:wordWrap w:val="0"/>
        <w:overflowPunct/>
        <w:topLinePunct/>
        <w:autoSpaceDE/>
        <w:autoSpaceDN/>
        <w:bidi w:val="0"/>
        <w:ind w:firstLine="210"/>
        <w:rPr>
          <w:rFonts w:ascii="宋体" w:hAnsi="宋体" w:cs="宋体"/>
          <w:szCs w:val="21"/>
          <w:highlight w:val="none"/>
        </w:rPr>
      </w:pPr>
    </w:p>
    <w:p w14:paraId="04EF36A7">
      <w:pPr>
        <w:pStyle w:val="2"/>
        <w:pageBreakBefore w:val="0"/>
        <w:kinsoku/>
        <w:wordWrap w:val="0"/>
        <w:overflowPunct/>
        <w:topLinePunct/>
        <w:autoSpaceDE/>
        <w:autoSpaceDN/>
        <w:bidi w:val="0"/>
        <w:rPr>
          <w:rFonts w:ascii="宋体" w:hAnsi="宋体" w:cs="宋体"/>
          <w:szCs w:val="21"/>
          <w:highlight w:val="none"/>
        </w:rPr>
      </w:pPr>
    </w:p>
    <w:p w14:paraId="4D945511">
      <w:pPr>
        <w:pageBreakBefore w:val="0"/>
        <w:kinsoku/>
        <w:wordWrap w:val="0"/>
        <w:overflowPunct/>
        <w:topLinePunct/>
        <w:autoSpaceDE/>
        <w:autoSpaceDN/>
        <w:bidi w:val="0"/>
        <w:ind w:firstLine="480"/>
        <w:rPr>
          <w:highlight w:val="none"/>
        </w:rPr>
      </w:pPr>
    </w:p>
    <w:p w14:paraId="34BA1EEC">
      <w:pPr>
        <w:pStyle w:val="10"/>
        <w:pageBreakBefore w:val="0"/>
        <w:kinsoku/>
        <w:wordWrap w:val="0"/>
        <w:overflowPunct/>
        <w:topLinePunct/>
        <w:autoSpaceDE/>
        <w:autoSpaceDN/>
        <w:bidi w:val="0"/>
        <w:ind w:firstLine="480"/>
        <w:rPr>
          <w:rFonts w:ascii="宋体" w:hAnsi="宋体" w:cs="宋体"/>
          <w:szCs w:val="21"/>
          <w:highlight w:val="none"/>
        </w:rPr>
      </w:pPr>
    </w:p>
    <w:p w14:paraId="3B09423B">
      <w:pPr>
        <w:pStyle w:val="10"/>
        <w:pageBreakBefore w:val="0"/>
        <w:kinsoku/>
        <w:wordWrap w:val="0"/>
        <w:overflowPunct/>
        <w:topLinePunct/>
        <w:autoSpaceDE/>
        <w:autoSpaceDN/>
        <w:bidi w:val="0"/>
        <w:ind w:firstLine="480"/>
        <w:rPr>
          <w:rFonts w:ascii="宋体" w:hAnsi="宋体" w:cs="宋体"/>
          <w:szCs w:val="21"/>
          <w:highlight w:val="none"/>
        </w:rPr>
      </w:pPr>
    </w:p>
    <w:p w14:paraId="2B598AAB">
      <w:pPr>
        <w:pStyle w:val="10"/>
        <w:pageBreakBefore w:val="0"/>
        <w:kinsoku/>
        <w:wordWrap w:val="0"/>
        <w:overflowPunct/>
        <w:topLinePunct/>
        <w:autoSpaceDE/>
        <w:autoSpaceDN/>
        <w:bidi w:val="0"/>
        <w:ind w:firstLine="480"/>
        <w:rPr>
          <w:rFonts w:ascii="宋体" w:hAnsi="宋体" w:cs="宋体"/>
          <w:szCs w:val="21"/>
          <w:highlight w:val="none"/>
        </w:rPr>
      </w:pPr>
    </w:p>
    <w:p w14:paraId="2C2734F6">
      <w:pPr>
        <w:pStyle w:val="11"/>
        <w:pageBreakBefore w:val="0"/>
        <w:kinsoku/>
        <w:wordWrap w:val="0"/>
        <w:overflowPunct/>
        <w:topLinePunct/>
        <w:autoSpaceDE/>
        <w:autoSpaceDN/>
        <w:bidi w:val="0"/>
        <w:rPr>
          <w:rFonts w:hAnsi="宋体"/>
          <w:szCs w:val="21"/>
          <w:highlight w:val="none"/>
        </w:rPr>
      </w:pPr>
    </w:p>
    <w:p w14:paraId="21550D6A">
      <w:pPr>
        <w:pStyle w:val="11"/>
        <w:pageBreakBefore w:val="0"/>
        <w:kinsoku/>
        <w:wordWrap w:val="0"/>
        <w:overflowPunct/>
        <w:topLinePunct/>
        <w:autoSpaceDE/>
        <w:autoSpaceDN/>
        <w:bidi w:val="0"/>
        <w:rPr>
          <w:rFonts w:hAnsi="宋体"/>
          <w:szCs w:val="21"/>
          <w:highlight w:val="none"/>
        </w:rPr>
      </w:pPr>
    </w:p>
    <w:p w14:paraId="42415378">
      <w:pPr>
        <w:pStyle w:val="11"/>
        <w:pageBreakBefore w:val="0"/>
        <w:kinsoku/>
        <w:wordWrap w:val="0"/>
        <w:overflowPunct/>
        <w:topLinePunct/>
        <w:autoSpaceDE/>
        <w:autoSpaceDN/>
        <w:bidi w:val="0"/>
        <w:rPr>
          <w:rFonts w:hAnsi="宋体"/>
          <w:szCs w:val="21"/>
          <w:highlight w:val="none"/>
        </w:rPr>
      </w:pPr>
    </w:p>
    <w:p w14:paraId="3CE2A770">
      <w:pPr>
        <w:pStyle w:val="11"/>
        <w:pageBreakBefore w:val="0"/>
        <w:kinsoku/>
        <w:wordWrap w:val="0"/>
        <w:overflowPunct/>
        <w:topLinePunct/>
        <w:autoSpaceDE/>
        <w:autoSpaceDN/>
        <w:bidi w:val="0"/>
        <w:rPr>
          <w:rFonts w:hAnsi="宋体"/>
          <w:szCs w:val="21"/>
          <w:highlight w:val="none"/>
        </w:rPr>
      </w:pPr>
    </w:p>
    <w:p w14:paraId="168D3429">
      <w:pPr>
        <w:pStyle w:val="11"/>
        <w:pageBreakBefore w:val="0"/>
        <w:kinsoku/>
        <w:wordWrap w:val="0"/>
        <w:overflowPunct/>
        <w:topLinePunct/>
        <w:autoSpaceDE/>
        <w:autoSpaceDN/>
        <w:bidi w:val="0"/>
        <w:rPr>
          <w:rFonts w:hAnsi="宋体"/>
          <w:szCs w:val="21"/>
          <w:highlight w:val="none"/>
        </w:rPr>
      </w:pPr>
    </w:p>
    <w:p w14:paraId="724D4D40">
      <w:pPr>
        <w:pStyle w:val="26"/>
        <w:pageBreakBefore w:val="0"/>
        <w:kinsoku/>
        <w:wordWrap w:val="0"/>
        <w:overflowPunct/>
        <w:topLinePunct/>
        <w:autoSpaceDE/>
        <w:autoSpaceDN/>
        <w:bidi w:val="0"/>
        <w:ind w:firstLine="420"/>
        <w:rPr>
          <w:rFonts w:ascii="宋体" w:hAnsi="宋体" w:cs="宋体"/>
          <w:sz w:val="21"/>
          <w:szCs w:val="21"/>
          <w:highlight w:val="none"/>
        </w:rPr>
      </w:pPr>
    </w:p>
    <w:p w14:paraId="1D33D05C">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2" w:name="_Toc30467"/>
      <w:bookmarkStart w:id="13" w:name="_Toc24863"/>
      <w:bookmarkStart w:id="14" w:name="_Toc17768"/>
      <w:bookmarkStart w:id="15" w:name="_Toc1160"/>
      <w:bookmarkStart w:id="16" w:name="_Toc30596"/>
      <w:r>
        <w:rPr>
          <w:rFonts w:hint="eastAsia" w:ascii="宋体" w:hAnsi="宋体" w:eastAsia="宋体" w:cs="宋体"/>
          <w:sz w:val="24"/>
          <w:szCs w:val="24"/>
          <w:highlight w:val="none"/>
        </w:rPr>
        <w:t>一、总 则</w:t>
      </w:r>
      <w:bookmarkEnd w:id="11"/>
      <w:bookmarkEnd w:id="12"/>
      <w:bookmarkEnd w:id="13"/>
      <w:bookmarkEnd w:id="14"/>
      <w:bookmarkEnd w:id="15"/>
      <w:bookmarkEnd w:id="16"/>
    </w:p>
    <w:p w14:paraId="09504CB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1.1项目概况</w:t>
      </w:r>
    </w:p>
    <w:p w14:paraId="280DF9DD">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1.1.1根据《中</w:t>
      </w:r>
      <w:r>
        <w:rPr>
          <w:rFonts w:hint="eastAsia" w:ascii="宋体" w:hAnsi="宋体" w:cs="宋体"/>
          <w:kern w:val="0"/>
          <w:sz w:val="24"/>
          <w:szCs w:val="24"/>
          <w:highlight w:val="none"/>
        </w:rPr>
        <w:t>华人民共和国政府采购法》以及相关的法律、法规、规章等，本谈判项目已具备谈判条件，现对本项目进行竞争性谈判。</w:t>
      </w:r>
      <w:r>
        <w:rPr>
          <w:rFonts w:hint="eastAsia" w:ascii="宋体" w:hAnsi="宋体" w:cs="宋体"/>
          <w:sz w:val="24"/>
          <w:szCs w:val="24"/>
          <w:highlight w:val="none"/>
        </w:rPr>
        <w:t>本谈判文件仅适用于本次竞争性谈判所述的项目。</w:t>
      </w:r>
    </w:p>
    <w:p w14:paraId="27AE735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1.1.2 本谈判项目采购人：见供应商须知前附表。</w:t>
      </w:r>
    </w:p>
    <w:p w14:paraId="6D6BBF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1.1.3 本谈判项目采购代理机构：见供应商须知前附表。</w:t>
      </w:r>
    </w:p>
    <w:p w14:paraId="04206F6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1.1.4 本谈判项目名称：见供应商须知前附表。</w:t>
      </w:r>
    </w:p>
    <w:p w14:paraId="02E4523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1.1.5 本谈判项目建设地点：见供应商须知前附表。</w:t>
      </w:r>
    </w:p>
    <w:p w14:paraId="3652DC5A">
      <w:pPr>
        <w:pageBreakBefore w:val="0"/>
        <w:kinsoku/>
        <w:wordWrap w:val="0"/>
        <w:overflowPunct/>
        <w:topLinePunct/>
        <w:autoSpaceDE/>
        <w:autoSpaceDN/>
        <w:bidi w:val="0"/>
        <w:spacing w:line="360" w:lineRule="auto"/>
        <w:ind w:firstLine="480" w:firstLineChars="200"/>
        <w:rPr>
          <w:sz w:val="24"/>
          <w:szCs w:val="24"/>
          <w:highlight w:val="none"/>
        </w:rPr>
      </w:pPr>
      <w:r>
        <w:rPr>
          <w:rFonts w:hint="eastAsia" w:ascii="宋体" w:hAnsi="宋体" w:cs="宋体"/>
          <w:color w:val="000000"/>
          <w:sz w:val="24"/>
          <w:szCs w:val="24"/>
          <w:highlight w:val="none"/>
        </w:rPr>
        <w:t>1.1.6 本谈判项目工程概况：见供应商须知前附表。</w:t>
      </w:r>
    </w:p>
    <w:p w14:paraId="4DDD958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7" w:name="_Toc429746929"/>
      <w:bookmarkStart w:id="18" w:name="_Toc360630352"/>
      <w:bookmarkStart w:id="19" w:name="_Toc448169785"/>
      <w:bookmarkStart w:id="20" w:name="_Toc24731"/>
      <w:bookmarkStart w:id="21" w:name="_Toc420513679"/>
      <w:r>
        <w:rPr>
          <w:rFonts w:hint="eastAsia" w:ascii="宋体" w:hAnsi="宋体" w:cs="宋体"/>
          <w:kern w:val="0"/>
          <w:sz w:val="24"/>
          <w:szCs w:val="24"/>
          <w:highlight w:val="none"/>
        </w:rPr>
        <w:t xml:space="preserve">1.2 </w:t>
      </w:r>
      <w:bookmarkEnd w:id="17"/>
      <w:bookmarkEnd w:id="18"/>
      <w:bookmarkEnd w:id="19"/>
      <w:r>
        <w:rPr>
          <w:rFonts w:hint="eastAsia" w:ascii="宋体" w:hAnsi="宋体" w:cs="宋体"/>
          <w:color w:val="000000"/>
          <w:sz w:val="24"/>
          <w:szCs w:val="24"/>
          <w:highlight w:val="none"/>
        </w:rPr>
        <w:t>资金来源、出资比例及落实情况</w:t>
      </w:r>
    </w:p>
    <w:p w14:paraId="32432CD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 xml:space="preserve">1.2.1 </w:t>
      </w:r>
      <w:r>
        <w:rPr>
          <w:rFonts w:hint="eastAsia" w:ascii="宋体" w:hAnsi="宋体" w:cs="宋体"/>
          <w:sz w:val="24"/>
          <w:szCs w:val="24"/>
          <w:highlight w:val="none"/>
        </w:rPr>
        <w:t>本</w:t>
      </w:r>
      <w:r>
        <w:rPr>
          <w:rFonts w:hint="eastAsia" w:ascii="宋体" w:hAnsi="宋体" w:cs="宋体"/>
          <w:color w:val="000000"/>
          <w:sz w:val="24"/>
          <w:szCs w:val="24"/>
          <w:highlight w:val="none"/>
        </w:rPr>
        <w:t>谈判</w:t>
      </w:r>
      <w:r>
        <w:rPr>
          <w:rFonts w:hint="eastAsia" w:ascii="宋体" w:hAnsi="宋体" w:cs="宋体"/>
          <w:sz w:val="24"/>
          <w:szCs w:val="24"/>
          <w:highlight w:val="none"/>
        </w:rPr>
        <w:t>项目的资金来源：见供应商须知前附表。</w:t>
      </w:r>
    </w:p>
    <w:p w14:paraId="3A8616D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1.2.2 本谈判项目的出资比例：见供应商须知前附表。</w:t>
      </w:r>
    </w:p>
    <w:p w14:paraId="71F6B0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1.2.3 本谈判项目的资金落实情况：见供应商须知前附表。</w:t>
      </w:r>
    </w:p>
    <w:p w14:paraId="1EC0CA0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2" w:name="_Toc448169786"/>
      <w:bookmarkStart w:id="23" w:name="_Toc360630353"/>
      <w:bookmarkStart w:id="24" w:name="_Toc429746930"/>
      <w:r>
        <w:rPr>
          <w:rFonts w:hint="eastAsia" w:ascii="宋体" w:hAnsi="宋体" w:cs="宋体"/>
          <w:color w:val="000000"/>
          <w:sz w:val="24"/>
          <w:szCs w:val="24"/>
          <w:highlight w:val="none"/>
        </w:rPr>
        <w:t>1.3 谈判范围、计划工期和质量要求</w:t>
      </w:r>
      <w:bookmarkEnd w:id="22"/>
      <w:bookmarkEnd w:id="23"/>
      <w:bookmarkEnd w:id="24"/>
      <w:r>
        <w:rPr>
          <w:rFonts w:hint="eastAsia" w:ascii="宋体" w:hAnsi="宋体" w:cs="宋体"/>
          <w:color w:val="000000"/>
          <w:sz w:val="24"/>
          <w:szCs w:val="24"/>
          <w:highlight w:val="none"/>
        </w:rPr>
        <w:t>及保修期限</w:t>
      </w:r>
    </w:p>
    <w:p w14:paraId="71034DC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1.3.1 本次谈判范围：见供应商须知前附表。</w:t>
      </w:r>
    </w:p>
    <w:p w14:paraId="1906D79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1.3.2 本谈判项目的计划工期：见供应商须知前附表。</w:t>
      </w:r>
    </w:p>
    <w:p w14:paraId="5BE1CBD7">
      <w:pPr>
        <w:pageBreakBefore w:val="0"/>
        <w:widowControl/>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1.3.3 本谈判项目的质量要求：见供应商须知前附表。</w:t>
      </w:r>
    </w:p>
    <w:p w14:paraId="4B1E423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25" w:name="_Toc360630354"/>
      <w:bookmarkStart w:id="26" w:name="_Toc429746931"/>
      <w:bookmarkStart w:id="27" w:name="_Toc448169787"/>
      <w:r>
        <w:rPr>
          <w:rFonts w:hint="eastAsia" w:ascii="宋体" w:hAnsi="宋体" w:cs="宋体"/>
          <w:color w:val="000000"/>
          <w:sz w:val="24"/>
          <w:szCs w:val="24"/>
          <w:highlight w:val="none"/>
        </w:rPr>
        <w:t>1.3.4 本谈判项目的保修期限：见供应商须知前附表。</w:t>
      </w:r>
    </w:p>
    <w:p w14:paraId="4804A97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 供应商资格要求</w:t>
      </w:r>
      <w:bookmarkEnd w:id="25"/>
      <w:bookmarkEnd w:id="26"/>
      <w:bookmarkEnd w:id="27"/>
    </w:p>
    <w:p w14:paraId="25D6389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1.4.1 供应商应具备承担本项目的资质条件。</w:t>
      </w:r>
    </w:p>
    <w:p w14:paraId="0CFEF1E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（1）资质条件：见供应商须知前附表。</w:t>
      </w:r>
    </w:p>
    <w:p w14:paraId="7E6950C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（2）项目经理资格：见供应商须知前附表。</w:t>
      </w:r>
    </w:p>
    <w:p w14:paraId="4953CDF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（3）财务要求：见供应商须知前附表。</w:t>
      </w:r>
    </w:p>
    <w:p w14:paraId="2C53CA1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（4）依法缴纳税收和社会保障资金要求：见供应商须知前附表。</w:t>
      </w:r>
    </w:p>
    <w:p w14:paraId="5FFCD51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（5）信誉要求：见供应商须知前附表。</w:t>
      </w:r>
    </w:p>
    <w:p w14:paraId="646A6A7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（6）其他要求：见供应商须知前附表。</w:t>
      </w:r>
    </w:p>
    <w:p w14:paraId="59F8BAC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1.4.2 本项目不接受联合体谈判。</w:t>
      </w:r>
    </w:p>
    <w:p w14:paraId="51478F05">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1.4.3 供应商不得存在下列情形之一：</w:t>
      </w:r>
    </w:p>
    <w:p w14:paraId="7E3982B5">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（1）为本采购项目前期准备提供设计或咨询服务的，但设计施工总承包的除外；</w:t>
      </w:r>
    </w:p>
    <w:p w14:paraId="0BB1351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（2）为本采购项目的监理人；</w:t>
      </w:r>
    </w:p>
    <w:p w14:paraId="0AB16AA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（3）为本采购项目的代建人；</w:t>
      </w:r>
    </w:p>
    <w:p w14:paraId="7ED901C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（4）为本采购项目提供采购代理服务的；</w:t>
      </w:r>
    </w:p>
    <w:p w14:paraId="6AC66A4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（5）与本采购项目的监理人或代建人或采购代理机构同为一个法定代表人的；</w:t>
      </w:r>
    </w:p>
    <w:p w14:paraId="7155FE5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（6）与本采购项目的监理人或代建人或采购代理机构相互控股或参股的；</w:t>
      </w:r>
    </w:p>
    <w:p w14:paraId="12564ED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（7）与本采购项目的监理人或代建人或采购代理机构相互任职或工作的；</w:t>
      </w:r>
    </w:p>
    <w:p w14:paraId="3A9048D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（8）被责令停业的；</w:t>
      </w:r>
    </w:p>
    <w:p w14:paraId="66CFD4A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（9）被暂停或取消投标资格的；</w:t>
      </w:r>
    </w:p>
    <w:p w14:paraId="7CDD9B6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（10）财产被接管或冻结的；</w:t>
      </w:r>
    </w:p>
    <w:p w14:paraId="479B4A0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28" w:name="_Toc31180"/>
      <w:r>
        <w:rPr>
          <w:rFonts w:hint="eastAsia" w:ascii="宋体" w:hAnsi="宋体" w:cs="宋体"/>
          <w:kern w:val="0"/>
          <w:sz w:val="24"/>
          <w:szCs w:val="24"/>
          <w:highlight w:val="none"/>
        </w:rPr>
        <w:t>（11）有骗取中标或严重违约或重大工程质量问题的（各有关机构作出的限制投标决定，对本项目产生直接影响且在有效期内的)；</w:t>
      </w:r>
      <w:bookmarkStart w:id="29" w:name="_Toc360630355"/>
      <w:bookmarkStart w:id="30" w:name="_Toc448169788"/>
      <w:bookmarkStart w:id="31" w:name="_Toc429746932"/>
    </w:p>
    <w:p w14:paraId="1233A553">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（12）被列入失信被执行人的（以信用中国查询为准）；</w:t>
      </w:r>
    </w:p>
    <w:p w14:paraId="188016E4">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（13）被列入重大税收违法失信主体的（以信用中国查询为准）；</w:t>
      </w:r>
    </w:p>
    <w:p w14:paraId="45701D09">
      <w:pPr>
        <w:pageBreakBefore w:val="0"/>
        <w:widowControl/>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rPr>
        <w:t>（14）被列入政府采购严重违法失信行为记录名单的（以中国政府采购网查询为准）；</w:t>
      </w:r>
    </w:p>
    <w:p w14:paraId="1C375C2A">
      <w:pPr>
        <w:pageBreakBefore w:val="0"/>
        <w:widowControl/>
        <w:kinsoku/>
        <w:wordWrap w:val="0"/>
        <w:overflowPunct/>
        <w:topLinePunct/>
        <w:autoSpaceDE/>
        <w:autoSpaceDN/>
        <w:bidi w:val="0"/>
        <w:spacing w:line="360" w:lineRule="auto"/>
        <w:ind w:firstLine="480" w:firstLineChars="200"/>
        <w:rPr>
          <w:rFonts w:hint="eastAsia" w:hAnsi="宋体" w:eastAsia="宋体" w:cs="宋体"/>
          <w:b/>
          <w:bCs/>
          <w:kern w:val="0"/>
          <w:sz w:val="24"/>
          <w:szCs w:val="24"/>
          <w:highlight w:val="none"/>
        </w:rPr>
      </w:pPr>
      <w:r>
        <w:rPr>
          <w:rFonts w:hint="eastAsia" w:ascii="宋体" w:hAnsi="宋体" w:cs="宋体"/>
          <w:kern w:val="0"/>
          <w:sz w:val="24"/>
          <w:szCs w:val="24"/>
          <w:highlight w:val="none"/>
        </w:rPr>
        <w:t>（15）有行贿犯罪记录的。</w:t>
      </w:r>
    </w:p>
    <w:p w14:paraId="05796F79">
      <w:pPr>
        <w:wordWrap w:val="0"/>
        <w:spacing w:after="0" w:line="480" w:lineRule="auto"/>
        <w:ind w:firstLine="357" w:firstLineChars="170"/>
        <w:rPr>
          <w:rFonts w:hint="eastAsia" w:ascii="宋体" w:hAnsi="宋体" w:cs="宋体"/>
          <w:b/>
          <w:bCs/>
          <w:sz w:val="24"/>
          <w:szCs w:val="24"/>
          <w:highlight w:val="none"/>
        </w:rPr>
      </w:pPr>
      <w:r>
        <w:rPr>
          <w:rFonts w:hint="eastAsia" w:ascii="宋体" w:hAnsi="宋体" w:eastAsia="宋体" w:cs="宋体"/>
          <w:b/>
          <w:bCs/>
          <w:sz w:val="21"/>
          <w:szCs w:val="21"/>
          <w:highlight w:val="none"/>
        </w:rPr>
        <w:t>注：信用中国及中国政府采购网查询信息，以</w:t>
      </w:r>
      <w:r>
        <w:rPr>
          <w:rFonts w:hint="eastAsia" w:ascii="宋体" w:hAnsi="宋体" w:eastAsia="宋体" w:cs="宋体"/>
          <w:b/>
          <w:bCs/>
          <w:sz w:val="21"/>
          <w:szCs w:val="21"/>
          <w:highlight w:val="none"/>
          <w:lang w:val="en-US" w:eastAsia="zh-CN"/>
        </w:rPr>
        <w:t>谈判</w:t>
      </w:r>
      <w:r>
        <w:rPr>
          <w:rFonts w:hint="eastAsia" w:ascii="宋体" w:hAnsi="宋体" w:eastAsia="宋体" w:cs="宋体"/>
          <w:b/>
          <w:bCs/>
          <w:sz w:val="21"/>
          <w:szCs w:val="21"/>
          <w:highlight w:val="none"/>
        </w:rPr>
        <w:t>时间截止后</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人、</w:t>
      </w:r>
      <w:r>
        <w:rPr>
          <w:rFonts w:hint="eastAsia" w:ascii="宋体" w:hAnsi="宋体" w:eastAsia="宋体" w:cs="宋体"/>
          <w:b/>
          <w:bCs/>
          <w:sz w:val="21"/>
          <w:szCs w:val="21"/>
          <w:highlight w:val="none"/>
          <w:lang w:val="en-US" w:eastAsia="zh-CN"/>
        </w:rPr>
        <w:t>采购</w:t>
      </w:r>
      <w:r>
        <w:rPr>
          <w:rFonts w:hint="eastAsia" w:ascii="宋体" w:hAnsi="宋体" w:eastAsia="宋体" w:cs="宋体"/>
          <w:b/>
          <w:bCs/>
          <w:sz w:val="21"/>
          <w:szCs w:val="21"/>
          <w:highlight w:val="none"/>
        </w:rPr>
        <w:t>代理机构在信用中国及中国政府采购网网站查询结果为准。</w:t>
      </w:r>
    </w:p>
    <w:p w14:paraId="03B62A96">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1.5 费用承担</w:t>
      </w:r>
      <w:bookmarkEnd w:id="29"/>
      <w:bookmarkEnd w:id="30"/>
      <w:bookmarkEnd w:id="31"/>
    </w:p>
    <w:p w14:paraId="299F2650">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供应商准备和参加谈判活动发生的费用自理。</w:t>
      </w:r>
    </w:p>
    <w:p w14:paraId="77C0644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2" w:name="_Toc448169789"/>
      <w:bookmarkStart w:id="33" w:name="_Toc429746933"/>
      <w:bookmarkStart w:id="34" w:name="_Toc360630356"/>
      <w:r>
        <w:rPr>
          <w:rFonts w:hint="eastAsia" w:ascii="宋体" w:hAnsi="宋体" w:cs="宋体"/>
          <w:sz w:val="24"/>
          <w:szCs w:val="24"/>
          <w:highlight w:val="none"/>
        </w:rPr>
        <w:t>1.6 保密</w:t>
      </w:r>
      <w:bookmarkEnd w:id="32"/>
      <w:bookmarkEnd w:id="33"/>
      <w:bookmarkEnd w:id="34"/>
    </w:p>
    <w:p w14:paraId="02ECE3D9">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参与谈判活动的各方应对谈判文件和响应文件中的商业和技术等秘密保密，违者应对由此造成的后果承担法律责任。</w:t>
      </w:r>
    </w:p>
    <w:p w14:paraId="017EA1F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35" w:name="_Toc448169790"/>
      <w:bookmarkStart w:id="36" w:name="_Toc429746934"/>
      <w:bookmarkStart w:id="37" w:name="_Toc360630357"/>
      <w:r>
        <w:rPr>
          <w:rFonts w:hint="eastAsia" w:ascii="宋体" w:hAnsi="宋体" w:cs="宋体"/>
          <w:sz w:val="24"/>
          <w:szCs w:val="24"/>
          <w:highlight w:val="none"/>
        </w:rPr>
        <w:t>1.7 语言文字</w:t>
      </w:r>
      <w:bookmarkEnd w:id="35"/>
      <w:bookmarkEnd w:id="36"/>
      <w:bookmarkEnd w:id="37"/>
    </w:p>
    <w:p w14:paraId="27EF19B8">
      <w:pPr>
        <w:pageBreakBefore w:val="0"/>
        <w:kinsoku/>
        <w:wordWrap w:val="0"/>
        <w:overflowPunct/>
        <w:topLinePunct/>
        <w:autoSpaceDE/>
        <w:autoSpaceDN/>
        <w:bidi w:val="0"/>
        <w:spacing w:line="360" w:lineRule="auto"/>
        <w:ind w:firstLine="480" w:firstLineChars="200"/>
        <w:rPr>
          <w:rFonts w:hint="eastAsia" w:ascii="宋体" w:hAnsi="宋体" w:cs="宋体"/>
          <w:kern w:val="0"/>
          <w:sz w:val="24"/>
          <w:szCs w:val="24"/>
          <w:highlight w:val="none"/>
        </w:rPr>
      </w:pPr>
      <w:r>
        <w:rPr>
          <w:rFonts w:hint="eastAsia" w:ascii="宋体" w:hAnsi="宋体" w:cs="宋体"/>
          <w:kern w:val="0"/>
          <w:sz w:val="24"/>
          <w:szCs w:val="24"/>
          <w:highlight w:val="none"/>
          <w:lang w:val="en-US" w:eastAsia="zh-CN"/>
        </w:rPr>
        <w:t>1.7.1</w:t>
      </w:r>
      <w:r>
        <w:rPr>
          <w:rFonts w:hint="eastAsia" w:ascii="宋体" w:hAnsi="宋体" w:cs="宋体"/>
          <w:kern w:val="0"/>
          <w:sz w:val="24"/>
          <w:szCs w:val="24"/>
          <w:highlight w:val="none"/>
        </w:rPr>
        <w:t>除专用术语外，与谈判有关的语言均使用中文。必要时专用术语应附有中文注释。</w:t>
      </w:r>
    </w:p>
    <w:p w14:paraId="5456573B">
      <w:pPr>
        <w:pageBreakBefore w:val="0"/>
        <w:kinsoku/>
        <w:wordWrap w:val="0"/>
        <w:overflowPunct/>
        <w:topLinePunct/>
        <w:autoSpaceDE/>
        <w:autoSpaceDN/>
        <w:bidi w:val="0"/>
        <w:spacing w:line="360" w:lineRule="auto"/>
        <w:ind w:firstLine="480" w:firstLineChars="200"/>
        <w:rPr>
          <w:rFonts w:hint="default" w:ascii="宋体" w:hAnsi="宋体" w:cs="宋体"/>
          <w:kern w:val="0"/>
          <w:sz w:val="24"/>
          <w:szCs w:val="24"/>
          <w:highlight w:val="none"/>
          <w:lang w:val="en-US" w:eastAsia="zh-CN"/>
        </w:rPr>
      </w:pPr>
      <w:r>
        <w:rPr>
          <w:rFonts w:hint="eastAsia" w:ascii="宋体" w:hAnsi="宋体" w:cs="宋体"/>
          <w:kern w:val="0"/>
          <w:sz w:val="24"/>
          <w:szCs w:val="24"/>
          <w:highlight w:val="none"/>
          <w:lang w:val="en-US" w:eastAsia="zh-CN"/>
        </w:rPr>
        <w:t>1.7.2本谈判文件里“采购人”与“招标人”为相同含义，“投标文件”与“响应文件”为相同含义，“投标人”和“供应商”为相同含义。</w:t>
      </w:r>
    </w:p>
    <w:p w14:paraId="0A3F0E7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1.8 计量单位</w:t>
      </w:r>
    </w:p>
    <w:p w14:paraId="2F27C93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所有计量均采用中华人民共和国法定计量单位。</w:t>
      </w:r>
    </w:p>
    <w:p w14:paraId="1A4C266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1.9 现场踏勘</w:t>
      </w:r>
    </w:p>
    <w:p w14:paraId="6B12E246">
      <w:pPr>
        <w:pStyle w:val="13"/>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1.9.1 供应商须知前附表规定组织踏勘现场的，采购人按供应商须知前附表规定的时间、地点组织供应商踏勘项目现场。</w:t>
      </w:r>
    </w:p>
    <w:p w14:paraId="498B0847">
      <w:pPr>
        <w:pStyle w:val="13"/>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1.9.2 供应商踏勘现场发生的费用自理。</w:t>
      </w:r>
    </w:p>
    <w:p w14:paraId="6A4D071D">
      <w:pPr>
        <w:pStyle w:val="13"/>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1.9.3 除采购人的原因外，供应商自行负责在踏勘现场中所发生的人员伤亡和财产损失。</w:t>
      </w:r>
    </w:p>
    <w:p w14:paraId="4A425EF8">
      <w:pPr>
        <w:pStyle w:val="13"/>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1.9.4采购人在踏勘现场中介绍的工程场地和相关的周边环境情况，供应商在编制响应文件时参考，采购人不对供应商据此作出的判断和决策负责。</w:t>
      </w:r>
    </w:p>
    <w:p w14:paraId="65A8D58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1.10 采购预备会</w:t>
      </w:r>
    </w:p>
    <w:p w14:paraId="77C4C18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不召开。</w:t>
      </w:r>
    </w:p>
    <w:p w14:paraId="2686928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1.11 分包</w:t>
      </w:r>
    </w:p>
    <w:p w14:paraId="34BF9D1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400BA32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1.12 偏离</w:t>
      </w:r>
    </w:p>
    <w:p w14:paraId="5472C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不允许。</w:t>
      </w:r>
    </w:p>
    <w:p w14:paraId="7EC32221">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38" w:name="_Toc7194"/>
      <w:bookmarkStart w:id="39" w:name="_Toc6761"/>
      <w:bookmarkStart w:id="40" w:name="_Toc8240"/>
      <w:r>
        <w:rPr>
          <w:rFonts w:hint="eastAsia" w:ascii="宋体" w:hAnsi="宋体" w:eastAsia="宋体" w:cs="宋体"/>
          <w:sz w:val="24"/>
          <w:szCs w:val="24"/>
          <w:highlight w:val="none"/>
        </w:rPr>
        <w:t>二、谈判文件</w:t>
      </w:r>
      <w:bookmarkEnd w:id="20"/>
      <w:bookmarkEnd w:id="21"/>
      <w:bookmarkEnd w:id="28"/>
      <w:bookmarkEnd w:id="38"/>
      <w:bookmarkEnd w:id="39"/>
      <w:bookmarkEnd w:id="40"/>
    </w:p>
    <w:p w14:paraId="58770D22">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2.1谈判文件的组成</w:t>
      </w:r>
    </w:p>
    <w:p w14:paraId="0DFEAF4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本谈判文件包括</w:t>
      </w:r>
    </w:p>
    <w:p w14:paraId="00A64F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一、竞争性谈判公告</w:t>
      </w:r>
    </w:p>
    <w:p w14:paraId="00CFD87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二、供应商须知</w:t>
      </w:r>
    </w:p>
    <w:p w14:paraId="4A5070D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三、谈判办法</w:t>
      </w:r>
    </w:p>
    <w:p w14:paraId="7B81472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四、合同条款及格式</w:t>
      </w:r>
    </w:p>
    <w:p w14:paraId="75E376E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五、技术标准和要求</w:t>
      </w:r>
    </w:p>
    <w:p w14:paraId="09FD4B58">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六、响应文件格式</w:t>
      </w:r>
    </w:p>
    <w:p w14:paraId="03EE8DE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七、工程量清单</w:t>
      </w:r>
      <w:r>
        <w:rPr>
          <w:rFonts w:hint="eastAsia" w:ascii="宋体" w:hAnsi="宋体" w:cs="宋体"/>
          <w:kern w:val="0"/>
          <w:sz w:val="24"/>
          <w:szCs w:val="24"/>
          <w:highlight w:val="none"/>
          <w:lang w:val="en-US" w:eastAsia="zh-CN"/>
        </w:rPr>
        <w:t>和</w:t>
      </w:r>
      <w:r>
        <w:rPr>
          <w:rFonts w:hint="eastAsia" w:ascii="宋体" w:hAnsi="宋体" w:cs="宋体"/>
          <w:kern w:val="0"/>
          <w:sz w:val="24"/>
          <w:szCs w:val="24"/>
          <w:highlight w:val="none"/>
        </w:rPr>
        <w:t>图纸</w:t>
      </w:r>
    </w:p>
    <w:p w14:paraId="73A7E04F">
      <w:pPr>
        <w:pageBreakBefore w:val="0"/>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color w:val="000000"/>
          <w:sz w:val="24"/>
          <w:szCs w:val="24"/>
          <w:highlight w:val="none"/>
        </w:rPr>
        <w:t>根据本章1.10款、第2.2 款对谈判文件所作的澄清、修改，构成谈判文件的组成部分。</w:t>
      </w:r>
    </w:p>
    <w:p w14:paraId="5001D2B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2.2谈判文件的澄清或修改</w:t>
      </w:r>
    </w:p>
    <w:p w14:paraId="02065E2E">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2.2.1供应商应仔细阅读和检查谈判文件的全部内容。如有疑问或缺页或附件不全，应及时登陆《焦作市公共资源交易中心网》进入会员系统提出，要求采购人予以澄清。</w:t>
      </w:r>
    </w:p>
    <w:p w14:paraId="091ED457">
      <w:pPr>
        <w:pStyle w:val="13"/>
        <w:pageBreakBefore w:val="0"/>
        <w:kinsoku/>
        <w:wordWrap w:val="0"/>
        <w:overflowPunct/>
        <w:topLinePunct/>
        <w:autoSpaceDE/>
        <w:autoSpaceDN/>
        <w:bidi w:val="0"/>
        <w:spacing w:line="360" w:lineRule="auto"/>
        <w:ind w:firstLine="480" w:firstLineChars="200"/>
        <w:rPr>
          <w:rFonts w:hAnsi="宋体" w:eastAsia="宋体" w:cs="宋体"/>
          <w:sz w:val="24"/>
          <w:szCs w:val="24"/>
          <w:highlight w:val="none"/>
        </w:rPr>
      </w:pPr>
      <w:r>
        <w:rPr>
          <w:rFonts w:hint="eastAsia" w:hAnsi="宋体" w:eastAsia="宋体" w:cs="宋体"/>
          <w:kern w:val="0"/>
          <w:sz w:val="24"/>
          <w:szCs w:val="24"/>
          <w:highlight w:val="none"/>
        </w:rPr>
        <w:t>2.2.2采购人对已发出的</w:t>
      </w:r>
      <w:r>
        <w:rPr>
          <w:rFonts w:hint="eastAsia" w:hAnsi="宋体" w:eastAsia="宋体" w:cs="宋体"/>
          <w:sz w:val="24"/>
          <w:szCs w:val="24"/>
          <w:highlight w:val="none"/>
        </w:rPr>
        <w:t>谈判文件的澄清或修改将在供应商须知前附表规定的</w:t>
      </w:r>
      <w:r>
        <w:rPr>
          <w:rFonts w:hint="eastAsia" w:hAnsi="宋体" w:eastAsia="宋体" w:cs="宋体"/>
          <w:color w:val="000000"/>
          <w:sz w:val="24"/>
          <w:szCs w:val="24"/>
          <w:highlight w:val="none"/>
        </w:rPr>
        <w:t>响应文件递交截止</w:t>
      </w:r>
      <w:r>
        <w:rPr>
          <w:rFonts w:hint="eastAsia" w:hAnsi="宋体" w:eastAsia="宋体" w:cs="宋体"/>
          <w:sz w:val="24"/>
          <w:szCs w:val="24"/>
          <w:highlight w:val="none"/>
        </w:rPr>
        <w:t>时间3个工作日前，</w:t>
      </w:r>
      <w:r>
        <w:rPr>
          <w:rFonts w:hint="eastAsia" w:hAnsi="宋体" w:eastAsia="宋体" w:cs="宋体"/>
          <w:color w:val="000000"/>
          <w:sz w:val="24"/>
          <w:szCs w:val="24"/>
          <w:highlight w:val="none"/>
        </w:rPr>
        <w:t>在发布公告的相同网站发布，但不指明澄清问题的来源。如果澄清发出的时间距响应文件递交截止时间不足3个工作日，相应延长响应文件递交截止时间。</w:t>
      </w:r>
      <w:bookmarkStart w:id="41" w:name="_Toc528119497"/>
      <w:bookmarkEnd w:id="41"/>
      <w:bookmarkStart w:id="42" w:name="_Toc356372643"/>
      <w:bookmarkStart w:id="43" w:name="_Toc420513680"/>
      <w:bookmarkStart w:id="44" w:name="_Toc1247"/>
      <w:bookmarkStart w:id="45" w:name="_Toc15392"/>
      <w:bookmarkStart w:id="46" w:name="_Toc21809"/>
      <w:bookmarkStart w:id="47" w:name="_Toc9541"/>
    </w:p>
    <w:p w14:paraId="3A560CAC">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48" w:name="_Toc4421"/>
      <w:r>
        <w:rPr>
          <w:rFonts w:hint="eastAsia" w:ascii="宋体" w:hAnsi="宋体" w:eastAsia="宋体" w:cs="宋体"/>
          <w:sz w:val="24"/>
          <w:szCs w:val="24"/>
          <w:highlight w:val="none"/>
        </w:rPr>
        <w:t>三、</w:t>
      </w:r>
      <w:bookmarkEnd w:id="42"/>
      <w:bookmarkEnd w:id="43"/>
      <w:r>
        <w:rPr>
          <w:rFonts w:hint="eastAsia" w:ascii="宋体" w:hAnsi="宋体" w:eastAsia="宋体" w:cs="宋体"/>
          <w:sz w:val="24"/>
          <w:szCs w:val="24"/>
          <w:highlight w:val="none"/>
        </w:rPr>
        <w:t>响应文件</w:t>
      </w:r>
      <w:bookmarkEnd w:id="44"/>
      <w:bookmarkEnd w:id="45"/>
      <w:bookmarkEnd w:id="46"/>
      <w:bookmarkEnd w:id="47"/>
      <w:bookmarkEnd w:id="48"/>
    </w:p>
    <w:p w14:paraId="10EF884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3.1响应文件的组成</w:t>
      </w:r>
    </w:p>
    <w:p w14:paraId="59CB05EC">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一、谈判函及谈判报价表</w:t>
      </w:r>
    </w:p>
    <w:p w14:paraId="62D1ABA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二、法定代表人身份证明</w:t>
      </w:r>
    </w:p>
    <w:p w14:paraId="641C32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三、授权委托书</w:t>
      </w:r>
    </w:p>
    <w:p w14:paraId="177B33D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四、已标价工程量清单</w:t>
      </w:r>
    </w:p>
    <w:p w14:paraId="38E0278A">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五、项目管理机构</w:t>
      </w:r>
    </w:p>
    <w:p w14:paraId="6CDEFEEF">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六、资格审查资料</w:t>
      </w:r>
    </w:p>
    <w:p w14:paraId="36CAAF04">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七、无行贿犯罪记录承诺书</w:t>
      </w:r>
    </w:p>
    <w:p w14:paraId="3329AF6E">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八、谈判保证金承诺书</w:t>
      </w:r>
    </w:p>
    <w:p w14:paraId="1AA0B140">
      <w:pPr>
        <w:pageBreakBefore w:val="0"/>
        <w:widowControl/>
        <w:kinsoku/>
        <w:wordWrap w:val="0"/>
        <w:overflowPunct/>
        <w:topLinePunct/>
        <w:autoSpaceDE/>
        <w:autoSpaceDN/>
        <w:bidi w:val="0"/>
        <w:spacing w:line="360" w:lineRule="auto"/>
        <w:ind w:left="720" w:firstLine="480" w:firstLineChars="200"/>
        <w:rPr>
          <w:rFonts w:ascii="宋体" w:hAnsi="宋体" w:cs="宋体"/>
          <w:kern w:val="0"/>
          <w:sz w:val="24"/>
          <w:szCs w:val="24"/>
          <w:highlight w:val="none"/>
        </w:rPr>
      </w:pPr>
      <w:r>
        <w:rPr>
          <w:rFonts w:hint="eastAsia" w:ascii="宋体" w:hAnsi="宋体" w:cs="宋体"/>
          <w:kern w:val="0"/>
          <w:sz w:val="24"/>
          <w:szCs w:val="24"/>
          <w:highlight w:val="none"/>
        </w:rPr>
        <w:t>九、其他资料</w:t>
      </w:r>
    </w:p>
    <w:p w14:paraId="25031EDA">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3.2谈判报价</w:t>
      </w:r>
    </w:p>
    <w:p w14:paraId="598143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3.2.1 供应商自主报价，但不得超过最高限价，否则按废标处理。</w:t>
      </w:r>
    </w:p>
    <w:p w14:paraId="19F3075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3.2.2 如有关报价文件中的大写金额和小写金额不一致的，以大写金额为准；总价金额与单价金额不一致的，以单价金额为准修正总价，但单价金额小数点有明显错误的除外。</w:t>
      </w:r>
    </w:p>
    <w:p w14:paraId="3F5535F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3.2.3 供应商最终的谈判报价只能提出一个不变价格，采购人不接受任何选择价。</w:t>
      </w:r>
    </w:p>
    <w:p w14:paraId="52B70C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3.2.4 全部报价均应以人民币为计量币种，并以人民币进行结算。</w:t>
      </w:r>
    </w:p>
    <w:p w14:paraId="71D5A186">
      <w:pPr>
        <w:pStyle w:val="26"/>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3.2.5 谈判总报价中包含各项税、费等所有费用。</w:t>
      </w:r>
    </w:p>
    <w:p w14:paraId="6C515829">
      <w:pPr>
        <w:pStyle w:val="26"/>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3.3谈判有效期</w:t>
      </w:r>
    </w:p>
    <w:p w14:paraId="3D2AA11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3.3.1在供应商须知前附表规定的谈判有效期内，供应商不得要求撤销或修改其响应文件。</w:t>
      </w:r>
    </w:p>
    <w:p w14:paraId="6A00E9B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kern w:val="0"/>
          <w:sz w:val="24"/>
          <w:szCs w:val="24"/>
          <w:highlight w:val="none"/>
        </w:rPr>
        <w:t>3.3.2</w:t>
      </w:r>
      <w:r>
        <w:rPr>
          <w:rFonts w:hint="eastAsia" w:ascii="宋体" w:hAnsi="宋体" w:cs="宋体"/>
          <w:color w:val="000000"/>
          <w:sz w:val="24"/>
          <w:szCs w:val="24"/>
          <w:highlight w:val="none"/>
        </w:rPr>
        <w:t>出现特殊情况需要延长谈判有效期的，采购人在发布公告的相同网站发布并通知所有供应商延长谈判有效期。供应商同意延长的，不得要求或被允许修改或撤销其响应文件；供应商拒绝延长的，其谈判无效。</w:t>
      </w:r>
    </w:p>
    <w:p w14:paraId="47D6360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3.4谈判保证金</w:t>
      </w:r>
    </w:p>
    <w:p w14:paraId="05FB2D0D">
      <w:pPr>
        <w:pStyle w:val="2"/>
        <w:pageBreakBefore w:val="0"/>
        <w:kinsoku/>
        <w:wordWrap w:val="0"/>
        <w:overflowPunct/>
        <w:topLinePunct/>
        <w:autoSpaceDE/>
        <w:autoSpaceDN/>
        <w:bidi w:val="0"/>
        <w:spacing w:after="0" w:line="360" w:lineRule="auto"/>
        <w:ind w:left="0" w:leftChars="0" w:firstLine="480"/>
        <w:rPr>
          <w:rFonts w:ascii="宋体" w:hAnsi="宋体" w:cs="宋体"/>
          <w:sz w:val="24"/>
          <w:highlight w:val="none"/>
        </w:rPr>
      </w:pPr>
      <w:r>
        <w:rPr>
          <w:rFonts w:hint="eastAsia" w:ascii="宋体" w:hAnsi="宋体" w:cs="宋体"/>
          <w:kern w:val="0"/>
          <w:sz w:val="24"/>
          <w:highlight w:val="none"/>
        </w:rPr>
        <w:t>详见供应商须知前附表。</w:t>
      </w:r>
    </w:p>
    <w:p w14:paraId="5427A724">
      <w:pPr>
        <w:pStyle w:val="26"/>
        <w:pageBreakBefore w:val="0"/>
        <w:kinsoku/>
        <w:wordWrap w:val="0"/>
        <w:overflowPunct/>
        <w:topLinePunct/>
        <w:autoSpaceDE/>
        <w:autoSpaceDN/>
        <w:bidi w:val="0"/>
        <w:spacing w:line="360" w:lineRule="auto"/>
        <w:ind w:firstLine="480" w:firstLineChars="200"/>
        <w:rPr>
          <w:rFonts w:ascii="宋体" w:hAnsi="宋体" w:cs="宋体"/>
          <w:kern w:val="0"/>
          <w:szCs w:val="24"/>
          <w:highlight w:val="none"/>
        </w:rPr>
      </w:pPr>
      <w:r>
        <w:rPr>
          <w:rFonts w:hint="eastAsia" w:ascii="宋体" w:hAnsi="宋体" w:cs="宋体"/>
          <w:kern w:val="0"/>
          <w:szCs w:val="24"/>
          <w:highlight w:val="none"/>
        </w:rPr>
        <w:t>3.5资格审查资料</w:t>
      </w:r>
    </w:p>
    <w:p w14:paraId="7BA169D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3.5.1 “供应商基本情况表”</w:t>
      </w:r>
      <w:r>
        <w:rPr>
          <w:rFonts w:hint="eastAsia" w:ascii="宋体" w:hAnsi="宋体" w:cs="宋体"/>
          <w:sz w:val="24"/>
          <w:szCs w:val="24"/>
          <w:highlight w:val="none"/>
        </w:rPr>
        <w:t>附供应商营业执照、资质证书、安全生产许可证、依法缴纳税收的证明材料和社会保障资金缴费证明材料等复印件</w:t>
      </w:r>
      <w:r>
        <w:rPr>
          <w:rFonts w:hint="eastAsia" w:ascii="宋体" w:hAnsi="宋体" w:cs="宋体"/>
          <w:sz w:val="24"/>
          <w:szCs w:val="24"/>
          <w:highlight w:val="none"/>
          <w:lang w:val="en-US" w:eastAsia="zh-CN"/>
        </w:rPr>
        <w:t>或扫描件</w:t>
      </w:r>
      <w:r>
        <w:rPr>
          <w:rFonts w:hint="eastAsia" w:ascii="宋体" w:hAnsi="宋体" w:cs="宋体"/>
          <w:sz w:val="24"/>
          <w:szCs w:val="24"/>
          <w:highlight w:val="none"/>
        </w:rPr>
        <w:t>。</w:t>
      </w:r>
    </w:p>
    <w:p w14:paraId="2D5DFFA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3.5.2 “近年财务状况表”附经会计师事务所或审计机构审计的财务审计报告复印件，包括资产负债表、现金流量表、利润表和财务情况说明书等，具体年份要求见供应商须知前附表。</w:t>
      </w:r>
    </w:p>
    <w:p w14:paraId="1E1C1B92">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49" w:name="_Toc360630373"/>
      <w:bookmarkStart w:id="50" w:name="_Toc429746950"/>
      <w:bookmarkStart w:id="51" w:name="_Toc448169806"/>
      <w:r>
        <w:rPr>
          <w:rFonts w:hint="eastAsia" w:ascii="宋体" w:hAnsi="宋体" w:cs="宋体"/>
          <w:color w:val="000000"/>
          <w:sz w:val="24"/>
          <w:szCs w:val="24"/>
          <w:highlight w:val="none"/>
        </w:rPr>
        <w:t>3.6 备选谈判方案</w:t>
      </w:r>
      <w:bookmarkEnd w:id="49"/>
      <w:bookmarkEnd w:id="50"/>
      <w:bookmarkEnd w:id="51"/>
    </w:p>
    <w:p w14:paraId="22FBD2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除供应商须知前附表另有规定外，供应商不得递交备选谈判方案。</w:t>
      </w:r>
    </w:p>
    <w:p w14:paraId="1BF1A24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2" w:name="_Toc448169807"/>
      <w:bookmarkStart w:id="53" w:name="_Toc360630374"/>
      <w:bookmarkStart w:id="54" w:name="_Toc429746951"/>
      <w:r>
        <w:rPr>
          <w:rFonts w:hint="eastAsia" w:ascii="宋体" w:hAnsi="宋体" w:cs="宋体"/>
          <w:color w:val="000000"/>
          <w:sz w:val="24"/>
          <w:szCs w:val="24"/>
          <w:highlight w:val="none"/>
        </w:rPr>
        <w:t>3.7 响应文件的编制</w:t>
      </w:r>
      <w:bookmarkEnd w:id="52"/>
      <w:bookmarkEnd w:id="53"/>
      <w:bookmarkEnd w:id="54"/>
    </w:p>
    <w:p w14:paraId="21526E1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55" w:name="_Toc184635074"/>
      <w:bookmarkStart w:id="56" w:name="_Toc360630375"/>
      <w:r>
        <w:rPr>
          <w:rFonts w:hint="eastAsia" w:ascii="宋体" w:hAnsi="宋体" w:cs="宋体"/>
          <w:color w:val="000000"/>
          <w:sz w:val="24"/>
          <w:szCs w:val="24"/>
          <w:highlight w:val="none"/>
        </w:rPr>
        <w:t>3.7.1 响应文件应按第六章“响应文件格式”进行编写，如有必要，可以增加附页，作为响应文件的组成部分。其中，</w:t>
      </w:r>
      <w:r>
        <w:rPr>
          <w:rFonts w:hint="eastAsia" w:ascii="宋体" w:hAnsi="宋体" w:cs="宋体"/>
          <w:sz w:val="24"/>
          <w:szCs w:val="24"/>
          <w:highlight w:val="none"/>
        </w:rPr>
        <w:t>谈判报价表</w:t>
      </w:r>
      <w:r>
        <w:rPr>
          <w:rFonts w:hint="eastAsia" w:ascii="宋体" w:hAnsi="宋体" w:cs="宋体"/>
          <w:color w:val="000000"/>
          <w:sz w:val="24"/>
          <w:szCs w:val="24"/>
          <w:highlight w:val="none"/>
        </w:rPr>
        <w:t>在满足谈判文件实质性要求的基础上，可以提出比谈判文件要求更有利于采购人的承诺。</w:t>
      </w:r>
    </w:p>
    <w:p w14:paraId="1A870911">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3.7.2 响应文件应当对谈判文件有关工期、谈判有效期、质量要求、谈判范围等实质性内容作出响应。</w:t>
      </w:r>
    </w:p>
    <w:p w14:paraId="7951DAC1">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3.7.3响应</w:t>
      </w:r>
      <w:r>
        <w:rPr>
          <w:rFonts w:hint="eastAsia" w:ascii="宋体" w:hAnsi="宋体" w:eastAsia="宋体" w:cs="宋体"/>
          <w:color w:val="auto"/>
          <w:sz w:val="24"/>
          <w:szCs w:val="24"/>
          <w:highlight w:val="none"/>
        </w:rPr>
        <w:t>文件应对</w:t>
      </w:r>
      <w:r>
        <w:rPr>
          <w:rFonts w:hint="eastAsia" w:ascii="宋体" w:hAnsi="宋体" w:eastAsia="宋体" w:cs="宋体"/>
          <w:color w:val="auto"/>
          <w:sz w:val="24"/>
          <w:szCs w:val="24"/>
          <w:highlight w:val="none"/>
          <w:lang w:val="en-US" w:eastAsia="zh-CN"/>
        </w:rPr>
        <w:t>谈判</w:t>
      </w:r>
      <w:r>
        <w:rPr>
          <w:rFonts w:hint="eastAsia" w:ascii="宋体" w:hAnsi="宋体" w:eastAsia="宋体" w:cs="宋体"/>
          <w:color w:val="auto"/>
          <w:sz w:val="24"/>
          <w:szCs w:val="24"/>
          <w:highlight w:val="none"/>
        </w:rPr>
        <w:t>文件的要求作出实质性响应，并保证所提供的全部资料的真实性</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对此，</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文件应对其做出单独承诺，否则视为无效</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04100A2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3.7.</w:t>
      </w:r>
      <w:r>
        <w:rPr>
          <w:rFonts w:hint="eastAsia" w:ascii="宋体" w:hAnsi="宋体" w:cs="宋体"/>
          <w:color w:val="000000"/>
          <w:sz w:val="24"/>
          <w:szCs w:val="24"/>
          <w:highlight w:val="none"/>
          <w:lang w:val="en-US" w:eastAsia="zh-CN"/>
        </w:rPr>
        <w:t>4</w:t>
      </w:r>
      <w:r>
        <w:rPr>
          <w:rFonts w:hint="eastAsia" w:ascii="宋体" w:hAnsi="宋体" w:cs="宋体"/>
          <w:color w:val="000000"/>
          <w:sz w:val="24"/>
          <w:szCs w:val="24"/>
          <w:highlight w:val="none"/>
        </w:rPr>
        <w:t xml:space="preserve"> 签字或盖章的具体要求见供应商须知前附表。</w:t>
      </w:r>
    </w:p>
    <w:bookmarkEnd w:id="55"/>
    <w:bookmarkEnd w:id="56"/>
    <w:p w14:paraId="59CB3EAB">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57" w:name="_Toc559"/>
      <w:bookmarkStart w:id="58" w:name="_Toc429746953"/>
      <w:bookmarkStart w:id="59" w:name="_Toc448169809"/>
      <w:bookmarkStart w:id="60" w:name="_Toc360630376"/>
      <w:r>
        <w:rPr>
          <w:rFonts w:hint="eastAsia" w:ascii="宋体" w:hAnsi="宋体" w:eastAsia="宋体" w:cs="宋体"/>
          <w:sz w:val="24"/>
          <w:szCs w:val="24"/>
          <w:highlight w:val="none"/>
        </w:rPr>
        <w:t>四、响应文件的递交</w:t>
      </w:r>
      <w:bookmarkEnd w:id="57"/>
    </w:p>
    <w:bookmarkEnd w:id="58"/>
    <w:bookmarkEnd w:id="59"/>
    <w:bookmarkEnd w:id="60"/>
    <w:p w14:paraId="0214540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61" w:name="_Toc326853493"/>
      <w:bookmarkStart w:id="62" w:name="_Toc429746955"/>
      <w:bookmarkStart w:id="63" w:name="_Toc448169811"/>
      <w:bookmarkStart w:id="64" w:name="_Toc360630378"/>
      <w:r>
        <w:rPr>
          <w:rFonts w:hint="eastAsia" w:ascii="宋体" w:hAnsi="宋体" w:cs="宋体"/>
          <w:color w:val="000000"/>
          <w:sz w:val="24"/>
          <w:szCs w:val="24"/>
          <w:highlight w:val="none"/>
        </w:rPr>
        <w:t xml:space="preserve">4.1 </w:t>
      </w:r>
      <w:bookmarkEnd w:id="61"/>
      <w:r>
        <w:rPr>
          <w:rFonts w:hint="eastAsia" w:ascii="宋体" w:hAnsi="宋体" w:cs="宋体"/>
          <w:color w:val="000000"/>
          <w:sz w:val="24"/>
          <w:szCs w:val="24"/>
          <w:highlight w:val="none"/>
        </w:rPr>
        <w:t>投标文件的加密</w:t>
      </w:r>
    </w:p>
    <w:p w14:paraId="10DA2A9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bookmarkStart w:id="65" w:name="4.1.1_网上上传的电子投标文件应使用数字证书认证并加密。"/>
      <w:bookmarkEnd w:id="65"/>
      <w:r>
        <w:rPr>
          <w:rFonts w:hint="eastAsia" w:ascii="宋体" w:hAnsi="宋体" w:cs="宋体"/>
          <w:color w:val="000000"/>
          <w:sz w:val="24"/>
          <w:szCs w:val="24"/>
          <w:highlight w:val="none"/>
        </w:rPr>
        <w:t>4.1.1投标人应当按照</w:t>
      </w:r>
      <w:r>
        <w:rPr>
          <w:rFonts w:hint="eastAsia" w:ascii="宋体" w:hAnsi="宋体" w:cs="宋体"/>
          <w:color w:val="000000"/>
          <w:sz w:val="24"/>
          <w:szCs w:val="24"/>
          <w:highlight w:val="none"/>
          <w:lang w:val="en-US" w:eastAsia="zh-CN"/>
        </w:rPr>
        <w:t>谈判</w:t>
      </w:r>
      <w:r>
        <w:rPr>
          <w:rFonts w:hint="eastAsia" w:ascii="宋体" w:hAnsi="宋体" w:cs="宋体"/>
          <w:color w:val="000000"/>
          <w:sz w:val="24"/>
          <w:szCs w:val="24"/>
          <w:highlight w:val="none"/>
        </w:rPr>
        <w:t>文件和电子招标投标交易平台的要求加密投标文件。</w:t>
      </w:r>
    </w:p>
    <w:p w14:paraId="61D76C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4.2投标文件的上传</w:t>
      </w:r>
    </w:p>
    <w:p w14:paraId="3CD2C77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4.2.1 投标人应</w:t>
      </w:r>
      <w:r>
        <w:rPr>
          <w:rFonts w:hint="eastAsia" w:ascii="宋体" w:hAnsi="宋体" w:cs="宋体"/>
          <w:color w:val="000000"/>
          <w:sz w:val="24"/>
          <w:szCs w:val="24"/>
          <w:highlight w:val="none"/>
          <w:lang w:val="en-US" w:eastAsia="zh-CN"/>
        </w:rPr>
        <w:t>按</w:t>
      </w:r>
      <w:r>
        <w:rPr>
          <w:rFonts w:hint="eastAsia" w:ascii="宋体" w:hAnsi="宋体" w:cs="宋体"/>
          <w:color w:val="000000"/>
          <w:sz w:val="24"/>
          <w:szCs w:val="24"/>
          <w:highlight w:val="none"/>
        </w:rPr>
        <w:t>投标人须知前附表的规定上传投标文件。</w:t>
      </w:r>
    </w:p>
    <w:p w14:paraId="0793DDC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 响应文件的修改与撤回</w:t>
      </w:r>
      <w:bookmarkEnd w:id="62"/>
      <w:bookmarkEnd w:id="63"/>
      <w:bookmarkEnd w:id="64"/>
    </w:p>
    <w:p w14:paraId="7C1351C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4.3.1 在供应商须知前附表第2.2.2 项规定的响应文件递交截止时间前，供应商可以修改或撤回已递交的响应文件。</w:t>
      </w:r>
    </w:p>
    <w:p w14:paraId="3A9008BB">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66" w:name="_Toc520717618"/>
      <w:bookmarkEnd w:id="66"/>
      <w:bookmarkStart w:id="67" w:name="_Toc356372645"/>
      <w:bookmarkStart w:id="68" w:name="_Toc420513682"/>
      <w:bookmarkStart w:id="69" w:name="_Toc11901"/>
      <w:bookmarkStart w:id="70" w:name="_Toc11517"/>
      <w:bookmarkStart w:id="71" w:name="_Toc26890"/>
      <w:bookmarkStart w:id="72" w:name="_Toc9028"/>
      <w:bookmarkStart w:id="73" w:name="_Toc18846"/>
      <w:r>
        <w:rPr>
          <w:rFonts w:hint="eastAsia" w:ascii="宋体" w:hAnsi="宋体" w:eastAsia="宋体" w:cs="宋体"/>
          <w:sz w:val="24"/>
          <w:szCs w:val="24"/>
          <w:highlight w:val="none"/>
        </w:rPr>
        <w:t>五、</w:t>
      </w:r>
      <w:bookmarkEnd w:id="67"/>
      <w:bookmarkEnd w:id="68"/>
      <w:r>
        <w:rPr>
          <w:rFonts w:hint="eastAsia" w:ascii="宋体" w:hAnsi="宋体" w:eastAsia="宋体" w:cs="宋体"/>
          <w:sz w:val="24"/>
          <w:szCs w:val="24"/>
          <w:highlight w:val="none"/>
        </w:rPr>
        <w:t>谈判</w:t>
      </w:r>
      <w:bookmarkEnd w:id="69"/>
      <w:bookmarkEnd w:id="70"/>
      <w:bookmarkEnd w:id="71"/>
      <w:bookmarkEnd w:id="72"/>
      <w:r>
        <w:rPr>
          <w:rFonts w:hint="eastAsia" w:ascii="宋体" w:hAnsi="宋体" w:eastAsia="宋体" w:cs="宋体"/>
          <w:sz w:val="24"/>
          <w:szCs w:val="24"/>
          <w:highlight w:val="none"/>
        </w:rPr>
        <w:t>会议</w:t>
      </w:r>
      <w:bookmarkEnd w:id="73"/>
    </w:p>
    <w:p w14:paraId="06AA5D3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74" w:name="_Toc520717619"/>
      <w:bookmarkEnd w:id="74"/>
      <w:r>
        <w:rPr>
          <w:rFonts w:hint="eastAsia" w:ascii="宋体" w:hAnsi="宋体" w:cs="宋体"/>
          <w:kern w:val="0"/>
          <w:sz w:val="24"/>
          <w:szCs w:val="24"/>
          <w:highlight w:val="none"/>
        </w:rPr>
        <w:t>5.1</w:t>
      </w:r>
      <w:bookmarkStart w:id="75" w:name="_Toc420513681"/>
      <w:bookmarkStart w:id="76" w:name="_Toc528119499"/>
      <w:bookmarkStart w:id="77" w:name="_Toc32032"/>
      <w:bookmarkStart w:id="78" w:name="_Toc420513683"/>
      <w:bookmarkStart w:id="79" w:name="_Toc12317"/>
      <w:bookmarkStart w:id="80" w:name="_Toc18540"/>
      <w:bookmarkStart w:id="81" w:name="_Toc16661"/>
      <w:r>
        <w:rPr>
          <w:rFonts w:hint="eastAsia" w:ascii="宋体" w:hAnsi="宋体" w:cs="宋体"/>
          <w:sz w:val="24"/>
          <w:szCs w:val="24"/>
          <w:highlight w:val="none"/>
        </w:rPr>
        <w:t xml:space="preserve"> 开标时间和地点</w:t>
      </w:r>
    </w:p>
    <w:p w14:paraId="22E1EED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5.1.1 在供应商须知前附表第 2.2.2 项规定的投标截止时间（开标时间）和供应商须知前附表规定的地点进行开标。</w:t>
      </w:r>
    </w:p>
    <w:p w14:paraId="5A640D9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5.1.2 投标人须在投标人须知前附表规定的时间内完成解密。由于供应商的自身原因，在规定时间内解密不成功的，作为无效标处理。</w:t>
      </w:r>
    </w:p>
    <w:p w14:paraId="6C5EC2C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 开标程序</w:t>
      </w:r>
    </w:p>
    <w:p w14:paraId="4F15285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5.2.1本项目采用电子开标。到投标截止时间止，各供应商对电子投标文件进行解密。供应商在投标截止时间前未上传电子投标文件的将视为放弃投标。</w:t>
      </w:r>
    </w:p>
    <w:p w14:paraId="6DBC04A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主持人按下列程序（以电子开标系统为准）进行开标：</w:t>
      </w:r>
    </w:p>
    <w:p w14:paraId="6C8DD6A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（l）登录焦作市公共资源交易中心电子交易平台；</w:t>
      </w:r>
    </w:p>
    <w:p w14:paraId="66D9143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（2）公布供应商；</w:t>
      </w:r>
    </w:p>
    <w:p w14:paraId="33280DD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（3）在监督人监督下进行响应文件现场解密；</w:t>
      </w:r>
    </w:p>
    <w:p w14:paraId="239154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电子投标文件必须凭制作投标文件所用的企业 CA 密匙在30分钟内完成解密。因加密电子投标文件未能成功上传或误传等自身原因而导致的解密失败,投标将被拒绝；</w:t>
      </w:r>
    </w:p>
    <w:p w14:paraId="2AE9328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（4）开标结束。</w:t>
      </w:r>
    </w:p>
    <w:p w14:paraId="111DF94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5.2.2 开标时出现下列情况的，采购人将拒绝其开标。</w:t>
      </w:r>
    </w:p>
    <w:p w14:paraId="6091F10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供应商未按供应商须知</w:t>
      </w:r>
      <w:r>
        <w:rPr>
          <w:rFonts w:hint="eastAsia" w:ascii="宋体" w:hAnsi="宋体" w:cs="宋体"/>
          <w:sz w:val="24"/>
          <w:szCs w:val="24"/>
          <w:highlight w:val="none"/>
          <w:lang w:val="en-US" w:eastAsia="zh-CN"/>
        </w:rPr>
        <w:t>前附</w:t>
      </w:r>
      <w:r>
        <w:rPr>
          <w:rFonts w:hint="eastAsia" w:ascii="宋体" w:hAnsi="宋体" w:cs="宋体"/>
          <w:sz w:val="24"/>
          <w:szCs w:val="24"/>
          <w:highlight w:val="none"/>
        </w:rPr>
        <w:t>表5.1项规定的时间内解密投标文件的；</w:t>
      </w:r>
    </w:p>
    <w:p w14:paraId="034DA47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5.3 开标异议</w:t>
      </w:r>
    </w:p>
    <w:p w14:paraId="51AD19E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供应商对开标有异议的，应当在开标会议结束前在系统中提出，采购人将作出答复，并制作记录。</w:t>
      </w:r>
    </w:p>
    <w:p w14:paraId="75B1E32F">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2" w:name="_Toc17021"/>
      <w:r>
        <w:rPr>
          <w:rFonts w:hint="eastAsia" w:ascii="宋体" w:hAnsi="宋体" w:eastAsia="宋体" w:cs="宋体"/>
          <w:sz w:val="24"/>
          <w:szCs w:val="24"/>
          <w:highlight w:val="none"/>
        </w:rPr>
        <w:t>六、谈判</w:t>
      </w:r>
      <w:bookmarkEnd w:id="75"/>
      <w:bookmarkEnd w:id="76"/>
      <w:r>
        <w:rPr>
          <w:rFonts w:hint="eastAsia" w:ascii="宋体" w:hAnsi="宋体" w:eastAsia="宋体" w:cs="宋体"/>
          <w:sz w:val="24"/>
          <w:szCs w:val="24"/>
          <w:highlight w:val="none"/>
        </w:rPr>
        <w:t>及评审</w:t>
      </w:r>
      <w:bookmarkEnd w:id="82"/>
    </w:p>
    <w:p w14:paraId="49FA85B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6.1谈判小组</w:t>
      </w:r>
    </w:p>
    <w:p w14:paraId="6DD6DA6F">
      <w:pPr>
        <w:pageBreakBefore w:val="0"/>
        <w:widowControl/>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kern w:val="0"/>
          <w:sz w:val="24"/>
          <w:szCs w:val="24"/>
          <w:highlight w:val="none"/>
        </w:rPr>
        <w:t>6.1.1评审由采购人依法组建的谈判小组负责。</w:t>
      </w:r>
      <w:r>
        <w:rPr>
          <w:rFonts w:hint="eastAsia" w:ascii="宋体" w:hAnsi="宋体" w:cs="宋体"/>
          <w:sz w:val="24"/>
          <w:szCs w:val="24"/>
          <w:highlight w:val="none"/>
        </w:rPr>
        <w:t>谈判小组由采购人代表和评审专家共3人及以上单数组成，其中评审专家人数不得少于谈判小组成员总数的三分之二。</w:t>
      </w:r>
    </w:p>
    <w:p w14:paraId="4C45A22B">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6.1.2 谈判小组成员有下列情形之一的，应当回避：</w:t>
      </w:r>
    </w:p>
    <w:p w14:paraId="6A1D732F">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（1）供应商或供应商的主要负责人的近亲属；</w:t>
      </w:r>
    </w:p>
    <w:p w14:paraId="46A7C78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（2）项目主管部门或者行政监督部门的人员：</w:t>
      </w:r>
    </w:p>
    <w:p w14:paraId="20746A2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（3）与供应商有经济利益关系，可能影响对谈判公正评审的；</w:t>
      </w:r>
    </w:p>
    <w:p w14:paraId="1138C0D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（4）曾因在招标、评标以及其他与招标投标有关活动中从事违法行为而受过行政处罚或刑事处罚的。</w:t>
      </w:r>
    </w:p>
    <w:p w14:paraId="1375A0C6">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3" w:name="_Toc448169816"/>
      <w:bookmarkStart w:id="84" w:name="_Toc429746961"/>
      <w:bookmarkStart w:id="85" w:name="_Toc360630384"/>
      <w:r>
        <w:rPr>
          <w:rFonts w:hint="eastAsia" w:ascii="宋体" w:hAnsi="宋体" w:cs="宋体"/>
          <w:kern w:val="0"/>
          <w:sz w:val="24"/>
          <w:szCs w:val="24"/>
          <w:highlight w:val="none"/>
        </w:rPr>
        <w:t>6.2 谈判原则</w:t>
      </w:r>
      <w:bookmarkEnd w:id="83"/>
      <w:bookmarkEnd w:id="84"/>
      <w:bookmarkEnd w:id="85"/>
    </w:p>
    <w:p w14:paraId="77CE9A3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谈判活动遵循公平、公正、科学和择优的原则。</w:t>
      </w:r>
    </w:p>
    <w:p w14:paraId="48ADD3B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86" w:name="_Toc429746962"/>
      <w:bookmarkStart w:id="87" w:name="_Toc448169817"/>
      <w:bookmarkStart w:id="88" w:name="_Toc360630385"/>
      <w:r>
        <w:rPr>
          <w:rFonts w:hint="eastAsia" w:ascii="宋体" w:hAnsi="宋体" w:cs="宋体"/>
          <w:kern w:val="0"/>
          <w:sz w:val="24"/>
          <w:szCs w:val="24"/>
          <w:highlight w:val="none"/>
        </w:rPr>
        <w:t xml:space="preserve">6.3 </w:t>
      </w:r>
      <w:bookmarkEnd w:id="86"/>
      <w:bookmarkEnd w:id="87"/>
      <w:bookmarkEnd w:id="88"/>
      <w:r>
        <w:rPr>
          <w:rFonts w:hint="eastAsia" w:ascii="宋体" w:hAnsi="宋体" w:cs="宋体"/>
          <w:kern w:val="0"/>
          <w:sz w:val="24"/>
          <w:szCs w:val="24"/>
          <w:highlight w:val="none"/>
        </w:rPr>
        <w:t>评审</w:t>
      </w:r>
    </w:p>
    <w:p w14:paraId="458D69FA">
      <w:pPr>
        <w:pageBreakBefore w:val="0"/>
        <w:widowControl/>
        <w:kinsoku/>
        <w:wordWrap w:val="0"/>
        <w:overflowPunct/>
        <w:topLinePunct/>
        <w:autoSpaceDE/>
        <w:autoSpaceDN/>
        <w:bidi w:val="0"/>
        <w:spacing w:line="360" w:lineRule="auto"/>
        <w:ind w:firstLine="480" w:firstLineChars="200"/>
        <w:rPr>
          <w:rFonts w:ascii="宋体" w:hAnsi="宋体" w:cs="宋体"/>
          <w:b/>
          <w:bCs/>
          <w:kern w:val="0"/>
          <w:sz w:val="24"/>
          <w:szCs w:val="24"/>
          <w:highlight w:val="none"/>
        </w:rPr>
      </w:pPr>
      <w:r>
        <w:rPr>
          <w:rFonts w:hint="eastAsia" w:ascii="宋体" w:hAnsi="宋体" w:cs="宋体"/>
          <w:kern w:val="0"/>
          <w:sz w:val="24"/>
          <w:szCs w:val="24"/>
          <w:highlight w:val="none"/>
        </w:rPr>
        <w:t>谈判小组按照第三章“谈判办法”规定的方法、评审因素、标准和程序对响应文件进行评审。第三章“谈判办法”没有规定的方法、评审因素和标准，不作为评审依据。</w:t>
      </w:r>
    </w:p>
    <w:p w14:paraId="6CE6D90A">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89" w:name="_Toc20811"/>
      <w:r>
        <w:rPr>
          <w:rFonts w:hint="eastAsia" w:ascii="宋体" w:hAnsi="宋体" w:eastAsia="宋体" w:cs="宋体"/>
          <w:sz w:val="24"/>
          <w:szCs w:val="24"/>
          <w:highlight w:val="none"/>
        </w:rPr>
        <w:t>七、</w:t>
      </w:r>
      <w:bookmarkEnd w:id="77"/>
      <w:bookmarkEnd w:id="78"/>
      <w:bookmarkEnd w:id="79"/>
      <w:bookmarkEnd w:id="80"/>
      <w:bookmarkEnd w:id="81"/>
      <w:r>
        <w:rPr>
          <w:rFonts w:hint="eastAsia" w:ascii="宋体" w:hAnsi="宋体" w:eastAsia="宋体" w:cs="宋体"/>
          <w:sz w:val="24"/>
          <w:szCs w:val="24"/>
          <w:highlight w:val="none"/>
        </w:rPr>
        <w:t>合同授予</w:t>
      </w:r>
      <w:bookmarkEnd w:id="89"/>
    </w:p>
    <w:p w14:paraId="06FC834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0" w:name="_Toc429746964"/>
      <w:bookmarkStart w:id="91" w:name="_Toc360630387"/>
      <w:bookmarkStart w:id="92" w:name="_Toc448169819"/>
      <w:r>
        <w:rPr>
          <w:rFonts w:hint="eastAsia" w:ascii="宋体" w:hAnsi="宋体" w:cs="宋体"/>
          <w:kern w:val="0"/>
          <w:sz w:val="24"/>
          <w:szCs w:val="24"/>
          <w:highlight w:val="none"/>
        </w:rPr>
        <w:t>7.1 成交方式</w:t>
      </w:r>
      <w:bookmarkEnd w:id="90"/>
      <w:bookmarkEnd w:id="91"/>
      <w:bookmarkEnd w:id="92"/>
    </w:p>
    <w:p w14:paraId="04189DF7">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除供应商须知前附表规定谈判小组直接确定成交人外，采购人依据谈判小组推荐的成交候选人确定成交人，谈判小组推荐成交候选人的人数见供应商须知前附表。</w:t>
      </w:r>
    </w:p>
    <w:p w14:paraId="4986BA0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3" w:name="_Toc360630388"/>
      <w:bookmarkStart w:id="94" w:name="_Toc429746965"/>
      <w:bookmarkStart w:id="95" w:name="_Toc448169820"/>
      <w:r>
        <w:rPr>
          <w:rFonts w:hint="eastAsia" w:ascii="宋体" w:hAnsi="宋体" w:cs="宋体"/>
          <w:kern w:val="0"/>
          <w:sz w:val="24"/>
          <w:szCs w:val="24"/>
          <w:highlight w:val="none"/>
        </w:rPr>
        <w:t>7.2成交通知</w:t>
      </w:r>
      <w:bookmarkEnd w:id="93"/>
      <w:bookmarkEnd w:id="94"/>
      <w:bookmarkEnd w:id="95"/>
    </w:p>
    <w:p w14:paraId="3E11047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在本章第3.3 款规定的谈判有效期内，采购人以书面形式向成交人发出由武陟县公共资源交易中心监制的成交通知书。</w:t>
      </w:r>
    </w:p>
    <w:p w14:paraId="2B294311">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6" w:name="_Toc360630389"/>
      <w:bookmarkStart w:id="97" w:name="_Toc429746966"/>
      <w:bookmarkStart w:id="98" w:name="_Toc448169821"/>
      <w:r>
        <w:rPr>
          <w:rFonts w:hint="eastAsia" w:ascii="宋体" w:hAnsi="宋体" w:cs="宋体"/>
          <w:kern w:val="0"/>
          <w:sz w:val="24"/>
          <w:szCs w:val="24"/>
          <w:highlight w:val="none"/>
        </w:rPr>
        <w:t>7.3 履约担保</w:t>
      </w:r>
      <w:bookmarkEnd w:id="96"/>
      <w:bookmarkEnd w:id="97"/>
      <w:bookmarkEnd w:id="98"/>
      <w:r>
        <w:rPr>
          <w:rFonts w:hint="eastAsia" w:ascii="宋体" w:hAnsi="宋体" w:cs="宋体"/>
          <w:kern w:val="0"/>
          <w:sz w:val="24"/>
          <w:szCs w:val="24"/>
          <w:highlight w:val="none"/>
        </w:rPr>
        <w:t>（如有）</w:t>
      </w:r>
    </w:p>
    <w:p w14:paraId="3C1AEAE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7.3.1 在签订合同前，成交人应按供应商须知前附表规定的金额、担保形式和谈判文件第四章“合同条款及格式”规定的履约担保格式向采购人提交履约担保。</w:t>
      </w:r>
    </w:p>
    <w:p w14:paraId="541F81B6">
      <w:pPr>
        <w:pageBreakBefore w:val="0"/>
        <w:kinsoku/>
        <w:wordWrap w:val="0"/>
        <w:overflowPunct/>
        <w:topLinePunct/>
        <w:autoSpaceDE/>
        <w:autoSpaceDN/>
        <w:bidi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7.3.2 成交人不能按本章第7.3.1 项要求提交履约担保的，视为放弃成交，采购人有权向其追索谈判保证金，给采购人造成的损失超过保证金数额的，成交人还应当对超过部分予以赔偿。</w:t>
      </w:r>
    </w:p>
    <w:p w14:paraId="4499DA7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99" w:name="_Toc429746967"/>
      <w:bookmarkStart w:id="100" w:name="_Toc448169822"/>
      <w:bookmarkStart w:id="101" w:name="_Toc360630390"/>
      <w:r>
        <w:rPr>
          <w:rFonts w:hint="eastAsia" w:ascii="宋体" w:hAnsi="宋体" w:cs="宋体"/>
          <w:kern w:val="0"/>
          <w:sz w:val="24"/>
          <w:szCs w:val="24"/>
          <w:highlight w:val="none"/>
        </w:rPr>
        <w:t>7.4 签订合同</w:t>
      </w:r>
      <w:bookmarkEnd w:id="99"/>
      <w:bookmarkEnd w:id="100"/>
      <w:bookmarkEnd w:id="101"/>
    </w:p>
    <w:p w14:paraId="5EDCA353">
      <w:pPr>
        <w:pageBreakBefore w:val="0"/>
        <w:kinsoku/>
        <w:wordWrap w:val="0"/>
        <w:overflowPunct/>
        <w:topLinePunct/>
        <w:autoSpaceDE/>
        <w:autoSpaceDN/>
        <w:bidi w:val="0"/>
        <w:spacing w:line="360" w:lineRule="auto"/>
        <w:ind w:firstLine="480" w:firstLineChars="200"/>
        <w:rPr>
          <w:rFonts w:hint="eastAsia" w:ascii="宋体" w:hAnsi="宋体" w:eastAsia="宋体" w:cs="宋体"/>
          <w:color w:val="auto"/>
          <w:sz w:val="24"/>
          <w:szCs w:val="24"/>
          <w:highlight w:val="none"/>
        </w:rPr>
      </w:pPr>
      <w:bookmarkStart w:id="321" w:name="_GoBack"/>
      <w:r>
        <w:rPr>
          <w:rFonts w:hint="eastAsia" w:ascii="宋体" w:hAnsi="宋体" w:cs="宋体"/>
          <w:color w:val="auto"/>
          <w:sz w:val="24"/>
          <w:szCs w:val="24"/>
          <w:highlight w:val="none"/>
        </w:rPr>
        <w:t>7.4.1 采购人和成交人应当自成交通知书发出之日起30天内，根据谈判文件和成交人的响应文件订立书面合同。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人无正当理由拒签合同的，</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人取消其中标资格，其投标保证金不予退还；给</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人造成的损失超过投标保证金数额的，中标人还应当对超过部分予以赔偿，对此，投标人必须以书面形式做出保证，并明确赔偿数额。</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文件应对其做出单独承诺，否则视为无效</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bookmarkEnd w:id="321"/>
    <w:p w14:paraId="760B40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 xml:space="preserve">7.4.2 </w:t>
      </w:r>
      <w:r>
        <w:rPr>
          <w:rFonts w:hint="eastAsia" w:ascii="宋体" w:hAnsi="宋体" w:cs="宋体"/>
          <w:sz w:val="24"/>
          <w:szCs w:val="24"/>
          <w:highlight w:val="none"/>
        </w:rPr>
        <w:t>谈判文件及修改文件、成交供应商的响应文件、补充或修改的文件及澄清或承诺文件等，均为双方签订合同的组成部分，并与合同一并作为本谈判所列采购项目的互补性法律文件，与合同具有同等法律效力。</w:t>
      </w:r>
    </w:p>
    <w:p w14:paraId="45E20AAC">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02" w:name="_Toc360630394"/>
      <w:bookmarkStart w:id="103" w:name="_Toc448169823"/>
      <w:bookmarkStart w:id="104" w:name="_Toc429746971"/>
      <w:bookmarkStart w:id="105" w:name="_Toc184635079"/>
      <w:bookmarkStart w:id="106" w:name="_Toc17365"/>
      <w:bookmarkStart w:id="107" w:name="_Toc420513707"/>
      <w:bookmarkStart w:id="108" w:name="_Toc421695640"/>
      <w:bookmarkStart w:id="109" w:name="_Toc420513734"/>
      <w:bookmarkStart w:id="110" w:name="_Toc420513686"/>
      <w:bookmarkStart w:id="111" w:name="_Toc373230030"/>
      <w:bookmarkStart w:id="112" w:name="_Toc374512417"/>
      <w:r>
        <w:rPr>
          <w:rFonts w:hint="eastAsia" w:ascii="宋体" w:hAnsi="宋体" w:eastAsia="宋体" w:cs="宋体"/>
          <w:sz w:val="24"/>
          <w:szCs w:val="24"/>
          <w:highlight w:val="none"/>
        </w:rPr>
        <w:t>八、纪律和</w:t>
      </w:r>
      <w:bookmarkEnd w:id="102"/>
      <w:bookmarkEnd w:id="103"/>
      <w:bookmarkEnd w:id="104"/>
      <w:bookmarkEnd w:id="105"/>
      <w:r>
        <w:rPr>
          <w:rFonts w:hint="eastAsia" w:ascii="宋体" w:hAnsi="宋体" w:eastAsia="宋体" w:cs="宋体"/>
          <w:sz w:val="24"/>
          <w:szCs w:val="24"/>
          <w:highlight w:val="none"/>
        </w:rPr>
        <w:t>质疑</w:t>
      </w:r>
      <w:bookmarkEnd w:id="106"/>
    </w:p>
    <w:p w14:paraId="367D0EA4">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3" w:name="_Toc429746972"/>
      <w:bookmarkStart w:id="114" w:name="_Toc448169824"/>
      <w:bookmarkStart w:id="115" w:name="_Toc360630395"/>
      <w:r>
        <w:rPr>
          <w:rFonts w:hint="eastAsia" w:ascii="宋体" w:hAnsi="宋体" w:cs="宋体"/>
          <w:kern w:val="0"/>
          <w:sz w:val="24"/>
          <w:szCs w:val="24"/>
          <w:highlight w:val="none"/>
        </w:rPr>
        <w:t>8.1 对采购人的纪律要求</w:t>
      </w:r>
      <w:bookmarkEnd w:id="113"/>
      <w:bookmarkEnd w:id="114"/>
      <w:bookmarkEnd w:id="115"/>
    </w:p>
    <w:p w14:paraId="65D45B0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采购人不得泄漏谈判过程中应当保密的情况和资料，不得与供应商串通损害国家利益、社会公共利益或者他人合法权益。</w:t>
      </w:r>
    </w:p>
    <w:p w14:paraId="6329481D">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6" w:name="_Toc429746973"/>
      <w:bookmarkStart w:id="117" w:name="_Toc448169825"/>
      <w:bookmarkStart w:id="118" w:name="_Toc360630396"/>
      <w:r>
        <w:rPr>
          <w:rFonts w:hint="eastAsia" w:ascii="宋体" w:hAnsi="宋体" w:cs="宋体"/>
          <w:kern w:val="0"/>
          <w:sz w:val="24"/>
          <w:szCs w:val="24"/>
          <w:highlight w:val="none"/>
        </w:rPr>
        <w:t>8.2 对供应商的纪律要求</w:t>
      </w:r>
      <w:bookmarkEnd w:id="116"/>
      <w:bookmarkEnd w:id="117"/>
      <w:bookmarkEnd w:id="118"/>
    </w:p>
    <w:p w14:paraId="7AD8B42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供应商不得相互串通谈判或者与采购人串通谈判，不得向采购人或者谈判小组成员行贿谋取成交，不得以他人名义谈判或者以其他方式弄虚作假骗取成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；供应商不得以任何方式干扰、影响评审工作。</w:t>
      </w:r>
    </w:p>
    <w:p w14:paraId="2DB4683F">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19" w:name="_Toc429746974"/>
      <w:bookmarkStart w:id="120" w:name="_Toc448169826"/>
      <w:bookmarkStart w:id="121" w:name="_Toc360630397"/>
      <w:r>
        <w:rPr>
          <w:rFonts w:hint="eastAsia" w:ascii="宋体" w:hAnsi="宋体" w:cs="宋体"/>
          <w:kern w:val="0"/>
          <w:sz w:val="24"/>
          <w:szCs w:val="24"/>
          <w:highlight w:val="none"/>
        </w:rPr>
        <w:t>8.3 对谈判小组成员的纪律要求</w:t>
      </w:r>
      <w:bookmarkEnd w:id="119"/>
      <w:bookmarkEnd w:id="120"/>
      <w:bookmarkEnd w:id="121"/>
    </w:p>
    <w:p w14:paraId="7292BB50">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谈判小组成员不得收受他人的财物或者其他好处，不得向他人透漏对响应文件的评审和比较、成</w:t>
      </w:r>
      <w:r>
        <w:rPr>
          <w:rFonts w:hint="eastAsia" w:ascii="宋体" w:hAnsi="宋体" w:cs="宋体"/>
          <w:kern w:val="0"/>
          <w:sz w:val="24"/>
          <w:szCs w:val="24"/>
          <w:highlight w:val="none"/>
          <w:lang w:val="en-US" w:eastAsia="zh-CN"/>
        </w:rPr>
        <w:t>交</w:t>
      </w:r>
      <w:r>
        <w:rPr>
          <w:rFonts w:hint="eastAsia" w:ascii="宋体" w:hAnsi="宋体" w:cs="宋体"/>
          <w:kern w:val="0"/>
          <w:sz w:val="24"/>
          <w:szCs w:val="24"/>
          <w:highlight w:val="none"/>
        </w:rPr>
        <w:t>候选人的推荐情况以及评审有关的其他情况。在评审活动中，谈判小组成员不得擅离职守，影响评审程序正常进行，不得使用第三章“谈判办法”没有规定的评审因素和标准进行评审。</w:t>
      </w:r>
    </w:p>
    <w:p w14:paraId="060EC8C3">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2" w:name="_Toc448169827"/>
      <w:bookmarkStart w:id="123" w:name="_Toc360630398"/>
      <w:bookmarkStart w:id="124" w:name="_Toc429746975"/>
      <w:r>
        <w:rPr>
          <w:rFonts w:hint="eastAsia" w:ascii="宋体" w:hAnsi="宋体" w:cs="宋体"/>
          <w:kern w:val="0"/>
          <w:sz w:val="24"/>
          <w:szCs w:val="24"/>
          <w:highlight w:val="none"/>
        </w:rPr>
        <w:t>8.4 对与评审活动有关的工作人员的纪律要求</w:t>
      </w:r>
      <w:bookmarkEnd w:id="122"/>
      <w:bookmarkEnd w:id="123"/>
      <w:bookmarkEnd w:id="124"/>
    </w:p>
    <w:p w14:paraId="749671B9">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与评审活动有关的工作人员不得收受他人的财物或者其他好处，不得向他人透漏对响应文件的评审和比较、成交候选人的推荐情况以及评审有关的其他情况。在评审活动中，与评审活动有关的工作人员不得擅离职守，影响评审程序正常进行。</w:t>
      </w:r>
    </w:p>
    <w:p w14:paraId="377E808B">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bookmarkStart w:id="125" w:name="_Toc429746976"/>
      <w:bookmarkStart w:id="126" w:name="_Toc448169828"/>
      <w:bookmarkStart w:id="127" w:name="_Toc360630399"/>
      <w:r>
        <w:rPr>
          <w:rFonts w:hint="eastAsia" w:ascii="宋体" w:hAnsi="宋体" w:cs="宋体"/>
          <w:kern w:val="0"/>
          <w:sz w:val="24"/>
          <w:szCs w:val="24"/>
          <w:highlight w:val="none"/>
        </w:rPr>
        <w:t xml:space="preserve">8.5 </w:t>
      </w:r>
      <w:bookmarkEnd w:id="125"/>
      <w:bookmarkEnd w:id="126"/>
      <w:bookmarkEnd w:id="127"/>
      <w:r>
        <w:rPr>
          <w:rFonts w:hint="eastAsia" w:ascii="宋体" w:hAnsi="宋体" w:cs="宋体"/>
          <w:kern w:val="0"/>
          <w:sz w:val="24"/>
          <w:szCs w:val="24"/>
          <w:highlight w:val="none"/>
        </w:rPr>
        <w:t>质疑</w:t>
      </w:r>
    </w:p>
    <w:p w14:paraId="3E97090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bookmarkStart w:id="128" w:name="_Toc184635080"/>
      <w:bookmarkStart w:id="129" w:name="_Toc448169829"/>
      <w:bookmarkStart w:id="130" w:name="_Toc360630400"/>
      <w:bookmarkStart w:id="131" w:name="_Toc429746977"/>
      <w:r>
        <w:rPr>
          <w:rFonts w:hint="eastAsia" w:ascii="宋体" w:hAnsi="宋体" w:cs="宋体"/>
          <w:sz w:val="24"/>
          <w:szCs w:val="24"/>
          <w:highlight w:val="none"/>
        </w:rPr>
        <w:t>供应商认为采购过程、成交结果使自己的权益受到损害的，可以在知道或者应知其权益受到损害之日起7个工作日内，以书面形式向采购人、采购代理机构提出质疑。</w:t>
      </w:r>
    </w:p>
    <w:p w14:paraId="3161952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8.5.1供应商应在法定质疑期内一次性提出针对同一采购程序环节的质疑。</w:t>
      </w:r>
    </w:p>
    <w:p w14:paraId="126F50E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8.5.2提出质疑的供应商应当是参与所质疑项目采购活动的供应商。</w:t>
      </w:r>
    </w:p>
    <w:p w14:paraId="1AA457E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8.5.3潜在供应商已依法获取其可质疑的谈判文件的，可以对该文件提出质疑。对谈判文件提出质疑的，应当在获取谈判文件之日起3个工作日内提出。</w:t>
      </w:r>
    </w:p>
    <w:p w14:paraId="12B36E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8.5.4供应商提出质疑应当提交质疑函和必要的证明材料。</w:t>
      </w:r>
    </w:p>
    <w:p w14:paraId="260D364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8.5.5供应商不得虚假质疑和恶意质疑，并对质疑内容的真实性承担责任。供应商或者其他利害关系人通过捏造事实、伪造证明材料等方式提出异议或投诉，阻碍采购活动正常进行的，属于严重不良行为，采购代理机构将提请政府采购监管部门将其列入不良行为记录名单，依法予以处罚。</w:t>
      </w:r>
    </w:p>
    <w:p w14:paraId="155C109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8.5.6质疑文件格式详见《中国政府采购网》下载专区“</w:t>
      </w:r>
      <w:r>
        <w:rPr>
          <w:highlight w:val="none"/>
        </w:rPr>
        <w:fldChar w:fldCharType="begin"/>
      </w:r>
      <w:r>
        <w:rPr>
          <w:highlight w:val="none"/>
        </w:rPr>
        <w:instrText xml:space="preserve"> HYPERLINK "http://download.ccgp.gov.cn/2018/zhiyihanfanben.zip" </w:instrText>
      </w:r>
      <w:r>
        <w:rPr>
          <w:highlight w:val="none"/>
        </w:rPr>
        <w:fldChar w:fldCharType="separate"/>
      </w:r>
      <w:r>
        <w:rPr>
          <w:rFonts w:hint="eastAsia" w:ascii="宋体" w:hAnsi="宋体" w:cs="宋体"/>
          <w:sz w:val="24"/>
          <w:szCs w:val="24"/>
          <w:highlight w:val="none"/>
        </w:rPr>
        <w:t>政府采购供应商质疑函范本</w:t>
      </w:r>
      <w:r>
        <w:rPr>
          <w:rFonts w:hint="eastAsia" w:ascii="宋体" w:hAnsi="宋体" w:cs="宋体"/>
          <w:sz w:val="24"/>
          <w:szCs w:val="24"/>
          <w:highlight w:val="none"/>
        </w:rPr>
        <w:fldChar w:fldCharType="end"/>
      </w:r>
      <w:r>
        <w:rPr>
          <w:rFonts w:hint="eastAsia" w:ascii="宋体" w:hAnsi="宋体" w:cs="宋体"/>
          <w:sz w:val="24"/>
          <w:szCs w:val="24"/>
          <w:highlight w:val="none"/>
        </w:rPr>
        <w:t>”，并按照“谁主张、谁举证”的原则，附上相关证明材料。否则，采购人或采购代理机构不予受理, 质疑文件及相关证明材料一式二份，采购人、采购代理机构各执一份。</w:t>
      </w:r>
    </w:p>
    <w:p w14:paraId="6BB4DEE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供应商可以委托代理人进行质疑。其授权委托书应当载明代理人的姓名、代理事项、具体权限、期限和相关事项。并由供应商的法定代表人签字或者盖章，并加盖单位公章。</w:t>
      </w:r>
    </w:p>
    <w:p w14:paraId="45DD25A4">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8.5.7采购人或采购代理机构将在收到符合上述条件的书面质疑后7个工作日内审查质疑事项，作出答复或相关处理决定，并以书面形式通知质疑供应商和其他有关供应商，但答复的内容不涉及商业秘密。采购代理机构遵循“谁过错谁负担”的原则，有过错的一方承担调查论证费用。</w:t>
      </w:r>
    </w:p>
    <w:p w14:paraId="23F35DC3">
      <w:pPr>
        <w:pageBreakBefore w:val="0"/>
        <w:tabs>
          <w:tab w:val="left" w:pos="0"/>
        </w:tabs>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8.5.8质疑供应商对采购人或采购代理机构的答复不满意以及采购人或采购代理机构未在规定的时间内做出答复的，可以在答复期满后15个工作日内向同级财政部门投诉。</w:t>
      </w:r>
    </w:p>
    <w:p w14:paraId="6E1D4F99">
      <w:pPr>
        <w:pageBreakBefore w:val="0"/>
        <w:tabs>
          <w:tab w:val="left" w:pos="0"/>
        </w:tabs>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8.5.9质疑联系事项：</w:t>
      </w:r>
    </w:p>
    <w:p w14:paraId="55B4CC8A">
      <w:pPr>
        <w:pageBreakBefore w:val="0"/>
        <w:numPr>
          <w:ilvl w:val="0"/>
          <w:numId w:val="3"/>
        </w:numPr>
        <w:kinsoku/>
        <w:wordWrap w:val="0"/>
        <w:overflowPunct/>
        <w:topLinePunct/>
        <w:autoSpaceDE/>
        <w:autoSpaceDN/>
        <w:bidi w:val="0"/>
        <w:adjustRightInd w:val="0"/>
        <w:spacing w:line="440" w:lineRule="exact"/>
        <w:ind w:firstLine="480" w:firstLineChars="200"/>
        <w:jc w:val="left"/>
        <w:textAlignment w:val="baseline"/>
        <w:rPr>
          <w:rFonts w:ascii="宋体" w:hAnsi="宋体" w:cs="宋体"/>
          <w:color w:val="000000"/>
          <w:sz w:val="24"/>
          <w:szCs w:val="24"/>
          <w:highlight w:val="none"/>
        </w:rPr>
      </w:pPr>
      <w:r>
        <w:rPr>
          <w:rFonts w:hint="eastAsia" w:ascii="宋体" w:hAnsi="宋体" w:cs="宋体"/>
          <w:color w:val="000000"/>
          <w:sz w:val="24"/>
          <w:szCs w:val="24"/>
          <w:highlight w:val="none"/>
        </w:rPr>
        <w:t>供应商应以书面方式将质疑函分别送至采购人、采购代理机构；</w:t>
      </w:r>
    </w:p>
    <w:p w14:paraId="02CCB73B">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采购人：</w:t>
      </w:r>
      <w:r>
        <w:rPr>
          <w:rFonts w:hint="eastAsia" w:ascii="宋体" w:hAnsi="宋体" w:cs="宋体"/>
          <w:sz w:val="24"/>
          <w:szCs w:val="24"/>
          <w:highlight w:val="none"/>
          <w:lang w:eastAsia="zh-CN"/>
        </w:rPr>
        <w:t>武陟县龙泉街道办事处</w:t>
      </w:r>
    </w:p>
    <w:p w14:paraId="0F37B410">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联系人：</w:t>
      </w:r>
      <w:r>
        <w:rPr>
          <w:rFonts w:hint="eastAsia" w:ascii="宋体" w:hAnsi="宋体" w:cs="宋体"/>
          <w:sz w:val="24"/>
          <w:szCs w:val="24"/>
          <w:highlight w:val="none"/>
          <w:lang w:val="en-US" w:eastAsia="zh-CN"/>
        </w:rPr>
        <w:t>高峰</w:t>
      </w:r>
      <w:r>
        <w:rPr>
          <w:rFonts w:hint="eastAsia" w:ascii="宋体" w:hAnsi="宋体" w:cs="宋体"/>
          <w:sz w:val="24"/>
          <w:szCs w:val="24"/>
          <w:highlight w:val="none"/>
          <w:lang w:eastAsia="zh-CN"/>
        </w:rPr>
        <w:t xml:space="preserve">   </w:t>
      </w:r>
      <w:r>
        <w:rPr>
          <w:rFonts w:hint="eastAsia" w:ascii="宋体" w:hAnsi="宋体" w:cs="宋体"/>
          <w:sz w:val="24"/>
          <w:szCs w:val="24"/>
          <w:highlight w:val="none"/>
        </w:rPr>
        <w:t xml:space="preserve"> </w:t>
      </w:r>
    </w:p>
    <w:p w14:paraId="62F2F7BA">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18739118818</w:t>
      </w:r>
      <w:r>
        <w:rPr>
          <w:rFonts w:hint="eastAsia" w:ascii="宋体" w:hAnsi="宋体" w:cs="宋体"/>
          <w:sz w:val="24"/>
          <w:szCs w:val="24"/>
          <w:highlight w:val="none"/>
          <w:lang w:eastAsia="zh-CN"/>
        </w:rPr>
        <w:t xml:space="preserve">   </w:t>
      </w:r>
      <w:r>
        <w:rPr>
          <w:rFonts w:hint="eastAsia" w:ascii="宋体" w:hAnsi="宋体" w:cs="宋体"/>
          <w:sz w:val="24"/>
          <w:szCs w:val="24"/>
          <w:highlight w:val="none"/>
        </w:rPr>
        <w:t xml:space="preserve"> </w:t>
      </w:r>
    </w:p>
    <w:p w14:paraId="2D5617D5">
      <w:pPr>
        <w:pageBreakBefore w:val="0"/>
        <w:kinsoku/>
        <w:wordWrap w:val="0"/>
        <w:overflowPunct/>
        <w:topLinePunct/>
        <w:autoSpaceDE/>
        <w:autoSpaceDN/>
        <w:bidi w:val="0"/>
        <w:spacing w:line="440" w:lineRule="exact"/>
        <w:ind w:firstLine="480" w:firstLineChars="2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河南省武陟县创业路369号</w:t>
      </w:r>
      <w:r>
        <w:rPr>
          <w:rFonts w:hint="eastAsia" w:ascii="宋体" w:hAnsi="宋体" w:cs="宋体"/>
          <w:sz w:val="24"/>
          <w:szCs w:val="24"/>
          <w:highlight w:val="none"/>
        </w:rPr>
        <w:t xml:space="preserve"> </w:t>
      </w:r>
    </w:p>
    <w:p w14:paraId="54D64B97">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(2)采购代理机构：</w:t>
      </w:r>
      <w:r>
        <w:rPr>
          <w:rFonts w:hint="eastAsia" w:ascii="宋体" w:hAnsi="宋体" w:cs="宋体"/>
          <w:sz w:val="24"/>
          <w:szCs w:val="24"/>
          <w:highlight w:val="none"/>
          <w:lang w:eastAsia="zh-CN"/>
        </w:rPr>
        <w:t>武陟县经开中福工程咨询管理有限公司</w:t>
      </w:r>
    </w:p>
    <w:p w14:paraId="21DDFF48">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联系人：</w:t>
      </w:r>
      <w:r>
        <w:rPr>
          <w:rFonts w:hint="eastAsia" w:ascii="宋体" w:hAnsi="宋体" w:cs="宋体"/>
          <w:sz w:val="24"/>
          <w:szCs w:val="24"/>
          <w:highlight w:val="none"/>
          <w:lang w:eastAsia="zh-CN"/>
        </w:rPr>
        <w:t>张朝</w:t>
      </w:r>
    </w:p>
    <w:p w14:paraId="33633062">
      <w:pPr>
        <w:pageBreakBefore w:val="0"/>
        <w:kinsoku/>
        <w:wordWrap w:val="0"/>
        <w:overflowPunct/>
        <w:topLinePunct/>
        <w:autoSpaceDE/>
        <w:autoSpaceDN/>
        <w:bidi w:val="0"/>
        <w:spacing w:line="440" w:lineRule="exact"/>
        <w:ind w:firstLine="480" w:firstLineChars="200"/>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联系方式：</w:t>
      </w:r>
      <w:r>
        <w:rPr>
          <w:rFonts w:hint="eastAsia" w:ascii="宋体" w:hAnsi="宋体" w:cs="宋体"/>
          <w:sz w:val="24"/>
          <w:szCs w:val="24"/>
          <w:highlight w:val="none"/>
          <w:lang w:val="en-US" w:eastAsia="zh-CN"/>
        </w:rPr>
        <w:t>0391-7288366</w:t>
      </w:r>
    </w:p>
    <w:p w14:paraId="49941DB5">
      <w:pPr>
        <w:pageBreakBefore w:val="0"/>
        <w:kinsoku/>
        <w:wordWrap w:val="0"/>
        <w:overflowPunct/>
        <w:topLinePunct/>
        <w:autoSpaceDE/>
        <w:autoSpaceDN/>
        <w:bidi w:val="0"/>
        <w:spacing w:line="440" w:lineRule="exact"/>
        <w:ind w:firstLine="480" w:firstLineChars="200"/>
        <w:rPr>
          <w:rFonts w:hint="eastAsia" w:ascii="宋体" w:hAnsi="宋体" w:eastAsia="宋体" w:cs="宋体"/>
          <w:sz w:val="24"/>
          <w:szCs w:val="24"/>
          <w:highlight w:val="none"/>
          <w:lang w:eastAsia="zh-CN"/>
        </w:rPr>
      </w:pPr>
      <w:r>
        <w:rPr>
          <w:rFonts w:hint="eastAsia" w:ascii="宋体" w:hAnsi="宋体" w:cs="宋体"/>
          <w:sz w:val="24"/>
          <w:szCs w:val="24"/>
          <w:highlight w:val="none"/>
        </w:rPr>
        <w:t>地址：</w:t>
      </w:r>
      <w:r>
        <w:rPr>
          <w:rFonts w:hint="eastAsia" w:ascii="宋体" w:hAnsi="宋体" w:cs="宋体"/>
          <w:sz w:val="24"/>
          <w:szCs w:val="24"/>
          <w:highlight w:val="none"/>
          <w:lang w:eastAsia="zh-CN"/>
        </w:rPr>
        <w:t>河南省焦作市武陟县龙泉街道工业路产业集聚区标准厂房区9号楼综合楼一楼东户110室</w:t>
      </w:r>
    </w:p>
    <w:p w14:paraId="5465D98F">
      <w:pPr>
        <w:pStyle w:val="6"/>
        <w:pageBreakBefore w:val="0"/>
        <w:kinsoku/>
        <w:wordWrap w:val="0"/>
        <w:overflowPunct/>
        <w:topLinePunct/>
        <w:autoSpaceDE/>
        <w:autoSpaceDN/>
        <w:bidi w:val="0"/>
        <w:spacing w:before="0" w:after="0" w:line="360" w:lineRule="auto"/>
        <w:ind w:firstLine="480" w:firstLineChars="200"/>
        <w:jc w:val="center"/>
        <w:rPr>
          <w:rFonts w:ascii="宋体" w:hAnsi="宋体" w:eastAsia="宋体" w:cs="宋体"/>
          <w:sz w:val="24"/>
          <w:szCs w:val="24"/>
          <w:highlight w:val="none"/>
        </w:rPr>
      </w:pPr>
      <w:bookmarkStart w:id="132" w:name="_Toc11719"/>
      <w:r>
        <w:rPr>
          <w:rFonts w:hint="eastAsia" w:ascii="宋体" w:hAnsi="宋体" w:eastAsia="宋体" w:cs="宋体"/>
          <w:sz w:val="24"/>
          <w:szCs w:val="24"/>
          <w:highlight w:val="none"/>
        </w:rPr>
        <w:t>九、需要补充的其他内容</w:t>
      </w:r>
      <w:bookmarkEnd w:id="128"/>
      <w:bookmarkEnd w:id="129"/>
      <w:bookmarkEnd w:id="130"/>
      <w:bookmarkEnd w:id="131"/>
      <w:bookmarkEnd w:id="132"/>
    </w:p>
    <w:p w14:paraId="2A82DC9C">
      <w:pPr>
        <w:pageBreakBefore w:val="0"/>
        <w:widowControl/>
        <w:kinsoku/>
        <w:wordWrap w:val="0"/>
        <w:overflowPunct/>
        <w:topLinePunct/>
        <w:autoSpaceDE/>
        <w:autoSpaceDN/>
        <w:bidi w:val="0"/>
        <w:spacing w:line="360" w:lineRule="auto"/>
        <w:ind w:firstLine="480" w:firstLineChars="200"/>
        <w:rPr>
          <w:rFonts w:ascii="宋体" w:hAnsi="宋体" w:cs="宋体"/>
          <w:kern w:val="0"/>
          <w:sz w:val="24"/>
          <w:szCs w:val="24"/>
          <w:highlight w:val="none"/>
        </w:rPr>
      </w:pPr>
      <w:r>
        <w:rPr>
          <w:rFonts w:hint="eastAsia" w:ascii="宋体" w:hAnsi="宋体" w:cs="宋体"/>
          <w:kern w:val="0"/>
          <w:sz w:val="24"/>
          <w:szCs w:val="24"/>
          <w:highlight w:val="none"/>
        </w:rPr>
        <w:t>需要补充的其他内容：见供应商须知前附表</w:t>
      </w:r>
    </w:p>
    <w:p w14:paraId="53F59E8C">
      <w:pPr>
        <w:pStyle w:val="26"/>
        <w:pageBreakBefore w:val="0"/>
        <w:kinsoku/>
        <w:wordWrap w:val="0"/>
        <w:overflowPunct/>
        <w:topLinePunct/>
        <w:autoSpaceDE/>
        <w:autoSpaceDN/>
        <w:bidi w:val="0"/>
        <w:ind w:firstLine="420"/>
        <w:rPr>
          <w:rFonts w:ascii="宋体" w:hAnsi="宋体" w:cs="宋体"/>
          <w:kern w:val="0"/>
          <w:sz w:val="21"/>
          <w:szCs w:val="21"/>
          <w:highlight w:val="none"/>
        </w:rPr>
      </w:pPr>
    </w:p>
    <w:p w14:paraId="063D7C92">
      <w:pPr>
        <w:pStyle w:val="26"/>
        <w:pageBreakBefore w:val="0"/>
        <w:kinsoku/>
        <w:wordWrap w:val="0"/>
        <w:overflowPunct/>
        <w:topLinePunct/>
        <w:autoSpaceDE/>
        <w:autoSpaceDN/>
        <w:bidi w:val="0"/>
        <w:ind w:firstLine="420"/>
        <w:rPr>
          <w:rFonts w:ascii="宋体" w:hAnsi="宋体" w:cs="宋体"/>
          <w:kern w:val="0"/>
          <w:sz w:val="21"/>
          <w:szCs w:val="21"/>
          <w:highlight w:val="none"/>
        </w:rPr>
      </w:pPr>
    </w:p>
    <w:p w14:paraId="4F4E0858">
      <w:pPr>
        <w:pStyle w:val="26"/>
        <w:pageBreakBefore w:val="0"/>
        <w:kinsoku/>
        <w:wordWrap w:val="0"/>
        <w:overflowPunct/>
        <w:topLinePunct/>
        <w:autoSpaceDE/>
        <w:autoSpaceDN/>
        <w:bidi w:val="0"/>
        <w:ind w:firstLine="420"/>
        <w:rPr>
          <w:rFonts w:ascii="宋体" w:hAnsi="宋体" w:cs="宋体"/>
          <w:kern w:val="0"/>
          <w:sz w:val="21"/>
          <w:szCs w:val="21"/>
          <w:highlight w:val="none"/>
        </w:rPr>
      </w:pPr>
    </w:p>
    <w:p w14:paraId="4153AECC">
      <w:pPr>
        <w:pStyle w:val="26"/>
        <w:pageBreakBefore w:val="0"/>
        <w:kinsoku/>
        <w:wordWrap w:val="0"/>
        <w:overflowPunct/>
        <w:topLinePunct/>
        <w:autoSpaceDE/>
        <w:autoSpaceDN/>
        <w:bidi w:val="0"/>
        <w:ind w:firstLine="420"/>
        <w:rPr>
          <w:rFonts w:ascii="宋体" w:hAnsi="宋体" w:cs="宋体"/>
          <w:kern w:val="0"/>
          <w:sz w:val="21"/>
          <w:szCs w:val="21"/>
          <w:highlight w:val="none"/>
        </w:rPr>
      </w:pPr>
    </w:p>
    <w:p w14:paraId="302AACDC">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37276E4C">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133" w:name="_Toc4077"/>
      <w:r>
        <w:rPr>
          <w:rFonts w:hint="eastAsia" w:ascii="宋体" w:hAnsi="宋体" w:cs="宋体"/>
          <w:b/>
          <w:bCs/>
          <w:sz w:val="32"/>
          <w:szCs w:val="32"/>
          <w:highlight w:val="none"/>
        </w:rPr>
        <w:t>第三章  谈判办法</w:t>
      </w:r>
      <w:bookmarkEnd w:id="107"/>
      <w:bookmarkEnd w:id="108"/>
      <w:bookmarkEnd w:id="109"/>
      <w:bookmarkEnd w:id="110"/>
      <w:bookmarkEnd w:id="133"/>
    </w:p>
    <w:p w14:paraId="79D8E964">
      <w:pPr>
        <w:pStyle w:val="10"/>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bookmarkStart w:id="134" w:name="_Toc356372649"/>
      <w:bookmarkEnd w:id="134"/>
      <w:r>
        <w:rPr>
          <w:rFonts w:hint="eastAsia" w:ascii="宋体" w:hAnsi="宋体" w:cs="宋体"/>
          <w:bCs/>
          <w:sz w:val="24"/>
          <w:szCs w:val="24"/>
          <w:highlight w:val="none"/>
          <w:lang w:val="zh-CN"/>
        </w:rPr>
        <w:t>1.1、</w:t>
      </w:r>
      <w:r>
        <w:rPr>
          <w:rFonts w:hint="eastAsia" w:ascii="宋体" w:hAnsi="宋体" w:cs="宋体"/>
          <w:bCs/>
          <w:sz w:val="24"/>
          <w:szCs w:val="24"/>
          <w:highlight w:val="none"/>
          <w:lang w:val="en-US" w:eastAsia="zh-CN"/>
        </w:rPr>
        <w:t>谈判小组</w:t>
      </w:r>
      <w:r>
        <w:rPr>
          <w:rFonts w:hint="eastAsia" w:ascii="宋体" w:hAnsi="宋体" w:cs="宋体"/>
          <w:bCs/>
          <w:sz w:val="24"/>
          <w:szCs w:val="24"/>
          <w:highlight w:val="none"/>
          <w:lang w:val="zh-CN"/>
        </w:rPr>
        <w:t>将按照</w:t>
      </w:r>
      <w:r>
        <w:rPr>
          <w:rFonts w:hint="eastAsia" w:ascii="宋体" w:hAnsi="宋体" w:cs="宋体"/>
          <w:bCs/>
          <w:sz w:val="24"/>
          <w:szCs w:val="24"/>
          <w:highlight w:val="none"/>
          <w:lang w:val="en-US" w:eastAsia="zh-CN"/>
        </w:rPr>
        <w:t>谈判</w:t>
      </w:r>
      <w:r>
        <w:rPr>
          <w:rFonts w:hint="eastAsia" w:ascii="宋体" w:hAnsi="宋体" w:cs="宋体"/>
          <w:bCs/>
          <w:sz w:val="24"/>
          <w:szCs w:val="24"/>
          <w:highlight w:val="none"/>
          <w:lang w:val="zh-CN"/>
        </w:rPr>
        <w:t>文件的规定，只对通过资格性审查和符合性审查的</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文件进行评价和比较，</w:t>
      </w:r>
      <w:r>
        <w:rPr>
          <w:rFonts w:hint="eastAsia" w:ascii="宋体" w:hAnsi="宋体" w:cs="宋体"/>
          <w:bCs/>
          <w:sz w:val="24"/>
          <w:szCs w:val="24"/>
          <w:highlight w:val="none"/>
          <w:lang w:val="en-US" w:eastAsia="zh-CN"/>
        </w:rPr>
        <w:t>响应</w:t>
      </w:r>
      <w:r>
        <w:rPr>
          <w:rFonts w:hint="eastAsia" w:ascii="宋体" w:hAnsi="宋体" w:cs="宋体"/>
          <w:bCs/>
          <w:sz w:val="24"/>
          <w:szCs w:val="24"/>
          <w:highlight w:val="none"/>
          <w:lang w:val="zh-CN"/>
        </w:rPr>
        <w:t>文件的评价采用最低评标价法。</w:t>
      </w:r>
    </w:p>
    <w:p w14:paraId="25D8FD0B">
      <w:pPr>
        <w:pStyle w:val="10"/>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en-US" w:eastAsia="zh-CN"/>
        </w:rPr>
      </w:pPr>
      <w:r>
        <w:rPr>
          <w:rFonts w:hint="eastAsia" w:ascii="宋体" w:hAnsi="宋体" w:cs="宋体"/>
          <w:bCs/>
          <w:sz w:val="24"/>
          <w:szCs w:val="24"/>
          <w:highlight w:val="none"/>
          <w:lang w:val="zh-CN"/>
        </w:rPr>
        <w:t>1.2、最低评标价法</w:t>
      </w:r>
      <w:bookmarkStart w:id="135" w:name="_Toc32230"/>
      <w:bookmarkStart w:id="136" w:name="_Toc14189"/>
      <w:bookmarkStart w:id="137" w:name="_Toc28315"/>
      <w:r>
        <w:rPr>
          <w:rFonts w:hint="eastAsia" w:ascii="宋体" w:hAnsi="宋体" w:cs="宋体"/>
          <w:bCs/>
          <w:sz w:val="24"/>
          <w:szCs w:val="24"/>
          <w:highlight w:val="none"/>
          <w:lang w:val="en-US" w:eastAsia="zh-CN"/>
        </w:rPr>
        <w:t>:响应文件满足谈判文件全部实质性要求，且二次（最终）报价最低的供应商被推荐为成交候选人。</w:t>
      </w:r>
    </w:p>
    <w:p w14:paraId="0215954A">
      <w:pPr>
        <w:pStyle w:val="10"/>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lang w:val="zh-CN"/>
        </w:rPr>
        <w:t>.谈判办法：</w:t>
      </w:r>
      <w:bookmarkEnd w:id="135"/>
      <w:bookmarkEnd w:id="136"/>
      <w:bookmarkEnd w:id="137"/>
    </w:p>
    <w:p w14:paraId="24550300">
      <w:pPr>
        <w:pStyle w:val="10"/>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lang w:val="zh-CN"/>
        </w:rPr>
        <w:t>.1 谈判小组所有成员</w:t>
      </w:r>
      <w:r>
        <w:rPr>
          <w:rFonts w:hint="eastAsia" w:ascii="宋体" w:hAnsi="宋体" w:cs="宋体"/>
          <w:bCs/>
          <w:sz w:val="24"/>
          <w:szCs w:val="24"/>
          <w:highlight w:val="none"/>
          <w:lang w:val="en-US" w:eastAsia="zh-CN"/>
        </w:rPr>
        <w:t>与</w:t>
      </w:r>
      <w:r>
        <w:rPr>
          <w:rFonts w:hint="eastAsia" w:ascii="宋体" w:hAnsi="宋体" w:cs="宋体"/>
          <w:bCs/>
          <w:sz w:val="24"/>
          <w:szCs w:val="24"/>
          <w:highlight w:val="none"/>
          <w:lang w:val="zh-CN"/>
        </w:rPr>
        <w:t xml:space="preserve">供应商分别进行谈判。若谈判内容有实质性变动的，谈判小组应当以书面形式通知所有参加谈判的供应商。 </w:t>
      </w:r>
    </w:p>
    <w:p w14:paraId="42E1FC1C">
      <w:pPr>
        <w:pStyle w:val="10"/>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lang w:val="zh-CN"/>
        </w:rPr>
        <w:t>.2 谈判响应文件中的报价作为第一次报价，在谈判记录表中排出名次，然后进入第二次报价，第二次报价为最终报价。由记录人员对竞谈响应单位的谈判报价按照由低到高的顺序排出名次，在排除恶意竞争的前提下，原则上</w:t>
      </w:r>
      <w:r>
        <w:rPr>
          <w:rFonts w:hint="eastAsia" w:ascii="宋体" w:hAnsi="宋体" w:cs="宋体"/>
          <w:bCs/>
          <w:sz w:val="24"/>
          <w:szCs w:val="24"/>
          <w:highlight w:val="none"/>
          <w:lang w:val="en-US" w:eastAsia="zh-CN"/>
        </w:rPr>
        <w:t>评标价</w:t>
      </w:r>
      <w:r>
        <w:rPr>
          <w:rFonts w:hint="eastAsia" w:ascii="宋体" w:hAnsi="宋体" w:cs="宋体"/>
          <w:bCs/>
          <w:sz w:val="24"/>
          <w:szCs w:val="24"/>
          <w:highlight w:val="none"/>
          <w:lang w:val="zh-CN"/>
        </w:rPr>
        <w:t xml:space="preserve">最低者优先。第二次报价结束后，谈判小组须对各报价人的最终报价进行合理性审核，如谈判小组一致认为某个报价人的最终报价明显不合理，有降低质量、不能诚信履行的可能时，竞谈小组有权决定是否通知报价人限期进行书面解释或提供相关证明材料。若已要求，而该报价人在规定期限内未做出解释、做出的解释不合理或不能提供证明材料的，谈判小组有权拒绝该报价。 </w:t>
      </w:r>
    </w:p>
    <w:p w14:paraId="3E3FC864">
      <w:pPr>
        <w:pStyle w:val="10"/>
        <w:pageBreakBefore w:val="0"/>
        <w:kinsoku/>
        <w:wordWrap w:val="0"/>
        <w:overflowPunct/>
        <w:topLinePunct/>
        <w:autoSpaceDE/>
        <w:autoSpaceDN/>
        <w:bidi w:val="0"/>
        <w:spacing w:line="360" w:lineRule="auto"/>
        <w:ind w:firstLine="480"/>
        <w:rPr>
          <w:rFonts w:hint="default" w:ascii="宋体" w:hAnsi="宋体" w:eastAsia="宋体" w:cs="宋体"/>
          <w:bCs/>
          <w:sz w:val="24"/>
          <w:szCs w:val="24"/>
          <w:highlight w:val="none"/>
          <w:lang w:val="en-US" w:eastAsia="zh-CN"/>
        </w:rPr>
      </w:pPr>
      <w:r>
        <w:rPr>
          <w:rFonts w:hint="eastAsia" w:ascii="宋体" w:hAnsi="宋体" w:cs="宋体"/>
          <w:bCs/>
          <w:sz w:val="24"/>
          <w:szCs w:val="24"/>
          <w:highlight w:val="none"/>
          <w:lang w:val="en-US" w:eastAsia="zh-CN"/>
        </w:rPr>
        <w:t>2.3 未在规定时间内提供二轮报价的供应商视同其退出谈判。</w:t>
      </w:r>
    </w:p>
    <w:p w14:paraId="3B6DAC6C">
      <w:pPr>
        <w:pStyle w:val="10"/>
        <w:pageBreakBefore w:val="0"/>
        <w:kinsoku/>
        <w:wordWrap w:val="0"/>
        <w:overflowPunct/>
        <w:topLinePunct/>
        <w:autoSpaceDE/>
        <w:autoSpaceDN/>
        <w:bidi w:val="0"/>
        <w:spacing w:line="360" w:lineRule="auto"/>
        <w:ind w:firstLine="480"/>
        <w:rPr>
          <w:rFonts w:hint="eastAsia" w:ascii="宋体" w:hAnsi="宋体" w:cs="宋体"/>
          <w:bCs/>
          <w:sz w:val="24"/>
          <w:szCs w:val="24"/>
          <w:highlight w:val="none"/>
          <w:lang w:val="zh-CN"/>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lang w:val="zh-CN"/>
        </w:rPr>
        <w:t xml:space="preserve"> 谈判小组将根据有关规定向采购人推荐 1-3 名成交候选人，原则上排名第一的成交候选人为成交供应商。 </w:t>
      </w:r>
    </w:p>
    <w:p w14:paraId="62E9D396">
      <w:pPr>
        <w:pStyle w:val="10"/>
        <w:pageBreakBefore w:val="0"/>
        <w:kinsoku/>
        <w:wordWrap w:val="0"/>
        <w:overflowPunct/>
        <w:topLinePunct/>
        <w:autoSpaceDE/>
        <w:autoSpaceDN/>
        <w:bidi w:val="0"/>
        <w:spacing w:line="360" w:lineRule="auto"/>
        <w:ind w:firstLine="480"/>
        <w:rPr>
          <w:rFonts w:ascii="宋体" w:hAnsi="宋体" w:cs="宋体"/>
          <w:bCs/>
          <w:sz w:val="24"/>
          <w:szCs w:val="24"/>
          <w:highlight w:val="none"/>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lang w:val="zh-CN"/>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lang w:val="zh-CN"/>
        </w:rPr>
        <w:t xml:space="preserve"> 采购人应根据谈判小组提出的谈判报告，确定排名第一的成交候选人为成交供应商。当确定中标的成交候选人放弃中标或不可抗力提出不能履行合同的，采购人可以选择第二成交候选人或者重新竞争性谈判。成交候选人放弃中标的，须依法承担违约责任。 </w:t>
      </w:r>
    </w:p>
    <w:p w14:paraId="108DC13F">
      <w:pPr>
        <w:pageBreakBefore w:val="0"/>
        <w:kinsoku/>
        <w:wordWrap w:val="0"/>
        <w:overflowPunct/>
        <w:topLinePunct/>
        <w:autoSpaceDE/>
        <w:autoSpaceDN/>
        <w:bidi w:val="0"/>
        <w:ind w:firstLine="640" w:firstLineChars="200"/>
        <w:rPr>
          <w:rFonts w:ascii="宋体" w:hAnsi="宋体" w:cs="宋体"/>
          <w:b/>
          <w:bCs/>
          <w:sz w:val="32"/>
          <w:szCs w:val="32"/>
          <w:highlight w:val="none"/>
        </w:rPr>
      </w:pPr>
      <w:r>
        <w:rPr>
          <w:rFonts w:hint="eastAsia" w:ascii="宋体" w:hAnsi="宋体" w:cs="宋体"/>
          <w:b/>
          <w:bCs/>
          <w:sz w:val="32"/>
          <w:szCs w:val="32"/>
          <w:highlight w:val="none"/>
        </w:rPr>
        <w:br w:type="page"/>
      </w:r>
    </w:p>
    <w:p w14:paraId="454F6CC1">
      <w:pPr>
        <w:pageBreakBefore w:val="0"/>
        <w:widowControl/>
        <w:numPr>
          <w:ilvl w:val="0"/>
          <w:numId w:val="4"/>
        </w:numPr>
        <w:tabs>
          <w:tab w:val="left" w:pos="840"/>
          <w:tab w:val="center" w:pos="4723"/>
        </w:tabs>
        <w:kinsoku/>
        <w:wordWrap w:val="0"/>
        <w:overflowPunct/>
        <w:topLinePunct/>
        <w:autoSpaceDE/>
        <w:autoSpaceDN/>
        <w:bidi w:val="0"/>
        <w:spacing w:line="360" w:lineRule="auto"/>
        <w:ind w:firstLine="640" w:firstLineChars="200"/>
        <w:jc w:val="center"/>
        <w:outlineLvl w:val="0"/>
        <w:rPr>
          <w:highlight w:val="none"/>
        </w:rPr>
      </w:pPr>
      <w:r>
        <w:rPr>
          <w:rFonts w:hint="eastAsia" w:ascii="宋体" w:hAnsi="宋体" w:cs="宋体"/>
          <w:b/>
          <w:bCs/>
          <w:sz w:val="32"/>
          <w:szCs w:val="32"/>
          <w:highlight w:val="none"/>
        </w:rPr>
        <w:t xml:space="preserve"> </w:t>
      </w:r>
      <w:bookmarkStart w:id="138" w:name="_Toc7032"/>
      <w:r>
        <w:rPr>
          <w:rFonts w:hint="eastAsia" w:ascii="宋体" w:hAnsi="宋体" w:cs="宋体"/>
          <w:b/>
          <w:bCs/>
          <w:sz w:val="32"/>
          <w:szCs w:val="32"/>
          <w:highlight w:val="none"/>
        </w:rPr>
        <w:t>合同条款及格式（参考文本）</w:t>
      </w:r>
      <w:bookmarkEnd w:id="138"/>
    </w:p>
    <w:p w14:paraId="4DA13310">
      <w:pPr>
        <w:pageBreakBefore w:val="0"/>
        <w:kinsoku/>
        <w:wordWrap w:val="0"/>
        <w:overflowPunct/>
        <w:topLinePunct/>
        <w:autoSpaceDE/>
        <w:autoSpaceDN/>
        <w:bidi w:val="0"/>
        <w:spacing w:line="360" w:lineRule="auto"/>
        <w:ind w:firstLine="3990" w:firstLineChars="1900"/>
        <w:rPr>
          <w:rFonts w:ascii="宋体" w:hAnsi="宋体" w:cs="宋体"/>
          <w:szCs w:val="21"/>
          <w:highlight w:val="none"/>
        </w:rPr>
      </w:pPr>
      <w:bookmarkStart w:id="139" w:name="_Toc384126290"/>
      <w:r>
        <w:rPr>
          <w:rFonts w:hint="eastAsia" w:ascii="宋体" w:hAnsi="宋体" w:cs="宋体"/>
          <w:bCs/>
          <w:color w:val="000000"/>
          <w:szCs w:val="21"/>
          <w:highlight w:val="none"/>
        </w:rPr>
        <w:t>（GF—2017—0201）</w:t>
      </w:r>
    </w:p>
    <w:p w14:paraId="6D3F997E">
      <w:pPr>
        <w:pageBreakBefore w:val="0"/>
        <w:kinsoku/>
        <w:wordWrap w:val="0"/>
        <w:overflowPunct/>
        <w:topLinePunct/>
        <w:autoSpaceDE/>
        <w:autoSpaceDN/>
        <w:bidi w:val="0"/>
        <w:ind w:firstLine="480" w:firstLineChars="200"/>
        <w:jc w:val="center"/>
        <w:rPr>
          <w:rFonts w:hint="eastAsia" w:ascii="宋体" w:hAnsi="宋体" w:eastAsia="宋体" w:cs="宋体"/>
          <w:b/>
          <w:bCs/>
          <w:sz w:val="24"/>
          <w:szCs w:val="24"/>
          <w:highlight w:val="none"/>
        </w:rPr>
      </w:pPr>
      <w:bookmarkStart w:id="140" w:name="_Toc361673211"/>
      <w:bookmarkStart w:id="141" w:name="_Toc367527765"/>
      <w:bookmarkStart w:id="142" w:name="_Toc361673594"/>
      <w:bookmarkStart w:id="143" w:name="_Toc25531"/>
      <w:bookmarkStart w:id="144" w:name="_Toc370318087"/>
      <w:bookmarkStart w:id="145" w:name="_Toc27920"/>
      <w:r>
        <w:rPr>
          <w:rFonts w:hint="eastAsia" w:ascii="宋体" w:hAnsi="宋体" w:eastAsia="宋体" w:cs="宋体"/>
          <w:b/>
          <w:bCs/>
          <w:sz w:val="24"/>
          <w:szCs w:val="24"/>
          <w:highlight w:val="none"/>
        </w:rPr>
        <w:t>第一节 合同协议书</w:t>
      </w:r>
      <w:bookmarkEnd w:id="140"/>
      <w:bookmarkEnd w:id="141"/>
      <w:bookmarkEnd w:id="142"/>
      <w:bookmarkEnd w:id="143"/>
      <w:bookmarkEnd w:id="144"/>
      <w:bookmarkEnd w:id="145"/>
    </w:p>
    <w:p w14:paraId="6733A8A1">
      <w:pPr>
        <w:pageBreakBefore w:val="0"/>
        <w:kinsoku/>
        <w:wordWrap w:val="0"/>
        <w:overflowPunct/>
        <w:topLinePunct/>
        <w:autoSpaceDE/>
        <w:autoSpaceDN/>
        <w:bidi w:val="0"/>
        <w:spacing w:line="360" w:lineRule="auto"/>
        <w:ind w:firstLine="420" w:firstLineChars="200"/>
        <w:rPr>
          <w:rFonts w:ascii="宋体" w:hAnsi="宋体" w:cs="宋体"/>
          <w:b/>
          <w:bCs/>
          <w:color w:val="000000"/>
          <w:sz w:val="21"/>
          <w:szCs w:val="21"/>
          <w:highlight w:val="none"/>
          <w:u w:val="single"/>
        </w:rPr>
      </w:pPr>
      <w:r>
        <w:rPr>
          <w:rFonts w:hint="eastAsia" w:ascii="宋体" w:hAnsi="宋体" w:cs="宋体"/>
          <w:b/>
          <w:bCs/>
          <w:color w:val="000000"/>
          <w:sz w:val="21"/>
          <w:szCs w:val="21"/>
          <w:highlight w:val="none"/>
        </w:rPr>
        <w:t>发包人（全称）：</w:t>
      </w:r>
      <w:r>
        <w:rPr>
          <w:rFonts w:hint="eastAsia" w:ascii="宋体" w:hAnsi="宋体" w:cs="宋体"/>
          <w:b/>
          <w:bCs/>
          <w:color w:val="000000"/>
          <w:sz w:val="21"/>
          <w:szCs w:val="21"/>
          <w:highlight w:val="none"/>
          <w:u w:val="single"/>
        </w:rPr>
        <w:t xml:space="preserve">                       </w:t>
      </w:r>
    </w:p>
    <w:p w14:paraId="6F38E1A1">
      <w:pPr>
        <w:pageBreakBefore w:val="0"/>
        <w:kinsoku/>
        <w:wordWrap w:val="0"/>
        <w:overflowPunct/>
        <w:topLinePunct/>
        <w:autoSpaceDE/>
        <w:autoSpaceDN/>
        <w:bidi w:val="0"/>
        <w:spacing w:line="360" w:lineRule="auto"/>
        <w:ind w:firstLine="420" w:firstLineChars="200"/>
        <w:rPr>
          <w:rFonts w:ascii="宋体" w:hAnsi="宋体" w:cs="宋体"/>
          <w:b/>
          <w:bCs/>
          <w:color w:val="000000"/>
          <w:sz w:val="21"/>
          <w:szCs w:val="21"/>
          <w:highlight w:val="none"/>
          <w:u w:val="single"/>
        </w:rPr>
      </w:pPr>
      <w:r>
        <w:rPr>
          <w:rFonts w:hint="eastAsia" w:ascii="宋体" w:hAnsi="宋体" w:cs="宋体"/>
          <w:b/>
          <w:bCs/>
          <w:color w:val="000000"/>
          <w:sz w:val="21"/>
          <w:szCs w:val="21"/>
          <w:highlight w:val="none"/>
        </w:rPr>
        <w:t>承包人（全称）：</w:t>
      </w:r>
      <w:r>
        <w:rPr>
          <w:rFonts w:hint="eastAsia" w:ascii="宋体" w:hAnsi="宋体" w:cs="宋体"/>
          <w:b/>
          <w:bCs/>
          <w:color w:val="000000"/>
          <w:sz w:val="21"/>
          <w:szCs w:val="21"/>
          <w:highlight w:val="none"/>
          <w:u w:val="single"/>
        </w:rPr>
        <w:t xml:space="preserve">                       </w:t>
      </w:r>
    </w:p>
    <w:p w14:paraId="5E64B1D9">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根据《中华人民共和国民法典》、《中华人民共和国建筑法》及有关法律规定，遵循平等、自愿、公平和诚实信用的原则，双方就</w:t>
      </w:r>
      <w:r>
        <w:rPr>
          <w:rFonts w:hint="eastAsia" w:ascii="宋体" w:hAnsi="宋体" w:cs="宋体"/>
          <w:color w:val="000000"/>
          <w:sz w:val="21"/>
          <w:szCs w:val="21"/>
          <w:highlight w:val="none"/>
          <w:u w:val="single"/>
        </w:rPr>
        <w:t xml:space="preserve">  </w:t>
      </w:r>
      <w:r>
        <w:rPr>
          <w:rFonts w:hint="eastAsia" w:ascii="宋体" w:hAnsi="宋体" w:cs="宋体"/>
          <w:bCs/>
          <w:color w:val="000000"/>
          <w:sz w:val="21"/>
          <w:szCs w:val="21"/>
          <w:highlight w:val="none"/>
          <w:u w:val="singl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工程施工及有关事项协商一致，共同达成如下协议：</w:t>
      </w:r>
    </w:p>
    <w:p w14:paraId="4014CE4C">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bookmarkStart w:id="146" w:name="_Toc351203481"/>
      <w:r>
        <w:rPr>
          <w:rFonts w:hint="eastAsia" w:ascii="宋体" w:hAnsi="宋体" w:cs="宋体"/>
          <w:color w:val="000000"/>
          <w:sz w:val="21"/>
          <w:szCs w:val="21"/>
          <w:highlight w:val="none"/>
        </w:rPr>
        <w:t>一、工程概况</w:t>
      </w:r>
      <w:bookmarkEnd w:id="146"/>
    </w:p>
    <w:p w14:paraId="56374055">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u w:val="single"/>
        </w:rPr>
      </w:pPr>
      <w:r>
        <w:rPr>
          <w:rFonts w:hint="eastAsia" w:ascii="宋体" w:hAnsi="宋体" w:cs="宋体"/>
          <w:color w:val="000000"/>
          <w:sz w:val="21"/>
          <w:szCs w:val="21"/>
          <w:highlight w:val="none"/>
        </w:rPr>
        <w:t>1.工程名称：</w:t>
      </w:r>
      <w:r>
        <w:rPr>
          <w:rFonts w:hint="eastAsia" w:ascii="宋体" w:hAnsi="宋体" w:cs="宋体"/>
          <w:color w:val="000000"/>
          <w:sz w:val="21"/>
          <w:szCs w:val="21"/>
          <w:highlight w:val="none"/>
          <w:u w:val="single"/>
        </w:rPr>
        <w:t xml:space="preserve">  </w:t>
      </w:r>
      <w:r>
        <w:rPr>
          <w:rFonts w:hint="eastAsia" w:ascii="宋体" w:hAnsi="宋体" w:cs="宋体"/>
          <w:bCs/>
          <w:color w:val="000000"/>
          <w:sz w:val="21"/>
          <w:szCs w:val="21"/>
          <w:highlight w:val="none"/>
          <w:u w:val="singl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A5BE8E8">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2.工程地点：</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D6DEA87">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3.工程立项批准文号：</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368CF75">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4.资金来源：</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u w:val="single"/>
          <w:lang w:eastAsia="zh-CN"/>
        </w:rPr>
        <w:t>财政资金+自筹资金</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0DD1A51">
      <w:pPr>
        <w:pageBreakBefore w:val="0"/>
        <w:kinsoku/>
        <w:wordWrap w:val="0"/>
        <w:overflowPunct/>
        <w:topLinePunct/>
        <w:autoSpaceDE/>
        <w:autoSpaceDN/>
        <w:bidi w:val="0"/>
        <w:spacing w:line="400" w:lineRule="exact"/>
        <w:ind w:firstLine="420" w:firstLineChars="200"/>
        <w:rPr>
          <w:rFonts w:ascii="宋体" w:hAnsi="宋体" w:cs="宋体"/>
          <w:bCs/>
          <w:color w:val="000000"/>
          <w:sz w:val="21"/>
          <w:szCs w:val="21"/>
          <w:highlight w:val="none"/>
          <w:u w:val="single"/>
        </w:rPr>
      </w:pPr>
      <w:r>
        <w:rPr>
          <w:rFonts w:hint="eastAsia" w:ascii="宋体" w:hAnsi="宋体" w:cs="宋体"/>
          <w:color w:val="000000"/>
          <w:sz w:val="21"/>
          <w:szCs w:val="21"/>
          <w:highlight w:val="none"/>
        </w:rPr>
        <w:t>5.工程内容：</w:t>
      </w:r>
      <w:r>
        <w:rPr>
          <w:rFonts w:hint="eastAsia" w:ascii="宋体" w:hAnsi="宋体" w:cs="宋体"/>
          <w:color w:val="000000"/>
          <w:sz w:val="21"/>
          <w:szCs w:val="21"/>
          <w:highlight w:val="none"/>
          <w:u w:val="single"/>
        </w:rPr>
        <w:t xml:space="preserve">  </w:t>
      </w:r>
      <w:r>
        <w:rPr>
          <w:rFonts w:hint="eastAsia" w:ascii="宋体" w:hAnsi="宋体" w:cs="宋体"/>
          <w:bCs/>
          <w:color w:val="000000"/>
          <w:sz w:val="21"/>
          <w:szCs w:val="21"/>
          <w:highlight w:val="none"/>
          <w:u w:val="single"/>
        </w:rPr>
        <w:t xml:space="preserve">                             </w:t>
      </w:r>
    </w:p>
    <w:p w14:paraId="069DADC7">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群体工程应附《承包人承揽工程项目一览表》（附件1）。</w:t>
      </w:r>
    </w:p>
    <w:p w14:paraId="23040F3D">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6.工程承包范围：</w:t>
      </w:r>
      <w:r>
        <w:rPr>
          <w:rFonts w:hint="eastAsia" w:ascii="宋体" w:hAnsi="宋体" w:cs="宋体"/>
          <w:color w:val="000000"/>
          <w:sz w:val="21"/>
          <w:szCs w:val="21"/>
          <w:highlight w:val="none"/>
          <w:u w:val="single"/>
        </w:rPr>
        <w:t xml:space="preserve">   </w:t>
      </w:r>
      <w:r>
        <w:rPr>
          <w:rFonts w:hint="eastAsia" w:ascii="宋体" w:hAnsi="宋体" w:cs="宋体"/>
          <w:b/>
          <w:bCs/>
          <w:color w:val="000000"/>
          <w:sz w:val="21"/>
          <w:szCs w:val="21"/>
          <w:highlight w:val="none"/>
          <w:u w:val="single"/>
        </w:rPr>
        <w:t xml:space="preserve">竞争性谈判文件、工程量清单等范围内所有内容 </w:t>
      </w:r>
      <w:r>
        <w:rPr>
          <w:rFonts w:hint="eastAsia" w:ascii="宋体" w:hAnsi="宋体" w:cs="宋体"/>
          <w:color w:val="000000"/>
          <w:sz w:val="21"/>
          <w:szCs w:val="21"/>
          <w:highlight w:val="none"/>
          <w:u w:val="single"/>
        </w:rPr>
        <w:t xml:space="preserve">        </w:t>
      </w:r>
    </w:p>
    <w:p w14:paraId="7952B526">
      <w:pPr>
        <w:pStyle w:val="8"/>
        <w:pageBreakBefore w:val="0"/>
        <w:kinsoku/>
        <w:wordWrap w:val="0"/>
        <w:overflowPunct/>
        <w:topLinePunct/>
        <w:autoSpaceDE/>
        <w:autoSpaceDN/>
        <w:bidi w:val="0"/>
        <w:spacing w:before="120" w:after="120" w:line="400" w:lineRule="exact"/>
        <w:ind w:firstLine="420" w:firstLineChars="200"/>
        <w:rPr>
          <w:rFonts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 xml:space="preserve">  </w:t>
      </w:r>
      <w:r>
        <w:rPr>
          <w:rFonts w:hint="eastAsia" w:ascii="宋体" w:hAnsi="宋体" w:cs="宋体"/>
          <w:color w:val="000000"/>
          <w:sz w:val="21"/>
          <w:szCs w:val="21"/>
          <w:highlight w:val="none"/>
        </w:rPr>
        <w:t xml:space="preserve"> </w:t>
      </w:r>
      <w:bookmarkStart w:id="147" w:name="_Toc351203482"/>
      <w:r>
        <w:rPr>
          <w:rFonts w:hint="eastAsia" w:ascii="宋体" w:hAnsi="宋体" w:cs="宋体"/>
          <w:color w:val="000000"/>
          <w:sz w:val="21"/>
          <w:szCs w:val="21"/>
          <w:highlight w:val="none"/>
        </w:rPr>
        <w:t>二、合同工期</w:t>
      </w:r>
      <w:bookmarkEnd w:id="147"/>
    </w:p>
    <w:p w14:paraId="01DF0348">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计划开工日期：</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14:paraId="6E305A5F">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计划竣工日期：</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w:t>
      </w:r>
    </w:p>
    <w:p w14:paraId="21894E61">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工期总日历天数：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天。工期总日历天数与根据前述计划开竣工日期计算的工期天数不一致的，以工期总日历天数为准。</w:t>
      </w:r>
    </w:p>
    <w:p w14:paraId="35AED462">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    </w:t>
      </w:r>
      <w:bookmarkStart w:id="148" w:name="_Toc351203483"/>
      <w:r>
        <w:rPr>
          <w:rFonts w:hint="eastAsia" w:ascii="宋体" w:hAnsi="宋体" w:cs="宋体"/>
          <w:color w:val="000000"/>
          <w:sz w:val="21"/>
          <w:szCs w:val="21"/>
          <w:highlight w:val="none"/>
        </w:rPr>
        <w:t>三、质量标准</w:t>
      </w:r>
      <w:bookmarkEnd w:id="148"/>
    </w:p>
    <w:p w14:paraId="61D9A09D">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工程质量合格。</w:t>
      </w:r>
    </w:p>
    <w:p w14:paraId="4CC3272D">
      <w:pPr>
        <w:pStyle w:val="8"/>
        <w:pageBreakBefore w:val="0"/>
        <w:kinsoku/>
        <w:wordWrap w:val="0"/>
        <w:overflowPunct/>
        <w:topLinePunct/>
        <w:autoSpaceDE/>
        <w:autoSpaceDN/>
        <w:bidi w:val="0"/>
        <w:spacing w:before="120" w:after="120" w:line="400" w:lineRule="exact"/>
        <w:ind w:firstLine="420" w:firstLineChars="200"/>
        <w:rPr>
          <w:rFonts w:ascii="宋体" w:hAnsi="宋体" w:cs="宋体"/>
          <w:b w:val="0"/>
          <w:bCs w:val="0"/>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b w:val="0"/>
          <w:bCs w:val="0"/>
          <w:color w:val="000000"/>
          <w:sz w:val="21"/>
          <w:szCs w:val="21"/>
          <w:highlight w:val="none"/>
        </w:rPr>
        <w:t xml:space="preserve"> </w:t>
      </w:r>
      <w:bookmarkStart w:id="149" w:name="_Toc351203484"/>
      <w:r>
        <w:rPr>
          <w:rFonts w:hint="eastAsia" w:ascii="宋体" w:hAnsi="宋体" w:cs="宋体"/>
          <w:color w:val="000000"/>
          <w:sz w:val="21"/>
          <w:szCs w:val="21"/>
          <w:highlight w:val="none"/>
        </w:rPr>
        <w:t>四、签约合同价与合同价格形式</w:t>
      </w:r>
      <w:bookmarkEnd w:id="149"/>
      <w:r>
        <w:rPr>
          <w:rFonts w:hint="eastAsia" w:ascii="宋体" w:hAnsi="宋体" w:cs="宋体"/>
          <w:b w:val="0"/>
          <w:bCs w:val="0"/>
          <w:color w:val="000000"/>
          <w:sz w:val="21"/>
          <w:szCs w:val="21"/>
          <w:highlight w:val="none"/>
        </w:rPr>
        <w:tab/>
      </w:r>
    </w:p>
    <w:p w14:paraId="6C3F8145">
      <w:pPr>
        <w:pageBreakBefore w:val="0"/>
        <w:kinsoku/>
        <w:wordWrap w:val="0"/>
        <w:overflowPunct/>
        <w:topLinePunct/>
        <w:autoSpaceDE/>
        <w:autoSpaceDN/>
        <w:bidi w:val="0"/>
        <w:ind w:firstLine="420" w:firstLineChars="200"/>
        <w:rPr>
          <w:rFonts w:ascii="宋体" w:hAnsi="宋体" w:cs="宋体"/>
          <w:sz w:val="21"/>
          <w:szCs w:val="21"/>
          <w:highlight w:val="none"/>
        </w:rPr>
      </w:pPr>
      <w:r>
        <w:rPr>
          <w:rFonts w:hint="eastAsia" w:ascii="宋体" w:hAnsi="宋体" w:cs="宋体"/>
          <w:sz w:val="21"/>
          <w:szCs w:val="21"/>
          <w:highlight w:val="none"/>
        </w:rPr>
        <w:t>1.签约合同价为：</w:t>
      </w:r>
    </w:p>
    <w:p w14:paraId="2BDE7A9D">
      <w:pPr>
        <w:pageBreakBefore w:val="0"/>
        <w:kinsoku/>
        <w:wordWrap w:val="0"/>
        <w:overflowPunct/>
        <w:topLinePunct/>
        <w:autoSpaceDE/>
        <w:autoSpaceDN/>
        <w:bidi w:val="0"/>
        <w:ind w:firstLine="420" w:firstLineChars="200"/>
        <w:rPr>
          <w:rFonts w:ascii="宋体" w:hAnsi="宋体" w:cs="宋体"/>
          <w:sz w:val="21"/>
          <w:szCs w:val="21"/>
          <w:highlight w:val="none"/>
          <w:u w:val="single"/>
        </w:rPr>
      </w:pPr>
      <w:r>
        <w:rPr>
          <w:rFonts w:hint="eastAsia" w:ascii="宋体" w:hAnsi="宋体" w:cs="宋体"/>
          <w:sz w:val="21"/>
          <w:szCs w:val="21"/>
          <w:highlight w:val="none"/>
        </w:rPr>
        <w:t>人民币（大写）</w:t>
      </w:r>
      <w:r>
        <w:rPr>
          <w:rFonts w:hint="eastAsia" w:ascii="宋体" w:hAnsi="宋体" w:cs="宋体"/>
          <w:sz w:val="21"/>
          <w:szCs w:val="21"/>
          <w:highlight w:val="none"/>
          <w:u w:val="single"/>
        </w:rPr>
        <w:t xml:space="preserve">      （￥      元）；</w:t>
      </w:r>
    </w:p>
    <w:p w14:paraId="0D944A84">
      <w:pPr>
        <w:pageBreakBefore w:val="0"/>
        <w:tabs>
          <w:tab w:val="left" w:pos="6435"/>
        </w:tabs>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其中以下各项以实际工程量为准：</w:t>
      </w:r>
      <w:r>
        <w:rPr>
          <w:rFonts w:hint="eastAsia" w:ascii="宋体" w:hAnsi="宋体" w:cs="宋体"/>
          <w:color w:val="000000"/>
          <w:sz w:val="21"/>
          <w:szCs w:val="21"/>
          <w:highlight w:val="none"/>
        </w:rPr>
        <w:tab/>
      </w:r>
    </w:p>
    <w:p w14:paraId="31B5B078">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（1）安全文明施工费：</w:t>
      </w:r>
    </w:p>
    <w:p w14:paraId="068F4F56">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人民币（大写）</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w:t>
      </w:r>
    </w:p>
    <w:p w14:paraId="65B43C43">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（2）材料和工程设备暂估价金额：</w:t>
      </w:r>
    </w:p>
    <w:p w14:paraId="0906BA37">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人民币（大写）</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w:t>
      </w:r>
    </w:p>
    <w:p w14:paraId="7D3CB363">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（3）专业工程暂估价金额：</w:t>
      </w:r>
    </w:p>
    <w:p w14:paraId="3591CF86">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人民币（大写）</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w:t>
      </w:r>
    </w:p>
    <w:p w14:paraId="75FC4D52">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（4）暂列金额：</w:t>
      </w:r>
    </w:p>
    <w:p w14:paraId="6B7D34FA">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人民币（大写）</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元)。</w:t>
      </w:r>
    </w:p>
    <w:p w14:paraId="37ECE78D">
      <w:pPr>
        <w:pageBreakBefore w:val="0"/>
        <w:kinsoku/>
        <w:wordWrap w:val="0"/>
        <w:overflowPunct/>
        <w:topLinePunct/>
        <w:autoSpaceDE/>
        <w:autoSpaceDN/>
        <w:bidi w:val="0"/>
        <w:spacing w:line="400" w:lineRule="exact"/>
        <w:ind w:left="560" w:leftChars="267"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2.合同价格形式：</w:t>
      </w:r>
      <w:r>
        <w:rPr>
          <w:rFonts w:hint="eastAsia" w:ascii="宋体" w:hAnsi="宋体" w:cs="宋体"/>
          <w:color w:val="000000"/>
          <w:sz w:val="21"/>
          <w:szCs w:val="21"/>
          <w:highlight w:val="none"/>
          <w:u w:val="single"/>
        </w:rPr>
        <w:t>采用固定总价合同</w:t>
      </w:r>
      <w:r>
        <w:rPr>
          <w:rFonts w:hint="eastAsia" w:ascii="宋体" w:hAnsi="宋体" w:cs="宋体"/>
          <w:color w:val="000000"/>
          <w:sz w:val="21"/>
          <w:szCs w:val="21"/>
          <w:highlight w:val="none"/>
        </w:rPr>
        <w:t>。</w:t>
      </w:r>
    </w:p>
    <w:p w14:paraId="20F5D760">
      <w:pPr>
        <w:pStyle w:val="8"/>
        <w:pageBreakBefore w:val="0"/>
        <w:kinsoku/>
        <w:wordWrap w:val="0"/>
        <w:overflowPunct/>
        <w:topLinePunct/>
        <w:autoSpaceDE/>
        <w:autoSpaceDN/>
        <w:bidi w:val="0"/>
        <w:spacing w:before="120" w:after="120" w:line="400" w:lineRule="exact"/>
        <w:ind w:firstLine="420" w:firstLineChars="200"/>
        <w:rPr>
          <w:rFonts w:ascii="宋体" w:hAnsi="宋体" w:cs="宋体"/>
          <w:b w:val="0"/>
          <w:bCs w:val="0"/>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b w:val="0"/>
          <w:bCs w:val="0"/>
          <w:color w:val="000000"/>
          <w:sz w:val="21"/>
          <w:szCs w:val="21"/>
          <w:highlight w:val="none"/>
        </w:rPr>
        <w:t xml:space="preserve"> </w:t>
      </w:r>
      <w:bookmarkStart w:id="150" w:name="_Toc351203485"/>
      <w:r>
        <w:rPr>
          <w:rFonts w:hint="eastAsia" w:ascii="宋体" w:hAnsi="宋体" w:cs="宋体"/>
          <w:color w:val="000000"/>
          <w:sz w:val="21"/>
          <w:szCs w:val="21"/>
          <w:highlight w:val="none"/>
        </w:rPr>
        <w:t>五、</w:t>
      </w:r>
      <w:bookmarkEnd w:id="150"/>
      <w:r>
        <w:rPr>
          <w:rFonts w:hint="eastAsia" w:ascii="宋体" w:hAnsi="宋体" w:cs="宋体"/>
          <w:color w:val="000000"/>
          <w:sz w:val="21"/>
          <w:szCs w:val="21"/>
          <w:highlight w:val="none"/>
        </w:rPr>
        <w:t>项目经理</w:t>
      </w:r>
    </w:p>
    <w:p w14:paraId="5ADC649C">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承包人项目经理：</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A4A576D">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    </w:t>
      </w:r>
      <w:bookmarkStart w:id="151" w:name="_Toc351203486"/>
      <w:r>
        <w:rPr>
          <w:rFonts w:hint="eastAsia" w:ascii="宋体" w:hAnsi="宋体" w:cs="宋体"/>
          <w:color w:val="000000"/>
          <w:sz w:val="21"/>
          <w:szCs w:val="21"/>
          <w:highlight w:val="none"/>
        </w:rPr>
        <w:t>六、合同文件构成</w:t>
      </w:r>
      <w:bookmarkEnd w:id="151"/>
    </w:p>
    <w:p w14:paraId="7B0C0534">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本协议书与下列文件一起构成合同文件：</w:t>
      </w:r>
    </w:p>
    <w:p w14:paraId="421D2EEB">
      <w:pPr>
        <w:pageBreakBefore w:val="0"/>
        <w:kinsoku/>
        <w:wordWrap w:val="0"/>
        <w:overflowPunct/>
        <w:topLinePunct/>
        <w:autoSpaceDE/>
        <w:autoSpaceDN/>
        <w:bidi w:val="0"/>
        <w:spacing w:line="400" w:lineRule="exact"/>
        <w:ind w:firstLine="420" w:firstLineChars="200"/>
        <w:rPr>
          <w:rFonts w:ascii="宋体" w:hAnsi="宋体" w:cs="宋体"/>
          <w:sz w:val="21"/>
          <w:szCs w:val="21"/>
          <w:highlight w:val="none"/>
        </w:rPr>
      </w:pPr>
      <w:r>
        <w:rPr>
          <w:rFonts w:hint="eastAsia" w:ascii="宋体" w:hAnsi="宋体" w:cs="宋体"/>
          <w:color w:val="000000"/>
          <w:sz w:val="21"/>
          <w:szCs w:val="21"/>
          <w:highlight w:val="none"/>
        </w:rPr>
        <w:t>（1</w:t>
      </w:r>
      <w:r>
        <w:rPr>
          <w:rFonts w:hint="eastAsia" w:ascii="宋体" w:hAnsi="宋体" w:cs="宋体"/>
          <w:sz w:val="21"/>
          <w:szCs w:val="21"/>
          <w:highlight w:val="none"/>
        </w:rPr>
        <w:t>）成交通知书（如果有）；</w:t>
      </w:r>
    </w:p>
    <w:p w14:paraId="3DA87C2A">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sz w:val="21"/>
          <w:szCs w:val="21"/>
          <w:highlight w:val="none"/>
        </w:rPr>
        <w:t>（2）谈判函及其附录（如果有</w:t>
      </w:r>
      <w:r>
        <w:rPr>
          <w:rFonts w:hint="eastAsia" w:ascii="宋体" w:hAnsi="宋体" w:cs="宋体"/>
          <w:color w:val="000000"/>
          <w:sz w:val="21"/>
          <w:szCs w:val="21"/>
          <w:highlight w:val="none"/>
        </w:rPr>
        <w:t xml:space="preserve">）； </w:t>
      </w:r>
    </w:p>
    <w:p w14:paraId="34AA6E1B">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（3）专用合同条款及其附件；</w:t>
      </w:r>
    </w:p>
    <w:p w14:paraId="73822234">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（4）通用合同条款；</w:t>
      </w:r>
    </w:p>
    <w:p w14:paraId="3BB5B3DA">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（5）技术标准和要求；</w:t>
      </w:r>
    </w:p>
    <w:p w14:paraId="4F4EA89E">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（6）其他合同文件。</w:t>
      </w:r>
    </w:p>
    <w:p w14:paraId="79352EB2">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在合同订立及履行过程中形成的与合同有关的文件均构成合同文件组成部分。</w:t>
      </w:r>
    </w:p>
    <w:p w14:paraId="5DDF9CBA">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上述各项合同文件包括合同当事人就该项合同文件所作出的补充和修改，属于同一类内容的文件，应以最新签署的为准。专用合同条款及其附件须经合同当事人签字或盖章。</w:t>
      </w:r>
    </w:p>
    <w:p w14:paraId="561F330C">
      <w:pPr>
        <w:pStyle w:val="8"/>
        <w:pageBreakBefore w:val="0"/>
        <w:kinsoku/>
        <w:wordWrap w:val="0"/>
        <w:overflowPunct/>
        <w:topLinePunct/>
        <w:autoSpaceDE/>
        <w:autoSpaceDN/>
        <w:bidi w:val="0"/>
        <w:spacing w:before="120" w:after="120" w:line="400" w:lineRule="exact"/>
        <w:ind w:firstLine="420" w:firstLineChars="200"/>
        <w:rPr>
          <w:rFonts w:ascii="宋体" w:hAnsi="宋体" w:cs="宋体"/>
          <w:b w:val="0"/>
          <w:bCs w:val="0"/>
          <w:color w:val="000000"/>
          <w:sz w:val="21"/>
          <w:szCs w:val="21"/>
          <w:highlight w:val="none"/>
        </w:rPr>
      </w:pPr>
      <w:r>
        <w:rPr>
          <w:rFonts w:hint="eastAsia" w:ascii="宋体" w:hAnsi="宋体" w:cs="宋体"/>
          <w:b w:val="0"/>
          <w:bCs w:val="0"/>
          <w:color w:val="000000"/>
          <w:sz w:val="21"/>
          <w:szCs w:val="21"/>
          <w:highlight w:val="none"/>
        </w:rPr>
        <w:t xml:space="preserve">   </w:t>
      </w:r>
      <w:r>
        <w:rPr>
          <w:rFonts w:hint="eastAsia" w:ascii="宋体" w:hAnsi="宋体" w:cs="宋体"/>
          <w:color w:val="000000"/>
          <w:sz w:val="21"/>
          <w:szCs w:val="21"/>
          <w:highlight w:val="none"/>
        </w:rPr>
        <w:t xml:space="preserve"> </w:t>
      </w:r>
      <w:bookmarkStart w:id="152" w:name="_Toc351203487"/>
      <w:r>
        <w:rPr>
          <w:rFonts w:hint="eastAsia" w:ascii="宋体" w:hAnsi="宋体" w:cs="宋体"/>
          <w:color w:val="000000"/>
          <w:sz w:val="21"/>
          <w:szCs w:val="21"/>
          <w:highlight w:val="none"/>
        </w:rPr>
        <w:t>七、承诺</w:t>
      </w:r>
      <w:bookmarkEnd w:id="152"/>
    </w:p>
    <w:p w14:paraId="3FFE85C3">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1.发包人承诺按照法律规定履行项目审批手续、筹集工程建设资金并按照合同约定的期限和方式支付合同价款。</w:t>
      </w:r>
    </w:p>
    <w:p w14:paraId="5CE8893A">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2.承包人承诺按照法律规定及合同约定组织完成工程施工，确保工程质量和安全，不进行转包及违法分包，并在缺陷责任期及保修期内承担相应的工程维修责任。</w:t>
      </w:r>
    </w:p>
    <w:p w14:paraId="6663E883">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3.发包人和承包人通过招投标形式签订合同的，双方理解并承诺不再就同一工程另行签订与合同实质性内容相背离的协议。</w:t>
      </w:r>
    </w:p>
    <w:p w14:paraId="1B0EE20C">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bookmarkStart w:id="153" w:name="_Toc351203488"/>
      <w:r>
        <w:rPr>
          <w:rFonts w:hint="eastAsia" w:ascii="宋体" w:hAnsi="宋体" w:cs="宋体"/>
          <w:b/>
          <w:bCs/>
          <w:color w:val="000000"/>
          <w:sz w:val="21"/>
          <w:szCs w:val="21"/>
          <w:highlight w:val="none"/>
        </w:rPr>
        <w:t xml:space="preserve">    八、词语含义</w:t>
      </w:r>
      <w:bookmarkEnd w:id="153"/>
    </w:p>
    <w:p w14:paraId="18D96B2E">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本协议书中词语含义与第二部分通用合同条款中赋予的含义相同。</w:t>
      </w:r>
    </w:p>
    <w:p w14:paraId="47824F9F">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b w:val="0"/>
          <w:bCs w:val="0"/>
          <w:color w:val="000000"/>
          <w:sz w:val="21"/>
          <w:szCs w:val="21"/>
          <w:highlight w:val="none"/>
        </w:rPr>
        <w:t xml:space="preserve">  </w:t>
      </w:r>
      <w:bookmarkStart w:id="154" w:name="_Toc351203489"/>
      <w:r>
        <w:rPr>
          <w:rFonts w:hint="eastAsia" w:ascii="宋体" w:hAnsi="宋体" w:cs="宋体"/>
          <w:color w:val="000000"/>
          <w:sz w:val="21"/>
          <w:szCs w:val="21"/>
          <w:highlight w:val="none"/>
        </w:rPr>
        <w:t>九、签订时间</w:t>
      </w:r>
      <w:bookmarkEnd w:id="154"/>
    </w:p>
    <w:p w14:paraId="3258C957">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本合同于</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月</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日签订。</w:t>
      </w:r>
    </w:p>
    <w:p w14:paraId="4117D71E">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    </w:t>
      </w:r>
      <w:bookmarkStart w:id="155" w:name="_Toc351203490"/>
      <w:r>
        <w:rPr>
          <w:rFonts w:hint="eastAsia" w:ascii="宋体" w:hAnsi="宋体" w:cs="宋体"/>
          <w:color w:val="000000"/>
          <w:sz w:val="21"/>
          <w:szCs w:val="21"/>
          <w:highlight w:val="none"/>
        </w:rPr>
        <w:t>十、签订地点</w:t>
      </w:r>
      <w:bookmarkEnd w:id="155"/>
    </w:p>
    <w:p w14:paraId="40AF5B2D">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本合同在</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签订。</w:t>
      </w:r>
    </w:p>
    <w:p w14:paraId="750AE669">
      <w:pPr>
        <w:pageBreakBefore w:val="0"/>
        <w:kinsoku/>
        <w:wordWrap w:val="0"/>
        <w:overflowPunct/>
        <w:topLinePunct/>
        <w:autoSpaceDE/>
        <w:autoSpaceDN/>
        <w:bidi w:val="0"/>
        <w:spacing w:line="400" w:lineRule="exact"/>
        <w:ind w:firstLine="420" w:firstLineChars="200"/>
        <w:rPr>
          <w:rFonts w:ascii="宋体" w:hAnsi="宋体" w:cs="宋体"/>
          <w:b/>
          <w:bCs/>
          <w:color w:val="000000"/>
          <w:sz w:val="21"/>
          <w:szCs w:val="21"/>
          <w:highlight w:val="none"/>
        </w:rPr>
      </w:pPr>
      <w:bookmarkStart w:id="156" w:name="_Toc351203491"/>
      <w:r>
        <w:rPr>
          <w:rFonts w:hint="eastAsia" w:ascii="宋体" w:hAnsi="宋体" w:cs="宋体"/>
          <w:b/>
          <w:bCs/>
          <w:color w:val="000000"/>
          <w:sz w:val="21"/>
          <w:szCs w:val="21"/>
          <w:highlight w:val="none"/>
        </w:rPr>
        <w:t>十一、补充协议</w:t>
      </w:r>
      <w:bookmarkEnd w:id="156"/>
    </w:p>
    <w:p w14:paraId="57A4D3F9">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1、工程质量等级标准为合格，若因承包人原因造成工程质量达不到合格等级的，应无偿返修至合格等级，并对承包人处以工程总造价3%的违约金。</w:t>
      </w:r>
    </w:p>
    <w:p w14:paraId="4DF19CE6">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2、工期要求：若因承包人原因不能按期竣工，每超过一天另扣除违约金0.1万元。</w:t>
      </w:r>
    </w:p>
    <w:p w14:paraId="4D7936C9">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3、工程建设过程中的施工用水用电由发包方装表计量，承包方按月向发包方有关部门交纳水电费，竣工结算时按实结算。</w:t>
      </w:r>
    </w:p>
    <w:p w14:paraId="0FDBB4EE">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4、合同价格采用固定总价合同，中标价即为合同价。</w:t>
      </w:r>
    </w:p>
    <w:p w14:paraId="075B81D5">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5、施工期间发生工程变更的，由施工企业提出变更申请，监理、设计部门共同认定。</w:t>
      </w:r>
    </w:p>
    <w:p w14:paraId="4A3B9964">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合同未尽事宜，合同当事人另行签订补充协议，补充协议是合同的组成部分。</w:t>
      </w:r>
    </w:p>
    <w:p w14:paraId="28FB3862">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    </w:t>
      </w:r>
      <w:bookmarkStart w:id="157" w:name="_Toc351203492"/>
      <w:r>
        <w:rPr>
          <w:rFonts w:hint="eastAsia" w:ascii="宋体" w:hAnsi="宋体" w:cs="宋体"/>
          <w:color w:val="000000"/>
          <w:sz w:val="21"/>
          <w:szCs w:val="21"/>
          <w:highlight w:val="none"/>
        </w:rPr>
        <w:t>十二、合同生效</w:t>
      </w:r>
      <w:bookmarkEnd w:id="157"/>
    </w:p>
    <w:p w14:paraId="0CC4120D">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本合同自</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生效。</w:t>
      </w:r>
    </w:p>
    <w:p w14:paraId="5B763E5C">
      <w:pPr>
        <w:pStyle w:val="8"/>
        <w:pageBreakBefore w:val="0"/>
        <w:kinsoku/>
        <w:wordWrap w:val="0"/>
        <w:overflowPunct/>
        <w:topLinePunct/>
        <w:autoSpaceDE/>
        <w:autoSpaceDN/>
        <w:bidi w:val="0"/>
        <w:spacing w:before="120" w:after="120"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   </w:t>
      </w:r>
      <w:r>
        <w:rPr>
          <w:rFonts w:hint="eastAsia" w:ascii="宋体" w:hAnsi="宋体" w:cs="宋体"/>
          <w:b w:val="0"/>
          <w:bCs w:val="0"/>
          <w:color w:val="000000"/>
          <w:sz w:val="21"/>
          <w:szCs w:val="21"/>
          <w:highlight w:val="none"/>
        </w:rPr>
        <w:t xml:space="preserve"> </w:t>
      </w:r>
      <w:bookmarkStart w:id="158" w:name="_Toc351203493"/>
      <w:r>
        <w:rPr>
          <w:rFonts w:hint="eastAsia" w:ascii="宋体" w:hAnsi="宋体" w:cs="宋体"/>
          <w:b w:val="0"/>
          <w:bCs w:val="0"/>
          <w:color w:val="000000"/>
          <w:sz w:val="21"/>
          <w:szCs w:val="21"/>
          <w:highlight w:val="none"/>
        </w:rPr>
        <w:t>十三、合同份数</w:t>
      </w:r>
      <w:bookmarkEnd w:id="158"/>
    </w:p>
    <w:p w14:paraId="3C537C04">
      <w:pPr>
        <w:pageBreakBefore w:val="0"/>
        <w:kinsoku/>
        <w:wordWrap w:val="0"/>
        <w:overflowPunct/>
        <w:topLinePunct/>
        <w:autoSpaceDE/>
        <w:autoSpaceDN/>
        <w:bidi w:val="0"/>
        <w:spacing w:line="40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本合同一式</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份，均具有同等法律效力，发包人执</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份，承包人执</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份。</w:t>
      </w:r>
    </w:p>
    <w:p w14:paraId="5D1F2FC4">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  (单位公章)                   承包人：  (单位公章)</w:t>
      </w:r>
    </w:p>
    <w:p w14:paraId="232877FE">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法定代表人或其委托代理人：             法定代表人或其委托代理人：</w:t>
      </w:r>
    </w:p>
    <w:p w14:paraId="4A83DDD5">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（签字）                              （签字）</w:t>
      </w:r>
    </w:p>
    <w:p w14:paraId="07737DBE">
      <w:pPr>
        <w:pageBreakBefore w:val="0"/>
        <w:tabs>
          <w:tab w:val="left" w:pos="4410"/>
        </w:tabs>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组织机构代码：</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组织机构代码：</w:t>
      </w:r>
      <w:r>
        <w:rPr>
          <w:rFonts w:hint="eastAsia" w:ascii="宋体" w:hAnsi="宋体" w:cs="宋体"/>
          <w:color w:val="000000"/>
          <w:sz w:val="21"/>
          <w:szCs w:val="21"/>
          <w:highlight w:val="none"/>
          <w:u w:val="single"/>
        </w:rPr>
        <w:t xml:space="preserve">                </w:t>
      </w:r>
    </w:p>
    <w:p w14:paraId="59DDFFBB">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地  址：</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地  址：</w:t>
      </w:r>
      <w:r>
        <w:rPr>
          <w:rFonts w:hint="eastAsia" w:ascii="宋体" w:hAnsi="宋体" w:cs="宋体"/>
          <w:color w:val="000000"/>
          <w:sz w:val="21"/>
          <w:szCs w:val="21"/>
          <w:highlight w:val="none"/>
          <w:u w:val="single"/>
        </w:rPr>
        <w:t xml:space="preserve">                      </w:t>
      </w:r>
    </w:p>
    <w:p w14:paraId="7743518E">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邮政编码：</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邮政编码：</w:t>
      </w:r>
      <w:r>
        <w:rPr>
          <w:rFonts w:hint="eastAsia" w:ascii="宋体" w:hAnsi="宋体" w:cs="宋体"/>
          <w:color w:val="000000"/>
          <w:sz w:val="21"/>
          <w:szCs w:val="21"/>
          <w:highlight w:val="none"/>
          <w:u w:val="single"/>
        </w:rPr>
        <w:t xml:space="preserve">                    </w:t>
      </w:r>
    </w:p>
    <w:p w14:paraId="2F460D4B">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法定代表人：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法定代表人：</w:t>
      </w:r>
      <w:r>
        <w:rPr>
          <w:rFonts w:hint="eastAsia" w:ascii="宋体" w:hAnsi="宋体" w:cs="宋体"/>
          <w:color w:val="000000"/>
          <w:sz w:val="21"/>
          <w:szCs w:val="21"/>
          <w:highlight w:val="none"/>
          <w:u w:val="single"/>
        </w:rPr>
        <w:t xml:space="preserve">                  </w:t>
      </w:r>
    </w:p>
    <w:p w14:paraId="24B8F65C">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委托代理人：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委托代理人：</w:t>
      </w:r>
      <w:r>
        <w:rPr>
          <w:rFonts w:hint="eastAsia" w:ascii="宋体" w:hAnsi="宋体" w:cs="宋体"/>
          <w:color w:val="000000"/>
          <w:sz w:val="21"/>
          <w:szCs w:val="21"/>
          <w:highlight w:val="none"/>
          <w:u w:val="single"/>
        </w:rPr>
        <w:t xml:space="preserve">                  </w:t>
      </w:r>
    </w:p>
    <w:p w14:paraId="219EE341">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电  话：</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电  话：</w:t>
      </w:r>
      <w:r>
        <w:rPr>
          <w:rFonts w:hint="eastAsia" w:ascii="宋体" w:hAnsi="宋体" w:cs="宋体"/>
          <w:color w:val="000000"/>
          <w:sz w:val="21"/>
          <w:szCs w:val="21"/>
          <w:highlight w:val="none"/>
          <w:u w:val="single"/>
        </w:rPr>
        <w:t xml:space="preserve">                      </w:t>
      </w:r>
    </w:p>
    <w:p w14:paraId="775E5AC3">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传  真：</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传  真：</w:t>
      </w:r>
      <w:r>
        <w:rPr>
          <w:rFonts w:hint="eastAsia" w:ascii="宋体" w:hAnsi="宋体" w:cs="宋体"/>
          <w:color w:val="000000"/>
          <w:sz w:val="21"/>
          <w:szCs w:val="21"/>
          <w:highlight w:val="none"/>
          <w:u w:val="single"/>
        </w:rPr>
        <w:t xml:space="preserve">                      </w:t>
      </w:r>
    </w:p>
    <w:p w14:paraId="22E18657">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电子信箱：</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电子信箱：</w:t>
      </w:r>
      <w:r>
        <w:rPr>
          <w:rFonts w:hint="eastAsia" w:ascii="宋体" w:hAnsi="宋体" w:cs="宋体"/>
          <w:color w:val="000000"/>
          <w:sz w:val="21"/>
          <w:szCs w:val="21"/>
          <w:highlight w:val="none"/>
          <w:u w:val="single"/>
        </w:rPr>
        <w:t xml:space="preserve">                    </w:t>
      </w:r>
    </w:p>
    <w:p w14:paraId="23940AAC">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开户银行：</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开户银行：</w:t>
      </w:r>
      <w:r>
        <w:rPr>
          <w:rFonts w:hint="eastAsia" w:ascii="宋体" w:hAnsi="宋体" w:cs="宋体"/>
          <w:color w:val="000000"/>
          <w:sz w:val="21"/>
          <w:szCs w:val="21"/>
          <w:highlight w:val="none"/>
          <w:u w:val="single"/>
        </w:rPr>
        <w:t xml:space="preserve">                    </w:t>
      </w:r>
    </w:p>
    <w:p w14:paraId="55BCD551">
      <w:pPr>
        <w:pageBreakBefore w:val="0"/>
        <w:kinsoku/>
        <w:wordWrap w:val="0"/>
        <w:overflowPunct/>
        <w:topLinePunct/>
        <w:autoSpaceDE/>
        <w:autoSpaceDN/>
        <w:bidi w:val="0"/>
        <w:spacing w:line="380" w:lineRule="exact"/>
        <w:ind w:firstLine="420" w:firstLineChars="200"/>
        <w:rPr>
          <w:rFonts w:ascii="宋体" w:hAnsi="宋体" w:cs="宋体"/>
          <w:color w:val="000000"/>
          <w:sz w:val="21"/>
          <w:szCs w:val="21"/>
          <w:highlight w:val="none"/>
          <w:u w:val="single"/>
        </w:rPr>
      </w:pPr>
      <w:r>
        <w:rPr>
          <w:rFonts w:hint="eastAsia" w:ascii="宋体" w:hAnsi="宋体" w:cs="宋体"/>
          <w:color w:val="000000"/>
          <w:sz w:val="21"/>
          <w:szCs w:val="21"/>
          <w:highlight w:val="none"/>
        </w:rPr>
        <w:t>账  号：</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账  号：</w:t>
      </w:r>
      <w:r>
        <w:rPr>
          <w:rFonts w:hint="eastAsia" w:ascii="宋体" w:hAnsi="宋体" w:cs="宋体"/>
          <w:color w:val="000000"/>
          <w:sz w:val="21"/>
          <w:szCs w:val="21"/>
          <w:highlight w:val="none"/>
          <w:u w:val="single"/>
        </w:rPr>
        <w:t xml:space="preserve">                      </w:t>
      </w:r>
    </w:p>
    <w:p w14:paraId="2BF819CE">
      <w:pPr>
        <w:pageBreakBefore w:val="0"/>
        <w:kinsoku/>
        <w:wordWrap w:val="0"/>
        <w:overflowPunct/>
        <w:topLinePunct/>
        <w:autoSpaceDE/>
        <w:autoSpaceDN/>
        <w:bidi w:val="0"/>
        <w:adjustRightInd w:val="0"/>
        <w:snapToGrid w:val="0"/>
        <w:spacing w:line="500" w:lineRule="exact"/>
        <w:ind w:firstLine="480"/>
        <w:jc w:val="center"/>
        <w:rPr>
          <w:rFonts w:ascii="宋体" w:hAnsi="宋体" w:cs="宋体"/>
          <w:color w:val="000000"/>
          <w:sz w:val="24"/>
          <w:szCs w:val="24"/>
          <w:highlight w:val="none"/>
          <w:u w:val="single"/>
        </w:rPr>
      </w:pPr>
    </w:p>
    <w:p w14:paraId="6A81A448">
      <w:pPr>
        <w:pStyle w:val="26"/>
        <w:pageBreakBefore w:val="0"/>
        <w:kinsoku/>
        <w:wordWrap w:val="0"/>
        <w:overflowPunct/>
        <w:topLinePunct/>
        <w:autoSpaceDE/>
        <w:autoSpaceDN/>
        <w:bidi w:val="0"/>
        <w:ind w:firstLine="480"/>
        <w:rPr>
          <w:highlight w:val="none"/>
        </w:rPr>
      </w:pPr>
    </w:p>
    <w:p w14:paraId="78D1F133">
      <w:pPr>
        <w:pStyle w:val="27"/>
        <w:pageBreakBefore w:val="0"/>
        <w:kinsoku/>
        <w:wordWrap w:val="0"/>
        <w:overflowPunct/>
        <w:topLinePunct/>
        <w:autoSpaceDE/>
        <w:autoSpaceDN/>
        <w:bidi w:val="0"/>
        <w:rPr>
          <w:highlight w:val="none"/>
        </w:rPr>
      </w:pPr>
    </w:p>
    <w:p w14:paraId="0CBB5C01">
      <w:pPr>
        <w:pageBreakBefore w:val="0"/>
        <w:kinsoku/>
        <w:wordWrap w:val="0"/>
        <w:overflowPunct/>
        <w:topLinePunct/>
        <w:autoSpaceDE/>
        <w:autoSpaceDN/>
        <w:bidi w:val="0"/>
        <w:ind w:firstLine="480"/>
        <w:rPr>
          <w:highlight w:val="none"/>
        </w:rPr>
      </w:pPr>
    </w:p>
    <w:p w14:paraId="48995416">
      <w:pPr>
        <w:pStyle w:val="26"/>
        <w:pageBreakBefore w:val="0"/>
        <w:kinsoku/>
        <w:wordWrap w:val="0"/>
        <w:overflowPunct/>
        <w:topLinePunct/>
        <w:autoSpaceDE/>
        <w:autoSpaceDN/>
        <w:bidi w:val="0"/>
        <w:ind w:firstLine="480"/>
        <w:rPr>
          <w:highlight w:val="none"/>
        </w:rPr>
      </w:pPr>
    </w:p>
    <w:p w14:paraId="34450155">
      <w:pPr>
        <w:pStyle w:val="27"/>
        <w:pageBreakBefore w:val="0"/>
        <w:kinsoku/>
        <w:wordWrap w:val="0"/>
        <w:overflowPunct/>
        <w:topLinePunct/>
        <w:autoSpaceDE/>
        <w:autoSpaceDN/>
        <w:bidi w:val="0"/>
        <w:rPr>
          <w:highlight w:val="none"/>
        </w:rPr>
      </w:pPr>
    </w:p>
    <w:p w14:paraId="30D09343">
      <w:pPr>
        <w:rPr>
          <w:rFonts w:hint="eastAsia" w:ascii="宋体" w:hAnsi="宋体" w:cs="宋体"/>
          <w:b/>
          <w:bCs/>
          <w:sz w:val="24"/>
          <w:szCs w:val="24"/>
          <w:highlight w:val="none"/>
        </w:rPr>
      </w:pPr>
      <w:bookmarkStart w:id="159" w:name="_Toc361673212"/>
      <w:bookmarkStart w:id="160" w:name="_Toc370318088"/>
      <w:bookmarkStart w:id="161" w:name="_Toc367527766"/>
      <w:bookmarkStart w:id="162" w:name="_Toc361673595"/>
      <w:r>
        <w:rPr>
          <w:rFonts w:hint="eastAsia" w:ascii="宋体" w:hAnsi="宋体" w:cs="宋体"/>
          <w:b/>
          <w:bCs/>
          <w:sz w:val="24"/>
          <w:szCs w:val="24"/>
          <w:highlight w:val="none"/>
        </w:rPr>
        <w:br w:type="page"/>
      </w:r>
    </w:p>
    <w:p w14:paraId="5A1DF6CB">
      <w:pPr>
        <w:pageBreakBefore w:val="0"/>
        <w:kinsoku/>
        <w:wordWrap w:val="0"/>
        <w:overflowPunct/>
        <w:topLinePunct/>
        <w:autoSpaceDE/>
        <w:autoSpaceDN/>
        <w:bidi w:val="0"/>
        <w:ind w:firstLine="480" w:firstLineChars="200"/>
        <w:jc w:val="center"/>
        <w:rPr>
          <w:rFonts w:ascii="宋体" w:hAnsi="宋体" w:cs="宋体"/>
          <w:b/>
          <w:bCs/>
          <w:sz w:val="24"/>
          <w:szCs w:val="24"/>
          <w:highlight w:val="none"/>
        </w:rPr>
      </w:pPr>
      <w:r>
        <w:rPr>
          <w:rFonts w:hint="eastAsia" w:ascii="宋体" w:hAnsi="宋体" w:cs="宋体"/>
          <w:b/>
          <w:bCs/>
          <w:sz w:val="24"/>
          <w:szCs w:val="24"/>
          <w:highlight w:val="none"/>
        </w:rPr>
        <w:t>第二节 通用合同条款</w:t>
      </w:r>
      <w:bookmarkEnd w:id="159"/>
      <w:bookmarkEnd w:id="160"/>
      <w:bookmarkEnd w:id="161"/>
      <w:bookmarkEnd w:id="162"/>
    </w:p>
    <w:p w14:paraId="5261040A">
      <w:pPr>
        <w:pageBreakBefore w:val="0"/>
        <w:kinsoku/>
        <w:wordWrap w:val="0"/>
        <w:overflowPunct/>
        <w:topLinePunct/>
        <w:autoSpaceDE/>
        <w:autoSpaceDN/>
        <w:bidi w:val="0"/>
        <w:spacing w:line="440" w:lineRule="exact"/>
        <w:jc w:val="center"/>
        <w:rPr>
          <w:rFonts w:ascii="宋体" w:hAnsi="宋体" w:cs="宋体"/>
          <w:color w:val="000000"/>
          <w:sz w:val="21"/>
          <w:szCs w:val="21"/>
          <w:highlight w:val="none"/>
        </w:rPr>
      </w:pPr>
      <w:r>
        <w:rPr>
          <w:rFonts w:hint="eastAsia" w:ascii="宋体" w:hAnsi="宋体" w:cs="宋体"/>
          <w:color w:val="000000"/>
          <w:sz w:val="21"/>
          <w:szCs w:val="21"/>
          <w:highlight w:val="none"/>
        </w:rPr>
        <w:t>采用（GF—2017—0201）标准合同文件中通用合同条款（此处略）。</w:t>
      </w:r>
    </w:p>
    <w:p w14:paraId="31492E6F">
      <w:pPr>
        <w:pageBreakBefore w:val="0"/>
        <w:kinsoku/>
        <w:wordWrap w:val="0"/>
        <w:overflowPunct/>
        <w:topLinePunct/>
        <w:autoSpaceDE/>
        <w:autoSpaceDN/>
        <w:bidi w:val="0"/>
        <w:spacing w:line="440" w:lineRule="exact"/>
        <w:ind w:firstLine="1440" w:firstLineChars="600"/>
        <w:rPr>
          <w:rFonts w:ascii="宋体" w:hAnsi="宋体" w:cs="宋体"/>
          <w:color w:val="000000"/>
          <w:sz w:val="24"/>
          <w:szCs w:val="24"/>
          <w:highlight w:val="none"/>
        </w:rPr>
      </w:pPr>
    </w:p>
    <w:p w14:paraId="7B2561D7">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261B2207">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5AA759F2">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500ED78C">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618BE65C">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00A1B182">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002E9586">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55038C55">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11C492FF">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6E47898C">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6156A54A">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3CA4413B">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18EFC620">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4C796504">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70E51056">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4807E3EC">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0BF35187">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7415B4F9">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43A5915F">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27F76B93">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323776AB">
      <w:pPr>
        <w:pStyle w:val="19"/>
        <w:pageBreakBefore w:val="0"/>
        <w:kinsoku/>
        <w:wordWrap w:val="0"/>
        <w:overflowPunct/>
        <w:topLinePunct/>
        <w:autoSpaceDE/>
        <w:autoSpaceDN/>
        <w:bidi w:val="0"/>
        <w:ind w:firstLine="480"/>
        <w:rPr>
          <w:rFonts w:ascii="宋体" w:hAnsi="宋体" w:cs="宋体"/>
          <w:color w:val="000000"/>
          <w:sz w:val="24"/>
          <w:szCs w:val="24"/>
          <w:highlight w:val="none"/>
        </w:rPr>
      </w:pPr>
    </w:p>
    <w:p w14:paraId="68FFB12B">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5C97D5F9">
      <w:pPr>
        <w:pStyle w:val="19"/>
        <w:pageBreakBefore w:val="0"/>
        <w:kinsoku/>
        <w:wordWrap w:val="0"/>
        <w:overflowPunct/>
        <w:topLinePunct/>
        <w:autoSpaceDE/>
        <w:autoSpaceDN/>
        <w:bidi w:val="0"/>
        <w:ind w:firstLine="480"/>
        <w:rPr>
          <w:rFonts w:ascii="宋体" w:hAnsi="宋体" w:cs="宋体"/>
          <w:color w:val="000000"/>
          <w:sz w:val="24"/>
          <w:szCs w:val="24"/>
          <w:highlight w:val="none"/>
        </w:rPr>
      </w:pPr>
    </w:p>
    <w:p w14:paraId="5FE529FA">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40F2C8C9">
      <w:pPr>
        <w:pStyle w:val="19"/>
        <w:pageBreakBefore w:val="0"/>
        <w:kinsoku/>
        <w:wordWrap w:val="0"/>
        <w:overflowPunct/>
        <w:topLinePunct/>
        <w:autoSpaceDE/>
        <w:autoSpaceDN/>
        <w:bidi w:val="0"/>
        <w:ind w:firstLine="480"/>
        <w:rPr>
          <w:rFonts w:ascii="宋体" w:hAnsi="宋体" w:cs="宋体"/>
          <w:color w:val="000000"/>
          <w:sz w:val="24"/>
          <w:szCs w:val="24"/>
          <w:highlight w:val="none"/>
        </w:rPr>
      </w:pPr>
    </w:p>
    <w:p w14:paraId="3C9B0FF2">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71F84EED">
      <w:pPr>
        <w:pStyle w:val="10"/>
        <w:pageBreakBefore w:val="0"/>
        <w:kinsoku/>
        <w:wordWrap w:val="0"/>
        <w:overflowPunct/>
        <w:topLinePunct/>
        <w:autoSpaceDE/>
        <w:autoSpaceDN/>
        <w:bidi w:val="0"/>
        <w:ind w:firstLine="480"/>
        <w:rPr>
          <w:rFonts w:ascii="宋体" w:hAnsi="宋体" w:cs="宋体"/>
          <w:color w:val="000000"/>
          <w:sz w:val="24"/>
          <w:szCs w:val="24"/>
          <w:highlight w:val="none"/>
        </w:rPr>
      </w:pPr>
    </w:p>
    <w:p w14:paraId="0B6A1B27">
      <w:pPr>
        <w:rPr>
          <w:rFonts w:hint="eastAsia"/>
          <w:b/>
          <w:sz w:val="24"/>
          <w:szCs w:val="24"/>
          <w:highlight w:val="none"/>
        </w:rPr>
      </w:pPr>
      <w:r>
        <w:rPr>
          <w:rFonts w:hint="eastAsia"/>
          <w:b/>
          <w:sz w:val="24"/>
          <w:szCs w:val="24"/>
          <w:highlight w:val="none"/>
        </w:rPr>
        <w:br w:type="page"/>
      </w:r>
    </w:p>
    <w:p w14:paraId="59679935">
      <w:pPr>
        <w:pageBreakBefore w:val="0"/>
        <w:kinsoku/>
        <w:wordWrap w:val="0"/>
        <w:overflowPunct/>
        <w:topLinePunct/>
        <w:autoSpaceDE/>
        <w:autoSpaceDN/>
        <w:bidi w:val="0"/>
        <w:ind w:firstLine="480" w:firstLineChars="200"/>
        <w:jc w:val="center"/>
        <w:rPr>
          <w:b/>
          <w:sz w:val="24"/>
          <w:szCs w:val="24"/>
          <w:highlight w:val="none"/>
        </w:rPr>
      </w:pPr>
      <w:r>
        <w:rPr>
          <w:rFonts w:hint="eastAsia"/>
          <w:b/>
          <w:sz w:val="24"/>
          <w:szCs w:val="24"/>
          <w:highlight w:val="none"/>
        </w:rPr>
        <w:t>第三节 专用合同条款</w:t>
      </w:r>
    </w:p>
    <w:p w14:paraId="49F3453B">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bookmarkStart w:id="163" w:name="_Toc351203633"/>
      <w:r>
        <w:rPr>
          <w:rFonts w:hint="eastAsia" w:ascii="宋体" w:hAnsi="宋体"/>
          <w:sz w:val="21"/>
          <w:szCs w:val="21"/>
          <w:highlight w:val="none"/>
        </w:rPr>
        <w:t>1</w:t>
      </w:r>
      <w:bookmarkStart w:id="164" w:name="_Toc296347155"/>
      <w:bookmarkStart w:id="165" w:name="_Toc296503156"/>
      <w:bookmarkStart w:id="166" w:name="_Toc297048342"/>
      <w:bookmarkStart w:id="167" w:name="_Toc296891196"/>
      <w:bookmarkStart w:id="168" w:name="_Toc296944495"/>
      <w:bookmarkStart w:id="169" w:name="_Toc296890984"/>
      <w:bookmarkStart w:id="170" w:name="_Toc296346657"/>
      <w:bookmarkStart w:id="171" w:name="_Toc297120456"/>
      <w:bookmarkStart w:id="172" w:name="_Toc292559866"/>
      <w:bookmarkStart w:id="173" w:name="_Toc292559361"/>
      <w:r>
        <w:rPr>
          <w:rFonts w:hint="eastAsia" w:ascii="宋体" w:hAnsi="宋体"/>
          <w:sz w:val="21"/>
          <w:szCs w:val="21"/>
          <w:highlight w:val="none"/>
        </w:rPr>
        <w:t>. 一般约定</w:t>
      </w:r>
      <w:bookmarkEnd w:id="163"/>
    </w:p>
    <w:bookmarkEnd w:id="164"/>
    <w:bookmarkEnd w:id="165"/>
    <w:bookmarkEnd w:id="166"/>
    <w:bookmarkEnd w:id="167"/>
    <w:bookmarkEnd w:id="168"/>
    <w:bookmarkEnd w:id="169"/>
    <w:bookmarkEnd w:id="170"/>
    <w:bookmarkEnd w:id="171"/>
    <w:bookmarkEnd w:id="172"/>
    <w:bookmarkEnd w:id="173"/>
    <w:p w14:paraId="6F5A064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 词语定义</w:t>
      </w:r>
    </w:p>
    <w:p w14:paraId="4432C774">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1.1.1合同</w:t>
      </w:r>
    </w:p>
    <w:p w14:paraId="382560A6">
      <w:pPr>
        <w:pageBreakBefore w:val="0"/>
        <w:kinsoku/>
        <w:wordWrap w:val="0"/>
        <w:overflowPunct/>
        <w:topLinePunct/>
        <w:autoSpaceDE/>
        <w:autoSpaceDN/>
        <w:bidi w:val="0"/>
        <w:spacing w:line="360" w:lineRule="auto"/>
        <w:ind w:left="186" w:leftChars="89"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1.1.1.10其他合同文件包括：</w:t>
      </w:r>
      <w:r>
        <w:rPr>
          <w:rFonts w:hint="eastAsia" w:ascii="宋体" w:hAnsi="宋体" w:cs="宋体"/>
          <w:color w:val="000000"/>
          <w:sz w:val="21"/>
          <w:szCs w:val="21"/>
          <w:highlight w:val="none"/>
          <w:u w:val="single"/>
        </w:rPr>
        <w:t>履行合同过程中双方书面确认的对合同有影响的会议纪要、签证、及设计变更等相关资料</w:t>
      </w:r>
      <w:r>
        <w:rPr>
          <w:rFonts w:hint="eastAsia" w:ascii="宋体" w:hAnsi="宋体" w:cs="宋体"/>
          <w:color w:val="000000"/>
          <w:sz w:val="21"/>
          <w:szCs w:val="21"/>
          <w:highlight w:val="none"/>
        </w:rPr>
        <w:t>。</w:t>
      </w:r>
    </w:p>
    <w:p w14:paraId="22CEFF2C">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1.1.2 合同当事人及其他相关方</w:t>
      </w:r>
    </w:p>
    <w:p w14:paraId="07769D13">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1.1.2.4监理人：</w:t>
      </w:r>
    </w:p>
    <w:p w14:paraId="32F2B22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名    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1D4DDE8F">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资质类别和等级：</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9C97FD2">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联系电话：</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099A749">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电子信箱：</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4C20D15">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通信地址：</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08CD17D">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1.1.2.5 设计人：</w:t>
      </w:r>
    </w:p>
    <w:p w14:paraId="7184BCF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名    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382DC39">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资质类别和等级：</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687F7E65">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联系电话：</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56A0856">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电子信箱：</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ECE30B8">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通信地址：</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4F72F46">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1.1.3 工程和设备</w:t>
      </w:r>
    </w:p>
    <w:p w14:paraId="7256DBEC">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u w:val="single"/>
        </w:rPr>
      </w:pPr>
      <w:r>
        <w:rPr>
          <w:rFonts w:hint="eastAsia" w:ascii="宋体" w:hAnsi="宋体" w:cs="宋体"/>
          <w:color w:val="000000"/>
          <w:sz w:val="21"/>
          <w:szCs w:val="21"/>
          <w:highlight w:val="none"/>
        </w:rPr>
        <w:t>1.1.3.7 作为施工现场组成部分的其他场所包括：</w:t>
      </w:r>
      <w:r>
        <w:rPr>
          <w:rFonts w:hint="eastAsia" w:ascii="宋体" w:hAnsi="宋体" w:cs="宋体"/>
          <w:color w:val="000000"/>
          <w:sz w:val="21"/>
          <w:szCs w:val="21"/>
          <w:highlight w:val="none"/>
          <w:u w:val="single"/>
        </w:rPr>
        <w:t>现场临时办公及施工场地</w:t>
      </w:r>
      <w:r>
        <w:rPr>
          <w:rFonts w:hint="eastAsia" w:ascii="宋体" w:hAnsi="宋体" w:cs="宋体"/>
          <w:color w:val="000000"/>
          <w:sz w:val="21"/>
          <w:szCs w:val="21"/>
          <w:highlight w:val="none"/>
        </w:rPr>
        <w:t>。</w:t>
      </w:r>
    </w:p>
    <w:p w14:paraId="33BF0E65">
      <w:pPr>
        <w:pageBreakBefore w:val="0"/>
        <w:kinsoku/>
        <w:wordWrap w:val="0"/>
        <w:overflowPunct/>
        <w:topLinePunct/>
        <w:autoSpaceDE/>
        <w:autoSpaceDN/>
        <w:bidi w:val="0"/>
        <w:spacing w:line="360" w:lineRule="auto"/>
        <w:ind w:firstLine="420" w:firstLineChars="200"/>
        <w:jc w:val="left"/>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1.1.3.9 永久占地包括：</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57E0D9DE">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kern w:val="0"/>
          <w:sz w:val="21"/>
          <w:szCs w:val="21"/>
          <w:highlight w:val="none"/>
        </w:rPr>
        <w:t>1.1.3.10 临时占地包括：</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5FA191BD">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 xml:space="preserve">1.3法律 </w:t>
      </w:r>
    </w:p>
    <w:p w14:paraId="6F69973D">
      <w:pPr>
        <w:pageBreakBefore w:val="0"/>
        <w:kinsoku/>
        <w:wordWrap w:val="0"/>
        <w:overflowPunct/>
        <w:topLinePunct/>
        <w:autoSpaceDE/>
        <w:autoSpaceDN/>
        <w:bidi w:val="0"/>
        <w:adjustRightInd w:val="0"/>
        <w:spacing w:line="360" w:lineRule="auto"/>
        <w:ind w:firstLine="525" w:firstLineChars="250"/>
        <w:jc w:val="left"/>
        <w:rPr>
          <w:rFonts w:ascii="宋体" w:hAnsi="宋体" w:cs="宋体"/>
          <w:color w:val="000000"/>
          <w:sz w:val="21"/>
          <w:szCs w:val="21"/>
          <w:highlight w:val="none"/>
          <w:u w:val="single"/>
        </w:rPr>
      </w:pPr>
      <w:r>
        <w:rPr>
          <w:rFonts w:hint="eastAsia" w:ascii="宋体" w:hAnsi="宋体" w:cs="宋体"/>
          <w:color w:val="000000"/>
          <w:sz w:val="21"/>
          <w:szCs w:val="21"/>
          <w:highlight w:val="none"/>
        </w:rPr>
        <w:t>适用于合同的其他规范性文件：</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11649AB">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1.4 标准和规范</w:t>
      </w:r>
    </w:p>
    <w:p w14:paraId="4BD39E1D">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1.4.1适用于工程的标准规范包括：</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C6BC9D6">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u w:val="single"/>
        </w:rPr>
      </w:pPr>
      <w:r>
        <w:rPr>
          <w:rFonts w:hint="eastAsia" w:ascii="宋体" w:hAnsi="宋体" w:cs="宋体"/>
          <w:color w:val="000000"/>
          <w:sz w:val="21"/>
          <w:szCs w:val="21"/>
          <w:highlight w:val="none"/>
        </w:rPr>
        <w:t>1.4.2 发包人提供国外标准、规范的名称：</w:t>
      </w: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rPr>
        <w:t>；</w:t>
      </w:r>
    </w:p>
    <w:p w14:paraId="3BAB41B5">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发包人提供国外标准、规范的份数：</w:t>
      </w: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rPr>
        <w:t>；</w:t>
      </w:r>
    </w:p>
    <w:p w14:paraId="302EF54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kern w:val="0"/>
          <w:sz w:val="21"/>
          <w:szCs w:val="21"/>
          <w:highlight w:val="none"/>
        </w:rPr>
        <w:t>发包人提供国外标准、规范的名称：</w:t>
      </w: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rPr>
        <w:t>。</w:t>
      </w:r>
    </w:p>
    <w:p w14:paraId="2AAE92A5">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1.4.3发包人对工程的技术标准和功能要求的特殊要求：</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6005928">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1.5 合同文件的优先顺序</w:t>
      </w:r>
    </w:p>
    <w:p w14:paraId="4E9FB9FC">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合同文件组成及优先顺序为：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11DF928">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1.6 图纸和承包人文件</w:t>
      </w:r>
      <w:r>
        <w:rPr>
          <w:rFonts w:hint="eastAsia" w:ascii="宋体" w:hAnsi="宋体" w:cs="宋体"/>
          <w:color w:val="000000"/>
          <w:sz w:val="21"/>
          <w:szCs w:val="21"/>
          <w:highlight w:val="none"/>
        </w:rPr>
        <w:tab/>
      </w:r>
    </w:p>
    <w:p w14:paraId="70731DE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1.6.1 图纸的提供</w:t>
      </w:r>
    </w:p>
    <w:p w14:paraId="2995CAC4">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发包人向承包人提供图纸的期限：</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6BF9CB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发包人向承包人提供图纸的数量：</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1812AE3C">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发包人向承包人提供图纸的内容：</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9595A28">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1.6.4 承包人文件</w:t>
      </w:r>
    </w:p>
    <w:p w14:paraId="743C6114">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需要由承包人提供的文件，包括：</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74D175F">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承包人提供的文件的期限为：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BFF4593">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承包人提供的文件的数量为：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F4F8164">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承包人提供的文件的形式为：</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4A24AF4">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发包人审批承包人文件的期限：</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9553152">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1.6.5 现场图纸准备</w:t>
      </w:r>
    </w:p>
    <w:p w14:paraId="2565D0AC">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关于现场图纸准备的约定：</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55FEE1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1.7 联络</w:t>
      </w:r>
    </w:p>
    <w:p w14:paraId="0EE27CCE">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1.7.1发包人和承包人应当在</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天内将与合同有关的通知、批准、证明、证书、指示、指令、要求、请求、同意、意见、确定和决定等书面函件送达对方当事人。</w:t>
      </w:r>
    </w:p>
    <w:p w14:paraId="4EA72E68">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1.7.2 发包人接收文件的地点：</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666BB239">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发包人指定的接收人为：</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2F3B5B74">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承包人接收文件的地点：</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6FF55E24">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承包人指定的接收人为：</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3C9808F9">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监理人接收文件的地点：</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0B77B0BF">
      <w:pPr>
        <w:pageBreakBefore w:val="0"/>
        <w:kinsoku/>
        <w:wordWrap w:val="0"/>
        <w:overflowPunct/>
        <w:topLinePunct/>
        <w:autoSpaceDE/>
        <w:autoSpaceDN/>
        <w:bidi w:val="0"/>
        <w:spacing w:line="360" w:lineRule="auto"/>
        <w:ind w:firstLine="420" w:firstLineChars="200"/>
        <w:rPr>
          <w:rFonts w:ascii="宋体" w:hAnsi="宋体" w:cs="宋体"/>
          <w:color w:val="000000"/>
          <w:kern w:val="0"/>
          <w:sz w:val="21"/>
          <w:szCs w:val="21"/>
          <w:highlight w:val="none"/>
        </w:rPr>
      </w:pPr>
      <w:r>
        <w:rPr>
          <w:rFonts w:hint="eastAsia" w:ascii="宋体" w:hAnsi="宋体" w:cs="宋体"/>
          <w:color w:val="000000"/>
          <w:kern w:val="0"/>
          <w:sz w:val="21"/>
          <w:szCs w:val="21"/>
          <w:highlight w:val="none"/>
        </w:rPr>
        <w:t>监理人指定的接收人为：</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6AC781B0">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1.10 交通运输</w:t>
      </w:r>
    </w:p>
    <w:p w14:paraId="763D59E8">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w:t>
      </w:r>
      <w:bookmarkStart w:id="174" w:name="_Toc318581155"/>
      <w:bookmarkStart w:id="175" w:name="_Toc303539100"/>
      <w:bookmarkStart w:id="176" w:name="_Toc304295521"/>
      <w:bookmarkStart w:id="177" w:name="_Toc312677986"/>
      <w:bookmarkStart w:id="178" w:name="_Toc300934943"/>
      <w:r>
        <w:rPr>
          <w:rFonts w:hint="eastAsia" w:ascii="宋体" w:hAnsi="宋体" w:cs="宋体"/>
          <w:color w:val="000000"/>
          <w:sz w:val="21"/>
          <w:szCs w:val="21"/>
          <w:highlight w:val="none"/>
        </w:rPr>
        <w:t>.10.1 出入现场的权利</w:t>
      </w:r>
    </w:p>
    <w:p w14:paraId="17E2CB0D">
      <w:pPr>
        <w:pageBreakBefore w:val="0"/>
        <w:kinsoku/>
        <w:wordWrap w:val="0"/>
        <w:overflowPunct/>
        <w:topLinePunct/>
        <w:autoSpaceDE/>
        <w:autoSpaceDN/>
        <w:bidi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关于出入现场的权利的约定：</w:t>
      </w:r>
      <w:r>
        <w:rPr>
          <w:rFonts w:hint="eastAsia" w:ascii="宋体" w:hAnsi="宋体" w:cs="宋体"/>
          <w:color w:val="000000"/>
          <w:sz w:val="21"/>
          <w:szCs w:val="21"/>
          <w:highlight w:val="none"/>
          <w:u w:val="single"/>
        </w:rPr>
        <w:t xml:space="preserve">                 </w:t>
      </w:r>
      <w:r>
        <w:rPr>
          <w:rFonts w:hint="eastAsia" w:ascii="宋体" w:hAnsi="宋体" w:cs="宋体"/>
          <w:sz w:val="21"/>
          <w:szCs w:val="21"/>
          <w:highlight w:val="none"/>
        </w:rPr>
        <w:t>。</w:t>
      </w:r>
    </w:p>
    <w:bookmarkEnd w:id="174"/>
    <w:bookmarkEnd w:id="175"/>
    <w:bookmarkEnd w:id="176"/>
    <w:bookmarkEnd w:id="177"/>
    <w:bookmarkEnd w:id="178"/>
    <w:p w14:paraId="577A10CF">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w:t>
      </w:r>
      <w:bookmarkStart w:id="179" w:name="_Toc303539101"/>
      <w:bookmarkStart w:id="180" w:name="_Toc300934944"/>
      <w:bookmarkStart w:id="181" w:name="_Toc304295522"/>
      <w:bookmarkStart w:id="182" w:name="_Toc312677987"/>
      <w:bookmarkStart w:id="183" w:name="_Toc318581156"/>
      <w:r>
        <w:rPr>
          <w:rFonts w:hint="eastAsia" w:ascii="宋体" w:hAnsi="宋体" w:cs="宋体"/>
          <w:color w:val="000000"/>
          <w:sz w:val="21"/>
          <w:szCs w:val="21"/>
          <w:highlight w:val="none"/>
        </w:rPr>
        <w:t>.10.3 场内交通</w:t>
      </w:r>
    </w:p>
    <w:p w14:paraId="1C9C7B02">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sz w:val="21"/>
          <w:szCs w:val="21"/>
          <w:highlight w:val="none"/>
        </w:rPr>
        <w:t>关于场外交通和场内交通的边界的约定：</w:t>
      </w:r>
      <w:r>
        <w:rPr>
          <w:rFonts w:hint="eastAsia" w:ascii="宋体" w:hAnsi="宋体" w:cs="宋体"/>
          <w:sz w:val="21"/>
          <w:szCs w:val="21"/>
          <w:highlight w:val="none"/>
          <w:u w:val="single"/>
        </w:rPr>
        <w:t xml:space="preserve">         </w:t>
      </w:r>
      <w:r>
        <w:rPr>
          <w:rFonts w:hint="eastAsia" w:ascii="宋体" w:hAnsi="宋体" w:cs="宋体"/>
          <w:color w:val="000000"/>
          <w:sz w:val="21"/>
          <w:szCs w:val="21"/>
          <w:highlight w:val="none"/>
        </w:rPr>
        <w:t>。</w:t>
      </w:r>
    </w:p>
    <w:p w14:paraId="2F0BE7BF">
      <w:pPr>
        <w:pageBreakBefore w:val="0"/>
        <w:kinsoku/>
        <w:wordWrap w:val="0"/>
        <w:overflowPunct/>
        <w:topLinePunct/>
        <w:autoSpaceDE/>
        <w:autoSpaceDN/>
        <w:bidi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关于发包人向承包人免费提供满足工程施工需要的场内道路和交通设施的约定：</w:t>
      </w:r>
      <w:r>
        <w:rPr>
          <w:rFonts w:hint="eastAsia" w:ascii="宋体" w:hAnsi="宋体" w:cs="宋体"/>
          <w:color w:val="000000"/>
          <w:sz w:val="21"/>
          <w:szCs w:val="21"/>
          <w:highlight w:val="none"/>
          <w:u w:val="single"/>
        </w:rPr>
        <w:t xml:space="preserve">           </w:t>
      </w:r>
      <w:r>
        <w:rPr>
          <w:rFonts w:hint="eastAsia" w:ascii="宋体" w:hAnsi="宋体" w:cs="宋体"/>
          <w:sz w:val="21"/>
          <w:szCs w:val="21"/>
          <w:highlight w:val="none"/>
        </w:rPr>
        <w:t>。</w:t>
      </w:r>
      <w:bookmarkEnd w:id="179"/>
      <w:bookmarkEnd w:id="180"/>
      <w:bookmarkEnd w:id="181"/>
      <w:bookmarkEnd w:id="182"/>
      <w:bookmarkEnd w:id="183"/>
      <w:r>
        <w:rPr>
          <w:rFonts w:hint="eastAsia" w:ascii="宋体" w:hAnsi="宋体" w:cs="宋体"/>
          <w:sz w:val="21"/>
          <w:szCs w:val="21"/>
          <w:highlight w:val="none"/>
        </w:rPr>
        <w:t xml:space="preserve">  </w:t>
      </w:r>
      <w:bookmarkStart w:id="184" w:name="_Toc318581157"/>
    </w:p>
    <w:p w14:paraId="5735315C">
      <w:pPr>
        <w:pageBreakBefore w:val="0"/>
        <w:kinsoku/>
        <w:wordWrap w:val="0"/>
        <w:overflowPunct/>
        <w:topLinePunct/>
        <w:autoSpaceDE/>
        <w:autoSpaceDN/>
        <w:bidi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1.10.4超大件和超重件的运输</w:t>
      </w:r>
    </w:p>
    <w:p w14:paraId="75AB1DA6">
      <w:pPr>
        <w:pageBreakBefore w:val="0"/>
        <w:kinsoku/>
        <w:wordWrap w:val="0"/>
        <w:overflowPunct/>
        <w:topLinePunct/>
        <w:autoSpaceDE/>
        <w:autoSpaceDN/>
        <w:bidi w:val="0"/>
        <w:spacing w:line="360" w:lineRule="auto"/>
        <w:ind w:firstLine="420" w:firstLineChars="200"/>
        <w:jc w:val="left"/>
        <w:rPr>
          <w:rFonts w:ascii="宋体" w:hAnsi="宋体" w:cs="宋体"/>
          <w:sz w:val="21"/>
          <w:szCs w:val="21"/>
          <w:highlight w:val="none"/>
        </w:rPr>
      </w:pPr>
      <w:r>
        <w:rPr>
          <w:rFonts w:hint="eastAsia" w:ascii="宋体" w:hAnsi="宋体" w:cs="宋体"/>
          <w:sz w:val="21"/>
          <w:szCs w:val="21"/>
          <w:highlight w:val="none"/>
        </w:rPr>
        <w:t>运输超大件或超重件所需的道路和桥梁临时加固改造费用和其他有关费用由</w:t>
      </w:r>
      <w:r>
        <w:rPr>
          <w:rFonts w:hint="eastAsia" w:ascii="宋体" w:hAnsi="宋体" w:cs="宋体"/>
          <w:sz w:val="21"/>
          <w:szCs w:val="21"/>
          <w:highlight w:val="none"/>
          <w:u w:val="single"/>
        </w:rPr>
        <w:t xml:space="preserve">       </w:t>
      </w:r>
      <w:r>
        <w:rPr>
          <w:rFonts w:hint="eastAsia" w:ascii="宋体" w:hAnsi="宋体" w:cs="宋体"/>
          <w:sz w:val="21"/>
          <w:szCs w:val="21"/>
          <w:highlight w:val="none"/>
        </w:rPr>
        <w:t>承担。</w:t>
      </w:r>
    </w:p>
    <w:bookmarkEnd w:id="184"/>
    <w:p w14:paraId="52AF9E03">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1.11 知识产权</w:t>
      </w:r>
    </w:p>
    <w:p w14:paraId="3DBC9F70">
      <w:pPr>
        <w:pageBreakBefore w:val="0"/>
        <w:kinsoku/>
        <w:wordWrap w:val="0"/>
        <w:overflowPunct/>
        <w:topLinePunct/>
        <w:autoSpaceDE/>
        <w:autoSpaceDN/>
        <w:bidi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2B26B1EE">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关于发包人提供的上述文件的使用限制的要求：</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96576D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1.11.2 关于承包人为实施工程所编制文件的著作权的归属：</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6064795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u w:val="single"/>
        </w:rPr>
      </w:pPr>
      <w:r>
        <w:rPr>
          <w:rFonts w:hint="eastAsia" w:ascii="宋体" w:hAnsi="宋体" w:cs="宋体"/>
          <w:color w:val="000000"/>
          <w:sz w:val="21"/>
          <w:szCs w:val="21"/>
          <w:highlight w:val="none"/>
        </w:rPr>
        <w:t>关于承包人提供的上述文件的使用限制的要求：</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4003883">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1.11.4 承包人在施工过程中所采用的专利、专有技术、技术秘密的使用费的承担方式：</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3720488">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1.13工程量清单错误的修正</w:t>
      </w:r>
    </w:p>
    <w:p w14:paraId="3F4E8B3F">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出现工程量清单错误时，是否调整合同价格：</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021A842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允许调整合同价格的工程量偏差范围：</w:t>
      </w:r>
      <w:r>
        <w:rPr>
          <w:rFonts w:hint="eastAsia" w:ascii="宋体" w:hAnsi="宋体" w:cs="宋体"/>
          <w:color w:val="000000"/>
          <w:sz w:val="21"/>
          <w:szCs w:val="21"/>
          <w:highlight w:val="none"/>
          <w:u w:val="single"/>
        </w:rPr>
        <w:t xml:space="preserve">                  </w:t>
      </w:r>
      <w:r>
        <w:rPr>
          <w:rFonts w:hint="eastAsia" w:ascii="宋体" w:hAnsi="宋体" w:cs="宋体"/>
          <w:color w:val="000000"/>
          <w:kern w:val="0"/>
          <w:sz w:val="21"/>
          <w:szCs w:val="21"/>
          <w:highlight w:val="none"/>
        </w:rPr>
        <w:t>。</w:t>
      </w:r>
    </w:p>
    <w:p w14:paraId="33C3A6B2">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bookmarkStart w:id="185" w:name="_Toc351203634"/>
      <w:r>
        <w:rPr>
          <w:rFonts w:hint="eastAsia" w:ascii="宋体" w:hAnsi="宋体"/>
          <w:sz w:val="21"/>
          <w:szCs w:val="21"/>
          <w:highlight w:val="none"/>
        </w:rPr>
        <w:t>2</w:t>
      </w:r>
      <w:bookmarkStart w:id="186" w:name="_Toc296503157"/>
      <w:bookmarkStart w:id="187" w:name="_Toc296944496"/>
      <w:bookmarkStart w:id="188" w:name="_Toc296890985"/>
      <w:bookmarkStart w:id="189" w:name="_Toc296347156"/>
      <w:bookmarkStart w:id="190" w:name="_Toc297048343"/>
      <w:bookmarkStart w:id="191" w:name="_Toc292559867"/>
      <w:bookmarkStart w:id="192" w:name="_Toc297120457"/>
      <w:bookmarkStart w:id="193" w:name="_Toc292559362"/>
      <w:bookmarkStart w:id="194" w:name="_Toc296346658"/>
      <w:bookmarkStart w:id="195" w:name="_Toc296891197"/>
      <w:r>
        <w:rPr>
          <w:rFonts w:hint="eastAsia" w:ascii="宋体" w:hAnsi="宋体"/>
          <w:sz w:val="21"/>
          <w:szCs w:val="21"/>
          <w:highlight w:val="none"/>
        </w:rPr>
        <w:t>. 发包人</w:t>
      </w:r>
      <w:bookmarkEnd w:id="185"/>
    </w:p>
    <w:bookmarkEnd w:id="186"/>
    <w:bookmarkEnd w:id="187"/>
    <w:bookmarkEnd w:id="188"/>
    <w:bookmarkEnd w:id="189"/>
    <w:bookmarkEnd w:id="190"/>
    <w:bookmarkEnd w:id="191"/>
    <w:bookmarkEnd w:id="192"/>
    <w:bookmarkEnd w:id="193"/>
    <w:bookmarkEnd w:id="194"/>
    <w:bookmarkEnd w:id="195"/>
    <w:p w14:paraId="1E1B6784">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2.2 发包人代表</w:t>
      </w:r>
    </w:p>
    <w:p w14:paraId="3E038F91">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发包人代表：</w:t>
      </w:r>
    </w:p>
    <w:p w14:paraId="1EB3604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姓    名：</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E9247BE">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身份证号：</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1798C6D">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职    务：</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7360080">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联系电话：</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DE1112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电子信箱：</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6F830EB0">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通信地址：</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4907994">
      <w:pPr>
        <w:pageBreakBefore w:val="0"/>
        <w:kinsoku/>
        <w:wordWrap w:val="0"/>
        <w:overflowPunct/>
        <w:topLinePunct/>
        <w:autoSpaceDE/>
        <w:autoSpaceDN/>
        <w:bidi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发包人对发包人代表的授权范围如下：</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25260059">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2.4 施工现场、施工条件和基础资料的提供</w:t>
      </w:r>
    </w:p>
    <w:p w14:paraId="19E8573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2.4.1 提供施工现场</w:t>
      </w:r>
    </w:p>
    <w:p w14:paraId="220E483B">
      <w:pPr>
        <w:pageBreakBefore w:val="0"/>
        <w:kinsoku/>
        <w:wordWrap w:val="0"/>
        <w:overflowPunct/>
        <w:topLinePunct/>
        <w:autoSpaceDE/>
        <w:autoSpaceDN/>
        <w:bidi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关于发包人移交施工现场的期限要求：</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404317CB">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2.4.2 提供施工条件</w:t>
      </w:r>
    </w:p>
    <w:p w14:paraId="3F7605D4">
      <w:pPr>
        <w:pageBreakBefore w:val="0"/>
        <w:kinsoku/>
        <w:wordWrap w:val="0"/>
        <w:overflowPunct/>
        <w:topLinePunct/>
        <w:autoSpaceDE/>
        <w:autoSpaceDN/>
        <w:bidi w:val="0"/>
        <w:spacing w:line="360" w:lineRule="auto"/>
        <w:ind w:firstLine="420" w:firstLineChars="200"/>
        <w:rPr>
          <w:rFonts w:ascii="宋体" w:hAnsi="宋体" w:cs="宋体"/>
          <w:sz w:val="21"/>
          <w:szCs w:val="21"/>
          <w:highlight w:val="none"/>
        </w:rPr>
      </w:pPr>
      <w:r>
        <w:rPr>
          <w:rFonts w:hint="eastAsia" w:ascii="宋体" w:hAnsi="宋体" w:cs="宋体"/>
          <w:sz w:val="21"/>
          <w:szCs w:val="21"/>
          <w:highlight w:val="none"/>
        </w:rPr>
        <w:t>关于发包人应负责提供施工所需要的条件，包括：</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7D6DBE20">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2.5 资金来源证明及支付担保</w:t>
      </w:r>
    </w:p>
    <w:p w14:paraId="480B7077">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发包人提供资金来源证明的期限要求：</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3430A57">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发包人是否提供支付担保：</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4088EED7">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u w:val="single"/>
        </w:rPr>
      </w:pPr>
      <w:r>
        <w:rPr>
          <w:rFonts w:hint="eastAsia" w:ascii="宋体" w:hAnsi="宋体" w:cs="宋体"/>
          <w:color w:val="000000"/>
          <w:sz w:val="21"/>
          <w:szCs w:val="21"/>
          <w:highlight w:val="none"/>
        </w:rPr>
        <w:t>发包人提供支付担保的形式：</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03AB2F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bookmarkStart w:id="196" w:name="_Toc351203635"/>
      <w:r>
        <w:rPr>
          <w:rFonts w:hint="eastAsia" w:ascii="宋体" w:hAnsi="宋体"/>
          <w:sz w:val="21"/>
          <w:szCs w:val="21"/>
          <w:highlight w:val="none"/>
        </w:rPr>
        <w:t>3</w:t>
      </w:r>
      <w:bookmarkStart w:id="197" w:name="_Toc292559363"/>
      <w:bookmarkStart w:id="198" w:name="_Toc296890986"/>
      <w:bookmarkStart w:id="199" w:name="_Toc296503158"/>
      <w:bookmarkStart w:id="200" w:name="_Toc296891198"/>
      <w:bookmarkStart w:id="201" w:name="_Toc297048344"/>
      <w:bookmarkStart w:id="202" w:name="_Toc297120458"/>
      <w:bookmarkStart w:id="203" w:name="_Toc296944497"/>
      <w:bookmarkStart w:id="204" w:name="_Toc296346659"/>
      <w:bookmarkStart w:id="205" w:name="_Toc296347157"/>
      <w:bookmarkStart w:id="206" w:name="_Toc292559868"/>
      <w:r>
        <w:rPr>
          <w:rFonts w:hint="eastAsia" w:ascii="宋体" w:hAnsi="宋体"/>
          <w:sz w:val="21"/>
          <w:szCs w:val="21"/>
          <w:highlight w:val="none"/>
        </w:rPr>
        <w:t>. 承包人</w:t>
      </w:r>
      <w:bookmarkEnd w:id="196"/>
    </w:p>
    <w:bookmarkEnd w:id="197"/>
    <w:bookmarkEnd w:id="198"/>
    <w:bookmarkEnd w:id="199"/>
    <w:bookmarkEnd w:id="200"/>
    <w:bookmarkEnd w:id="201"/>
    <w:bookmarkEnd w:id="202"/>
    <w:bookmarkEnd w:id="203"/>
    <w:bookmarkEnd w:id="204"/>
    <w:bookmarkEnd w:id="205"/>
    <w:bookmarkEnd w:id="206"/>
    <w:p w14:paraId="333642EA">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3.1 承包人的一般义务</w:t>
      </w:r>
    </w:p>
    <w:p w14:paraId="7187397D">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kern w:val="0"/>
          <w:sz w:val="21"/>
          <w:szCs w:val="21"/>
          <w:highlight w:val="none"/>
        </w:rPr>
        <w:t>（9）</w:t>
      </w:r>
      <w:r>
        <w:rPr>
          <w:rFonts w:hint="eastAsia" w:ascii="宋体" w:hAnsi="宋体" w:cs="宋体"/>
          <w:color w:val="000000"/>
          <w:sz w:val="21"/>
          <w:szCs w:val="21"/>
          <w:highlight w:val="none"/>
        </w:rPr>
        <w:t>承包人提交的竣工资料的内容：</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FB57051">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承包人需要提交的竣工资料套数：</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5F1A0C7">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承包人提交的竣工资料的费用承担：</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36DC61C9">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承包人提交的竣工资料移交时间：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14521F36">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承包人提交的竣工资料形式要求：</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3BBF6B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kern w:val="0"/>
          <w:sz w:val="21"/>
          <w:szCs w:val="21"/>
          <w:highlight w:val="none"/>
        </w:rPr>
        <w:t>（</w:t>
      </w:r>
      <w:r>
        <w:rPr>
          <w:rFonts w:hint="eastAsia" w:ascii="宋体" w:hAnsi="宋体"/>
          <w:kern w:val="0"/>
          <w:sz w:val="21"/>
          <w:szCs w:val="21"/>
          <w:highlight w:val="none"/>
        </w:rPr>
        <w:t>10</w:t>
      </w:r>
      <w:r>
        <w:rPr>
          <w:rFonts w:ascii="宋体" w:hAnsi="宋体"/>
          <w:kern w:val="0"/>
          <w:sz w:val="21"/>
          <w:szCs w:val="21"/>
          <w:highlight w:val="none"/>
        </w:rPr>
        <w:t>）承包人应履行的其他义务：</w:t>
      </w:r>
      <w:r>
        <w:rPr>
          <w:rFonts w:ascii="宋体" w:hAnsi="宋体"/>
          <w:sz w:val="21"/>
          <w:szCs w:val="21"/>
          <w:highlight w:val="none"/>
          <w:u w:val="single"/>
        </w:rPr>
        <w:t xml:space="preserve">                 </w:t>
      </w:r>
      <w:r>
        <w:rPr>
          <w:rFonts w:ascii="宋体" w:hAnsi="宋体"/>
          <w:sz w:val="21"/>
          <w:szCs w:val="21"/>
          <w:highlight w:val="none"/>
        </w:rPr>
        <w:t>。</w:t>
      </w:r>
    </w:p>
    <w:p w14:paraId="09576A7A">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3.2 项目经理</w:t>
      </w:r>
    </w:p>
    <w:p w14:paraId="086E1FC3">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kern w:val="0"/>
          <w:sz w:val="21"/>
          <w:szCs w:val="21"/>
          <w:highlight w:val="none"/>
        </w:rPr>
        <w:t xml:space="preserve">3.2.1 </w:t>
      </w:r>
      <w:r>
        <w:rPr>
          <w:rFonts w:ascii="宋体" w:hAnsi="宋体"/>
          <w:sz w:val="21"/>
          <w:szCs w:val="21"/>
          <w:highlight w:val="none"/>
        </w:rPr>
        <w:t>项目经理：</w:t>
      </w:r>
    </w:p>
    <w:p w14:paraId="61A2ACD3">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姓    名：</w:t>
      </w:r>
      <w:r>
        <w:rPr>
          <w:rFonts w:ascii="宋体" w:hAnsi="宋体"/>
          <w:sz w:val="21"/>
          <w:szCs w:val="21"/>
          <w:highlight w:val="none"/>
          <w:u w:val="single"/>
        </w:rPr>
        <w:t>  </w:t>
      </w:r>
      <w:r>
        <w:rPr>
          <w:rFonts w:hint="eastAsia" w:ascii="宋体" w:hAnsi="宋体"/>
          <w:sz w:val="21"/>
          <w:szCs w:val="21"/>
          <w:highlight w:val="none"/>
          <w:u w:val="single"/>
        </w:rPr>
        <w:t xml:space="preserve">      </w:t>
      </w:r>
      <w:r>
        <w:rPr>
          <w:rFonts w:ascii="宋体" w:hAnsi="宋体"/>
          <w:sz w:val="21"/>
          <w:szCs w:val="21"/>
          <w:highlight w:val="none"/>
          <w:u w:val="single"/>
        </w:rPr>
        <w:t> </w:t>
      </w:r>
      <w:r>
        <w:rPr>
          <w:rFonts w:ascii="宋体" w:hAnsi="宋体"/>
          <w:sz w:val="21"/>
          <w:szCs w:val="21"/>
          <w:highlight w:val="none"/>
        </w:rPr>
        <w:t>；</w:t>
      </w:r>
    </w:p>
    <w:p w14:paraId="598AD51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身份证号：</w:t>
      </w:r>
      <w:r>
        <w:rPr>
          <w:rFonts w:ascii="宋体" w:hAnsi="宋体"/>
          <w:sz w:val="21"/>
          <w:szCs w:val="21"/>
          <w:highlight w:val="none"/>
          <w:u w:val="single"/>
        </w:rPr>
        <w:t>  </w:t>
      </w:r>
      <w:r>
        <w:rPr>
          <w:rFonts w:hint="eastAsia" w:ascii="宋体" w:hAnsi="宋体"/>
          <w:sz w:val="21"/>
          <w:szCs w:val="21"/>
          <w:highlight w:val="none"/>
          <w:u w:val="single"/>
        </w:rPr>
        <w:t xml:space="preserve">      </w:t>
      </w:r>
      <w:r>
        <w:rPr>
          <w:rFonts w:ascii="宋体" w:hAnsi="宋体"/>
          <w:sz w:val="21"/>
          <w:szCs w:val="21"/>
          <w:highlight w:val="none"/>
          <w:u w:val="single"/>
        </w:rPr>
        <w:t> </w:t>
      </w:r>
      <w:r>
        <w:rPr>
          <w:rFonts w:ascii="宋体" w:hAnsi="宋体"/>
          <w:sz w:val="21"/>
          <w:szCs w:val="21"/>
          <w:highlight w:val="none"/>
        </w:rPr>
        <w:t>；</w:t>
      </w:r>
    </w:p>
    <w:p w14:paraId="477B7783">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建造师执业资格等级：</w:t>
      </w:r>
      <w:r>
        <w:rPr>
          <w:rFonts w:ascii="宋体" w:hAnsi="宋体"/>
          <w:sz w:val="21"/>
          <w:szCs w:val="21"/>
          <w:highlight w:val="none"/>
          <w:u w:val="single"/>
        </w:rPr>
        <w:t>   </w:t>
      </w:r>
      <w:r>
        <w:rPr>
          <w:rFonts w:ascii="宋体" w:hAnsi="宋体"/>
          <w:sz w:val="21"/>
          <w:szCs w:val="21"/>
          <w:highlight w:val="none"/>
        </w:rPr>
        <w:t>；</w:t>
      </w:r>
    </w:p>
    <w:p w14:paraId="6C2249E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建造师注册证书号：</w:t>
      </w:r>
      <w:r>
        <w:rPr>
          <w:rFonts w:ascii="宋体" w:hAnsi="宋体"/>
          <w:sz w:val="21"/>
          <w:szCs w:val="21"/>
          <w:highlight w:val="none"/>
          <w:u w:val="single"/>
        </w:rPr>
        <w:t> </w:t>
      </w:r>
      <w:r>
        <w:rPr>
          <w:rFonts w:ascii="宋体" w:hAnsi="宋体"/>
          <w:sz w:val="21"/>
          <w:szCs w:val="21"/>
          <w:highlight w:val="none"/>
        </w:rPr>
        <w:t>；</w:t>
      </w:r>
    </w:p>
    <w:p w14:paraId="7DB77B30">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建造师执业印章号：</w:t>
      </w:r>
      <w:r>
        <w:rPr>
          <w:rFonts w:ascii="宋体" w:hAnsi="宋体"/>
          <w:sz w:val="21"/>
          <w:szCs w:val="21"/>
          <w:highlight w:val="none"/>
          <w:u w:val="single"/>
        </w:rPr>
        <w:t> </w:t>
      </w:r>
      <w:r>
        <w:rPr>
          <w:rFonts w:ascii="宋体" w:hAnsi="宋体"/>
          <w:sz w:val="21"/>
          <w:szCs w:val="21"/>
          <w:highlight w:val="none"/>
        </w:rPr>
        <w:t>；</w:t>
      </w:r>
    </w:p>
    <w:p w14:paraId="01D4F711">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安全生产考核合格证书号：</w:t>
      </w:r>
      <w:r>
        <w:rPr>
          <w:rFonts w:ascii="宋体" w:hAnsi="宋体"/>
          <w:sz w:val="21"/>
          <w:szCs w:val="21"/>
          <w:highlight w:val="none"/>
          <w:u w:val="single"/>
        </w:rPr>
        <w:t> </w:t>
      </w:r>
      <w:r>
        <w:rPr>
          <w:rFonts w:ascii="宋体" w:hAnsi="宋体"/>
          <w:sz w:val="21"/>
          <w:szCs w:val="21"/>
          <w:highlight w:val="none"/>
        </w:rPr>
        <w:t>；</w:t>
      </w:r>
    </w:p>
    <w:p w14:paraId="34657BD5">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联系电话：</w:t>
      </w:r>
      <w:r>
        <w:rPr>
          <w:rFonts w:ascii="宋体" w:hAnsi="宋体"/>
          <w:sz w:val="21"/>
          <w:szCs w:val="21"/>
          <w:highlight w:val="none"/>
          <w:u w:val="single"/>
        </w:rPr>
        <w:t>  </w:t>
      </w:r>
      <w:r>
        <w:rPr>
          <w:rFonts w:hint="eastAsia" w:ascii="宋体" w:hAnsi="宋体"/>
          <w:sz w:val="21"/>
          <w:szCs w:val="21"/>
          <w:highlight w:val="none"/>
          <w:u w:val="single"/>
        </w:rPr>
        <w:t xml:space="preserve">      </w:t>
      </w:r>
      <w:r>
        <w:rPr>
          <w:rFonts w:ascii="宋体" w:hAnsi="宋体"/>
          <w:sz w:val="21"/>
          <w:szCs w:val="21"/>
          <w:highlight w:val="none"/>
          <w:u w:val="single"/>
        </w:rPr>
        <w:t> </w:t>
      </w:r>
      <w:r>
        <w:rPr>
          <w:rFonts w:ascii="宋体" w:hAnsi="宋体"/>
          <w:sz w:val="21"/>
          <w:szCs w:val="21"/>
          <w:highlight w:val="none"/>
        </w:rPr>
        <w:t>；</w:t>
      </w:r>
    </w:p>
    <w:p w14:paraId="5DBF6AE2">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电子信箱：</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w:t>
      </w:r>
      <w:r>
        <w:rPr>
          <w:rFonts w:ascii="宋体" w:hAnsi="宋体"/>
          <w:sz w:val="21"/>
          <w:szCs w:val="21"/>
          <w:highlight w:val="none"/>
        </w:rPr>
        <w:t>；</w:t>
      </w:r>
    </w:p>
    <w:p w14:paraId="7FB3F1C7">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通信地址：</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w:t>
      </w:r>
      <w:r>
        <w:rPr>
          <w:rFonts w:ascii="宋体" w:hAnsi="宋体"/>
          <w:sz w:val="21"/>
          <w:szCs w:val="21"/>
          <w:highlight w:val="none"/>
        </w:rPr>
        <w:t>；</w:t>
      </w:r>
    </w:p>
    <w:p w14:paraId="1A095E0B">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承包人对项目经理的授权范围如下：</w:t>
      </w:r>
      <w:r>
        <w:rPr>
          <w:rFonts w:ascii="宋体" w:hAnsi="宋体"/>
          <w:sz w:val="21"/>
          <w:szCs w:val="21"/>
          <w:highlight w:val="none"/>
          <w:u w:val="single"/>
        </w:rPr>
        <w:t></w:t>
      </w:r>
      <w:r>
        <w:rPr>
          <w:rFonts w:ascii="宋体" w:hAnsi="宋体"/>
          <w:sz w:val="21"/>
          <w:szCs w:val="21"/>
          <w:highlight w:val="none"/>
        </w:rPr>
        <w:t>。</w:t>
      </w:r>
    </w:p>
    <w:p w14:paraId="0E23E117">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关于项目经理每月在施工现场的时间要求：</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w:t>
      </w:r>
      <w:r>
        <w:rPr>
          <w:rFonts w:ascii="宋体" w:hAnsi="宋体"/>
          <w:sz w:val="21"/>
          <w:szCs w:val="21"/>
          <w:highlight w:val="none"/>
        </w:rPr>
        <w:t>。</w:t>
      </w:r>
    </w:p>
    <w:p w14:paraId="3D18642E">
      <w:pPr>
        <w:pageBreakBefore w:val="0"/>
        <w:kinsoku/>
        <w:wordWrap w:val="0"/>
        <w:overflowPunct/>
        <w:topLinePunct/>
        <w:autoSpaceDE/>
        <w:autoSpaceDN/>
        <w:bidi w:val="0"/>
        <w:spacing w:line="360" w:lineRule="auto"/>
        <w:ind w:firstLine="420" w:firstLineChars="200"/>
        <w:rPr>
          <w:rFonts w:ascii="宋体" w:hAnsi="宋体"/>
          <w:kern w:val="0"/>
          <w:sz w:val="21"/>
          <w:szCs w:val="21"/>
          <w:highlight w:val="none"/>
        </w:rPr>
      </w:pPr>
      <w:r>
        <w:rPr>
          <w:rFonts w:ascii="宋体" w:hAnsi="宋体"/>
          <w:kern w:val="0"/>
          <w:sz w:val="21"/>
          <w:szCs w:val="21"/>
          <w:highlight w:val="none"/>
        </w:rPr>
        <w:t>承包人未提交劳动合同，以及没有为项目经理缴纳社会保险证明的违约责任：</w:t>
      </w:r>
      <w:r>
        <w:rPr>
          <w:rFonts w:ascii="宋体" w:hAnsi="宋体"/>
          <w:sz w:val="21"/>
          <w:szCs w:val="21"/>
          <w:highlight w:val="none"/>
          <w:u w:val="single"/>
        </w:rPr>
        <w:t xml:space="preserve">        </w:t>
      </w:r>
      <w:r>
        <w:rPr>
          <w:rFonts w:hint="eastAsia" w:ascii="宋体" w:hAnsi="宋体"/>
          <w:sz w:val="21"/>
          <w:szCs w:val="21"/>
          <w:highlight w:val="none"/>
        </w:rPr>
        <w:t>。</w:t>
      </w:r>
      <w:r>
        <w:rPr>
          <w:rFonts w:ascii="宋体" w:hAnsi="宋体"/>
          <w:sz w:val="21"/>
          <w:szCs w:val="21"/>
          <w:highlight w:val="none"/>
        </w:rPr>
        <w:t xml:space="preserve"> </w:t>
      </w:r>
    </w:p>
    <w:p w14:paraId="08EF81B2">
      <w:pPr>
        <w:pageBreakBefore w:val="0"/>
        <w:kinsoku/>
        <w:wordWrap w:val="0"/>
        <w:overflowPunct/>
        <w:topLinePunct/>
        <w:autoSpaceDE/>
        <w:autoSpaceDN/>
        <w:bidi w:val="0"/>
        <w:spacing w:line="360" w:lineRule="auto"/>
        <w:ind w:firstLine="420" w:firstLineChars="200"/>
        <w:rPr>
          <w:rFonts w:ascii="宋体" w:hAnsi="宋体"/>
          <w:sz w:val="21"/>
          <w:szCs w:val="21"/>
          <w:highlight w:val="none"/>
          <w:u w:val="single"/>
        </w:rPr>
      </w:pPr>
      <w:r>
        <w:rPr>
          <w:rFonts w:ascii="宋体" w:hAnsi="宋体"/>
          <w:kern w:val="0"/>
          <w:sz w:val="21"/>
          <w:szCs w:val="21"/>
          <w:highlight w:val="none"/>
        </w:rPr>
        <w:t>项目经理未经批准，擅自离开施工现场的违约责任：</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5B516009">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3.2.3 承包人擅自更换项目经理的违约责任：</w:t>
      </w:r>
      <w:r>
        <w:rPr>
          <w:rFonts w:ascii="宋体" w:hAnsi="宋体"/>
          <w:sz w:val="21"/>
          <w:szCs w:val="21"/>
          <w:highlight w:val="none"/>
          <w:u w:val="single"/>
        </w:rPr>
        <w:t xml:space="preserve">             </w:t>
      </w:r>
      <w:r>
        <w:rPr>
          <w:rFonts w:ascii="宋体" w:hAnsi="宋体"/>
          <w:sz w:val="21"/>
          <w:szCs w:val="21"/>
          <w:highlight w:val="none"/>
        </w:rPr>
        <w:t>。</w:t>
      </w:r>
    </w:p>
    <w:p w14:paraId="4408E8D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 xml:space="preserve">    3.2.4 承包人无正当理由拒绝更换项目经理的违约责任：</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w:t>
      </w:r>
      <w:r>
        <w:rPr>
          <w:rFonts w:ascii="宋体" w:hAnsi="宋体"/>
          <w:sz w:val="21"/>
          <w:szCs w:val="21"/>
          <w:highlight w:val="none"/>
        </w:rPr>
        <w:t>。</w:t>
      </w:r>
    </w:p>
    <w:p w14:paraId="279CDCA8">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3.3 承包人人员</w:t>
      </w:r>
    </w:p>
    <w:p w14:paraId="052868E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3.3.1 承包人提交项目管理机构及施工现场管理人员安排报告的期限：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  </w:t>
      </w:r>
      <w:r>
        <w:rPr>
          <w:rFonts w:ascii="宋体" w:hAnsi="宋体"/>
          <w:sz w:val="21"/>
          <w:szCs w:val="21"/>
          <w:highlight w:val="none"/>
        </w:rPr>
        <w:t>。</w:t>
      </w:r>
    </w:p>
    <w:p w14:paraId="164F5FA7">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3.3.3 承包人无正当理由拒绝撤换主要施工管理人员的违约责任：</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404CC260">
      <w:pPr>
        <w:pageBreakBefore w:val="0"/>
        <w:kinsoku/>
        <w:wordWrap w:val="0"/>
        <w:overflowPunct/>
        <w:topLinePunct/>
        <w:autoSpaceDE/>
        <w:autoSpaceDN/>
        <w:bidi w:val="0"/>
        <w:spacing w:line="360" w:lineRule="auto"/>
        <w:ind w:firstLine="420" w:firstLineChars="200"/>
        <w:rPr>
          <w:rFonts w:ascii="宋体" w:hAnsi="宋体"/>
          <w:sz w:val="21"/>
          <w:szCs w:val="21"/>
          <w:highlight w:val="none"/>
          <w:u w:val="single"/>
        </w:rPr>
      </w:pPr>
      <w:r>
        <w:rPr>
          <w:rFonts w:ascii="宋体" w:hAnsi="宋体"/>
          <w:sz w:val="21"/>
          <w:szCs w:val="21"/>
          <w:highlight w:val="none"/>
        </w:rPr>
        <w:t xml:space="preserve">3.3.4 承包人主要施工管理人员离开施工现场的批准要求：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34F33D5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3.3.5承包人擅自更换主要施工管理人员的违约责任：</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4AD500C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承包人主要施工管理人员擅自离开施工现场的违约责任：</w:t>
      </w:r>
      <w:r>
        <w:rPr>
          <w:rFonts w:hint="eastAsia" w:ascii="宋体" w:hAnsi="宋体"/>
          <w:sz w:val="21"/>
          <w:szCs w:val="21"/>
          <w:highlight w:val="none"/>
          <w:u w:val="single"/>
        </w:rPr>
        <w:t xml:space="preserve">                </w:t>
      </w:r>
      <w:r>
        <w:rPr>
          <w:rFonts w:ascii="宋体" w:hAnsi="宋体"/>
          <w:sz w:val="21"/>
          <w:szCs w:val="21"/>
          <w:highlight w:val="none"/>
        </w:rPr>
        <w:t>。</w:t>
      </w:r>
    </w:p>
    <w:p w14:paraId="7DC06E4C">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3.5 分包</w:t>
      </w:r>
    </w:p>
    <w:p w14:paraId="43E54F63">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3.5.1 分包的一般约定</w:t>
      </w:r>
    </w:p>
    <w:p w14:paraId="45D5635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禁止分包的工程包括：</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99A14F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主体结构、关键性工作的范围：</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2774CDAB">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 xml:space="preserve">    3.5.2分包的确定</w:t>
      </w:r>
    </w:p>
    <w:p w14:paraId="55184232">
      <w:pPr>
        <w:pageBreakBefore w:val="0"/>
        <w:kinsoku/>
        <w:wordWrap w:val="0"/>
        <w:overflowPunct/>
        <w:topLinePunct/>
        <w:autoSpaceDE/>
        <w:autoSpaceDN/>
        <w:bidi w:val="0"/>
        <w:spacing w:line="360" w:lineRule="auto"/>
        <w:ind w:firstLine="420" w:firstLineChars="200"/>
        <w:rPr>
          <w:rFonts w:ascii="宋体" w:hAnsi="宋体"/>
          <w:sz w:val="21"/>
          <w:szCs w:val="21"/>
          <w:highlight w:val="none"/>
          <w:u w:val="single"/>
        </w:rPr>
      </w:pPr>
      <w:r>
        <w:rPr>
          <w:rFonts w:ascii="宋体" w:hAnsi="宋体"/>
          <w:sz w:val="21"/>
          <w:szCs w:val="21"/>
          <w:highlight w:val="none"/>
        </w:rPr>
        <w:t>允许分包的专业工程包括：</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ascii="宋体" w:hAnsi="宋体"/>
          <w:sz w:val="21"/>
          <w:szCs w:val="21"/>
          <w:highlight w:val="none"/>
        </w:rPr>
        <w:t>。</w:t>
      </w:r>
    </w:p>
    <w:p w14:paraId="24B8C160">
      <w:pPr>
        <w:pageBreakBefore w:val="0"/>
        <w:kinsoku/>
        <w:wordWrap w:val="0"/>
        <w:overflowPunct/>
        <w:topLinePunct/>
        <w:autoSpaceDE/>
        <w:autoSpaceDN/>
        <w:bidi w:val="0"/>
        <w:spacing w:line="360" w:lineRule="auto"/>
        <w:ind w:firstLine="420" w:firstLineChars="200"/>
        <w:rPr>
          <w:rFonts w:ascii="宋体" w:hAnsi="宋体"/>
          <w:sz w:val="21"/>
          <w:szCs w:val="21"/>
          <w:highlight w:val="none"/>
          <w:u w:val="single"/>
        </w:rPr>
      </w:pPr>
      <w:r>
        <w:rPr>
          <w:rFonts w:ascii="宋体" w:hAnsi="宋体"/>
          <w:sz w:val="21"/>
          <w:szCs w:val="21"/>
          <w:highlight w:val="none"/>
        </w:rPr>
        <w:t>其他关于分包的约定：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43AE79A">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3.5.4 分包合同价款</w:t>
      </w:r>
    </w:p>
    <w:p w14:paraId="3648A26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关于分包合同价款支付的约定：</w:t>
      </w:r>
      <w:r>
        <w:rPr>
          <w:rFonts w:hint="eastAsia" w:ascii="宋体" w:hAnsi="宋体"/>
          <w:sz w:val="21"/>
          <w:szCs w:val="21"/>
          <w:highlight w:val="none"/>
          <w:u w:val="single"/>
          <w:lang w:val="en-US" w:eastAsia="zh-CN"/>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4EA87F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3.6 工程照管与成品、半成品保护</w:t>
      </w:r>
    </w:p>
    <w:p w14:paraId="46285EE4">
      <w:pPr>
        <w:pageBreakBefore w:val="0"/>
        <w:kinsoku/>
        <w:wordWrap w:val="0"/>
        <w:overflowPunct/>
        <w:topLinePunct/>
        <w:autoSpaceDE/>
        <w:autoSpaceDN/>
        <w:bidi w:val="0"/>
        <w:spacing w:line="360" w:lineRule="auto"/>
        <w:ind w:firstLine="420" w:firstLineChars="200"/>
        <w:rPr>
          <w:rFonts w:ascii="宋体" w:hAnsi="宋体"/>
          <w:kern w:val="0"/>
          <w:sz w:val="21"/>
          <w:szCs w:val="21"/>
          <w:highlight w:val="none"/>
          <w:u w:val="single"/>
        </w:rPr>
      </w:pPr>
      <w:r>
        <w:rPr>
          <w:rFonts w:ascii="宋体" w:hAnsi="宋体"/>
          <w:kern w:val="0"/>
          <w:sz w:val="21"/>
          <w:szCs w:val="21"/>
          <w:highlight w:val="none"/>
        </w:rPr>
        <w:t>承包人负责照管工程及工程相关的材料、工程设备的起始时间：</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hint="eastAsia" w:ascii="宋体" w:hAnsi="宋体"/>
          <w:kern w:val="0"/>
          <w:sz w:val="21"/>
          <w:szCs w:val="21"/>
          <w:highlight w:val="none"/>
          <w:u w:val="single"/>
          <w:lang w:val="en-US" w:eastAsia="zh-CN"/>
        </w:rPr>
        <w:t xml:space="preserve">   </w:t>
      </w:r>
      <w:r>
        <w:rPr>
          <w:rFonts w:ascii="宋体" w:hAnsi="宋体"/>
          <w:kern w:val="0"/>
          <w:sz w:val="21"/>
          <w:szCs w:val="21"/>
          <w:highlight w:val="none"/>
        </w:rPr>
        <w:t>。</w:t>
      </w:r>
    </w:p>
    <w:p w14:paraId="6924358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3.7 履约担保</w:t>
      </w:r>
    </w:p>
    <w:p w14:paraId="5E833A9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承包人是否提供履约担保：</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9767034">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承包人提供履约担保的形式</w:t>
      </w:r>
      <w:r>
        <w:rPr>
          <w:rFonts w:hint="eastAsia" w:ascii="宋体" w:hAnsi="宋体"/>
          <w:sz w:val="21"/>
          <w:szCs w:val="21"/>
          <w:highlight w:val="none"/>
        </w:rPr>
        <w:t>、金额及期限的</w:t>
      </w:r>
      <w:r>
        <w:rPr>
          <w:rFonts w:ascii="宋体" w:hAnsi="宋体"/>
          <w:sz w:val="21"/>
          <w:szCs w:val="21"/>
          <w:highlight w:val="none"/>
        </w:rPr>
        <w:t>：</w:t>
      </w:r>
      <w:r>
        <w:rPr>
          <w:rFonts w:hint="eastAsia" w:ascii="宋体" w:hAnsi="宋体"/>
          <w:sz w:val="21"/>
          <w:szCs w:val="21"/>
          <w:highlight w:val="none"/>
          <w:u w:val="single"/>
        </w:rPr>
        <w:t xml:space="preserve">  </w:t>
      </w:r>
      <w:r>
        <w:rPr>
          <w:rFonts w:hint="eastAsia" w:ascii="宋体" w:hAnsi="宋体" w:cs="宋体"/>
          <w:sz w:val="21"/>
          <w:szCs w:val="21"/>
          <w:highlight w:val="none"/>
          <w:u w:val="single"/>
        </w:rPr>
        <w:t xml:space="preserve">         </w:t>
      </w:r>
      <w:r>
        <w:rPr>
          <w:rFonts w:ascii="宋体" w:hAnsi="宋体"/>
          <w:kern w:val="0"/>
          <w:sz w:val="21"/>
          <w:szCs w:val="21"/>
          <w:highlight w:val="none"/>
        </w:rPr>
        <w:t>。</w:t>
      </w:r>
    </w:p>
    <w:p w14:paraId="303EB27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4. 监理人</w:t>
      </w:r>
    </w:p>
    <w:p w14:paraId="76094411">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4.1监理人的一般规定</w:t>
      </w:r>
    </w:p>
    <w:p w14:paraId="0AD0030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关于监理人的监理内容：</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3315165B">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关于监理人的监理权限：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 xml:space="preserve">。 </w:t>
      </w:r>
    </w:p>
    <w:p w14:paraId="26AA4069">
      <w:pPr>
        <w:pageBreakBefore w:val="0"/>
        <w:kinsoku/>
        <w:wordWrap w:val="0"/>
        <w:overflowPunct/>
        <w:topLinePunct/>
        <w:autoSpaceDE/>
        <w:autoSpaceDN/>
        <w:bidi w:val="0"/>
        <w:spacing w:line="360" w:lineRule="auto"/>
        <w:ind w:firstLine="420" w:firstLineChars="200"/>
        <w:rPr>
          <w:rFonts w:ascii="宋体" w:hAnsi="宋体"/>
          <w:sz w:val="21"/>
          <w:szCs w:val="21"/>
          <w:highlight w:val="none"/>
          <w:u w:val="single"/>
        </w:rPr>
      </w:pPr>
      <w:r>
        <w:rPr>
          <w:rFonts w:ascii="宋体" w:hAnsi="宋体"/>
          <w:sz w:val="21"/>
          <w:szCs w:val="21"/>
          <w:highlight w:val="none"/>
        </w:rPr>
        <w:t>关于监理人在施工现场的办公场所、生活场所的提供和费用承担的约定：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4EDD7A78">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4.2 监理人员</w:t>
      </w:r>
    </w:p>
    <w:p w14:paraId="7BB612A7">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总监理工程师：</w:t>
      </w:r>
    </w:p>
    <w:p w14:paraId="75514F48">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姓    名：</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0B989A35">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职    务：</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4B14A3A8">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监理工程师执业资格证书号：</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38E61CD2">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联系电话：</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31BEF78C">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电子信箱：</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78F98D13">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通信地址：</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0A3C4F17">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关于监理人的其他约定：</w:t>
      </w:r>
      <w:r>
        <w:rPr>
          <w:rFonts w:hint="eastAsia" w:ascii="宋体" w:hAnsi="宋体"/>
          <w:sz w:val="21"/>
          <w:szCs w:val="21"/>
          <w:highlight w:val="none"/>
          <w:u w:val="single"/>
          <w:lang w:val="en-US" w:eastAsia="zh-CN"/>
        </w:rPr>
        <w:t xml:space="preserve">                   </w:t>
      </w:r>
      <w:r>
        <w:rPr>
          <w:rFonts w:ascii="宋体" w:hAnsi="宋体"/>
          <w:sz w:val="21"/>
          <w:szCs w:val="21"/>
          <w:highlight w:val="none"/>
        </w:rPr>
        <w:t>。</w:t>
      </w:r>
    </w:p>
    <w:p w14:paraId="149112FA">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4.4 商定或确定</w:t>
      </w:r>
    </w:p>
    <w:p w14:paraId="44E14D93">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在发包人和承包人不能通过协商达成一致意见时，发包人授权监理人对以下事项进行确定：</w:t>
      </w:r>
    </w:p>
    <w:p w14:paraId="399CFB93">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（1）</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22CC8DC8">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（2）</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17C73B3">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（3）</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A18A3C0">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5. 工程质量</w:t>
      </w:r>
    </w:p>
    <w:p w14:paraId="54E7B2B8">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5.1 质量要求</w:t>
      </w:r>
    </w:p>
    <w:p w14:paraId="5F59267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5.1.1 特殊质量标准和要求：</w:t>
      </w:r>
      <w:r>
        <w:rPr>
          <w:rFonts w:hint="eastAsia" w:ascii="宋体" w:hAnsi="宋体" w:cs="宋体"/>
          <w:sz w:val="21"/>
          <w:szCs w:val="21"/>
          <w:highlight w:val="none"/>
          <w:u w:val="single"/>
        </w:rPr>
        <w:t xml:space="preserve">                             </w:t>
      </w:r>
      <w:r>
        <w:rPr>
          <w:rFonts w:hint="eastAsia" w:ascii="宋体" w:hAnsi="宋体" w:cs="宋体"/>
          <w:sz w:val="21"/>
          <w:szCs w:val="21"/>
          <w:highlight w:val="none"/>
        </w:rPr>
        <w:t>。</w:t>
      </w:r>
    </w:p>
    <w:p w14:paraId="58DBD5C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关于工程奖项的约定：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1669E73B">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5.3 隐蔽工程检查</w:t>
      </w:r>
    </w:p>
    <w:p w14:paraId="5D5F21A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5.3.2承包人提前通知监理人隐蔽工程检查的期限的约定：</w:t>
      </w:r>
      <w:r>
        <w:rPr>
          <w:rFonts w:ascii="宋体" w:hAnsi="宋体"/>
          <w:sz w:val="21"/>
          <w:szCs w:val="21"/>
          <w:highlight w:val="none"/>
          <w:u w:val="single"/>
        </w:rPr>
        <w:t xml:space="preserve">    </w:t>
      </w:r>
      <w:r>
        <w:rPr>
          <w:rFonts w:ascii="宋体" w:hAnsi="宋体"/>
          <w:sz w:val="21"/>
          <w:szCs w:val="21"/>
          <w:highlight w:val="none"/>
        </w:rPr>
        <w:t>。</w:t>
      </w:r>
    </w:p>
    <w:p w14:paraId="3EDF9ED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监理人不能按时进行检查时，应提前</w:t>
      </w:r>
      <w:r>
        <w:rPr>
          <w:rFonts w:ascii="宋体" w:hAnsi="宋体"/>
          <w:sz w:val="21"/>
          <w:szCs w:val="21"/>
          <w:highlight w:val="none"/>
          <w:u w:val="single"/>
        </w:rPr>
        <w:t xml:space="preserve">       </w:t>
      </w:r>
      <w:r>
        <w:rPr>
          <w:rFonts w:ascii="宋体" w:hAnsi="宋体"/>
          <w:sz w:val="21"/>
          <w:szCs w:val="21"/>
          <w:highlight w:val="none"/>
        </w:rPr>
        <w:t>小时提交书面延期要求。</w:t>
      </w:r>
    </w:p>
    <w:p w14:paraId="4951047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关于延期最长不得超过：</w:t>
      </w:r>
      <w:r>
        <w:rPr>
          <w:rFonts w:ascii="宋体" w:hAnsi="宋体"/>
          <w:sz w:val="21"/>
          <w:szCs w:val="21"/>
          <w:highlight w:val="none"/>
          <w:u w:val="single"/>
        </w:rPr>
        <w:t xml:space="preserve">         </w:t>
      </w:r>
      <w:r>
        <w:rPr>
          <w:rFonts w:ascii="宋体" w:hAnsi="宋体"/>
          <w:sz w:val="21"/>
          <w:szCs w:val="21"/>
          <w:highlight w:val="none"/>
        </w:rPr>
        <w:t>小时。</w:t>
      </w:r>
    </w:p>
    <w:p w14:paraId="3A9D82CB">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6. 安全文明施工与环境保护</w:t>
      </w:r>
    </w:p>
    <w:p w14:paraId="76DE29F2">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6.1安全文明施工</w:t>
      </w:r>
    </w:p>
    <w:p w14:paraId="68EB515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6.1.1 项目安全生产的达标目标及相应事项的约定：</w:t>
      </w:r>
      <w:r>
        <w:rPr>
          <w:rFonts w:ascii="宋体" w:hAnsi="宋体"/>
          <w:sz w:val="21"/>
          <w:szCs w:val="21"/>
          <w:highlight w:val="none"/>
          <w:u w:val="single"/>
        </w:rPr>
        <w:t xml:space="preserve">         </w:t>
      </w:r>
      <w:r>
        <w:rPr>
          <w:rFonts w:ascii="宋体" w:hAnsi="宋体"/>
          <w:sz w:val="21"/>
          <w:szCs w:val="21"/>
          <w:highlight w:val="none"/>
        </w:rPr>
        <w:t>。</w:t>
      </w:r>
    </w:p>
    <w:p w14:paraId="6790D7F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6.1.4 关于治安保卫的特别约定：</w:t>
      </w:r>
      <w:r>
        <w:rPr>
          <w:rFonts w:ascii="宋体" w:hAnsi="宋体"/>
          <w:sz w:val="21"/>
          <w:szCs w:val="21"/>
          <w:highlight w:val="none"/>
          <w:u w:val="single"/>
        </w:rPr>
        <w:t xml:space="preserve">                         </w:t>
      </w:r>
      <w:r>
        <w:rPr>
          <w:rFonts w:ascii="宋体" w:hAnsi="宋体"/>
          <w:sz w:val="21"/>
          <w:szCs w:val="21"/>
          <w:highlight w:val="none"/>
        </w:rPr>
        <w:t>。</w:t>
      </w:r>
    </w:p>
    <w:p w14:paraId="2D312EC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关于编制施工场地治安管理计划的约定：</w:t>
      </w:r>
      <w:r>
        <w:rPr>
          <w:rFonts w:ascii="宋体" w:hAnsi="宋体"/>
          <w:sz w:val="21"/>
          <w:szCs w:val="21"/>
          <w:highlight w:val="none"/>
          <w:u w:val="single"/>
        </w:rPr>
        <w:t xml:space="preserve">                  </w:t>
      </w:r>
      <w:r>
        <w:rPr>
          <w:rFonts w:ascii="宋体" w:hAnsi="宋体"/>
          <w:sz w:val="21"/>
          <w:szCs w:val="21"/>
          <w:highlight w:val="none"/>
        </w:rPr>
        <w:t>。</w:t>
      </w:r>
    </w:p>
    <w:p w14:paraId="13AE5A4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6.1.5 文明施工</w:t>
      </w:r>
    </w:p>
    <w:p w14:paraId="79719C98">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hint="eastAsia" w:ascii="宋体" w:hAnsi="宋体"/>
          <w:sz w:val="21"/>
          <w:szCs w:val="21"/>
          <w:highlight w:val="none"/>
        </w:rPr>
        <w:t>合同当事人对文明施工的要求：</w:t>
      </w:r>
      <w:r>
        <w:rPr>
          <w:rFonts w:hint="eastAsia" w:ascii="宋体" w:hAnsi="宋体" w:cs="宋体"/>
          <w:sz w:val="21"/>
          <w:szCs w:val="21"/>
          <w:highlight w:val="none"/>
          <w:u w:val="single"/>
        </w:rPr>
        <w:t>按照省优工程工地的有关要求进行现场管理，确保施工场地整洁。并采取有效措施，确保施工安全，杜绝重大人身伤亡及设备事故。如有发生，损失由承包人承担。</w:t>
      </w:r>
      <w:r>
        <w:rPr>
          <w:rFonts w:hint="eastAsia" w:ascii="宋体" w:hAnsi="宋体" w:cs="宋体"/>
          <w:color w:val="000000"/>
          <w:sz w:val="21"/>
          <w:szCs w:val="21"/>
          <w:highlight w:val="none"/>
          <w:u w:val="single"/>
        </w:rPr>
        <w:t>承包人需</w:t>
      </w:r>
      <w:r>
        <w:rPr>
          <w:rFonts w:hint="eastAsia" w:ascii="宋体" w:hAnsi="宋体" w:cs="宋体"/>
          <w:sz w:val="21"/>
          <w:szCs w:val="21"/>
          <w:highlight w:val="none"/>
          <w:u w:val="single"/>
        </w:rPr>
        <w:t>按焦作市有关规定办理</w:t>
      </w:r>
      <w:r>
        <w:rPr>
          <w:rFonts w:hint="eastAsia" w:ascii="宋体" w:hAnsi="宋体" w:cs="宋体"/>
          <w:color w:val="000000"/>
          <w:sz w:val="21"/>
          <w:szCs w:val="21"/>
          <w:highlight w:val="none"/>
          <w:u w:val="single"/>
        </w:rPr>
        <w:t>有关施工场地交通、环卫和施工噪音管理等手续并承担费用。</w:t>
      </w:r>
    </w:p>
    <w:p w14:paraId="225CC0B4">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6.1.6 关于安全文明施工费支付比例和支付期限的约定：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401F29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 工期和进度</w:t>
      </w:r>
    </w:p>
    <w:p w14:paraId="067A251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7.1 施工组织设计</w:t>
      </w:r>
    </w:p>
    <w:p w14:paraId="1F1CDE91">
      <w:pPr>
        <w:pageBreakBefore w:val="0"/>
        <w:kinsoku/>
        <w:wordWrap w:val="0"/>
        <w:overflowPunct/>
        <w:topLinePunct/>
        <w:autoSpaceDE/>
        <w:autoSpaceDN/>
        <w:bidi w:val="0"/>
        <w:adjustRightInd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7.1.</w:t>
      </w:r>
      <w:r>
        <w:rPr>
          <w:rFonts w:hint="eastAsia" w:ascii="宋体" w:hAnsi="宋体"/>
          <w:sz w:val="21"/>
          <w:szCs w:val="21"/>
          <w:highlight w:val="none"/>
        </w:rPr>
        <w:t>1 合</w:t>
      </w:r>
      <w:r>
        <w:rPr>
          <w:rFonts w:hint="eastAsia" w:ascii="宋体" w:hAnsi="宋体"/>
          <w:kern w:val="0"/>
          <w:sz w:val="21"/>
          <w:szCs w:val="21"/>
          <w:highlight w:val="none"/>
        </w:rPr>
        <w:t>同当事人约定的</w:t>
      </w:r>
      <w:r>
        <w:rPr>
          <w:rFonts w:ascii="宋体" w:hAnsi="宋体"/>
          <w:kern w:val="0"/>
          <w:sz w:val="21"/>
          <w:szCs w:val="21"/>
          <w:highlight w:val="none"/>
        </w:rPr>
        <w:t>施工组织设计</w:t>
      </w:r>
      <w:r>
        <w:rPr>
          <w:rFonts w:hint="eastAsia" w:ascii="宋体" w:hAnsi="宋体"/>
          <w:kern w:val="0"/>
          <w:sz w:val="21"/>
          <w:szCs w:val="21"/>
          <w:highlight w:val="none"/>
        </w:rPr>
        <w:t>应包括的其他内容</w:t>
      </w:r>
      <w:r>
        <w:rPr>
          <w:rFonts w:ascii="宋体" w:hAnsi="宋体"/>
          <w:kern w:val="0"/>
          <w:sz w:val="21"/>
          <w:szCs w:val="21"/>
          <w:highlight w:val="none"/>
        </w:rPr>
        <w:t>：</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390CFA2E">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sz w:val="21"/>
          <w:szCs w:val="21"/>
          <w:highlight w:val="none"/>
        </w:rPr>
        <w:t xml:space="preserve">7.1.2 </w:t>
      </w:r>
      <w:r>
        <w:rPr>
          <w:rFonts w:ascii="宋体" w:hAnsi="宋体"/>
          <w:kern w:val="0"/>
          <w:sz w:val="21"/>
          <w:szCs w:val="21"/>
          <w:highlight w:val="none"/>
        </w:rPr>
        <w:t>施工组织设计的提交和修改</w:t>
      </w:r>
    </w:p>
    <w:p w14:paraId="764F73F2">
      <w:pPr>
        <w:pageBreakBefore w:val="0"/>
        <w:kinsoku/>
        <w:wordWrap w:val="0"/>
        <w:overflowPunct/>
        <w:topLinePunct/>
        <w:autoSpaceDE/>
        <w:autoSpaceDN/>
        <w:bidi w:val="0"/>
        <w:adjustRightInd w:val="0"/>
        <w:spacing w:line="360" w:lineRule="auto"/>
        <w:ind w:firstLine="420" w:firstLineChars="200"/>
        <w:jc w:val="left"/>
        <w:rPr>
          <w:rFonts w:ascii="宋体" w:hAnsi="宋体"/>
          <w:sz w:val="21"/>
          <w:szCs w:val="21"/>
          <w:highlight w:val="none"/>
          <w:u w:val="single"/>
        </w:rPr>
      </w:pPr>
      <w:r>
        <w:rPr>
          <w:rFonts w:ascii="宋体" w:hAnsi="宋体"/>
          <w:kern w:val="0"/>
          <w:sz w:val="21"/>
          <w:szCs w:val="21"/>
          <w:highlight w:val="none"/>
        </w:rPr>
        <w:t>承包人提交详细施工组织设计的期限的约定：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5D69E2B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发包人和监理人在收到</w:t>
      </w:r>
      <w:r>
        <w:rPr>
          <w:rFonts w:hint="eastAsia" w:ascii="宋体" w:hAnsi="宋体"/>
          <w:sz w:val="21"/>
          <w:szCs w:val="21"/>
          <w:highlight w:val="none"/>
        </w:rPr>
        <w:t>详细的施工组织设计</w:t>
      </w:r>
      <w:r>
        <w:rPr>
          <w:rFonts w:ascii="宋体" w:hAnsi="宋体"/>
          <w:sz w:val="21"/>
          <w:szCs w:val="21"/>
          <w:highlight w:val="none"/>
        </w:rPr>
        <w:t>后确认或提出修改意见的期限：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63AF5CE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7.2 施工进度计划</w:t>
      </w:r>
    </w:p>
    <w:p w14:paraId="24F30E6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7.2.2 施工进度计划的修订</w:t>
      </w:r>
    </w:p>
    <w:p w14:paraId="03097AF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发包人和监理人在收到修订的施工进度计划后确认或提出修改意见的期限：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5D59480">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7.3 开工</w:t>
      </w:r>
    </w:p>
    <w:p w14:paraId="2088C20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7.3.1 开工准备</w:t>
      </w:r>
    </w:p>
    <w:p w14:paraId="11AFE99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关于承包人提交</w:t>
      </w:r>
      <w:r>
        <w:rPr>
          <w:rFonts w:ascii="宋体" w:hAnsi="宋体"/>
          <w:kern w:val="0"/>
          <w:sz w:val="21"/>
          <w:szCs w:val="21"/>
          <w:highlight w:val="none"/>
        </w:rPr>
        <w:t>工程开工报审表的期限：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AE2F2A0">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关于发包人应完成的其他开工准备工作及期限：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56B6BD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关于承包人应完成的其他开工准备工作及期限：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54735D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7.3.2开工通知</w:t>
      </w:r>
    </w:p>
    <w:p w14:paraId="35226F1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因发包人原因造成监理人未能在计划开工日期之日起</w:t>
      </w:r>
      <w:r>
        <w:rPr>
          <w:rFonts w:ascii="宋体" w:hAnsi="宋体"/>
          <w:sz w:val="21"/>
          <w:szCs w:val="21"/>
          <w:highlight w:val="none"/>
          <w:u w:val="single"/>
        </w:rPr>
        <w:t xml:space="preserve">     </w:t>
      </w:r>
      <w:r>
        <w:rPr>
          <w:rFonts w:ascii="宋体" w:hAnsi="宋体"/>
          <w:sz w:val="21"/>
          <w:szCs w:val="21"/>
          <w:highlight w:val="none"/>
        </w:rPr>
        <w:t>天内发出开工通知的，承包人有权提出价格调整要求，或者解除合同。</w:t>
      </w:r>
    </w:p>
    <w:p w14:paraId="0ECAAE25">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7.4 测量放线</w:t>
      </w:r>
    </w:p>
    <w:p w14:paraId="33C0AAC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7.4.1发包人通过监理人向承包人提供测量基准点、基准线和水准点及其书面资料的期限：</w:t>
      </w:r>
      <w:r>
        <w:rPr>
          <w:rFonts w:hint="eastAsia" w:ascii="宋体" w:hAnsi="宋体"/>
          <w:sz w:val="21"/>
          <w:szCs w:val="21"/>
          <w:highlight w:val="none"/>
          <w:u w:val="single"/>
        </w:rPr>
        <w:t xml:space="preserve">     </w:t>
      </w:r>
      <w:r>
        <w:rPr>
          <w:rFonts w:ascii="宋体" w:hAnsi="宋体"/>
          <w:sz w:val="21"/>
          <w:szCs w:val="21"/>
          <w:highlight w:val="none"/>
        </w:rPr>
        <w:t>。</w:t>
      </w:r>
    </w:p>
    <w:p w14:paraId="16C21600">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7.5 工期延误</w:t>
      </w:r>
    </w:p>
    <w:p w14:paraId="4D70281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7.5.1 因发包人原因导致工期延误</w:t>
      </w:r>
    </w:p>
    <w:p w14:paraId="2A2338DB">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（7）因发包人原因导致工期延误的其他情形：</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6C9E504">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7.5.2 因承包人原因导致工期延误</w:t>
      </w:r>
    </w:p>
    <w:p w14:paraId="736D578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因承包人原因造成工期延误，逾期竣工违约金的计算方法为：</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4769D44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因承包人原因造成工期延误，逾期竣工违约金的上限：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31088F7">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7.6 不利物质条件</w:t>
      </w:r>
    </w:p>
    <w:p w14:paraId="7C6B6D5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不利物质条件的其他情形和有关约定：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30C0D559">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7.7异常恶劣的气候条件</w:t>
      </w:r>
    </w:p>
    <w:p w14:paraId="1F60EB4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发包人和承包人同意以下情形视为异常恶劣的气候条件：</w:t>
      </w:r>
    </w:p>
    <w:p w14:paraId="17D8BA3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w:t>
      </w:r>
      <w:r>
        <w:rPr>
          <w:rFonts w:ascii="宋体" w:hAnsi="宋体"/>
          <w:sz w:val="21"/>
          <w:szCs w:val="21"/>
          <w:highlight w:val="none"/>
          <w:u w:val="single"/>
        </w:rPr>
        <w:t xml:space="preserve">                                           </w:t>
      </w:r>
      <w:r>
        <w:rPr>
          <w:rFonts w:ascii="宋体" w:hAnsi="宋体"/>
          <w:sz w:val="21"/>
          <w:szCs w:val="21"/>
          <w:highlight w:val="none"/>
        </w:rPr>
        <w:t>；</w:t>
      </w:r>
    </w:p>
    <w:p w14:paraId="4A7A747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（2）</w:t>
      </w:r>
      <w:r>
        <w:rPr>
          <w:rFonts w:ascii="宋体" w:hAnsi="宋体"/>
          <w:sz w:val="21"/>
          <w:szCs w:val="21"/>
          <w:highlight w:val="none"/>
          <w:u w:val="single"/>
        </w:rPr>
        <w:t xml:space="preserve">                                           </w:t>
      </w:r>
      <w:r>
        <w:rPr>
          <w:rFonts w:ascii="宋体" w:hAnsi="宋体"/>
          <w:sz w:val="21"/>
          <w:szCs w:val="21"/>
          <w:highlight w:val="none"/>
        </w:rPr>
        <w:t>；</w:t>
      </w:r>
    </w:p>
    <w:p w14:paraId="46F9F69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（3）</w:t>
      </w:r>
      <w:r>
        <w:rPr>
          <w:rFonts w:ascii="宋体" w:hAnsi="宋体"/>
          <w:sz w:val="21"/>
          <w:szCs w:val="21"/>
          <w:highlight w:val="none"/>
          <w:u w:val="single"/>
        </w:rPr>
        <w:t xml:space="preserve">                                           </w:t>
      </w:r>
      <w:r>
        <w:rPr>
          <w:rFonts w:ascii="宋体" w:hAnsi="宋体"/>
          <w:sz w:val="21"/>
          <w:szCs w:val="21"/>
          <w:highlight w:val="none"/>
        </w:rPr>
        <w:t>。</w:t>
      </w:r>
    </w:p>
    <w:p w14:paraId="34A43EB5">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7.9 提前竣工的奖励</w:t>
      </w:r>
    </w:p>
    <w:p w14:paraId="7F3C258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7.9.2提前竣工的奖励：</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20ACD32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8. 材料与设备</w:t>
      </w:r>
    </w:p>
    <w:p w14:paraId="2ACB460D">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8.4材料与工程设备的保管与使用</w:t>
      </w:r>
    </w:p>
    <w:p w14:paraId="5CD9845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8.4.1发包人供应的材料设备的保管费用的承担：</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1F8D219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8.6 样品</w:t>
      </w:r>
    </w:p>
    <w:p w14:paraId="21B7526D">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8.6.1</w:t>
      </w:r>
      <w:r>
        <w:rPr>
          <w:rFonts w:ascii="宋体" w:hAnsi="宋体"/>
          <w:kern w:val="0"/>
          <w:sz w:val="21"/>
          <w:szCs w:val="21"/>
          <w:highlight w:val="none"/>
        </w:rPr>
        <w:tab/>
      </w:r>
      <w:r>
        <w:rPr>
          <w:rFonts w:ascii="宋体" w:hAnsi="宋体"/>
          <w:kern w:val="0"/>
          <w:sz w:val="21"/>
          <w:szCs w:val="21"/>
          <w:highlight w:val="none"/>
        </w:rPr>
        <w:t>样品的报送</w:t>
      </w:r>
      <w:r>
        <w:rPr>
          <w:rFonts w:hint="eastAsia" w:ascii="宋体" w:hAnsi="宋体"/>
          <w:kern w:val="0"/>
          <w:sz w:val="21"/>
          <w:szCs w:val="21"/>
          <w:highlight w:val="none"/>
        </w:rPr>
        <w:t>与封存</w:t>
      </w:r>
    </w:p>
    <w:p w14:paraId="70F8783E">
      <w:pPr>
        <w:pageBreakBefore w:val="0"/>
        <w:kinsoku/>
        <w:wordWrap w:val="0"/>
        <w:overflowPunct/>
        <w:topLinePunct/>
        <w:autoSpaceDE/>
        <w:autoSpaceDN/>
        <w:bidi w:val="0"/>
        <w:adjustRightInd w:val="0"/>
        <w:spacing w:line="360" w:lineRule="auto"/>
        <w:ind w:firstLine="420" w:firstLineChars="200"/>
        <w:jc w:val="left"/>
        <w:rPr>
          <w:rFonts w:ascii="宋体" w:hAnsi="宋体"/>
          <w:sz w:val="21"/>
          <w:szCs w:val="21"/>
          <w:highlight w:val="none"/>
          <w:u w:val="single"/>
        </w:rPr>
      </w:pPr>
      <w:r>
        <w:rPr>
          <w:rFonts w:ascii="宋体" w:hAnsi="宋体"/>
          <w:kern w:val="0"/>
          <w:sz w:val="21"/>
          <w:szCs w:val="21"/>
          <w:highlight w:val="none"/>
        </w:rPr>
        <w:t>需要承包人报送样品的材料或工程设备，样品的种类、名称、规格、数量要求：</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3F457E0">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8.8 施工设备和临时设施</w:t>
      </w:r>
    </w:p>
    <w:p w14:paraId="2087EB9B">
      <w:pPr>
        <w:pageBreakBefore w:val="0"/>
        <w:kinsoku/>
        <w:wordWrap w:val="0"/>
        <w:overflowPunct/>
        <w:topLinePunct/>
        <w:autoSpaceDE/>
        <w:autoSpaceDN/>
        <w:bidi w:val="0"/>
        <w:adjustRightInd w:val="0"/>
        <w:spacing w:line="360" w:lineRule="auto"/>
        <w:ind w:firstLine="420" w:firstLineChars="200"/>
        <w:jc w:val="left"/>
        <w:rPr>
          <w:rFonts w:ascii="宋体" w:hAnsi="宋体"/>
          <w:sz w:val="21"/>
          <w:szCs w:val="21"/>
          <w:highlight w:val="none"/>
        </w:rPr>
      </w:pPr>
      <w:r>
        <w:rPr>
          <w:rFonts w:ascii="宋体" w:hAnsi="宋体"/>
          <w:sz w:val="21"/>
          <w:szCs w:val="21"/>
          <w:highlight w:val="none"/>
        </w:rPr>
        <w:t>8.8.1 承包人提供的施工设备和临时设施</w:t>
      </w:r>
    </w:p>
    <w:p w14:paraId="11B41D33">
      <w:pPr>
        <w:pageBreakBefore w:val="0"/>
        <w:kinsoku/>
        <w:wordWrap w:val="0"/>
        <w:overflowPunct/>
        <w:topLinePunct/>
        <w:autoSpaceDE/>
        <w:autoSpaceDN/>
        <w:bidi w:val="0"/>
        <w:adjustRightInd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关于修建临时设施费用承担的约定：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4E58473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9. 试验与检验</w:t>
      </w:r>
    </w:p>
    <w:p w14:paraId="3E2C493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9.1试验设备与试验人员</w:t>
      </w:r>
    </w:p>
    <w:p w14:paraId="1CE9E54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9.1.2 试验设备</w:t>
      </w:r>
    </w:p>
    <w:p w14:paraId="48F6912B">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施工现场需要配置的试验场所：</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w:t>
      </w:r>
    </w:p>
    <w:p w14:paraId="492571D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施工现场需要配备的试验设备：</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34A4E35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施工现场需要具备的其他试验条件：</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546BA2A9">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9.4 现场工艺试验</w:t>
      </w:r>
      <w:r>
        <w:rPr>
          <w:rFonts w:hint="eastAsia" w:ascii="宋体" w:hAnsi="宋体"/>
          <w:sz w:val="21"/>
          <w:szCs w:val="21"/>
          <w:highlight w:val="none"/>
        </w:rPr>
        <w:t xml:space="preserve"> </w:t>
      </w:r>
    </w:p>
    <w:p w14:paraId="7FB386A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现场工艺试验的有关约定：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C0AE29A">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10. 变更</w:t>
      </w:r>
    </w:p>
    <w:p w14:paraId="6344259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10.1变更的范围</w:t>
      </w:r>
    </w:p>
    <w:p w14:paraId="75F1C59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关于变更的范围的约定：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3E5C8FB8">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10.4 变更估价</w:t>
      </w:r>
    </w:p>
    <w:p w14:paraId="17028E2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10.4.1 变更估价原则</w:t>
      </w:r>
    </w:p>
    <w:p w14:paraId="324C716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 xml:space="preserve">关于变更估价的约定: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413A4B6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10.5承包人的合理化建议</w:t>
      </w:r>
    </w:p>
    <w:p w14:paraId="1017D1EB">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监理人审查承包人合理化建议的期限：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4A88577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发包人审批承包人合理化建议的期限：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1C189D8">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承包人提出的合理化建议降低了合同价格或者提高了工程经济效益的奖励的方法和金额为：</w:t>
      </w:r>
      <w:r>
        <w:rPr>
          <w:rFonts w:ascii="宋体" w:hAnsi="宋体"/>
          <w:sz w:val="21"/>
          <w:szCs w:val="21"/>
          <w:highlight w:val="none"/>
          <w:u w:val="single"/>
        </w:rPr>
        <w:t xml:space="preserve">    </w:t>
      </w:r>
      <w:r>
        <w:rPr>
          <w:rFonts w:ascii="宋体" w:hAnsi="宋体"/>
          <w:sz w:val="21"/>
          <w:szCs w:val="21"/>
          <w:highlight w:val="none"/>
        </w:rPr>
        <w:t>。</w:t>
      </w:r>
    </w:p>
    <w:p w14:paraId="1CF86500">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10.7 暂估价</w:t>
      </w:r>
    </w:p>
    <w:p w14:paraId="5192E688">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kern w:val="0"/>
          <w:sz w:val="21"/>
          <w:szCs w:val="21"/>
          <w:highlight w:val="none"/>
        </w:rPr>
        <w:t>暂估价材料和工程设备的明细详见附件</w:t>
      </w:r>
      <w:r>
        <w:rPr>
          <w:rFonts w:hint="eastAsia" w:ascii="宋体" w:hAnsi="宋体"/>
          <w:kern w:val="0"/>
          <w:sz w:val="21"/>
          <w:szCs w:val="21"/>
          <w:highlight w:val="none"/>
        </w:rPr>
        <w:t>9：《</w:t>
      </w:r>
      <w:r>
        <w:rPr>
          <w:rFonts w:ascii="宋体" w:hAnsi="宋体"/>
          <w:sz w:val="21"/>
          <w:szCs w:val="21"/>
          <w:highlight w:val="none"/>
        </w:rPr>
        <w:t>暂估价一览表</w:t>
      </w:r>
      <w:r>
        <w:rPr>
          <w:rFonts w:hint="eastAsia" w:ascii="宋体" w:hAnsi="宋体"/>
          <w:sz w:val="21"/>
          <w:szCs w:val="21"/>
          <w:highlight w:val="none"/>
        </w:rPr>
        <w:t>》</w:t>
      </w:r>
      <w:r>
        <w:rPr>
          <w:rFonts w:hint="eastAsia" w:ascii="宋体" w:hAnsi="宋体"/>
          <w:kern w:val="0"/>
          <w:sz w:val="21"/>
          <w:szCs w:val="21"/>
          <w:highlight w:val="none"/>
        </w:rPr>
        <w:t>。</w:t>
      </w:r>
    </w:p>
    <w:p w14:paraId="1456943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10.7.1 依法必须招标的暂估价项目</w:t>
      </w:r>
    </w:p>
    <w:p w14:paraId="35CF619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对于依法必须招标的暂估价项目的确认和批准采取第</w:t>
      </w:r>
      <w:r>
        <w:rPr>
          <w:rFonts w:ascii="宋体" w:hAnsi="宋体"/>
          <w:sz w:val="21"/>
          <w:szCs w:val="21"/>
          <w:highlight w:val="none"/>
          <w:u w:val="single"/>
        </w:rPr>
        <w:t xml:space="preserve">    </w:t>
      </w:r>
      <w:r>
        <w:rPr>
          <w:rFonts w:ascii="宋体" w:hAnsi="宋体"/>
          <w:sz w:val="21"/>
          <w:szCs w:val="21"/>
          <w:highlight w:val="none"/>
        </w:rPr>
        <w:t>种方式确定。</w:t>
      </w:r>
    </w:p>
    <w:p w14:paraId="546E8360">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10.7.2 不属于依法必须招标的暂估价项目</w:t>
      </w:r>
    </w:p>
    <w:p w14:paraId="40C62D8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对于不属于依法必须招标的暂估价项目的确认和批准采取第</w:t>
      </w:r>
      <w:r>
        <w:rPr>
          <w:rFonts w:ascii="宋体" w:hAnsi="宋体"/>
          <w:sz w:val="21"/>
          <w:szCs w:val="21"/>
          <w:highlight w:val="none"/>
          <w:u w:val="single"/>
        </w:rPr>
        <w:t xml:space="preserve">   </w:t>
      </w:r>
      <w:r>
        <w:rPr>
          <w:rFonts w:ascii="宋体" w:hAnsi="宋体"/>
          <w:sz w:val="21"/>
          <w:szCs w:val="21"/>
          <w:highlight w:val="none"/>
        </w:rPr>
        <w:t>种方式确定。</w:t>
      </w:r>
    </w:p>
    <w:p w14:paraId="2D209CA3">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sz w:val="21"/>
          <w:szCs w:val="21"/>
          <w:highlight w:val="none"/>
        </w:rPr>
        <w:t>第3种方式：</w:t>
      </w:r>
      <w:r>
        <w:rPr>
          <w:rFonts w:ascii="宋体" w:hAnsi="宋体"/>
          <w:kern w:val="0"/>
          <w:sz w:val="21"/>
          <w:szCs w:val="21"/>
          <w:highlight w:val="none"/>
        </w:rPr>
        <w:t>承包人直接实施的暂估价项目</w:t>
      </w:r>
    </w:p>
    <w:p w14:paraId="6D187EF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承包人直接实施的暂估价项目的约定：</w:t>
      </w:r>
      <w:r>
        <w:rPr>
          <w:rFonts w:ascii="宋体" w:hAnsi="宋体"/>
          <w:sz w:val="21"/>
          <w:szCs w:val="21"/>
          <w:highlight w:val="none"/>
          <w:u w:val="single"/>
        </w:rPr>
        <w:t xml:space="preserve">                   </w:t>
      </w:r>
      <w:r>
        <w:rPr>
          <w:rFonts w:hint="eastAsia" w:ascii="宋体" w:hAnsi="宋体"/>
          <w:sz w:val="21"/>
          <w:szCs w:val="21"/>
          <w:highlight w:val="none"/>
        </w:rPr>
        <w:t>。</w:t>
      </w:r>
    </w:p>
    <w:p w14:paraId="60984DFF">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10.8 暂列金额</w:t>
      </w:r>
    </w:p>
    <w:p w14:paraId="68B266F1">
      <w:pPr>
        <w:pageBreakBefore w:val="0"/>
        <w:kinsoku/>
        <w:wordWrap w:val="0"/>
        <w:overflowPunct/>
        <w:topLinePunct/>
        <w:autoSpaceDE/>
        <w:autoSpaceDN/>
        <w:bidi w:val="0"/>
        <w:adjustRightInd w:val="0"/>
        <w:spacing w:line="360" w:lineRule="auto"/>
        <w:ind w:firstLine="420" w:firstLineChars="200"/>
        <w:jc w:val="left"/>
        <w:rPr>
          <w:rFonts w:ascii="宋体" w:hAnsi="宋体"/>
          <w:sz w:val="21"/>
          <w:szCs w:val="21"/>
          <w:highlight w:val="none"/>
          <w:u w:val="single"/>
        </w:rPr>
      </w:pPr>
      <w:r>
        <w:rPr>
          <w:rFonts w:hint="eastAsia" w:ascii="宋体" w:hAnsi="宋体"/>
          <w:kern w:val="0"/>
          <w:sz w:val="21"/>
          <w:szCs w:val="21"/>
          <w:highlight w:val="none"/>
        </w:rPr>
        <w:t>合同当事人关于暂列金额使用的约定：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w:t>
      </w:r>
    </w:p>
    <w:p w14:paraId="6FBFF52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11. 价格调整</w:t>
      </w:r>
    </w:p>
    <w:p w14:paraId="47B2A741">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11.1 市场价格波动引起的调整</w:t>
      </w:r>
    </w:p>
    <w:p w14:paraId="30CEED8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kern w:val="0"/>
          <w:sz w:val="21"/>
          <w:szCs w:val="21"/>
          <w:highlight w:val="none"/>
        </w:rPr>
        <w:t>市场价格波动是否调整合同价格的约定：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478617CD">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因市场价格波动调整合同价格，采用以下第</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种方式对合同价格进行调整：</w:t>
      </w:r>
    </w:p>
    <w:p w14:paraId="5E9E4AD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第1种方式：采用价格指数</w:t>
      </w:r>
      <w:r>
        <w:rPr>
          <w:rFonts w:hint="eastAsia" w:ascii="宋体" w:hAnsi="宋体"/>
          <w:sz w:val="21"/>
          <w:szCs w:val="21"/>
          <w:highlight w:val="none"/>
        </w:rPr>
        <w:t>进行价格</w:t>
      </w:r>
      <w:r>
        <w:rPr>
          <w:rFonts w:ascii="宋体" w:hAnsi="宋体"/>
          <w:sz w:val="21"/>
          <w:szCs w:val="21"/>
          <w:highlight w:val="none"/>
        </w:rPr>
        <w:t>调整。</w:t>
      </w:r>
    </w:p>
    <w:p w14:paraId="2157CC4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关于各可调因子、定值和变值权重，以及基本价格指数及其来源的约定：</w:t>
      </w:r>
      <w:r>
        <w:rPr>
          <w:rFonts w:ascii="宋体" w:hAnsi="宋体"/>
          <w:sz w:val="21"/>
          <w:szCs w:val="21"/>
          <w:highlight w:val="none"/>
          <w:u w:val="single"/>
        </w:rPr>
        <w:t xml:space="preserve">     </w:t>
      </w:r>
      <w:r>
        <w:rPr>
          <w:rFonts w:ascii="宋体" w:hAnsi="宋体"/>
          <w:sz w:val="21"/>
          <w:szCs w:val="21"/>
          <w:highlight w:val="none"/>
        </w:rPr>
        <w:t xml:space="preserve">；  </w:t>
      </w:r>
    </w:p>
    <w:p w14:paraId="27B522D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第2种方式：采用造价信息</w:t>
      </w:r>
      <w:r>
        <w:rPr>
          <w:rFonts w:hint="eastAsia" w:ascii="宋体" w:hAnsi="宋体"/>
          <w:sz w:val="21"/>
          <w:szCs w:val="21"/>
          <w:highlight w:val="none"/>
        </w:rPr>
        <w:t>进行价格</w:t>
      </w:r>
      <w:r>
        <w:rPr>
          <w:rFonts w:ascii="宋体" w:hAnsi="宋体"/>
          <w:sz w:val="21"/>
          <w:szCs w:val="21"/>
          <w:highlight w:val="none"/>
        </w:rPr>
        <w:t>调整。</w:t>
      </w:r>
    </w:p>
    <w:p w14:paraId="568B4E4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（2）关于基准价格的约定：</w:t>
      </w:r>
      <w:r>
        <w:rPr>
          <w:rFonts w:ascii="宋体" w:hAnsi="宋体"/>
          <w:sz w:val="21"/>
          <w:szCs w:val="21"/>
          <w:highlight w:val="none"/>
          <w:u w:val="single"/>
        </w:rPr>
        <w:t xml:space="preserve">                         </w:t>
      </w:r>
      <w:r>
        <w:rPr>
          <w:rFonts w:ascii="宋体" w:hAnsi="宋体"/>
          <w:sz w:val="21"/>
          <w:szCs w:val="21"/>
          <w:highlight w:val="none"/>
        </w:rPr>
        <w:t>。</w:t>
      </w:r>
    </w:p>
    <w:p w14:paraId="72B540B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专用合同条款</w:t>
      </w:r>
      <w:r>
        <w:rPr>
          <w:rFonts w:hint="eastAsia" w:ascii="宋体" w:hAnsi="宋体" w:cs="宋体"/>
          <w:sz w:val="21"/>
          <w:szCs w:val="21"/>
          <w:highlight w:val="none"/>
        </w:rPr>
        <w:t>①</w:t>
      </w:r>
      <w:r>
        <w:rPr>
          <w:rFonts w:ascii="宋体" w:hAnsi="宋体"/>
          <w:sz w:val="21"/>
          <w:szCs w:val="21"/>
          <w:highlight w:val="none"/>
        </w:rPr>
        <w:t>承包人在已标价工程量清单或预算书中载明的材料单价低于基准价格的：专用合同条款合同履行期间材料单价涨幅以基准价格为基础超过</w:t>
      </w:r>
      <w:r>
        <w:rPr>
          <w:rFonts w:ascii="宋体" w:hAnsi="宋体"/>
          <w:sz w:val="21"/>
          <w:szCs w:val="21"/>
          <w:highlight w:val="none"/>
          <w:u w:val="single"/>
        </w:rPr>
        <w:t xml:space="preserve">   </w:t>
      </w:r>
      <w:r>
        <w:rPr>
          <w:rFonts w:ascii="宋体" w:hAnsi="宋体"/>
          <w:sz w:val="21"/>
          <w:szCs w:val="21"/>
          <w:highlight w:val="none"/>
        </w:rPr>
        <w:t>%时，或材料单价跌幅以已标价工程量清单或预算书中载明材料单价为基础超过</w:t>
      </w:r>
      <w:r>
        <w:rPr>
          <w:rFonts w:ascii="宋体" w:hAnsi="宋体"/>
          <w:sz w:val="21"/>
          <w:szCs w:val="21"/>
          <w:highlight w:val="none"/>
          <w:u w:val="single"/>
        </w:rPr>
        <w:t xml:space="preserve">   </w:t>
      </w:r>
      <w:r>
        <w:rPr>
          <w:rFonts w:ascii="宋体" w:hAnsi="宋体"/>
          <w:sz w:val="21"/>
          <w:szCs w:val="21"/>
          <w:highlight w:val="none"/>
        </w:rPr>
        <w:t>%时，其超过部分据实调整。</w:t>
      </w:r>
    </w:p>
    <w:p w14:paraId="07B798D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cs="宋体"/>
          <w:sz w:val="21"/>
          <w:szCs w:val="21"/>
          <w:highlight w:val="none"/>
        </w:rPr>
        <w:t>②</w:t>
      </w:r>
      <w:r>
        <w:rPr>
          <w:rFonts w:ascii="宋体" w:hAnsi="宋体"/>
          <w:sz w:val="21"/>
          <w:szCs w:val="21"/>
          <w:highlight w:val="none"/>
        </w:rPr>
        <w:t>承包人在已标价工程量清单或预算书中载明的材料单价高于基准价格的：专用合同条款合同履行期间材料单价跌幅以基准价格为基础超过</w:t>
      </w:r>
      <w:r>
        <w:rPr>
          <w:rFonts w:ascii="宋体" w:hAnsi="宋体"/>
          <w:sz w:val="21"/>
          <w:szCs w:val="21"/>
          <w:highlight w:val="none"/>
          <w:u w:val="single"/>
        </w:rPr>
        <w:t xml:space="preserve">   </w:t>
      </w:r>
      <w:r>
        <w:rPr>
          <w:rFonts w:ascii="宋体" w:hAnsi="宋体"/>
          <w:sz w:val="21"/>
          <w:szCs w:val="21"/>
          <w:highlight w:val="none"/>
        </w:rPr>
        <w:t>%时，材料单价涨幅以已标价工程量清单或预算书中载明材料单价为基础超过</w:t>
      </w:r>
      <w:r>
        <w:rPr>
          <w:rFonts w:ascii="宋体" w:hAnsi="宋体"/>
          <w:sz w:val="21"/>
          <w:szCs w:val="21"/>
          <w:highlight w:val="none"/>
          <w:u w:val="single"/>
        </w:rPr>
        <w:t xml:space="preserve">   </w:t>
      </w:r>
      <w:r>
        <w:rPr>
          <w:rFonts w:ascii="宋体" w:hAnsi="宋体"/>
          <w:sz w:val="21"/>
          <w:szCs w:val="21"/>
          <w:highlight w:val="none"/>
        </w:rPr>
        <w:t>%时，其超过部分据实调整。</w:t>
      </w:r>
    </w:p>
    <w:p w14:paraId="171A435D">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cs="宋体"/>
          <w:sz w:val="21"/>
          <w:szCs w:val="21"/>
          <w:highlight w:val="none"/>
        </w:rPr>
        <w:t>③</w:t>
      </w:r>
      <w:r>
        <w:rPr>
          <w:rFonts w:ascii="宋体" w:hAnsi="宋体"/>
          <w:sz w:val="21"/>
          <w:szCs w:val="21"/>
          <w:highlight w:val="none"/>
        </w:rPr>
        <w:t>承包人在已标价工程量清单或预算书中载明的材料单价等于基准单价的：专用合同条款合同履行期间材料单价涨跌幅以基准单价为基础超过±</w:t>
      </w:r>
      <w:r>
        <w:rPr>
          <w:rFonts w:ascii="宋体" w:hAnsi="宋体"/>
          <w:sz w:val="21"/>
          <w:szCs w:val="21"/>
          <w:highlight w:val="none"/>
          <w:u w:val="single"/>
        </w:rPr>
        <w:t xml:space="preserve">   </w:t>
      </w:r>
      <w:r>
        <w:rPr>
          <w:rFonts w:ascii="宋体" w:hAnsi="宋体"/>
          <w:sz w:val="21"/>
          <w:szCs w:val="21"/>
          <w:highlight w:val="none"/>
        </w:rPr>
        <w:t>%时，其超过部分据实调整。</w:t>
      </w:r>
    </w:p>
    <w:p w14:paraId="12159820">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第3种方式：其他价格调整方式：</w:t>
      </w:r>
      <w:r>
        <w:rPr>
          <w:rFonts w:hint="eastAsia" w:ascii="宋体" w:hAnsi="宋体"/>
          <w:sz w:val="21"/>
          <w:szCs w:val="21"/>
          <w:highlight w:val="none"/>
          <w:u w:val="single"/>
        </w:rPr>
        <w:t xml:space="preserve">                            </w:t>
      </w:r>
      <w:r>
        <w:rPr>
          <w:rFonts w:ascii="宋体" w:hAnsi="宋体"/>
          <w:sz w:val="21"/>
          <w:szCs w:val="21"/>
          <w:highlight w:val="none"/>
        </w:rPr>
        <w:t>。</w:t>
      </w:r>
    </w:p>
    <w:p w14:paraId="61D1067C">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12. 合同价格、计量与支付</w:t>
      </w:r>
    </w:p>
    <w:p w14:paraId="475A2AAF">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12.1 合同价格形式</w:t>
      </w:r>
    </w:p>
    <w:p w14:paraId="0EC5F09C">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1、单价合同。</w:t>
      </w:r>
    </w:p>
    <w:p w14:paraId="752024A6">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综合单价包含的风险范围：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28F938E9">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风险费用的计算方法：</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0E176275">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风险范围以外合同价格的调整方法：</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BF585B1">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2、总价合同。</w:t>
      </w:r>
    </w:p>
    <w:p w14:paraId="1F7C8904">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总价包含的风险范围：</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5767BFD3">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风险费用的计算方法：</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F1E9AE8">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风险范围以外合同价格的调整方法：</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w:t>
      </w:r>
    </w:p>
    <w:p w14:paraId="7A5DED49">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u w:val="single"/>
        </w:rPr>
      </w:pPr>
      <w:r>
        <w:rPr>
          <w:rFonts w:hint="eastAsia" w:ascii="宋体" w:hAnsi="宋体" w:cs="宋体"/>
          <w:color w:val="000000"/>
          <w:sz w:val="21"/>
          <w:szCs w:val="21"/>
          <w:highlight w:val="none"/>
        </w:rPr>
        <w:t>3、其他价格方式：</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 xml:space="preserve"> 。</w:t>
      </w:r>
    </w:p>
    <w:p w14:paraId="4231405B">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12.2 预付款</w:t>
      </w:r>
    </w:p>
    <w:p w14:paraId="590D214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12.2.1 预付款的支付</w:t>
      </w:r>
    </w:p>
    <w:p w14:paraId="220BD3E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预付款支付比例或金额：</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0ACBBA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预付款支付期限：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636D9AD">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预付款扣回的方式：</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14F62AB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12.2.2 预付款担保</w:t>
      </w:r>
    </w:p>
    <w:p w14:paraId="6BCBA56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承包人提交预付款担保的期限：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2BB795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预付款担保的形式为：</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4A4E924F">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12.3 计量</w:t>
      </w:r>
    </w:p>
    <w:p w14:paraId="62E9125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12.3.1 计量原则</w:t>
      </w:r>
    </w:p>
    <w:p w14:paraId="5CFD7BF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工程量计算规则：</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2FDD555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12.3.2 计量周期</w:t>
      </w:r>
    </w:p>
    <w:p w14:paraId="1C4B3EE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关于计量周期的约定：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318B7E7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12.3.3 单价合同的计量</w:t>
      </w:r>
    </w:p>
    <w:p w14:paraId="1639332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关于单价合同计量的约定：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3FDAF45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12.3.4 总价合同的计量</w:t>
      </w:r>
    </w:p>
    <w:p w14:paraId="0FA12B3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关于总价合同计量的约定：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163781A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12.3.5总价合同采用支付分解表计量支付的，是否适用第</w:t>
      </w:r>
      <w:r>
        <w:rPr>
          <w:rFonts w:ascii="宋体" w:hAnsi="宋体"/>
          <w:kern w:val="0"/>
          <w:sz w:val="21"/>
          <w:szCs w:val="21"/>
          <w:highlight w:val="none"/>
        </w:rPr>
        <w:t xml:space="preserve">12.3.4 </w:t>
      </w:r>
      <w:r>
        <w:rPr>
          <w:rFonts w:ascii="宋体" w:hAnsi="宋体"/>
          <w:sz w:val="21"/>
          <w:szCs w:val="21"/>
          <w:highlight w:val="none"/>
        </w:rPr>
        <w:t>项</w:t>
      </w:r>
      <w:r>
        <w:rPr>
          <w:rFonts w:hint="eastAsia" w:ascii="宋体" w:hAnsi="宋体"/>
          <w:kern w:val="0"/>
          <w:sz w:val="21"/>
          <w:szCs w:val="21"/>
          <w:highlight w:val="none"/>
        </w:rPr>
        <w:t>〔</w:t>
      </w:r>
      <w:r>
        <w:rPr>
          <w:rFonts w:ascii="宋体" w:hAnsi="宋体"/>
          <w:kern w:val="0"/>
          <w:sz w:val="21"/>
          <w:szCs w:val="21"/>
          <w:highlight w:val="none"/>
        </w:rPr>
        <w:t>总价合同的计量</w:t>
      </w:r>
      <w:r>
        <w:rPr>
          <w:rFonts w:hint="eastAsia" w:ascii="宋体" w:hAnsi="宋体"/>
          <w:kern w:val="0"/>
          <w:sz w:val="21"/>
          <w:szCs w:val="21"/>
          <w:highlight w:val="none"/>
        </w:rPr>
        <w:t>〕</w:t>
      </w:r>
      <w:r>
        <w:rPr>
          <w:rFonts w:ascii="宋体" w:hAnsi="宋体"/>
          <w:sz w:val="21"/>
          <w:szCs w:val="21"/>
          <w:highlight w:val="none"/>
        </w:rPr>
        <w:t>约定</w:t>
      </w:r>
      <w:r>
        <w:rPr>
          <w:rFonts w:hint="eastAsia" w:ascii="宋体" w:hAnsi="宋体"/>
          <w:sz w:val="21"/>
          <w:szCs w:val="21"/>
          <w:highlight w:val="none"/>
        </w:rPr>
        <w:t>进行计量：</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12036F3B">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12.3.6 其他价格形式合同的计量</w:t>
      </w:r>
    </w:p>
    <w:p w14:paraId="5F4E963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其他价格形式的计量方式和程序：</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w:t>
      </w:r>
    </w:p>
    <w:p w14:paraId="5147B66C">
      <w:pPr>
        <w:pageBreakBefore w:val="0"/>
        <w:kinsoku/>
        <w:wordWrap w:val="0"/>
        <w:overflowPunct/>
        <w:topLinePunct/>
        <w:autoSpaceDE/>
        <w:autoSpaceDN/>
        <w:bidi w:val="0"/>
        <w:spacing w:line="440" w:lineRule="exact"/>
        <w:ind w:firstLine="544"/>
        <w:jc w:val="left"/>
        <w:rPr>
          <w:rFonts w:ascii="宋体" w:hAnsi="宋体" w:cs="宋体"/>
          <w:spacing w:val="16"/>
          <w:sz w:val="21"/>
          <w:szCs w:val="21"/>
          <w:highlight w:val="none"/>
          <w:u w:val="single"/>
        </w:rPr>
      </w:pPr>
      <w:r>
        <w:rPr>
          <w:rFonts w:ascii="宋体" w:hAnsi="宋体"/>
          <w:sz w:val="21"/>
          <w:szCs w:val="21"/>
          <w:highlight w:val="none"/>
        </w:rPr>
        <w:t>12.4 工程进度款支付</w:t>
      </w:r>
      <w:r>
        <w:rPr>
          <w:rFonts w:hint="eastAsia" w:ascii="宋体" w:hAnsi="宋体"/>
          <w:sz w:val="21"/>
          <w:szCs w:val="21"/>
          <w:highlight w:val="none"/>
        </w:rPr>
        <w:t>:</w:t>
      </w:r>
      <w:r>
        <w:rPr>
          <w:rFonts w:hint="eastAsia" w:ascii="宋体" w:hAnsi="宋体"/>
          <w:sz w:val="21"/>
          <w:szCs w:val="21"/>
          <w:highlight w:val="none"/>
          <w:u w:val="single"/>
          <w:lang w:val="en-US" w:eastAsia="zh-CN"/>
        </w:rPr>
        <w:t>本工程价格采用固定总价合同。</w:t>
      </w:r>
      <w:r>
        <w:rPr>
          <w:rFonts w:hint="eastAsia" w:ascii="宋体" w:hAnsi="宋体" w:cs="宋体"/>
          <w:spacing w:val="16"/>
          <w:sz w:val="21"/>
          <w:szCs w:val="21"/>
          <w:highlight w:val="none"/>
          <w:u w:val="single"/>
        </w:rPr>
        <w:t>签订合同后，进场施工，支付</w:t>
      </w:r>
      <w:r>
        <w:rPr>
          <w:rFonts w:hint="eastAsia" w:ascii="宋体" w:hAnsi="宋体" w:cs="宋体"/>
          <w:spacing w:val="16"/>
          <w:sz w:val="21"/>
          <w:szCs w:val="21"/>
          <w:highlight w:val="none"/>
          <w:u w:val="single"/>
          <w:lang w:eastAsia="zh-CN"/>
        </w:rPr>
        <w:t>合同总价款</w:t>
      </w:r>
      <w:r>
        <w:rPr>
          <w:rFonts w:hint="eastAsia" w:ascii="宋体" w:hAnsi="宋体" w:cs="宋体"/>
          <w:spacing w:val="16"/>
          <w:sz w:val="21"/>
          <w:szCs w:val="21"/>
          <w:highlight w:val="none"/>
          <w:u w:val="single"/>
        </w:rPr>
        <w:t>30%的预付款，完成工程量 90%以上付至合同价80%，项目完工验收合格后，提供3%的质保金保函，剩余尾款全部支付。</w:t>
      </w:r>
    </w:p>
    <w:p w14:paraId="03EE90BF">
      <w:pPr>
        <w:pageBreakBefore w:val="0"/>
        <w:kinsoku/>
        <w:wordWrap w:val="0"/>
        <w:overflowPunct/>
        <w:topLinePunct/>
        <w:autoSpaceDE/>
        <w:autoSpaceDN/>
        <w:bidi w:val="0"/>
        <w:spacing w:line="440" w:lineRule="exact"/>
        <w:ind w:firstLine="544"/>
        <w:jc w:val="left"/>
        <w:rPr>
          <w:rFonts w:ascii="宋体" w:hAnsi="宋体" w:cs="宋体"/>
          <w:spacing w:val="16"/>
          <w:sz w:val="21"/>
          <w:szCs w:val="21"/>
          <w:highlight w:val="none"/>
          <w:u w:val="none"/>
        </w:rPr>
      </w:pPr>
      <w:r>
        <w:rPr>
          <w:rFonts w:hint="eastAsia" w:ascii="宋体" w:hAnsi="宋体" w:cs="宋体"/>
          <w:spacing w:val="16"/>
          <w:sz w:val="21"/>
          <w:szCs w:val="21"/>
          <w:highlight w:val="none"/>
          <w:u w:val="none"/>
        </w:rPr>
        <w:t>注：保函由银行业金融机构、保险公司或专业担保公司出具。</w:t>
      </w:r>
    </w:p>
    <w:p w14:paraId="5792A26A">
      <w:pPr>
        <w:pageBreakBefore w:val="0"/>
        <w:kinsoku/>
        <w:wordWrap w:val="0"/>
        <w:overflowPunct/>
        <w:topLinePunct/>
        <w:autoSpaceDE/>
        <w:autoSpaceDN/>
        <w:bidi w:val="0"/>
        <w:spacing w:line="440" w:lineRule="exact"/>
        <w:ind w:firstLine="420" w:firstLineChars="200"/>
        <w:jc w:val="left"/>
        <w:rPr>
          <w:rFonts w:ascii="宋体" w:hAnsi="宋体"/>
          <w:sz w:val="21"/>
          <w:szCs w:val="21"/>
          <w:highlight w:val="none"/>
        </w:rPr>
      </w:pPr>
      <w:r>
        <w:rPr>
          <w:rFonts w:ascii="宋体" w:hAnsi="宋体"/>
          <w:sz w:val="21"/>
          <w:szCs w:val="21"/>
          <w:highlight w:val="none"/>
        </w:rPr>
        <w:t>12.4.1 付款周期</w:t>
      </w:r>
    </w:p>
    <w:p w14:paraId="2D1512B6">
      <w:pPr>
        <w:pageBreakBefore w:val="0"/>
        <w:kinsoku/>
        <w:wordWrap w:val="0"/>
        <w:overflowPunct/>
        <w:topLinePunct/>
        <w:autoSpaceDE/>
        <w:autoSpaceDN/>
        <w:bidi w:val="0"/>
        <w:spacing w:line="440" w:lineRule="exact"/>
        <w:ind w:firstLine="544"/>
        <w:jc w:val="left"/>
        <w:rPr>
          <w:rFonts w:ascii="宋体" w:hAnsi="宋体" w:cs="宋体"/>
          <w:spacing w:val="16"/>
          <w:sz w:val="21"/>
          <w:szCs w:val="21"/>
          <w:highlight w:val="none"/>
          <w:u w:val="single"/>
        </w:rPr>
      </w:pPr>
      <w:r>
        <w:rPr>
          <w:rFonts w:ascii="宋体" w:hAnsi="宋体"/>
          <w:sz w:val="21"/>
          <w:szCs w:val="21"/>
          <w:highlight w:val="none"/>
        </w:rPr>
        <w:t>关于付款周期的约定</w:t>
      </w:r>
      <w:r>
        <w:rPr>
          <w:rFonts w:hint="eastAsia" w:ascii="宋体" w:hAnsi="宋体"/>
          <w:sz w:val="21"/>
          <w:szCs w:val="21"/>
          <w:highlight w:val="none"/>
        </w:rPr>
        <w:t>:</w:t>
      </w:r>
      <w:r>
        <w:rPr>
          <w:rFonts w:hint="eastAsia" w:ascii="宋体" w:hAnsi="宋体" w:cs="宋体"/>
          <w:spacing w:val="16"/>
          <w:sz w:val="21"/>
          <w:szCs w:val="21"/>
          <w:highlight w:val="none"/>
          <w:u w:val="single"/>
        </w:rPr>
        <w:t xml:space="preserve"> 签订合同后，进场施工，支付</w:t>
      </w:r>
      <w:r>
        <w:rPr>
          <w:rFonts w:hint="eastAsia" w:ascii="宋体" w:hAnsi="宋体" w:cs="宋体"/>
          <w:spacing w:val="16"/>
          <w:sz w:val="21"/>
          <w:szCs w:val="21"/>
          <w:highlight w:val="none"/>
          <w:u w:val="single"/>
          <w:lang w:eastAsia="zh-CN"/>
        </w:rPr>
        <w:t>合同总价款</w:t>
      </w:r>
      <w:r>
        <w:rPr>
          <w:rFonts w:hint="eastAsia" w:ascii="宋体" w:hAnsi="宋体" w:cs="宋体"/>
          <w:spacing w:val="16"/>
          <w:sz w:val="21"/>
          <w:szCs w:val="21"/>
          <w:highlight w:val="none"/>
          <w:u w:val="single"/>
        </w:rPr>
        <w:t>30%的预付款，完成工程量 90%以上付至合同价80%，项目完工验收合格后，提供3%的质保金保函，剩余尾款全部支付。</w:t>
      </w:r>
    </w:p>
    <w:p w14:paraId="7927DF80">
      <w:pPr>
        <w:pageBreakBefore w:val="0"/>
        <w:kinsoku/>
        <w:wordWrap w:val="0"/>
        <w:overflowPunct/>
        <w:topLinePunct/>
        <w:autoSpaceDE/>
        <w:autoSpaceDN/>
        <w:bidi w:val="0"/>
        <w:spacing w:line="440" w:lineRule="exact"/>
        <w:ind w:firstLine="544"/>
        <w:jc w:val="left"/>
        <w:rPr>
          <w:rFonts w:ascii="宋体" w:hAnsi="宋体" w:cs="宋体"/>
          <w:spacing w:val="16"/>
          <w:sz w:val="21"/>
          <w:szCs w:val="21"/>
          <w:highlight w:val="none"/>
          <w:u w:val="none"/>
        </w:rPr>
      </w:pPr>
      <w:r>
        <w:rPr>
          <w:rFonts w:hint="eastAsia" w:ascii="宋体" w:hAnsi="宋体" w:cs="宋体"/>
          <w:spacing w:val="16"/>
          <w:sz w:val="21"/>
          <w:szCs w:val="21"/>
          <w:highlight w:val="none"/>
          <w:u w:val="none"/>
        </w:rPr>
        <w:t>注：保函由银行业金融机构、保险公司或专业担保公司出具。</w:t>
      </w:r>
    </w:p>
    <w:p w14:paraId="7EA44F3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12.4.2 进度付款申请单的编制</w:t>
      </w:r>
    </w:p>
    <w:p w14:paraId="7B33337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关于进度付款申请单编制的约定：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74672F00">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12.4.3 进度付款申请单的提交</w:t>
      </w:r>
    </w:p>
    <w:p w14:paraId="077B261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（1）单价合同进度付款申请单提交的约定</w:t>
      </w:r>
      <w:r>
        <w:rPr>
          <w:rFonts w:hint="eastAsia" w:ascii="宋体" w:hAnsi="宋体"/>
          <w:sz w:val="21"/>
          <w:szCs w:val="21"/>
          <w:highlight w:val="none"/>
        </w:rPr>
        <w:t>：</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600A293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（2）总价合同进度付款申请单提交的约定</w:t>
      </w:r>
      <w:r>
        <w:rPr>
          <w:rFonts w:hint="eastAsia" w:ascii="宋体" w:hAnsi="宋体"/>
          <w:sz w:val="21"/>
          <w:szCs w:val="21"/>
          <w:highlight w:val="none"/>
        </w:rPr>
        <w:t>：</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67974C3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（3）其他价格形式合同进度付款申请单提交的约定：</w:t>
      </w:r>
      <w:r>
        <w:rPr>
          <w:rFonts w:ascii="宋体" w:hAnsi="宋体"/>
          <w:sz w:val="21"/>
          <w:szCs w:val="21"/>
          <w:highlight w:val="none"/>
          <w:u w:val="single"/>
        </w:rPr>
        <w:t xml:space="preserve">       </w:t>
      </w:r>
      <w:r>
        <w:rPr>
          <w:rFonts w:hint="eastAsia" w:ascii="宋体" w:hAnsi="宋体"/>
          <w:sz w:val="21"/>
          <w:szCs w:val="21"/>
          <w:highlight w:val="none"/>
        </w:rPr>
        <w:t>。</w:t>
      </w:r>
    </w:p>
    <w:p w14:paraId="30BC9EFD">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12.4.4 进度款审核和支付</w:t>
      </w:r>
    </w:p>
    <w:p w14:paraId="1214953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（1）监理人审查并报送发包人的期限：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1197168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发包人完成审批并签发进度款支付证书的期限：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3167D8C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（2）发包人支付进度款的期限：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5C7458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发包人逾期支付进度款的违约金的计算方式：</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w:t>
      </w:r>
    </w:p>
    <w:p w14:paraId="11465645">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12.4.6 支付分解表的编制</w:t>
      </w:r>
    </w:p>
    <w:p w14:paraId="441CAA98">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2、总价合同支付分解表的编制与审批：</w:t>
      </w:r>
      <w:r>
        <w:rPr>
          <w:rFonts w:ascii="宋体" w:hAnsi="宋体"/>
          <w:sz w:val="21"/>
          <w:szCs w:val="21"/>
          <w:highlight w:val="none"/>
          <w:u w:val="single"/>
        </w:rPr>
        <w:t xml:space="preserve">                  </w:t>
      </w:r>
      <w:r>
        <w:rPr>
          <w:rFonts w:hint="eastAsia" w:ascii="宋体" w:hAnsi="宋体"/>
          <w:sz w:val="21"/>
          <w:szCs w:val="21"/>
          <w:highlight w:val="none"/>
        </w:rPr>
        <w:t>。</w:t>
      </w:r>
    </w:p>
    <w:p w14:paraId="2A12831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3、单价合同的总价项目支付分解表的编制与审批：</w:t>
      </w:r>
      <w:r>
        <w:rPr>
          <w:rFonts w:ascii="宋体" w:hAnsi="宋体"/>
          <w:sz w:val="21"/>
          <w:szCs w:val="21"/>
          <w:highlight w:val="none"/>
          <w:u w:val="single"/>
        </w:rPr>
        <w:t xml:space="preserve">         </w:t>
      </w:r>
      <w:r>
        <w:rPr>
          <w:rFonts w:hint="eastAsia" w:ascii="宋体" w:hAnsi="宋体"/>
          <w:sz w:val="21"/>
          <w:szCs w:val="21"/>
          <w:highlight w:val="none"/>
        </w:rPr>
        <w:t>。</w:t>
      </w:r>
      <w:r>
        <w:rPr>
          <w:rFonts w:ascii="宋体" w:hAnsi="宋体"/>
          <w:sz w:val="21"/>
          <w:szCs w:val="21"/>
          <w:highlight w:val="none"/>
        </w:rPr>
        <w:t xml:space="preserve">  </w:t>
      </w:r>
    </w:p>
    <w:p w14:paraId="1FC9C969">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13.</w:t>
      </w:r>
      <w:r>
        <w:rPr>
          <w:rFonts w:hint="eastAsia" w:ascii="宋体" w:hAnsi="宋体"/>
          <w:sz w:val="21"/>
          <w:szCs w:val="21"/>
          <w:highlight w:val="none"/>
        </w:rPr>
        <w:t xml:space="preserve"> </w:t>
      </w:r>
      <w:r>
        <w:rPr>
          <w:rFonts w:ascii="宋体" w:hAnsi="宋体"/>
          <w:sz w:val="21"/>
          <w:szCs w:val="21"/>
          <w:highlight w:val="none"/>
        </w:rPr>
        <w:t>验收和工程试车</w:t>
      </w:r>
    </w:p>
    <w:p w14:paraId="7C9D0D59">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13.1 分部分项工程验收</w:t>
      </w:r>
    </w:p>
    <w:p w14:paraId="2F6F981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13.1.2监理人不能按时进行验收时，应提前</w:t>
      </w:r>
      <w:r>
        <w:rPr>
          <w:rFonts w:ascii="宋体" w:hAnsi="宋体"/>
          <w:sz w:val="21"/>
          <w:szCs w:val="21"/>
          <w:highlight w:val="none"/>
          <w:u w:val="single"/>
        </w:rPr>
        <w:t xml:space="preserve">       </w:t>
      </w:r>
      <w:r>
        <w:rPr>
          <w:rFonts w:ascii="宋体" w:hAnsi="宋体"/>
          <w:sz w:val="21"/>
          <w:szCs w:val="21"/>
          <w:highlight w:val="none"/>
        </w:rPr>
        <w:t>小时提交书面延期要求。</w:t>
      </w:r>
    </w:p>
    <w:p w14:paraId="52EE66D8">
      <w:pPr>
        <w:pageBreakBefore w:val="0"/>
        <w:kinsoku/>
        <w:wordWrap w:val="0"/>
        <w:overflowPunct/>
        <w:topLinePunct/>
        <w:autoSpaceDE/>
        <w:autoSpaceDN/>
        <w:bidi w:val="0"/>
        <w:spacing w:line="360" w:lineRule="auto"/>
        <w:ind w:firstLine="420" w:firstLineChars="200"/>
        <w:jc w:val="left"/>
        <w:rPr>
          <w:rFonts w:ascii="宋体" w:hAnsi="宋体"/>
          <w:b/>
          <w:sz w:val="21"/>
          <w:szCs w:val="21"/>
          <w:highlight w:val="none"/>
        </w:rPr>
      </w:pPr>
      <w:r>
        <w:rPr>
          <w:rFonts w:ascii="宋体" w:hAnsi="宋体"/>
          <w:sz w:val="21"/>
          <w:szCs w:val="21"/>
          <w:highlight w:val="none"/>
        </w:rPr>
        <w:t>关于延期最长不得超过：</w:t>
      </w:r>
      <w:r>
        <w:rPr>
          <w:rFonts w:ascii="宋体" w:hAnsi="宋体"/>
          <w:sz w:val="21"/>
          <w:szCs w:val="21"/>
          <w:highlight w:val="none"/>
          <w:u w:val="single"/>
        </w:rPr>
        <w:t xml:space="preserve">         </w:t>
      </w:r>
      <w:r>
        <w:rPr>
          <w:rFonts w:ascii="宋体" w:hAnsi="宋体"/>
          <w:sz w:val="21"/>
          <w:szCs w:val="21"/>
          <w:highlight w:val="none"/>
        </w:rPr>
        <w:t>小时。</w:t>
      </w:r>
    </w:p>
    <w:p w14:paraId="380A66D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13.2 竣工验收</w:t>
      </w:r>
    </w:p>
    <w:p w14:paraId="0C2EAAB6">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13.2.2竣工验收程序</w:t>
      </w:r>
    </w:p>
    <w:p w14:paraId="496E495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kern w:val="0"/>
          <w:sz w:val="21"/>
          <w:szCs w:val="21"/>
          <w:highlight w:val="none"/>
        </w:rPr>
        <w:t>关于竣工验收程序的约定：</w:t>
      </w:r>
      <w:r>
        <w:rPr>
          <w:rFonts w:ascii="宋体" w:hAnsi="宋体"/>
          <w:sz w:val="21"/>
          <w:szCs w:val="21"/>
          <w:highlight w:val="none"/>
          <w:u w:val="single"/>
        </w:rPr>
        <w:t xml:space="preserve">                              </w:t>
      </w:r>
      <w:r>
        <w:rPr>
          <w:rFonts w:hint="eastAsia" w:ascii="宋体" w:hAnsi="宋体"/>
          <w:sz w:val="21"/>
          <w:szCs w:val="21"/>
          <w:highlight w:val="none"/>
        </w:rPr>
        <w:t>。</w:t>
      </w:r>
    </w:p>
    <w:p w14:paraId="7D55624D">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kern w:val="0"/>
          <w:sz w:val="21"/>
          <w:szCs w:val="21"/>
          <w:highlight w:val="none"/>
        </w:rPr>
        <w:t>发包人不按照本项约定组织竣工验收、颁发工程接收证书的违约金的计算方法：</w:t>
      </w:r>
      <w:r>
        <w:rPr>
          <w:rFonts w:ascii="宋体" w:hAnsi="宋体"/>
          <w:sz w:val="21"/>
          <w:szCs w:val="21"/>
          <w:highlight w:val="none"/>
          <w:u w:val="single"/>
        </w:rPr>
        <w:t xml:space="preserve">       </w:t>
      </w:r>
      <w:r>
        <w:rPr>
          <w:rFonts w:hint="eastAsia" w:ascii="宋体" w:hAnsi="宋体"/>
          <w:sz w:val="21"/>
          <w:szCs w:val="21"/>
          <w:highlight w:val="none"/>
        </w:rPr>
        <w:t>。</w:t>
      </w:r>
    </w:p>
    <w:p w14:paraId="0B98D2D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13.2.5移交、接收全部与部分工程</w:t>
      </w:r>
    </w:p>
    <w:p w14:paraId="788E8F48">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hint="eastAsia" w:ascii="宋体" w:hAnsi="宋体"/>
          <w:kern w:val="0"/>
          <w:sz w:val="21"/>
          <w:szCs w:val="21"/>
          <w:highlight w:val="none"/>
        </w:rPr>
        <w:t>承包人向发包人移交工程的期限：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hint="eastAsia" w:ascii="宋体" w:hAnsi="宋体"/>
          <w:sz w:val="21"/>
          <w:szCs w:val="21"/>
          <w:highlight w:val="none"/>
        </w:rPr>
        <w:t>。</w:t>
      </w:r>
    </w:p>
    <w:p w14:paraId="05FEE484">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kern w:val="0"/>
          <w:sz w:val="21"/>
          <w:szCs w:val="21"/>
          <w:highlight w:val="none"/>
        </w:rPr>
        <w:t>发包人未按本合同约定接收全部或部分工程的，违约金的计算方法为：</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D81EA32">
      <w:pPr>
        <w:pageBreakBefore w:val="0"/>
        <w:kinsoku/>
        <w:wordWrap w:val="0"/>
        <w:overflowPunct/>
        <w:topLinePunct/>
        <w:autoSpaceDE/>
        <w:autoSpaceDN/>
        <w:bidi w:val="0"/>
        <w:ind w:firstLine="420" w:firstLineChars="200"/>
        <w:rPr>
          <w:rFonts w:ascii="宋体" w:hAnsi="宋体"/>
          <w:sz w:val="21"/>
          <w:szCs w:val="21"/>
          <w:highlight w:val="none"/>
          <w:u w:val="single"/>
        </w:rPr>
      </w:pPr>
      <w:r>
        <w:rPr>
          <w:rFonts w:ascii="宋体" w:hAnsi="宋体"/>
          <w:sz w:val="21"/>
          <w:szCs w:val="21"/>
          <w:highlight w:val="none"/>
        </w:rPr>
        <w:t>承包人未按时移交工程的，违约金的计算方法为：</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0161C0F1">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13.3 工程试车</w:t>
      </w:r>
    </w:p>
    <w:p w14:paraId="041D52F3">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13.3.1 试车程序</w:t>
      </w:r>
    </w:p>
    <w:p w14:paraId="0A891E0A">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u w:val="single"/>
        </w:rPr>
      </w:pPr>
      <w:r>
        <w:rPr>
          <w:rFonts w:ascii="宋体" w:hAnsi="宋体"/>
          <w:kern w:val="0"/>
          <w:sz w:val="21"/>
          <w:szCs w:val="21"/>
          <w:highlight w:val="none"/>
        </w:rPr>
        <w:t>工程试车内容：</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50EC0859">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（1）单机无负荷试车费用由</w:t>
      </w:r>
      <w:r>
        <w:rPr>
          <w:rFonts w:ascii="宋体" w:hAnsi="宋体"/>
          <w:sz w:val="21"/>
          <w:szCs w:val="21"/>
          <w:highlight w:val="none"/>
          <w:u w:val="single"/>
        </w:rPr>
        <w:t xml:space="preserve">                     </w:t>
      </w:r>
      <w:r>
        <w:rPr>
          <w:rFonts w:ascii="宋体" w:hAnsi="宋体"/>
          <w:kern w:val="0"/>
          <w:sz w:val="21"/>
          <w:szCs w:val="21"/>
          <w:highlight w:val="none"/>
        </w:rPr>
        <w:t>承担；</w:t>
      </w:r>
    </w:p>
    <w:p w14:paraId="3BE97F39">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（2）无负荷联动试车费用由</w:t>
      </w:r>
      <w:r>
        <w:rPr>
          <w:rFonts w:ascii="宋体" w:hAnsi="宋体"/>
          <w:sz w:val="21"/>
          <w:szCs w:val="21"/>
          <w:highlight w:val="none"/>
          <w:u w:val="single"/>
        </w:rPr>
        <w:t xml:space="preserve">                     </w:t>
      </w:r>
      <w:r>
        <w:rPr>
          <w:rFonts w:ascii="宋体" w:hAnsi="宋体"/>
          <w:kern w:val="0"/>
          <w:sz w:val="21"/>
          <w:szCs w:val="21"/>
          <w:highlight w:val="none"/>
        </w:rPr>
        <w:t>承担。</w:t>
      </w:r>
    </w:p>
    <w:p w14:paraId="3B5A6165">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13.3.3 投料试车</w:t>
      </w:r>
    </w:p>
    <w:p w14:paraId="2EC5EC9F">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u w:val="single"/>
        </w:rPr>
      </w:pPr>
      <w:r>
        <w:rPr>
          <w:rFonts w:hint="eastAsia" w:ascii="宋体" w:hAnsi="宋体"/>
          <w:kern w:val="0"/>
          <w:sz w:val="21"/>
          <w:szCs w:val="21"/>
          <w:highlight w:val="none"/>
        </w:rPr>
        <w:t>关于投料试车相关事项的约定：</w:t>
      </w:r>
      <w:r>
        <w:rPr>
          <w:rFonts w:hint="eastAsia" w:ascii="宋体" w:hAnsi="宋体"/>
          <w:sz w:val="21"/>
          <w:szCs w:val="21"/>
          <w:highlight w:val="none"/>
          <w:u w:val="single"/>
        </w:rPr>
        <w:t xml:space="preserve">                          </w:t>
      </w:r>
      <w:r>
        <w:rPr>
          <w:rFonts w:hint="eastAsia" w:ascii="宋体" w:hAnsi="宋体"/>
          <w:sz w:val="21"/>
          <w:szCs w:val="21"/>
          <w:highlight w:val="none"/>
        </w:rPr>
        <w:t>。</w:t>
      </w:r>
    </w:p>
    <w:p w14:paraId="020F0422">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13.6 竣工退场</w:t>
      </w:r>
    </w:p>
    <w:p w14:paraId="37F9AEFD">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13.6.1 竣工退场</w:t>
      </w:r>
    </w:p>
    <w:p w14:paraId="1EB0AEF3">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承包人完成竣工退场的期限：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kern w:val="0"/>
          <w:sz w:val="21"/>
          <w:szCs w:val="21"/>
          <w:highlight w:val="none"/>
        </w:rPr>
        <w:t>。</w:t>
      </w:r>
    </w:p>
    <w:p w14:paraId="39447356">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14. 竣工结算</w:t>
      </w:r>
    </w:p>
    <w:p w14:paraId="3A8EC147">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14.1 竣工付款申请</w:t>
      </w:r>
    </w:p>
    <w:p w14:paraId="69EC25E9">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sz w:val="21"/>
          <w:szCs w:val="21"/>
          <w:highlight w:val="none"/>
        </w:rPr>
        <w:t>承包人提交竣工付款申请单的期限：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76100F1">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u w:val="single"/>
        </w:rPr>
      </w:pPr>
      <w:r>
        <w:rPr>
          <w:rFonts w:ascii="宋体" w:hAnsi="宋体"/>
          <w:sz w:val="21"/>
          <w:szCs w:val="21"/>
          <w:highlight w:val="none"/>
        </w:rPr>
        <w:t>竣工付款申请单应包括的内容：</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41094C5B">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14.2 竣工结算审核</w:t>
      </w:r>
    </w:p>
    <w:p w14:paraId="4320D5B2">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sz w:val="21"/>
          <w:szCs w:val="21"/>
          <w:highlight w:val="none"/>
        </w:rPr>
        <w:t>发包人</w:t>
      </w:r>
      <w:r>
        <w:rPr>
          <w:rFonts w:hint="eastAsia" w:ascii="宋体" w:hAnsi="宋体"/>
          <w:sz w:val="21"/>
          <w:szCs w:val="21"/>
          <w:highlight w:val="none"/>
        </w:rPr>
        <w:t>审批</w:t>
      </w:r>
      <w:r>
        <w:rPr>
          <w:rFonts w:ascii="宋体" w:hAnsi="宋体"/>
          <w:sz w:val="21"/>
          <w:szCs w:val="21"/>
          <w:highlight w:val="none"/>
        </w:rPr>
        <w:t>竣工付款申请单的期限：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1D9FF7B4">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sz w:val="21"/>
          <w:szCs w:val="21"/>
          <w:highlight w:val="none"/>
        </w:rPr>
        <w:t>发包人完成竣工付款的期限：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F282B7C">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hint="eastAsia" w:ascii="宋体" w:hAnsi="宋体"/>
          <w:sz w:val="21"/>
          <w:szCs w:val="21"/>
          <w:highlight w:val="none"/>
        </w:rPr>
        <w:t>关于竣工付款证书异议部分复核的方式和程序</w:t>
      </w:r>
      <w:r>
        <w:rPr>
          <w:rFonts w:hint="eastAsia" w:ascii="宋体" w:hAnsi="宋体"/>
          <w:kern w:val="0"/>
          <w:sz w:val="21"/>
          <w:szCs w:val="21"/>
          <w:highlight w:val="none"/>
        </w:rPr>
        <w:t>：最终工程结算价款以武陟县财政局财政评审中心出具的财政评审意见或者武陟县审计局出具的审计意见为准。</w:t>
      </w:r>
    </w:p>
    <w:p w14:paraId="072C11B0">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14.4 最终结清</w:t>
      </w:r>
    </w:p>
    <w:p w14:paraId="7CE95FB7">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14.4.1 最终结清申请单</w:t>
      </w:r>
    </w:p>
    <w:p w14:paraId="271BBA7E">
      <w:pPr>
        <w:pageBreakBefore w:val="0"/>
        <w:kinsoku/>
        <w:wordWrap w:val="0"/>
        <w:overflowPunct/>
        <w:topLinePunct/>
        <w:autoSpaceDE/>
        <w:autoSpaceDN/>
        <w:bidi w:val="0"/>
        <w:spacing w:line="460" w:lineRule="exact"/>
        <w:ind w:firstLine="420" w:firstLineChars="200"/>
        <w:jc w:val="left"/>
        <w:rPr>
          <w:rFonts w:ascii="宋体" w:hAnsi="宋体"/>
          <w:kern w:val="0"/>
          <w:sz w:val="21"/>
          <w:szCs w:val="21"/>
          <w:highlight w:val="none"/>
        </w:rPr>
      </w:pPr>
      <w:r>
        <w:rPr>
          <w:rFonts w:ascii="宋体" w:hAnsi="宋体"/>
          <w:kern w:val="0"/>
          <w:sz w:val="21"/>
          <w:szCs w:val="21"/>
          <w:highlight w:val="none"/>
        </w:rPr>
        <w:t>承包人提交最终结清申请单的份数：</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878DB73">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kern w:val="0"/>
          <w:sz w:val="21"/>
          <w:szCs w:val="21"/>
          <w:highlight w:val="none"/>
        </w:rPr>
        <w:t>承包人提交最终结算申请单的期限：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 xml:space="preserve">。 </w:t>
      </w:r>
    </w:p>
    <w:p w14:paraId="17B343D8">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sz w:val="21"/>
          <w:szCs w:val="21"/>
          <w:highlight w:val="none"/>
        </w:rPr>
        <w:t>14.4.2 最终结清证书和支付</w:t>
      </w:r>
    </w:p>
    <w:p w14:paraId="4CBEFD67">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sz w:val="21"/>
          <w:szCs w:val="21"/>
          <w:highlight w:val="none"/>
        </w:rPr>
        <w:t>（1）发包人完成最终结清申请单的</w:t>
      </w:r>
      <w:r>
        <w:rPr>
          <w:rFonts w:hint="eastAsia" w:ascii="宋体" w:hAnsi="宋体"/>
          <w:sz w:val="21"/>
          <w:szCs w:val="21"/>
          <w:highlight w:val="none"/>
        </w:rPr>
        <w:t>审批</w:t>
      </w:r>
      <w:r>
        <w:rPr>
          <w:rFonts w:ascii="宋体" w:hAnsi="宋体"/>
          <w:sz w:val="21"/>
          <w:szCs w:val="21"/>
          <w:highlight w:val="none"/>
        </w:rPr>
        <w:t>并颁发最终结清证书的期限：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2D2340C5">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rPr>
      </w:pPr>
      <w:r>
        <w:rPr>
          <w:rFonts w:ascii="宋体" w:hAnsi="宋体"/>
          <w:sz w:val="21"/>
          <w:szCs w:val="21"/>
          <w:highlight w:val="none"/>
        </w:rPr>
        <w:t>（2）发包人完成支付的期限：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1E91889B">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15. 缺陷责任期与保修</w:t>
      </w:r>
    </w:p>
    <w:p w14:paraId="10AF8E11">
      <w:pPr>
        <w:pageBreakBefore w:val="0"/>
        <w:kinsoku/>
        <w:wordWrap w:val="0"/>
        <w:overflowPunct/>
        <w:topLinePunct/>
        <w:autoSpaceDE/>
        <w:autoSpaceDN/>
        <w:bidi w:val="0"/>
        <w:spacing w:line="460" w:lineRule="exact"/>
        <w:ind w:firstLine="420" w:firstLineChars="200"/>
        <w:rPr>
          <w:rFonts w:ascii="宋体" w:hAnsi="宋体"/>
          <w:sz w:val="21"/>
          <w:szCs w:val="21"/>
          <w:highlight w:val="none"/>
        </w:rPr>
      </w:pPr>
      <w:r>
        <w:rPr>
          <w:rFonts w:ascii="宋体" w:hAnsi="宋体"/>
          <w:sz w:val="21"/>
          <w:szCs w:val="21"/>
          <w:highlight w:val="none"/>
        </w:rPr>
        <w:t>15.2缺陷责任期</w:t>
      </w:r>
    </w:p>
    <w:p w14:paraId="0BB4C162">
      <w:pPr>
        <w:pageBreakBefore w:val="0"/>
        <w:kinsoku/>
        <w:wordWrap w:val="0"/>
        <w:overflowPunct/>
        <w:topLinePunct/>
        <w:autoSpaceDE/>
        <w:autoSpaceDN/>
        <w:bidi w:val="0"/>
        <w:spacing w:line="460" w:lineRule="exact"/>
        <w:ind w:firstLine="420" w:firstLineChars="200"/>
        <w:jc w:val="left"/>
        <w:rPr>
          <w:rFonts w:ascii="宋体" w:hAnsi="宋体"/>
          <w:sz w:val="21"/>
          <w:szCs w:val="21"/>
          <w:highlight w:val="none"/>
          <w:u w:val="single"/>
        </w:rPr>
      </w:pPr>
      <w:r>
        <w:rPr>
          <w:rFonts w:ascii="宋体" w:hAnsi="宋体"/>
          <w:sz w:val="21"/>
          <w:szCs w:val="21"/>
          <w:highlight w:val="none"/>
        </w:rPr>
        <w:t>缺陷责任期的具体期限：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rPr>
        <w:t>。</w:t>
      </w:r>
    </w:p>
    <w:p w14:paraId="62E91272">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15.3 质量保证金</w:t>
      </w:r>
    </w:p>
    <w:p w14:paraId="4159F958">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sz w:val="21"/>
          <w:szCs w:val="21"/>
          <w:highlight w:val="none"/>
        </w:rPr>
        <w:t>关于是否扣留质量保证金的约定：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87EF49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 xml:space="preserve">15.3.1 </w:t>
      </w:r>
      <w:r>
        <w:rPr>
          <w:rFonts w:hint="eastAsia" w:ascii="宋体" w:hAnsi="宋体"/>
          <w:sz w:val="21"/>
          <w:szCs w:val="21"/>
          <w:highlight w:val="none"/>
        </w:rPr>
        <w:t>承包人提供</w:t>
      </w:r>
      <w:r>
        <w:rPr>
          <w:rFonts w:ascii="宋体" w:hAnsi="宋体"/>
          <w:sz w:val="21"/>
          <w:szCs w:val="21"/>
          <w:highlight w:val="none"/>
        </w:rPr>
        <w:t>质量保证金的</w:t>
      </w:r>
      <w:r>
        <w:rPr>
          <w:rFonts w:hint="eastAsia" w:ascii="宋体" w:hAnsi="宋体"/>
          <w:sz w:val="21"/>
          <w:szCs w:val="21"/>
          <w:highlight w:val="none"/>
        </w:rPr>
        <w:t>方</w:t>
      </w:r>
      <w:r>
        <w:rPr>
          <w:rFonts w:ascii="宋体" w:hAnsi="宋体"/>
          <w:sz w:val="21"/>
          <w:szCs w:val="21"/>
          <w:highlight w:val="none"/>
        </w:rPr>
        <w:t>式</w:t>
      </w:r>
    </w:p>
    <w:p w14:paraId="61ABDAF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质量保证金采用以下第</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种方式：</w:t>
      </w:r>
    </w:p>
    <w:p w14:paraId="70584402">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（1）质量保证金保函，保证金额为：</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 xml:space="preserve">； </w:t>
      </w:r>
    </w:p>
    <w:p w14:paraId="173880AE">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（2）</w:t>
      </w:r>
      <w:r>
        <w:rPr>
          <w:rFonts w:ascii="宋体" w:hAnsi="宋体"/>
          <w:kern w:val="0"/>
          <w:sz w:val="21"/>
          <w:szCs w:val="21"/>
          <w:highlight w:val="none"/>
          <w:u w:val="single"/>
        </w:rPr>
        <w:t xml:space="preserve">      </w:t>
      </w:r>
      <w:r>
        <w:rPr>
          <w:rFonts w:ascii="宋体" w:hAnsi="宋体"/>
          <w:kern w:val="0"/>
          <w:sz w:val="21"/>
          <w:szCs w:val="21"/>
          <w:highlight w:val="none"/>
        </w:rPr>
        <w:t>%的工程款；</w:t>
      </w:r>
    </w:p>
    <w:p w14:paraId="27EFA474">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（3）其他</w:t>
      </w:r>
      <w:r>
        <w:rPr>
          <w:rFonts w:hint="eastAsia" w:ascii="宋体" w:hAnsi="宋体"/>
          <w:kern w:val="0"/>
          <w:sz w:val="21"/>
          <w:szCs w:val="21"/>
          <w:highlight w:val="none"/>
        </w:rPr>
        <w:t>方</w:t>
      </w:r>
      <w:r>
        <w:rPr>
          <w:rFonts w:ascii="宋体" w:hAnsi="宋体"/>
          <w:kern w:val="0"/>
          <w:sz w:val="21"/>
          <w:szCs w:val="21"/>
          <w:highlight w:val="none"/>
        </w:rPr>
        <w:t>式:</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1AE83E71">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 xml:space="preserve">15.3.2 质量保证金的扣留 </w:t>
      </w:r>
    </w:p>
    <w:p w14:paraId="73455B94">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质量保证金的扣留采取以下第</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种方式：</w:t>
      </w:r>
    </w:p>
    <w:p w14:paraId="2E075A22">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（1）在支付工程进度款时逐次扣留，在此情形下，质量保证金的计算基数不包括预付款的支付、扣回以及价格调整的金额；</w:t>
      </w:r>
    </w:p>
    <w:p w14:paraId="5B4E9459">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（2）工程竣工结算时一次性扣留质量保证金；</w:t>
      </w:r>
    </w:p>
    <w:p w14:paraId="14D50AD1">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（3）其他扣留方式:</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1E1DEF18">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sz w:val="21"/>
          <w:szCs w:val="21"/>
          <w:highlight w:val="none"/>
        </w:rPr>
        <w:t>关于质量保证金的补充约定：</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hint="eastAsia" w:ascii="宋体" w:hAnsi="宋体"/>
          <w:kern w:val="0"/>
          <w:sz w:val="21"/>
          <w:szCs w:val="21"/>
          <w:highlight w:val="none"/>
        </w:rPr>
        <w:t>。</w:t>
      </w:r>
    </w:p>
    <w:p w14:paraId="7DA3A8DF">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15.4保修</w:t>
      </w:r>
    </w:p>
    <w:p w14:paraId="00F2B1CD">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15.4.1 保修责任</w:t>
      </w:r>
    </w:p>
    <w:p w14:paraId="11CF77CD">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sz w:val="21"/>
          <w:szCs w:val="21"/>
          <w:highlight w:val="none"/>
        </w:rPr>
        <w:t>工程保修期：</w:t>
      </w:r>
      <w:r>
        <w:rPr>
          <w:rFonts w:hint="eastAsia" w:ascii="宋体" w:hAnsi="宋体"/>
          <w:kern w:val="0"/>
          <w:sz w:val="21"/>
          <w:szCs w:val="21"/>
          <w:highlight w:val="none"/>
          <w:u w:val="single"/>
        </w:rPr>
        <w:t xml:space="preserve">                    </w:t>
      </w:r>
      <w:r>
        <w:rPr>
          <w:rFonts w:hint="eastAsia" w:ascii="宋体" w:hAnsi="宋体"/>
          <w:kern w:val="0"/>
          <w:sz w:val="21"/>
          <w:szCs w:val="21"/>
          <w:highlight w:val="none"/>
        </w:rPr>
        <w:t>。</w:t>
      </w:r>
    </w:p>
    <w:p w14:paraId="7636BF7C">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15.4.3 修复通知</w:t>
      </w:r>
    </w:p>
    <w:p w14:paraId="4DB5E67A">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kern w:val="0"/>
          <w:sz w:val="21"/>
          <w:szCs w:val="21"/>
          <w:highlight w:val="none"/>
        </w:rPr>
        <w:t>承包人收到保修通知并到达工程现场的合理时间：</w:t>
      </w:r>
      <w:r>
        <w:rPr>
          <w:rFonts w:ascii="宋体" w:hAnsi="宋体"/>
          <w:kern w:val="0"/>
          <w:sz w:val="21"/>
          <w:szCs w:val="21"/>
          <w:highlight w:val="none"/>
          <w:u w:val="single"/>
        </w:rPr>
        <w:t xml:space="preserve">          </w:t>
      </w:r>
      <w:r>
        <w:rPr>
          <w:rFonts w:hint="eastAsia" w:ascii="宋体" w:hAnsi="宋体"/>
          <w:kern w:val="0"/>
          <w:sz w:val="21"/>
          <w:szCs w:val="21"/>
          <w:highlight w:val="none"/>
        </w:rPr>
        <w:t>。</w:t>
      </w:r>
    </w:p>
    <w:p w14:paraId="18A15B22">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16. 违约</w:t>
      </w:r>
    </w:p>
    <w:p w14:paraId="46CE663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16.1 发包人违约</w:t>
      </w:r>
    </w:p>
    <w:p w14:paraId="77591003">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16.1.1发包人违约的情形</w:t>
      </w:r>
    </w:p>
    <w:p w14:paraId="2E1D44BD">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kern w:val="0"/>
          <w:sz w:val="21"/>
          <w:szCs w:val="21"/>
          <w:highlight w:val="none"/>
        </w:rPr>
        <w:t>发包人违约的其他情形：</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rPr>
        <w:t>。</w:t>
      </w:r>
    </w:p>
    <w:p w14:paraId="42CAC506">
      <w:pPr>
        <w:pageBreakBefore w:val="0"/>
        <w:kinsoku/>
        <w:wordWrap w:val="0"/>
        <w:overflowPunct/>
        <w:topLinePunct/>
        <w:autoSpaceDE/>
        <w:autoSpaceDN/>
        <w:bidi w:val="0"/>
        <w:spacing w:line="360" w:lineRule="auto"/>
        <w:ind w:firstLine="315" w:firstLineChars="150"/>
        <w:jc w:val="left"/>
        <w:rPr>
          <w:rFonts w:ascii="宋体" w:hAnsi="宋体"/>
          <w:kern w:val="0"/>
          <w:sz w:val="21"/>
          <w:szCs w:val="21"/>
          <w:highlight w:val="none"/>
        </w:rPr>
      </w:pPr>
      <w:r>
        <w:rPr>
          <w:rFonts w:ascii="宋体" w:hAnsi="宋体"/>
          <w:kern w:val="0"/>
          <w:sz w:val="21"/>
          <w:szCs w:val="21"/>
          <w:highlight w:val="none"/>
        </w:rPr>
        <w:t xml:space="preserve"> 16.1.2 发包人违约的责任</w:t>
      </w:r>
    </w:p>
    <w:p w14:paraId="4604AAB8">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发包人违约责任的承担方式和计算方法：</w:t>
      </w:r>
    </w:p>
    <w:p w14:paraId="7D29D72A">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kern w:val="0"/>
          <w:sz w:val="21"/>
          <w:szCs w:val="21"/>
          <w:highlight w:val="none"/>
        </w:rPr>
        <w:t>（1）因发包人原因未能在计划开工日期前7天内下达开工通知的违约责任：</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rPr>
        <w:t>。</w:t>
      </w:r>
    </w:p>
    <w:p w14:paraId="412D7FF3">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（2）因发包人原因未能按合同约定支付合同价款的违约责任：</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56154DC1">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kern w:val="0"/>
          <w:sz w:val="21"/>
          <w:szCs w:val="21"/>
          <w:highlight w:val="none"/>
        </w:rPr>
        <w:t>（3）发包人违反第10.1款</w:t>
      </w:r>
      <w:r>
        <w:rPr>
          <w:rFonts w:hint="eastAsia" w:ascii="宋体" w:hAnsi="宋体"/>
          <w:kern w:val="0"/>
          <w:sz w:val="21"/>
          <w:szCs w:val="21"/>
          <w:highlight w:val="none"/>
        </w:rPr>
        <w:t>〔</w:t>
      </w:r>
      <w:r>
        <w:rPr>
          <w:rFonts w:ascii="宋体" w:hAnsi="宋体"/>
          <w:kern w:val="0"/>
          <w:sz w:val="21"/>
          <w:szCs w:val="21"/>
          <w:highlight w:val="none"/>
        </w:rPr>
        <w:t>变更的范围</w:t>
      </w:r>
      <w:r>
        <w:rPr>
          <w:rFonts w:hint="eastAsia" w:ascii="宋体" w:hAnsi="宋体"/>
          <w:kern w:val="0"/>
          <w:sz w:val="21"/>
          <w:szCs w:val="21"/>
          <w:highlight w:val="none"/>
        </w:rPr>
        <w:t>〕</w:t>
      </w:r>
      <w:r>
        <w:rPr>
          <w:rFonts w:ascii="宋体" w:hAnsi="宋体"/>
          <w:kern w:val="0"/>
          <w:sz w:val="21"/>
          <w:szCs w:val="21"/>
          <w:highlight w:val="none"/>
        </w:rPr>
        <w:t>第（2）项约定，自行实施被取消的工作或转由他人实施的违约责任：</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hint="eastAsia" w:ascii="宋体" w:hAnsi="宋体"/>
          <w:kern w:val="0"/>
          <w:sz w:val="21"/>
          <w:szCs w:val="21"/>
          <w:highlight w:val="none"/>
        </w:rPr>
        <w:t>。</w:t>
      </w:r>
    </w:p>
    <w:p w14:paraId="4599C9FD">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（4）发包人提供的材料、工程设备的规格、数量或质量不符合合同约定，或因发包人原因导致交货日期延误或交货地点变更等情况的违约责任：</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404A2195">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kern w:val="0"/>
          <w:sz w:val="21"/>
          <w:szCs w:val="21"/>
          <w:highlight w:val="none"/>
        </w:rPr>
        <w:t>（5）因发包人违反合同约定造成暂停施工的违约责任：</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rPr>
        <w:t>。</w:t>
      </w:r>
    </w:p>
    <w:p w14:paraId="75D4FC39">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（6）发包人无正当理由没有在约定期限内发出复工指示，导致承包人无法复工的违约责任：</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6613AF42">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（7）</w:t>
      </w:r>
      <w:r>
        <w:rPr>
          <w:rFonts w:hint="eastAsia" w:ascii="宋体" w:hAnsi="宋体"/>
          <w:kern w:val="0"/>
          <w:sz w:val="21"/>
          <w:szCs w:val="21"/>
          <w:highlight w:val="none"/>
        </w:rPr>
        <w:t>其他：</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rPr>
        <w:t>。</w:t>
      </w:r>
    </w:p>
    <w:p w14:paraId="0F4F47DF">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16.1.3 因发包人违约解除合同</w:t>
      </w:r>
    </w:p>
    <w:p w14:paraId="679DDCFA">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承包人按16.1.1项</w:t>
      </w:r>
      <w:r>
        <w:rPr>
          <w:rFonts w:hint="eastAsia" w:ascii="宋体" w:hAnsi="宋体"/>
          <w:kern w:val="0"/>
          <w:sz w:val="21"/>
          <w:szCs w:val="21"/>
          <w:highlight w:val="none"/>
        </w:rPr>
        <w:t>〔</w:t>
      </w:r>
      <w:r>
        <w:rPr>
          <w:rFonts w:ascii="宋体" w:hAnsi="宋体"/>
          <w:kern w:val="0"/>
          <w:sz w:val="21"/>
          <w:szCs w:val="21"/>
          <w:highlight w:val="none"/>
        </w:rPr>
        <w:t>发包人违约的情形</w:t>
      </w:r>
      <w:r>
        <w:rPr>
          <w:rFonts w:hint="eastAsia" w:ascii="宋体" w:hAnsi="宋体"/>
          <w:kern w:val="0"/>
          <w:sz w:val="21"/>
          <w:szCs w:val="21"/>
          <w:highlight w:val="none"/>
        </w:rPr>
        <w:t>〕</w:t>
      </w:r>
      <w:r>
        <w:rPr>
          <w:rFonts w:ascii="宋体" w:hAnsi="宋体"/>
          <w:kern w:val="0"/>
          <w:sz w:val="21"/>
          <w:szCs w:val="21"/>
          <w:highlight w:val="none"/>
        </w:rPr>
        <w:t>约定暂停施工满</w:t>
      </w:r>
      <w:r>
        <w:rPr>
          <w:rFonts w:ascii="宋体" w:hAnsi="宋体"/>
          <w:kern w:val="0"/>
          <w:sz w:val="21"/>
          <w:szCs w:val="21"/>
          <w:highlight w:val="none"/>
          <w:u w:val="single"/>
        </w:rPr>
        <w:t xml:space="preserve">    </w:t>
      </w:r>
      <w:r>
        <w:rPr>
          <w:rFonts w:ascii="宋体" w:hAnsi="宋体"/>
          <w:kern w:val="0"/>
          <w:sz w:val="21"/>
          <w:szCs w:val="21"/>
          <w:highlight w:val="none"/>
        </w:rPr>
        <w:t>天后发包人仍不纠正其违约行为并致使合同目的不能实现的，承包人有权解除合同。</w:t>
      </w:r>
    </w:p>
    <w:p w14:paraId="6F077EF5">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16.2 承包人违约</w:t>
      </w:r>
    </w:p>
    <w:p w14:paraId="33541449">
      <w:pPr>
        <w:pageBreakBefore w:val="0"/>
        <w:kinsoku/>
        <w:wordWrap w:val="0"/>
        <w:overflowPunct/>
        <w:topLinePunct/>
        <w:autoSpaceDE/>
        <w:autoSpaceDN/>
        <w:bidi w:val="0"/>
        <w:spacing w:line="360" w:lineRule="auto"/>
        <w:ind w:firstLine="420" w:firstLineChars="200"/>
        <w:jc w:val="left"/>
        <w:rPr>
          <w:rFonts w:ascii="宋体" w:hAnsi="宋体" w:cs="宋体"/>
          <w:kern w:val="0"/>
          <w:sz w:val="21"/>
          <w:szCs w:val="21"/>
          <w:highlight w:val="none"/>
        </w:rPr>
      </w:pPr>
      <w:r>
        <w:rPr>
          <w:rFonts w:hint="eastAsia" w:ascii="宋体" w:hAnsi="宋体" w:cs="宋体"/>
          <w:kern w:val="0"/>
          <w:sz w:val="21"/>
          <w:szCs w:val="21"/>
          <w:highlight w:val="none"/>
        </w:rPr>
        <w:t>16.2.1 承包人违约的情形</w:t>
      </w:r>
    </w:p>
    <w:p w14:paraId="106326C4">
      <w:pPr>
        <w:pageBreakBefore w:val="0"/>
        <w:kinsoku/>
        <w:wordWrap w:val="0"/>
        <w:overflowPunct/>
        <w:topLinePunct/>
        <w:autoSpaceDE/>
        <w:autoSpaceDN/>
        <w:bidi w:val="0"/>
        <w:spacing w:line="360" w:lineRule="auto"/>
        <w:ind w:firstLine="420" w:firstLineChars="200"/>
        <w:jc w:val="left"/>
        <w:rPr>
          <w:rFonts w:ascii="宋体" w:hAnsi="宋体" w:cs="宋体"/>
          <w:color w:val="000000"/>
          <w:kern w:val="0"/>
          <w:sz w:val="21"/>
          <w:szCs w:val="21"/>
          <w:highlight w:val="none"/>
          <w:u w:val="single"/>
        </w:rPr>
      </w:pPr>
      <w:r>
        <w:rPr>
          <w:rFonts w:hint="eastAsia" w:ascii="宋体" w:hAnsi="宋体" w:cs="宋体"/>
          <w:color w:val="000000"/>
          <w:kern w:val="0"/>
          <w:sz w:val="21"/>
          <w:szCs w:val="21"/>
          <w:highlight w:val="none"/>
          <w:u w:val="single"/>
        </w:rPr>
        <w:t xml:space="preserve">                              </w:t>
      </w:r>
      <w:r>
        <w:rPr>
          <w:rFonts w:hint="eastAsia" w:ascii="宋体" w:hAnsi="宋体" w:cs="宋体"/>
          <w:color w:val="000000"/>
          <w:kern w:val="0"/>
          <w:sz w:val="21"/>
          <w:szCs w:val="21"/>
          <w:highlight w:val="none"/>
        </w:rPr>
        <w:t>。</w:t>
      </w:r>
    </w:p>
    <w:p w14:paraId="41BF6F9B">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16.2.2承包人违约的责任</w:t>
      </w:r>
    </w:p>
    <w:p w14:paraId="4CA1FCF1">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kern w:val="0"/>
          <w:sz w:val="21"/>
          <w:szCs w:val="21"/>
          <w:highlight w:val="none"/>
        </w:rPr>
        <w:t>承包人违约责任的承担方式和计算方法：</w:t>
      </w:r>
      <w:r>
        <w:rPr>
          <w:rFonts w:ascii="宋体" w:hAnsi="宋体"/>
          <w:kern w:val="0"/>
          <w:sz w:val="21"/>
          <w:szCs w:val="21"/>
          <w:highlight w:val="none"/>
          <w:u w:val="single"/>
        </w:rPr>
        <w:t xml:space="preserve">                  </w:t>
      </w:r>
      <w:r>
        <w:rPr>
          <w:rFonts w:hint="eastAsia" w:ascii="宋体" w:hAnsi="宋体"/>
          <w:kern w:val="0"/>
          <w:sz w:val="21"/>
          <w:szCs w:val="21"/>
          <w:highlight w:val="none"/>
        </w:rPr>
        <w:t>。</w:t>
      </w:r>
      <w:r>
        <w:rPr>
          <w:rFonts w:ascii="宋体" w:hAnsi="宋体"/>
          <w:sz w:val="21"/>
          <w:szCs w:val="21"/>
          <w:highlight w:val="none"/>
        </w:rPr>
        <w:t xml:space="preserve">    </w:t>
      </w:r>
    </w:p>
    <w:p w14:paraId="5CD38F3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16.2.3 因承包人违约解除合同</w:t>
      </w:r>
    </w:p>
    <w:p w14:paraId="714372A1">
      <w:pPr>
        <w:pageBreakBefore w:val="0"/>
        <w:kinsoku/>
        <w:wordWrap w:val="0"/>
        <w:overflowPunct/>
        <w:topLinePunct/>
        <w:autoSpaceDE/>
        <w:autoSpaceDN/>
        <w:bidi w:val="0"/>
        <w:spacing w:line="360" w:lineRule="auto"/>
        <w:ind w:firstLine="420" w:firstLineChars="200"/>
        <w:rPr>
          <w:rFonts w:ascii="宋体" w:hAnsi="宋体"/>
          <w:kern w:val="0"/>
          <w:sz w:val="21"/>
          <w:szCs w:val="21"/>
          <w:highlight w:val="none"/>
          <w:u w:val="single"/>
        </w:rPr>
      </w:pPr>
      <w:r>
        <w:rPr>
          <w:rFonts w:ascii="宋体" w:hAnsi="宋体"/>
          <w:kern w:val="0"/>
          <w:sz w:val="21"/>
          <w:szCs w:val="21"/>
          <w:highlight w:val="none"/>
        </w:rPr>
        <w:t>关于承包人违约解除合同的特别约定：</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41A35040">
      <w:pPr>
        <w:pageBreakBefore w:val="0"/>
        <w:kinsoku/>
        <w:wordWrap w:val="0"/>
        <w:overflowPunct/>
        <w:topLinePunct/>
        <w:autoSpaceDE/>
        <w:autoSpaceDN/>
        <w:bidi w:val="0"/>
        <w:spacing w:line="360" w:lineRule="auto"/>
        <w:ind w:firstLine="420" w:firstLineChars="200"/>
        <w:rPr>
          <w:rFonts w:ascii="宋体" w:hAnsi="宋体"/>
          <w:kern w:val="0"/>
          <w:sz w:val="21"/>
          <w:szCs w:val="21"/>
          <w:highlight w:val="none"/>
        </w:rPr>
      </w:pPr>
      <w:r>
        <w:rPr>
          <w:rFonts w:ascii="宋体" w:hAnsi="宋体"/>
          <w:kern w:val="0"/>
          <w:sz w:val="21"/>
          <w:szCs w:val="21"/>
          <w:highlight w:val="none"/>
        </w:rPr>
        <w:t>发包人</w:t>
      </w:r>
      <w:r>
        <w:rPr>
          <w:rFonts w:hint="eastAsia" w:ascii="宋体" w:hAnsi="宋体"/>
          <w:kern w:val="0"/>
          <w:sz w:val="21"/>
          <w:szCs w:val="21"/>
          <w:highlight w:val="none"/>
        </w:rPr>
        <w:t>继续</w:t>
      </w:r>
      <w:r>
        <w:rPr>
          <w:rFonts w:ascii="宋体" w:hAnsi="宋体"/>
          <w:kern w:val="0"/>
          <w:sz w:val="21"/>
          <w:szCs w:val="21"/>
          <w:highlight w:val="none"/>
        </w:rPr>
        <w:t>使用承包人在施工现场的材料、设备、临时工程、承包人文件和由承包人或以其名义编制的其他文件</w:t>
      </w:r>
      <w:r>
        <w:rPr>
          <w:rFonts w:hint="eastAsia" w:ascii="宋体" w:hAnsi="宋体"/>
          <w:kern w:val="0"/>
          <w:sz w:val="21"/>
          <w:szCs w:val="21"/>
          <w:highlight w:val="none"/>
        </w:rPr>
        <w:t>的费用承担方式</w:t>
      </w:r>
      <w:r>
        <w:rPr>
          <w:rFonts w:ascii="宋体" w:hAnsi="宋体"/>
          <w:kern w:val="0"/>
          <w:sz w:val="21"/>
          <w:szCs w:val="21"/>
          <w:highlight w:val="none"/>
        </w:rPr>
        <w:t>：</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rPr>
        <w:t>。</w:t>
      </w:r>
    </w:p>
    <w:p w14:paraId="0A0E5E37">
      <w:pPr>
        <w:pageBreakBefore w:val="0"/>
        <w:kinsoku/>
        <w:wordWrap w:val="0"/>
        <w:overflowPunct/>
        <w:topLinePunct/>
        <w:autoSpaceDE/>
        <w:autoSpaceDN/>
        <w:bidi w:val="0"/>
        <w:spacing w:line="360" w:lineRule="auto"/>
        <w:ind w:firstLine="420" w:firstLineChars="200"/>
        <w:rPr>
          <w:rFonts w:ascii="宋体" w:hAnsi="宋体"/>
          <w:b/>
          <w:sz w:val="21"/>
          <w:szCs w:val="21"/>
          <w:highlight w:val="none"/>
        </w:rPr>
      </w:pPr>
      <w:r>
        <w:rPr>
          <w:rFonts w:ascii="宋体" w:hAnsi="宋体"/>
          <w:sz w:val="21"/>
          <w:szCs w:val="21"/>
          <w:highlight w:val="none"/>
        </w:rPr>
        <w:t>17. 不可抗力</w:t>
      </w:r>
      <w:r>
        <w:rPr>
          <w:rFonts w:ascii="宋体" w:hAnsi="宋体"/>
          <w:b/>
          <w:sz w:val="21"/>
          <w:szCs w:val="21"/>
          <w:highlight w:val="none"/>
        </w:rPr>
        <w:t xml:space="preserve"> </w:t>
      </w:r>
    </w:p>
    <w:p w14:paraId="0027AD55">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17.1 不可抗力的确认</w:t>
      </w:r>
    </w:p>
    <w:p w14:paraId="3D993F7D">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u w:val="single"/>
        </w:rPr>
      </w:pPr>
      <w:r>
        <w:rPr>
          <w:rFonts w:ascii="宋体" w:hAnsi="宋体"/>
          <w:sz w:val="21"/>
          <w:szCs w:val="21"/>
          <w:highlight w:val="none"/>
        </w:rPr>
        <w:t xml:space="preserve">除通用合同条款约定的不可抗力事件之外，视为不可抗力的其他情形：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6A0B9D1C">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17.4 因不可抗力解除合同</w:t>
      </w:r>
    </w:p>
    <w:p w14:paraId="0B120E14">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合同解除后，发包人应在商定或确定发包人应支付款项后</w:t>
      </w:r>
      <w:r>
        <w:rPr>
          <w:rFonts w:ascii="宋体" w:hAnsi="宋体"/>
          <w:sz w:val="21"/>
          <w:szCs w:val="21"/>
          <w:highlight w:val="none"/>
          <w:u w:val="single"/>
        </w:rPr>
        <w:t xml:space="preserve">    </w:t>
      </w:r>
      <w:r>
        <w:rPr>
          <w:rFonts w:ascii="宋体" w:hAnsi="宋体"/>
          <w:sz w:val="21"/>
          <w:szCs w:val="21"/>
          <w:highlight w:val="none"/>
        </w:rPr>
        <w:t>天内完成款项的支付。</w:t>
      </w:r>
    </w:p>
    <w:p w14:paraId="5E9049F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18. 保险</w:t>
      </w:r>
    </w:p>
    <w:p w14:paraId="5E28000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18.1 工程保险</w:t>
      </w:r>
    </w:p>
    <w:p w14:paraId="75AFFAEE">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关于工程保险的特别约定：</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6018DA19">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18.3 其他保险</w:t>
      </w:r>
    </w:p>
    <w:p w14:paraId="09361D0F">
      <w:pPr>
        <w:pageBreakBefore w:val="0"/>
        <w:kinsoku/>
        <w:wordWrap w:val="0"/>
        <w:overflowPunct/>
        <w:topLinePunct/>
        <w:autoSpaceDE/>
        <w:autoSpaceDN/>
        <w:bidi w:val="0"/>
        <w:spacing w:line="360" w:lineRule="auto"/>
        <w:ind w:firstLine="420" w:firstLineChars="200"/>
        <w:jc w:val="left"/>
        <w:rPr>
          <w:rFonts w:ascii="宋体" w:hAnsi="宋体"/>
          <w:kern w:val="0"/>
          <w:sz w:val="21"/>
          <w:szCs w:val="21"/>
          <w:highlight w:val="none"/>
        </w:rPr>
      </w:pPr>
      <w:r>
        <w:rPr>
          <w:rFonts w:ascii="宋体" w:hAnsi="宋体"/>
          <w:sz w:val="21"/>
          <w:szCs w:val="21"/>
          <w:highlight w:val="none"/>
        </w:rPr>
        <w:t>关于其他保险的约定：</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hint="eastAsia" w:ascii="宋体" w:hAnsi="宋体"/>
          <w:kern w:val="0"/>
          <w:sz w:val="21"/>
          <w:szCs w:val="21"/>
          <w:highlight w:val="none"/>
          <w:u w:val="single"/>
        </w:rPr>
        <w:t xml:space="preserve"> </w:t>
      </w:r>
      <w:r>
        <w:rPr>
          <w:rFonts w:ascii="宋体" w:hAnsi="宋体"/>
          <w:kern w:val="0"/>
          <w:sz w:val="21"/>
          <w:szCs w:val="21"/>
          <w:highlight w:val="none"/>
          <w:u w:val="single"/>
        </w:rPr>
        <w:t xml:space="preserve">     </w:t>
      </w:r>
      <w:r>
        <w:rPr>
          <w:rFonts w:ascii="宋体" w:hAnsi="宋体"/>
          <w:kern w:val="0"/>
          <w:sz w:val="21"/>
          <w:szCs w:val="21"/>
          <w:highlight w:val="none"/>
        </w:rPr>
        <w:t>。</w:t>
      </w:r>
    </w:p>
    <w:p w14:paraId="08E5C667">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承包人是否应为其施工设备等办理财产保险：</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09F71806">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18.7 通知义务</w:t>
      </w:r>
    </w:p>
    <w:p w14:paraId="6F40B65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kern w:val="0"/>
          <w:sz w:val="21"/>
          <w:szCs w:val="21"/>
          <w:highlight w:val="none"/>
        </w:rPr>
        <w:t>关于变更保险合同时的通知义务的约定：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rPr>
        <w:t>。</w:t>
      </w:r>
    </w:p>
    <w:p w14:paraId="093AC79E">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20. 争议解决</w:t>
      </w:r>
    </w:p>
    <w:p w14:paraId="7C0BCA77">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20.3 争议评审</w:t>
      </w:r>
    </w:p>
    <w:p w14:paraId="2AE41D10">
      <w:pPr>
        <w:pageBreakBefore w:val="0"/>
        <w:kinsoku/>
        <w:wordWrap w:val="0"/>
        <w:overflowPunct/>
        <w:topLinePunct/>
        <w:autoSpaceDE/>
        <w:autoSpaceDN/>
        <w:bidi w:val="0"/>
        <w:spacing w:line="360" w:lineRule="auto"/>
        <w:ind w:left="149" w:leftChars="71" w:firstLine="420" w:firstLineChars="200"/>
        <w:jc w:val="left"/>
        <w:rPr>
          <w:rFonts w:ascii="宋体" w:hAnsi="宋体"/>
          <w:sz w:val="21"/>
          <w:szCs w:val="21"/>
          <w:highlight w:val="none"/>
          <w:u w:val="single"/>
        </w:rPr>
      </w:pPr>
      <w:r>
        <w:rPr>
          <w:rFonts w:ascii="宋体" w:hAnsi="宋体"/>
          <w:sz w:val="21"/>
          <w:szCs w:val="21"/>
          <w:highlight w:val="none"/>
        </w:rPr>
        <w:t>合同当事人是否同意将工程争议提交争议评审小组决</w:t>
      </w:r>
      <w:r>
        <w:rPr>
          <w:rFonts w:hint="eastAsia" w:ascii="宋体" w:hAnsi="宋体"/>
          <w:sz w:val="21"/>
          <w:szCs w:val="21"/>
          <w:highlight w:val="none"/>
        </w:rPr>
        <w:t>定：</w:t>
      </w:r>
      <w:r>
        <w:rPr>
          <w:rFonts w:hint="eastAsia" w:ascii="宋体" w:hAnsi="宋体"/>
          <w:sz w:val="21"/>
          <w:szCs w:val="21"/>
          <w:highlight w:val="none"/>
          <w:u w:val="single"/>
        </w:rPr>
        <w:t xml:space="preserve">    </w:t>
      </w:r>
      <w:r>
        <w:rPr>
          <w:rFonts w:hint="eastAsia" w:ascii="宋体" w:hAnsi="宋体"/>
          <w:sz w:val="21"/>
          <w:szCs w:val="21"/>
          <w:highlight w:val="none"/>
        </w:rPr>
        <w:t xml:space="preserve">。  </w:t>
      </w:r>
    </w:p>
    <w:p w14:paraId="79D5269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20.3.1 争议评审小组的确定</w:t>
      </w:r>
    </w:p>
    <w:p w14:paraId="5BB393A2">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u w:val="single"/>
        </w:rPr>
      </w:pPr>
      <w:r>
        <w:rPr>
          <w:rFonts w:ascii="宋体" w:hAnsi="宋体"/>
          <w:sz w:val="21"/>
          <w:szCs w:val="21"/>
          <w:highlight w:val="none"/>
        </w:rPr>
        <w:t>争议评审小组成员的确定：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7AC1C31A">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选定争议评审员的期限：</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6B2B09BB">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争议评审小组成员的报酬承担方式：</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4C013B5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其他事项的约定：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9A13DFC">
      <w:pPr>
        <w:pageBreakBefore w:val="0"/>
        <w:kinsoku/>
        <w:wordWrap w:val="0"/>
        <w:overflowPunct/>
        <w:topLinePunct/>
        <w:autoSpaceDE/>
        <w:autoSpaceDN/>
        <w:bidi w:val="0"/>
        <w:adjustRightInd w:val="0"/>
        <w:spacing w:line="360" w:lineRule="auto"/>
        <w:ind w:firstLine="420" w:firstLineChars="200"/>
        <w:jc w:val="left"/>
        <w:rPr>
          <w:rFonts w:ascii="宋体" w:hAnsi="宋体"/>
          <w:kern w:val="0"/>
          <w:sz w:val="21"/>
          <w:szCs w:val="21"/>
          <w:highlight w:val="none"/>
        </w:rPr>
      </w:pPr>
      <w:r>
        <w:rPr>
          <w:rFonts w:ascii="宋体" w:hAnsi="宋体"/>
          <w:kern w:val="0"/>
          <w:sz w:val="21"/>
          <w:szCs w:val="21"/>
          <w:highlight w:val="none"/>
        </w:rPr>
        <w:t>20.3.2 争议评审小组的决定</w:t>
      </w:r>
    </w:p>
    <w:p w14:paraId="2F9A3A89">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ascii="宋体" w:hAnsi="宋体"/>
          <w:sz w:val="21"/>
          <w:szCs w:val="21"/>
          <w:highlight w:val="none"/>
        </w:rPr>
        <w:t>合同当事人关于本项的约定：</w:t>
      </w:r>
      <w:r>
        <w:rPr>
          <w:rFonts w:ascii="宋体" w:hAnsi="宋体"/>
          <w:sz w:val="21"/>
          <w:szCs w:val="21"/>
          <w:highlight w:val="none"/>
          <w:u w:val="single"/>
        </w:rPr>
        <w:t xml:space="preserve">                      </w:t>
      </w:r>
      <w:r>
        <w:rPr>
          <w:rFonts w:hint="eastAsia" w:ascii="宋体" w:hAnsi="宋体"/>
          <w:sz w:val="21"/>
          <w:szCs w:val="21"/>
          <w:highlight w:val="none"/>
          <w:u w:val="single"/>
        </w:rPr>
        <w:t xml:space="preserve">   </w:t>
      </w:r>
      <w:r>
        <w:rPr>
          <w:rFonts w:ascii="宋体" w:hAnsi="宋体"/>
          <w:sz w:val="21"/>
          <w:szCs w:val="21"/>
          <w:highlight w:val="none"/>
          <w:u w:val="single"/>
        </w:rPr>
        <w:t xml:space="preserve">  </w:t>
      </w:r>
      <w:r>
        <w:rPr>
          <w:rFonts w:ascii="宋体" w:hAnsi="宋体"/>
          <w:sz w:val="21"/>
          <w:szCs w:val="21"/>
          <w:highlight w:val="none"/>
        </w:rPr>
        <w:t>。</w:t>
      </w:r>
    </w:p>
    <w:p w14:paraId="536A0244">
      <w:pPr>
        <w:pageBreakBefore w:val="0"/>
        <w:kinsoku/>
        <w:wordWrap w:val="0"/>
        <w:overflowPunct/>
        <w:topLinePunct/>
        <w:autoSpaceDE/>
        <w:autoSpaceDN/>
        <w:bidi w:val="0"/>
        <w:spacing w:line="360" w:lineRule="auto"/>
        <w:ind w:firstLine="420" w:firstLineChars="200"/>
        <w:rPr>
          <w:rFonts w:ascii="宋体" w:hAnsi="宋体"/>
          <w:sz w:val="21"/>
          <w:szCs w:val="21"/>
          <w:highlight w:val="none"/>
        </w:rPr>
      </w:pPr>
      <w:r>
        <w:rPr>
          <w:rFonts w:ascii="宋体" w:hAnsi="宋体"/>
          <w:sz w:val="21"/>
          <w:szCs w:val="21"/>
          <w:highlight w:val="none"/>
        </w:rPr>
        <w:t>20.4仲裁或诉讼</w:t>
      </w:r>
    </w:p>
    <w:p w14:paraId="5A165B8F">
      <w:pPr>
        <w:pageBreakBefore w:val="0"/>
        <w:kinsoku/>
        <w:wordWrap w:val="0"/>
        <w:overflowPunct/>
        <w:topLinePunct/>
        <w:autoSpaceDE/>
        <w:autoSpaceDN/>
        <w:bidi w:val="0"/>
        <w:spacing w:line="360" w:lineRule="auto"/>
        <w:ind w:firstLine="420" w:firstLineChars="200"/>
        <w:rPr>
          <w:rFonts w:ascii="宋体" w:hAnsi="宋体" w:cs="宋体"/>
          <w:color w:val="000000"/>
          <w:sz w:val="21"/>
          <w:szCs w:val="21"/>
          <w:highlight w:val="none"/>
        </w:rPr>
      </w:pPr>
      <w:r>
        <w:rPr>
          <w:rFonts w:ascii="宋体" w:hAnsi="宋体"/>
          <w:sz w:val="21"/>
          <w:szCs w:val="21"/>
          <w:highlight w:val="none"/>
        </w:rPr>
        <w:t>因合同及合同有关事项发生的争议，按下列</w:t>
      </w:r>
      <w:r>
        <w:rPr>
          <w:rFonts w:hint="eastAsia" w:ascii="宋体" w:hAnsi="宋体"/>
          <w:sz w:val="21"/>
          <w:szCs w:val="21"/>
          <w:highlight w:val="none"/>
        </w:rPr>
        <w:t>第</w:t>
      </w:r>
      <w:r>
        <w:rPr>
          <w:rFonts w:hint="eastAsia" w:ascii="宋体" w:hAnsi="宋体"/>
          <w:sz w:val="21"/>
          <w:szCs w:val="21"/>
          <w:highlight w:val="none"/>
          <w:u w:val="single"/>
        </w:rPr>
        <w:t xml:space="preserve">  （2）  </w:t>
      </w:r>
      <w:r>
        <w:rPr>
          <w:rFonts w:hint="eastAsia" w:ascii="宋体" w:hAnsi="宋体"/>
          <w:sz w:val="21"/>
          <w:szCs w:val="21"/>
          <w:highlight w:val="none"/>
        </w:rPr>
        <w:t>种方式解决</w:t>
      </w:r>
      <w:r>
        <w:rPr>
          <w:rFonts w:hint="eastAsia" w:ascii="宋体" w:hAnsi="宋体" w:cs="宋体"/>
          <w:color w:val="000000"/>
          <w:sz w:val="21"/>
          <w:szCs w:val="21"/>
          <w:highlight w:val="none"/>
        </w:rPr>
        <w:t>：</w:t>
      </w:r>
    </w:p>
    <w:p w14:paraId="0CBE0F97">
      <w:pPr>
        <w:pageBreakBefore w:val="0"/>
        <w:kinsoku/>
        <w:wordWrap w:val="0"/>
        <w:overflowPunct/>
        <w:topLinePunct/>
        <w:autoSpaceDE/>
        <w:autoSpaceDN/>
        <w:bidi w:val="0"/>
        <w:spacing w:line="360" w:lineRule="auto"/>
        <w:ind w:firstLine="420" w:firstLineChars="200"/>
        <w:jc w:val="left"/>
        <w:rPr>
          <w:rFonts w:ascii="宋体" w:hAnsi="宋体"/>
          <w:sz w:val="21"/>
          <w:szCs w:val="21"/>
          <w:highlight w:val="none"/>
        </w:rPr>
      </w:pPr>
      <w:r>
        <w:rPr>
          <w:rFonts w:hint="eastAsia" w:ascii="宋体" w:hAnsi="宋体" w:cs="宋体"/>
          <w:color w:val="000000"/>
          <w:sz w:val="21"/>
          <w:szCs w:val="21"/>
          <w:highlight w:val="none"/>
        </w:rPr>
        <w:t>（1）向</w:t>
      </w:r>
      <w:r>
        <w:rPr>
          <w:rFonts w:hint="eastAsia" w:ascii="宋体" w:hAnsi="宋体" w:cs="宋体"/>
          <w:color w:val="000000"/>
          <w:sz w:val="21"/>
          <w:szCs w:val="21"/>
          <w:highlight w:val="none"/>
          <w:u w:val="single"/>
        </w:rPr>
        <w:t xml:space="preserve">               </w:t>
      </w:r>
      <w:r>
        <w:rPr>
          <w:rFonts w:hint="eastAsia" w:ascii="宋体" w:hAnsi="宋体" w:cs="宋体"/>
          <w:color w:val="000000"/>
          <w:sz w:val="21"/>
          <w:szCs w:val="21"/>
          <w:highlight w:val="none"/>
        </w:rPr>
        <w:t>仲裁委员会申请仲裁；</w:t>
      </w:r>
    </w:p>
    <w:p w14:paraId="6D898401">
      <w:pPr>
        <w:pageBreakBefore w:val="0"/>
        <w:kinsoku/>
        <w:wordWrap w:val="0"/>
        <w:overflowPunct/>
        <w:topLinePunct/>
        <w:autoSpaceDE/>
        <w:autoSpaceDN/>
        <w:bidi w:val="0"/>
        <w:spacing w:line="360" w:lineRule="auto"/>
        <w:ind w:firstLine="420" w:firstLineChars="200"/>
        <w:jc w:val="left"/>
        <w:rPr>
          <w:rFonts w:ascii="宋体" w:hAnsi="宋体" w:cs="宋体"/>
          <w:b/>
          <w:bCs/>
          <w:color w:val="000000"/>
          <w:sz w:val="21"/>
          <w:szCs w:val="21"/>
          <w:highlight w:val="none"/>
        </w:rPr>
      </w:pPr>
      <w:r>
        <w:rPr>
          <w:rFonts w:ascii="宋体" w:hAnsi="宋体"/>
          <w:sz w:val="21"/>
          <w:szCs w:val="21"/>
          <w:highlight w:val="none"/>
        </w:rPr>
        <w:t>（2）向</w:t>
      </w:r>
      <w:r>
        <w:rPr>
          <w:rFonts w:ascii="宋体" w:hAnsi="宋体"/>
          <w:sz w:val="21"/>
          <w:szCs w:val="21"/>
          <w:highlight w:val="none"/>
          <w:u w:val="single"/>
        </w:rPr>
        <w:t xml:space="preserve">               </w:t>
      </w:r>
      <w:r>
        <w:rPr>
          <w:rFonts w:ascii="宋体" w:hAnsi="宋体"/>
          <w:sz w:val="21"/>
          <w:szCs w:val="21"/>
          <w:highlight w:val="none"/>
        </w:rPr>
        <w:t>人民法院起诉。</w:t>
      </w:r>
      <w:r>
        <w:rPr>
          <w:rFonts w:hint="eastAsia" w:ascii="宋体" w:hAnsi="宋体" w:cs="宋体"/>
          <w:color w:val="000000"/>
          <w:sz w:val="21"/>
          <w:szCs w:val="21"/>
          <w:highlight w:val="none"/>
        </w:rPr>
        <w:br w:type="page"/>
      </w:r>
      <w:bookmarkStart w:id="207" w:name="_Toc351203652"/>
      <w:r>
        <w:rPr>
          <w:rFonts w:hint="eastAsia" w:ascii="宋体" w:hAnsi="宋体" w:cs="宋体"/>
          <w:color w:val="000000"/>
          <w:sz w:val="21"/>
          <w:szCs w:val="21"/>
          <w:highlight w:val="none"/>
        </w:rPr>
        <w:t>附件</w:t>
      </w:r>
      <w:bookmarkEnd w:id="207"/>
    </w:p>
    <w:p w14:paraId="56AEADFC">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协议书附件：</w:t>
      </w:r>
    </w:p>
    <w:p w14:paraId="2C668F1B">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附件1：承包人承揽工程项目一览表</w:t>
      </w:r>
    </w:p>
    <w:p w14:paraId="65E80CC3">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专用合同条款附件：</w:t>
      </w:r>
    </w:p>
    <w:p w14:paraId="0C63DA3D">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附件2：发包人供应材料设备一览表</w:t>
      </w:r>
    </w:p>
    <w:p w14:paraId="75611263">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附件3：工程质量保修书</w:t>
      </w:r>
    </w:p>
    <w:p w14:paraId="76233381">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附件4：主要建设工程文件目录</w:t>
      </w:r>
    </w:p>
    <w:p w14:paraId="56B7E5E0">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附件5：承包人用于本工程施工的机械设备表</w:t>
      </w:r>
    </w:p>
    <w:p w14:paraId="04E18504">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附件6：承包人主要施工管理人员表</w:t>
      </w:r>
    </w:p>
    <w:p w14:paraId="467C7529">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附件7：分包人主要施工管理人员表</w:t>
      </w:r>
    </w:p>
    <w:p w14:paraId="069F581E">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附件8：履约担保格式</w:t>
      </w:r>
    </w:p>
    <w:p w14:paraId="4B45BD2E">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附件9：暂估价一览表</w:t>
      </w:r>
    </w:p>
    <w:p w14:paraId="0AFAECCA">
      <w:pPr>
        <w:pageBreakBefore w:val="0"/>
        <w:kinsoku/>
        <w:wordWrap w:val="0"/>
        <w:overflowPunct/>
        <w:topLinePunct/>
        <w:autoSpaceDE/>
        <w:autoSpaceDN/>
        <w:bidi w:val="0"/>
        <w:spacing w:line="360" w:lineRule="auto"/>
        <w:ind w:firstLine="420" w:firstLineChars="200"/>
        <w:jc w:val="left"/>
        <w:rPr>
          <w:rFonts w:ascii="宋体" w:hAnsi="宋体" w:cs="宋体"/>
          <w:color w:val="000000"/>
          <w:sz w:val="21"/>
          <w:szCs w:val="21"/>
          <w:highlight w:val="none"/>
        </w:rPr>
      </w:pPr>
      <w:r>
        <w:rPr>
          <w:rFonts w:hint="eastAsia" w:ascii="宋体" w:hAnsi="宋体" w:cs="宋体"/>
          <w:color w:val="000000"/>
          <w:sz w:val="21"/>
          <w:szCs w:val="21"/>
          <w:highlight w:val="none"/>
        </w:rPr>
        <w:t>附件10：廉政责任书格式</w:t>
      </w:r>
    </w:p>
    <w:p w14:paraId="3D73A6E2">
      <w:pPr>
        <w:pStyle w:val="10"/>
        <w:pageBreakBefore w:val="0"/>
        <w:kinsoku/>
        <w:wordWrap w:val="0"/>
        <w:overflowPunct/>
        <w:topLinePunct/>
        <w:autoSpaceDE/>
        <w:autoSpaceDN/>
        <w:bidi w:val="0"/>
        <w:ind w:firstLine="420" w:firstLineChars="200"/>
        <w:rPr>
          <w:rFonts w:ascii="宋体" w:hAnsi="宋体" w:cs="宋体"/>
          <w:color w:val="000000"/>
          <w:sz w:val="21"/>
          <w:szCs w:val="21"/>
          <w:highlight w:val="none"/>
        </w:rPr>
      </w:pPr>
      <w:r>
        <w:rPr>
          <w:rFonts w:hint="eastAsia" w:ascii="宋体" w:hAnsi="宋体" w:cs="宋体"/>
          <w:color w:val="000000"/>
          <w:sz w:val="21"/>
          <w:szCs w:val="21"/>
          <w:highlight w:val="none"/>
        </w:rPr>
        <w:t>附件11：安全生产合同</w:t>
      </w:r>
    </w:p>
    <w:p w14:paraId="20E038E6">
      <w:pPr>
        <w:pStyle w:val="10"/>
        <w:pageBreakBefore w:val="0"/>
        <w:kinsoku/>
        <w:wordWrap w:val="0"/>
        <w:overflowPunct/>
        <w:topLinePunct/>
        <w:autoSpaceDE/>
        <w:autoSpaceDN/>
        <w:bidi w:val="0"/>
        <w:ind w:firstLine="480"/>
        <w:rPr>
          <w:highlight w:val="none"/>
        </w:rPr>
      </w:pPr>
    </w:p>
    <w:p w14:paraId="2CE72216">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29865B4B">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65C1BB27">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7647B9B8">
      <w:pPr>
        <w:pStyle w:val="10"/>
        <w:pageBreakBefore w:val="0"/>
        <w:kinsoku/>
        <w:wordWrap w:val="0"/>
        <w:overflowPunct/>
        <w:topLinePunct/>
        <w:autoSpaceDE/>
        <w:autoSpaceDN/>
        <w:bidi w:val="0"/>
        <w:ind w:firstLine="480"/>
        <w:rPr>
          <w:highlight w:val="none"/>
        </w:rPr>
      </w:pPr>
    </w:p>
    <w:p w14:paraId="1DDAAF59">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0E11DB1A">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413909A2">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5BDAD0C6">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335562EB">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6E6C5E68">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3B2D3D82">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67E8176E">
      <w:pPr>
        <w:pageBreakBefore w:val="0"/>
        <w:kinsoku/>
        <w:wordWrap w:val="0"/>
        <w:overflowPunct/>
        <w:topLinePunct/>
        <w:autoSpaceDE/>
        <w:autoSpaceDN/>
        <w:bidi w:val="0"/>
        <w:spacing w:beforeLines="50" w:afterLines="50" w:line="440" w:lineRule="exact"/>
        <w:ind w:firstLine="480"/>
        <w:jc w:val="left"/>
        <w:rPr>
          <w:rFonts w:ascii="宋体" w:hAnsi="宋体" w:cs="宋体"/>
          <w:color w:val="000000"/>
          <w:szCs w:val="21"/>
          <w:highlight w:val="none"/>
        </w:rPr>
      </w:pPr>
    </w:p>
    <w:p w14:paraId="6D314440">
      <w:pPr>
        <w:pageBreakBefore w:val="0"/>
        <w:kinsoku/>
        <w:wordWrap w:val="0"/>
        <w:overflowPunct/>
        <w:topLinePunct/>
        <w:autoSpaceDE/>
        <w:autoSpaceDN/>
        <w:bidi w:val="0"/>
        <w:spacing w:beforeLines="50" w:afterLines="50" w:line="44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附件1：</w:t>
      </w:r>
    </w:p>
    <w:p w14:paraId="4567742F">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承包人承揽工程项目一览表</w:t>
      </w:r>
    </w:p>
    <w:tbl>
      <w:tblPr>
        <w:tblStyle w:val="23"/>
        <w:tblW w:w="4993"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77"/>
        <w:gridCol w:w="780"/>
        <w:gridCol w:w="1083"/>
        <w:gridCol w:w="1078"/>
        <w:gridCol w:w="874"/>
        <w:gridCol w:w="1103"/>
        <w:gridCol w:w="1056"/>
        <w:gridCol w:w="1134"/>
        <w:gridCol w:w="750"/>
        <w:gridCol w:w="753"/>
      </w:tblGrid>
      <w:tr w14:paraId="2BF58A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350" w:hRule="atLeast"/>
        </w:trPr>
        <w:tc>
          <w:tcPr>
            <w:tcW w:w="601" w:type="pct"/>
            <w:tcBorders>
              <w:top w:val="single" w:color="auto" w:sz="12" w:space="0"/>
              <w:bottom w:val="double" w:color="auto" w:sz="6" w:space="0"/>
            </w:tcBorders>
            <w:vAlign w:val="center"/>
          </w:tcPr>
          <w:p w14:paraId="5E2C4C4D">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工程名称</w:t>
            </w:r>
          </w:p>
        </w:tc>
        <w:tc>
          <w:tcPr>
            <w:tcW w:w="398" w:type="pct"/>
            <w:tcBorders>
              <w:top w:val="single" w:color="auto" w:sz="12" w:space="0"/>
              <w:bottom w:val="double" w:color="auto" w:sz="6" w:space="0"/>
            </w:tcBorders>
            <w:vAlign w:val="center"/>
          </w:tcPr>
          <w:p w14:paraId="7C7C1C4A">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建设规模</w:t>
            </w:r>
          </w:p>
        </w:tc>
        <w:tc>
          <w:tcPr>
            <w:tcW w:w="553" w:type="pct"/>
            <w:tcBorders>
              <w:top w:val="single" w:color="auto" w:sz="12" w:space="0"/>
              <w:bottom w:val="double" w:color="auto" w:sz="6" w:space="0"/>
            </w:tcBorders>
            <w:vAlign w:val="center"/>
          </w:tcPr>
          <w:p w14:paraId="6467702E">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建筑面积(平方米)</w:t>
            </w:r>
          </w:p>
        </w:tc>
        <w:tc>
          <w:tcPr>
            <w:tcW w:w="550" w:type="pct"/>
            <w:tcBorders>
              <w:top w:val="single" w:color="auto" w:sz="12" w:space="0"/>
              <w:bottom w:val="double" w:color="auto" w:sz="6" w:space="0"/>
            </w:tcBorders>
            <w:vAlign w:val="center"/>
          </w:tcPr>
          <w:p w14:paraId="548A0004">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结构形式</w:t>
            </w:r>
          </w:p>
        </w:tc>
        <w:tc>
          <w:tcPr>
            <w:tcW w:w="446" w:type="pct"/>
            <w:tcBorders>
              <w:top w:val="single" w:color="auto" w:sz="12" w:space="0"/>
              <w:bottom w:val="double" w:color="auto" w:sz="6" w:space="0"/>
            </w:tcBorders>
            <w:vAlign w:val="center"/>
          </w:tcPr>
          <w:p w14:paraId="0963669F">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层数</w:t>
            </w:r>
          </w:p>
        </w:tc>
        <w:tc>
          <w:tcPr>
            <w:tcW w:w="563" w:type="pct"/>
            <w:tcBorders>
              <w:top w:val="single" w:color="auto" w:sz="12" w:space="0"/>
              <w:bottom w:val="double" w:color="auto" w:sz="6" w:space="0"/>
            </w:tcBorders>
            <w:vAlign w:val="center"/>
          </w:tcPr>
          <w:p w14:paraId="66A238CB">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生产能力</w:t>
            </w:r>
          </w:p>
        </w:tc>
        <w:tc>
          <w:tcPr>
            <w:tcW w:w="539" w:type="pct"/>
            <w:tcBorders>
              <w:top w:val="single" w:color="auto" w:sz="12" w:space="0"/>
              <w:bottom w:val="double" w:color="auto" w:sz="6" w:space="0"/>
            </w:tcBorders>
            <w:vAlign w:val="center"/>
          </w:tcPr>
          <w:p w14:paraId="1EFB506C">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设备安装内容</w:t>
            </w:r>
          </w:p>
        </w:tc>
        <w:tc>
          <w:tcPr>
            <w:tcW w:w="579" w:type="pct"/>
            <w:tcBorders>
              <w:top w:val="single" w:color="auto" w:sz="12" w:space="0"/>
              <w:bottom w:val="double" w:color="auto" w:sz="6" w:space="0"/>
            </w:tcBorders>
            <w:vAlign w:val="center"/>
          </w:tcPr>
          <w:p w14:paraId="5B26A579">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合同价格（元）</w:t>
            </w:r>
          </w:p>
        </w:tc>
        <w:tc>
          <w:tcPr>
            <w:tcW w:w="383" w:type="pct"/>
            <w:tcBorders>
              <w:top w:val="single" w:color="auto" w:sz="12" w:space="0"/>
              <w:bottom w:val="double" w:color="auto" w:sz="6" w:space="0"/>
            </w:tcBorders>
            <w:vAlign w:val="center"/>
          </w:tcPr>
          <w:p w14:paraId="02768ED6">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开工日期</w:t>
            </w:r>
          </w:p>
        </w:tc>
        <w:tc>
          <w:tcPr>
            <w:tcW w:w="384" w:type="pct"/>
            <w:tcBorders>
              <w:top w:val="single" w:color="auto" w:sz="12" w:space="0"/>
              <w:bottom w:val="double" w:color="auto" w:sz="6" w:space="0"/>
            </w:tcBorders>
            <w:vAlign w:val="center"/>
          </w:tcPr>
          <w:p w14:paraId="60765C86">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竣工日期</w:t>
            </w:r>
          </w:p>
        </w:tc>
      </w:tr>
      <w:tr w14:paraId="3F0FAE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double" w:color="auto" w:sz="6" w:space="0"/>
            </w:tcBorders>
            <w:vAlign w:val="center"/>
          </w:tcPr>
          <w:p w14:paraId="4A505A4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double" w:color="auto" w:sz="6" w:space="0"/>
            </w:tcBorders>
            <w:vAlign w:val="center"/>
          </w:tcPr>
          <w:p w14:paraId="28DAD0C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double" w:color="auto" w:sz="6" w:space="0"/>
            </w:tcBorders>
            <w:vAlign w:val="center"/>
          </w:tcPr>
          <w:p w14:paraId="456084E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double" w:color="auto" w:sz="6" w:space="0"/>
            </w:tcBorders>
            <w:vAlign w:val="center"/>
          </w:tcPr>
          <w:p w14:paraId="2F6D04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double" w:color="auto" w:sz="6" w:space="0"/>
            </w:tcBorders>
            <w:vAlign w:val="center"/>
          </w:tcPr>
          <w:p w14:paraId="378CB1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double" w:color="auto" w:sz="6" w:space="0"/>
            </w:tcBorders>
            <w:vAlign w:val="center"/>
          </w:tcPr>
          <w:p w14:paraId="7FD5310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double" w:color="auto" w:sz="6" w:space="0"/>
            </w:tcBorders>
            <w:vAlign w:val="center"/>
          </w:tcPr>
          <w:p w14:paraId="0F89407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double" w:color="auto" w:sz="6" w:space="0"/>
            </w:tcBorders>
            <w:vAlign w:val="center"/>
          </w:tcPr>
          <w:p w14:paraId="0F000DE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double" w:color="auto" w:sz="6" w:space="0"/>
            </w:tcBorders>
            <w:vAlign w:val="center"/>
          </w:tcPr>
          <w:p w14:paraId="4BAD53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double" w:color="auto" w:sz="6" w:space="0"/>
            </w:tcBorders>
            <w:vAlign w:val="center"/>
          </w:tcPr>
          <w:p w14:paraId="13101F3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17F8A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4D5DEB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nil"/>
            </w:tcBorders>
            <w:vAlign w:val="center"/>
          </w:tcPr>
          <w:p w14:paraId="492FDD7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nil"/>
            </w:tcBorders>
            <w:vAlign w:val="center"/>
          </w:tcPr>
          <w:p w14:paraId="1EA7501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nil"/>
            </w:tcBorders>
            <w:vAlign w:val="center"/>
          </w:tcPr>
          <w:p w14:paraId="382379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nil"/>
            </w:tcBorders>
            <w:vAlign w:val="center"/>
          </w:tcPr>
          <w:p w14:paraId="6D10FCC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nil"/>
            </w:tcBorders>
            <w:vAlign w:val="center"/>
          </w:tcPr>
          <w:p w14:paraId="3361812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2BDA501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nil"/>
            </w:tcBorders>
            <w:vAlign w:val="center"/>
          </w:tcPr>
          <w:p w14:paraId="5ACDC9E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nil"/>
            </w:tcBorders>
            <w:vAlign w:val="center"/>
          </w:tcPr>
          <w:p w14:paraId="55583B8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nil"/>
            </w:tcBorders>
            <w:vAlign w:val="center"/>
          </w:tcPr>
          <w:p w14:paraId="46B26F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D00D4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3B73ED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nil"/>
            </w:tcBorders>
            <w:vAlign w:val="center"/>
          </w:tcPr>
          <w:p w14:paraId="130C6D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nil"/>
            </w:tcBorders>
            <w:vAlign w:val="center"/>
          </w:tcPr>
          <w:p w14:paraId="6063482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nil"/>
            </w:tcBorders>
            <w:vAlign w:val="center"/>
          </w:tcPr>
          <w:p w14:paraId="0394560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nil"/>
            </w:tcBorders>
            <w:vAlign w:val="center"/>
          </w:tcPr>
          <w:p w14:paraId="20374CA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nil"/>
            </w:tcBorders>
            <w:vAlign w:val="center"/>
          </w:tcPr>
          <w:p w14:paraId="6D74128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7F3E0F8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nil"/>
            </w:tcBorders>
            <w:vAlign w:val="center"/>
          </w:tcPr>
          <w:p w14:paraId="3F9535F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nil"/>
            </w:tcBorders>
            <w:vAlign w:val="center"/>
          </w:tcPr>
          <w:p w14:paraId="637D7A0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nil"/>
            </w:tcBorders>
            <w:vAlign w:val="center"/>
          </w:tcPr>
          <w:p w14:paraId="141172E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A1577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049D93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vAlign w:val="center"/>
          </w:tcPr>
          <w:p w14:paraId="29BB821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vAlign w:val="center"/>
          </w:tcPr>
          <w:p w14:paraId="36429AE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vAlign w:val="center"/>
          </w:tcPr>
          <w:p w14:paraId="097A409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vAlign w:val="center"/>
          </w:tcPr>
          <w:p w14:paraId="77E8975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vAlign w:val="center"/>
          </w:tcPr>
          <w:p w14:paraId="3BCD83C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2BCD52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vAlign w:val="center"/>
          </w:tcPr>
          <w:p w14:paraId="2564E44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vAlign w:val="center"/>
          </w:tcPr>
          <w:p w14:paraId="43EB235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vAlign w:val="center"/>
          </w:tcPr>
          <w:p w14:paraId="6C733A6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F0EE8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172F8C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nil"/>
            </w:tcBorders>
            <w:vAlign w:val="center"/>
          </w:tcPr>
          <w:p w14:paraId="755BFB2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nil"/>
            </w:tcBorders>
            <w:vAlign w:val="center"/>
          </w:tcPr>
          <w:p w14:paraId="7C1B65D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nil"/>
            </w:tcBorders>
            <w:vAlign w:val="center"/>
          </w:tcPr>
          <w:p w14:paraId="3178A9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nil"/>
            </w:tcBorders>
            <w:vAlign w:val="center"/>
          </w:tcPr>
          <w:p w14:paraId="3EE542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nil"/>
            </w:tcBorders>
            <w:vAlign w:val="center"/>
          </w:tcPr>
          <w:p w14:paraId="42F2B34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4A42B6C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nil"/>
            </w:tcBorders>
            <w:vAlign w:val="center"/>
          </w:tcPr>
          <w:p w14:paraId="0138808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nil"/>
            </w:tcBorders>
            <w:vAlign w:val="center"/>
          </w:tcPr>
          <w:p w14:paraId="66ABE6D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nil"/>
            </w:tcBorders>
            <w:vAlign w:val="center"/>
          </w:tcPr>
          <w:p w14:paraId="6AE9FF8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12C0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vAlign w:val="center"/>
          </w:tcPr>
          <w:p w14:paraId="06A74BA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vAlign w:val="center"/>
          </w:tcPr>
          <w:p w14:paraId="784DA1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vAlign w:val="center"/>
          </w:tcPr>
          <w:p w14:paraId="5AFEF4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vAlign w:val="center"/>
          </w:tcPr>
          <w:p w14:paraId="1FBA9C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vAlign w:val="center"/>
          </w:tcPr>
          <w:p w14:paraId="7E72888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vAlign w:val="center"/>
          </w:tcPr>
          <w:p w14:paraId="6978C2F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3416A7A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vAlign w:val="center"/>
          </w:tcPr>
          <w:p w14:paraId="1B6B72C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vAlign w:val="center"/>
          </w:tcPr>
          <w:p w14:paraId="5EDC89A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vAlign w:val="center"/>
          </w:tcPr>
          <w:p w14:paraId="621BC6B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C8C5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0507CDE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nil"/>
            </w:tcBorders>
            <w:vAlign w:val="center"/>
          </w:tcPr>
          <w:p w14:paraId="564ECE5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nil"/>
            </w:tcBorders>
            <w:vAlign w:val="center"/>
          </w:tcPr>
          <w:p w14:paraId="573931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nil"/>
            </w:tcBorders>
            <w:vAlign w:val="center"/>
          </w:tcPr>
          <w:p w14:paraId="2441208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nil"/>
            </w:tcBorders>
            <w:vAlign w:val="center"/>
          </w:tcPr>
          <w:p w14:paraId="35EE249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nil"/>
            </w:tcBorders>
            <w:vAlign w:val="center"/>
          </w:tcPr>
          <w:p w14:paraId="47B63E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44CE498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nil"/>
            </w:tcBorders>
            <w:vAlign w:val="center"/>
          </w:tcPr>
          <w:p w14:paraId="0E8AAAC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nil"/>
            </w:tcBorders>
            <w:vAlign w:val="center"/>
          </w:tcPr>
          <w:p w14:paraId="3770964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nil"/>
            </w:tcBorders>
            <w:vAlign w:val="center"/>
          </w:tcPr>
          <w:p w14:paraId="1A2CB39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EBCC9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346ED82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nil"/>
            </w:tcBorders>
            <w:vAlign w:val="center"/>
          </w:tcPr>
          <w:p w14:paraId="4382403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nil"/>
            </w:tcBorders>
            <w:vAlign w:val="center"/>
          </w:tcPr>
          <w:p w14:paraId="466E8C6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nil"/>
            </w:tcBorders>
            <w:vAlign w:val="center"/>
          </w:tcPr>
          <w:p w14:paraId="6C3AFF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nil"/>
            </w:tcBorders>
            <w:vAlign w:val="center"/>
          </w:tcPr>
          <w:p w14:paraId="69147EC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nil"/>
            </w:tcBorders>
            <w:vAlign w:val="center"/>
          </w:tcPr>
          <w:p w14:paraId="6B3C14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5881789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nil"/>
            </w:tcBorders>
            <w:vAlign w:val="center"/>
          </w:tcPr>
          <w:p w14:paraId="6F43089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nil"/>
            </w:tcBorders>
            <w:vAlign w:val="center"/>
          </w:tcPr>
          <w:p w14:paraId="386B815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nil"/>
            </w:tcBorders>
            <w:vAlign w:val="center"/>
          </w:tcPr>
          <w:p w14:paraId="3CB6DBD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2336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top w:val="nil"/>
            </w:tcBorders>
            <w:vAlign w:val="center"/>
          </w:tcPr>
          <w:p w14:paraId="74B24F0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top w:val="nil"/>
            </w:tcBorders>
            <w:vAlign w:val="center"/>
          </w:tcPr>
          <w:p w14:paraId="529F171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top w:val="nil"/>
            </w:tcBorders>
            <w:vAlign w:val="center"/>
          </w:tcPr>
          <w:p w14:paraId="6F594C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top w:val="nil"/>
            </w:tcBorders>
            <w:vAlign w:val="center"/>
          </w:tcPr>
          <w:p w14:paraId="26C2281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top w:val="nil"/>
            </w:tcBorders>
            <w:vAlign w:val="center"/>
          </w:tcPr>
          <w:p w14:paraId="37375E3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top w:val="nil"/>
            </w:tcBorders>
            <w:vAlign w:val="center"/>
          </w:tcPr>
          <w:p w14:paraId="57430C9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72F81AF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top w:val="nil"/>
            </w:tcBorders>
            <w:vAlign w:val="center"/>
          </w:tcPr>
          <w:p w14:paraId="5D20BBD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top w:val="nil"/>
            </w:tcBorders>
            <w:vAlign w:val="center"/>
          </w:tcPr>
          <w:p w14:paraId="62EE87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top w:val="nil"/>
            </w:tcBorders>
            <w:vAlign w:val="center"/>
          </w:tcPr>
          <w:p w14:paraId="3FA2A3C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2D88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601" w:type="pct"/>
            <w:tcBorders>
              <w:bottom w:val="single" w:color="auto" w:sz="12" w:space="0"/>
            </w:tcBorders>
            <w:vAlign w:val="center"/>
          </w:tcPr>
          <w:p w14:paraId="34947FB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8" w:type="pct"/>
            <w:tcBorders>
              <w:bottom w:val="single" w:color="auto" w:sz="12" w:space="0"/>
            </w:tcBorders>
            <w:vAlign w:val="center"/>
          </w:tcPr>
          <w:p w14:paraId="70A237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3" w:type="pct"/>
            <w:tcBorders>
              <w:bottom w:val="single" w:color="auto" w:sz="12" w:space="0"/>
            </w:tcBorders>
            <w:vAlign w:val="center"/>
          </w:tcPr>
          <w:p w14:paraId="6A2EB0F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50" w:type="pct"/>
            <w:tcBorders>
              <w:bottom w:val="single" w:color="auto" w:sz="12" w:space="0"/>
            </w:tcBorders>
            <w:vAlign w:val="center"/>
          </w:tcPr>
          <w:p w14:paraId="0115393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6" w:type="pct"/>
            <w:tcBorders>
              <w:bottom w:val="single" w:color="auto" w:sz="12" w:space="0"/>
            </w:tcBorders>
            <w:vAlign w:val="center"/>
          </w:tcPr>
          <w:p w14:paraId="53F14A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63" w:type="pct"/>
            <w:tcBorders>
              <w:bottom w:val="single" w:color="auto" w:sz="12" w:space="0"/>
            </w:tcBorders>
            <w:vAlign w:val="center"/>
          </w:tcPr>
          <w:p w14:paraId="4AAC65F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bottom w:val="single" w:color="auto" w:sz="12" w:space="0"/>
            </w:tcBorders>
            <w:vAlign w:val="center"/>
          </w:tcPr>
          <w:p w14:paraId="24948A5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9" w:type="pct"/>
            <w:tcBorders>
              <w:bottom w:val="single" w:color="auto" w:sz="12" w:space="0"/>
            </w:tcBorders>
            <w:vAlign w:val="center"/>
          </w:tcPr>
          <w:p w14:paraId="2F69A6A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3" w:type="pct"/>
            <w:tcBorders>
              <w:bottom w:val="single" w:color="auto" w:sz="12" w:space="0"/>
            </w:tcBorders>
            <w:vAlign w:val="center"/>
          </w:tcPr>
          <w:p w14:paraId="6A460EA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84" w:type="pct"/>
            <w:tcBorders>
              <w:bottom w:val="single" w:color="auto" w:sz="12" w:space="0"/>
            </w:tcBorders>
            <w:vAlign w:val="center"/>
          </w:tcPr>
          <w:p w14:paraId="779612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bl>
    <w:p w14:paraId="193655E6">
      <w:pPr>
        <w:pageBreakBefore w:val="0"/>
        <w:kinsoku/>
        <w:wordWrap w:val="0"/>
        <w:overflowPunct/>
        <w:topLinePunct/>
        <w:autoSpaceDE/>
        <w:autoSpaceDN/>
        <w:bidi w:val="0"/>
        <w:spacing w:line="440" w:lineRule="exact"/>
        <w:ind w:firstLine="480"/>
        <w:rPr>
          <w:rFonts w:ascii="宋体" w:hAnsi="宋体" w:cs="宋体"/>
          <w:color w:val="000000"/>
          <w:szCs w:val="21"/>
          <w:highlight w:val="none"/>
        </w:rPr>
      </w:pPr>
    </w:p>
    <w:p w14:paraId="2B47F28D">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502A1851">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5F2C72EC">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32CDB05F">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22D1CE36">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1E7301D4">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2D64F4ED">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5D622B3B">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18304948">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57603575">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2858EAC2">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24BE8BFA">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附</w:t>
      </w:r>
      <w:bookmarkStart w:id="208" w:name="_Toc296503225"/>
      <w:bookmarkStart w:id="209" w:name="_Toc267261692"/>
      <w:bookmarkStart w:id="210" w:name="_Toc296891053"/>
      <w:bookmarkStart w:id="211" w:name="_Toc296346726"/>
      <w:bookmarkStart w:id="212" w:name="_Toc296944564"/>
      <w:bookmarkStart w:id="213" w:name="_Toc296891265"/>
      <w:bookmarkStart w:id="214" w:name="_Toc296347224"/>
      <w:r>
        <w:rPr>
          <w:rFonts w:hint="eastAsia" w:ascii="宋体" w:hAnsi="宋体" w:cs="宋体"/>
          <w:color w:val="000000"/>
          <w:szCs w:val="21"/>
          <w:highlight w:val="none"/>
        </w:rPr>
        <w:t>件2：</w:t>
      </w:r>
    </w:p>
    <w:bookmarkEnd w:id="208"/>
    <w:bookmarkEnd w:id="209"/>
    <w:bookmarkEnd w:id="210"/>
    <w:bookmarkEnd w:id="211"/>
    <w:bookmarkEnd w:id="212"/>
    <w:bookmarkEnd w:id="213"/>
    <w:bookmarkEnd w:id="214"/>
    <w:p w14:paraId="121D50B1">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发包人供应材料设备一览表</w:t>
      </w:r>
    </w:p>
    <w:tbl>
      <w:tblPr>
        <w:tblStyle w:val="23"/>
        <w:tblW w:w="4996"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778"/>
        <w:gridCol w:w="1169"/>
        <w:gridCol w:w="1298"/>
        <w:gridCol w:w="859"/>
        <w:gridCol w:w="778"/>
        <w:gridCol w:w="955"/>
        <w:gridCol w:w="908"/>
        <w:gridCol w:w="778"/>
        <w:gridCol w:w="1363"/>
        <w:gridCol w:w="908"/>
      </w:tblGrid>
      <w:tr w14:paraId="37D1AE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397" w:type="pct"/>
            <w:tcBorders>
              <w:top w:val="single" w:color="auto" w:sz="12" w:space="0"/>
              <w:bottom w:val="double" w:color="auto" w:sz="6" w:space="0"/>
            </w:tcBorders>
            <w:vAlign w:val="center"/>
          </w:tcPr>
          <w:p w14:paraId="021A829F">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596" w:type="pct"/>
            <w:tcBorders>
              <w:top w:val="single" w:color="auto" w:sz="12" w:space="0"/>
              <w:bottom w:val="double" w:color="auto" w:sz="6" w:space="0"/>
            </w:tcBorders>
            <w:vAlign w:val="center"/>
          </w:tcPr>
          <w:p w14:paraId="72B62C2B">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材料、设备品种</w:t>
            </w:r>
          </w:p>
        </w:tc>
        <w:tc>
          <w:tcPr>
            <w:tcW w:w="662" w:type="pct"/>
            <w:tcBorders>
              <w:top w:val="single" w:color="auto" w:sz="12" w:space="0"/>
              <w:bottom w:val="double" w:color="auto" w:sz="6" w:space="0"/>
            </w:tcBorders>
            <w:vAlign w:val="center"/>
          </w:tcPr>
          <w:p w14:paraId="3D6BB501">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规格型号</w:t>
            </w:r>
          </w:p>
        </w:tc>
        <w:tc>
          <w:tcPr>
            <w:tcW w:w="438" w:type="pct"/>
            <w:tcBorders>
              <w:top w:val="single" w:color="auto" w:sz="12" w:space="0"/>
              <w:bottom w:val="double" w:color="auto" w:sz="6" w:space="0"/>
            </w:tcBorders>
            <w:vAlign w:val="center"/>
          </w:tcPr>
          <w:p w14:paraId="0536FB1F">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397" w:type="pct"/>
            <w:tcBorders>
              <w:top w:val="single" w:color="auto" w:sz="12" w:space="0"/>
              <w:bottom w:val="double" w:color="auto" w:sz="6" w:space="0"/>
            </w:tcBorders>
            <w:vAlign w:val="center"/>
          </w:tcPr>
          <w:p w14:paraId="38CFA401">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487" w:type="pct"/>
            <w:tcBorders>
              <w:top w:val="single" w:color="auto" w:sz="12" w:space="0"/>
              <w:bottom w:val="double" w:color="auto" w:sz="6" w:space="0"/>
            </w:tcBorders>
            <w:vAlign w:val="center"/>
          </w:tcPr>
          <w:p w14:paraId="4D56FD92">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463" w:type="pct"/>
            <w:tcBorders>
              <w:top w:val="single" w:color="auto" w:sz="12" w:space="0"/>
              <w:bottom w:val="double" w:color="auto" w:sz="6" w:space="0"/>
            </w:tcBorders>
            <w:vAlign w:val="center"/>
          </w:tcPr>
          <w:p w14:paraId="136BEB73">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质量等级</w:t>
            </w:r>
          </w:p>
        </w:tc>
        <w:tc>
          <w:tcPr>
            <w:tcW w:w="397" w:type="pct"/>
            <w:tcBorders>
              <w:top w:val="single" w:color="auto" w:sz="12" w:space="0"/>
              <w:bottom w:val="double" w:color="auto" w:sz="6" w:space="0"/>
            </w:tcBorders>
            <w:vAlign w:val="center"/>
          </w:tcPr>
          <w:p w14:paraId="1CD70309">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供应时间</w:t>
            </w:r>
          </w:p>
        </w:tc>
        <w:tc>
          <w:tcPr>
            <w:tcW w:w="695" w:type="pct"/>
            <w:tcBorders>
              <w:top w:val="single" w:color="auto" w:sz="12" w:space="0"/>
              <w:bottom w:val="double" w:color="auto" w:sz="6" w:space="0"/>
            </w:tcBorders>
            <w:vAlign w:val="center"/>
          </w:tcPr>
          <w:p w14:paraId="19C91B37">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送达地点</w:t>
            </w:r>
          </w:p>
        </w:tc>
        <w:tc>
          <w:tcPr>
            <w:tcW w:w="463" w:type="pct"/>
            <w:tcBorders>
              <w:top w:val="single" w:color="auto" w:sz="12" w:space="0"/>
              <w:bottom w:val="double" w:color="auto" w:sz="6" w:space="0"/>
            </w:tcBorders>
            <w:vAlign w:val="center"/>
          </w:tcPr>
          <w:p w14:paraId="06A422DA">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备注</w:t>
            </w:r>
          </w:p>
        </w:tc>
      </w:tr>
      <w:tr w14:paraId="00F5F3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double" w:color="auto" w:sz="6" w:space="0"/>
            </w:tcBorders>
            <w:vAlign w:val="center"/>
          </w:tcPr>
          <w:p w14:paraId="7B2693E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tcBorders>
              <w:top w:val="double" w:color="auto" w:sz="6" w:space="0"/>
            </w:tcBorders>
            <w:vAlign w:val="center"/>
          </w:tcPr>
          <w:p w14:paraId="6D9BC88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tcBorders>
              <w:top w:val="double" w:color="auto" w:sz="6" w:space="0"/>
            </w:tcBorders>
            <w:vAlign w:val="center"/>
          </w:tcPr>
          <w:p w14:paraId="6F510FE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tcBorders>
              <w:top w:val="double" w:color="auto" w:sz="6" w:space="0"/>
            </w:tcBorders>
            <w:vAlign w:val="center"/>
          </w:tcPr>
          <w:p w14:paraId="503C117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tcBorders>
              <w:top w:val="double" w:color="auto" w:sz="6" w:space="0"/>
            </w:tcBorders>
            <w:vAlign w:val="center"/>
          </w:tcPr>
          <w:p w14:paraId="3505F9A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tcBorders>
              <w:top w:val="double" w:color="auto" w:sz="6" w:space="0"/>
            </w:tcBorders>
            <w:vAlign w:val="center"/>
          </w:tcPr>
          <w:p w14:paraId="4BB1F33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tcBorders>
              <w:top w:val="double" w:color="auto" w:sz="6" w:space="0"/>
            </w:tcBorders>
            <w:vAlign w:val="center"/>
          </w:tcPr>
          <w:p w14:paraId="1752601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tcBorders>
              <w:top w:val="double" w:color="auto" w:sz="6" w:space="0"/>
            </w:tcBorders>
            <w:vAlign w:val="center"/>
          </w:tcPr>
          <w:p w14:paraId="2A6938D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tcBorders>
              <w:top w:val="double" w:color="auto" w:sz="6" w:space="0"/>
            </w:tcBorders>
            <w:vAlign w:val="center"/>
          </w:tcPr>
          <w:p w14:paraId="0AAF44B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tcBorders>
              <w:top w:val="double" w:color="auto" w:sz="6" w:space="0"/>
            </w:tcBorders>
            <w:vAlign w:val="center"/>
          </w:tcPr>
          <w:p w14:paraId="0DD0AB2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CD013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tcBorders>
              <w:top w:val="nil"/>
            </w:tcBorders>
            <w:vAlign w:val="center"/>
          </w:tcPr>
          <w:p w14:paraId="1E65867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tcBorders>
              <w:top w:val="nil"/>
            </w:tcBorders>
            <w:vAlign w:val="center"/>
          </w:tcPr>
          <w:p w14:paraId="52BE6B8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tcBorders>
              <w:top w:val="nil"/>
            </w:tcBorders>
            <w:vAlign w:val="center"/>
          </w:tcPr>
          <w:p w14:paraId="208273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tcBorders>
              <w:top w:val="nil"/>
            </w:tcBorders>
            <w:vAlign w:val="center"/>
          </w:tcPr>
          <w:p w14:paraId="390269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tcBorders>
              <w:top w:val="nil"/>
            </w:tcBorders>
            <w:vAlign w:val="center"/>
          </w:tcPr>
          <w:p w14:paraId="7B31FA8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tcBorders>
              <w:top w:val="nil"/>
            </w:tcBorders>
            <w:vAlign w:val="center"/>
          </w:tcPr>
          <w:p w14:paraId="6B89521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tcBorders>
              <w:top w:val="nil"/>
            </w:tcBorders>
            <w:vAlign w:val="center"/>
          </w:tcPr>
          <w:p w14:paraId="5F1E859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tcBorders>
              <w:top w:val="nil"/>
            </w:tcBorders>
            <w:vAlign w:val="center"/>
          </w:tcPr>
          <w:p w14:paraId="0AB81D7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tcBorders>
              <w:top w:val="nil"/>
            </w:tcBorders>
            <w:vAlign w:val="center"/>
          </w:tcPr>
          <w:p w14:paraId="5E8A93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tcBorders>
              <w:top w:val="nil"/>
            </w:tcBorders>
            <w:vAlign w:val="center"/>
          </w:tcPr>
          <w:p w14:paraId="1098C9F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9E00B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C285B8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1AB3396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34EF3D6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3A78022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7FF349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680C013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1EC1102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0A8343C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41CF64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58CDB3C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9B14B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14A658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05662FB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4EE34E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6B19209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1058731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6742045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7202A83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24B697D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7CE621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4C018A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1ECD5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CCDA9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6C6ADAE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0EBB3E3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7A85449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3A03E3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2B67CE4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36ECFE0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1F919F2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22DBE6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2A2370A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A147A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BDD86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328B51F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6AEC04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5759005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658CB19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70803C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124A58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471407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42ED32C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51D8B55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8A249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22D756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5B117E6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3FB62B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3AA3DD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301F433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7AA5EAA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5900EE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70912C0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7973C9C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009715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0B371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E851D0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0760562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3108838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3962510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04953E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2BAEAAE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59115BE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285C5EB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735BFBA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614B92E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C7BBF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8E467B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6704E4F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4EDDAA9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16E63A6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59D87F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2803ECC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636D840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164ABD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04F5905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079E539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71EAF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5745E87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96" w:type="pct"/>
            <w:vAlign w:val="center"/>
          </w:tcPr>
          <w:p w14:paraId="1DCCFF2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62" w:type="pct"/>
            <w:vAlign w:val="center"/>
          </w:tcPr>
          <w:p w14:paraId="03BD732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8" w:type="pct"/>
            <w:vAlign w:val="center"/>
          </w:tcPr>
          <w:p w14:paraId="643DE9D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0F2A68B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87" w:type="pct"/>
            <w:vAlign w:val="center"/>
          </w:tcPr>
          <w:p w14:paraId="039DC52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69E35A9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397" w:type="pct"/>
            <w:vAlign w:val="center"/>
          </w:tcPr>
          <w:p w14:paraId="6F2F190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95" w:type="pct"/>
            <w:vAlign w:val="center"/>
          </w:tcPr>
          <w:p w14:paraId="0A32422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3" w:type="pct"/>
            <w:vAlign w:val="center"/>
          </w:tcPr>
          <w:p w14:paraId="4C459D1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A654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DEE85E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78E6B6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76223E9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019AD8C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1B407DF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028FA9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0E4DD9B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16749C9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5F01D61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4A8A56B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D1A6D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B0C37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30D25AC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28DB06E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2600C90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701E0E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2AE04B6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2F6E38D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6459BB1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3DC806D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6743750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2810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4D26D7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0E7248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6DED3D2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3D3A6EA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72DB1B2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54B0DB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4CEADEF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2AC7AA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635078A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5231821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29198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717D85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5C6275E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4365DF7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36BBD07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458B96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222F825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6AF1BE8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490485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3DCF93E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2646538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9FAE3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3EDABEA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256AEA5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420AF2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4F138F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722BDB8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6C7E2E4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7298AE7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0601C3D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37641E6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2EAEA1E6">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FD2E9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14A920E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6C5F906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455F622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08518B3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26F389A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1DB55FF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3729FAA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779CE86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390F179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5DDADE7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42F43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397" w:type="pct"/>
            <w:vAlign w:val="center"/>
          </w:tcPr>
          <w:p w14:paraId="27A72F2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96" w:type="pct"/>
            <w:vAlign w:val="center"/>
          </w:tcPr>
          <w:p w14:paraId="09E40C1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62" w:type="pct"/>
            <w:vAlign w:val="center"/>
          </w:tcPr>
          <w:p w14:paraId="042DBE5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8" w:type="pct"/>
            <w:vAlign w:val="center"/>
          </w:tcPr>
          <w:p w14:paraId="7382B65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1E0E496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87" w:type="pct"/>
            <w:vAlign w:val="center"/>
          </w:tcPr>
          <w:p w14:paraId="3F3D0B3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744D79B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7" w:type="pct"/>
            <w:vAlign w:val="center"/>
          </w:tcPr>
          <w:p w14:paraId="6E76172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95" w:type="pct"/>
            <w:vAlign w:val="center"/>
          </w:tcPr>
          <w:p w14:paraId="22A54F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63" w:type="pct"/>
            <w:vAlign w:val="center"/>
          </w:tcPr>
          <w:p w14:paraId="6638967E">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1CDD6743">
      <w:pPr>
        <w:pageBreakBefore w:val="0"/>
        <w:kinsoku/>
        <w:wordWrap w:val="0"/>
        <w:overflowPunct/>
        <w:topLinePunct/>
        <w:autoSpaceDE/>
        <w:autoSpaceDN/>
        <w:bidi w:val="0"/>
        <w:spacing w:line="440" w:lineRule="exact"/>
        <w:ind w:firstLine="480"/>
        <w:rPr>
          <w:rFonts w:ascii="宋体" w:hAnsi="宋体" w:cs="宋体"/>
          <w:color w:val="000000"/>
          <w:szCs w:val="21"/>
          <w:highlight w:val="none"/>
        </w:rPr>
      </w:pPr>
    </w:p>
    <w:p w14:paraId="46CBF989">
      <w:pPr>
        <w:pStyle w:val="26"/>
        <w:pageBreakBefore w:val="0"/>
        <w:kinsoku/>
        <w:wordWrap w:val="0"/>
        <w:overflowPunct/>
        <w:topLinePunct/>
        <w:autoSpaceDE/>
        <w:autoSpaceDN/>
        <w:bidi w:val="0"/>
        <w:ind w:firstLine="480"/>
        <w:rPr>
          <w:highlight w:val="none"/>
        </w:rPr>
      </w:pPr>
    </w:p>
    <w:p w14:paraId="3D9189DA">
      <w:pPr>
        <w:pageBreakBefore w:val="0"/>
        <w:kinsoku/>
        <w:wordWrap w:val="0"/>
        <w:overflowPunct/>
        <w:topLinePunct/>
        <w:autoSpaceDE/>
        <w:autoSpaceDN/>
        <w:bidi w:val="0"/>
        <w:spacing w:line="440" w:lineRule="exact"/>
        <w:ind w:firstLine="640"/>
        <w:rPr>
          <w:rFonts w:cs="Times New Roman"/>
          <w:kern w:val="0"/>
          <w:sz w:val="32"/>
          <w:highlight w:val="none"/>
        </w:rPr>
      </w:pPr>
    </w:p>
    <w:p w14:paraId="189E95EC">
      <w:pPr>
        <w:pStyle w:val="26"/>
        <w:pageBreakBefore w:val="0"/>
        <w:kinsoku/>
        <w:wordWrap w:val="0"/>
        <w:overflowPunct/>
        <w:topLinePunct/>
        <w:autoSpaceDE/>
        <w:autoSpaceDN/>
        <w:bidi w:val="0"/>
        <w:rPr>
          <w:highlight w:val="none"/>
        </w:rPr>
      </w:pPr>
    </w:p>
    <w:p w14:paraId="2C320396">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附</w:t>
      </w:r>
      <w:bookmarkStart w:id="215" w:name="_Toc296503226"/>
      <w:bookmarkStart w:id="216" w:name="_Toc296891054"/>
      <w:bookmarkStart w:id="217" w:name="_Toc296891266"/>
      <w:bookmarkStart w:id="218" w:name="_Toc296346727"/>
      <w:bookmarkStart w:id="219" w:name="_Toc296347225"/>
      <w:bookmarkStart w:id="220" w:name="_Toc267261693"/>
      <w:bookmarkStart w:id="221" w:name="_Toc296944565"/>
      <w:r>
        <w:rPr>
          <w:rFonts w:hint="eastAsia" w:ascii="宋体" w:hAnsi="宋体" w:cs="宋体"/>
          <w:color w:val="000000"/>
          <w:szCs w:val="21"/>
          <w:highlight w:val="none"/>
        </w:rPr>
        <w:t>件3：</w:t>
      </w:r>
      <w:bookmarkEnd w:id="215"/>
      <w:bookmarkEnd w:id="216"/>
      <w:bookmarkEnd w:id="217"/>
      <w:bookmarkEnd w:id="218"/>
      <w:bookmarkEnd w:id="219"/>
      <w:bookmarkEnd w:id="220"/>
      <w:bookmarkEnd w:id="221"/>
      <w:r>
        <w:rPr>
          <w:rFonts w:hint="eastAsia" w:ascii="宋体" w:hAnsi="宋体" w:cs="宋体"/>
          <w:color w:val="000000"/>
          <w:szCs w:val="21"/>
          <w:highlight w:val="none"/>
        </w:rPr>
        <w:t xml:space="preserve">    </w:t>
      </w:r>
    </w:p>
    <w:p w14:paraId="0759FFA6">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工程质量保修书</w:t>
      </w:r>
    </w:p>
    <w:p w14:paraId="08288DD5">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发包人（全称）：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17844282">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承包人（全称）：</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 </w:t>
      </w:r>
    </w:p>
    <w:p w14:paraId="35131C5B">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发包人和承包人根据《中华人民共和国建筑法》和《建设工程质量管理条例》，经协商一致就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（工程全称）签订工程质量保修书。</w:t>
      </w:r>
    </w:p>
    <w:p w14:paraId="4D3E6511">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一、工程质量保修范围和内容</w:t>
      </w:r>
    </w:p>
    <w:p w14:paraId="7F884D0B">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承包人在质量保修期内，按照有关法律规定和合同约定，承担工程质量保修责任。</w:t>
      </w:r>
    </w:p>
    <w:p w14:paraId="699A7C4A">
      <w:pPr>
        <w:pageBreakBefore w:val="0"/>
        <w:kinsoku/>
        <w:wordWrap w:val="0"/>
        <w:overflowPunct/>
        <w:topLinePunct/>
        <w:autoSpaceDE/>
        <w:autoSpaceDN/>
        <w:bidi w:val="0"/>
        <w:spacing w:line="400" w:lineRule="exact"/>
        <w:ind w:firstLine="420" w:firstLineChars="200"/>
        <w:jc w:val="left"/>
        <w:rPr>
          <w:rFonts w:ascii="宋体" w:hAnsi="宋体" w:cs="宋体"/>
          <w:color w:val="000000"/>
          <w:szCs w:val="21"/>
          <w:highlight w:val="none"/>
        </w:rPr>
      </w:pPr>
      <w:r>
        <w:rPr>
          <w:rFonts w:hint="eastAsia" w:ascii="宋体" w:hAnsi="宋体" w:cs="宋体"/>
          <w:color w:val="000000"/>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w:t>
      </w:r>
    </w:p>
    <w:p w14:paraId="21551B31">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二、质量保修期</w:t>
      </w:r>
    </w:p>
    <w:p w14:paraId="57E0AD27">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根据《建设工程质量管理条例》及有关规定，工程的质量保修期如下：</w:t>
      </w:r>
    </w:p>
    <w:p w14:paraId="472878D4">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1</w:t>
      </w:r>
      <w:r>
        <w:rPr>
          <w:rFonts w:hint="eastAsia" w:ascii="宋体" w:hAnsi="宋体" w:cs="宋体"/>
          <w:color w:val="000000"/>
          <w:szCs w:val="21"/>
          <w:highlight w:val="none"/>
        </w:rPr>
        <w:t>．</w:t>
      </w:r>
      <w:r>
        <w:rPr>
          <w:rFonts w:hint="eastAsia" w:ascii="宋体" w:hAnsi="宋体" w:cs="宋体"/>
          <w:szCs w:val="21"/>
          <w:highlight w:val="none"/>
        </w:rPr>
        <w:t>地基基础工程和主体结构工程为设计文件规定的工程合理使用年限；</w:t>
      </w:r>
    </w:p>
    <w:p w14:paraId="0F95A108">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屋面防水工程、有防水要求的卫生间、房间和外墙面的防渗为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57342856">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装修工程为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7B738E81">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电气管线、给排水管道、设备安装工程为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1BE101CD">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5</w:t>
      </w:r>
      <w:r>
        <w:rPr>
          <w:rFonts w:hint="eastAsia" w:ascii="宋体" w:hAnsi="宋体" w:cs="宋体"/>
          <w:szCs w:val="21"/>
          <w:highlight w:val="none"/>
        </w:rPr>
        <w:t>．</w:t>
      </w:r>
      <w:r>
        <w:rPr>
          <w:rFonts w:hint="eastAsia" w:ascii="宋体" w:hAnsi="宋体" w:cs="宋体"/>
          <w:color w:val="000000"/>
          <w:szCs w:val="21"/>
          <w:highlight w:val="none"/>
        </w:rPr>
        <w:t>供热与供冷系统为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个采暖期、供冷期；</w:t>
      </w:r>
    </w:p>
    <w:p w14:paraId="770D769E">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6</w:t>
      </w:r>
      <w:r>
        <w:rPr>
          <w:rFonts w:hint="eastAsia" w:ascii="宋体" w:hAnsi="宋体" w:cs="宋体"/>
          <w:szCs w:val="21"/>
          <w:highlight w:val="none"/>
        </w:rPr>
        <w:t>．</w:t>
      </w:r>
      <w:r>
        <w:rPr>
          <w:rFonts w:hint="eastAsia" w:ascii="宋体" w:hAnsi="宋体" w:cs="宋体"/>
          <w:color w:val="000000"/>
          <w:szCs w:val="21"/>
          <w:highlight w:val="none"/>
        </w:rPr>
        <w:t>住宅小区内的给排水设施、道路等配套工程为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p>
    <w:p w14:paraId="44F0CD35">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7</w:t>
      </w:r>
      <w:r>
        <w:rPr>
          <w:rFonts w:hint="eastAsia" w:ascii="宋体" w:hAnsi="宋体" w:cs="宋体"/>
          <w:szCs w:val="21"/>
          <w:highlight w:val="none"/>
        </w:rPr>
        <w:t>．</w:t>
      </w:r>
      <w:r>
        <w:rPr>
          <w:rFonts w:hint="eastAsia" w:ascii="宋体" w:hAnsi="宋体" w:cs="宋体"/>
          <w:color w:val="000000"/>
          <w:szCs w:val="21"/>
          <w:highlight w:val="none"/>
        </w:rPr>
        <w:t>其他项目保修期限约定如下：</w:t>
      </w:r>
    </w:p>
    <w:p w14:paraId="42F56E3F">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u w:val="single"/>
        </w:rPr>
        <w:t xml:space="preserve">                                                                                </w:t>
      </w:r>
    </w:p>
    <w:p w14:paraId="6C5F9B5F">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质量保修期自工程竣工验收合格之日起计算。</w:t>
      </w:r>
    </w:p>
    <w:p w14:paraId="2CF8AA1B">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三、缺陷责任期</w:t>
      </w:r>
    </w:p>
    <w:p w14:paraId="7D3D9678">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工程缺陷责任期为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个月，缺陷责任期自工程竣工验收合格之日起计算。单位工程先于全部工程进行验收，单位工程缺陷责任期自单位工程验收合格之日起算。</w:t>
      </w:r>
    </w:p>
    <w:p w14:paraId="33339A8A">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缺陷责任期终止后，发包人应退还剩余的质量保证金。</w:t>
      </w:r>
    </w:p>
    <w:p w14:paraId="181E4302">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szCs w:val="21"/>
          <w:highlight w:val="none"/>
        </w:rPr>
        <w:t>四、质量保修责任</w:t>
      </w:r>
    </w:p>
    <w:p w14:paraId="03896E53">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1</w:t>
      </w:r>
      <w:r>
        <w:rPr>
          <w:rFonts w:hint="eastAsia" w:ascii="宋体" w:hAnsi="宋体" w:cs="宋体"/>
          <w:szCs w:val="21"/>
          <w:highlight w:val="none"/>
        </w:rPr>
        <w:t>．</w:t>
      </w:r>
      <w:r>
        <w:rPr>
          <w:rFonts w:hint="eastAsia" w:ascii="宋体" w:hAnsi="宋体" w:cs="宋体"/>
          <w:color w:val="000000"/>
          <w:szCs w:val="21"/>
          <w:highlight w:val="none"/>
        </w:rPr>
        <w:t>属于保修范围、内容的项目，承包人应当在接到保修通知之日起7天内派人保修。承包人不在约定期限内派人保修的，发包人可以委托他人修理。</w:t>
      </w:r>
    </w:p>
    <w:p w14:paraId="2142E1AC">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2</w:t>
      </w:r>
      <w:r>
        <w:rPr>
          <w:rFonts w:hint="eastAsia" w:ascii="宋体" w:hAnsi="宋体" w:cs="宋体"/>
          <w:szCs w:val="21"/>
          <w:highlight w:val="none"/>
        </w:rPr>
        <w:t>．</w:t>
      </w:r>
      <w:r>
        <w:rPr>
          <w:rFonts w:hint="eastAsia" w:ascii="宋体" w:hAnsi="宋体" w:cs="宋体"/>
          <w:color w:val="000000"/>
          <w:szCs w:val="21"/>
          <w:highlight w:val="none"/>
        </w:rPr>
        <w:t>发生紧急事故需抢修的，承包人在接到事故通知后，应当立即到达事故现场抢修。</w:t>
      </w:r>
    </w:p>
    <w:p w14:paraId="1D02F4FB">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宋体"/>
          <w:szCs w:val="21"/>
          <w:highlight w:val="none"/>
        </w:rPr>
        <w:t>．</w:t>
      </w:r>
      <w:r>
        <w:rPr>
          <w:rFonts w:hint="eastAsia" w:ascii="宋体" w:hAnsi="宋体" w:cs="宋体"/>
          <w:color w:val="000000"/>
          <w:szCs w:val="21"/>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8EEC987">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4</w:t>
      </w:r>
      <w:r>
        <w:rPr>
          <w:rFonts w:hint="eastAsia" w:ascii="宋体" w:hAnsi="宋体" w:cs="宋体"/>
          <w:szCs w:val="21"/>
          <w:highlight w:val="none"/>
        </w:rPr>
        <w:t>．</w:t>
      </w:r>
      <w:r>
        <w:rPr>
          <w:rFonts w:hint="eastAsia" w:ascii="宋体" w:hAnsi="宋体" w:cs="宋体"/>
          <w:color w:val="000000"/>
          <w:szCs w:val="21"/>
          <w:highlight w:val="none"/>
        </w:rPr>
        <w:t>质量保修完成后，由发包人组织验收。</w:t>
      </w:r>
    </w:p>
    <w:p w14:paraId="40FEB80E">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五、保修费用</w:t>
      </w:r>
    </w:p>
    <w:p w14:paraId="747F1373">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　　保修费用由造成质量缺陷的责任方承担。</w:t>
      </w:r>
    </w:p>
    <w:p w14:paraId="3841FF2D">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六、双方约定的其他工程质量保修事项：</w:t>
      </w:r>
      <w:r>
        <w:rPr>
          <w:rFonts w:hint="eastAsia" w:ascii="宋体" w:hAnsi="宋体" w:cs="宋体"/>
          <w:szCs w:val="21"/>
          <w:highlight w:val="none"/>
          <w:u w:val="single"/>
        </w:rPr>
        <w:t xml:space="preserve">                  </w:t>
      </w:r>
      <w:r>
        <w:rPr>
          <w:rFonts w:hint="eastAsia" w:ascii="宋体" w:hAnsi="宋体" w:cs="宋体"/>
          <w:szCs w:val="21"/>
          <w:highlight w:val="none"/>
        </w:rPr>
        <w:t>。</w:t>
      </w:r>
    </w:p>
    <w:p w14:paraId="169DDF31">
      <w:pPr>
        <w:pageBreakBefore w:val="0"/>
        <w:kinsoku/>
        <w:wordWrap w:val="0"/>
        <w:overflowPunct/>
        <w:topLinePunct/>
        <w:autoSpaceDE/>
        <w:autoSpaceDN/>
        <w:bidi w:val="0"/>
        <w:spacing w:line="40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工程质量保修书由发包人、承包人在工程竣工验收前共同签署，作为施工合同附件，其有效期限至保修期满。</w:t>
      </w:r>
    </w:p>
    <w:p w14:paraId="5FBABC3F">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发包人(单位公章)： </w:t>
      </w:r>
      <w:r>
        <w:rPr>
          <w:rFonts w:hint="eastAsia" w:ascii="宋体" w:hAnsi="宋体" w:cs="宋体"/>
          <w:szCs w:val="21"/>
          <w:highlight w:val="none"/>
          <w:u w:val="single"/>
        </w:rPr>
        <w:t xml:space="preserve">          </w:t>
      </w:r>
      <w:r>
        <w:rPr>
          <w:rFonts w:hint="eastAsia" w:ascii="宋体" w:hAnsi="宋体" w:cs="宋体"/>
          <w:szCs w:val="21"/>
          <w:highlight w:val="none"/>
        </w:rPr>
        <w:t xml:space="preserve">             承包人（单位公章）：</w:t>
      </w:r>
      <w:r>
        <w:rPr>
          <w:rFonts w:hint="eastAsia" w:ascii="宋体" w:hAnsi="宋体" w:cs="宋体"/>
          <w:szCs w:val="21"/>
          <w:highlight w:val="none"/>
          <w:u w:val="single"/>
        </w:rPr>
        <w:t xml:space="preserve">          </w:t>
      </w:r>
    </w:p>
    <w:p w14:paraId="55DD9EC5">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地  址：</w:t>
      </w:r>
      <w:r>
        <w:rPr>
          <w:rFonts w:hint="eastAsia" w:ascii="宋体" w:hAnsi="宋体" w:cs="宋体"/>
          <w:szCs w:val="21"/>
          <w:highlight w:val="none"/>
          <w:u w:val="single"/>
        </w:rPr>
        <w:t xml:space="preserve">                      </w:t>
      </w:r>
      <w:r>
        <w:rPr>
          <w:rFonts w:hint="eastAsia" w:ascii="宋体" w:hAnsi="宋体" w:cs="宋体"/>
          <w:szCs w:val="21"/>
          <w:highlight w:val="none"/>
        </w:rPr>
        <w:t xml:space="preserve">            地  址：</w:t>
      </w:r>
      <w:r>
        <w:rPr>
          <w:rFonts w:hint="eastAsia" w:ascii="宋体" w:hAnsi="宋体" w:cs="宋体"/>
          <w:szCs w:val="21"/>
          <w:highlight w:val="none"/>
          <w:u w:val="single"/>
        </w:rPr>
        <w:t xml:space="preserve">                      </w:t>
      </w:r>
    </w:p>
    <w:p w14:paraId="1C4D3804">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法定代表人(签字)：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法定代表人(签字)：</w:t>
      </w:r>
      <w:r>
        <w:rPr>
          <w:rFonts w:hint="eastAsia" w:ascii="宋体" w:hAnsi="宋体" w:cs="宋体"/>
          <w:szCs w:val="21"/>
          <w:highlight w:val="none"/>
          <w:u w:val="single"/>
        </w:rPr>
        <w:t xml:space="preserve">            </w:t>
      </w:r>
    </w:p>
    <w:p w14:paraId="5A08AFD8">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委托代理人(签字)：  </w:t>
      </w:r>
      <w:r>
        <w:rPr>
          <w:rFonts w:hint="eastAsia" w:ascii="宋体" w:hAnsi="宋体" w:cs="宋体"/>
          <w:szCs w:val="21"/>
          <w:highlight w:val="none"/>
          <w:u w:val="single"/>
        </w:rPr>
        <w:t xml:space="preserve">            </w:t>
      </w:r>
      <w:r>
        <w:rPr>
          <w:rFonts w:hint="eastAsia" w:ascii="宋体" w:hAnsi="宋体" w:cs="宋体"/>
          <w:szCs w:val="21"/>
          <w:highlight w:val="none"/>
        </w:rPr>
        <w:t xml:space="preserve">          委托代理人(签字)：</w:t>
      </w:r>
      <w:r>
        <w:rPr>
          <w:rFonts w:hint="eastAsia" w:ascii="宋体" w:hAnsi="宋体" w:cs="宋体"/>
          <w:szCs w:val="21"/>
          <w:highlight w:val="none"/>
          <w:u w:val="single"/>
        </w:rPr>
        <w:t xml:space="preserve">           </w:t>
      </w:r>
    </w:p>
    <w:p w14:paraId="4D525A78">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电  话： </w:t>
      </w:r>
      <w:r>
        <w:rPr>
          <w:rFonts w:hint="eastAsia" w:ascii="宋体" w:hAnsi="宋体" w:cs="宋体"/>
          <w:szCs w:val="21"/>
          <w:highlight w:val="none"/>
          <w:u w:val="single"/>
        </w:rPr>
        <w:t xml:space="preserve">                       </w:t>
      </w:r>
      <w:r>
        <w:rPr>
          <w:rFonts w:hint="eastAsia" w:ascii="宋体" w:hAnsi="宋体" w:cs="宋体"/>
          <w:szCs w:val="21"/>
          <w:highlight w:val="none"/>
        </w:rPr>
        <w:t xml:space="preserve">          电  话：</w:t>
      </w:r>
      <w:r>
        <w:rPr>
          <w:rFonts w:hint="eastAsia" w:ascii="宋体" w:hAnsi="宋体" w:cs="宋体"/>
          <w:szCs w:val="21"/>
          <w:highlight w:val="none"/>
          <w:u w:val="single"/>
        </w:rPr>
        <w:t xml:space="preserve">                     </w:t>
      </w:r>
    </w:p>
    <w:p w14:paraId="300A1B3C">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传  真：</w:t>
      </w:r>
      <w:r>
        <w:rPr>
          <w:rFonts w:hint="eastAsia" w:ascii="宋体" w:hAnsi="宋体" w:cs="宋体"/>
          <w:szCs w:val="21"/>
          <w:highlight w:val="none"/>
          <w:u w:val="single"/>
        </w:rPr>
        <w:t xml:space="preserve">                       </w:t>
      </w:r>
      <w:r>
        <w:rPr>
          <w:rFonts w:hint="eastAsia" w:ascii="宋体" w:hAnsi="宋体" w:cs="宋体"/>
          <w:szCs w:val="21"/>
          <w:highlight w:val="none"/>
        </w:rPr>
        <w:t xml:space="preserve">           传  真：</w:t>
      </w:r>
      <w:r>
        <w:rPr>
          <w:rFonts w:hint="eastAsia" w:ascii="宋体" w:hAnsi="宋体" w:cs="宋体"/>
          <w:szCs w:val="21"/>
          <w:highlight w:val="none"/>
          <w:u w:val="single"/>
        </w:rPr>
        <w:t xml:space="preserve">                     </w:t>
      </w:r>
    </w:p>
    <w:p w14:paraId="4231DF2B">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开户银行：</w:t>
      </w:r>
      <w:r>
        <w:rPr>
          <w:rFonts w:hint="eastAsia" w:ascii="宋体" w:hAnsi="宋体" w:cs="宋体"/>
          <w:szCs w:val="21"/>
          <w:highlight w:val="none"/>
          <w:u w:val="single"/>
        </w:rPr>
        <w:t xml:space="preserve">                   </w:t>
      </w:r>
      <w:r>
        <w:rPr>
          <w:rFonts w:hint="eastAsia" w:ascii="宋体" w:hAnsi="宋体" w:cs="宋体"/>
          <w:szCs w:val="21"/>
          <w:highlight w:val="none"/>
        </w:rPr>
        <w:t xml:space="preserve">             开户银行：</w:t>
      </w:r>
      <w:r>
        <w:rPr>
          <w:rFonts w:hint="eastAsia" w:ascii="宋体" w:hAnsi="宋体" w:cs="宋体"/>
          <w:szCs w:val="21"/>
          <w:highlight w:val="none"/>
          <w:u w:val="single"/>
        </w:rPr>
        <w:t xml:space="preserve">                   </w:t>
      </w:r>
    </w:p>
    <w:p w14:paraId="7B20C18F">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账  号：</w:t>
      </w:r>
      <w:r>
        <w:rPr>
          <w:rFonts w:hint="eastAsia" w:ascii="宋体" w:hAnsi="宋体" w:cs="宋体"/>
          <w:szCs w:val="21"/>
          <w:highlight w:val="none"/>
          <w:u w:val="single"/>
        </w:rPr>
        <w:t xml:space="preserve">                     </w:t>
      </w:r>
      <w:r>
        <w:rPr>
          <w:rFonts w:hint="eastAsia" w:ascii="宋体" w:hAnsi="宋体" w:cs="宋体"/>
          <w:szCs w:val="21"/>
          <w:highlight w:val="none"/>
        </w:rPr>
        <w:t xml:space="preserve">             账  号：</w:t>
      </w:r>
      <w:r>
        <w:rPr>
          <w:rFonts w:hint="eastAsia" w:ascii="宋体" w:hAnsi="宋体" w:cs="宋体"/>
          <w:szCs w:val="21"/>
          <w:highlight w:val="none"/>
          <w:u w:val="single"/>
        </w:rPr>
        <w:t xml:space="preserve">                     </w:t>
      </w:r>
    </w:p>
    <w:p w14:paraId="656099CD">
      <w:pPr>
        <w:pageBreakBefore w:val="0"/>
        <w:kinsoku/>
        <w:wordWrap w:val="0"/>
        <w:overflowPunct/>
        <w:topLinePunct/>
        <w:autoSpaceDE/>
        <w:autoSpaceDN/>
        <w:bidi w:val="0"/>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邮政编码： </w:t>
      </w:r>
      <w:r>
        <w:rPr>
          <w:rFonts w:hint="eastAsia" w:ascii="宋体" w:hAnsi="宋体" w:cs="宋体"/>
          <w:szCs w:val="21"/>
          <w:highlight w:val="none"/>
          <w:u w:val="single"/>
        </w:rPr>
        <w:t xml:space="preserve">                   </w:t>
      </w: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14:paraId="4098645C">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b/>
          <w:bCs/>
          <w:szCs w:val="21"/>
          <w:highlight w:val="none"/>
        </w:rPr>
        <w:br w:type="page"/>
      </w:r>
      <w:r>
        <w:rPr>
          <w:rFonts w:hint="eastAsia" w:ascii="宋体" w:hAnsi="宋体" w:cs="宋体"/>
          <w:color w:val="000000"/>
          <w:szCs w:val="21"/>
          <w:highlight w:val="none"/>
        </w:rPr>
        <w:t>附件4：</w:t>
      </w:r>
    </w:p>
    <w:p w14:paraId="6FA923E6">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主要建设工程文件目录</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2116"/>
        <w:gridCol w:w="1382"/>
        <w:gridCol w:w="1572"/>
        <w:gridCol w:w="1347"/>
        <w:gridCol w:w="1572"/>
        <w:gridCol w:w="1807"/>
      </w:tblGrid>
      <w:tr w14:paraId="6174CA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080" w:type="pct"/>
            <w:tcBorders>
              <w:top w:val="single" w:color="auto" w:sz="12" w:space="0"/>
              <w:bottom w:val="double" w:color="auto" w:sz="6" w:space="0"/>
            </w:tcBorders>
            <w:vAlign w:val="center"/>
          </w:tcPr>
          <w:p w14:paraId="100A897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文件名称</w:t>
            </w:r>
          </w:p>
        </w:tc>
        <w:tc>
          <w:tcPr>
            <w:tcW w:w="705" w:type="pct"/>
            <w:tcBorders>
              <w:top w:val="single" w:color="auto" w:sz="12" w:space="0"/>
              <w:bottom w:val="double" w:color="auto" w:sz="6" w:space="0"/>
            </w:tcBorders>
            <w:vAlign w:val="center"/>
          </w:tcPr>
          <w:p w14:paraId="07D6AAB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套数</w:t>
            </w:r>
          </w:p>
        </w:tc>
        <w:tc>
          <w:tcPr>
            <w:tcW w:w="802" w:type="pct"/>
            <w:tcBorders>
              <w:top w:val="single" w:color="auto" w:sz="12" w:space="0"/>
              <w:bottom w:val="double" w:color="auto" w:sz="6" w:space="0"/>
            </w:tcBorders>
            <w:vAlign w:val="center"/>
          </w:tcPr>
          <w:p w14:paraId="09E86640">
            <w:pPr>
              <w:pStyle w:val="10"/>
              <w:keepNext/>
              <w:pageBreakBefore w:val="0"/>
              <w:kinsoku/>
              <w:wordWrap w:val="0"/>
              <w:overflowPunct/>
              <w:topLinePunct/>
              <w:autoSpaceDE/>
              <w:autoSpaceDN/>
              <w:bidi w:val="0"/>
              <w:spacing w:after="0" w:line="440" w:lineRule="exact"/>
              <w:ind w:right="63" w:firstLine="105" w:firstLineChars="50"/>
              <w:rPr>
                <w:rFonts w:ascii="宋体" w:hAnsi="宋体" w:cs="宋体"/>
                <w:color w:val="000000"/>
                <w:szCs w:val="21"/>
                <w:highlight w:val="none"/>
              </w:rPr>
            </w:pPr>
            <w:r>
              <w:rPr>
                <w:rFonts w:hint="eastAsia" w:ascii="宋体" w:hAnsi="宋体" w:cs="宋体"/>
                <w:color w:val="000000"/>
                <w:szCs w:val="21"/>
                <w:highlight w:val="none"/>
              </w:rPr>
              <w:t>费用（元）</w:t>
            </w:r>
          </w:p>
        </w:tc>
        <w:tc>
          <w:tcPr>
            <w:tcW w:w="687" w:type="pct"/>
            <w:tcBorders>
              <w:top w:val="single" w:color="auto" w:sz="12" w:space="0"/>
              <w:bottom w:val="double" w:color="auto" w:sz="6" w:space="0"/>
            </w:tcBorders>
            <w:vAlign w:val="center"/>
          </w:tcPr>
          <w:p w14:paraId="386D097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质量</w:t>
            </w:r>
          </w:p>
        </w:tc>
        <w:tc>
          <w:tcPr>
            <w:tcW w:w="802" w:type="pct"/>
            <w:tcBorders>
              <w:top w:val="single" w:color="auto" w:sz="12" w:space="0"/>
              <w:bottom w:val="double" w:color="auto" w:sz="6" w:space="0"/>
            </w:tcBorders>
          </w:tcPr>
          <w:p w14:paraId="63EA5BC1">
            <w:pPr>
              <w:pageBreakBefore w:val="0"/>
              <w:kinsoku/>
              <w:wordWrap w:val="0"/>
              <w:overflowPunct/>
              <w:topLinePunct/>
              <w:autoSpaceDE/>
              <w:autoSpaceDN/>
              <w:bidi w:val="0"/>
              <w:spacing w:line="440" w:lineRule="exact"/>
              <w:ind w:firstLine="480"/>
              <w:jc w:val="center"/>
              <w:rPr>
                <w:rFonts w:ascii="宋体" w:hAnsi="宋体" w:cs="宋体"/>
                <w:color w:val="000000"/>
                <w:szCs w:val="21"/>
                <w:highlight w:val="none"/>
              </w:rPr>
            </w:pPr>
            <w:r>
              <w:rPr>
                <w:rFonts w:hint="eastAsia" w:ascii="宋体" w:hAnsi="宋体" w:cs="宋体"/>
                <w:color w:val="000000"/>
                <w:szCs w:val="21"/>
                <w:highlight w:val="none"/>
              </w:rPr>
              <w:t>移交时间</w:t>
            </w:r>
          </w:p>
        </w:tc>
        <w:tc>
          <w:tcPr>
            <w:tcW w:w="922" w:type="pct"/>
            <w:tcBorders>
              <w:top w:val="single" w:color="auto" w:sz="12" w:space="0"/>
              <w:bottom w:val="double" w:color="auto" w:sz="6" w:space="0"/>
            </w:tcBorders>
          </w:tcPr>
          <w:p w14:paraId="60895449">
            <w:pPr>
              <w:pageBreakBefore w:val="0"/>
              <w:kinsoku/>
              <w:wordWrap w:val="0"/>
              <w:overflowPunct/>
              <w:topLinePunct/>
              <w:autoSpaceDE/>
              <w:autoSpaceDN/>
              <w:bidi w:val="0"/>
              <w:spacing w:line="440" w:lineRule="exact"/>
              <w:ind w:firstLine="480"/>
              <w:jc w:val="center"/>
              <w:rPr>
                <w:rFonts w:ascii="宋体" w:hAnsi="宋体" w:cs="宋体"/>
                <w:color w:val="000000"/>
                <w:szCs w:val="21"/>
                <w:highlight w:val="none"/>
              </w:rPr>
            </w:pPr>
            <w:r>
              <w:rPr>
                <w:rFonts w:hint="eastAsia" w:ascii="宋体" w:hAnsi="宋体" w:cs="宋体"/>
                <w:color w:val="000000"/>
                <w:szCs w:val="21"/>
                <w:highlight w:val="none"/>
              </w:rPr>
              <w:t>责任人</w:t>
            </w:r>
          </w:p>
        </w:tc>
      </w:tr>
      <w:tr w14:paraId="1CB28F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double" w:color="auto" w:sz="6" w:space="0"/>
            </w:tcBorders>
            <w:vAlign w:val="center"/>
          </w:tcPr>
          <w:p w14:paraId="1A625CD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tcBorders>
              <w:top w:val="double" w:color="auto" w:sz="6" w:space="0"/>
            </w:tcBorders>
            <w:vAlign w:val="center"/>
          </w:tcPr>
          <w:p w14:paraId="21D11D0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tcBorders>
              <w:top w:val="double" w:color="auto" w:sz="6" w:space="0"/>
            </w:tcBorders>
            <w:vAlign w:val="center"/>
          </w:tcPr>
          <w:p w14:paraId="2BCAB16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tcBorders>
              <w:top w:val="double" w:color="auto" w:sz="6" w:space="0"/>
            </w:tcBorders>
            <w:vAlign w:val="center"/>
          </w:tcPr>
          <w:p w14:paraId="3F818DE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tcBorders>
              <w:top w:val="double" w:color="auto" w:sz="6" w:space="0"/>
            </w:tcBorders>
            <w:vAlign w:val="center"/>
          </w:tcPr>
          <w:p w14:paraId="679068C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tcBorders>
              <w:top w:val="double" w:color="auto" w:sz="6" w:space="0"/>
            </w:tcBorders>
            <w:vAlign w:val="center"/>
          </w:tcPr>
          <w:p w14:paraId="65DC4C6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64396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top w:val="nil"/>
            </w:tcBorders>
            <w:vAlign w:val="center"/>
          </w:tcPr>
          <w:p w14:paraId="0D46B66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tcBorders>
              <w:top w:val="nil"/>
            </w:tcBorders>
            <w:vAlign w:val="center"/>
          </w:tcPr>
          <w:p w14:paraId="3CD630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tcBorders>
              <w:top w:val="nil"/>
            </w:tcBorders>
            <w:vAlign w:val="center"/>
          </w:tcPr>
          <w:p w14:paraId="02D94A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tcBorders>
              <w:top w:val="nil"/>
            </w:tcBorders>
            <w:vAlign w:val="center"/>
          </w:tcPr>
          <w:p w14:paraId="4A9F66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tcBorders>
              <w:top w:val="nil"/>
            </w:tcBorders>
            <w:vAlign w:val="center"/>
          </w:tcPr>
          <w:p w14:paraId="0DF3C61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tcBorders>
              <w:top w:val="nil"/>
            </w:tcBorders>
            <w:vAlign w:val="center"/>
          </w:tcPr>
          <w:p w14:paraId="7A036CB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D8278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68BB7B2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170EF1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7D426E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77BB0D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2506D5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7E2DE94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91411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033E863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0BE84E0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2A21D15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637CE2F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564C58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0C85F29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1A0F4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563419C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111DE54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4B88003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693BB19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1DF300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6FE936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54B19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5F6DF3B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11FCB8E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38CE732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61906E6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2597E5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4549079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2FDF0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6FAA487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65063E7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062A552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78D37A6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0FCE53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2D1672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2AB0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52588F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4F89DF3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75DCB58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3CDEC82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5A3A97E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5EAC8A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41C47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6456CBC7">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024CC742">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45AD7580">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073886D7">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05418A35">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4A655556">
            <w:pPr>
              <w:pageBreakBefore w:val="0"/>
              <w:kinsoku/>
              <w:wordWrap w:val="0"/>
              <w:overflowPunct/>
              <w:topLinePunct/>
              <w:autoSpaceDE/>
              <w:autoSpaceDN/>
              <w:bidi w:val="0"/>
              <w:ind w:firstLine="480"/>
              <w:rPr>
                <w:rFonts w:ascii="宋体" w:hAnsi="宋体" w:cs="宋体"/>
                <w:color w:val="000000"/>
                <w:szCs w:val="21"/>
                <w:highlight w:val="none"/>
              </w:rPr>
            </w:pPr>
          </w:p>
        </w:tc>
      </w:tr>
      <w:tr w14:paraId="7ECE54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vAlign w:val="center"/>
          </w:tcPr>
          <w:p w14:paraId="2DF080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05" w:type="pct"/>
            <w:vAlign w:val="center"/>
          </w:tcPr>
          <w:p w14:paraId="4AEC413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36BBBC7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687" w:type="pct"/>
            <w:vAlign w:val="center"/>
          </w:tcPr>
          <w:p w14:paraId="4101970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02" w:type="pct"/>
            <w:vAlign w:val="center"/>
          </w:tcPr>
          <w:p w14:paraId="0B3BCBF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922" w:type="pct"/>
            <w:vAlign w:val="center"/>
          </w:tcPr>
          <w:p w14:paraId="79DB5CF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4281E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2650C40D">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57C6A2B4">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570AFE1B">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70BB20E6">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3C4E48F9">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417258BE">
            <w:pPr>
              <w:pageBreakBefore w:val="0"/>
              <w:kinsoku/>
              <w:wordWrap w:val="0"/>
              <w:overflowPunct/>
              <w:topLinePunct/>
              <w:autoSpaceDE/>
              <w:autoSpaceDN/>
              <w:bidi w:val="0"/>
              <w:ind w:firstLine="480"/>
              <w:rPr>
                <w:rFonts w:ascii="宋体" w:hAnsi="宋体" w:cs="宋体"/>
                <w:color w:val="000000"/>
                <w:szCs w:val="21"/>
                <w:highlight w:val="none"/>
              </w:rPr>
            </w:pPr>
          </w:p>
        </w:tc>
      </w:tr>
      <w:tr w14:paraId="3FEDDD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1D9224C0">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13E63B07">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027256EA">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65960094">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73FA96AE">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4794AB58">
            <w:pPr>
              <w:pageBreakBefore w:val="0"/>
              <w:kinsoku/>
              <w:wordWrap w:val="0"/>
              <w:overflowPunct/>
              <w:topLinePunct/>
              <w:autoSpaceDE/>
              <w:autoSpaceDN/>
              <w:bidi w:val="0"/>
              <w:ind w:firstLine="480"/>
              <w:rPr>
                <w:rFonts w:ascii="宋体" w:hAnsi="宋体" w:cs="宋体"/>
                <w:color w:val="000000"/>
                <w:szCs w:val="21"/>
                <w:highlight w:val="none"/>
              </w:rPr>
            </w:pPr>
          </w:p>
        </w:tc>
      </w:tr>
      <w:tr w14:paraId="6310A0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5056EB49">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361117B3">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7F16619E">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0C09D049">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7E316FD3">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7838C715">
            <w:pPr>
              <w:pageBreakBefore w:val="0"/>
              <w:kinsoku/>
              <w:wordWrap w:val="0"/>
              <w:overflowPunct/>
              <w:topLinePunct/>
              <w:autoSpaceDE/>
              <w:autoSpaceDN/>
              <w:bidi w:val="0"/>
              <w:ind w:firstLine="480"/>
              <w:rPr>
                <w:rFonts w:ascii="宋体" w:hAnsi="宋体" w:cs="宋体"/>
                <w:color w:val="000000"/>
                <w:szCs w:val="21"/>
                <w:highlight w:val="none"/>
              </w:rPr>
            </w:pPr>
          </w:p>
        </w:tc>
      </w:tr>
      <w:tr w14:paraId="5EF2C5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350B66C1">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520F57F9">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646826BC">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345823DA">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4A5E44B0">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64DC6791">
            <w:pPr>
              <w:pageBreakBefore w:val="0"/>
              <w:kinsoku/>
              <w:wordWrap w:val="0"/>
              <w:overflowPunct/>
              <w:topLinePunct/>
              <w:autoSpaceDE/>
              <w:autoSpaceDN/>
              <w:bidi w:val="0"/>
              <w:ind w:firstLine="480"/>
              <w:rPr>
                <w:rFonts w:ascii="宋体" w:hAnsi="宋体" w:cs="宋体"/>
                <w:color w:val="000000"/>
                <w:szCs w:val="21"/>
                <w:highlight w:val="none"/>
              </w:rPr>
            </w:pPr>
          </w:p>
        </w:tc>
      </w:tr>
      <w:tr w14:paraId="0173AA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6CC2D3DB">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7A4DF023">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725CD8E9">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6AF8B299">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6D08E5E6">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6CDD0176">
            <w:pPr>
              <w:pageBreakBefore w:val="0"/>
              <w:kinsoku/>
              <w:wordWrap w:val="0"/>
              <w:overflowPunct/>
              <w:topLinePunct/>
              <w:autoSpaceDE/>
              <w:autoSpaceDN/>
              <w:bidi w:val="0"/>
              <w:ind w:firstLine="480"/>
              <w:rPr>
                <w:rFonts w:ascii="宋体" w:hAnsi="宋体" w:cs="宋体"/>
                <w:color w:val="000000"/>
                <w:szCs w:val="21"/>
                <w:highlight w:val="none"/>
              </w:rPr>
            </w:pPr>
          </w:p>
        </w:tc>
      </w:tr>
      <w:tr w14:paraId="203BDF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12AF09E5">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262A8950">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50AC3DA6">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71B16DA9">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18A344B1">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069780AE">
            <w:pPr>
              <w:pageBreakBefore w:val="0"/>
              <w:kinsoku/>
              <w:wordWrap w:val="0"/>
              <w:overflowPunct/>
              <w:topLinePunct/>
              <w:autoSpaceDE/>
              <w:autoSpaceDN/>
              <w:bidi w:val="0"/>
              <w:ind w:firstLine="480"/>
              <w:rPr>
                <w:rFonts w:ascii="宋体" w:hAnsi="宋体" w:cs="宋体"/>
                <w:color w:val="000000"/>
                <w:szCs w:val="21"/>
                <w:highlight w:val="none"/>
              </w:rPr>
            </w:pPr>
          </w:p>
        </w:tc>
      </w:tr>
      <w:tr w14:paraId="2B6AD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5712C7AE">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391A0B29">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0728B755">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322882D5">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30C32ECE">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7ABB8190">
            <w:pPr>
              <w:pageBreakBefore w:val="0"/>
              <w:kinsoku/>
              <w:wordWrap w:val="0"/>
              <w:overflowPunct/>
              <w:topLinePunct/>
              <w:autoSpaceDE/>
              <w:autoSpaceDN/>
              <w:bidi w:val="0"/>
              <w:ind w:firstLine="480"/>
              <w:rPr>
                <w:rFonts w:ascii="宋体" w:hAnsi="宋体" w:cs="宋体"/>
                <w:color w:val="000000"/>
                <w:szCs w:val="21"/>
                <w:highlight w:val="none"/>
              </w:rPr>
            </w:pPr>
          </w:p>
        </w:tc>
      </w:tr>
      <w:tr w14:paraId="135756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Pr>
          <w:p w14:paraId="480535D3">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Pr>
          <w:p w14:paraId="250D26CB">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5720F2D4">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Pr>
          <w:p w14:paraId="578C024B">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Pr>
          <w:p w14:paraId="56DB5E72">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Pr>
          <w:p w14:paraId="6C9E9D3F">
            <w:pPr>
              <w:pageBreakBefore w:val="0"/>
              <w:kinsoku/>
              <w:wordWrap w:val="0"/>
              <w:overflowPunct/>
              <w:topLinePunct/>
              <w:autoSpaceDE/>
              <w:autoSpaceDN/>
              <w:bidi w:val="0"/>
              <w:ind w:firstLine="480"/>
              <w:rPr>
                <w:rFonts w:ascii="宋体" w:hAnsi="宋体" w:cs="宋体"/>
                <w:color w:val="000000"/>
                <w:szCs w:val="21"/>
                <w:highlight w:val="none"/>
              </w:rPr>
            </w:pPr>
          </w:p>
        </w:tc>
      </w:tr>
      <w:tr w14:paraId="4CDAC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080" w:type="pct"/>
            <w:tcBorders>
              <w:bottom w:val="single" w:color="auto" w:sz="12" w:space="0"/>
            </w:tcBorders>
          </w:tcPr>
          <w:p w14:paraId="003E7770">
            <w:pPr>
              <w:pageBreakBefore w:val="0"/>
              <w:kinsoku/>
              <w:wordWrap w:val="0"/>
              <w:overflowPunct/>
              <w:topLinePunct/>
              <w:autoSpaceDE/>
              <w:autoSpaceDN/>
              <w:bidi w:val="0"/>
              <w:ind w:firstLine="480"/>
              <w:rPr>
                <w:rFonts w:ascii="宋体" w:hAnsi="宋体" w:cs="宋体"/>
                <w:color w:val="000000"/>
                <w:szCs w:val="21"/>
                <w:highlight w:val="none"/>
              </w:rPr>
            </w:pPr>
          </w:p>
        </w:tc>
        <w:tc>
          <w:tcPr>
            <w:tcW w:w="705" w:type="pct"/>
            <w:tcBorders>
              <w:bottom w:val="single" w:color="auto" w:sz="12" w:space="0"/>
            </w:tcBorders>
          </w:tcPr>
          <w:p w14:paraId="130B55A4">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Borders>
              <w:bottom w:val="single" w:color="auto" w:sz="12" w:space="0"/>
            </w:tcBorders>
          </w:tcPr>
          <w:p w14:paraId="3885EED3">
            <w:pPr>
              <w:pageBreakBefore w:val="0"/>
              <w:kinsoku/>
              <w:wordWrap w:val="0"/>
              <w:overflowPunct/>
              <w:topLinePunct/>
              <w:autoSpaceDE/>
              <w:autoSpaceDN/>
              <w:bidi w:val="0"/>
              <w:ind w:firstLine="480"/>
              <w:rPr>
                <w:rFonts w:ascii="宋体" w:hAnsi="宋体" w:cs="宋体"/>
                <w:color w:val="000000"/>
                <w:szCs w:val="21"/>
                <w:highlight w:val="none"/>
              </w:rPr>
            </w:pPr>
          </w:p>
        </w:tc>
        <w:tc>
          <w:tcPr>
            <w:tcW w:w="687" w:type="pct"/>
            <w:tcBorders>
              <w:bottom w:val="single" w:color="auto" w:sz="12" w:space="0"/>
            </w:tcBorders>
          </w:tcPr>
          <w:p w14:paraId="24A60E9A">
            <w:pPr>
              <w:pageBreakBefore w:val="0"/>
              <w:kinsoku/>
              <w:wordWrap w:val="0"/>
              <w:overflowPunct/>
              <w:topLinePunct/>
              <w:autoSpaceDE/>
              <w:autoSpaceDN/>
              <w:bidi w:val="0"/>
              <w:ind w:firstLine="480"/>
              <w:rPr>
                <w:rFonts w:ascii="宋体" w:hAnsi="宋体" w:cs="宋体"/>
                <w:color w:val="000000"/>
                <w:szCs w:val="21"/>
                <w:highlight w:val="none"/>
              </w:rPr>
            </w:pPr>
          </w:p>
        </w:tc>
        <w:tc>
          <w:tcPr>
            <w:tcW w:w="802" w:type="pct"/>
            <w:tcBorders>
              <w:bottom w:val="single" w:color="auto" w:sz="12" w:space="0"/>
            </w:tcBorders>
          </w:tcPr>
          <w:p w14:paraId="375FC734">
            <w:pPr>
              <w:pageBreakBefore w:val="0"/>
              <w:kinsoku/>
              <w:wordWrap w:val="0"/>
              <w:overflowPunct/>
              <w:topLinePunct/>
              <w:autoSpaceDE/>
              <w:autoSpaceDN/>
              <w:bidi w:val="0"/>
              <w:ind w:firstLine="480"/>
              <w:rPr>
                <w:rFonts w:ascii="宋体" w:hAnsi="宋体" w:cs="宋体"/>
                <w:color w:val="000000"/>
                <w:szCs w:val="21"/>
                <w:highlight w:val="none"/>
              </w:rPr>
            </w:pPr>
          </w:p>
        </w:tc>
        <w:tc>
          <w:tcPr>
            <w:tcW w:w="922" w:type="pct"/>
            <w:tcBorders>
              <w:bottom w:val="single" w:color="auto" w:sz="12" w:space="0"/>
            </w:tcBorders>
          </w:tcPr>
          <w:p w14:paraId="43831E2A">
            <w:pPr>
              <w:pageBreakBefore w:val="0"/>
              <w:kinsoku/>
              <w:wordWrap w:val="0"/>
              <w:overflowPunct/>
              <w:topLinePunct/>
              <w:autoSpaceDE/>
              <w:autoSpaceDN/>
              <w:bidi w:val="0"/>
              <w:ind w:firstLine="480"/>
              <w:rPr>
                <w:rFonts w:ascii="宋体" w:hAnsi="宋体" w:cs="宋体"/>
                <w:color w:val="000000"/>
                <w:szCs w:val="21"/>
                <w:highlight w:val="none"/>
              </w:rPr>
            </w:pPr>
          </w:p>
        </w:tc>
      </w:tr>
    </w:tbl>
    <w:p w14:paraId="4332B4C3">
      <w:pPr>
        <w:pageBreakBefore w:val="0"/>
        <w:kinsoku/>
        <w:wordWrap w:val="0"/>
        <w:overflowPunct/>
        <w:topLinePunct/>
        <w:autoSpaceDE/>
        <w:autoSpaceDN/>
        <w:bidi w:val="0"/>
        <w:spacing w:line="440" w:lineRule="exact"/>
        <w:ind w:firstLine="480"/>
        <w:rPr>
          <w:rFonts w:ascii="宋体" w:hAnsi="宋体" w:cs="宋体"/>
          <w:color w:val="000000"/>
          <w:szCs w:val="21"/>
          <w:highlight w:val="none"/>
        </w:rPr>
      </w:pPr>
    </w:p>
    <w:p w14:paraId="0C7A9344">
      <w:pPr>
        <w:pageBreakBefore w:val="0"/>
        <w:kinsoku/>
        <w:wordWrap w:val="0"/>
        <w:overflowPunct/>
        <w:topLinePunct/>
        <w:autoSpaceDE/>
        <w:autoSpaceDN/>
        <w:bidi w:val="0"/>
        <w:spacing w:line="440" w:lineRule="exact"/>
        <w:ind w:firstLine="480"/>
        <w:rPr>
          <w:rFonts w:ascii="宋体" w:hAnsi="宋体" w:cs="宋体"/>
          <w:color w:val="000000"/>
          <w:szCs w:val="21"/>
          <w:highlight w:val="none"/>
        </w:rPr>
      </w:pPr>
    </w:p>
    <w:p w14:paraId="67873BAE">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附</w:t>
      </w:r>
      <w:bookmarkStart w:id="222" w:name="_Toc296944566"/>
      <w:bookmarkStart w:id="223" w:name="_Toc296503227"/>
      <w:bookmarkStart w:id="224" w:name="_Toc296346728"/>
      <w:bookmarkStart w:id="225" w:name="_Toc296347226"/>
      <w:bookmarkStart w:id="226" w:name="_Toc267261698"/>
      <w:bookmarkStart w:id="227" w:name="_Toc296891267"/>
      <w:bookmarkStart w:id="228" w:name="_Toc296891055"/>
      <w:r>
        <w:rPr>
          <w:rFonts w:hint="eastAsia" w:ascii="宋体" w:hAnsi="宋体" w:cs="宋体"/>
          <w:color w:val="000000"/>
          <w:szCs w:val="21"/>
          <w:highlight w:val="none"/>
        </w:rPr>
        <w:t>件5：</w:t>
      </w:r>
    </w:p>
    <w:bookmarkEnd w:id="222"/>
    <w:bookmarkEnd w:id="223"/>
    <w:bookmarkEnd w:id="224"/>
    <w:bookmarkEnd w:id="225"/>
    <w:bookmarkEnd w:id="226"/>
    <w:bookmarkEnd w:id="227"/>
    <w:bookmarkEnd w:id="228"/>
    <w:p w14:paraId="484371D4">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承包人用于本工程施工的机械设备表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160"/>
        <w:gridCol w:w="1416"/>
        <w:gridCol w:w="849"/>
        <w:gridCol w:w="1057"/>
        <w:gridCol w:w="879"/>
        <w:gridCol w:w="1018"/>
        <w:gridCol w:w="1479"/>
        <w:gridCol w:w="1018"/>
        <w:gridCol w:w="920"/>
      </w:tblGrid>
      <w:tr w14:paraId="76F76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92" w:type="pct"/>
            <w:tcBorders>
              <w:top w:val="single" w:color="auto" w:sz="12" w:space="0"/>
              <w:bottom w:val="double" w:color="auto" w:sz="6" w:space="0"/>
            </w:tcBorders>
            <w:vAlign w:val="center"/>
          </w:tcPr>
          <w:p w14:paraId="5616713D">
            <w:pPr>
              <w:pStyle w:val="10"/>
              <w:keepNext/>
              <w:pageBreakBefore w:val="0"/>
              <w:kinsoku/>
              <w:wordWrap w:val="0"/>
              <w:overflowPunct/>
              <w:topLinePunct/>
              <w:autoSpaceDE/>
              <w:autoSpaceDN/>
              <w:bidi w:val="0"/>
              <w:spacing w:after="0" w:line="440" w:lineRule="exact"/>
              <w:ind w:right="63" w:firstLine="315" w:firstLineChars="150"/>
              <w:rPr>
                <w:rFonts w:ascii="宋体" w:hAnsi="宋体" w:cs="宋体"/>
                <w:color w:val="000000"/>
                <w:szCs w:val="21"/>
                <w:highlight w:val="none"/>
              </w:rPr>
            </w:pPr>
            <w:r>
              <w:rPr>
                <w:rFonts w:hint="eastAsia" w:ascii="宋体" w:hAnsi="宋体" w:cs="宋体"/>
                <w:color w:val="000000"/>
                <w:szCs w:val="21"/>
                <w:highlight w:val="none"/>
              </w:rPr>
              <w:t>序号</w:t>
            </w:r>
          </w:p>
        </w:tc>
        <w:tc>
          <w:tcPr>
            <w:tcW w:w="722" w:type="pct"/>
            <w:tcBorders>
              <w:top w:val="single" w:color="auto" w:sz="12" w:space="0"/>
              <w:bottom w:val="double" w:color="auto" w:sz="6" w:space="0"/>
            </w:tcBorders>
            <w:vAlign w:val="center"/>
          </w:tcPr>
          <w:p w14:paraId="59852AB9">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机械或设备名称</w:t>
            </w:r>
          </w:p>
        </w:tc>
        <w:tc>
          <w:tcPr>
            <w:tcW w:w="433" w:type="pct"/>
            <w:tcBorders>
              <w:top w:val="single" w:color="auto" w:sz="12" w:space="0"/>
              <w:bottom w:val="double" w:color="auto" w:sz="6" w:space="0"/>
            </w:tcBorders>
            <w:vAlign w:val="center"/>
          </w:tcPr>
          <w:p w14:paraId="3AF14117">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规格型号</w:t>
            </w:r>
          </w:p>
        </w:tc>
        <w:tc>
          <w:tcPr>
            <w:tcW w:w="539" w:type="pct"/>
            <w:tcBorders>
              <w:top w:val="single" w:color="auto" w:sz="12" w:space="0"/>
              <w:bottom w:val="double" w:color="auto" w:sz="6" w:space="0"/>
            </w:tcBorders>
            <w:vAlign w:val="center"/>
          </w:tcPr>
          <w:p w14:paraId="73CD4974">
            <w:pPr>
              <w:pStyle w:val="10"/>
              <w:keepNext/>
              <w:pageBreakBefore w:val="0"/>
              <w:kinsoku/>
              <w:wordWrap w:val="0"/>
              <w:overflowPunct/>
              <w:topLinePunct/>
              <w:autoSpaceDE/>
              <w:autoSpaceDN/>
              <w:bidi w:val="0"/>
              <w:spacing w:after="0" w:line="440" w:lineRule="exact"/>
              <w:ind w:left="63" w:right="63" w:firstLine="105" w:firstLineChars="50"/>
              <w:rPr>
                <w:rFonts w:ascii="宋体" w:hAnsi="宋体" w:cs="宋体"/>
                <w:color w:val="000000"/>
                <w:szCs w:val="21"/>
                <w:highlight w:val="none"/>
              </w:rPr>
            </w:pPr>
            <w:r>
              <w:rPr>
                <w:rFonts w:hint="eastAsia" w:ascii="宋体" w:hAnsi="宋体" w:cs="宋体"/>
                <w:color w:val="000000"/>
                <w:szCs w:val="21"/>
                <w:highlight w:val="none"/>
              </w:rPr>
              <w:t>数量</w:t>
            </w:r>
          </w:p>
        </w:tc>
        <w:tc>
          <w:tcPr>
            <w:tcW w:w="448" w:type="pct"/>
            <w:tcBorders>
              <w:top w:val="single" w:color="auto" w:sz="12" w:space="0"/>
              <w:bottom w:val="double" w:color="auto" w:sz="6" w:space="0"/>
            </w:tcBorders>
            <w:vAlign w:val="center"/>
          </w:tcPr>
          <w:p w14:paraId="7E07C3B2">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产地</w:t>
            </w:r>
          </w:p>
        </w:tc>
        <w:tc>
          <w:tcPr>
            <w:tcW w:w="519" w:type="pct"/>
            <w:tcBorders>
              <w:top w:val="single" w:color="auto" w:sz="12" w:space="0"/>
              <w:bottom w:val="double" w:color="auto" w:sz="6" w:space="0"/>
            </w:tcBorders>
            <w:vAlign w:val="center"/>
          </w:tcPr>
          <w:p w14:paraId="3B289328">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制造年份</w:t>
            </w:r>
          </w:p>
        </w:tc>
        <w:tc>
          <w:tcPr>
            <w:tcW w:w="754" w:type="pct"/>
            <w:tcBorders>
              <w:top w:val="single" w:color="auto" w:sz="12" w:space="0"/>
              <w:bottom w:val="double" w:color="auto" w:sz="6" w:space="0"/>
            </w:tcBorders>
            <w:vAlign w:val="center"/>
          </w:tcPr>
          <w:p w14:paraId="39DDFC5A">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额定功率(kW)</w:t>
            </w:r>
          </w:p>
        </w:tc>
        <w:tc>
          <w:tcPr>
            <w:tcW w:w="519" w:type="pct"/>
            <w:tcBorders>
              <w:top w:val="single" w:color="auto" w:sz="12" w:space="0"/>
              <w:bottom w:val="double" w:color="auto" w:sz="6" w:space="0"/>
            </w:tcBorders>
            <w:vAlign w:val="center"/>
          </w:tcPr>
          <w:p w14:paraId="3AA714AC">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生产能力</w:t>
            </w:r>
          </w:p>
        </w:tc>
        <w:tc>
          <w:tcPr>
            <w:tcW w:w="469" w:type="pct"/>
            <w:tcBorders>
              <w:top w:val="single" w:color="auto" w:sz="12" w:space="0"/>
              <w:bottom w:val="double" w:color="auto" w:sz="6" w:space="0"/>
            </w:tcBorders>
            <w:vAlign w:val="center"/>
          </w:tcPr>
          <w:p w14:paraId="2CBB9096">
            <w:pPr>
              <w:pStyle w:val="10"/>
              <w:keepNext/>
              <w:pageBreakBefore w:val="0"/>
              <w:kinsoku/>
              <w:wordWrap w:val="0"/>
              <w:overflowPunct/>
              <w:topLinePunct/>
              <w:autoSpaceDE/>
              <w:autoSpaceDN/>
              <w:bidi w:val="0"/>
              <w:spacing w:after="0" w:line="440" w:lineRule="exact"/>
              <w:ind w:left="63" w:right="63" w:firstLine="105" w:firstLineChars="50"/>
              <w:rPr>
                <w:rFonts w:ascii="宋体" w:hAnsi="宋体" w:cs="宋体"/>
                <w:color w:val="000000"/>
                <w:szCs w:val="21"/>
                <w:highlight w:val="none"/>
              </w:rPr>
            </w:pPr>
            <w:r>
              <w:rPr>
                <w:rFonts w:hint="eastAsia" w:ascii="宋体" w:hAnsi="宋体" w:cs="宋体"/>
                <w:color w:val="000000"/>
                <w:szCs w:val="21"/>
                <w:highlight w:val="none"/>
              </w:rPr>
              <w:t>备注</w:t>
            </w:r>
          </w:p>
        </w:tc>
      </w:tr>
      <w:tr w14:paraId="6BDE6C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double" w:color="auto" w:sz="6" w:space="0"/>
            </w:tcBorders>
            <w:vAlign w:val="center"/>
          </w:tcPr>
          <w:p w14:paraId="1A115A7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tcBorders>
              <w:top w:val="double" w:color="auto" w:sz="6" w:space="0"/>
            </w:tcBorders>
            <w:vAlign w:val="center"/>
          </w:tcPr>
          <w:p w14:paraId="091D89B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tcBorders>
              <w:top w:val="double" w:color="auto" w:sz="6" w:space="0"/>
            </w:tcBorders>
            <w:vAlign w:val="center"/>
          </w:tcPr>
          <w:p w14:paraId="119C93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double" w:color="auto" w:sz="6" w:space="0"/>
            </w:tcBorders>
            <w:vAlign w:val="center"/>
          </w:tcPr>
          <w:p w14:paraId="1555C7A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tcBorders>
              <w:top w:val="double" w:color="auto" w:sz="6" w:space="0"/>
            </w:tcBorders>
            <w:vAlign w:val="center"/>
          </w:tcPr>
          <w:p w14:paraId="449738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tcBorders>
              <w:top w:val="double" w:color="auto" w:sz="6" w:space="0"/>
            </w:tcBorders>
            <w:vAlign w:val="center"/>
          </w:tcPr>
          <w:p w14:paraId="410F0F5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tcBorders>
              <w:top w:val="double" w:color="auto" w:sz="6" w:space="0"/>
            </w:tcBorders>
            <w:vAlign w:val="center"/>
          </w:tcPr>
          <w:p w14:paraId="757F42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tcBorders>
              <w:top w:val="double" w:color="auto" w:sz="6" w:space="0"/>
            </w:tcBorders>
            <w:vAlign w:val="center"/>
          </w:tcPr>
          <w:p w14:paraId="69283D4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tcBorders>
              <w:top w:val="double" w:color="auto" w:sz="6" w:space="0"/>
            </w:tcBorders>
            <w:vAlign w:val="center"/>
          </w:tcPr>
          <w:p w14:paraId="6BCBBFE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64403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top w:val="nil"/>
            </w:tcBorders>
            <w:vAlign w:val="center"/>
          </w:tcPr>
          <w:p w14:paraId="3133640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tcBorders>
              <w:top w:val="nil"/>
            </w:tcBorders>
            <w:vAlign w:val="center"/>
          </w:tcPr>
          <w:p w14:paraId="3E56F7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tcBorders>
              <w:top w:val="nil"/>
            </w:tcBorders>
            <w:vAlign w:val="center"/>
          </w:tcPr>
          <w:p w14:paraId="37C0BC7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tcBorders>
              <w:top w:val="nil"/>
            </w:tcBorders>
            <w:vAlign w:val="center"/>
          </w:tcPr>
          <w:p w14:paraId="39E5D6F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tcBorders>
              <w:top w:val="nil"/>
            </w:tcBorders>
            <w:vAlign w:val="center"/>
          </w:tcPr>
          <w:p w14:paraId="0702CB1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tcBorders>
              <w:top w:val="nil"/>
            </w:tcBorders>
            <w:vAlign w:val="center"/>
          </w:tcPr>
          <w:p w14:paraId="469A550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tcBorders>
              <w:top w:val="nil"/>
            </w:tcBorders>
            <w:vAlign w:val="center"/>
          </w:tcPr>
          <w:p w14:paraId="6966CE6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tcBorders>
              <w:top w:val="nil"/>
            </w:tcBorders>
            <w:vAlign w:val="center"/>
          </w:tcPr>
          <w:p w14:paraId="715D1C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tcBorders>
              <w:top w:val="nil"/>
            </w:tcBorders>
            <w:vAlign w:val="center"/>
          </w:tcPr>
          <w:p w14:paraId="67A0AE5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2C263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F70E4A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565B054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522A062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6731A54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578A24A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2E0A08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52927B6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63DB635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31EF8EE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81D99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3FBFC7D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6F36C98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09E29D5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7ADC7F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4AD3211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4E53F01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5042762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6B38683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06BB849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391C4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20CCBC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01FA3FE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03C6C2E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2C2CF03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6298BE0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5D3DC61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2C9126D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36F406B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1D1ECD3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519DB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E89D8B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1675D5E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7629B9C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2828E6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44D4DCA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002D786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5FEC83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1F0A98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1733B16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C6547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49B1167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74869D0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6BEF776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7C5FFF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74C5A22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3DBE2B3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7728B7C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26F592A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3A90153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42E13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52D9EEA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7D7FE0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16EE80E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26058FB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3FC82A5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4C4CAC6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0A39950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5D4811F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4A44B4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E34AE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0586029">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6E5886F2">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39BF796D">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7A1A07E7">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77C37BD6">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6D66EDA6">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0F4B6C4F">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4298D9B8">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2147D88C">
            <w:pPr>
              <w:pageBreakBefore w:val="0"/>
              <w:kinsoku/>
              <w:wordWrap w:val="0"/>
              <w:overflowPunct/>
              <w:topLinePunct/>
              <w:autoSpaceDE/>
              <w:autoSpaceDN/>
              <w:bidi w:val="0"/>
              <w:ind w:firstLine="480"/>
              <w:rPr>
                <w:rFonts w:ascii="宋体" w:hAnsi="宋体" w:cs="宋体"/>
                <w:color w:val="000000"/>
                <w:szCs w:val="21"/>
                <w:highlight w:val="none"/>
              </w:rPr>
            </w:pPr>
          </w:p>
        </w:tc>
      </w:tr>
      <w:tr w14:paraId="59A56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vAlign w:val="center"/>
          </w:tcPr>
          <w:p w14:paraId="1CDD1C0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2" w:type="pct"/>
            <w:vAlign w:val="center"/>
          </w:tcPr>
          <w:p w14:paraId="43D6CE5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33" w:type="pct"/>
            <w:vAlign w:val="center"/>
          </w:tcPr>
          <w:p w14:paraId="4F2148A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39" w:type="pct"/>
            <w:vAlign w:val="center"/>
          </w:tcPr>
          <w:p w14:paraId="1AC3D02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48" w:type="pct"/>
            <w:vAlign w:val="center"/>
          </w:tcPr>
          <w:p w14:paraId="4D5DD9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0503461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54" w:type="pct"/>
            <w:vAlign w:val="center"/>
          </w:tcPr>
          <w:p w14:paraId="57FB1A8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19" w:type="pct"/>
            <w:vAlign w:val="center"/>
          </w:tcPr>
          <w:p w14:paraId="775CB5E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69" w:type="pct"/>
            <w:vAlign w:val="center"/>
          </w:tcPr>
          <w:p w14:paraId="0419AF8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3D27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15E9838">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75E61486">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5884A00E">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1C26FACA">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4DC4CF30">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7D53EF07">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7D370654">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35F32161">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108A85C9">
            <w:pPr>
              <w:pageBreakBefore w:val="0"/>
              <w:kinsoku/>
              <w:wordWrap w:val="0"/>
              <w:overflowPunct/>
              <w:topLinePunct/>
              <w:autoSpaceDE/>
              <w:autoSpaceDN/>
              <w:bidi w:val="0"/>
              <w:ind w:firstLine="480"/>
              <w:rPr>
                <w:rFonts w:ascii="宋体" w:hAnsi="宋体" w:cs="宋体"/>
                <w:color w:val="000000"/>
                <w:szCs w:val="21"/>
                <w:highlight w:val="none"/>
              </w:rPr>
            </w:pPr>
          </w:p>
        </w:tc>
      </w:tr>
      <w:tr w14:paraId="72380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7C4EF0A5">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04699919">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4F8D407C">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41E5BED9">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258E139D">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2B0DD2C3">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09A50E54">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2A3A032F">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4EB72B46">
            <w:pPr>
              <w:pageBreakBefore w:val="0"/>
              <w:kinsoku/>
              <w:wordWrap w:val="0"/>
              <w:overflowPunct/>
              <w:topLinePunct/>
              <w:autoSpaceDE/>
              <w:autoSpaceDN/>
              <w:bidi w:val="0"/>
              <w:ind w:firstLine="480"/>
              <w:rPr>
                <w:rFonts w:ascii="宋体" w:hAnsi="宋体" w:cs="宋体"/>
                <w:color w:val="000000"/>
                <w:szCs w:val="21"/>
                <w:highlight w:val="none"/>
              </w:rPr>
            </w:pPr>
          </w:p>
        </w:tc>
      </w:tr>
      <w:tr w14:paraId="19BB2A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0845050">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6CC28CF4">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5B78BFCC">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068D92D0">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4C4BEC64">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6DD5770C">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21125791">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36FF0504">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563058EE">
            <w:pPr>
              <w:pageBreakBefore w:val="0"/>
              <w:kinsoku/>
              <w:wordWrap w:val="0"/>
              <w:overflowPunct/>
              <w:topLinePunct/>
              <w:autoSpaceDE/>
              <w:autoSpaceDN/>
              <w:bidi w:val="0"/>
              <w:ind w:firstLine="480"/>
              <w:rPr>
                <w:rFonts w:ascii="宋体" w:hAnsi="宋体" w:cs="宋体"/>
                <w:color w:val="000000"/>
                <w:szCs w:val="21"/>
                <w:highlight w:val="none"/>
              </w:rPr>
            </w:pPr>
          </w:p>
        </w:tc>
      </w:tr>
      <w:tr w14:paraId="07442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4A7126D9">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26A6A77A">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71EA6942">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63369A6B">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7368E759">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4F8DEDBE">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02343E9B">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15BF723C">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610FF0A2">
            <w:pPr>
              <w:pageBreakBefore w:val="0"/>
              <w:kinsoku/>
              <w:wordWrap w:val="0"/>
              <w:overflowPunct/>
              <w:topLinePunct/>
              <w:autoSpaceDE/>
              <w:autoSpaceDN/>
              <w:bidi w:val="0"/>
              <w:ind w:firstLine="480"/>
              <w:rPr>
                <w:rFonts w:ascii="宋体" w:hAnsi="宋体" w:cs="宋体"/>
                <w:color w:val="000000"/>
                <w:szCs w:val="21"/>
                <w:highlight w:val="none"/>
              </w:rPr>
            </w:pPr>
          </w:p>
        </w:tc>
      </w:tr>
      <w:tr w14:paraId="70CB18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3D15B45C">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52B301CF">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730E643B">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0482FFB1">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40E35849">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3C19440F">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62063B90">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6E30700F">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1F1F00D0">
            <w:pPr>
              <w:pageBreakBefore w:val="0"/>
              <w:kinsoku/>
              <w:wordWrap w:val="0"/>
              <w:overflowPunct/>
              <w:topLinePunct/>
              <w:autoSpaceDE/>
              <w:autoSpaceDN/>
              <w:bidi w:val="0"/>
              <w:ind w:firstLine="480"/>
              <w:rPr>
                <w:rFonts w:ascii="宋体" w:hAnsi="宋体" w:cs="宋体"/>
                <w:color w:val="000000"/>
                <w:szCs w:val="21"/>
                <w:highlight w:val="none"/>
              </w:rPr>
            </w:pPr>
          </w:p>
        </w:tc>
      </w:tr>
      <w:tr w14:paraId="2E87F8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02E86D1B">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2A026160">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1F443F6D">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716941FA">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7918B5F7">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419DFA9D">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105F249C">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4F1C236E">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172BB764">
            <w:pPr>
              <w:pageBreakBefore w:val="0"/>
              <w:kinsoku/>
              <w:wordWrap w:val="0"/>
              <w:overflowPunct/>
              <w:topLinePunct/>
              <w:autoSpaceDE/>
              <w:autoSpaceDN/>
              <w:bidi w:val="0"/>
              <w:ind w:firstLine="480"/>
              <w:rPr>
                <w:rFonts w:ascii="宋体" w:hAnsi="宋体" w:cs="宋体"/>
                <w:color w:val="000000"/>
                <w:szCs w:val="21"/>
                <w:highlight w:val="none"/>
              </w:rPr>
            </w:pPr>
          </w:p>
        </w:tc>
      </w:tr>
      <w:tr w14:paraId="5ADD6D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Pr>
          <w:p w14:paraId="274E52B3">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Pr>
          <w:p w14:paraId="12E03899">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Pr>
          <w:p w14:paraId="150EF43F">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Pr>
          <w:p w14:paraId="1CDE9F02">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Pr>
          <w:p w14:paraId="66596C1D">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5C2F490F">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Pr>
          <w:p w14:paraId="461769CB">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Pr>
          <w:p w14:paraId="06B64714">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Pr>
          <w:p w14:paraId="48872326">
            <w:pPr>
              <w:pageBreakBefore w:val="0"/>
              <w:kinsoku/>
              <w:wordWrap w:val="0"/>
              <w:overflowPunct/>
              <w:topLinePunct/>
              <w:autoSpaceDE/>
              <w:autoSpaceDN/>
              <w:bidi w:val="0"/>
              <w:ind w:firstLine="480"/>
              <w:rPr>
                <w:rFonts w:ascii="宋体" w:hAnsi="宋体" w:cs="宋体"/>
                <w:color w:val="000000"/>
                <w:szCs w:val="21"/>
                <w:highlight w:val="none"/>
              </w:rPr>
            </w:pPr>
          </w:p>
        </w:tc>
      </w:tr>
      <w:tr w14:paraId="03F726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92" w:type="pct"/>
            <w:tcBorders>
              <w:bottom w:val="single" w:color="auto" w:sz="12" w:space="0"/>
            </w:tcBorders>
          </w:tcPr>
          <w:p w14:paraId="74B962D7">
            <w:pPr>
              <w:pageBreakBefore w:val="0"/>
              <w:kinsoku/>
              <w:wordWrap w:val="0"/>
              <w:overflowPunct/>
              <w:topLinePunct/>
              <w:autoSpaceDE/>
              <w:autoSpaceDN/>
              <w:bidi w:val="0"/>
              <w:ind w:firstLine="480"/>
              <w:rPr>
                <w:rFonts w:ascii="宋体" w:hAnsi="宋体" w:cs="宋体"/>
                <w:color w:val="000000"/>
                <w:szCs w:val="21"/>
                <w:highlight w:val="none"/>
              </w:rPr>
            </w:pPr>
          </w:p>
        </w:tc>
        <w:tc>
          <w:tcPr>
            <w:tcW w:w="722" w:type="pct"/>
            <w:tcBorders>
              <w:bottom w:val="single" w:color="auto" w:sz="12" w:space="0"/>
            </w:tcBorders>
          </w:tcPr>
          <w:p w14:paraId="3C8D646F">
            <w:pPr>
              <w:pageBreakBefore w:val="0"/>
              <w:kinsoku/>
              <w:wordWrap w:val="0"/>
              <w:overflowPunct/>
              <w:topLinePunct/>
              <w:autoSpaceDE/>
              <w:autoSpaceDN/>
              <w:bidi w:val="0"/>
              <w:ind w:firstLine="480"/>
              <w:rPr>
                <w:rFonts w:ascii="宋体" w:hAnsi="宋体" w:cs="宋体"/>
                <w:color w:val="000000"/>
                <w:szCs w:val="21"/>
                <w:highlight w:val="none"/>
              </w:rPr>
            </w:pPr>
          </w:p>
        </w:tc>
        <w:tc>
          <w:tcPr>
            <w:tcW w:w="433" w:type="pct"/>
            <w:tcBorders>
              <w:bottom w:val="single" w:color="auto" w:sz="12" w:space="0"/>
            </w:tcBorders>
          </w:tcPr>
          <w:p w14:paraId="560A1DAA">
            <w:pPr>
              <w:pageBreakBefore w:val="0"/>
              <w:kinsoku/>
              <w:wordWrap w:val="0"/>
              <w:overflowPunct/>
              <w:topLinePunct/>
              <w:autoSpaceDE/>
              <w:autoSpaceDN/>
              <w:bidi w:val="0"/>
              <w:ind w:firstLine="480"/>
              <w:rPr>
                <w:rFonts w:ascii="宋体" w:hAnsi="宋体" w:cs="宋体"/>
                <w:color w:val="000000"/>
                <w:szCs w:val="21"/>
                <w:highlight w:val="none"/>
              </w:rPr>
            </w:pPr>
          </w:p>
        </w:tc>
        <w:tc>
          <w:tcPr>
            <w:tcW w:w="539" w:type="pct"/>
            <w:tcBorders>
              <w:bottom w:val="single" w:color="auto" w:sz="12" w:space="0"/>
            </w:tcBorders>
          </w:tcPr>
          <w:p w14:paraId="257E746D">
            <w:pPr>
              <w:pageBreakBefore w:val="0"/>
              <w:kinsoku/>
              <w:wordWrap w:val="0"/>
              <w:overflowPunct/>
              <w:topLinePunct/>
              <w:autoSpaceDE/>
              <w:autoSpaceDN/>
              <w:bidi w:val="0"/>
              <w:ind w:firstLine="480"/>
              <w:rPr>
                <w:rFonts w:ascii="宋体" w:hAnsi="宋体" w:cs="宋体"/>
                <w:color w:val="000000"/>
                <w:szCs w:val="21"/>
                <w:highlight w:val="none"/>
              </w:rPr>
            </w:pPr>
          </w:p>
        </w:tc>
        <w:tc>
          <w:tcPr>
            <w:tcW w:w="448" w:type="pct"/>
            <w:tcBorders>
              <w:bottom w:val="single" w:color="auto" w:sz="12" w:space="0"/>
            </w:tcBorders>
          </w:tcPr>
          <w:p w14:paraId="7E5EF538">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Borders>
              <w:bottom w:val="single" w:color="auto" w:sz="12" w:space="0"/>
            </w:tcBorders>
          </w:tcPr>
          <w:p w14:paraId="7784DFA1">
            <w:pPr>
              <w:pageBreakBefore w:val="0"/>
              <w:kinsoku/>
              <w:wordWrap w:val="0"/>
              <w:overflowPunct/>
              <w:topLinePunct/>
              <w:autoSpaceDE/>
              <w:autoSpaceDN/>
              <w:bidi w:val="0"/>
              <w:ind w:firstLine="480"/>
              <w:rPr>
                <w:rFonts w:ascii="宋体" w:hAnsi="宋体" w:cs="宋体"/>
                <w:color w:val="000000"/>
                <w:szCs w:val="21"/>
                <w:highlight w:val="none"/>
              </w:rPr>
            </w:pPr>
          </w:p>
        </w:tc>
        <w:tc>
          <w:tcPr>
            <w:tcW w:w="754" w:type="pct"/>
            <w:tcBorders>
              <w:bottom w:val="single" w:color="auto" w:sz="12" w:space="0"/>
            </w:tcBorders>
          </w:tcPr>
          <w:p w14:paraId="7A909667">
            <w:pPr>
              <w:pageBreakBefore w:val="0"/>
              <w:kinsoku/>
              <w:wordWrap w:val="0"/>
              <w:overflowPunct/>
              <w:topLinePunct/>
              <w:autoSpaceDE/>
              <w:autoSpaceDN/>
              <w:bidi w:val="0"/>
              <w:ind w:firstLine="480"/>
              <w:rPr>
                <w:rFonts w:ascii="宋体" w:hAnsi="宋体" w:cs="宋体"/>
                <w:color w:val="000000"/>
                <w:szCs w:val="21"/>
                <w:highlight w:val="none"/>
              </w:rPr>
            </w:pPr>
          </w:p>
        </w:tc>
        <w:tc>
          <w:tcPr>
            <w:tcW w:w="519" w:type="pct"/>
            <w:tcBorders>
              <w:bottom w:val="single" w:color="auto" w:sz="12" w:space="0"/>
            </w:tcBorders>
          </w:tcPr>
          <w:p w14:paraId="358B06C2">
            <w:pPr>
              <w:pageBreakBefore w:val="0"/>
              <w:kinsoku/>
              <w:wordWrap w:val="0"/>
              <w:overflowPunct/>
              <w:topLinePunct/>
              <w:autoSpaceDE/>
              <w:autoSpaceDN/>
              <w:bidi w:val="0"/>
              <w:ind w:firstLine="480"/>
              <w:rPr>
                <w:rFonts w:ascii="宋体" w:hAnsi="宋体" w:cs="宋体"/>
                <w:color w:val="000000"/>
                <w:szCs w:val="21"/>
                <w:highlight w:val="none"/>
              </w:rPr>
            </w:pPr>
          </w:p>
        </w:tc>
        <w:tc>
          <w:tcPr>
            <w:tcW w:w="469" w:type="pct"/>
            <w:tcBorders>
              <w:bottom w:val="single" w:color="auto" w:sz="12" w:space="0"/>
            </w:tcBorders>
          </w:tcPr>
          <w:p w14:paraId="0BCB17FE">
            <w:pPr>
              <w:pageBreakBefore w:val="0"/>
              <w:kinsoku/>
              <w:wordWrap w:val="0"/>
              <w:overflowPunct/>
              <w:topLinePunct/>
              <w:autoSpaceDE/>
              <w:autoSpaceDN/>
              <w:bidi w:val="0"/>
              <w:ind w:firstLine="480"/>
              <w:rPr>
                <w:rFonts w:ascii="宋体" w:hAnsi="宋体" w:cs="宋体"/>
                <w:color w:val="000000"/>
                <w:szCs w:val="21"/>
                <w:highlight w:val="none"/>
              </w:rPr>
            </w:pPr>
          </w:p>
        </w:tc>
      </w:tr>
    </w:tbl>
    <w:p w14:paraId="3691EAF0">
      <w:pPr>
        <w:pageBreakBefore w:val="0"/>
        <w:kinsoku/>
        <w:wordWrap w:val="0"/>
        <w:overflowPunct/>
        <w:topLinePunct/>
        <w:autoSpaceDE/>
        <w:autoSpaceDN/>
        <w:bidi w:val="0"/>
        <w:spacing w:line="440" w:lineRule="exact"/>
        <w:ind w:firstLine="480"/>
        <w:rPr>
          <w:rFonts w:ascii="宋体" w:hAnsi="宋体" w:cs="宋体"/>
          <w:color w:val="000000"/>
          <w:szCs w:val="21"/>
          <w:highlight w:val="none"/>
        </w:rPr>
      </w:pPr>
    </w:p>
    <w:p w14:paraId="6AFC0224">
      <w:pPr>
        <w:pStyle w:val="26"/>
        <w:pageBreakBefore w:val="0"/>
        <w:kinsoku/>
        <w:wordWrap w:val="0"/>
        <w:overflowPunct/>
        <w:topLinePunct/>
        <w:autoSpaceDE/>
        <w:autoSpaceDN/>
        <w:bidi w:val="0"/>
        <w:ind w:firstLine="480"/>
        <w:rPr>
          <w:highlight w:val="none"/>
        </w:rPr>
      </w:pPr>
    </w:p>
    <w:p w14:paraId="728B46F6">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p>
    <w:p w14:paraId="1C839A0F">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附</w:t>
      </w:r>
      <w:bookmarkStart w:id="229" w:name="_Toc296891056"/>
      <w:bookmarkStart w:id="230" w:name="_Toc296891268"/>
      <w:bookmarkStart w:id="231" w:name="_Toc267261699"/>
      <w:bookmarkStart w:id="232" w:name="_Toc296503228"/>
      <w:bookmarkStart w:id="233" w:name="_Toc296346729"/>
      <w:bookmarkStart w:id="234" w:name="_Toc296944567"/>
      <w:bookmarkStart w:id="235" w:name="_Toc296347227"/>
      <w:r>
        <w:rPr>
          <w:rFonts w:hint="eastAsia" w:ascii="宋体" w:hAnsi="宋体" w:cs="宋体"/>
          <w:color w:val="000000"/>
          <w:szCs w:val="21"/>
          <w:highlight w:val="none"/>
        </w:rPr>
        <w:t>件6：</w:t>
      </w:r>
    </w:p>
    <w:bookmarkEnd w:id="229"/>
    <w:bookmarkEnd w:id="230"/>
    <w:bookmarkEnd w:id="231"/>
    <w:bookmarkEnd w:id="232"/>
    <w:bookmarkEnd w:id="233"/>
    <w:bookmarkEnd w:id="234"/>
    <w:bookmarkEnd w:id="235"/>
    <w:p w14:paraId="69CBFBB7">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承包人主要施工管理人员表</w:t>
      </w:r>
    </w:p>
    <w:tbl>
      <w:tblPr>
        <w:tblStyle w:val="23"/>
        <w:tblW w:w="499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28" w:type="dxa"/>
          <w:bottom w:w="0" w:type="dxa"/>
          <w:right w:w="28" w:type="dxa"/>
        </w:tblCellMar>
      </w:tblPr>
      <w:tblGrid>
        <w:gridCol w:w="1865"/>
        <w:gridCol w:w="1413"/>
        <w:gridCol w:w="1130"/>
        <w:gridCol w:w="1130"/>
        <w:gridCol w:w="4258"/>
      </w:tblGrid>
      <w:tr w14:paraId="6BF33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single" w:color="auto" w:sz="12" w:space="0"/>
              <w:bottom w:val="double" w:color="auto" w:sz="6" w:space="0"/>
            </w:tcBorders>
            <w:vAlign w:val="center"/>
          </w:tcPr>
          <w:p w14:paraId="35095B6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名    称</w:t>
            </w:r>
          </w:p>
        </w:tc>
        <w:tc>
          <w:tcPr>
            <w:tcW w:w="721" w:type="pct"/>
            <w:tcBorders>
              <w:top w:val="single" w:color="auto" w:sz="12" w:space="0"/>
              <w:bottom w:val="double" w:color="auto" w:sz="6" w:space="0"/>
            </w:tcBorders>
            <w:vAlign w:val="center"/>
          </w:tcPr>
          <w:p w14:paraId="423C37E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姓名</w:t>
            </w:r>
          </w:p>
        </w:tc>
        <w:tc>
          <w:tcPr>
            <w:tcW w:w="577" w:type="pct"/>
            <w:tcBorders>
              <w:top w:val="single" w:color="auto" w:sz="12" w:space="0"/>
              <w:bottom w:val="double" w:color="auto" w:sz="6" w:space="0"/>
            </w:tcBorders>
            <w:vAlign w:val="center"/>
          </w:tcPr>
          <w:p w14:paraId="282FAA62">
            <w:pPr>
              <w:pStyle w:val="10"/>
              <w:keepNext/>
              <w:pageBreakBefore w:val="0"/>
              <w:kinsoku/>
              <w:wordWrap w:val="0"/>
              <w:overflowPunct/>
              <w:topLinePunct/>
              <w:autoSpaceDE/>
              <w:autoSpaceDN/>
              <w:bidi w:val="0"/>
              <w:spacing w:after="0" w:line="440" w:lineRule="exact"/>
              <w:ind w:left="63" w:right="63" w:firstLine="210" w:firstLineChars="100"/>
              <w:rPr>
                <w:rFonts w:ascii="宋体" w:hAnsi="宋体" w:cs="宋体"/>
                <w:color w:val="000000"/>
                <w:szCs w:val="21"/>
                <w:highlight w:val="none"/>
              </w:rPr>
            </w:pPr>
            <w:r>
              <w:rPr>
                <w:rFonts w:hint="eastAsia" w:ascii="宋体" w:hAnsi="宋体" w:cs="宋体"/>
                <w:color w:val="000000"/>
                <w:szCs w:val="21"/>
                <w:highlight w:val="none"/>
              </w:rPr>
              <w:t>职务</w:t>
            </w:r>
          </w:p>
        </w:tc>
        <w:tc>
          <w:tcPr>
            <w:tcW w:w="577" w:type="pct"/>
            <w:tcBorders>
              <w:top w:val="single" w:color="auto" w:sz="12" w:space="0"/>
              <w:bottom w:val="double" w:color="auto" w:sz="6" w:space="0"/>
            </w:tcBorders>
            <w:vAlign w:val="center"/>
          </w:tcPr>
          <w:p w14:paraId="57890233">
            <w:pPr>
              <w:pStyle w:val="10"/>
              <w:keepNext/>
              <w:pageBreakBefore w:val="0"/>
              <w:kinsoku/>
              <w:wordWrap w:val="0"/>
              <w:overflowPunct/>
              <w:topLinePunct/>
              <w:autoSpaceDE/>
              <w:autoSpaceDN/>
              <w:bidi w:val="0"/>
              <w:spacing w:after="0" w:line="440" w:lineRule="exact"/>
              <w:ind w:left="63" w:right="63" w:firstLine="210" w:firstLineChars="100"/>
              <w:rPr>
                <w:rFonts w:ascii="宋体" w:hAnsi="宋体" w:cs="宋体"/>
                <w:color w:val="000000"/>
                <w:szCs w:val="21"/>
                <w:highlight w:val="none"/>
              </w:rPr>
            </w:pPr>
            <w:r>
              <w:rPr>
                <w:rFonts w:hint="eastAsia" w:ascii="宋体" w:hAnsi="宋体" w:cs="宋体"/>
                <w:color w:val="000000"/>
                <w:szCs w:val="21"/>
                <w:highlight w:val="none"/>
              </w:rPr>
              <w:t>职称</w:t>
            </w:r>
          </w:p>
        </w:tc>
        <w:tc>
          <w:tcPr>
            <w:tcW w:w="2170" w:type="pct"/>
            <w:tcBorders>
              <w:top w:val="single" w:color="auto" w:sz="12" w:space="0"/>
              <w:bottom w:val="double" w:color="auto" w:sz="6" w:space="0"/>
            </w:tcBorders>
            <w:vAlign w:val="center"/>
          </w:tcPr>
          <w:p w14:paraId="7487EF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034545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tcBorders>
              <w:top w:val="double" w:color="auto" w:sz="6" w:space="0"/>
            </w:tcBorders>
            <w:vAlign w:val="center"/>
          </w:tcPr>
          <w:p w14:paraId="06A0940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2417DF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tcBorders>
              <w:top w:val="nil"/>
              <w:bottom w:val="nil"/>
            </w:tcBorders>
            <w:vAlign w:val="center"/>
          </w:tcPr>
          <w:p w14:paraId="470A43C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项目主管</w:t>
            </w:r>
          </w:p>
        </w:tc>
        <w:tc>
          <w:tcPr>
            <w:tcW w:w="721" w:type="pct"/>
            <w:tcBorders>
              <w:top w:val="nil"/>
            </w:tcBorders>
            <w:vAlign w:val="center"/>
          </w:tcPr>
          <w:p w14:paraId="7984854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tcBorders>
              <w:top w:val="nil"/>
            </w:tcBorders>
            <w:vAlign w:val="center"/>
          </w:tcPr>
          <w:p w14:paraId="19291EF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tcBorders>
              <w:top w:val="nil"/>
            </w:tcBorders>
            <w:vAlign w:val="center"/>
          </w:tcPr>
          <w:p w14:paraId="6208219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tcBorders>
              <w:top w:val="nil"/>
            </w:tcBorders>
            <w:vAlign w:val="center"/>
          </w:tcPr>
          <w:p w14:paraId="479C25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A94B5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5F2632E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14C590A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47CCE7A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0225AE6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1563B94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4D8BB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1C3B37A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vAlign w:val="center"/>
          </w:tcPr>
          <w:p w14:paraId="708AC53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080FE9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474832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26D9AA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67335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nil"/>
            </w:tcBorders>
            <w:vAlign w:val="center"/>
          </w:tcPr>
          <w:p w14:paraId="7F0FEEE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vAlign w:val="center"/>
          </w:tcPr>
          <w:p w14:paraId="72139D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7E6D86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75F0BA8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3887208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B14D3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000" w:type="pct"/>
            <w:gridSpan w:val="5"/>
            <w:vAlign w:val="center"/>
          </w:tcPr>
          <w:p w14:paraId="1CE7384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2703F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F1644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项目经理</w:t>
            </w:r>
          </w:p>
        </w:tc>
        <w:tc>
          <w:tcPr>
            <w:tcW w:w="721" w:type="pct"/>
            <w:vAlign w:val="center"/>
          </w:tcPr>
          <w:p w14:paraId="787D919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7613339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0A8D066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7E6A104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FF8DF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CCE473A">
            <w:pPr>
              <w:pStyle w:val="10"/>
              <w:keepNext/>
              <w:pageBreakBefore w:val="0"/>
              <w:kinsoku/>
              <w:wordWrap w:val="0"/>
              <w:overflowPunct/>
              <w:topLinePunct/>
              <w:autoSpaceDE/>
              <w:autoSpaceDN/>
              <w:bidi w:val="0"/>
              <w:spacing w:after="0" w:line="440" w:lineRule="exact"/>
              <w:ind w:left="63" w:right="63" w:firstLine="315" w:firstLineChars="150"/>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721" w:type="pct"/>
            <w:vAlign w:val="center"/>
          </w:tcPr>
          <w:p w14:paraId="63F537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07B1371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348055A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0D52E5D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2AE10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650C471B">
            <w:pPr>
              <w:pStyle w:val="10"/>
              <w:keepNext/>
              <w:pageBreakBefore w:val="0"/>
              <w:kinsoku/>
              <w:wordWrap w:val="0"/>
              <w:overflowPunct/>
              <w:topLinePunct/>
              <w:autoSpaceDE/>
              <w:autoSpaceDN/>
              <w:bidi w:val="0"/>
              <w:spacing w:after="0" w:line="440" w:lineRule="exact"/>
              <w:ind w:left="63" w:right="63" w:firstLine="315" w:firstLineChars="15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721" w:type="pct"/>
            <w:vAlign w:val="center"/>
          </w:tcPr>
          <w:p w14:paraId="11C63BA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695DD64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0062A8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52685BA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B64E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2ECB0C2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造价管理</w:t>
            </w:r>
          </w:p>
        </w:tc>
        <w:tc>
          <w:tcPr>
            <w:tcW w:w="721" w:type="pct"/>
            <w:vAlign w:val="center"/>
          </w:tcPr>
          <w:p w14:paraId="5F55509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49DE2D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76E8F7D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256CF6C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13BB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474DC7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质量管理</w:t>
            </w:r>
          </w:p>
        </w:tc>
        <w:tc>
          <w:tcPr>
            <w:tcW w:w="721" w:type="pct"/>
            <w:vAlign w:val="center"/>
          </w:tcPr>
          <w:p w14:paraId="3D69955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786724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BA6D4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316481D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5349B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043E89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材料管理</w:t>
            </w:r>
          </w:p>
        </w:tc>
        <w:tc>
          <w:tcPr>
            <w:tcW w:w="721" w:type="pct"/>
            <w:vAlign w:val="center"/>
          </w:tcPr>
          <w:p w14:paraId="7F73925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2950369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1B7EC77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69E31A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A4A2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50AC88E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计划管理</w:t>
            </w:r>
          </w:p>
        </w:tc>
        <w:tc>
          <w:tcPr>
            <w:tcW w:w="721" w:type="pct"/>
            <w:vAlign w:val="center"/>
          </w:tcPr>
          <w:p w14:paraId="526E11F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708F32B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25615E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4580225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6C1C7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Align w:val="center"/>
          </w:tcPr>
          <w:p w14:paraId="1B3F785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安全管理</w:t>
            </w:r>
          </w:p>
        </w:tc>
        <w:tc>
          <w:tcPr>
            <w:tcW w:w="721" w:type="pct"/>
            <w:vAlign w:val="center"/>
          </w:tcPr>
          <w:p w14:paraId="2ACD29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0FEA8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99B63B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31A3A58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4E8C7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restart"/>
            <w:vAlign w:val="center"/>
          </w:tcPr>
          <w:p w14:paraId="71117B4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其他人员</w:t>
            </w:r>
          </w:p>
        </w:tc>
        <w:tc>
          <w:tcPr>
            <w:tcW w:w="721" w:type="pct"/>
            <w:vAlign w:val="center"/>
          </w:tcPr>
          <w:p w14:paraId="6BAFBCE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68953B8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1919F26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05E75FC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962E6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4B4FDE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tcBorders>
              <w:bottom w:val="nil"/>
            </w:tcBorders>
            <w:vAlign w:val="center"/>
          </w:tcPr>
          <w:p w14:paraId="3923063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tcBorders>
              <w:bottom w:val="nil"/>
            </w:tcBorders>
            <w:vAlign w:val="center"/>
          </w:tcPr>
          <w:p w14:paraId="3B64547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tcBorders>
              <w:bottom w:val="nil"/>
            </w:tcBorders>
            <w:vAlign w:val="center"/>
          </w:tcPr>
          <w:p w14:paraId="2210A9A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tcBorders>
              <w:bottom w:val="nil"/>
            </w:tcBorders>
            <w:vAlign w:val="center"/>
          </w:tcPr>
          <w:p w14:paraId="094C5CE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D90E9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7A72F34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vAlign w:val="center"/>
          </w:tcPr>
          <w:p w14:paraId="0AF592D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4E98C8D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6251D7E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5935041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1B6A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79DB252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vAlign w:val="center"/>
          </w:tcPr>
          <w:p w14:paraId="08B16D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7E933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458BE6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2EB7D3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F2695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vAlign w:val="center"/>
          </w:tcPr>
          <w:p w14:paraId="2E8C45A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vAlign w:val="center"/>
          </w:tcPr>
          <w:p w14:paraId="0CEAAD1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5390FBD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vAlign w:val="center"/>
          </w:tcPr>
          <w:p w14:paraId="188762D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vAlign w:val="center"/>
          </w:tcPr>
          <w:p w14:paraId="68BF1AF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1E106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52" w:type="pct"/>
            <w:vMerge w:val="continue"/>
            <w:tcBorders>
              <w:bottom w:val="single" w:color="auto" w:sz="12" w:space="0"/>
            </w:tcBorders>
            <w:vAlign w:val="center"/>
          </w:tcPr>
          <w:p w14:paraId="5410561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21" w:type="pct"/>
            <w:tcBorders>
              <w:bottom w:val="single" w:color="auto" w:sz="12" w:space="0"/>
            </w:tcBorders>
            <w:vAlign w:val="center"/>
          </w:tcPr>
          <w:p w14:paraId="4BFDC46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tcBorders>
              <w:bottom w:val="single" w:color="auto" w:sz="12" w:space="0"/>
            </w:tcBorders>
            <w:vAlign w:val="center"/>
          </w:tcPr>
          <w:p w14:paraId="5E34091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577" w:type="pct"/>
            <w:tcBorders>
              <w:bottom w:val="single" w:color="auto" w:sz="12" w:space="0"/>
            </w:tcBorders>
            <w:vAlign w:val="center"/>
          </w:tcPr>
          <w:p w14:paraId="7402377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2170" w:type="pct"/>
            <w:tcBorders>
              <w:bottom w:val="single" w:color="auto" w:sz="12" w:space="0"/>
            </w:tcBorders>
            <w:vAlign w:val="center"/>
          </w:tcPr>
          <w:p w14:paraId="471EEE3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bl>
    <w:p w14:paraId="26A17722">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附</w:t>
      </w:r>
      <w:bookmarkStart w:id="236" w:name="_Toc296891269"/>
      <w:bookmarkStart w:id="237" w:name="_Toc296944568"/>
      <w:bookmarkStart w:id="238" w:name="_Toc296891057"/>
      <w:bookmarkStart w:id="239" w:name="_Toc296347228"/>
      <w:bookmarkStart w:id="240" w:name="_Toc296346730"/>
      <w:bookmarkStart w:id="241" w:name="_Toc296503229"/>
      <w:r>
        <w:rPr>
          <w:rFonts w:hint="eastAsia" w:ascii="宋体" w:hAnsi="宋体" w:cs="宋体"/>
          <w:color w:val="000000"/>
          <w:szCs w:val="21"/>
          <w:highlight w:val="none"/>
        </w:rPr>
        <w:t>件7：</w:t>
      </w:r>
    </w:p>
    <w:bookmarkEnd w:id="236"/>
    <w:bookmarkEnd w:id="237"/>
    <w:bookmarkEnd w:id="238"/>
    <w:bookmarkEnd w:id="239"/>
    <w:bookmarkEnd w:id="240"/>
    <w:bookmarkEnd w:id="241"/>
    <w:p w14:paraId="649E3BAA">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分包人主要施工管理人员表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4D6949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07D4CF8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名    称</w:t>
            </w:r>
          </w:p>
        </w:tc>
        <w:tc>
          <w:tcPr>
            <w:tcW w:w="1418" w:type="dxa"/>
            <w:tcBorders>
              <w:top w:val="single" w:color="auto" w:sz="12" w:space="0"/>
              <w:bottom w:val="double" w:color="auto" w:sz="6" w:space="0"/>
            </w:tcBorders>
            <w:vAlign w:val="center"/>
          </w:tcPr>
          <w:p w14:paraId="653BDAB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姓名</w:t>
            </w:r>
          </w:p>
        </w:tc>
        <w:tc>
          <w:tcPr>
            <w:tcW w:w="1134" w:type="dxa"/>
            <w:tcBorders>
              <w:top w:val="single" w:color="auto" w:sz="12" w:space="0"/>
              <w:bottom w:val="double" w:color="auto" w:sz="6" w:space="0"/>
            </w:tcBorders>
            <w:vAlign w:val="center"/>
          </w:tcPr>
          <w:p w14:paraId="2459E98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职务</w:t>
            </w:r>
          </w:p>
        </w:tc>
        <w:tc>
          <w:tcPr>
            <w:tcW w:w="1134" w:type="dxa"/>
            <w:tcBorders>
              <w:top w:val="single" w:color="auto" w:sz="12" w:space="0"/>
              <w:bottom w:val="double" w:color="auto" w:sz="6" w:space="0"/>
            </w:tcBorders>
            <w:vAlign w:val="center"/>
          </w:tcPr>
          <w:p w14:paraId="78D256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职称</w:t>
            </w:r>
          </w:p>
        </w:tc>
        <w:tc>
          <w:tcPr>
            <w:tcW w:w="4252" w:type="dxa"/>
            <w:tcBorders>
              <w:top w:val="single" w:color="auto" w:sz="12" w:space="0"/>
              <w:bottom w:val="double" w:color="auto" w:sz="6" w:space="0"/>
            </w:tcBorders>
            <w:vAlign w:val="center"/>
          </w:tcPr>
          <w:p w14:paraId="0A37CEC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主要资历、经验及承担过的项目</w:t>
            </w:r>
          </w:p>
        </w:tc>
      </w:tr>
      <w:tr w14:paraId="74D0F9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tcBorders>
            <w:vAlign w:val="center"/>
          </w:tcPr>
          <w:p w14:paraId="6C632AE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一、总部人员</w:t>
            </w:r>
          </w:p>
        </w:tc>
      </w:tr>
      <w:tr w14:paraId="680D74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6D1C5C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项目主管</w:t>
            </w:r>
          </w:p>
        </w:tc>
        <w:tc>
          <w:tcPr>
            <w:tcW w:w="1418" w:type="dxa"/>
            <w:tcBorders>
              <w:top w:val="nil"/>
            </w:tcBorders>
            <w:vAlign w:val="center"/>
          </w:tcPr>
          <w:p w14:paraId="4C1D184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tcBorders>
              <w:top w:val="nil"/>
            </w:tcBorders>
            <w:vAlign w:val="center"/>
          </w:tcPr>
          <w:p w14:paraId="4D9A68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tcBorders>
              <w:top w:val="nil"/>
            </w:tcBorders>
            <w:vAlign w:val="center"/>
          </w:tcPr>
          <w:p w14:paraId="22FD49C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tcBorders>
              <w:top w:val="nil"/>
            </w:tcBorders>
            <w:vAlign w:val="center"/>
          </w:tcPr>
          <w:p w14:paraId="12A3BA9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D613A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bottom w:val="nil"/>
            </w:tcBorders>
            <w:vAlign w:val="center"/>
          </w:tcPr>
          <w:p w14:paraId="370ACB8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vAlign w:val="center"/>
          </w:tcPr>
          <w:p w14:paraId="791D910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1C2A258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9DC00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6547866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A897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7F2C4ED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41DBDEE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287D2D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2AFDF9E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23D59B8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7DFDF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22064AF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vAlign w:val="center"/>
          </w:tcPr>
          <w:p w14:paraId="1940675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062F74A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6179AE8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4973DA5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7C91B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vAlign w:val="center"/>
          </w:tcPr>
          <w:p w14:paraId="12817E5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二、现场人员</w:t>
            </w:r>
          </w:p>
        </w:tc>
      </w:tr>
      <w:tr w14:paraId="69ACD3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CDEA3E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项目经理</w:t>
            </w:r>
          </w:p>
        </w:tc>
        <w:tc>
          <w:tcPr>
            <w:tcW w:w="1418" w:type="dxa"/>
            <w:vAlign w:val="center"/>
          </w:tcPr>
          <w:p w14:paraId="5F1BFFA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11D4D5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3AC64CE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6A5D2E9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27F5C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6170CF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项目副经理</w:t>
            </w:r>
          </w:p>
        </w:tc>
        <w:tc>
          <w:tcPr>
            <w:tcW w:w="1418" w:type="dxa"/>
            <w:vAlign w:val="center"/>
          </w:tcPr>
          <w:p w14:paraId="528AE37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FF0F18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0EC0DC9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7FB07A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8B82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5DFEB6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1418" w:type="dxa"/>
            <w:vAlign w:val="center"/>
          </w:tcPr>
          <w:p w14:paraId="1F30F8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BAFBF6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0151D90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5D1F0D9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6824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558ADB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造价管理</w:t>
            </w:r>
          </w:p>
        </w:tc>
        <w:tc>
          <w:tcPr>
            <w:tcW w:w="1418" w:type="dxa"/>
            <w:vAlign w:val="center"/>
          </w:tcPr>
          <w:p w14:paraId="121F71F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2E4B4A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5C1720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5DF4119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EC42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826CFA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质量管理</w:t>
            </w:r>
          </w:p>
        </w:tc>
        <w:tc>
          <w:tcPr>
            <w:tcW w:w="1418" w:type="dxa"/>
            <w:vAlign w:val="center"/>
          </w:tcPr>
          <w:p w14:paraId="760484B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7B27D2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202212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5CF6EBE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7B546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2C09BFF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材料管理</w:t>
            </w:r>
          </w:p>
        </w:tc>
        <w:tc>
          <w:tcPr>
            <w:tcW w:w="1418" w:type="dxa"/>
            <w:vAlign w:val="center"/>
          </w:tcPr>
          <w:p w14:paraId="0F54A76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6459F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70D9C9B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538D4A2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B655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1E7C55F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计划管理</w:t>
            </w:r>
          </w:p>
        </w:tc>
        <w:tc>
          <w:tcPr>
            <w:tcW w:w="1418" w:type="dxa"/>
            <w:vAlign w:val="center"/>
          </w:tcPr>
          <w:p w14:paraId="2097CD8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3EA965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6D34CD9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6662035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FC3CF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Align w:val="center"/>
          </w:tcPr>
          <w:p w14:paraId="32CABA3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安全管理</w:t>
            </w:r>
          </w:p>
        </w:tc>
        <w:tc>
          <w:tcPr>
            <w:tcW w:w="1418" w:type="dxa"/>
            <w:vAlign w:val="center"/>
          </w:tcPr>
          <w:p w14:paraId="64DEF88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570AAB4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2275039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5B1E963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54DF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vAlign w:val="center"/>
          </w:tcPr>
          <w:p w14:paraId="4D57022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其他人员</w:t>
            </w:r>
          </w:p>
        </w:tc>
        <w:tc>
          <w:tcPr>
            <w:tcW w:w="1418" w:type="dxa"/>
            <w:vAlign w:val="center"/>
          </w:tcPr>
          <w:p w14:paraId="5695BB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5F4087A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67A78A6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20A065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12232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5924FAE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bottom w:val="nil"/>
            </w:tcBorders>
            <w:vAlign w:val="center"/>
          </w:tcPr>
          <w:p w14:paraId="111B4B0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tcBorders>
              <w:bottom w:val="nil"/>
            </w:tcBorders>
            <w:vAlign w:val="center"/>
          </w:tcPr>
          <w:p w14:paraId="01B03C8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tcBorders>
              <w:bottom w:val="nil"/>
            </w:tcBorders>
            <w:vAlign w:val="center"/>
          </w:tcPr>
          <w:p w14:paraId="207873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tcBorders>
              <w:bottom w:val="nil"/>
            </w:tcBorders>
            <w:vAlign w:val="center"/>
          </w:tcPr>
          <w:p w14:paraId="5E7238B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35F9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4086A8D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vAlign w:val="center"/>
          </w:tcPr>
          <w:p w14:paraId="32D329A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58BB67A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539A760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0A2E796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24857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188CF1E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vAlign w:val="center"/>
          </w:tcPr>
          <w:p w14:paraId="3C1F17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74E5B10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4037201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30B58C8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F57C4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vAlign w:val="center"/>
          </w:tcPr>
          <w:p w14:paraId="2639905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vAlign w:val="center"/>
          </w:tcPr>
          <w:p w14:paraId="783090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05FD2BB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vAlign w:val="center"/>
          </w:tcPr>
          <w:p w14:paraId="6506F6E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vAlign w:val="center"/>
          </w:tcPr>
          <w:p w14:paraId="623C3FB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0573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vAlign w:val="center"/>
          </w:tcPr>
          <w:p w14:paraId="67DF5E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bottom w:val="single" w:color="auto" w:sz="12" w:space="0"/>
            </w:tcBorders>
            <w:vAlign w:val="center"/>
          </w:tcPr>
          <w:p w14:paraId="1E2DAB0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tcBorders>
              <w:bottom w:val="single" w:color="auto" w:sz="12" w:space="0"/>
            </w:tcBorders>
            <w:vAlign w:val="center"/>
          </w:tcPr>
          <w:p w14:paraId="279175C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134" w:type="dxa"/>
            <w:tcBorders>
              <w:bottom w:val="single" w:color="auto" w:sz="12" w:space="0"/>
            </w:tcBorders>
            <w:vAlign w:val="center"/>
          </w:tcPr>
          <w:p w14:paraId="2F3CB35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4252" w:type="dxa"/>
            <w:tcBorders>
              <w:bottom w:val="single" w:color="auto" w:sz="12" w:space="0"/>
            </w:tcBorders>
            <w:vAlign w:val="center"/>
          </w:tcPr>
          <w:p w14:paraId="7106509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bl>
    <w:p w14:paraId="11740803">
      <w:pPr>
        <w:pageBreakBefore w:val="0"/>
        <w:kinsoku/>
        <w:wordWrap w:val="0"/>
        <w:overflowPunct/>
        <w:topLinePunct/>
        <w:autoSpaceDE/>
        <w:autoSpaceDN/>
        <w:bidi w:val="0"/>
        <w:spacing w:line="360" w:lineRule="auto"/>
        <w:ind w:left="1329" w:firstLine="420" w:firstLineChars="200"/>
        <w:rPr>
          <w:rFonts w:ascii="宋体" w:hAnsi="宋体" w:cs="宋体"/>
          <w:color w:val="000000"/>
          <w:szCs w:val="21"/>
          <w:highlight w:val="none"/>
        </w:rPr>
      </w:pPr>
      <w:r>
        <w:rPr>
          <w:rFonts w:hint="eastAsia" w:ascii="宋体" w:hAnsi="宋体" w:cs="宋体"/>
          <w:color w:val="000000"/>
          <w:szCs w:val="21"/>
          <w:highlight w:val="none"/>
        </w:rPr>
        <w:br w:type="page"/>
      </w:r>
    </w:p>
    <w:p w14:paraId="42924E0F">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bookmarkStart w:id="242" w:name="_Toc267261701"/>
      <w:r>
        <w:rPr>
          <w:rFonts w:hint="eastAsia" w:ascii="宋体" w:hAnsi="宋体" w:cs="宋体"/>
          <w:color w:val="000000"/>
          <w:szCs w:val="21"/>
          <w:highlight w:val="none"/>
        </w:rPr>
        <w:t>附</w:t>
      </w:r>
      <w:bookmarkStart w:id="243" w:name="_Toc296891059"/>
      <w:bookmarkStart w:id="244" w:name="_Toc296944570"/>
      <w:bookmarkStart w:id="245" w:name="_Toc296503231"/>
      <w:bookmarkStart w:id="246" w:name="_Toc296346732"/>
      <w:bookmarkStart w:id="247" w:name="_Toc296891271"/>
      <w:bookmarkStart w:id="248" w:name="_Toc296347230"/>
      <w:r>
        <w:rPr>
          <w:rFonts w:hint="eastAsia" w:ascii="宋体" w:hAnsi="宋体" w:cs="宋体"/>
          <w:color w:val="000000"/>
          <w:szCs w:val="21"/>
          <w:highlight w:val="none"/>
        </w:rPr>
        <w:t>件8：</w:t>
      </w:r>
    </w:p>
    <w:bookmarkEnd w:id="242"/>
    <w:bookmarkEnd w:id="243"/>
    <w:bookmarkEnd w:id="244"/>
    <w:bookmarkEnd w:id="245"/>
    <w:bookmarkEnd w:id="246"/>
    <w:bookmarkEnd w:id="247"/>
    <w:bookmarkEnd w:id="248"/>
    <w:p w14:paraId="1D381996">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履约担保</w:t>
      </w:r>
    </w:p>
    <w:p w14:paraId="22D75468">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u w:val="single"/>
        </w:rPr>
        <w:tab/>
      </w:r>
      <w:r>
        <w:rPr>
          <w:rFonts w:hint="eastAsia" w:ascii="宋体" w:hAnsi="宋体" w:cs="宋体"/>
          <w:color w:val="000000"/>
          <w:szCs w:val="21"/>
          <w:highlight w:val="none"/>
        </w:rPr>
        <w:t>（发包人名称）：</w:t>
      </w:r>
    </w:p>
    <w:p w14:paraId="20E9B1F9">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鉴于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（发包人名称，以下简称“发包人”）与</w:t>
      </w:r>
    </w:p>
    <w:p w14:paraId="1CC09603">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（承包人名称）（以下称“承包人”）于</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日就</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 xml:space="preserve">（工程名称）施工及有关事项协商一致共同签订《建设工程施工合同》。我方愿意无条件地、不可撤销地就承包人履行与你方签订的合同，向你方提供连带责任担保。 </w:t>
      </w:r>
    </w:p>
    <w:p w14:paraId="475DEEF2">
      <w:pPr>
        <w:pageBreakBefore w:val="0"/>
        <w:numPr>
          <w:ilvl w:val="0"/>
          <w:numId w:val="5"/>
        </w:numPr>
        <w:kinsoku/>
        <w:wordWrap w:val="0"/>
        <w:overflowPunct/>
        <w:topLinePunct/>
        <w:autoSpaceDE/>
        <w:autoSpaceDN/>
        <w:bidi w:val="0"/>
        <w:spacing w:line="360" w:lineRule="auto"/>
        <w:ind w:firstLine="420" w:firstLineChars="200"/>
        <w:rPr>
          <w:rFonts w:ascii="宋体" w:hAnsi="宋体" w:cs="宋体"/>
          <w:kern w:val="0"/>
          <w:szCs w:val="21"/>
          <w:highlight w:val="none"/>
        </w:rPr>
      </w:pPr>
      <w:r>
        <w:rPr>
          <w:rFonts w:hint="eastAsia" w:ascii="宋体" w:hAnsi="宋体" w:cs="宋体"/>
          <w:color w:val="000000"/>
          <w:szCs w:val="21"/>
          <w:highlight w:val="none"/>
        </w:rPr>
        <w:t>担保金额为</w:t>
      </w:r>
      <w:r>
        <w:rPr>
          <w:rFonts w:hint="eastAsia" w:ascii="宋体" w:hAnsi="宋体" w:cs="宋体"/>
          <w:kern w:val="0"/>
          <w:szCs w:val="21"/>
          <w:highlight w:val="none"/>
          <w:u w:val="single"/>
        </w:rPr>
        <w:t xml:space="preserve">         </w:t>
      </w:r>
      <w:r>
        <w:rPr>
          <w:rFonts w:hint="eastAsia" w:ascii="宋体" w:hAnsi="宋体" w:cs="宋体"/>
          <w:kern w:val="0"/>
          <w:szCs w:val="21"/>
          <w:highlight w:val="none"/>
        </w:rPr>
        <w:t>元。</w:t>
      </w:r>
    </w:p>
    <w:p w14:paraId="12885AB7">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2. 担保有效期自你方与承包人签订的合同生效之日起至你方签发或应签发工程接收证书之日止。</w:t>
      </w:r>
    </w:p>
    <w:p w14:paraId="694D52A1">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 在本担保有效期内，因承包人违反合同约定的义务给你方造成经济损失时，我方在收到你方以书面形式提出的在担保金额内的赔偿要求后，在7天内无条件支付。</w:t>
      </w:r>
    </w:p>
    <w:p w14:paraId="34B0495D">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 你方和承包人按合同约定变更合同时，我方承担本担保规定的义务不变。</w:t>
      </w:r>
    </w:p>
    <w:p w14:paraId="3F753225">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 因本保函发生的纠纷，可由双方协商解决，协商不成的，任何一方均可提请</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仲裁委员会仲裁。</w:t>
      </w:r>
    </w:p>
    <w:p w14:paraId="256DAE1B">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6. 本保函自我方法定代表人（或其授权代理人）签字并加盖单位公章之日起生效。</w:t>
      </w:r>
    </w:p>
    <w:p w14:paraId="52AB6E2F">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担 保 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（盖单位公章）</w:t>
      </w:r>
    </w:p>
    <w:p w14:paraId="24929F35">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法定代表人或其委托代理人：</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（签字）</w:t>
      </w:r>
    </w:p>
    <w:p w14:paraId="685867E6">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地    址：</w:t>
      </w:r>
      <w:r>
        <w:rPr>
          <w:rFonts w:hint="eastAsia" w:ascii="宋体" w:hAnsi="宋体" w:cs="宋体"/>
          <w:color w:val="000000"/>
          <w:szCs w:val="21"/>
          <w:highlight w:val="none"/>
          <w:u w:val="single"/>
        </w:rPr>
        <w:t xml:space="preserve">                                      </w:t>
      </w:r>
    </w:p>
    <w:p w14:paraId="6B56A8FC">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邮政编码：</w:t>
      </w:r>
      <w:r>
        <w:rPr>
          <w:rFonts w:hint="eastAsia" w:ascii="宋体" w:hAnsi="宋体" w:cs="宋体"/>
          <w:color w:val="000000"/>
          <w:szCs w:val="21"/>
          <w:highlight w:val="none"/>
          <w:u w:val="single"/>
        </w:rPr>
        <w:t xml:space="preserve">                                      </w:t>
      </w:r>
    </w:p>
    <w:p w14:paraId="7013E077">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u w:val="single"/>
        </w:rPr>
      </w:pPr>
      <w:r>
        <w:rPr>
          <w:rFonts w:hint="eastAsia" w:ascii="宋体" w:hAnsi="宋体" w:cs="宋体"/>
          <w:color w:val="000000"/>
          <w:szCs w:val="21"/>
          <w:highlight w:val="none"/>
        </w:rPr>
        <w:t>电    话：</w:t>
      </w:r>
      <w:r>
        <w:rPr>
          <w:rFonts w:hint="eastAsia" w:ascii="宋体" w:hAnsi="宋体" w:cs="宋体"/>
          <w:color w:val="000000"/>
          <w:szCs w:val="21"/>
          <w:highlight w:val="none"/>
          <w:u w:val="single"/>
        </w:rPr>
        <w:t xml:space="preserve">                                      </w:t>
      </w:r>
    </w:p>
    <w:p w14:paraId="765E45D0">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传    真：</w:t>
      </w:r>
      <w:r>
        <w:rPr>
          <w:rFonts w:hint="eastAsia" w:ascii="宋体" w:hAnsi="宋体" w:cs="宋体"/>
          <w:color w:val="000000"/>
          <w:szCs w:val="21"/>
          <w:highlight w:val="none"/>
          <w:u w:val="single"/>
        </w:rPr>
        <w:t xml:space="preserve">                                      </w:t>
      </w:r>
    </w:p>
    <w:p w14:paraId="03BAEBD2">
      <w:pPr>
        <w:pageBreakBefore w:val="0"/>
        <w:kinsoku/>
        <w:wordWrap w:val="0"/>
        <w:overflowPunct/>
        <w:topLinePunct/>
        <w:autoSpaceDE/>
        <w:autoSpaceDN/>
        <w:bidi w:val="0"/>
        <w:spacing w:line="360" w:lineRule="auto"/>
        <w:ind w:firstLine="480"/>
        <w:jc w:val="left"/>
        <w:rPr>
          <w:rFonts w:ascii="宋体" w:hAnsi="宋体" w:cs="宋体"/>
          <w:color w:val="000000"/>
          <w:szCs w:val="21"/>
          <w:highlight w:val="none"/>
          <w:u w:val="single"/>
        </w:rPr>
      </w:pPr>
    </w:p>
    <w:p w14:paraId="3A3EFEF4">
      <w:pPr>
        <w:pageBreakBefore w:val="0"/>
        <w:kinsoku/>
        <w:wordWrap w:val="0"/>
        <w:overflowPunct/>
        <w:topLinePunct/>
        <w:autoSpaceDE/>
        <w:autoSpaceDN/>
        <w:bidi w:val="0"/>
        <w:spacing w:line="360" w:lineRule="auto"/>
        <w:ind w:left="1329" w:firstLine="420" w:firstLineChars="200"/>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年</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月</w:t>
      </w:r>
      <w:r>
        <w:rPr>
          <w:rFonts w:hint="eastAsia" w:ascii="宋体" w:hAnsi="宋体" w:cs="宋体"/>
          <w:color w:val="000000"/>
          <w:szCs w:val="21"/>
          <w:highlight w:val="none"/>
          <w:u w:val="single"/>
        </w:rPr>
        <w:t xml:space="preserve">        </w:t>
      </w:r>
      <w:r>
        <w:rPr>
          <w:rFonts w:hint="eastAsia" w:ascii="宋体" w:hAnsi="宋体" w:cs="宋体"/>
          <w:color w:val="000000"/>
          <w:szCs w:val="21"/>
          <w:highlight w:val="none"/>
        </w:rPr>
        <w:t>日</w:t>
      </w:r>
    </w:p>
    <w:p w14:paraId="51CE1666">
      <w:pPr>
        <w:pageBreakBefore w:val="0"/>
        <w:kinsoku/>
        <w:wordWrap w:val="0"/>
        <w:overflowPunct/>
        <w:topLinePunct/>
        <w:autoSpaceDE/>
        <w:autoSpaceDN/>
        <w:bidi w:val="0"/>
        <w:spacing w:line="360" w:lineRule="auto"/>
        <w:ind w:left="1329" w:hanging="1329" w:hangingChars="633"/>
        <w:rPr>
          <w:rFonts w:ascii="宋体" w:hAnsi="宋体" w:cs="宋体"/>
          <w:color w:val="000000"/>
          <w:szCs w:val="21"/>
          <w:highlight w:val="none"/>
        </w:rPr>
      </w:pPr>
    </w:p>
    <w:p w14:paraId="17BA9553">
      <w:pPr>
        <w:pageBreakBefore w:val="0"/>
        <w:kinsoku/>
        <w:wordWrap w:val="0"/>
        <w:overflowPunct/>
        <w:topLinePunct/>
        <w:autoSpaceDE/>
        <w:autoSpaceDN/>
        <w:bidi w:val="0"/>
        <w:spacing w:line="360" w:lineRule="auto"/>
        <w:ind w:left="1329" w:hanging="1329" w:hangingChars="633"/>
        <w:rPr>
          <w:rFonts w:ascii="宋体" w:hAnsi="宋体" w:cs="宋体"/>
          <w:color w:val="000000"/>
          <w:szCs w:val="21"/>
          <w:highlight w:val="none"/>
        </w:rPr>
      </w:pPr>
    </w:p>
    <w:p w14:paraId="2F9DD0BA">
      <w:pPr>
        <w:pStyle w:val="10"/>
        <w:pageBreakBefore w:val="0"/>
        <w:kinsoku/>
        <w:wordWrap w:val="0"/>
        <w:overflowPunct/>
        <w:topLinePunct/>
        <w:autoSpaceDE/>
        <w:autoSpaceDN/>
        <w:bidi w:val="0"/>
        <w:ind w:firstLine="480"/>
        <w:rPr>
          <w:rFonts w:ascii="宋体" w:hAnsi="宋体" w:cs="宋体"/>
          <w:color w:val="000000"/>
          <w:szCs w:val="21"/>
          <w:highlight w:val="none"/>
        </w:rPr>
      </w:pPr>
    </w:p>
    <w:p w14:paraId="725B0D8C">
      <w:pPr>
        <w:pStyle w:val="19"/>
        <w:pageBreakBefore w:val="0"/>
        <w:kinsoku/>
        <w:wordWrap w:val="0"/>
        <w:overflowPunct/>
        <w:topLinePunct/>
        <w:autoSpaceDE/>
        <w:autoSpaceDN/>
        <w:bidi w:val="0"/>
        <w:ind w:firstLine="480"/>
        <w:rPr>
          <w:rFonts w:ascii="宋体" w:hAnsi="宋体" w:cs="宋体"/>
          <w:color w:val="000000"/>
          <w:szCs w:val="21"/>
          <w:highlight w:val="none"/>
        </w:rPr>
      </w:pPr>
    </w:p>
    <w:p w14:paraId="5E8D95EE">
      <w:pPr>
        <w:pStyle w:val="10"/>
        <w:pageBreakBefore w:val="0"/>
        <w:kinsoku/>
        <w:wordWrap w:val="0"/>
        <w:overflowPunct/>
        <w:topLinePunct/>
        <w:autoSpaceDE/>
        <w:autoSpaceDN/>
        <w:bidi w:val="0"/>
        <w:ind w:firstLine="480"/>
        <w:rPr>
          <w:highlight w:val="none"/>
        </w:rPr>
      </w:pPr>
    </w:p>
    <w:p w14:paraId="1B20CFD7">
      <w:pPr>
        <w:rPr>
          <w:rFonts w:hint="eastAsia" w:ascii="宋体" w:hAnsi="宋体" w:cs="宋体"/>
          <w:szCs w:val="21"/>
          <w:highlight w:val="none"/>
        </w:rPr>
      </w:pPr>
      <w:r>
        <w:rPr>
          <w:rFonts w:hint="eastAsia" w:ascii="宋体" w:hAnsi="宋体" w:cs="宋体"/>
          <w:szCs w:val="21"/>
          <w:highlight w:val="none"/>
        </w:rPr>
        <w:br w:type="page"/>
      </w:r>
    </w:p>
    <w:p w14:paraId="0201A7DC">
      <w:pPr>
        <w:pageBreakBefore w:val="0"/>
        <w:kinsoku/>
        <w:wordWrap w:val="0"/>
        <w:overflowPunct/>
        <w:topLinePunct/>
        <w:autoSpaceDE/>
        <w:autoSpaceDN/>
        <w:bidi w:val="0"/>
        <w:spacing w:line="440" w:lineRule="exact"/>
        <w:ind w:firstLine="420" w:firstLineChars="200"/>
        <w:jc w:val="left"/>
        <w:rPr>
          <w:rFonts w:ascii="宋体" w:hAnsi="宋体" w:cs="宋体"/>
          <w:szCs w:val="21"/>
          <w:highlight w:val="none"/>
        </w:rPr>
      </w:pPr>
      <w:r>
        <w:rPr>
          <w:rFonts w:hint="eastAsia" w:ascii="宋体" w:hAnsi="宋体" w:cs="宋体"/>
          <w:szCs w:val="21"/>
          <w:highlight w:val="none"/>
        </w:rPr>
        <w:t xml:space="preserve">附件9：                            </w:t>
      </w:r>
    </w:p>
    <w:p w14:paraId="1BE47D5D">
      <w:pPr>
        <w:pageBreakBefore w:val="0"/>
        <w:kinsoku/>
        <w:wordWrap w:val="0"/>
        <w:overflowPunct/>
        <w:topLinePunct/>
        <w:autoSpaceDE/>
        <w:autoSpaceDN/>
        <w:bidi w:val="0"/>
        <w:spacing w:line="440" w:lineRule="exact"/>
        <w:ind w:firstLine="420" w:firstLineChars="200"/>
        <w:jc w:val="center"/>
        <w:rPr>
          <w:rFonts w:ascii="宋体" w:hAnsi="宋体" w:cs="宋体"/>
          <w:szCs w:val="21"/>
          <w:highlight w:val="none"/>
        </w:rPr>
      </w:pPr>
      <w:r>
        <w:rPr>
          <w:rFonts w:hint="eastAsia" w:ascii="宋体" w:hAnsi="宋体" w:cs="宋体"/>
          <w:szCs w:val="21"/>
          <w:highlight w:val="none"/>
        </w:rPr>
        <w:t>9-1：材料暂估价表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4"/>
        <w:gridCol w:w="1985"/>
        <w:gridCol w:w="852"/>
        <w:gridCol w:w="775"/>
        <w:gridCol w:w="1353"/>
        <w:gridCol w:w="1419"/>
        <w:gridCol w:w="1702"/>
      </w:tblGrid>
      <w:tr w14:paraId="633A49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2" w:hRule="atLeast"/>
          <w:jc w:val="center"/>
        </w:trPr>
        <w:tc>
          <w:tcPr>
            <w:tcW w:w="994" w:type="dxa"/>
            <w:tcBorders>
              <w:top w:val="single" w:color="auto" w:sz="12" w:space="0"/>
              <w:bottom w:val="double" w:color="auto" w:sz="6" w:space="0"/>
            </w:tcBorders>
          </w:tcPr>
          <w:p w14:paraId="0DD6D11B">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5" w:type="dxa"/>
            <w:tcBorders>
              <w:top w:val="single" w:color="auto" w:sz="12" w:space="0"/>
              <w:bottom w:val="double" w:color="auto" w:sz="6" w:space="0"/>
            </w:tcBorders>
          </w:tcPr>
          <w:p w14:paraId="6CA044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名称</w:t>
            </w:r>
          </w:p>
        </w:tc>
        <w:tc>
          <w:tcPr>
            <w:tcW w:w="852" w:type="dxa"/>
            <w:tcBorders>
              <w:top w:val="single" w:color="auto" w:sz="12" w:space="0"/>
              <w:bottom w:val="double" w:color="auto" w:sz="6" w:space="0"/>
            </w:tcBorders>
          </w:tcPr>
          <w:p w14:paraId="3346E57A">
            <w:pPr>
              <w:pStyle w:val="10"/>
              <w:keepNext/>
              <w:pageBreakBefore w:val="0"/>
              <w:kinsoku/>
              <w:wordWrap w:val="0"/>
              <w:overflowPunct/>
              <w:topLinePunct/>
              <w:autoSpaceDE/>
              <w:autoSpaceDN/>
              <w:bidi w:val="0"/>
              <w:spacing w:after="0" w:line="440" w:lineRule="exact"/>
              <w:ind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5" w:type="dxa"/>
            <w:tcBorders>
              <w:top w:val="single" w:color="auto" w:sz="12" w:space="0"/>
              <w:bottom w:val="double" w:color="auto" w:sz="6" w:space="0"/>
            </w:tcBorders>
          </w:tcPr>
          <w:p w14:paraId="6931BD51">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3" w:type="dxa"/>
            <w:tcBorders>
              <w:top w:val="single" w:color="auto" w:sz="12" w:space="0"/>
              <w:bottom w:val="double" w:color="auto" w:sz="6" w:space="0"/>
            </w:tcBorders>
          </w:tcPr>
          <w:p w14:paraId="3B0AC4D2">
            <w:pPr>
              <w:pStyle w:val="10"/>
              <w:keepNext/>
              <w:pageBreakBefore w:val="0"/>
              <w:kinsoku/>
              <w:wordWrap w:val="0"/>
              <w:overflowPunct/>
              <w:topLinePunct/>
              <w:autoSpaceDE/>
              <w:autoSpaceDN/>
              <w:bidi w:val="0"/>
              <w:spacing w:after="0" w:line="440" w:lineRule="exact"/>
              <w:ind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9" w:type="dxa"/>
            <w:tcBorders>
              <w:top w:val="single" w:color="auto" w:sz="12" w:space="0"/>
              <w:bottom w:val="double" w:color="auto" w:sz="6" w:space="0"/>
            </w:tcBorders>
          </w:tcPr>
          <w:p w14:paraId="04751B08">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2" w:type="dxa"/>
            <w:tcBorders>
              <w:top w:val="single" w:color="auto" w:sz="12" w:space="0"/>
              <w:bottom w:val="double" w:color="auto" w:sz="6" w:space="0"/>
            </w:tcBorders>
          </w:tcPr>
          <w:p w14:paraId="25742ED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r>
              <w:rPr>
                <w:rFonts w:hint="eastAsia" w:ascii="宋体" w:hAnsi="宋体" w:cs="宋体"/>
                <w:color w:val="000000"/>
                <w:szCs w:val="21"/>
                <w:highlight w:val="none"/>
              </w:rPr>
              <w:t>备注</w:t>
            </w:r>
          </w:p>
        </w:tc>
      </w:tr>
      <w:tr w14:paraId="358EC9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994" w:type="dxa"/>
            <w:tcBorders>
              <w:top w:val="double" w:color="auto" w:sz="6" w:space="0"/>
            </w:tcBorders>
          </w:tcPr>
          <w:p w14:paraId="26E5D0A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Borders>
              <w:top w:val="double" w:color="auto" w:sz="6" w:space="0"/>
            </w:tcBorders>
          </w:tcPr>
          <w:p w14:paraId="2C408DA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Borders>
              <w:top w:val="double" w:color="auto" w:sz="6" w:space="0"/>
            </w:tcBorders>
          </w:tcPr>
          <w:p w14:paraId="627796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Borders>
              <w:top w:val="double" w:color="auto" w:sz="6" w:space="0"/>
            </w:tcBorders>
          </w:tcPr>
          <w:p w14:paraId="3920B3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Borders>
              <w:top w:val="double" w:color="auto" w:sz="6" w:space="0"/>
            </w:tcBorders>
          </w:tcPr>
          <w:p w14:paraId="792A5E4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Borders>
              <w:top w:val="double" w:color="auto" w:sz="6" w:space="0"/>
            </w:tcBorders>
          </w:tcPr>
          <w:p w14:paraId="60E7F0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Borders>
              <w:top w:val="double" w:color="auto" w:sz="6" w:space="0"/>
            </w:tcBorders>
          </w:tcPr>
          <w:p w14:paraId="5ACDB62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ED50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Borders>
              <w:top w:val="nil"/>
            </w:tcBorders>
          </w:tcPr>
          <w:p w14:paraId="52A007D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Borders>
              <w:top w:val="nil"/>
            </w:tcBorders>
          </w:tcPr>
          <w:p w14:paraId="6E4F4BB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Borders>
              <w:top w:val="nil"/>
            </w:tcBorders>
          </w:tcPr>
          <w:p w14:paraId="0C0E905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Borders>
              <w:top w:val="nil"/>
            </w:tcBorders>
          </w:tcPr>
          <w:p w14:paraId="3BCEEA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Borders>
              <w:top w:val="nil"/>
            </w:tcBorders>
          </w:tcPr>
          <w:p w14:paraId="24290F2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Borders>
              <w:top w:val="nil"/>
            </w:tcBorders>
          </w:tcPr>
          <w:p w14:paraId="0326B6D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Borders>
              <w:top w:val="nil"/>
            </w:tcBorders>
          </w:tcPr>
          <w:p w14:paraId="5618B50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6A47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7A32C94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0F06FF6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1109BC9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0BDC3E8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592327B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32F39AB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0FB4065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E8B2D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557DF4C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2B7F3FB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01D02CA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661DC53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794BEC1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484094B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3CC142C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49A14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5DD48D2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1511740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0DC2812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6447BFE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467D935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7863755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70FBD9E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6D52E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06BD040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6F938B0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044EC2E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2C8FA1E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7A6998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5A266E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7822AB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D93EE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3D16C3E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6DE8813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6EB2EC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05769F3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465A76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5B4DB2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765FE26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8B7C8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7737224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353A80D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767082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2595AE3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7351332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1D1AD12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365155D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CCED2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40A3130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4322A00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44EB566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72C1287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7FEDCB1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7BF1A57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1420DC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F7837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13A80F2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45300A2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45FFA9B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4CC1FC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471C98A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5CD2F0A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3B02178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0D145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4C2F36A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72BE97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0E2CF42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4603FF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596AA4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312D5C8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2EB7F09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F164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78E7CFE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3CD5326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1B2BFC2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4B722E1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71B0ED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63456DF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5AD5133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3B221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7A99ED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3E62D75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168C7CC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46D7BC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45884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0222DC3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0E2215A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3ABB4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1F3BEE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7A56AD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194466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784E23B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2CF37FD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7E48E8B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048F303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32A4D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69ADF2B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31B78AF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00ADD95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1D5B1A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3836CE8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42FCEDB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1247795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F0D05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38" w:hRule="atLeast"/>
          <w:jc w:val="center"/>
        </w:trPr>
        <w:tc>
          <w:tcPr>
            <w:tcW w:w="994" w:type="dxa"/>
          </w:tcPr>
          <w:p w14:paraId="6A1252D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134A414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4370005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0386EDB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186170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5225645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19A5F70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661FF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2A74614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6B4F608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33332CE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0329065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3E3D364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33AC49F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4246876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16E3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4E11A6C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70B3022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2C096D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1E2A40F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3F129BC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2DBB8C1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2A793A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AA153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05FB91F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4B9113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54B56B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5CB3D2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4A30C7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58190E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6ACDDC5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61865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1E2FEBF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1904435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6F797F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4C0B5AF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53E006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2F2778A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7A9AADD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3B10F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6C7C68B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0A0BF17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7DB5872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6431CA7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DDA15F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0EC39A2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3703EBB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4F0E7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11EC8A4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5C1E529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5AB071A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3913F30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22E26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0D026FF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11CF8A0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D6C7C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72E014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67FDD6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1987282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23392F7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D999B9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40B575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150CFB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846E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994" w:type="dxa"/>
          </w:tcPr>
          <w:p w14:paraId="61A5109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Pr>
          <w:p w14:paraId="6983131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Pr>
          <w:p w14:paraId="7DC108D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Pr>
          <w:p w14:paraId="71193DB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Pr>
          <w:p w14:paraId="652D603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Pr>
          <w:p w14:paraId="575D710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Pr>
          <w:p w14:paraId="2E364BE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DD43D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7" w:hRule="atLeast"/>
          <w:jc w:val="center"/>
        </w:trPr>
        <w:tc>
          <w:tcPr>
            <w:tcW w:w="994" w:type="dxa"/>
            <w:tcBorders>
              <w:bottom w:val="single" w:color="auto" w:sz="12" w:space="0"/>
            </w:tcBorders>
          </w:tcPr>
          <w:p w14:paraId="497BBDA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5" w:type="dxa"/>
            <w:tcBorders>
              <w:bottom w:val="single" w:color="auto" w:sz="12" w:space="0"/>
            </w:tcBorders>
          </w:tcPr>
          <w:p w14:paraId="22FA344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2" w:type="dxa"/>
            <w:tcBorders>
              <w:bottom w:val="single" w:color="auto" w:sz="12" w:space="0"/>
            </w:tcBorders>
          </w:tcPr>
          <w:p w14:paraId="318EF56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5" w:type="dxa"/>
            <w:tcBorders>
              <w:bottom w:val="single" w:color="auto" w:sz="12" w:space="0"/>
            </w:tcBorders>
          </w:tcPr>
          <w:p w14:paraId="64DEDE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3" w:type="dxa"/>
            <w:tcBorders>
              <w:bottom w:val="single" w:color="auto" w:sz="12" w:space="0"/>
            </w:tcBorders>
          </w:tcPr>
          <w:p w14:paraId="04AF37B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9" w:type="dxa"/>
            <w:tcBorders>
              <w:bottom w:val="single" w:color="auto" w:sz="12" w:space="0"/>
            </w:tcBorders>
          </w:tcPr>
          <w:p w14:paraId="0A2256B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2" w:type="dxa"/>
            <w:tcBorders>
              <w:bottom w:val="single" w:color="auto" w:sz="12" w:space="0"/>
            </w:tcBorders>
          </w:tcPr>
          <w:p w14:paraId="3B17225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bl>
    <w:p w14:paraId="4F45B1D1">
      <w:pPr>
        <w:pageBreakBefore w:val="0"/>
        <w:kinsoku/>
        <w:wordWrap w:val="0"/>
        <w:overflowPunct/>
        <w:topLinePunct/>
        <w:autoSpaceDE/>
        <w:autoSpaceDN/>
        <w:bidi w:val="0"/>
        <w:spacing w:beforeLines="50" w:afterLines="50" w:line="440" w:lineRule="exact"/>
        <w:ind w:firstLine="480"/>
        <w:rPr>
          <w:rFonts w:ascii="宋体" w:hAnsi="宋体" w:cs="宋体"/>
          <w:color w:val="000000"/>
          <w:szCs w:val="21"/>
          <w:highlight w:val="none"/>
        </w:rPr>
      </w:pPr>
    </w:p>
    <w:p w14:paraId="5A268311">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t>9-2：工程设备暂估价表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5C197C6">
        <w:tblPrEx>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0A820473">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13E641A1">
            <w:pPr>
              <w:pStyle w:val="10"/>
              <w:keepNext/>
              <w:pageBreakBefore w:val="0"/>
              <w:kinsoku/>
              <w:wordWrap w:val="0"/>
              <w:overflowPunct/>
              <w:topLinePunct/>
              <w:autoSpaceDE/>
              <w:autoSpaceDN/>
              <w:bidi w:val="0"/>
              <w:spacing w:after="0" w:line="440" w:lineRule="exact"/>
              <w:ind w:left="63" w:right="63" w:firstLine="480"/>
              <w:jc w:val="center"/>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4A10154C">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0A3DDD7E">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4E79D8A6">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36F1D7E2">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6A5459EA">
            <w:pPr>
              <w:pStyle w:val="10"/>
              <w:keepNext/>
              <w:pageBreakBefore w:val="0"/>
              <w:kinsoku/>
              <w:wordWrap w:val="0"/>
              <w:overflowPunct/>
              <w:topLinePunct/>
              <w:autoSpaceDE/>
              <w:autoSpaceDN/>
              <w:bidi w:val="0"/>
              <w:spacing w:after="0" w:line="440" w:lineRule="exact"/>
              <w:ind w:left="63" w:right="63" w:firstLine="480"/>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557F45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tcBorders>
          </w:tcPr>
          <w:p w14:paraId="79C30C8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Borders>
              <w:top w:val="double" w:color="auto" w:sz="6" w:space="0"/>
            </w:tcBorders>
          </w:tcPr>
          <w:p w14:paraId="651BAB7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Borders>
              <w:top w:val="double" w:color="auto" w:sz="6" w:space="0"/>
            </w:tcBorders>
          </w:tcPr>
          <w:p w14:paraId="2C1825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Borders>
              <w:top w:val="double" w:color="auto" w:sz="6" w:space="0"/>
            </w:tcBorders>
          </w:tcPr>
          <w:p w14:paraId="4C07579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Borders>
              <w:top w:val="double" w:color="auto" w:sz="6" w:space="0"/>
            </w:tcBorders>
          </w:tcPr>
          <w:p w14:paraId="1A51664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top w:val="double" w:color="auto" w:sz="6" w:space="0"/>
            </w:tcBorders>
          </w:tcPr>
          <w:p w14:paraId="3C91817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Borders>
              <w:top w:val="double" w:color="auto" w:sz="6" w:space="0"/>
            </w:tcBorders>
          </w:tcPr>
          <w:p w14:paraId="15FDA6A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A31C6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437E04B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Borders>
              <w:top w:val="nil"/>
            </w:tcBorders>
          </w:tcPr>
          <w:p w14:paraId="3FC9F1F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Borders>
              <w:top w:val="nil"/>
            </w:tcBorders>
          </w:tcPr>
          <w:p w14:paraId="5FB0D52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Borders>
              <w:top w:val="nil"/>
            </w:tcBorders>
          </w:tcPr>
          <w:p w14:paraId="509472A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Borders>
              <w:top w:val="nil"/>
            </w:tcBorders>
          </w:tcPr>
          <w:p w14:paraId="4CA0916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top w:val="nil"/>
            </w:tcBorders>
          </w:tcPr>
          <w:p w14:paraId="41F1B3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Borders>
              <w:top w:val="nil"/>
            </w:tcBorders>
          </w:tcPr>
          <w:p w14:paraId="1C0E2D1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361F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763103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69DCE36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E827F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670CEFA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4652ED7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5F409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7B99F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106D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64C86D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18D1A33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0FD986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2CB326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464803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2F9E5A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E1FF9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53701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423045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7832AFD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3A47F6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63E0D02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7BE93F7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18B5148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C5A9B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B2031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C2AFB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63AFEA5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73DE8D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DE0234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54208C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0C90AE2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3300C6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DB5B4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B9A8B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610DAA9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2E5E11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1E4BDF4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2B7D93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48F8DB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66B1F3E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22A54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F4F801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02E1B1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3BE78A1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C9DDC6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04C3ADB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6B1AD8D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25CA51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78F9B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667DB2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785A7AD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5CC70AC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DF72F4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2A09DA4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79C63C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6EF5810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2BC11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71B67A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2D5F35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6604BC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3E71A2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5774285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B97472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B2B682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AB3D3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25E1DE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41FE1D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5A96CFD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44667B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1A9886D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822A5F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66D962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8856C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8E22A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4D550D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2CC00DF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CCC6FB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246DF8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616D48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4E38FC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DD086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C87312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58689C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9F624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681552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F1EF93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9FC177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88E63A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957D1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E627C6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7A42D7D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7FDE93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E98A00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D47FBC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945D9C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76FB12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3486B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2A8669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5F4F70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2A19564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723420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5ECFACF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2877BD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746A96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ABB3A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A9461D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1131724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16C905E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1230EE2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70C816B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74639C0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287220B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0B184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2840509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0AB3774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34D3C7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6D69F2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76E0FA5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75A575B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690948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7598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82ADC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16CEBCB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2EEDC53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5413F1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6FBD208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3FF770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33258E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338DB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ADC125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03BA62A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659A216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164302E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7B331A2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777363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F43D5A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BDCAE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2C4FD9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07282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165048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080C1D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174E453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0C6B92C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B6486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303DD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9E6E16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CA2AEF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F4AB7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D27E7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6558B21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CDA411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37FDDD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ECBB0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DC0B5D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59B6832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7E305FC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AE33B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734D6BA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179FCE2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97FC07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DC365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F4BD1B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73A5FC5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AD2722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25ED9A7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19D8AB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66B8387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941280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6E9A7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1C5976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3D52033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52B5F3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3B308C5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794A0B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E05FF9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61E0AC3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24448C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bottom w:val="single" w:color="auto" w:sz="12" w:space="0"/>
            </w:tcBorders>
          </w:tcPr>
          <w:p w14:paraId="0610F18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Borders>
              <w:bottom w:val="single" w:color="auto" w:sz="12" w:space="0"/>
            </w:tcBorders>
          </w:tcPr>
          <w:p w14:paraId="46883C2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Borders>
              <w:bottom w:val="single" w:color="auto" w:sz="12" w:space="0"/>
            </w:tcBorders>
          </w:tcPr>
          <w:p w14:paraId="2661035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Borders>
              <w:bottom w:val="single" w:color="auto" w:sz="12" w:space="0"/>
            </w:tcBorders>
          </w:tcPr>
          <w:p w14:paraId="5BF1B68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Borders>
              <w:bottom w:val="single" w:color="auto" w:sz="12" w:space="0"/>
            </w:tcBorders>
          </w:tcPr>
          <w:p w14:paraId="2DFB09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bottom w:val="single" w:color="auto" w:sz="12" w:space="0"/>
            </w:tcBorders>
          </w:tcPr>
          <w:p w14:paraId="4E99C3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Borders>
              <w:bottom w:val="single" w:color="auto" w:sz="12" w:space="0"/>
            </w:tcBorders>
          </w:tcPr>
          <w:p w14:paraId="58F845E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bl>
    <w:p w14:paraId="0F6CE763">
      <w:pPr>
        <w:pageBreakBefore w:val="0"/>
        <w:kinsoku/>
        <w:wordWrap w:val="0"/>
        <w:overflowPunct/>
        <w:topLinePunct/>
        <w:autoSpaceDE/>
        <w:autoSpaceDN/>
        <w:bidi w:val="0"/>
        <w:spacing w:line="440" w:lineRule="exact"/>
        <w:ind w:firstLine="480"/>
        <w:rPr>
          <w:rFonts w:ascii="宋体" w:hAnsi="宋体" w:cs="宋体"/>
          <w:color w:val="000000"/>
          <w:szCs w:val="21"/>
          <w:highlight w:val="none"/>
        </w:rPr>
      </w:pPr>
    </w:p>
    <w:p w14:paraId="6DB7569A">
      <w:pPr>
        <w:pageBreakBefore w:val="0"/>
        <w:kinsoku/>
        <w:wordWrap w:val="0"/>
        <w:overflowPunct/>
        <w:topLinePunct/>
        <w:autoSpaceDE/>
        <w:autoSpaceDN/>
        <w:bidi w:val="0"/>
        <w:spacing w:beforeLines="50" w:afterLines="50" w:line="440" w:lineRule="exact"/>
        <w:ind w:firstLine="420" w:firstLineChars="200"/>
        <w:jc w:val="center"/>
        <w:rPr>
          <w:rFonts w:ascii="宋体" w:hAnsi="宋体" w:cs="宋体"/>
          <w:color w:val="000000"/>
          <w:szCs w:val="21"/>
          <w:highlight w:val="none"/>
        </w:rPr>
      </w:pPr>
      <w:r>
        <w:rPr>
          <w:rFonts w:hint="eastAsia" w:ascii="宋体" w:hAnsi="宋体" w:cs="宋体"/>
          <w:color w:val="000000"/>
          <w:szCs w:val="21"/>
          <w:highlight w:val="none"/>
        </w:rPr>
        <w:br w:type="page"/>
      </w:r>
      <w:r>
        <w:rPr>
          <w:rFonts w:hint="eastAsia" w:ascii="宋体" w:hAnsi="宋体" w:cs="宋体"/>
          <w:color w:val="000000"/>
          <w:szCs w:val="21"/>
          <w:highlight w:val="none"/>
        </w:rPr>
        <w:t>9-3：专业工程暂估价表</w:t>
      </w: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14:paraId="39ACF3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single" w:color="auto" w:sz="12" w:space="0"/>
              <w:bottom w:val="double" w:color="auto" w:sz="6" w:space="0"/>
            </w:tcBorders>
          </w:tcPr>
          <w:p w14:paraId="47036888">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序号</w:t>
            </w:r>
          </w:p>
        </w:tc>
        <w:tc>
          <w:tcPr>
            <w:tcW w:w="1984" w:type="dxa"/>
            <w:tcBorders>
              <w:top w:val="single" w:color="auto" w:sz="12" w:space="0"/>
              <w:bottom w:val="double" w:color="auto" w:sz="6" w:space="0"/>
            </w:tcBorders>
          </w:tcPr>
          <w:p w14:paraId="63A4CBED">
            <w:pPr>
              <w:pStyle w:val="10"/>
              <w:keepNext/>
              <w:pageBreakBefore w:val="0"/>
              <w:kinsoku/>
              <w:wordWrap w:val="0"/>
              <w:overflowPunct/>
              <w:topLinePunct/>
              <w:autoSpaceDE/>
              <w:autoSpaceDN/>
              <w:bidi w:val="0"/>
              <w:spacing w:after="0" w:line="440" w:lineRule="exact"/>
              <w:ind w:left="63" w:right="63" w:firstLine="480"/>
              <w:jc w:val="center"/>
              <w:rPr>
                <w:rFonts w:ascii="宋体" w:hAnsi="宋体" w:cs="宋体"/>
                <w:color w:val="000000"/>
                <w:szCs w:val="21"/>
                <w:highlight w:val="none"/>
              </w:rPr>
            </w:pPr>
            <w:r>
              <w:rPr>
                <w:rFonts w:hint="eastAsia" w:ascii="宋体" w:hAnsi="宋体" w:cs="宋体"/>
                <w:color w:val="000000"/>
                <w:szCs w:val="21"/>
                <w:highlight w:val="none"/>
              </w:rPr>
              <w:t>名称</w:t>
            </w:r>
          </w:p>
        </w:tc>
        <w:tc>
          <w:tcPr>
            <w:tcW w:w="851" w:type="dxa"/>
            <w:tcBorders>
              <w:top w:val="single" w:color="auto" w:sz="12" w:space="0"/>
              <w:bottom w:val="double" w:color="auto" w:sz="6" w:space="0"/>
            </w:tcBorders>
          </w:tcPr>
          <w:p w14:paraId="75C5D443">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单位</w:t>
            </w:r>
          </w:p>
        </w:tc>
        <w:tc>
          <w:tcPr>
            <w:tcW w:w="774" w:type="dxa"/>
            <w:tcBorders>
              <w:top w:val="single" w:color="auto" w:sz="12" w:space="0"/>
              <w:bottom w:val="double" w:color="auto" w:sz="6" w:space="0"/>
            </w:tcBorders>
          </w:tcPr>
          <w:p w14:paraId="6FDAC4D4">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数量</w:t>
            </w:r>
          </w:p>
        </w:tc>
        <w:tc>
          <w:tcPr>
            <w:tcW w:w="1352" w:type="dxa"/>
            <w:tcBorders>
              <w:top w:val="single" w:color="auto" w:sz="12" w:space="0"/>
              <w:bottom w:val="double" w:color="auto" w:sz="6" w:space="0"/>
            </w:tcBorders>
          </w:tcPr>
          <w:p w14:paraId="42351659">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单价（元）</w:t>
            </w:r>
          </w:p>
        </w:tc>
        <w:tc>
          <w:tcPr>
            <w:tcW w:w="1418" w:type="dxa"/>
            <w:tcBorders>
              <w:top w:val="single" w:color="auto" w:sz="12" w:space="0"/>
              <w:bottom w:val="double" w:color="auto" w:sz="6" w:space="0"/>
            </w:tcBorders>
          </w:tcPr>
          <w:p w14:paraId="44AC6B95">
            <w:pPr>
              <w:pStyle w:val="10"/>
              <w:keepNext/>
              <w:pageBreakBefore w:val="0"/>
              <w:kinsoku/>
              <w:wordWrap w:val="0"/>
              <w:overflowPunct/>
              <w:topLinePunct/>
              <w:autoSpaceDE/>
              <w:autoSpaceDN/>
              <w:bidi w:val="0"/>
              <w:spacing w:after="0" w:line="440" w:lineRule="exact"/>
              <w:ind w:left="63" w:right="63"/>
              <w:rPr>
                <w:rFonts w:ascii="宋体" w:hAnsi="宋体" w:cs="宋体"/>
                <w:color w:val="000000"/>
                <w:szCs w:val="21"/>
                <w:highlight w:val="none"/>
              </w:rPr>
            </w:pPr>
            <w:r>
              <w:rPr>
                <w:rFonts w:hint="eastAsia" w:ascii="宋体" w:hAnsi="宋体" w:cs="宋体"/>
                <w:color w:val="000000"/>
                <w:szCs w:val="21"/>
                <w:highlight w:val="none"/>
              </w:rPr>
              <w:t>合价（元）</w:t>
            </w:r>
          </w:p>
        </w:tc>
        <w:tc>
          <w:tcPr>
            <w:tcW w:w="1701" w:type="dxa"/>
            <w:tcBorders>
              <w:top w:val="single" w:color="auto" w:sz="12" w:space="0"/>
              <w:bottom w:val="double" w:color="auto" w:sz="6" w:space="0"/>
            </w:tcBorders>
          </w:tcPr>
          <w:p w14:paraId="67056AA7">
            <w:pPr>
              <w:pStyle w:val="10"/>
              <w:keepNext/>
              <w:pageBreakBefore w:val="0"/>
              <w:kinsoku/>
              <w:wordWrap w:val="0"/>
              <w:overflowPunct/>
              <w:topLinePunct/>
              <w:autoSpaceDE/>
              <w:autoSpaceDN/>
              <w:bidi w:val="0"/>
              <w:spacing w:after="0" w:line="440" w:lineRule="exact"/>
              <w:ind w:left="63" w:right="63" w:firstLine="480"/>
              <w:jc w:val="center"/>
              <w:rPr>
                <w:rFonts w:ascii="宋体" w:hAnsi="宋体" w:cs="宋体"/>
                <w:color w:val="000000"/>
                <w:szCs w:val="21"/>
                <w:highlight w:val="none"/>
              </w:rPr>
            </w:pPr>
            <w:r>
              <w:rPr>
                <w:rFonts w:hint="eastAsia" w:ascii="宋体" w:hAnsi="宋体" w:cs="宋体"/>
                <w:color w:val="000000"/>
                <w:szCs w:val="21"/>
                <w:highlight w:val="none"/>
              </w:rPr>
              <w:t>备注</w:t>
            </w:r>
          </w:p>
        </w:tc>
      </w:tr>
      <w:tr w14:paraId="013C83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double" w:color="auto" w:sz="6" w:space="0"/>
            </w:tcBorders>
          </w:tcPr>
          <w:p w14:paraId="260E132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Borders>
              <w:top w:val="double" w:color="auto" w:sz="6" w:space="0"/>
            </w:tcBorders>
          </w:tcPr>
          <w:p w14:paraId="4AFE552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Borders>
              <w:top w:val="double" w:color="auto" w:sz="6" w:space="0"/>
            </w:tcBorders>
          </w:tcPr>
          <w:p w14:paraId="4544FE0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Borders>
              <w:top w:val="double" w:color="auto" w:sz="6" w:space="0"/>
            </w:tcBorders>
          </w:tcPr>
          <w:p w14:paraId="7C0B081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Borders>
              <w:top w:val="double" w:color="auto" w:sz="6" w:space="0"/>
            </w:tcBorders>
          </w:tcPr>
          <w:p w14:paraId="762223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top w:val="double" w:color="auto" w:sz="6" w:space="0"/>
            </w:tcBorders>
          </w:tcPr>
          <w:p w14:paraId="7266EAA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Borders>
              <w:top w:val="double" w:color="auto" w:sz="6" w:space="0"/>
            </w:tcBorders>
          </w:tcPr>
          <w:p w14:paraId="15FBB7A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31AD6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top w:val="nil"/>
            </w:tcBorders>
          </w:tcPr>
          <w:p w14:paraId="4E25822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Borders>
              <w:top w:val="nil"/>
            </w:tcBorders>
          </w:tcPr>
          <w:p w14:paraId="5CD4544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Borders>
              <w:top w:val="nil"/>
            </w:tcBorders>
          </w:tcPr>
          <w:p w14:paraId="3BB04DC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Borders>
              <w:top w:val="nil"/>
            </w:tcBorders>
          </w:tcPr>
          <w:p w14:paraId="5703248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Borders>
              <w:top w:val="nil"/>
            </w:tcBorders>
          </w:tcPr>
          <w:p w14:paraId="505E14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top w:val="nil"/>
            </w:tcBorders>
          </w:tcPr>
          <w:p w14:paraId="580D691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Borders>
              <w:top w:val="nil"/>
            </w:tcBorders>
          </w:tcPr>
          <w:p w14:paraId="02E545E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8580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45F8B5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10CC50D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3620792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7ABD255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5A9F91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FDBABD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163B379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BBDD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2DFBBA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6980B4C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159E9C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20F2E2E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036D72F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528084A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492E5D6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CB8CC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9C5B23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15508EA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5D5EAE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7C2AE47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14BD3A1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D32934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6A5E700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6B1C2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554754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FF008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34CF583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35248DE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160470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B06E2E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1977B31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19DE5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81D3A3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35E6C7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19FC48B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14FBBD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44CB3A8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BCBA9B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7D79C3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4FF240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5211D6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9CDF67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6B2FCB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734C95E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0AB185A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445B50E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4A2DDDF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B69E2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DD28D3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5B40DFD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67C35BC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3A4098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095898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7F621E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10353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297C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B99CB1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72CCFB0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5C8DF25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695E438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67C233F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B5E28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D108C5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49760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1DB3A3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648CA34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7A17B94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38123A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50A9A02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1D02E2F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24BF4F2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E3F95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ACC3CF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5978A7F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4CC57F6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1B72096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7B535E0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5ADAD69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9CB485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47699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99E922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3BF1400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6FF43BA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683C9C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49AB20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942F2E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22326D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3131D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ABE36E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BDF190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3B99344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68CB4D2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0F8C6C1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0B513AD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23D155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07010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70213CF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874299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7F82407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0B0275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5141AF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02EC1DE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396ED1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136C4D1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E7CE50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5C24CD4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1B8A83F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D8F4B1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272726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6AC6589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23797F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BA34C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3106CB0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0339DAC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5C52787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74A4924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0D86859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31E957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92489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297DD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DFAB97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71ADEB8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2C0F8F0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1A9FADD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107440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4C3F97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1BB7841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666C7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B2D705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116CEB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0F21CCD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7460C3C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0FB899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F6A9AB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318CB8A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67BC03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177E905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420A9A4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5087EDB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D919E1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DBBF7C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7F570930">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7D44EA1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0848F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5EBD151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3540BF2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2FC5138B">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6084F45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5FEB2A0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3930E0E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57FC415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CB22C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0EF68F9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33132D4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7B78F4D9">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4550564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12ADB3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5124E053">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F27039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53DD2B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6C7B1B7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32FA7CD2">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6426C1F5">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0CAAE7A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262D2B06">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733C856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628676D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054863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Pr>
          <w:p w14:paraId="4E14EB2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Pr>
          <w:p w14:paraId="2A038E7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Pr>
          <w:p w14:paraId="75083811">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Pr>
          <w:p w14:paraId="5793F0EE">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Pr>
          <w:p w14:paraId="39BE3DAC">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Pr>
          <w:p w14:paraId="26F4FA9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Pr>
          <w:p w14:paraId="03F1359D">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r w14:paraId="70752E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93" w:type="dxa"/>
            <w:tcBorders>
              <w:bottom w:val="single" w:color="auto" w:sz="12" w:space="0"/>
            </w:tcBorders>
          </w:tcPr>
          <w:p w14:paraId="19C04FFA">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984" w:type="dxa"/>
            <w:tcBorders>
              <w:bottom w:val="single" w:color="auto" w:sz="12" w:space="0"/>
            </w:tcBorders>
          </w:tcPr>
          <w:p w14:paraId="02D8A4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851" w:type="dxa"/>
            <w:tcBorders>
              <w:bottom w:val="single" w:color="auto" w:sz="12" w:space="0"/>
            </w:tcBorders>
          </w:tcPr>
          <w:p w14:paraId="1C41B2C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774" w:type="dxa"/>
            <w:tcBorders>
              <w:bottom w:val="single" w:color="auto" w:sz="12" w:space="0"/>
            </w:tcBorders>
          </w:tcPr>
          <w:p w14:paraId="44501574">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352" w:type="dxa"/>
            <w:tcBorders>
              <w:bottom w:val="single" w:color="auto" w:sz="12" w:space="0"/>
            </w:tcBorders>
          </w:tcPr>
          <w:p w14:paraId="1F2DA548">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418" w:type="dxa"/>
            <w:tcBorders>
              <w:bottom w:val="single" w:color="auto" w:sz="12" w:space="0"/>
            </w:tcBorders>
          </w:tcPr>
          <w:p w14:paraId="7173290F">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c>
          <w:tcPr>
            <w:tcW w:w="1701" w:type="dxa"/>
            <w:tcBorders>
              <w:bottom w:val="single" w:color="auto" w:sz="12" w:space="0"/>
            </w:tcBorders>
          </w:tcPr>
          <w:p w14:paraId="7C78B0C7">
            <w:pPr>
              <w:pStyle w:val="10"/>
              <w:keepNext/>
              <w:pageBreakBefore w:val="0"/>
              <w:kinsoku/>
              <w:wordWrap w:val="0"/>
              <w:overflowPunct/>
              <w:topLinePunct/>
              <w:autoSpaceDE/>
              <w:autoSpaceDN/>
              <w:bidi w:val="0"/>
              <w:spacing w:after="0" w:line="440" w:lineRule="exact"/>
              <w:ind w:left="63" w:right="63" w:firstLine="480"/>
              <w:rPr>
                <w:rFonts w:ascii="宋体" w:hAnsi="宋体" w:cs="宋体"/>
                <w:color w:val="000000"/>
                <w:szCs w:val="21"/>
                <w:highlight w:val="none"/>
              </w:rPr>
            </w:pPr>
          </w:p>
        </w:tc>
      </w:tr>
    </w:tbl>
    <w:p w14:paraId="1CD57BCD">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08AACF9B">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12027813">
      <w:pPr>
        <w:pageBreakBefore w:val="0"/>
        <w:kinsoku/>
        <w:wordWrap w:val="0"/>
        <w:overflowPunct/>
        <w:topLinePunct/>
        <w:autoSpaceDE/>
        <w:autoSpaceDN/>
        <w:bidi w:val="0"/>
        <w:spacing w:line="44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附件10：廉政责任书格式</w:t>
      </w:r>
    </w:p>
    <w:p w14:paraId="70F51EDE">
      <w:pPr>
        <w:pStyle w:val="10"/>
        <w:pageBreakBefore w:val="0"/>
        <w:kinsoku/>
        <w:wordWrap w:val="0"/>
        <w:overflowPunct/>
        <w:topLinePunct/>
        <w:autoSpaceDE/>
        <w:autoSpaceDN/>
        <w:bidi w:val="0"/>
        <w:ind w:firstLine="480"/>
        <w:rPr>
          <w:highlight w:val="none"/>
        </w:rPr>
      </w:pPr>
    </w:p>
    <w:p w14:paraId="74824E7A">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根据有关工程建设、廉政建设的规定，为做好工程建设中的党风廉政建设，保证工程建设高效优质，保证建设资金的安全和有效使用以及投资效益，建设工程的项目法人</w:t>
      </w:r>
      <w:r>
        <w:rPr>
          <w:rFonts w:hint="eastAsia" w:ascii="宋体" w:hAnsi="宋体" w:cs="宋体"/>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发包人</w:t>
      </w:r>
      <w:r>
        <w:rPr>
          <w:rFonts w:ascii="宋体" w:hAnsi="宋体"/>
          <w:color w:val="000000"/>
          <w:szCs w:val="21"/>
          <w:highlight w:val="none"/>
        </w:rPr>
        <w:t>”）与施工单位</w:t>
      </w:r>
      <w:r>
        <w:rPr>
          <w:rStyle w:val="25"/>
          <w:rFonts w:hint="eastAsia" w:ascii="宋体" w:hAnsi="宋体" w:cs="宋体"/>
          <w:b w:val="0"/>
          <w:color w:val="000000"/>
          <w:szCs w:val="21"/>
          <w:highlight w:val="none"/>
          <w:u w:val="single"/>
          <w:shd w:val="clear" w:color="auto" w:fill="FFFFFF" w:themeFill="background1"/>
        </w:rPr>
        <w:t xml:space="preserve">           </w:t>
      </w:r>
      <w:r>
        <w:rPr>
          <w:rFonts w:ascii="宋体" w:hAnsi="宋体"/>
          <w:color w:val="000000"/>
          <w:szCs w:val="21"/>
          <w:highlight w:val="none"/>
        </w:rPr>
        <w:t>（以下简称“</w:t>
      </w:r>
      <w:r>
        <w:rPr>
          <w:rFonts w:hint="eastAsia" w:ascii="宋体" w:hAnsi="宋体"/>
          <w:color w:val="000000"/>
          <w:szCs w:val="21"/>
          <w:highlight w:val="none"/>
        </w:rPr>
        <w:t>承包人</w:t>
      </w:r>
      <w:r>
        <w:rPr>
          <w:rFonts w:ascii="宋体" w:hAnsi="宋体"/>
          <w:color w:val="000000"/>
          <w:szCs w:val="21"/>
          <w:highlight w:val="none"/>
        </w:rPr>
        <w:t>”），特订立如下合同。</w:t>
      </w:r>
    </w:p>
    <w:p w14:paraId="6EA79F84">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1．发包人和承包人双方的权利和义务</w:t>
      </w:r>
    </w:p>
    <w:p w14:paraId="5CABF83B">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w:t>
      </w:r>
      <w:r>
        <w:rPr>
          <w:rFonts w:ascii="宋体" w:hAnsi="宋体"/>
          <w:color w:val="000000"/>
          <w:szCs w:val="21"/>
          <w:highlight w:val="none"/>
        </w:rPr>
        <w:t>严格遵守党的政策规定和国家有关法律法规的规定。</w:t>
      </w:r>
    </w:p>
    <w:p w14:paraId="1A52EF21">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xml:space="preserve">） </w:t>
      </w:r>
      <w:r>
        <w:rPr>
          <w:rFonts w:ascii="宋体" w:hAnsi="宋体"/>
          <w:color w:val="000000"/>
          <w:szCs w:val="21"/>
          <w:highlight w:val="none"/>
        </w:rPr>
        <w:t>严格执行</w:t>
      </w:r>
      <w:r>
        <w:rPr>
          <w:rFonts w:hint="eastAsia" w:ascii="宋体" w:hAnsi="宋体" w:cs="宋体"/>
          <w:szCs w:val="21"/>
          <w:highlight w:val="none"/>
          <w:u w:val="single"/>
          <w:shd w:val="clear" w:color="auto" w:fill="FFFFFF"/>
        </w:rPr>
        <w:t xml:space="preserve">                 </w:t>
      </w:r>
      <w:r>
        <w:rPr>
          <w:rFonts w:hint="eastAsia" w:ascii="宋体" w:hAnsi="宋体" w:cs="宋体"/>
          <w:szCs w:val="21"/>
          <w:highlight w:val="none"/>
          <w:shd w:val="clear" w:color="auto" w:fill="FFFFFF"/>
        </w:rPr>
        <w:t>工程</w:t>
      </w:r>
      <w:r>
        <w:rPr>
          <w:rFonts w:ascii="宋体" w:hAnsi="宋体"/>
          <w:color w:val="000000"/>
          <w:szCs w:val="21"/>
          <w:highlight w:val="none"/>
        </w:rPr>
        <w:t>的合同文件，自觉按合同办事。</w:t>
      </w:r>
    </w:p>
    <w:p w14:paraId="58B406CE">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xml:space="preserve">） </w:t>
      </w:r>
      <w:r>
        <w:rPr>
          <w:rFonts w:ascii="宋体" w:hAnsi="宋体"/>
          <w:color w:val="000000"/>
          <w:szCs w:val="21"/>
          <w:highlight w:val="none"/>
        </w:rPr>
        <w:t>双方的业务活动坚持公开、公正、诚信、透明的原则（法律认定的商业秘密和合同文件另有规定除外），不得损害国家和集体利益，违反工程建设管理规章制度。</w:t>
      </w:r>
    </w:p>
    <w:p w14:paraId="30EC8BB4">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 xml:space="preserve">（4） </w:t>
      </w:r>
      <w:r>
        <w:rPr>
          <w:rFonts w:ascii="宋体" w:hAnsi="宋体"/>
          <w:color w:val="000000"/>
          <w:szCs w:val="21"/>
          <w:highlight w:val="none"/>
        </w:rPr>
        <w:t>建立健全廉政制度，开展廉政教育，设立廉政告示牌，公布举报电话，监督并认真查处违法违纪行为。</w:t>
      </w:r>
    </w:p>
    <w:p w14:paraId="05223163">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w:t>
      </w:r>
      <w:r>
        <w:rPr>
          <w:rFonts w:ascii="宋体" w:hAnsi="宋体"/>
          <w:color w:val="000000"/>
          <w:szCs w:val="21"/>
          <w:highlight w:val="none"/>
        </w:rPr>
        <w:t>发现对方在业务活动中有违反廉政规定的行为，有及时提醒对方纠正的权利和义务。</w:t>
      </w:r>
    </w:p>
    <w:p w14:paraId="6D6E0ABB">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w:t>
      </w:r>
      <w:r>
        <w:rPr>
          <w:rFonts w:ascii="宋体" w:hAnsi="宋体"/>
          <w:color w:val="000000"/>
          <w:szCs w:val="21"/>
          <w:highlight w:val="none"/>
        </w:rPr>
        <w:t>发现对方严重违反本合同义务条款的行为，有向其上级有关部门举报、建议给予处理并要求告知处理结果的权利；</w:t>
      </w:r>
    </w:p>
    <w:p w14:paraId="1E55CB08">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发包人</w:t>
      </w:r>
      <w:r>
        <w:rPr>
          <w:rFonts w:ascii="宋体" w:hAnsi="宋体"/>
          <w:color w:val="000000"/>
          <w:szCs w:val="21"/>
          <w:highlight w:val="none"/>
        </w:rPr>
        <w:t>的义务</w:t>
      </w:r>
    </w:p>
    <w:p w14:paraId="0625975D">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（1）</w:t>
      </w:r>
      <w:r>
        <w:rPr>
          <w:rFonts w:hint="eastAsia" w:ascii="宋体" w:hAnsi="宋体"/>
          <w:color w:val="000000"/>
          <w:szCs w:val="21"/>
          <w:highlight w:val="none"/>
        </w:rPr>
        <w:t xml:space="preserve"> 发包人</w:t>
      </w:r>
      <w:r>
        <w:rPr>
          <w:rFonts w:ascii="宋体" w:hAnsi="宋体"/>
          <w:color w:val="000000"/>
          <w:szCs w:val="21"/>
          <w:highlight w:val="none"/>
        </w:rPr>
        <w:t>及其工作人员不得索要或接受乙方的礼金、有价证券和贵重物品，不得在乙方报销任何应由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工作人员个人支付的费用等。</w:t>
      </w:r>
    </w:p>
    <w:p w14:paraId="1DB5A3EB">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（2</w:t>
      </w:r>
      <w:r>
        <w:rPr>
          <w:rFonts w:hint="eastAsia" w:ascii="宋体" w:hAnsi="宋体"/>
          <w:color w:val="000000"/>
          <w:szCs w:val="21"/>
          <w:highlight w:val="none"/>
        </w:rPr>
        <w:t>） 发包人</w:t>
      </w:r>
      <w:r>
        <w:rPr>
          <w:rFonts w:ascii="宋体" w:hAnsi="宋体"/>
          <w:color w:val="000000"/>
          <w:szCs w:val="21"/>
          <w:highlight w:val="none"/>
        </w:rPr>
        <w:t>工作人员不得参加</w:t>
      </w:r>
      <w:r>
        <w:rPr>
          <w:rFonts w:hint="eastAsia" w:ascii="宋体" w:hAnsi="宋体"/>
          <w:color w:val="000000"/>
          <w:szCs w:val="21"/>
          <w:highlight w:val="none"/>
        </w:rPr>
        <w:t>承包人</w:t>
      </w:r>
      <w:r>
        <w:rPr>
          <w:rFonts w:ascii="宋体" w:hAnsi="宋体"/>
          <w:color w:val="000000"/>
          <w:szCs w:val="21"/>
          <w:highlight w:val="none"/>
        </w:rPr>
        <w:t>安排的超标准宴请和娱乐活动；不得接受</w:t>
      </w:r>
      <w:r>
        <w:rPr>
          <w:rFonts w:hint="eastAsia" w:ascii="宋体" w:hAnsi="宋体"/>
          <w:color w:val="000000"/>
          <w:szCs w:val="21"/>
          <w:highlight w:val="none"/>
        </w:rPr>
        <w:t>承包人</w:t>
      </w:r>
      <w:r>
        <w:rPr>
          <w:rFonts w:ascii="宋体" w:hAnsi="宋体"/>
          <w:color w:val="000000"/>
          <w:szCs w:val="21"/>
          <w:highlight w:val="none"/>
        </w:rPr>
        <w:t>提供的通讯工具、交通工具和高档办公用品等。</w:t>
      </w:r>
    </w:p>
    <w:p w14:paraId="5B603BB2">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 发包人</w:t>
      </w:r>
      <w:r>
        <w:rPr>
          <w:rFonts w:ascii="宋体" w:hAnsi="宋体"/>
          <w:color w:val="000000"/>
          <w:szCs w:val="21"/>
          <w:highlight w:val="none"/>
        </w:rPr>
        <w:t>及其工作人员不得要求或者接受</w:t>
      </w:r>
      <w:r>
        <w:rPr>
          <w:rFonts w:hint="eastAsia" w:ascii="宋体" w:hAnsi="宋体"/>
          <w:color w:val="000000"/>
          <w:szCs w:val="21"/>
          <w:highlight w:val="none"/>
        </w:rPr>
        <w:t>承包人</w:t>
      </w:r>
      <w:r>
        <w:rPr>
          <w:rFonts w:ascii="宋体" w:hAnsi="宋体"/>
          <w:color w:val="000000"/>
          <w:szCs w:val="21"/>
          <w:highlight w:val="none"/>
        </w:rPr>
        <w:t>为其住房装修、婚丧嫁娶活动、配偶子女的工作安排以及出国出境、旅游等提供方便等。</w:t>
      </w:r>
    </w:p>
    <w:p w14:paraId="06264B58">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w:t>
      </w:r>
      <w:r>
        <w:rPr>
          <w:rFonts w:hint="eastAsia" w:ascii="宋体" w:hAnsi="宋体"/>
          <w:color w:val="000000"/>
          <w:szCs w:val="21"/>
          <w:highlight w:val="none"/>
        </w:rPr>
        <w:t xml:space="preserve"> 发包人</w:t>
      </w:r>
      <w:r>
        <w:rPr>
          <w:rFonts w:ascii="宋体" w:hAnsi="宋体"/>
          <w:color w:val="000000"/>
          <w:szCs w:val="21"/>
          <w:highlight w:val="none"/>
        </w:rPr>
        <w:t>工作人员及其配偶、子女不得从事与</w:t>
      </w:r>
      <w:r>
        <w:rPr>
          <w:rFonts w:hint="eastAsia" w:ascii="宋体" w:hAnsi="宋体"/>
          <w:color w:val="000000"/>
          <w:szCs w:val="21"/>
          <w:highlight w:val="none"/>
        </w:rPr>
        <w:t>发包人</w:t>
      </w:r>
      <w:r>
        <w:rPr>
          <w:rFonts w:ascii="宋体" w:hAnsi="宋体"/>
          <w:color w:val="000000"/>
          <w:szCs w:val="21"/>
          <w:highlight w:val="none"/>
        </w:rPr>
        <w:t>工程有关的材料设备供应、工程分包、劳务等经济活动等。</w:t>
      </w:r>
    </w:p>
    <w:p w14:paraId="16B606B8">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 xml:space="preserve"> 发包人</w:t>
      </w:r>
      <w:r>
        <w:rPr>
          <w:rFonts w:ascii="宋体" w:hAnsi="宋体"/>
          <w:color w:val="000000"/>
          <w:szCs w:val="21"/>
          <w:highlight w:val="none"/>
        </w:rPr>
        <w:t>及其工作人员不得以任何理由向</w:t>
      </w:r>
      <w:r>
        <w:rPr>
          <w:rFonts w:hint="eastAsia" w:ascii="宋体" w:hAnsi="宋体"/>
          <w:color w:val="000000"/>
          <w:szCs w:val="21"/>
          <w:highlight w:val="none"/>
        </w:rPr>
        <w:t>承包人</w:t>
      </w:r>
      <w:r>
        <w:rPr>
          <w:rFonts w:ascii="宋体" w:hAnsi="宋体"/>
          <w:color w:val="000000"/>
          <w:szCs w:val="21"/>
          <w:highlight w:val="none"/>
        </w:rPr>
        <w:t>推荐分包单位或推销材料，不得要求</w:t>
      </w:r>
      <w:r>
        <w:rPr>
          <w:rFonts w:hint="eastAsia" w:ascii="宋体" w:hAnsi="宋体"/>
          <w:color w:val="000000"/>
          <w:szCs w:val="21"/>
          <w:highlight w:val="none"/>
        </w:rPr>
        <w:t>承包人</w:t>
      </w:r>
      <w:r>
        <w:rPr>
          <w:rFonts w:ascii="宋体" w:hAnsi="宋体"/>
          <w:color w:val="000000"/>
          <w:szCs w:val="21"/>
          <w:highlight w:val="none"/>
        </w:rPr>
        <w:t>购买合同规定外的材料和设备。</w:t>
      </w:r>
    </w:p>
    <w:p w14:paraId="56712B23">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 xml:space="preserve"> 发包人</w:t>
      </w:r>
      <w:r>
        <w:rPr>
          <w:rFonts w:ascii="宋体" w:hAnsi="宋体"/>
          <w:color w:val="000000"/>
          <w:szCs w:val="21"/>
          <w:highlight w:val="none"/>
        </w:rPr>
        <w:t>工作人员要秉公办事，不准营私舞弊，不准利用职权从事各种个人有偿中介活动和安排个人施工队伍。</w:t>
      </w:r>
    </w:p>
    <w:p w14:paraId="7F5B9584">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的义务</w:t>
      </w:r>
    </w:p>
    <w:p w14:paraId="0096E459">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）承包人</w:t>
      </w:r>
      <w:r>
        <w:rPr>
          <w:rFonts w:ascii="宋体" w:hAnsi="宋体"/>
          <w:color w:val="000000"/>
          <w:szCs w:val="21"/>
          <w:highlight w:val="none"/>
        </w:rPr>
        <w:t>不得以任何理由向甲方及其工作人员行贿或馈赠礼金、有价证券、贵重礼品。</w:t>
      </w:r>
    </w:p>
    <w:p w14:paraId="2708D917">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不得以任何名义为甲方及其工作人员报销应由甲方单位或个人支付的任何费用。</w:t>
      </w:r>
    </w:p>
    <w:p w14:paraId="06A762F3">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3）</w:t>
      </w:r>
      <w:r>
        <w:rPr>
          <w:rFonts w:hint="eastAsia" w:ascii="宋体" w:hAnsi="宋体"/>
          <w:color w:val="000000"/>
          <w:szCs w:val="21"/>
          <w:highlight w:val="none"/>
        </w:rPr>
        <w:t>承包人</w:t>
      </w:r>
      <w:r>
        <w:rPr>
          <w:rFonts w:ascii="宋体" w:hAnsi="宋体"/>
          <w:color w:val="000000"/>
          <w:szCs w:val="21"/>
          <w:highlight w:val="none"/>
        </w:rPr>
        <w:t>不得以任何理由安排甲方工作人员参加超标准宴请及娱乐活动。</w:t>
      </w:r>
    </w:p>
    <w:p w14:paraId="7A59634E">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4）</w:t>
      </w:r>
      <w:r>
        <w:rPr>
          <w:rFonts w:hint="eastAsia" w:ascii="宋体" w:hAnsi="宋体"/>
          <w:color w:val="000000"/>
          <w:szCs w:val="21"/>
          <w:highlight w:val="none"/>
        </w:rPr>
        <w:t>承包人</w:t>
      </w:r>
      <w:r>
        <w:rPr>
          <w:rFonts w:ascii="宋体" w:hAnsi="宋体"/>
          <w:color w:val="000000"/>
          <w:szCs w:val="21"/>
          <w:highlight w:val="none"/>
        </w:rPr>
        <w:t>不得为甲方单位和个人购置或提供通讯工具、交通工具和高档办公用品等。</w:t>
      </w:r>
    </w:p>
    <w:p w14:paraId="1FD78307">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4．违约责任</w:t>
      </w:r>
    </w:p>
    <w:p w14:paraId="6E148BD4">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1）</w:t>
      </w:r>
      <w:r>
        <w:rPr>
          <w:rFonts w:hint="eastAsia" w:ascii="宋体" w:hAnsi="宋体"/>
          <w:color w:val="000000"/>
          <w:szCs w:val="21"/>
          <w:highlight w:val="none"/>
        </w:rPr>
        <w:t>发包人</w:t>
      </w:r>
      <w:r>
        <w:rPr>
          <w:rFonts w:ascii="宋体" w:hAnsi="宋体"/>
          <w:color w:val="000000"/>
          <w:szCs w:val="21"/>
          <w:highlight w:val="none"/>
        </w:rPr>
        <w:t>及其工作人员违反本合同第一、二条，按管理权限，依据有关规定给予党纪、政纪或组织处理；涉嫌犯罪的，移交司法机关追究刑事责任；给</w:t>
      </w:r>
      <w:r>
        <w:rPr>
          <w:rFonts w:hint="eastAsia" w:ascii="宋体" w:hAnsi="宋体"/>
          <w:color w:val="000000"/>
          <w:szCs w:val="21"/>
          <w:highlight w:val="none"/>
        </w:rPr>
        <w:t>承包人</w:t>
      </w:r>
      <w:r>
        <w:rPr>
          <w:rFonts w:ascii="宋体" w:hAnsi="宋体"/>
          <w:color w:val="000000"/>
          <w:szCs w:val="21"/>
          <w:highlight w:val="none"/>
        </w:rPr>
        <w:t>单位造成经济损失的，应予以赔偿。</w:t>
      </w:r>
    </w:p>
    <w:p w14:paraId="433FEF93">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hint="eastAsia" w:ascii="宋体" w:hAnsi="宋体"/>
          <w:color w:val="000000"/>
          <w:szCs w:val="21"/>
          <w:highlight w:val="none"/>
        </w:rPr>
        <w:t>（</w:t>
      </w:r>
      <w:r>
        <w:rPr>
          <w:rFonts w:ascii="宋体" w:hAnsi="宋体"/>
          <w:color w:val="000000"/>
          <w:szCs w:val="21"/>
          <w:highlight w:val="none"/>
        </w:rPr>
        <w:t>2</w:t>
      </w:r>
      <w:r>
        <w:rPr>
          <w:rFonts w:hint="eastAsia" w:ascii="宋体" w:hAnsi="宋体"/>
          <w:color w:val="000000"/>
          <w:szCs w:val="21"/>
          <w:highlight w:val="none"/>
        </w:rPr>
        <w:t>）承包人</w:t>
      </w:r>
      <w:r>
        <w:rPr>
          <w:rFonts w:ascii="宋体" w:hAnsi="宋体"/>
          <w:color w:val="000000"/>
          <w:szCs w:val="21"/>
          <w:highlight w:val="none"/>
        </w:rPr>
        <w:t>及其工作人员违反本合同第一、三条，按管理权限，依据有关规定给予党纪、政纪或组织处理；给</w:t>
      </w:r>
      <w:r>
        <w:rPr>
          <w:rFonts w:hint="eastAsia" w:ascii="宋体" w:hAnsi="宋体"/>
          <w:color w:val="000000"/>
          <w:szCs w:val="21"/>
          <w:highlight w:val="none"/>
        </w:rPr>
        <w:t>发包人单位</w:t>
      </w:r>
      <w:r>
        <w:rPr>
          <w:rFonts w:ascii="宋体" w:hAnsi="宋体"/>
          <w:color w:val="000000"/>
          <w:szCs w:val="21"/>
          <w:highlight w:val="none"/>
        </w:rPr>
        <w:t>造成经济损失的，应予以赔偿；情节严重的，</w:t>
      </w:r>
      <w:r>
        <w:rPr>
          <w:rFonts w:hint="eastAsia" w:ascii="宋体" w:hAnsi="宋体"/>
          <w:color w:val="000000"/>
          <w:szCs w:val="21"/>
          <w:highlight w:val="none"/>
        </w:rPr>
        <w:t>发包人</w:t>
      </w:r>
      <w:r>
        <w:rPr>
          <w:rFonts w:ascii="宋体" w:hAnsi="宋体"/>
          <w:color w:val="000000"/>
          <w:szCs w:val="21"/>
          <w:highlight w:val="none"/>
        </w:rPr>
        <w:t>建议工程建设主管部门给予</w:t>
      </w:r>
      <w:r>
        <w:rPr>
          <w:rFonts w:hint="eastAsia" w:ascii="宋体" w:hAnsi="宋体"/>
          <w:color w:val="000000"/>
          <w:szCs w:val="21"/>
          <w:highlight w:val="none"/>
        </w:rPr>
        <w:t>承包人</w:t>
      </w:r>
      <w:r>
        <w:rPr>
          <w:rFonts w:ascii="宋体" w:hAnsi="宋体"/>
          <w:color w:val="000000"/>
          <w:szCs w:val="21"/>
          <w:highlight w:val="none"/>
        </w:rPr>
        <w:t>一至三年内不得进入其主管的工程建设市场的处罚。</w:t>
      </w:r>
    </w:p>
    <w:p w14:paraId="1FB9C423">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5</w:t>
      </w:r>
      <w:r>
        <w:rPr>
          <w:rFonts w:hint="eastAsia" w:ascii="宋体" w:hAnsi="宋体"/>
          <w:color w:val="000000"/>
          <w:szCs w:val="21"/>
          <w:highlight w:val="none"/>
        </w:rPr>
        <w:t>．</w:t>
      </w:r>
      <w:r>
        <w:rPr>
          <w:rFonts w:ascii="宋体" w:hAnsi="宋体"/>
          <w:color w:val="000000"/>
          <w:szCs w:val="21"/>
          <w:highlight w:val="none"/>
        </w:rPr>
        <w:t>双方约定：本合同由双方或双方上级单位的纪检监察机关负责监督执行。由</w:t>
      </w:r>
      <w:r>
        <w:rPr>
          <w:rFonts w:hint="eastAsia" w:ascii="宋体" w:hAnsi="宋体"/>
          <w:color w:val="000000"/>
          <w:szCs w:val="21"/>
          <w:highlight w:val="none"/>
        </w:rPr>
        <w:t>发包人</w:t>
      </w:r>
      <w:r>
        <w:rPr>
          <w:rFonts w:ascii="宋体" w:hAnsi="宋体"/>
          <w:color w:val="000000"/>
          <w:szCs w:val="21"/>
          <w:highlight w:val="none"/>
        </w:rPr>
        <w:t>或</w:t>
      </w:r>
      <w:r>
        <w:rPr>
          <w:rFonts w:hint="eastAsia" w:ascii="宋体" w:hAnsi="宋体"/>
          <w:color w:val="000000"/>
          <w:szCs w:val="21"/>
          <w:highlight w:val="none"/>
        </w:rPr>
        <w:t>发包人</w:t>
      </w:r>
      <w:r>
        <w:rPr>
          <w:rFonts w:ascii="宋体" w:hAnsi="宋体"/>
          <w:color w:val="000000"/>
          <w:szCs w:val="21"/>
          <w:highlight w:val="none"/>
        </w:rPr>
        <w:t>上级单位的纪检监察机关约请</w:t>
      </w:r>
      <w:r>
        <w:rPr>
          <w:rFonts w:hint="eastAsia" w:ascii="宋体" w:hAnsi="宋体"/>
          <w:color w:val="000000"/>
          <w:szCs w:val="21"/>
          <w:highlight w:val="none"/>
        </w:rPr>
        <w:t>承包人</w:t>
      </w:r>
      <w:r>
        <w:rPr>
          <w:rFonts w:ascii="宋体" w:hAnsi="宋体"/>
          <w:color w:val="000000"/>
          <w:szCs w:val="21"/>
          <w:highlight w:val="none"/>
        </w:rPr>
        <w:t>或</w:t>
      </w:r>
      <w:r>
        <w:rPr>
          <w:rFonts w:hint="eastAsia" w:ascii="宋体" w:hAnsi="宋体"/>
          <w:color w:val="000000"/>
          <w:szCs w:val="21"/>
          <w:highlight w:val="none"/>
        </w:rPr>
        <w:t>承包人</w:t>
      </w:r>
      <w:r>
        <w:rPr>
          <w:rFonts w:ascii="宋体" w:hAnsi="宋体"/>
          <w:color w:val="000000"/>
          <w:szCs w:val="21"/>
          <w:highlight w:val="none"/>
        </w:rPr>
        <w:t>上级单位纪检监察机关对本合同执行情况进行检查，提出在本合同规定范围内的裁定意见。</w:t>
      </w:r>
    </w:p>
    <w:p w14:paraId="16FDD179">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6</w:t>
      </w:r>
      <w:r>
        <w:rPr>
          <w:rFonts w:hint="eastAsia" w:ascii="宋体" w:hAnsi="宋体"/>
          <w:color w:val="000000"/>
          <w:szCs w:val="21"/>
          <w:highlight w:val="none"/>
        </w:rPr>
        <w:t>．</w:t>
      </w:r>
      <w:r>
        <w:rPr>
          <w:rFonts w:ascii="宋体" w:hAnsi="宋体"/>
          <w:color w:val="000000"/>
          <w:szCs w:val="21"/>
          <w:highlight w:val="none"/>
        </w:rPr>
        <w:t>本合同有效期为</w:t>
      </w:r>
      <w:r>
        <w:rPr>
          <w:rFonts w:hint="eastAsia" w:ascii="宋体" w:hAnsi="宋体"/>
          <w:color w:val="000000"/>
          <w:szCs w:val="21"/>
          <w:highlight w:val="none"/>
        </w:rPr>
        <w:t>发包人和承包人</w:t>
      </w:r>
      <w:r>
        <w:rPr>
          <w:rFonts w:ascii="宋体" w:hAnsi="宋体"/>
          <w:color w:val="000000"/>
          <w:szCs w:val="21"/>
          <w:highlight w:val="none"/>
        </w:rPr>
        <w:t>双方签署之日起至该工程项目竣工验收后止。</w:t>
      </w:r>
    </w:p>
    <w:p w14:paraId="2ED66DBC">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7</w:t>
      </w:r>
      <w:r>
        <w:rPr>
          <w:rFonts w:hint="eastAsia" w:ascii="宋体" w:hAnsi="宋体"/>
          <w:color w:val="000000"/>
          <w:szCs w:val="21"/>
          <w:highlight w:val="none"/>
        </w:rPr>
        <w:t>．</w:t>
      </w:r>
      <w:r>
        <w:rPr>
          <w:rFonts w:ascii="宋体" w:hAnsi="宋体"/>
          <w:color w:val="000000"/>
          <w:szCs w:val="21"/>
          <w:highlight w:val="none"/>
        </w:rPr>
        <w:t>本合同作为</w:t>
      </w:r>
      <w:r>
        <w:rPr>
          <w:rFonts w:hint="eastAsia" w:ascii="宋体" w:hAnsi="宋体"/>
          <w:color w:val="000000"/>
          <w:szCs w:val="21"/>
          <w:highlight w:val="none"/>
          <w:u w:val="single"/>
        </w:rPr>
        <w:t xml:space="preserve"> </w:t>
      </w:r>
      <w:r>
        <w:rPr>
          <w:rFonts w:hint="eastAsia" w:ascii="宋体" w:hAnsi="宋体" w:cs="宋体"/>
          <w:szCs w:val="21"/>
          <w:highlight w:val="none"/>
          <w:u w:val="single"/>
          <w:shd w:val="clear" w:color="auto" w:fill="FFFFFF"/>
        </w:rPr>
        <w:t xml:space="preserve">           </w:t>
      </w:r>
      <w:r>
        <w:rPr>
          <w:rFonts w:hint="eastAsia" w:ascii="宋体" w:hAnsi="宋体" w:cs="宋体"/>
          <w:color w:val="000000"/>
          <w:szCs w:val="21"/>
          <w:highlight w:val="none"/>
          <w:shd w:val="clear" w:color="auto" w:fill="FFFFFF"/>
        </w:rPr>
        <w:t>工程</w:t>
      </w:r>
      <w:r>
        <w:rPr>
          <w:rFonts w:ascii="宋体" w:hAnsi="宋体"/>
          <w:color w:val="000000"/>
          <w:szCs w:val="21"/>
          <w:highlight w:val="none"/>
        </w:rPr>
        <w:t>施工合同的附件，与工程施工合同具有同等的法律效力，经合同双方签署立即生效。</w:t>
      </w:r>
    </w:p>
    <w:p w14:paraId="132C440A">
      <w:pPr>
        <w:pageBreakBefore w:val="0"/>
        <w:kinsoku/>
        <w:wordWrap w:val="0"/>
        <w:overflowPunct/>
        <w:topLinePunct/>
        <w:autoSpaceDE/>
        <w:autoSpaceDN/>
        <w:bidi w:val="0"/>
        <w:adjustRightInd w:val="0"/>
        <w:spacing w:line="360" w:lineRule="auto"/>
        <w:ind w:firstLine="420" w:firstLineChars="200"/>
        <w:rPr>
          <w:rFonts w:ascii="宋体" w:hAnsi="宋体"/>
          <w:color w:val="000000"/>
          <w:szCs w:val="21"/>
          <w:highlight w:val="none"/>
        </w:rPr>
      </w:pPr>
      <w:r>
        <w:rPr>
          <w:rFonts w:ascii="宋体" w:hAnsi="宋体"/>
          <w:color w:val="000000"/>
          <w:szCs w:val="21"/>
          <w:highlight w:val="none"/>
        </w:rPr>
        <w:t>8</w:t>
      </w:r>
      <w:r>
        <w:rPr>
          <w:rFonts w:hint="eastAsia" w:ascii="宋体" w:hAnsi="宋体"/>
          <w:color w:val="000000"/>
          <w:szCs w:val="21"/>
          <w:highlight w:val="none"/>
        </w:rPr>
        <w:t>．</w:t>
      </w:r>
      <w:r>
        <w:rPr>
          <w:rFonts w:ascii="宋体" w:hAnsi="宋体"/>
          <w:color w:val="000000"/>
          <w:szCs w:val="21"/>
          <w:highlight w:val="none"/>
        </w:rPr>
        <w:t>本合同一式四份，由</w:t>
      </w:r>
      <w:r>
        <w:rPr>
          <w:rFonts w:hint="eastAsia" w:ascii="宋体" w:hAnsi="宋体"/>
          <w:color w:val="000000"/>
          <w:szCs w:val="21"/>
          <w:highlight w:val="none"/>
        </w:rPr>
        <w:t>发包人和承包人</w:t>
      </w:r>
      <w:r>
        <w:rPr>
          <w:rFonts w:ascii="宋体" w:hAnsi="宋体"/>
          <w:color w:val="000000"/>
          <w:szCs w:val="21"/>
          <w:highlight w:val="none"/>
        </w:rPr>
        <w:t>各执</w:t>
      </w:r>
      <w:r>
        <w:rPr>
          <w:rFonts w:hint="eastAsia" w:ascii="宋体" w:hAnsi="宋体"/>
          <w:color w:val="000000"/>
          <w:szCs w:val="21"/>
          <w:highlight w:val="none"/>
        </w:rPr>
        <w:t>一</w:t>
      </w:r>
      <w:r>
        <w:rPr>
          <w:rFonts w:ascii="宋体" w:hAnsi="宋体"/>
          <w:color w:val="000000"/>
          <w:szCs w:val="21"/>
          <w:highlight w:val="none"/>
        </w:rPr>
        <w:t>份</w:t>
      </w:r>
      <w:r>
        <w:rPr>
          <w:rFonts w:hint="eastAsia" w:ascii="宋体" w:hAnsi="宋体"/>
          <w:color w:val="000000"/>
          <w:szCs w:val="21"/>
          <w:highlight w:val="none"/>
        </w:rPr>
        <w:t>，送交发包人和承包人的监督单位各一份。</w:t>
      </w:r>
    </w:p>
    <w:p w14:paraId="7D89B43B">
      <w:pPr>
        <w:pStyle w:val="10"/>
        <w:pageBreakBefore w:val="0"/>
        <w:kinsoku/>
        <w:wordWrap w:val="0"/>
        <w:overflowPunct/>
        <w:topLinePunct/>
        <w:autoSpaceDE/>
        <w:autoSpaceDN/>
        <w:bidi w:val="0"/>
        <w:spacing w:line="360" w:lineRule="auto"/>
        <w:ind w:firstLine="480"/>
        <w:rPr>
          <w:highlight w:val="none"/>
        </w:rPr>
      </w:pPr>
    </w:p>
    <w:p w14:paraId="70618871">
      <w:pPr>
        <w:pageBreakBefore w:val="0"/>
        <w:kinsoku/>
        <w:wordWrap w:val="0"/>
        <w:overflowPunct/>
        <w:topLinePunct/>
        <w:autoSpaceDE/>
        <w:autoSpaceDN/>
        <w:bidi w:val="0"/>
        <w:adjustRightInd w:val="0"/>
        <w:snapToGrid w:val="0"/>
        <w:spacing w:line="360" w:lineRule="auto"/>
        <w:ind w:firstLine="420" w:firstLineChars="200"/>
        <w:rPr>
          <w:rFonts w:ascii="宋体" w:hAnsi="宋体"/>
          <w:color w:val="000000"/>
          <w:szCs w:val="21"/>
          <w:highlight w:val="none"/>
        </w:rPr>
      </w:pPr>
      <w:r>
        <w:rPr>
          <w:rFonts w:ascii="宋体" w:hAnsi="宋体"/>
          <w:color w:val="000000"/>
          <w:szCs w:val="21"/>
          <w:highlight w:val="none"/>
        </w:rPr>
        <w:t>发包人：</w:t>
      </w:r>
      <w:r>
        <w:rPr>
          <w:rFonts w:hint="eastAsia" w:ascii="宋体" w:hAnsi="宋体" w:cs="宋体"/>
          <w:color w:val="000000"/>
          <w:szCs w:val="21"/>
          <w:highlight w:val="none"/>
          <w:u w:val="single"/>
          <w:shd w:val="clear" w:color="auto" w:fill="FFFFFF" w:themeFill="background1"/>
        </w:rPr>
        <w:t xml:space="preserve">                              </w:t>
      </w:r>
      <w:r>
        <w:rPr>
          <w:rFonts w:hint="eastAsia" w:ascii="宋体" w:hAnsi="宋体"/>
          <w:color w:val="000000"/>
          <w:szCs w:val="21"/>
          <w:highlight w:val="none"/>
        </w:rPr>
        <w:t xml:space="preserve">          </w:t>
      </w:r>
    </w:p>
    <w:p w14:paraId="54EE2364">
      <w:pPr>
        <w:pageBreakBefore w:val="0"/>
        <w:kinsoku/>
        <w:wordWrap w:val="0"/>
        <w:overflowPunct/>
        <w:topLinePunct/>
        <w:autoSpaceDE/>
        <w:autoSpaceDN/>
        <w:bidi w:val="0"/>
        <w:adjustRightInd w:val="0"/>
        <w:snapToGrid w:val="0"/>
        <w:spacing w:line="360" w:lineRule="auto"/>
        <w:ind w:firstLine="420" w:firstLineChars="200"/>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p>
    <w:p w14:paraId="3348A8F5">
      <w:pPr>
        <w:pageBreakBefore w:val="0"/>
        <w:kinsoku/>
        <w:wordWrap w:val="0"/>
        <w:overflowPunct/>
        <w:topLinePunct/>
        <w:autoSpaceDE/>
        <w:autoSpaceDN/>
        <w:bidi w:val="0"/>
        <w:adjustRightInd w:val="0"/>
        <w:snapToGrid w:val="0"/>
        <w:spacing w:line="360" w:lineRule="auto"/>
        <w:ind w:firstLine="420" w:firstLineChars="200"/>
        <w:rPr>
          <w:rFonts w:ascii="宋体" w:hAnsi="宋体"/>
          <w:color w:val="000000"/>
          <w:szCs w:val="21"/>
          <w:highlight w:val="none"/>
          <w:u w:val="single"/>
        </w:rPr>
      </w:pPr>
      <w:r>
        <w:rPr>
          <w:rFonts w:ascii="宋体" w:hAnsi="宋体"/>
          <w:color w:val="000000"/>
          <w:szCs w:val="21"/>
          <w:highlight w:val="none"/>
        </w:rPr>
        <w:t>承包人：</w:t>
      </w:r>
      <w:r>
        <w:rPr>
          <w:rStyle w:val="25"/>
          <w:rFonts w:hint="eastAsia" w:ascii="宋体" w:hAnsi="宋体" w:cs="宋体"/>
          <w:b w:val="0"/>
          <w:color w:val="000000"/>
          <w:spacing w:val="23"/>
          <w:w w:val="105"/>
          <w:szCs w:val="21"/>
          <w:highlight w:val="none"/>
          <w:u w:val="single"/>
          <w:shd w:val="clear" w:color="auto" w:fill="FFFFFF" w:themeFill="background1"/>
        </w:rPr>
        <w:t xml:space="preserve">                     </w:t>
      </w:r>
    </w:p>
    <w:p w14:paraId="3AFB63CA">
      <w:pPr>
        <w:pStyle w:val="10"/>
        <w:pageBreakBefore w:val="0"/>
        <w:kinsoku/>
        <w:wordWrap w:val="0"/>
        <w:overflowPunct/>
        <w:topLinePunct/>
        <w:autoSpaceDE/>
        <w:autoSpaceDN/>
        <w:bidi w:val="0"/>
        <w:spacing w:after="0" w:line="360" w:lineRule="auto"/>
        <w:ind w:firstLine="420" w:firstLineChars="200"/>
        <w:rPr>
          <w:rFonts w:ascii="宋体" w:hAnsi="宋体"/>
          <w:color w:val="000000"/>
          <w:szCs w:val="21"/>
          <w:highlight w:val="none"/>
        </w:rPr>
      </w:pPr>
      <w:r>
        <w:rPr>
          <w:rFonts w:ascii="宋体" w:hAnsi="宋体"/>
          <w:color w:val="000000"/>
          <w:szCs w:val="21"/>
          <w:highlight w:val="none"/>
        </w:rPr>
        <w:t>法定代表人或其委托代理人</w:t>
      </w:r>
      <w:r>
        <w:rPr>
          <w:rFonts w:hint="eastAsia" w:ascii="宋体" w:hAnsi="宋体"/>
          <w:color w:val="000000"/>
          <w:szCs w:val="21"/>
          <w:highlight w:val="none"/>
        </w:rPr>
        <w:t>：</w:t>
      </w:r>
      <w:r>
        <w:rPr>
          <w:rFonts w:hint="eastAsia" w:ascii="宋体" w:hAnsi="宋体"/>
          <w:color w:val="000000"/>
          <w:szCs w:val="21"/>
          <w:highlight w:val="none"/>
          <w:u w:val="single"/>
        </w:rPr>
        <w:t xml:space="preserve">             </w:t>
      </w:r>
      <w:r>
        <w:rPr>
          <w:rFonts w:hint="eastAsia" w:ascii="宋体" w:hAnsi="宋体"/>
          <w:color w:val="000000"/>
          <w:szCs w:val="21"/>
          <w:highlight w:val="none"/>
        </w:rPr>
        <w:t xml:space="preserve">    </w:t>
      </w:r>
    </w:p>
    <w:p w14:paraId="1A1E2B85">
      <w:pPr>
        <w:pStyle w:val="10"/>
        <w:pageBreakBefore w:val="0"/>
        <w:kinsoku/>
        <w:wordWrap w:val="0"/>
        <w:overflowPunct/>
        <w:topLinePunct/>
        <w:autoSpaceDE/>
        <w:autoSpaceDN/>
        <w:bidi w:val="0"/>
        <w:spacing w:line="360" w:lineRule="auto"/>
        <w:ind w:firstLine="480"/>
        <w:rPr>
          <w:szCs w:val="21"/>
          <w:highlight w:val="none"/>
        </w:rPr>
      </w:pPr>
    </w:p>
    <w:p w14:paraId="3ED0BACD">
      <w:pPr>
        <w:pStyle w:val="26"/>
        <w:pageBreakBefore w:val="0"/>
        <w:kinsoku/>
        <w:wordWrap w:val="0"/>
        <w:overflowPunct/>
        <w:topLinePunct/>
        <w:autoSpaceDE/>
        <w:autoSpaceDN/>
        <w:bidi w:val="0"/>
        <w:spacing w:line="360" w:lineRule="auto"/>
        <w:ind w:firstLine="420" w:firstLineChars="200"/>
        <w:jc w:val="right"/>
        <w:rPr>
          <w:rFonts w:ascii="宋体" w:hAnsi="宋体" w:cs="宋体"/>
          <w:sz w:val="21"/>
          <w:szCs w:val="21"/>
          <w:highlight w:val="none"/>
        </w:rPr>
      </w:pPr>
      <w:r>
        <w:rPr>
          <w:rFonts w:hint="eastAsia" w:ascii="宋体" w:hAnsi="宋体"/>
          <w:color w:val="000000"/>
          <w:sz w:val="21"/>
          <w:szCs w:val="21"/>
          <w:highlight w:val="none"/>
        </w:rPr>
        <w:t xml:space="preserve">    </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年</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月</w:t>
      </w:r>
      <w:r>
        <w:rPr>
          <w:rFonts w:hint="eastAsia" w:ascii="宋体" w:hAnsi="宋体"/>
          <w:color w:val="000000"/>
          <w:sz w:val="21"/>
          <w:szCs w:val="21"/>
          <w:highlight w:val="none"/>
          <w:u w:val="single"/>
        </w:rPr>
        <w:t xml:space="preserve">       </w:t>
      </w:r>
      <w:r>
        <w:rPr>
          <w:rFonts w:ascii="宋体" w:hAnsi="宋体"/>
          <w:color w:val="000000"/>
          <w:sz w:val="21"/>
          <w:szCs w:val="21"/>
          <w:highlight w:val="none"/>
        </w:rPr>
        <w:t>日</w:t>
      </w:r>
    </w:p>
    <w:p w14:paraId="7BB8FD11">
      <w:pPr>
        <w:pageBreakBefore w:val="0"/>
        <w:kinsoku/>
        <w:wordWrap w:val="0"/>
        <w:overflowPunct/>
        <w:topLinePunct/>
        <w:autoSpaceDE/>
        <w:autoSpaceDN/>
        <w:bidi w:val="0"/>
        <w:spacing w:line="360" w:lineRule="auto"/>
        <w:ind w:firstLine="480"/>
        <w:rPr>
          <w:rFonts w:ascii="宋体" w:hAnsi="宋体" w:cs="宋体"/>
          <w:kern w:val="0"/>
          <w:szCs w:val="21"/>
          <w:highlight w:val="none"/>
        </w:rPr>
      </w:pPr>
    </w:p>
    <w:p w14:paraId="376CCC5A">
      <w:pPr>
        <w:pStyle w:val="10"/>
        <w:pageBreakBefore w:val="0"/>
        <w:kinsoku/>
        <w:wordWrap w:val="0"/>
        <w:overflowPunct/>
        <w:topLinePunct/>
        <w:autoSpaceDE/>
        <w:autoSpaceDN/>
        <w:bidi w:val="0"/>
        <w:ind w:firstLine="480"/>
        <w:rPr>
          <w:rFonts w:ascii="宋体" w:hAnsi="宋体" w:cs="宋体"/>
          <w:kern w:val="0"/>
          <w:szCs w:val="21"/>
          <w:highlight w:val="none"/>
        </w:rPr>
      </w:pPr>
    </w:p>
    <w:p w14:paraId="1C3EBDAF">
      <w:pPr>
        <w:pStyle w:val="10"/>
        <w:pageBreakBefore w:val="0"/>
        <w:kinsoku/>
        <w:wordWrap w:val="0"/>
        <w:overflowPunct/>
        <w:topLinePunct/>
        <w:autoSpaceDE/>
        <w:autoSpaceDN/>
        <w:bidi w:val="0"/>
        <w:ind w:firstLine="480"/>
        <w:rPr>
          <w:rFonts w:ascii="宋体" w:hAnsi="宋体" w:cs="宋体"/>
          <w:kern w:val="0"/>
          <w:szCs w:val="21"/>
          <w:highlight w:val="none"/>
        </w:rPr>
      </w:pPr>
    </w:p>
    <w:p w14:paraId="31D31116">
      <w:pPr>
        <w:pStyle w:val="11"/>
        <w:pageBreakBefore w:val="0"/>
        <w:kinsoku/>
        <w:wordWrap w:val="0"/>
        <w:overflowPunct/>
        <w:topLinePunct/>
        <w:autoSpaceDE/>
        <w:autoSpaceDN/>
        <w:bidi w:val="0"/>
        <w:rPr>
          <w:highlight w:val="none"/>
        </w:rPr>
      </w:pPr>
    </w:p>
    <w:p w14:paraId="329F567F">
      <w:pPr>
        <w:pStyle w:val="26"/>
        <w:pageBreakBefore w:val="0"/>
        <w:kinsoku/>
        <w:wordWrap w:val="0"/>
        <w:overflowPunct/>
        <w:topLinePunct/>
        <w:autoSpaceDE/>
        <w:autoSpaceDN/>
        <w:bidi w:val="0"/>
        <w:ind w:firstLine="480"/>
        <w:rPr>
          <w:rFonts w:ascii="宋体" w:hAnsi="宋体" w:cs="宋体"/>
          <w:kern w:val="0"/>
          <w:szCs w:val="21"/>
          <w:highlight w:val="none"/>
        </w:rPr>
      </w:pPr>
    </w:p>
    <w:p w14:paraId="639A0661">
      <w:pPr>
        <w:rPr>
          <w:rFonts w:hint="eastAsia" w:ascii="宋体" w:hAnsi="宋体"/>
          <w:color w:val="000000"/>
          <w:sz w:val="21"/>
          <w:szCs w:val="21"/>
          <w:highlight w:val="none"/>
        </w:rPr>
      </w:pPr>
      <w:r>
        <w:rPr>
          <w:rFonts w:hint="eastAsia" w:ascii="宋体" w:hAnsi="宋体"/>
          <w:color w:val="000000"/>
          <w:sz w:val="21"/>
          <w:szCs w:val="21"/>
          <w:highlight w:val="none"/>
        </w:rPr>
        <w:br w:type="page"/>
      </w:r>
    </w:p>
    <w:p w14:paraId="573F1EA7">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附件11：安全生产合同格式</w:t>
      </w:r>
    </w:p>
    <w:p w14:paraId="5133E02D">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p>
    <w:p w14:paraId="79CD8A9C">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为在</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工程施工合同的实施过程中创造安全、高效的施工环境，切实搞好本项目的安全管理工作，本项目发包人</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（以下简称“发包人” ）与承包人</w:t>
      </w:r>
      <w:r>
        <w:rPr>
          <w:rFonts w:hint="eastAsia" w:ascii="宋体" w:hAnsi="宋体"/>
          <w:color w:val="000000"/>
          <w:sz w:val="21"/>
          <w:szCs w:val="21"/>
          <w:highlight w:val="none"/>
          <w:u w:val="single"/>
        </w:rPr>
        <w:t xml:space="preserve">                 </w:t>
      </w:r>
      <w:r>
        <w:rPr>
          <w:rFonts w:hint="eastAsia" w:ascii="宋体" w:hAnsi="宋体"/>
          <w:color w:val="000000"/>
          <w:sz w:val="21"/>
          <w:szCs w:val="21"/>
          <w:highlight w:val="none"/>
        </w:rPr>
        <w:t>（以下简称“承包人” ）特此签订安全生产合同：</w:t>
      </w:r>
    </w:p>
    <w:p w14:paraId="23530B90">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1、发包人职责</w:t>
      </w:r>
    </w:p>
    <w:p w14:paraId="777E3BAC">
      <w:pPr>
        <w:pStyle w:val="26"/>
        <w:pageBreakBefore w:val="0"/>
        <w:numPr>
          <w:ilvl w:val="0"/>
          <w:numId w:val="6"/>
        </w:numPr>
        <w:kinsoku/>
        <w:wordWrap w:val="0"/>
        <w:overflowPunct/>
        <w:topLinePunct/>
        <w:autoSpaceDE/>
        <w:autoSpaceDN/>
        <w:bidi w:val="0"/>
        <w:ind w:firstLine="420"/>
        <w:rPr>
          <w:rFonts w:ascii="宋体" w:hAnsi="宋体"/>
          <w:color w:val="000000"/>
          <w:sz w:val="21"/>
          <w:szCs w:val="21"/>
          <w:highlight w:val="none"/>
        </w:rPr>
      </w:pPr>
      <w:r>
        <w:rPr>
          <w:rFonts w:hint="eastAsia" w:ascii="宋体" w:hAnsi="宋体"/>
          <w:color w:val="000000"/>
          <w:sz w:val="21"/>
          <w:szCs w:val="21"/>
          <w:highlight w:val="none"/>
        </w:rPr>
        <w:t>、严格遵守国家有关安全生产的法律法规，认真执行工程承包合同中的有关安全要求。</w:t>
      </w:r>
    </w:p>
    <w:p w14:paraId="67230893">
      <w:pPr>
        <w:pStyle w:val="26"/>
        <w:pageBreakBefore w:val="0"/>
        <w:numPr>
          <w:ilvl w:val="0"/>
          <w:numId w:val="6"/>
        </w:numPr>
        <w:kinsoku/>
        <w:wordWrap w:val="0"/>
        <w:overflowPunct/>
        <w:topLinePunct/>
        <w:autoSpaceDE/>
        <w:autoSpaceDN/>
        <w:bidi w:val="0"/>
        <w:ind w:firstLine="420"/>
        <w:rPr>
          <w:rFonts w:ascii="宋体" w:hAnsi="宋体"/>
          <w:color w:val="000000"/>
          <w:sz w:val="21"/>
          <w:szCs w:val="21"/>
          <w:highlight w:val="none"/>
        </w:rPr>
      </w:pPr>
      <w:r>
        <w:rPr>
          <w:rFonts w:hint="eastAsia" w:ascii="宋体" w:hAnsi="宋体"/>
          <w:color w:val="000000"/>
          <w:sz w:val="21"/>
          <w:szCs w:val="21"/>
          <w:highlight w:val="none"/>
        </w:rPr>
        <w:t>、按照“安全第一、预防为主”和坚持“管生产必须管安全”的原则进行安全生产管理，做到生产与安全工作同时计划、布置、检查、总结和评比。</w:t>
      </w:r>
    </w:p>
    <w:p w14:paraId="3EC47C79">
      <w:pPr>
        <w:pStyle w:val="26"/>
        <w:pageBreakBefore w:val="0"/>
        <w:numPr>
          <w:ilvl w:val="0"/>
          <w:numId w:val="6"/>
        </w:numPr>
        <w:kinsoku/>
        <w:wordWrap w:val="0"/>
        <w:overflowPunct/>
        <w:topLinePunct/>
        <w:autoSpaceDE/>
        <w:autoSpaceDN/>
        <w:bidi w:val="0"/>
        <w:ind w:firstLine="420"/>
        <w:rPr>
          <w:rFonts w:ascii="宋体" w:hAnsi="宋体"/>
          <w:color w:val="000000"/>
          <w:sz w:val="21"/>
          <w:szCs w:val="21"/>
          <w:highlight w:val="none"/>
        </w:rPr>
      </w:pPr>
      <w:r>
        <w:rPr>
          <w:rFonts w:hint="eastAsia" w:ascii="宋体" w:hAnsi="宋体"/>
          <w:color w:val="000000"/>
          <w:sz w:val="21"/>
          <w:szCs w:val="21"/>
          <w:highlight w:val="none"/>
        </w:rPr>
        <w:t>、重要的安全设施必须坚持与主体工程“三同时”的原则，即：同时设计、审批，同时施工，一同时验收，投入使用。</w:t>
      </w:r>
    </w:p>
    <w:p w14:paraId="7E882E10">
      <w:pPr>
        <w:pStyle w:val="26"/>
        <w:pageBreakBefore w:val="0"/>
        <w:numPr>
          <w:ilvl w:val="0"/>
          <w:numId w:val="6"/>
        </w:numPr>
        <w:kinsoku/>
        <w:wordWrap w:val="0"/>
        <w:overflowPunct/>
        <w:topLinePunct/>
        <w:autoSpaceDE/>
        <w:autoSpaceDN/>
        <w:bidi w:val="0"/>
        <w:ind w:firstLine="420"/>
        <w:rPr>
          <w:rFonts w:ascii="宋体" w:hAnsi="宋体"/>
          <w:color w:val="000000"/>
          <w:sz w:val="21"/>
          <w:szCs w:val="21"/>
          <w:highlight w:val="none"/>
        </w:rPr>
      </w:pPr>
      <w:r>
        <w:rPr>
          <w:rFonts w:hint="eastAsia" w:ascii="宋体" w:hAnsi="宋体"/>
          <w:color w:val="000000"/>
          <w:sz w:val="21"/>
          <w:szCs w:val="21"/>
          <w:highlight w:val="none"/>
        </w:rPr>
        <w:t>、定期召开安全生产调度会，及时传达中央及地方有关安全生产的精神。</w:t>
      </w:r>
    </w:p>
    <w:p w14:paraId="44FC9D5F">
      <w:pPr>
        <w:pStyle w:val="26"/>
        <w:pageBreakBefore w:val="0"/>
        <w:numPr>
          <w:ilvl w:val="0"/>
          <w:numId w:val="6"/>
        </w:numPr>
        <w:kinsoku/>
        <w:wordWrap w:val="0"/>
        <w:overflowPunct/>
        <w:topLinePunct/>
        <w:autoSpaceDE/>
        <w:autoSpaceDN/>
        <w:bidi w:val="0"/>
        <w:ind w:firstLine="420"/>
        <w:rPr>
          <w:rFonts w:ascii="宋体" w:hAnsi="宋体"/>
          <w:color w:val="000000"/>
          <w:sz w:val="21"/>
          <w:szCs w:val="21"/>
          <w:highlight w:val="none"/>
        </w:rPr>
      </w:pPr>
      <w:r>
        <w:rPr>
          <w:rFonts w:hint="eastAsia" w:ascii="宋体" w:hAnsi="宋体"/>
          <w:color w:val="000000"/>
          <w:sz w:val="21"/>
          <w:szCs w:val="21"/>
          <w:highlight w:val="none"/>
        </w:rPr>
        <w:t>、组织对承包人施工现场安全生产检查，监督乙方及时处理发现的各种安全隐患。</w:t>
      </w:r>
    </w:p>
    <w:p w14:paraId="06F3989E">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2、承包人职责</w:t>
      </w:r>
    </w:p>
    <w:p w14:paraId="625489E5">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（1）、严格遵守《中华人民共和国安全生产法》《建设工程安全生产管理条例》等国家有关安全生产的法律法规。认真执行工程承包合同中的有关安全要求。</w:t>
      </w:r>
    </w:p>
    <w:p w14:paraId="0AEFE601">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2）、坚持“安全第一、预防为主”和“管生产必须管安全”的原则，加强安全生产宣传教育，增强全员安全生产意识，建立健全各项安全生产的管理机构和安全生产管理制度，配备专职及兼职安全检查人员，有组织有领导地开展安全生产活动。各级领导、工程技术人员、生产管理人员和具体操作人员，必须熟悉和遵守本合同的各项规定，做到生产与安全工作同时计划、布置、检查、总结和评比。</w:t>
      </w:r>
    </w:p>
    <w:p w14:paraId="44A5A748">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3）、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现场设置的安全机构，应按相关规定的最低数量和资质条件配备专职安全生产管理人员，专职负责所有员工的安全和治安保卫工作及预防事故的发生。安全机构人员、有权按有关规定发布指令，并采取保护性措施防止事故发生。</w:t>
      </w:r>
    </w:p>
    <w:p w14:paraId="6B9CD11B">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（4）、承包人在任何时候都应采取各种合理的预防措施，防止其员工发生任何违法、违禁、暴力或妨碍治安的行为。</w:t>
      </w:r>
    </w:p>
    <w:p w14:paraId="3ED8CBB1">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5）、承包人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船艇驾驶、爆破、潜水、瓦斯检验等特殊工种的人员，经过专业培训，获得《安全操作合格证》后，方准持证上岗。施工现场如出现特种作业无证操作现象时，项目经理必须承担管理责任。</w:t>
      </w:r>
    </w:p>
    <w:p w14:paraId="672E249C">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6）、对于易燃易爆的材料除应专门妥善保管之外，还应配备有足够的消防设施，所有施工人员都应熟悉消防设备的性能和使用方法；承包人不得将任何种类的爆炸物给予、易货或以其他方式转让给任何其他人，或允许、容忍上述同样行为。</w:t>
      </w:r>
    </w:p>
    <w:p w14:paraId="61E542BB">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（7）、操作人员上岗，必须按规定穿戴防护用品。施工负责人和安全检查员应随时检查劳动防护用品的穿戴情况，不按规定穿戴防护用品的人员不得上岗。</w:t>
      </w:r>
    </w:p>
    <w:p w14:paraId="49F21765">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（8）、所有施工机具设备和高空作业的设备均应定期检查，并有安全员的签字记录，保证其经常处于完好状态；不合格的机具、设备和劳动保护用品严禁使用。</w:t>
      </w:r>
    </w:p>
    <w:p w14:paraId="7DFA0F93">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（9）、施工中采用新技术、新工艺、新设备、新材料时，必须制定相应的安全技术措施，施工现场必须具有相关的安全标志牌。</w:t>
      </w:r>
    </w:p>
    <w:p w14:paraId="78CDA475">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10）、承包人必须按照本工程项目特点，组织制定本工程实施中的生产安全事故应急救援预案；如果发生安全事故，应按照《国务院关于特大安全事故行政责任追究的规定》以及其它有关规定，及时上报有关部门，并坚持“四不放过”的原则，严肃处理相关责任人。</w:t>
      </w:r>
    </w:p>
    <w:p w14:paraId="07C0A329">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（11）、安全生产费用按照相关规定使用和管理。</w:t>
      </w:r>
    </w:p>
    <w:p w14:paraId="36AC1FE5">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3、违约责任</w:t>
      </w:r>
    </w:p>
    <w:p w14:paraId="451907DE">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如因发包人或承包人违约造成安全事故，将依法追究责任。</w:t>
      </w:r>
    </w:p>
    <w:p w14:paraId="031945F5">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4、本合同由双方法定代表人或其授权的代理人签署并加盖公章后生效，全部工程竣工验收后失效。</w:t>
      </w:r>
    </w:p>
    <w:p w14:paraId="54ADF74F">
      <w:pPr>
        <w:pStyle w:val="26"/>
        <w:pageBreakBefore w:val="0"/>
        <w:kinsoku/>
        <w:wordWrap w:val="0"/>
        <w:overflowPunct/>
        <w:topLinePunct/>
        <w:autoSpaceDE/>
        <w:autoSpaceDN/>
        <w:bidi w:val="0"/>
        <w:ind w:firstLine="420" w:firstLineChars="200"/>
        <w:rPr>
          <w:rFonts w:ascii="宋体" w:hAnsi="宋体"/>
          <w:color w:val="000000"/>
          <w:sz w:val="21"/>
          <w:szCs w:val="21"/>
          <w:highlight w:val="none"/>
        </w:rPr>
      </w:pPr>
      <w:r>
        <w:rPr>
          <w:rFonts w:hint="eastAsia" w:ascii="宋体" w:hAnsi="宋体"/>
          <w:color w:val="000000"/>
          <w:sz w:val="21"/>
          <w:szCs w:val="21"/>
          <w:highlight w:val="none"/>
        </w:rPr>
        <w:t>5、本合同正本二份，副本四份，合同双方各执正本一份，副本二份，当正本与副本的内容不一致时，以正本为准。</w:t>
      </w:r>
    </w:p>
    <w:p w14:paraId="48DF3F91">
      <w:pPr>
        <w:pStyle w:val="26"/>
        <w:pageBreakBefore w:val="0"/>
        <w:kinsoku/>
        <w:wordWrap w:val="0"/>
        <w:overflowPunct/>
        <w:topLinePunct/>
        <w:autoSpaceDE/>
        <w:autoSpaceDN/>
        <w:bidi w:val="0"/>
        <w:ind w:firstLine="420"/>
        <w:rPr>
          <w:rFonts w:ascii="宋体" w:hAnsi="宋体"/>
          <w:color w:val="000000"/>
          <w:sz w:val="21"/>
          <w:szCs w:val="21"/>
          <w:highlight w:val="none"/>
        </w:rPr>
      </w:pPr>
    </w:p>
    <w:p w14:paraId="7F8063C0">
      <w:pPr>
        <w:pStyle w:val="26"/>
        <w:pageBreakBefore w:val="0"/>
        <w:kinsoku/>
        <w:wordWrap w:val="0"/>
        <w:overflowPunct/>
        <w:topLinePunct/>
        <w:autoSpaceDE/>
        <w:autoSpaceDN/>
        <w:bidi w:val="0"/>
        <w:ind w:firstLine="420"/>
        <w:rPr>
          <w:rFonts w:ascii="宋体" w:hAnsi="宋体"/>
          <w:color w:val="000000"/>
          <w:sz w:val="21"/>
          <w:szCs w:val="21"/>
          <w:highlight w:val="none"/>
        </w:rPr>
      </w:pPr>
    </w:p>
    <w:p w14:paraId="3F3AEB57">
      <w:pPr>
        <w:pStyle w:val="26"/>
        <w:pageBreakBefore w:val="0"/>
        <w:kinsoku/>
        <w:wordWrap w:val="0"/>
        <w:overflowPunct/>
        <w:topLinePunct/>
        <w:autoSpaceDE/>
        <w:autoSpaceDN/>
        <w:bidi w:val="0"/>
        <w:ind w:firstLine="420"/>
        <w:jc w:val="left"/>
        <w:rPr>
          <w:rFonts w:ascii="宋体" w:hAnsi="宋体"/>
          <w:color w:val="000000"/>
          <w:sz w:val="21"/>
          <w:szCs w:val="21"/>
          <w:highlight w:val="none"/>
        </w:rPr>
      </w:pPr>
    </w:p>
    <w:p w14:paraId="293CF87D">
      <w:pPr>
        <w:pStyle w:val="26"/>
        <w:pageBreakBefore w:val="0"/>
        <w:kinsoku/>
        <w:wordWrap w:val="0"/>
        <w:overflowPunct/>
        <w:topLinePunct/>
        <w:autoSpaceDE/>
        <w:autoSpaceDN/>
        <w:bidi w:val="0"/>
        <w:ind w:firstLine="420" w:firstLineChars="200"/>
        <w:jc w:val="left"/>
        <w:rPr>
          <w:rFonts w:hint="eastAsia" w:ascii="宋体" w:hAnsi="宋体" w:eastAsia="宋体"/>
          <w:color w:val="000000"/>
          <w:sz w:val="21"/>
          <w:szCs w:val="21"/>
          <w:highlight w:val="none"/>
          <w:lang w:eastAsia="zh-CN"/>
        </w:rPr>
      </w:pPr>
      <w:r>
        <w:rPr>
          <w:rFonts w:hint="eastAsia" w:ascii="宋体" w:hAnsi="宋体"/>
          <w:color w:val="000000"/>
          <w:sz w:val="21"/>
          <w:szCs w:val="21"/>
          <w:highlight w:val="none"/>
        </w:rPr>
        <w:t xml:space="preserve">发 包 人：                </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承 包 人</w:t>
      </w:r>
      <w:r>
        <w:rPr>
          <w:rFonts w:hint="eastAsia" w:ascii="宋体" w:hAnsi="宋体"/>
          <w:color w:val="000000"/>
          <w:sz w:val="21"/>
          <w:szCs w:val="21"/>
          <w:highlight w:val="none"/>
          <w:lang w:eastAsia="zh-CN"/>
        </w:rPr>
        <w:t>：</w:t>
      </w:r>
    </w:p>
    <w:p w14:paraId="69D7A7E0">
      <w:pPr>
        <w:pStyle w:val="26"/>
        <w:pageBreakBefore w:val="0"/>
        <w:kinsoku/>
        <w:wordWrap w:val="0"/>
        <w:overflowPunct/>
        <w:topLinePunct/>
        <w:autoSpaceDE/>
        <w:autoSpaceDN/>
        <w:bidi w:val="0"/>
        <w:ind w:firstLine="420" w:firstLineChars="200"/>
        <w:jc w:val="left"/>
        <w:rPr>
          <w:rFonts w:ascii="宋体" w:hAnsi="宋体"/>
          <w:color w:val="000000"/>
          <w:sz w:val="21"/>
          <w:szCs w:val="21"/>
          <w:highlight w:val="none"/>
        </w:rPr>
      </w:pPr>
      <w:r>
        <w:rPr>
          <w:rFonts w:hint="eastAsia" w:ascii="宋体" w:hAnsi="宋体"/>
          <w:color w:val="000000"/>
          <w:sz w:val="21"/>
          <w:szCs w:val="21"/>
          <w:highlight w:val="none"/>
        </w:rPr>
        <w:t>法定代表人或其委托代理人：               法定代表人或其委托代理人：</w:t>
      </w:r>
    </w:p>
    <w:p w14:paraId="599928F4">
      <w:pPr>
        <w:pStyle w:val="26"/>
        <w:pageBreakBefore w:val="0"/>
        <w:kinsoku/>
        <w:wordWrap w:val="0"/>
        <w:overflowPunct/>
        <w:topLinePunct/>
        <w:autoSpaceDE/>
        <w:autoSpaceDN/>
        <w:bidi w:val="0"/>
        <w:ind w:firstLine="420"/>
        <w:jc w:val="left"/>
        <w:rPr>
          <w:rFonts w:ascii="宋体" w:hAnsi="宋体"/>
          <w:color w:val="000000"/>
          <w:sz w:val="21"/>
          <w:szCs w:val="21"/>
          <w:highlight w:val="none"/>
        </w:rPr>
      </w:pPr>
    </w:p>
    <w:p w14:paraId="499642EB">
      <w:pPr>
        <w:pStyle w:val="26"/>
        <w:pageBreakBefore w:val="0"/>
        <w:kinsoku/>
        <w:wordWrap w:val="0"/>
        <w:overflowPunct/>
        <w:topLinePunct/>
        <w:autoSpaceDE/>
        <w:autoSpaceDN/>
        <w:bidi w:val="0"/>
        <w:ind w:firstLine="420"/>
        <w:jc w:val="left"/>
        <w:rPr>
          <w:rFonts w:ascii="宋体" w:hAnsi="宋体"/>
          <w:color w:val="000000"/>
          <w:sz w:val="21"/>
          <w:szCs w:val="21"/>
          <w:highlight w:val="none"/>
        </w:rPr>
      </w:pPr>
    </w:p>
    <w:p w14:paraId="4A5A45CC">
      <w:pPr>
        <w:pStyle w:val="26"/>
        <w:pageBreakBefore w:val="0"/>
        <w:kinsoku/>
        <w:wordWrap w:val="0"/>
        <w:overflowPunct/>
        <w:topLinePunct/>
        <w:autoSpaceDE/>
        <w:autoSpaceDN/>
        <w:bidi w:val="0"/>
        <w:ind w:firstLine="480"/>
        <w:rPr>
          <w:rFonts w:ascii="宋体" w:hAnsi="宋体" w:cs="宋体"/>
          <w:kern w:val="0"/>
          <w:szCs w:val="21"/>
          <w:highlight w:val="none"/>
        </w:rPr>
      </w:pPr>
    </w:p>
    <w:p w14:paraId="701AADC1">
      <w:pPr>
        <w:pStyle w:val="27"/>
        <w:pageBreakBefore w:val="0"/>
        <w:kinsoku/>
        <w:wordWrap w:val="0"/>
        <w:overflowPunct/>
        <w:topLinePunct/>
        <w:autoSpaceDE/>
        <w:autoSpaceDN/>
        <w:bidi w:val="0"/>
        <w:rPr>
          <w:rFonts w:ascii="宋体" w:hAnsi="宋体" w:cs="宋体"/>
          <w:szCs w:val="21"/>
          <w:highlight w:val="none"/>
        </w:rPr>
      </w:pPr>
    </w:p>
    <w:p w14:paraId="002D8EE8">
      <w:pPr>
        <w:pageBreakBefore w:val="0"/>
        <w:kinsoku/>
        <w:wordWrap w:val="0"/>
        <w:overflowPunct/>
        <w:topLinePunct/>
        <w:autoSpaceDE/>
        <w:autoSpaceDN/>
        <w:bidi w:val="0"/>
        <w:ind w:firstLine="480"/>
        <w:rPr>
          <w:rFonts w:ascii="宋体" w:hAnsi="宋体" w:cs="宋体"/>
          <w:kern w:val="0"/>
          <w:szCs w:val="21"/>
          <w:highlight w:val="none"/>
        </w:rPr>
      </w:pPr>
    </w:p>
    <w:p w14:paraId="1F2268A3">
      <w:pPr>
        <w:pStyle w:val="10"/>
        <w:pageBreakBefore w:val="0"/>
        <w:kinsoku/>
        <w:wordWrap w:val="0"/>
        <w:overflowPunct/>
        <w:topLinePunct/>
        <w:autoSpaceDE/>
        <w:autoSpaceDN/>
        <w:bidi w:val="0"/>
        <w:ind w:firstLine="480"/>
        <w:rPr>
          <w:rFonts w:ascii="宋体" w:hAnsi="宋体" w:cs="宋体"/>
          <w:kern w:val="0"/>
          <w:szCs w:val="21"/>
          <w:highlight w:val="none"/>
        </w:rPr>
      </w:pPr>
    </w:p>
    <w:p w14:paraId="7C4F5918">
      <w:pPr>
        <w:pStyle w:val="11"/>
        <w:pageBreakBefore w:val="0"/>
        <w:kinsoku/>
        <w:wordWrap w:val="0"/>
        <w:overflowPunct/>
        <w:topLinePunct/>
        <w:autoSpaceDE/>
        <w:autoSpaceDN/>
        <w:bidi w:val="0"/>
        <w:rPr>
          <w:rFonts w:hAnsi="宋体"/>
          <w:szCs w:val="21"/>
          <w:highlight w:val="none"/>
        </w:rPr>
      </w:pPr>
    </w:p>
    <w:p w14:paraId="60EACA5E">
      <w:pPr>
        <w:pStyle w:val="11"/>
        <w:pageBreakBefore w:val="0"/>
        <w:kinsoku/>
        <w:wordWrap w:val="0"/>
        <w:overflowPunct/>
        <w:topLinePunct/>
        <w:autoSpaceDE/>
        <w:autoSpaceDN/>
        <w:bidi w:val="0"/>
        <w:rPr>
          <w:rFonts w:hAnsi="宋体"/>
          <w:szCs w:val="21"/>
          <w:highlight w:val="none"/>
        </w:rPr>
      </w:pPr>
    </w:p>
    <w:p w14:paraId="5831E15E">
      <w:pPr>
        <w:pageBreakBefore w:val="0"/>
        <w:kinsoku/>
        <w:wordWrap w:val="0"/>
        <w:overflowPunct/>
        <w:topLinePunct/>
        <w:autoSpaceDE/>
        <w:autoSpaceDN/>
        <w:bidi w:val="0"/>
        <w:ind w:firstLine="643"/>
        <w:rPr>
          <w:rFonts w:ascii="宋体" w:hAnsi="宋体" w:cs="宋体"/>
          <w:b/>
          <w:bCs/>
          <w:sz w:val="32"/>
          <w:szCs w:val="32"/>
          <w:highlight w:val="none"/>
        </w:rPr>
      </w:pPr>
      <w:bookmarkStart w:id="249" w:name="_Toc17465"/>
      <w:bookmarkStart w:id="250" w:name="_Toc25419_WPSOffice_Level1"/>
    </w:p>
    <w:p w14:paraId="6BAC1C5D">
      <w:pPr>
        <w:rPr>
          <w:rFonts w:hint="eastAsia" w:ascii="宋体" w:hAnsi="宋体" w:cs="宋体"/>
          <w:b/>
          <w:bCs/>
          <w:sz w:val="32"/>
          <w:szCs w:val="32"/>
          <w:highlight w:val="none"/>
        </w:rPr>
      </w:pPr>
      <w:bookmarkStart w:id="251" w:name="_Toc15627"/>
      <w:r>
        <w:rPr>
          <w:rFonts w:hint="eastAsia" w:ascii="宋体" w:hAnsi="宋体" w:cs="宋体"/>
          <w:b/>
          <w:bCs/>
          <w:sz w:val="32"/>
          <w:szCs w:val="32"/>
          <w:highlight w:val="none"/>
        </w:rPr>
        <w:br w:type="page"/>
      </w:r>
    </w:p>
    <w:p w14:paraId="0DFD9346">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r>
        <w:rPr>
          <w:rFonts w:hint="eastAsia" w:ascii="宋体" w:hAnsi="宋体" w:cs="宋体"/>
          <w:b/>
          <w:bCs/>
          <w:sz w:val="32"/>
          <w:szCs w:val="32"/>
          <w:highlight w:val="none"/>
        </w:rPr>
        <w:t>第五章  技术标准和要求</w:t>
      </w:r>
      <w:bookmarkEnd w:id="249"/>
      <w:bookmarkEnd w:id="250"/>
      <w:bookmarkEnd w:id="251"/>
    </w:p>
    <w:p w14:paraId="3F8C434A">
      <w:pPr>
        <w:pageBreakBefore w:val="0"/>
        <w:kinsoku/>
        <w:wordWrap w:val="0"/>
        <w:overflowPunct/>
        <w:topLinePunct/>
        <w:autoSpaceDE/>
        <w:autoSpaceDN/>
        <w:bidi w:val="0"/>
        <w:ind w:firstLine="420" w:firstLineChars="200"/>
        <w:jc w:val="center"/>
        <w:rPr>
          <w:rFonts w:ascii="宋体" w:hAnsi="宋体" w:cs="宋体"/>
          <w:sz w:val="24"/>
          <w:szCs w:val="24"/>
          <w:highlight w:val="none"/>
        </w:rPr>
      </w:pPr>
      <w:r>
        <w:rPr>
          <w:rFonts w:hint="eastAsia" w:ascii="宋体" w:hAnsi="宋体" w:cs="宋体"/>
          <w:szCs w:val="21"/>
          <w:highlight w:val="none"/>
        </w:rPr>
        <w:t>按照中华人民共和国及省、市、行业的一切相关法规、规范的要求执行。</w:t>
      </w:r>
    </w:p>
    <w:p w14:paraId="147BE96D">
      <w:pPr>
        <w:pageBreakBefore w:val="0"/>
        <w:kinsoku/>
        <w:wordWrap w:val="0"/>
        <w:overflowPunct/>
        <w:topLinePunct/>
        <w:autoSpaceDE/>
        <w:autoSpaceDN/>
        <w:bidi w:val="0"/>
        <w:ind w:firstLine="420" w:firstLineChars="200"/>
        <w:rPr>
          <w:rFonts w:ascii="宋体" w:hAnsi="宋体" w:cs="宋体"/>
          <w:kern w:val="0"/>
          <w:szCs w:val="21"/>
          <w:highlight w:val="none"/>
        </w:rPr>
      </w:pPr>
      <w:r>
        <w:rPr>
          <w:rFonts w:hint="eastAsia" w:ascii="宋体" w:hAnsi="宋体" w:cs="宋体"/>
          <w:kern w:val="0"/>
          <w:szCs w:val="21"/>
          <w:highlight w:val="none"/>
        </w:rPr>
        <w:br w:type="page"/>
      </w:r>
    </w:p>
    <w:bookmarkEnd w:id="111"/>
    <w:bookmarkEnd w:id="112"/>
    <w:bookmarkEnd w:id="139"/>
    <w:p w14:paraId="68BC857F">
      <w:pPr>
        <w:pageBreakBefore w:val="0"/>
        <w:widowControl/>
        <w:tabs>
          <w:tab w:val="left" w:pos="840"/>
          <w:tab w:val="center" w:pos="4723"/>
        </w:tabs>
        <w:kinsoku/>
        <w:wordWrap w:val="0"/>
        <w:overflowPunct/>
        <w:topLinePunct/>
        <w:autoSpaceDE/>
        <w:autoSpaceDN/>
        <w:bidi w:val="0"/>
        <w:spacing w:line="360" w:lineRule="auto"/>
        <w:ind w:firstLine="640" w:firstLineChars="200"/>
        <w:jc w:val="center"/>
        <w:outlineLvl w:val="0"/>
        <w:rPr>
          <w:rFonts w:ascii="宋体" w:hAnsi="宋体" w:cs="宋体"/>
          <w:b/>
          <w:bCs/>
          <w:sz w:val="32"/>
          <w:szCs w:val="32"/>
          <w:highlight w:val="none"/>
        </w:rPr>
      </w:pPr>
      <w:bookmarkStart w:id="252" w:name="_Toc4426"/>
      <w:bookmarkStart w:id="253" w:name="_Toc373230032"/>
      <w:bookmarkStart w:id="254" w:name="_Toc374512420"/>
      <w:bookmarkStart w:id="255" w:name="_Toc23169"/>
      <w:r>
        <w:rPr>
          <w:rFonts w:hint="eastAsia" w:ascii="宋体" w:hAnsi="宋体" w:cs="宋体"/>
          <w:b/>
          <w:bCs/>
          <w:sz w:val="32"/>
          <w:szCs w:val="32"/>
          <w:highlight w:val="none"/>
        </w:rPr>
        <w:t>第六章  响应文件格式</w:t>
      </w:r>
      <w:bookmarkEnd w:id="252"/>
      <w:bookmarkEnd w:id="253"/>
      <w:bookmarkEnd w:id="254"/>
      <w:bookmarkEnd w:id="255"/>
    </w:p>
    <w:p w14:paraId="3E852C65">
      <w:pPr>
        <w:pageBreakBefore w:val="0"/>
        <w:kinsoku/>
        <w:wordWrap w:val="0"/>
        <w:overflowPunct/>
        <w:topLinePunct/>
        <w:autoSpaceDE/>
        <w:autoSpaceDN/>
        <w:bidi w:val="0"/>
        <w:ind w:firstLine="560" w:firstLineChars="200"/>
        <w:jc w:val="center"/>
        <w:rPr>
          <w:rFonts w:ascii="宋体" w:hAnsi="宋体" w:cs="宋体"/>
          <w:b/>
          <w:bCs/>
          <w:sz w:val="28"/>
          <w:highlight w:val="none"/>
        </w:rPr>
      </w:pPr>
      <w:r>
        <w:rPr>
          <w:rFonts w:hint="eastAsia" w:ascii="宋体" w:hAnsi="宋体" w:cs="宋体"/>
          <w:b/>
          <w:bCs/>
          <w:sz w:val="28"/>
          <w:highlight w:val="none"/>
        </w:rPr>
        <w:t xml:space="preserve">                                                    </w:t>
      </w:r>
    </w:p>
    <w:p w14:paraId="6E447A33">
      <w:pPr>
        <w:pageBreakBefore w:val="0"/>
        <w:kinsoku/>
        <w:wordWrap w:val="0"/>
        <w:overflowPunct/>
        <w:topLinePunct/>
        <w:autoSpaceDE/>
        <w:autoSpaceDN/>
        <w:bidi w:val="0"/>
        <w:ind w:firstLine="562"/>
        <w:jc w:val="center"/>
        <w:rPr>
          <w:rFonts w:ascii="宋体" w:hAnsi="宋体" w:cs="宋体"/>
          <w:b/>
          <w:bCs/>
          <w:sz w:val="28"/>
          <w:highlight w:val="none"/>
        </w:rPr>
      </w:pPr>
    </w:p>
    <w:p w14:paraId="6868EEAF">
      <w:pPr>
        <w:pageBreakBefore w:val="0"/>
        <w:kinsoku/>
        <w:wordWrap w:val="0"/>
        <w:overflowPunct/>
        <w:topLinePunct/>
        <w:autoSpaceDE/>
        <w:autoSpaceDN/>
        <w:bidi w:val="0"/>
        <w:ind w:firstLine="562"/>
        <w:jc w:val="center"/>
        <w:rPr>
          <w:rFonts w:ascii="宋体" w:hAnsi="宋体" w:cs="宋体"/>
          <w:b/>
          <w:bCs/>
          <w:sz w:val="28"/>
          <w:highlight w:val="none"/>
        </w:rPr>
      </w:pPr>
    </w:p>
    <w:p w14:paraId="6A21792D">
      <w:pPr>
        <w:pageBreakBefore w:val="0"/>
        <w:kinsoku/>
        <w:wordWrap w:val="0"/>
        <w:overflowPunct/>
        <w:topLinePunct/>
        <w:autoSpaceDE/>
        <w:autoSpaceDN/>
        <w:bidi w:val="0"/>
        <w:ind w:firstLine="562"/>
        <w:jc w:val="center"/>
        <w:rPr>
          <w:rFonts w:ascii="宋体" w:hAnsi="宋体" w:cs="宋体"/>
          <w:b/>
          <w:bCs/>
          <w:sz w:val="28"/>
          <w:highlight w:val="none"/>
        </w:rPr>
      </w:pPr>
    </w:p>
    <w:p w14:paraId="6A8B90FA">
      <w:pPr>
        <w:pageBreakBefore w:val="0"/>
        <w:kinsoku/>
        <w:wordWrap w:val="0"/>
        <w:overflowPunct/>
        <w:topLinePunct/>
        <w:autoSpaceDE/>
        <w:autoSpaceDN/>
        <w:bidi w:val="0"/>
        <w:ind w:firstLine="562"/>
        <w:jc w:val="center"/>
        <w:rPr>
          <w:rFonts w:ascii="宋体" w:hAnsi="宋体" w:cs="宋体"/>
          <w:b/>
          <w:bCs/>
          <w:sz w:val="28"/>
          <w:highlight w:val="none"/>
        </w:rPr>
      </w:pPr>
    </w:p>
    <w:p w14:paraId="3CC04028">
      <w:pPr>
        <w:pageBreakBefore w:val="0"/>
        <w:kinsoku/>
        <w:wordWrap w:val="0"/>
        <w:overflowPunct/>
        <w:topLinePunct/>
        <w:autoSpaceDE/>
        <w:autoSpaceDN/>
        <w:bidi w:val="0"/>
        <w:ind w:firstLine="562"/>
        <w:jc w:val="center"/>
        <w:rPr>
          <w:rFonts w:ascii="宋体" w:hAnsi="宋体" w:cs="宋体"/>
          <w:b/>
          <w:bCs/>
          <w:sz w:val="28"/>
          <w:highlight w:val="none"/>
        </w:rPr>
      </w:pPr>
    </w:p>
    <w:p w14:paraId="28D1BB03">
      <w:pPr>
        <w:pageBreakBefore w:val="0"/>
        <w:kinsoku/>
        <w:wordWrap w:val="0"/>
        <w:overflowPunct/>
        <w:topLinePunct/>
        <w:autoSpaceDE/>
        <w:autoSpaceDN/>
        <w:bidi w:val="0"/>
        <w:ind w:firstLine="562"/>
        <w:jc w:val="center"/>
        <w:rPr>
          <w:rFonts w:ascii="宋体" w:hAnsi="宋体" w:cs="宋体"/>
          <w:b/>
          <w:bCs/>
          <w:sz w:val="28"/>
          <w:highlight w:val="none"/>
        </w:rPr>
      </w:pPr>
    </w:p>
    <w:p w14:paraId="044EE8A1">
      <w:pPr>
        <w:pageBreakBefore w:val="0"/>
        <w:kinsoku/>
        <w:wordWrap w:val="0"/>
        <w:overflowPunct/>
        <w:topLinePunct/>
        <w:autoSpaceDE/>
        <w:autoSpaceDN/>
        <w:bidi w:val="0"/>
        <w:ind w:firstLine="562"/>
        <w:jc w:val="center"/>
        <w:rPr>
          <w:rFonts w:ascii="宋体" w:hAnsi="宋体" w:cs="宋体"/>
          <w:b/>
          <w:bCs/>
          <w:sz w:val="28"/>
          <w:highlight w:val="none"/>
        </w:rPr>
      </w:pPr>
    </w:p>
    <w:p w14:paraId="39DBD728">
      <w:pPr>
        <w:pageBreakBefore w:val="0"/>
        <w:kinsoku/>
        <w:wordWrap w:val="0"/>
        <w:overflowPunct/>
        <w:topLinePunct/>
        <w:autoSpaceDE/>
        <w:autoSpaceDN/>
        <w:bidi w:val="0"/>
        <w:ind w:firstLine="562"/>
        <w:jc w:val="center"/>
        <w:rPr>
          <w:rFonts w:ascii="宋体" w:hAnsi="宋体" w:cs="宋体"/>
          <w:b/>
          <w:bCs/>
          <w:sz w:val="28"/>
          <w:highlight w:val="none"/>
        </w:rPr>
      </w:pPr>
    </w:p>
    <w:p w14:paraId="57861BBE">
      <w:pPr>
        <w:pageBreakBefore w:val="0"/>
        <w:kinsoku/>
        <w:wordWrap w:val="0"/>
        <w:overflowPunct/>
        <w:topLinePunct/>
        <w:autoSpaceDE/>
        <w:autoSpaceDN/>
        <w:bidi w:val="0"/>
        <w:ind w:firstLine="562"/>
        <w:jc w:val="center"/>
        <w:rPr>
          <w:rFonts w:ascii="宋体" w:hAnsi="宋体" w:cs="宋体"/>
          <w:b/>
          <w:bCs/>
          <w:sz w:val="28"/>
          <w:highlight w:val="none"/>
        </w:rPr>
      </w:pPr>
    </w:p>
    <w:p w14:paraId="4760109E">
      <w:pPr>
        <w:pageBreakBefore w:val="0"/>
        <w:kinsoku/>
        <w:wordWrap w:val="0"/>
        <w:overflowPunct/>
        <w:topLinePunct/>
        <w:autoSpaceDE/>
        <w:autoSpaceDN/>
        <w:bidi w:val="0"/>
        <w:ind w:firstLine="562"/>
        <w:jc w:val="center"/>
        <w:rPr>
          <w:rFonts w:ascii="宋体" w:hAnsi="宋体" w:cs="宋体"/>
          <w:b/>
          <w:bCs/>
          <w:sz w:val="28"/>
          <w:highlight w:val="none"/>
        </w:rPr>
      </w:pPr>
    </w:p>
    <w:p w14:paraId="31F951DF">
      <w:pPr>
        <w:pageBreakBefore w:val="0"/>
        <w:kinsoku/>
        <w:wordWrap w:val="0"/>
        <w:overflowPunct/>
        <w:topLinePunct/>
        <w:autoSpaceDE/>
        <w:autoSpaceDN/>
        <w:bidi w:val="0"/>
        <w:ind w:firstLine="562"/>
        <w:jc w:val="center"/>
        <w:rPr>
          <w:rFonts w:ascii="宋体" w:hAnsi="宋体" w:cs="宋体"/>
          <w:b/>
          <w:bCs/>
          <w:sz w:val="28"/>
          <w:highlight w:val="none"/>
        </w:rPr>
      </w:pPr>
    </w:p>
    <w:p w14:paraId="28FA7FE7">
      <w:pPr>
        <w:pageBreakBefore w:val="0"/>
        <w:kinsoku/>
        <w:wordWrap w:val="0"/>
        <w:overflowPunct/>
        <w:topLinePunct/>
        <w:autoSpaceDE/>
        <w:autoSpaceDN/>
        <w:bidi w:val="0"/>
        <w:ind w:firstLine="562"/>
        <w:jc w:val="center"/>
        <w:rPr>
          <w:rFonts w:ascii="宋体" w:hAnsi="宋体" w:cs="宋体"/>
          <w:b/>
          <w:bCs/>
          <w:sz w:val="28"/>
          <w:highlight w:val="none"/>
        </w:rPr>
      </w:pPr>
    </w:p>
    <w:p w14:paraId="6DC555DC">
      <w:pPr>
        <w:pageBreakBefore w:val="0"/>
        <w:kinsoku/>
        <w:wordWrap w:val="0"/>
        <w:overflowPunct/>
        <w:topLinePunct/>
        <w:autoSpaceDE/>
        <w:autoSpaceDN/>
        <w:bidi w:val="0"/>
        <w:ind w:firstLine="562"/>
        <w:jc w:val="center"/>
        <w:rPr>
          <w:rFonts w:ascii="宋体" w:hAnsi="宋体" w:cs="宋体"/>
          <w:b/>
          <w:bCs/>
          <w:sz w:val="28"/>
          <w:highlight w:val="none"/>
        </w:rPr>
      </w:pPr>
    </w:p>
    <w:p w14:paraId="284F2BF5">
      <w:pPr>
        <w:pStyle w:val="11"/>
        <w:pageBreakBefore w:val="0"/>
        <w:kinsoku/>
        <w:wordWrap w:val="0"/>
        <w:overflowPunct/>
        <w:topLinePunct/>
        <w:autoSpaceDE/>
        <w:autoSpaceDN/>
        <w:bidi w:val="0"/>
        <w:rPr>
          <w:rFonts w:hAnsi="宋体"/>
          <w:b/>
          <w:bCs/>
          <w:sz w:val="28"/>
          <w:highlight w:val="none"/>
        </w:rPr>
      </w:pPr>
    </w:p>
    <w:p w14:paraId="486C161B">
      <w:pPr>
        <w:pStyle w:val="11"/>
        <w:pageBreakBefore w:val="0"/>
        <w:kinsoku/>
        <w:wordWrap w:val="0"/>
        <w:overflowPunct/>
        <w:topLinePunct/>
        <w:autoSpaceDE/>
        <w:autoSpaceDN/>
        <w:bidi w:val="0"/>
        <w:rPr>
          <w:rFonts w:hAnsi="宋体"/>
          <w:b/>
          <w:bCs/>
          <w:sz w:val="28"/>
          <w:highlight w:val="none"/>
        </w:rPr>
      </w:pPr>
    </w:p>
    <w:p w14:paraId="2E8768C3">
      <w:pPr>
        <w:pageBreakBefore w:val="0"/>
        <w:kinsoku/>
        <w:wordWrap w:val="0"/>
        <w:overflowPunct/>
        <w:topLinePunct/>
        <w:autoSpaceDE/>
        <w:autoSpaceDN/>
        <w:bidi w:val="0"/>
        <w:ind w:firstLine="562"/>
        <w:jc w:val="center"/>
        <w:rPr>
          <w:rFonts w:ascii="宋体" w:hAnsi="宋体" w:cs="宋体"/>
          <w:b/>
          <w:bCs/>
          <w:sz w:val="28"/>
          <w:highlight w:val="none"/>
        </w:rPr>
      </w:pPr>
    </w:p>
    <w:p w14:paraId="4F6F3EFE">
      <w:pPr>
        <w:pageBreakBefore w:val="0"/>
        <w:kinsoku/>
        <w:wordWrap w:val="0"/>
        <w:overflowPunct/>
        <w:topLinePunct/>
        <w:autoSpaceDE/>
        <w:autoSpaceDN/>
        <w:bidi w:val="0"/>
        <w:ind w:firstLine="562"/>
        <w:jc w:val="center"/>
        <w:rPr>
          <w:rFonts w:ascii="宋体" w:hAnsi="宋体" w:cs="宋体"/>
          <w:b/>
          <w:bCs/>
          <w:sz w:val="28"/>
          <w:highlight w:val="none"/>
        </w:rPr>
      </w:pPr>
    </w:p>
    <w:p w14:paraId="5A6938F9">
      <w:pPr>
        <w:pageBreakBefore w:val="0"/>
        <w:kinsoku/>
        <w:wordWrap w:val="0"/>
        <w:overflowPunct/>
        <w:topLinePunct/>
        <w:autoSpaceDE/>
        <w:autoSpaceDN/>
        <w:bidi w:val="0"/>
        <w:ind w:firstLine="562"/>
        <w:jc w:val="center"/>
        <w:rPr>
          <w:rFonts w:ascii="宋体" w:hAnsi="宋体" w:cs="宋体"/>
          <w:b/>
          <w:bCs/>
          <w:sz w:val="28"/>
          <w:highlight w:val="none"/>
        </w:rPr>
      </w:pPr>
    </w:p>
    <w:p w14:paraId="28E3CE85">
      <w:pPr>
        <w:pageBreakBefore w:val="0"/>
        <w:kinsoku/>
        <w:wordWrap w:val="0"/>
        <w:overflowPunct/>
        <w:topLinePunct/>
        <w:autoSpaceDE/>
        <w:autoSpaceDN/>
        <w:bidi w:val="0"/>
        <w:ind w:firstLine="562"/>
        <w:jc w:val="center"/>
        <w:rPr>
          <w:rFonts w:ascii="宋体" w:hAnsi="宋体" w:cs="宋体"/>
          <w:b/>
          <w:bCs/>
          <w:sz w:val="28"/>
          <w:highlight w:val="none"/>
        </w:rPr>
      </w:pPr>
    </w:p>
    <w:p w14:paraId="7AA922DB">
      <w:pPr>
        <w:pageBreakBefore w:val="0"/>
        <w:kinsoku/>
        <w:wordWrap w:val="0"/>
        <w:overflowPunct/>
        <w:topLinePunct/>
        <w:autoSpaceDE/>
        <w:autoSpaceDN/>
        <w:bidi w:val="0"/>
        <w:ind w:firstLine="562"/>
        <w:jc w:val="center"/>
        <w:rPr>
          <w:rFonts w:ascii="宋体" w:hAnsi="宋体" w:cs="宋体"/>
          <w:b/>
          <w:bCs/>
          <w:sz w:val="28"/>
          <w:highlight w:val="none"/>
        </w:rPr>
      </w:pPr>
    </w:p>
    <w:p w14:paraId="1660722D">
      <w:pPr>
        <w:pageBreakBefore w:val="0"/>
        <w:kinsoku/>
        <w:wordWrap w:val="0"/>
        <w:overflowPunct/>
        <w:topLinePunct/>
        <w:autoSpaceDE/>
        <w:autoSpaceDN/>
        <w:bidi w:val="0"/>
        <w:ind w:firstLine="883"/>
        <w:rPr>
          <w:rFonts w:ascii="宋体" w:hAnsi="宋体" w:cs="宋体"/>
          <w:b/>
          <w:sz w:val="44"/>
          <w:szCs w:val="44"/>
          <w:highlight w:val="none"/>
        </w:rPr>
      </w:pPr>
    </w:p>
    <w:p w14:paraId="63461D5C">
      <w:pPr>
        <w:pageBreakBefore w:val="0"/>
        <w:kinsoku/>
        <w:wordWrap w:val="0"/>
        <w:overflowPunct/>
        <w:topLinePunct/>
        <w:autoSpaceDE/>
        <w:autoSpaceDN/>
        <w:bidi w:val="0"/>
        <w:ind w:firstLine="880" w:firstLineChars="200"/>
        <w:rPr>
          <w:rFonts w:ascii="宋体" w:hAnsi="宋体" w:cs="宋体"/>
          <w:b/>
          <w:color w:val="000000"/>
          <w:sz w:val="44"/>
          <w:szCs w:val="44"/>
          <w:highlight w:val="none"/>
        </w:rPr>
      </w:pPr>
      <w:r>
        <w:rPr>
          <w:rFonts w:hint="eastAsia" w:ascii="宋体" w:hAnsi="宋体" w:cs="宋体"/>
          <w:b/>
          <w:color w:val="000000"/>
          <w:sz w:val="44"/>
          <w:szCs w:val="44"/>
          <w:highlight w:val="none"/>
          <w:u w:val="single"/>
        </w:rPr>
        <w:t xml:space="preserve">                     </w:t>
      </w:r>
      <w:r>
        <w:rPr>
          <w:rFonts w:hint="eastAsia" w:ascii="宋体" w:hAnsi="宋体" w:cs="宋体"/>
          <w:b/>
          <w:color w:val="000000"/>
          <w:sz w:val="44"/>
          <w:szCs w:val="44"/>
          <w:highlight w:val="none"/>
        </w:rPr>
        <w:t>（项目名称）</w:t>
      </w:r>
    </w:p>
    <w:p w14:paraId="7AE383DD">
      <w:pPr>
        <w:pageBreakBefore w:val="0"/>
        <w:kinsoku/>
        <w:wordWrap w:val="0"/>
        <w:overflowPunct/>
        <w:topLinePunct/>
        <w:autoSpaceDE/>
        <w:autoSpaceDN/>
        <w:bidi w:val="0"/>
        <w:ind w:firstLine="640"/>
        <w:jc w:val="center"/>
        <w:rPr>
          <w:rFonts w:ascii="宋体" w:hAnsi="宋体" w:cs="宋体"/>
          <w:sz w:val="32"/>
          <w:highlight w:val="none"/>
        </w:rPr>
      </w:pPr>
    </w:p>
    <w:p w14:paraId="6935364A">
      <w:pPr>
        <w:pageBreakBefore w:val="0"/>
        <w:kinsoku/>
        <w:wordWrap w:val="0"/>
        <w:overflowPunct/>
        <w:topLinePunct/>
        <w:autoSpaceDE/>
        <w:autoSpaceDN/>
        <w:bidi w:val="0"/>
        <w:ind w:firstLine="537" w:firstLineChars="192"/>
        <w:rPr>
          <w:rFonts w:ascii="宋体" w:hAnsi="宋体" w:cs="宋体"/>
          <w:sz w:val="28"/>
          <w:szCs w:val="28"/>
          <w:highlight w:val="none"/>
        </w:rPr>
      </w:pPr>
    </w:p>
    <w:p w14:paraId="6383FC26">
      <w:pPr>
        <w:pStyle w:val="26"/>
        <w:pageBreakBefore w:val="0"/>
        <w:kinsoku/>
        <w:wordWrap w:val="0"/>
        <w:overflowPunct/>
        <w:topLinePunct/>
        <w:autoSpaceDE/>
        <w:autoSpaceDN/>
        <w:bidi w:val="0"/>
        <w:ind w:firstLine="560"/>
        <w:rPr>
          <w:rFonts w:ascii="宋体" w:hAnsi="宋体" w:cs="宋体"/>
          <w:sz w:val="28"/>
          <w:szCs w:val="28"/>
          <w:highlight w:val="none"/>
        </w:rPr>
      </w:pPr>
    </w:p>
    <w:p w14:paraId="6071E505">
      <w:pPr>
        <w:pStyle w:val="26"/>
        <w:pageBreakBefore w:val="0"/>
        <w:kinsoku/>
        <w:wordWrap w:val="0"/>
        <w:overflowPunct/>
        <w:topLinePunct/>
        <w:autoSpaceDE/>
        <w:autoSpaceDN/>
        <w:bidi w:val="0"/>
        <w:ind w:firstLine="560"/>
        <w:rPr>
          <w:rFonts w:ascii="宋体" w:hAnsi="宋体" w:cs="宋体"/>
          <w:sz w:val="28"/>
          <w:szCs w:val="28"/>
          <w:highlight w:val="none"/>
        </w:rPr>
      </w:pPr>
    </w:p>
    <w:p w14:paraId="536342E4">
      <w:pPr>
        <w:pStyle w:val="26"/>
        <w:pageBreakBefore w:val="0"/>
        <w:kinsoku/>
        <w:wordWrap w:val="0"/>
        <w:overflowPunct/>
        <w:topLinePunct/>
        <w:autoSpaceDE/>
        <w:autoSpaceDN/>
        <w:bidi w:val="0"/>
        <w:ind w:firstLine="560"/>
        <w:rPr>
          <w:rFonts w:ascii="宋体" w:hAnsi="宋体" w:cs="宋体"/>
          <w:sz w:val="28"/>
          <w:szCs w:val="28"/>
          <w:highlight w:val="none"/>
        </w:rPr>
      </w:pPr>
    </w:p>
    <w:p w14:paraId="1EA6D63C">
      <w:pPr>
        <w:pStyle w:val="26"/>
        <w:pageBreakBefore w:val="0"/>
        <w:kinsoku/>
        <w:wordWrap w:val="0"/>
        <w:overflowPunct/>
        <w:topLinePunct/>
        <w:autoSpaceDE/>
        <w:autoSpaceDN/>
        <w:bidi w:val="0"/>
        <w:ind w:firstLine="560"/>
        <w:rPr>
          <w:rFonts w:ascii="宋体" w:hAnsi="宋体" w:cs="宋体"/>
          <w:sz w:val="28"/>
          <w:szCs w:val="28"/>
          <w:highlight w:val="none"/>
        </w:rPr>
      </w:pPr>
    </w:p>
    <w:p w14:paraId="140B3981">
      <w:pPr>
        <w:pStyle w:val="2"/>
        <w:pageBreakBefore w:val="0"/>
        <w:kinsoku/>
        <w:wordWrap w:val="0"/>
        <w:overflowPunct/>
        <w:topLinePunct/>
        <w:autoSpaceDE/>
        <w:autoSpaceDN/>
        <w:bidi w:val="0"/>
        <w:ind w:left="0" w:leftChars="0" w:firstLine="1680"/>
        <w:jc w:val="left"/>
        <w:rPr>
          <w:rFonts w:ascii="宋体" w:hAnsi="宋体" w:cs="宋体"/>
          <w:b/>
          <w:bCs/>
          <w:sz w:val="52"/>
          <w:szCs w:val="52"/>
          <w:highlight w:val="none"/>
        </w:rPr>
      </w:pPr>
      <w:r>
        <w:rPr>
          <w:rFonts w:hint="eastAsia" w:ascii="宋体" w:hAnsi="宋体" w:cs="宋体"/>
          <w:sz w:val="84"/>
          <w:szCs w:val="84"/>
          <w:highlight w:val="none"/>
        </w:rPr>
        <w:t>响  应  文  件</w:t>
      </w:r>
    </w:p>
    <w:p w14:paraId="274942BB">
      <w:pPr>
        <w:pageBreakBefore w:val="0"/>
        <w:kinsoku/>
        <w:wordWrap w:val="0"/>
        <w:overflowPunct/>
        <w:topLinePunct/>
        <w:autoSpaceDE/>
        <w:autoSpaceDN/>
        <w:bidi w:val="0"/>
        <w:spacing w:line="360" w:lineRule="auto"/>
        <w:ind w:firstLine="3000" w:firstLineChars="1000"/>
        <w:rPr>
          <w:rFonts w:ascii="宋体" w:hAnsi="宋体" w:cs="宋体"/>
          <w:sz w:val="30"/>
          <w:szCs w:val="30"/>
          <w:highlight w:val="none"/>
        </w:rPr>
      </w:pPr>
    </w:p>
    <w:p w14:paraId="24EAF5A4">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采购编号：</w:t>
      </w:r>
    </w:p>
    <w:p w14:paraId="7BDD6A19">
      <w:pPr>
        <w:pageBreakBefore w:val="0"/>
        <w:kinsoku/>
        <w:wordWrap w:val="0"/>
        <w:overflowPunct/>
        <w:topLinePunct/>
        <w:autoSpaceDE/>
        <w:autoSpaceDN/>
        <w:bidi w:val="0"/>
        <w:spacing w:line="360" w:lineRule="auto"/>
        <w:ind w:firstLine="1950" w:firstLineChars="650"/>
        <w:rPr>
          <w:rFonts w:ascii="宋体" w:hAnsi="宋体" w:cs="宋体"/>
          <w:sz w:val="30"/>
          <w:szCs w:val="30"/>
          <w:highlight w:val="none"/>
        </w:rPr>
      </w:pPr>
      <w:r>
        <w:rPr>
          <w:rFonts w:hint="eastAsia" w:ascii="宋体" w:hAnsi="宋体" w:cs="宋体"/>
          <w:sz w:val="30"/>
          <w:szCs w:val="30"/>
          <w:highlight w:val="none"/>
        </w:rPr>
        <w:t>交易编号：</w:t>
      </w:r>
    </w:p>
    <w:p w14:paraId="03A2731A">
      <w:pPr>
        <w:pageBreakBefore w:val="0"/>
        <w:kinsoku/>
        <w:wordWrap w:val="0"/>
        <w:overflowPunct/>
        <w:topLinePunct/>
        <w:autoSpaceDE/>
        <w:autoSpaceDN/>
        <w:bidi w:val="0"/>
        <w:ind w:firstLine="537" w:firstLineChars="192"/>
        <w:rPr>
          <w:rFonts w:ascii="宋体" w:hAnsi="宋体" w:cs="宋体"/>
          <w:sz w:val="28"/>
          <w:szCs w:val="28"/>
          <w:highlight w:val="none"/>
        </w:rPr>
      </w:pPr>
    </w:p>
    <w:p w14:paraId="7C9B1498">
      <w:pPr>
        <w:pageBreakBefore w:val="0"/>
        <w:kinsoku/>
        <w:wordWrap w:val="0"/>
        <w:overflowPunct/>
        <w:topLinePunct/>
        <w:autoSpaceDE/>
        <w:autoSpaceDN/>
        <w:bidi w:val="0"/>
        <w:ind w:firstLine="537" w:firstLineChars="192"/>
        <w:rPr>
          <w:rFonts w:ascii="宋体" w:hAnsi="宋体" w:cs="宋体"/>
          <w:sz w:val="28"/>
          <w:highlight w:val="none"/>
        </w:rPr>
      </w:pPr>
    </w:p>
    <w:p w14:paraId="22431DF5">
      <w:pPr>
        <w:pageBreakBefore w:val="0"/>
        <w:kinsoku/>
        <w:wordWrap w:val="0"/>
        <w:overflowPunct/>
        <w:topLinePunct/>
        <w:autoSpaceDE/>
        <w:autoSpaceDN/>
        <w:bidi w:val="0"/>
        <w:ind w:firstLine="537" w:firstLineChars="192"/>
        <w:rPr>
          <w:rFonts w:ascii="宋体" w:hAnsi="宋体" w:cs="宋体"/>
          <w:sz w:val="28"/>
          <w:highlight w:val="none"/>
        </w:rPr>
      </w:pPr>
    </w:p>
    <w:p w14:paraId="0FEFD31E">
      <w:pPr>
        <w:pStyle w:val="26"/>
        <w:pageBreakBefore w:val="0"/>
        <w:kinsoku/>
        <w:wordWrap w:val="0"/>
        <w:overflowPunct/>
        <w:topLinePunct/>
        <w:autoSpaceDE/>
        <w:autoSpaceDN/>
        <w:bidi w:val="0"/>
        <w:ind w:firstLine="480"/>
        <w:rPr>
          <w:highlight w:val="none"/>
        </w:rPr>
      </w:pPr>
    </w:p>
    <w:p w14:paraId="2CA7ED39">
      <w:pPr>
        <w:pageBreakBefore w:val="0"/>
        <w:kinsoku/>
        <w:wordWrap w:val="0"/>
        <w:overflowPunct/>
        <w:topLinePunct/>
        <w:autoSpaceDE/>
        <w:autoSpaceDN/>
        <w:bidi w:val="0"/>
        <w:spacing w:line="480" w:lineRule="auto"/>
        <w:ind w:firstLine="640"/>
        <w:rPr>
          <w:rFonts w:ascii="宋体" w:hAnsi="宋体" w:cs="宋体"/>
          <w:sz w:val="32"/>
          <w:highlight w:val="none"/>
        </w:rPr>
      </w:pPr>
    </w:p>
    <w:p w14:paraId="4A9DF6E8">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供应商：</w:t>
      </w:r>
      <w:r>
        <w:rPr>
          <w:rFonts w:hint="eastAsia" w:ascii="宋体" w:hAnsi="宋体" w:cs="宋体"/>
          <w:sz w:val="28"/>
          <w:szCs w:val="28"/>
          <w:highlight w:val="none"/>
          <w:u w:val="single"/>
        </w:rPr>
        <w:t xml:space="preserve">                               </w:t>
      </w:r>
      <w:r>
        <w:rPr>
          <w:rFonts w:hint="eastAsia" w:ascii="宋体" w:hAnsi="宋体" w:cs="宋体"/>
          <w:sz w:val="28"/>
          <w:szCs w:val="28"/>
          <w:highlight w:val="none"/>
        </w:rPr>
        <w:t>（盖单位公章）</w:t>
      </w:r>
    </w:p>
    <w:p w14:paraId="0D061C75">
      <w:pPr>
        <w:pageBreakBefore w:val="0"/>
        <w:kinsoku/>
        <w:wordWrap w:val="0"/>
        <w:overflowPunct/>
        <w:topLinePunct/>
        <w:autoSpaceDE/>
        <w:autoSpaceDN/>
        <w:bidi w:val="0"/>
        <w:spacing w:line="480" w:lineRule="auto"/>
        <w:ind w:left="735" w:leftChars="350" w:firstLine="560" w:firstLineChars="200"/>
        <w:rPr>
          <w:rFonts w:ascii="宋体" w:hAnsi="宋体" w:cs="宋体"/>
          <w:sz w:val="28"/>
          <w:szCs w:val="28"/>
          <w:highlight w:val="none"/>
        </w:rPr>
      </w:pPr>
      <w:r>
        <w:rPr>
          <w:rFonts w:hint="eastAsia" w:ascii="宋体" w:hAnsi="宋体" w:cs="宋体"/>
          <w:sz w:val="28"/>
          <w:szCs w:val="28"/>
          <w:highlight w:val="none"/>
        </w:rPr>
        <w:t>法定代表人或其委托代理人：</w:t>
      </w:r>
      <w:r>
        <w:rPr>
          <w:rFonts w:hint="eastAsia" w:ascii="宋体" w:hAnsi="宋体" w:cs="宋体"/>
          <w:sz w:val="28"/>
          <w:szCs w:val="28"/>
          <w:highlight w:val="none"/>
          <w:u w:val="single"/>
        </w:rPr>
        <w:t xml:space="preserve">             </w:t>
      </w:r>
      <w:r>
        <w:rPr>
          <w:rFonts w:hint="eastAsia" w:ascii="宋体" w:hAnsi="宋体" w:cs="宋体"/>
          <w:sz w:val="28"/>
          <w:szCs w:val="28"/>
          <w:highlight w:val="none"/>
        </w:rPr>
        <w:t>（签字或盖章）</w:t>
      </w:r>
    </w:p>
    <w:p w14:paraId="074CD4B9">
      <w:pPr>
        <w:pStyle w:val="13"/>
        <w:pageBreakBefore w:val="0"/>
        <w:kinsoku/>
        <w:wordWrap w:val="0"/>
        <w:overflowPunct/>
        <w:topLinePunct/>
        <w:autoSpaceDE/>
        <w:autoSpaceDN/>
        <w:bidi w:val="0"/>
        <w:spacing w:beforeLines="50" w:afterLines="50" w:line="440" w:lineRule="exact"/>
        <w:ind w:firstLine="1400" w:firstLineChars="500"/>
        <w:rPr>
          <w:rFonts w:hAnsi="宋体" w:eastAsia="宋体" w:cs="宋体"/>
          <w:sz w:val="28"/>
          <w:szCs w:val="28"/>
          <w:highlight w:val="none"/>
        </w:rPr>
      </w:pPr>
      <w:r>
        <w:rPr>
          <w:rFonts w:hint="eastAsia" w:hAnsi="宋体" w:eastAsia="宋体" w:cs="宋体"/>
          <w:sz w:val="28"/>
          <w:szCs w:val="28"/>
          <w:highlight w:val="none"/>
        </w:rPr>
        <w:t>日     期：</w:t>
      </w:r>
      <w:bookmarkStart w:id="256" w:name="_Toc11974"/>
      <w:bookmarkStart w:id="257" w:name="_Toc420513737"/>
      <w:bookmarkStart w:id="258" w:name="_Toc420513689"/>
      <w:bookmarkStart w:id="259" w:name="_Toc420513710"/>
      <w:bookmarkStart w:id="260" w:name="_Toc421695643"/>
      <w:bookmarkStart w:id="261" w:name="_Toc2280"/>
      <w:r>
        <w:rPr>
          <w:rFonts w:hint="eastAsia" w:hAnsi="宋体" w:eastAsia="宋体" w:cs="宋体"/>
          <w:sz w:val="28"/>
          <w:szCs w:val="28"/>
          <w:highlight w:val="none"/>
          <w:u w:val="single"/>
        </w:rPr>
        <w:t xml:space="preserve">       </w:t>
      </w:r>
      <w:r>
        <w:rPr>
          <w:rFonts w:hint="eastAsia" w:hAnsi="宋体" w:eastAsia="宋体" w:cs="宋体"/>
          <w:sz w:val="28"/>
          <w:szCs w:val="28"/>
          <w:highlight w:val="none"/>
        </w:rPr>
        <w:t>年</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月</w:t>
      </w:r>
      <w:r>
        <w:rPr>
          <w:rFonts w:hint="eastAsia" w:hAnsi="宋体" w:eastAsia="宋体" w:cs="宋体"/>
          <w:sz w:val="28"/>
          <w:szCs w:val="28"/>
          <w:highlight w:val="none"/>
          <w:u w:val="single"/>
        </w:rPr>
        <w:t xml:space="preserve">    </w:t>
      </w:r>
      <w:r>
        <w:rPr>
          <w:rFonts w:hint="eastAsia" w:hAnsi="宋体" w:eastAsia="宋体" w:cs="宋体"/>
          <w:sz w:val="28"/>
          <w:szCs w:val="28"/>
          <w:highlight w:val="none"/>
        </w:rPr>
        <w:t>日</w:t>
      </w:r>
    </w:p>
    <w:p w14:paraId="40F56C3A">
      <w:pPr>
        <w:pageBreakBefore w:val="0"/>
        <w:kinsoku/>
        <w:wordWrap w:val="0"/>
        <w:overflowPunct/>
        <w:topLinePunct/>
        <w:autoSpaceDE/>
        <w:autoSpaceDN/>
        <w:bidi w:val="0"/>
        <w:ind w:firstLine="640"/>
        <w:rPr>
          <w:rFonts w:hAnsi="宋体" w:cs="宋体"/>
          <w:sz w:val="32"/>
          <w:szCs w:val="32"/>
          <w:highlight w:val="none"/>
        </w:rPr>
      </w:pPr>
    </w:p>
    <w:p w14:paraId="16AD1375">
      <w:pPr>
        <w:pStyle w:val="26"/>
        <w:pageBreakBefore w:val="0"/>
        <w:kinsoku/>
        <w:wordWrap w:val="0"/>
        <w:overflowPunct/>
        <w:topLinePunct/>
        <w:autoSpaceDE/>
        <w:autoSpaceDN/>
        <w:bidi w:val="0"/>
        <w:rPr>
          <w:highlight w:val="none"/>
        </w:rPr>
      </w:pPr>
    </w:p>
    <w:p w14:paraId="4B2EFFF4">
      <w:pPr>
        <w:rPr>
          <w:rFonts w:hint="eastAsia" w:hAnsi="宋体" w:eastAsia="宋体" w:cs="宋体"/>
          <w:b/>
          <w:bCs/>
          <w:sz w:val="32"/>
          <w:szCs w:val="32"/>
          <w:highlight w:val="none"/>
        </w:rPr>
      </w:pPr>
      <w:r>
        <w:rPr>
          <w:rFonts w:hint="eastAsia" w:hAnsi="宋体" w:eastAsia="宋体" w:cs="宋体"/>
          <w:b/>
          <w:bCs/>
          <w:sz w:val="32"/>
          <w:szCs w:val="32"/>
          <w:highlight w:val="none"/>
        </w:rPr>
        <w:br w:type="page"/>
      </w:r>
    </w:p>
    <w:p w14:paraId="1E0361C0">
      <w:pPr>
        <w:pStyle w:val="13"/>
        <w:pageBreakBefore w:val="0"/>
        <w:kinsoku/>
        <w:wordWrap w:val="0"/>
        <w:overflowPunct/>
        <w:topLinePunct/>
        <w:autoSpaceDE/>
        <w:autoSpaceDN/>
        <w:bidi w:val="0"/>
        <w:spacing w:beforeLines="50" w:afterLines="50" w:line="440" w:lineRule="exact"/>
        <w:ind w:firstLine="640" w:firstLineChars="200"/>
        <w:jc w:val="center"/>
        <w:rPr>
          <w:rFonts w:hAnsi="宋体" w:eastAsia="宋体" w:cs="宋体"/>
          <w:sz w:val="28"/>
          <w:szCs w:val="28"/>
          <w:highlight w:val="none"/>
        </w:rPr>
      </w:pPr>
      <w:r>
        <w:rPr>
          <w:rFonts w:hint="eastAsia" w:hAnsi="宋体" w:eastAsia="宋体" w:cs="宋体"/>
          <w:b/>
          <w:bCs/>
          <w:sz w:val="32"/>
          <w:szCs w:val="32"/>
          <w:highlight w:val="none"/>
        </w:rPr>
        <w:t>目     录</w:t>
      </w:r>
      <w:r>
        <w:rPr>
          <w:rFonts w:hint="eastAsia" w:hAnsi="宋体" w:eastAsia="宋体" w:cs="宋体"/>
          <w:sz w:val="32"/>
          <w:szCs w:val="32"/>
          <w:highlight w:val="none"/>
        </w:rPr>
        <w:t xml:space="preserve">  </w:t>
      </w:r>
      <w:r>
        <w:rPr>
          <w:rFonts w:hint="eastAsia" w:hAnsi="宋体" w:eastAsia="宋体" w:cs="宋体"/>
          <w:sz w:val="28"/>
          <w:szCs w:val="28"/>
          <w:highlight w:val="none"/>
        </w:rPr>
        <w:t xml:space="preserve"> </w:t>
      </w:r>
    </w:p>
    <w:p w14:paraId="6C8308A8">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一、谈判函及谈判报价表</w:t>
      </w:r>
    </w:p>
    <w:p w14:paraId="4E7A5C70">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二、法定代表人身份证明</w:t>
      </w:r>
    </w:p>
    <w:p w14:paraId="759EE677">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三、授权委托书</w:t>
      </w:r>
    </w:p>
    <w:p w14:paraId="655E5265">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四、已标价工程量清单</w:t>
      </w:r>
    </w:p>
    <w:p w14:paraId="0CF14F94">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五、项目管理机构</w:t>
      </w:r>
    </w:p>
    <w:p w14:paraId="11FA242F">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六、资格审查资料</w:t>
      </w:r>
    </w:p>
    <w:p w14:paraId="1056292A">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七、无行贿犯罪记录承诺书</w:t>
      </w:r>
    </w:p>
    <w:p w14:paraId="7CA4483B">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八、谈判保证金承诺书</w:t>
      </w:r>
    </w:p>
    <w:p w14:paraId="768237E8">
      <w:pPr>
        <w:pStyle w:val="13"/>
        <w:pageBreakBefore w:val="0"/>
        <w:kinsoku/>
        <w:wordWrap w:val="0"/>
        <w:overflowPunct/>
        <w:topLinePunct/>
        <w:autoSpaceDE/>
        <w:autoSpaceDN/>
        <w:bidi w:val="0"/>
        <w:spacing w:beforeLines="50" w:afterLines="50" w:line="440" w:lineRule="exact"/>
        <w:ind w:firstLine="480" w:firstLineChars="200"/>
        <w:jc w:val="left"/>
        <w:rPr>
          <w:rFonts w:hAnsi="宋体" w:eastAsia="宋体" w:cs="宋体"/>
          <w:sz w:val="24"/>
          <w:szCs w:val="24"/>
          <w:highlight w:val="none"/>
        </w:rPr>
      </w:pPr>
      <w:r>
        <w:rPr>
          <w:rFonts w:hint="eastAsia" w:hAnsi="宋体" w:eastAsia="宋体" w:cs="宋体"/>
          <w:sz w:val="24"/>
          <w:szCs w:val="24"/>
          <w:highlight w:val="none"/>
        </w:rPr>
        <w:t>九、其他资料</w:t>
      </w:r>
    </w:p>
    <w:p w14:paraId="4EC8D507">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55869778">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FF57AF1">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1FB9B43">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27663BC5">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5C4EEF5">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2B48BFB">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EF9EA7A">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7D86FC77">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6699B831">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636FFEE">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16240224">
      <w:pPr>
        <w:pStyle w:val="13"/>
        <w:pageBreakBefore w:val="0"/>
        <w:kinsoku/>
        <w:wordWrap w:val="0"/>
        <w:overflowPunct/>
        <w:topLinePunct/>
        <w:autoSpaceDE/>
        <w:autoSpaceDN/>
        <w:bidi w:val="0"/>
        <w:spacing w:beforeLines="50" w:afterLines="50" w:line="440" w:lineRule="exact"/>
        <w:ind w:firstLine="560"/>
        <w:jc w:val="center"/>
        <w:rPr>
          <w:rFonts w:hAnsi="宋体" w:eastAsia="宋体" w:cs="宋体"/>
          <w:sz w:val="28"/>
          <w:szCs w:val="28"/>
          <w:highlight w:val="none"/>
        </w:rPr>
      </w:pPr>
    </w:p>
    <w:p w14:paraId="4567DCF8">
      <w:pPr>
        <w:rPr>
          <w:rFonts w:hint="eastAsia" w:ascii="宋体" w:hAnsi="宋体" w:cs="宋体"/>
          <w:b/>
          <w:bCs/>
          <w:kern w:val="0"/>
          <w:sz w:val="30"/>
          <w:szCs w:val="30"/>
          <w:highlight w:val="none"/>
        </w:rPr>
      </w:pPr>
      <w:bookmarkStart w:id="262" w:name="_Toc22625"/>
      <w:bookmarkStart w:id="263" w:name="_Toc30148"/>
      <w:bookmarkStart w:id="264" w:name="_Toc1756"/>
      <w:r>
        <w:rPr>
          <w:rFonts w:hint="eastAsia" w:ascii="宋体" w:hAnsi="宋体" w:cs="宋体"/>
          <w:b/>
          <w:bCs/>
          <w:kern w:val="0"/>
          <w:sz w:val="30"/>
          <w:szCs w:val="30"/>
          <w:highlight w:val="none"/>
        </w:rPr>
        <w:br w:type="page"/>
      </w:r>
    </w:p>
    <w:p w14:paraId="08E71A9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一、谈判函</w:t>
      </w:r>
      <w:bookmarkEnd w:id="256"/>
      <w:bookmarkEnd w:id="262"/>
      <w:bookmarkEnd w:id="263"/>
      <w:r>
        <w:rPr>
          <w:rFonts w:hint="eastAsia" w:ascii="宋体" w:hAnsi="宋体" w:cs="宋体"/>
          <w:b/>
          <w:bCs/>
          <w:kern w:val="0"/>
          <w:sz w:val="30"/>
          <w:szCs w:val="30"/>
          <w:highlight w:val="none"/>
        </w:rPr>
        <w:t>及谈判报价表</w:t>
      </w:r>
      <w:bookmarkEnd w:id="264"/>
    </w:p>
    <w:p w14:paraId="69CCFDAF">
      <w:pPr>
        <w:pStyle w:val="26"/>
        <w:pageBreakBefore w:val="0"/>
        <w:kinsoku/>
        <w:wordWrap w:val="0"/>
        <w:overflowPunct/>
        <w:topLinePunct/>
        <w:autoSpaceDE/>
        <w:autoSpaceDN/>
        <w:bidi w:val="0"/>
        <w:spacing w:line="360" w:lineRule="auto"/>
        <w:jc w:val="center"/>
        <w:rPr>
          <w:rFonts w:ascii="宋体" w:hAnsi="宋体" w:cs="宋体"/>
          <w:b/>
          <w:szCs w:val="24"/>
          <w:highlight w:val="none"/>
        </w:rPr>
      </w:pPr>
      <w:r>
        <w:rPr>
          <w:rFonts w:hint="eastAsia" w:ascii="宋体" w:hAnsi="宋体" w:cs="宋体"/>
          <w:b/>
          <w:szCs w:val="24"/>
          <w:highlight w:val="none"/>
        </w:rPr>
        <w:t>（一）谈判函</w:t>
      </w:r>
    </w:p>
    <w:p w14:paraId="14DC46CD">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4EC58CC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在考察现场并充分研究</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（项目名称）（以下简称“本项目”）谈判文件的全部内容后，我方兹以：人民币（大写）：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元的谈判总报价和按合同约定有权得到的其它金额，并严格按照合同约定，施工、竣工和交付本工程并维修其中的任何缺陷。</w:t>
      </w:r>
    </w:p>
    <w:p w14:paraId="522A9F5D">
      <w:pPr>
        <w:pageBreakBefore w:val="0"/>
        <w:kinsoku/>
        <w:wordWrap w:val="0"/>
        <w:overflowPunct/>
        <w:topLinePunct/>
        <w:autoSpaceDE/>
        <w:autoSpaceDN/>
        <w:bidi w:val="0"/>
        <w:spacing w:line="360" w:lineRule="auto"/>
        <w:ind w:firstLine="480" w:firstLineChars="200"/>
        <w:jc w:val="left"/>
        <w:rPr>
          <w:rFonts w:ascii="宋体" w:hAnsi="宋体" w:cs="宋体"/>
          <w:sz w:val="24"/>
          <w:szCs w:val="24"/>
          <w:highlight w:val="none"/>
        </w:rPr>
      </w:pPr>
      <w:r>
        <w:rPr>
          <w:rFonts w:hint="eastAsia" w:ascii="宋体" w:hAnsi="宋体" w:cs="宋体"/>
          <w:sz w:val="24"/>
          <w:szCs w:val="24"/>
          <w:highlight w:val="none"/>
        </w:rPr>
        <w:t>如果我方成交，我方保证按照合同约定的开工日期开始本项目的施工，</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天（日历天）内竣工，并确保质量达到合格。我方同意本谈判函在谈判文件规定的提交响应文件截止时间后，在谈判文件规定的谈判有效期（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日历天）前对我方具有约束力，且随时准备接受你方发出的成交通知书。</w:t>
      </w:r>
    </w:p>
    <w:p w14:paraId="20E98C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随本谈判函递交的谈判报价表是本谈判函的组成部分，对我方构成约束力。</w:t>
      </w:r>
    </w:p>
    <w:p w14:paraId="26142F9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在签署协议书之前，你方的成交通知书连同本谈判函，包括谈判报价表，对双方具有约束力。</w:t>
      </w:r>
    </w:p>
    <w:p w14:paraId="76E2E7F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E4E098">
      <w:pPr>
        <w:pStyle w:val="13"/>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（盖单位公章）</w:t>
      </w:r>
    </w:p>
    <w:p w14:paraId="1B45732C">
      <w:pPr>
        <w:pStyle w:val="13"/>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（签字或盖章）</w:t>
      </w:r>
    </w:p>
    <w:p w14:paraId="78B5C862">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7FA11DE">
      <w:pPr>
        <w:pageBreakBefore w:val="0"/>
        <w:widowControl/>
        <w:kinsoku/>
        <w:wordWrap w:val="0"/>
        <w:overflowPunct/>
        <w:topLinePunct/>
        <w:autoSpaceDE/>
        <w:autoSpaceDN/>
        <w:bidi w:val="0"/>
        <w:spacing w:line="400" w:lineRule="atLeast"/>
        <w:ind w:firstLine="480"/>
        <w:jc w:val="left"/>
        <w:rPr>
          <w:rFonts w:ascii="宋体" w:hAnsi="宋体" w:cs="宋体"/>
          <w:kern w:val="0"/>
          <w:szCs w:val="21"/>
          <w:highlight w:val="none"/>
        </w:rPr>
      </w:pPr>
    </w:p>
    <w:p w14:paraId="41E2BD18">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DEE889F">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1C365D47">
      <w:pPr>
        <w:pageBreakBefore w:val="0"/>
        <w:widowControl/>
        <w:kinsoku/>
        <w:wordWrap w:val="0"/>
        <w:overflowPunct/>
        <w:topLinePunct/>
        <w:autoSpaceDE/>
        <w:autoSpaceDN/>
        <w:bidi w:val="0"/>
        <w:spacing w:line="400" w:lineRule="atLeast"/>
        <w:ind w:firstLine="480"/>
        <w:jc w:val="left"/>
        <w:rPr>
          <w:rFonts w:ascii="宋体" w:hAnsi="宋体" w:cs="宋体"/>
          <w:kern w:val="0"/>
          <w:sz w:val="24"/>
          <w:szCs w:val="24"/>
          <w:highlight w:val="none"/>
        </w:rPr>
      </w:pPr>
    </w:p>
    <w:p w14:paraId="5A7E9730">
      <w:pPr>
        <w:pageBreakBefore w:val="0"/>
        <w:kinsoku/>
        <w:wordWrap w:val="0"/>
        <w:overflowPunct/>
        <w:topLinePunct/>
        <w:autoSpaceDE/>
        <w:autoSpaceDN/>
        <w:bidi w:val="0"/>
        <w:ind w:firstLine="560"/>
        <w:jc w:val="center"/>
        <w:rPr>
          <w:rFonts w:ascii="宋体" w:hAnsi="宋体" w:cs="宋体"/>
          <w:sz w:val="28"/>
          <w:szCs w:val="28"/>
          <w:highlight w:val="none"/>
        </w:rPr>
      </w:pPr>
    </w:p>
    <w:p w14:paraId="50B403A1">
      <w:pPr>
        <w:pStyle w:val="11"/>
        <w:pageBreakBefore w:val="0"/>
        <w:kinsoku/>
        <w:wordWrap w:val="0"/>
        <w:overflowPunct/>
        <w:topLinePunct/>
        <w:autoSpaceDE/>
        <w:autoSpaceDN/>
        <w:bidi w:val="0"/>
        <w:rPr>
          <w:highlight w:val="none"/>
        </w:rPr>
      </w:pPr>
    </w:p>
    <w:p w14:paraId="59EBA1F2">
      <w:pPr>
        <w:pageBreakBefore w:val="0"/>
        <w:kinsoku/>
        <w:wordWrap w:val="0"/>
        <w:overflowPunct/>
        <w:topLinePunct/>
        <w:autoSpaceDE/>
        <w:autoSpaceDN/>
        <w:bidi w:val="0"/>
        <w:ind w:firstLine="480"/>
        <w:jc w:val="center"/>
        <w:rPr>
          <w:rFonts w:ascii="宋体" w:hAnsi="宋体" w:cs="宋体"/>
          <w:szCs w:val="21"/>
          <w:highlight w:val="none"/>
        </w:rPr>
      </w:pPr>
    </w:p>
    <w:p w14:paraId="04FC37D0">
      <w:pPr>
        <w:pageBreakBefore w:val="0"/>
        <w:kinsoku/>
        <w:wordWrap w:val="0"/>
        <w:overflowPunct/>
        <w:topLinePunct/>
        <w:autoSpaceDE/>
        <w:autoSpaceDN/>
        <w:bidi w:val="0"/>
        <w:ind w:firstLine="480"/>
        <w:jc w:val="center"/>
        <w:rPr>
          <w:rFonts w:ascii="宋体" w:hAnsi="宋体" w:cs="宋体"/>
          <w:szCs w:val="21"/>
          <w:highlight w:val="none"/>
        </w:rPr>
      </w:pPr>
    </w:p>
    <w:p w14:paraId="69DC6902">
      <w:pPr>
        <w:pageBreakBefore w:val="0"/>
        <w:kinsoku/>
        <w:wordWrap w:val="0"/>
        <w:overflowPunct/>
        <w:topLinePunct/>
        <w:autoSpaceDE/>
        <w:autoSpaceDN/>
        <w:bidi w:val="0"/>
        <w:ind w:firstLine="480"/>
        <w:jc w:val="center"/>
        <w:rPr>
          <w:rFonts w:ascii="宋体" w:hAnsi="宋体" w:cs="宋体"/>
          <w:szCs w:val="21"/>
          <w:highlight w:val="none"/>
        </w:rPr>
      </w:pPr>
    </w:p>
    <w:p w14:paraId="2383E73F">
      <w:pPr>
        <w:pageBreakBefore w:val="0"/>
        <w:kinsoku/>
        <w:wordWrap w:val="0"/>
        <w:overflowPunct/>
        <w:topLinePunct/>
        <w:autoSpaceDE/>
        <w:autoSpaceDN/>
        <w:bidi w:val="0"/>
        <w:ind w:firstLine="420" w:firstLineChars="200"/>
        <w:rPr>
          <w:rFonts w:ascii="宋体" w:hAnsi="宋体" w:cs="宋体"/>
          <w:szCs w:val="21"/>
          <w:highlight w:val="none"/>
        </w:rPr>
      </w:pPr>
      <w:r>
        <w:rPr>
          <w:rFonts w:hint="eastAsia" w:ascii="宋体" w:hAnsi="宋体" w:cs="宋体"/>
          <w:szCs w:val="21"/>
          <w:highlight w:val="none"/>
        </w:rPr>
        <w:br w:type="page"/>
      </w:r>
    </w:p>
    <w:p w14:paraId="50181C45">
      <w:pPr>
        <w:pageBreakBefore w:val="0"/>
        <w:kinsoku/>
        <w:wordWrap w:val="0"/>
        <w:overflowPunct/>
        <w:topLinePunct/>
        <w:autoSpaceDE/>
        <w:autoSpaceDN/>
        <w:bidi w:val="0"/>
        <w:ind w:firstLine="480" w:firstLineChars="200"/>
        <w:jc w:val="center"/>
        <w:rPr>
          <w:rFonts w:ascii="宋体" w:hAnsi="宋体" w:cs="宋体"/>
          <w:b/>
          <w:sz w:val="24"/>
          <w:szCs w:val="24"/>
          <w:highlight w:val="none"/>
        </w:rPr>
      </w:pPr>
      <w:r>
        <w:rPr>
          <w:rFonts w:hint="eastAsia" w:ascii="宋体" w:hAnsi="宋体" w:cs="宋体"/>
          <w:b/>
          <w:sz w:val="24"/>
          <w:szCs w:val="24"/>
          <w:highlight w:val="none"/>
        </w:rPr>
        <w:t>（二）谈判报价表（一次）</w:t>
      </w:r>
    </w:p>
    <w:tbl>
      <w:tblPr>
        <w:tblStyle w:val="23"/>
        <w:tblpPr w:leftFromText="180" w:rightFromText="180" w:vertAnchor="text" w:horzAnchor="page" w:tblpX="1252" w:tblpY="290"/>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1878"/>
        <w:gridCol w:w="1276"/>
        <w:gridCol w:w="1998"/>
        <w:gridCol w:w="1271"/>
        <w:gridCol w:w="1779"/>
      </w:tblGrid>
      <w:tr w14:paraId="6B9B9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exact"/>
        </w:trPr>
        <w:tc>
          <w:tcPr>
            <w:tcW w:w="1498" w:type="dxa"/>
            <w:vAlign w:val="center"/>
          </w:tcPr>
          <w:p w14:paraId="32CC6D65">
            <w:pPr>
              <w:pageBreakBefore w:val="0"/>
              <w:kinsoku/>
              <w:wordWrap w:val="0"/>
              <w:overflowPunct/>
              <w:topLinePunct/>
              <w:autoSpaceDE/>
              <w:autoSpaceDN/>
              <w:bidi w:val="0"/>
              <w:spacing w:line="460" w:lineRule="exact"/>
              <w:ind w:firstLine="105" w:firstLineChars="50"/>
              <w:rPr>
                <w:rFonts w:ascii="宋体" w:hAnsi="宋体" w:cs="宋体"/>
                <w:szCs w:val="21"/>
                <w:highlight w:val="none"/>
              </w:rPr>
            </w:pPr>
            <w:r>
              <w:rPr>
                <w:rFonts w:hint="eastAsia" w:ascii="宋体" w:hAnsi="宋体" w:cs="宋体"/>
                <w:szCs w:val="21"/>
                <w:highlight w:val="none"/>
              </w:rPr>
              <w:t>项目名称</w:t>
            </w:r>
          </w:p>
        </w:tc>
        <w:tc>
          <w:tcPr>
            <w:tcW w:w="8202" w:type="dxa"/>
            <w:gridSpan w:val="5"/>
            <w:vAlign w:val="center"/>
          </w:tcPr>
          <w:p w14:paraId="7B57872F">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4842B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17AF412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供应商名称</w:t>
            </w:r>
          </w:p>
        </w:tc>
        <w:tc>
          <w:tcPr>
            <w:tcW w:w="8202" w:type="dxa"/>
            <w:gridSpan w:val="5"/>
            <w:vAlign w:val="center"/>
          </w:tcPr>
          <w:p w14:paraId="0B6B6848">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r>
      <w:tr w14:paraId="1B3B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1498" w:type="dxa"/>
            <w:vAlign w:val="center"/>
          </w:tcPr>
          <w:p w14:paraId="23BA57A9">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项目经理</w:t>
            </w:r>
          </w:p>
        </w:tc>
        <w:tc>
          <w:tcPr>
            <w:tcW w:w="1878" w:type="dxa"/>
            <w:vAlign w:val="center"/>
          </w:tcPr>
          <w:p w14:paraId="1EB5A633">
            <w:pPr>
              <w:pageBreakBefore w:val="0"/>
              <w:kinsoku/>
              <w:wordWrap w:val="0"/>
              <w:overflowPunct/>
              <w:topLinePunct/>
              <w:autoSpaceDE/>
              <w:autoSpaceDN/>
              <w:bidi w:val="0"/>
              <w:spacing w:line="460" w:lineRule="exact"/>
              <w:ind w:firstLine="480"/>
              <w:jc w:val="left"/>
              <w:rPr>
                <w:rFonts w:ascii="宋体" w:hAnsi="宋体" w:cs="宋体"/>
                <w:szCs w:val="21"/>
                <w:highlight w:val="none"/>
              </w:rPr>
            </w:pPr>
          </w:p>
        </w:tc>
        <w:tc>
          <w:tcPr>
            <w:tcW w:w="1276" w:type="dxa"/>
            <w:vAlign w:val="center"/>
          </w:tcPr>
          <w:p w14:paraId="2C5B986E">
            <w:pPr>
              <w:pageBreakBefore w:val="0"/>
              <w:kinsoku/>
              <w:wordWrap w:val="0"/>
              <w:overflowPunct/>
              <w:topLinePunct/>
              <w:autoSpaceDE/>
              <w:autoSpaceDN/>
              <w:bidi w:val="0"/>
              <w:spacing w:line="460" w:lineRule="exact"/>
              <w:ind w:firstLine="315" w:firstLineChars="150"/>
              <w:jc w:val="left"/>
              <w:rPr>
                <w:rFonts w:ascii="宋体" w:hAnsi="宋体" w:cs="宋体"/>
                <w:szCs w:val="21"/>
                <w:highlight w:val="none"/>
              </w:rPr>
            </w:pPr>
            <w:r>
              <w:rPr>
                <w:rFonts w:hint="eastAsia" w:ascii="宋体" w:hAnsi="宋体" w:cs="宋体"/>
                <w:szCs w:val="21"/>
                <w:highlight w:val="none"/>
              </w:rPr>
              <w:t>级别</w:t>
            </w:r>
          </w:p>
        </w:tc>
        <w:tc>
          <w:tcPr>
            <w:tcW w:w="1998" w:type="dxa"/>
            <w:vAlign w:val="center"/>
          </w:tcPr>
          <w:p w14:paraId="6D3447E9">
            <w:pPr>
              <w:pageBreakBefore w:val="0"/>
              <w:kinsoku/>
              <w:wordWrap w:val="0"/>
              <w:overflowPunct/>
              <w:topLinePunct/>
              <w:autoSpaceDE/>
              <w:autoSpaceDN/>
              <w:bidi w:val="0"/>
              <w:spacing w:line="460" w:lineRule="exact"/>
              <w:ind w:firstLine="210" w:firstLineChars="100"/>
              <w:jc w:val="left"/>
              <w:rPr>
                <w:rFonts w:ascii="宋体" w:hAnsi="宋体" w:cs="宋体"/>
                <w:szCs w:val="21"/>
                <w:highlight w:val="none"/>
              </w:rPr>
            </w:pPr>
          </w:p>
        </w:tc>
        <w:tc>
          <w:tcPr>
            <w:tcW w:w="1271" w:type="dxa"/>
            <w:vAlign w:val="center"/>
          </w:tcPr>
          <w:p w14:paraId="12957E2C">
            <w:pPr>
              <w:pageBreakBefore w:val="0"/>
              <w:kinsoku/>
              <w:wordWrap w:val="0"/>
              <w:overflowPunct/>
              <w:topLinePunct/>
              <w:autoSpaceDE/>
              <w:autoSpaceDN/>
              <w:bidi w:val="0"/>
              <w:spacing w:line="460" w:lineRule="exact"/>
              <w:ind w:firstLine="105" w:firstLineChars="50"/>
              <w:jc w:val="left"/>
              <w:rPr>
                <w:rFonts w:ascii="宋体" w:hAnsi="宋体" w:cs="宋体"/>
                <w:szCs w:val="21"/>
                <w:highlight w:val="none"/>
              </w:rPr>
            </w:pPr>
            <w:r>
              <w:rPr>
                <w:rFonts w:hint="eastAsia" w:ascii="宋体" w:hAnsi="宋体" w:cs="宋体"/>
                <w:szCs w:val="21"/>
                <w:highlight w:val="none"/>
              </w:rPr>
              <w:t>注册证号</w:t>
            </w:r>
          </w:p>
        </w:tc>
        <w:tc>
          <w:tcPr>
            <w:tcW w:w="1779" w:type="dxa"/>
            <w:vAlign w:val="center"/>
          </w:tcPr>
          <w:p w14:paraId="4313A2F2">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AD9E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200D6D81">
            <w:pPr>
              <w:pageBreakBefore w:val="0"/>
              <w:kinsoku/>
              <w:wordWrap w:val="0"/>
              <w:overflowPunct/>
              <w:topLinePunct/>
              <w:autoSpaceDE/>
              <w:autoSpaceDN/>
              <w:bidi w:val="0"/>
              <w:spacing w:line="460" w:lineRule="exact"/>
              <w:ind w:firstLine="210" w:firstLineChars="100"/>
              <w:rPr>
                <w:rFonts w:ascii="宋体" w:hAnsi="宋体" w:cs="宋体"/>
                <w:szCs w:val="21"/>
                <w:highlight w:val="none"/>
              </w:rPr>
            </w:pPr>
            <w:r>
              <w:rPr>
                <w:rFonts w:hint="eastAsia" w:ascii="宋体" w:hAnsi="宋体" w:cs="宋体"/>
                <w:szCs w:val="21"/>
                <w:highlight w:val="none"/>
              </w:rPr>
              <w:t>项目经理是否有在建项目</w:t>
            </w:r>
          </w:p>
          <w:p w14:paraId="1EE3AA6F">
            <w:pPr>
              <w:pageBreakBefore w:val="0"/>
              <w:kinsoku/>
              <w:wordWrap w:val="0"/>
              <w:overflowPunct/>
              <w:topLinePunct/>
              <w:autoSpaceDE/>
              <w:autoSpaceDN/>
              <w:bidi w:val="0"/>
              <w:spacing w:line="460" w:lineRule="exact"/>
              <w:ind w:firstLine="480"/>
              <w:rPr>
                <w:rFonts w:ascii="宋体" w:hAnsi="宋体" w:cs="宋体"/>
                <w:color w:val="FF0000"/>
                <w:szCs w:val="21"/>
                <w:highlight w:val="none"/>
              </w:rPr>
            </w:pPr>
            <w:r>
              <w:rPr>
                <w:rFonts w:hint="eastAsia" w:ascii="宋体" w:hAnsi="宋体" w:cs="宋体"/>
                <w:szCs w:val="21"/>
                <w:highlight w:val="none"/>
              </w:rPr>
              <w:t>（填“是”或“否”）</w:t>
            </w:r>
          </w:p>
        </w:tc>
        <w:tc>
          <w:tcPr>
            <w:tcW w:w="6324" w:type="dxa"/>
            <w:gridSpan w:val="4"/>
            <w:vAlign w:val="center"/>
          </w:tcPr>
          <w:p w14:paraId="66C6B178">
            <w:pPr>
              <w:pageBreakBefore w:val="0"/>
              <w:kinsoku/>
              <w:wordWrap w:val="0"/>
              <w:overflowPunct/>
              <w:topLinePunct/>
              <w:autoSpaceDE/>
              <w:autoSpaceDN/>
              <w:bidi w:val="0"/>
              <w:spacing w:line="460" w:lineRule="exact"/>
              <w:ind w:firstLine="480"/>
              <w:jc w:val="center"/>
              <w:rPr>
                <w:rFonts w:ascii="宋体" w:hAnsi="宋体" w:cs="宋体"/>
                <w:color w:val="FF0000"/>
                <w:szCs w:val="21"/>
                <w:highlight w:val="none"/>
              </w:rPr>
            </w:pPr>
          </w:p>
        </w:tc>
      </w:tr>
      <w:tr w14:paraId="65E4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trPr>
        <w:tc>
          <w:tcPr>
            <w:tcW w:w="3376" w:type="dxa"/>
            <w:gridSpan w:val="2"/>
            <w:vAlign w:val="center"/>
          </w:tcPr>
          <w:p w14:paraId="58E36CAC">
            <w:pPr>
              <w:pageBreakBefore w:val="0"/>
              <w:kinsoku/>
              <w:wordWrap w:val="0"/>
              <w:overflowPunct/>
              <w:topLinePunct/>
              <w:autoSpaceDE/>
              <w:autoSpaceDN/>
              <w:bidi w:val="0"/>
              <w:spacing w:line="460" w:lineRule="exact"/>
              <w:ind w:firstLine="210" w:firstLineChars="100"/>
              <w:jc w:val="center"/>
              <w:rPr>
                <w:rFonts w:ascii="宋体" w:hAnsi="宋体" w:cs="宋体"/>
                <w:szCs w:val="21"/>
                <w:highlight w:val="none"/>
              </w:rPr>
            </w:pPr>
            <w:r>
              <w:rPr>
                <w:rFonts w:hint="eastAsia" w:ascii="宋体" w:hAnsi="宋体" w:cs="宋体"/>
                <w:szCs w:val="21"/>
                <w:highlight w:val="none"/>
              </w:rPr>
              <w:t>谈判范围</w:t>
            </w:r>
          </w:p>
        </w:tc>
        <w:tc>
          <w:tcPr>
            <w:tcW w:w="6324" w:type="dxa"/>
            <w:gridSpan w:val="4"/>
            <w:vAlign w:val="center"/>
          </w:tcPr>
          <w:p w14:paraId="6AF37B99">
            <w:pPr>
              <w:pageBreakBefore w:val="0"/>
              <w:kinsoku/>
              <w:wordWrap w:val="0"/>
              <w:overflowPunct/>
              <w:topLinePunct/>
              <w:autoSpaceDE/>
              <w:autoSpaceDN/>
              <w:bidi w:val="0"/>
              <w:spacing w:line="460" w:lineRule="exact"/>
              <w:ind w:firstLine="480"/>
              <w:rPr>
                <w:rFonts w:ascii="宋体" w:hAnsi="宋体" w:cs="宋体"/>
                <w:szCs w:val="21"/>
                <w:highlight w:val="none"/>
              </w:rPr>
            </w:pPr>
          </w:p>
        </w:tc>
      </w:tr>
      <w:tr w14:paraId="2586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trPr>
        <w:tc>
          <w:tcPr>
            <w:tcW w:w="3376" w:type="dxa"/>
            <w:gridSpan w:val="2"/>
            <w:vAlign w:val="center"/>
          </w:tcPr>
          <w:p w14:paraId="7591D625">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谈判总报价（元）</w:t>
            </w:r>
          </w:p>
        </w:tc>
        <w:tc>
          <w:tcPr>
            <w:tcW w:w="6324" w:type="dxa"/>
            <w:gridSpan w:val="4"/>
            <w:vAlign w:val="center"/>
          </w:tcPr>
          <w:p w14:paraId="7FB1D3B5">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大写： </w:t>
            </w:r>
          </w:p>
          <w:p w14:paraId="41337331">
            <w:pPr>
              <w:pageBreakBefore w:val="0"/>
              <w:kinsoku/>
              <w:wordWrap w:val="0"/>
              <w:overflowPunct/>
              <w:topLinePunct/>
              <w:autoSpaceDE/>
              <w:autoSpaceDN/>
              <w:bidi w:val="0"/>
              <w:spacing w:line="460" w:lineRule="exact"/>
              <w:ind w:firstLine="420" w:firstLineChars="200"/>
              <w:rPr>
                <w:rFonts w:ascii="宋体" w:hAnsi="宋体" w:cs="宋体"/>
                <w:szCs w:val="21"/>
                <w:highlight w:val="none"/>
              </w:rPr>
            </w:pPr>
            <w:r>
              <w:rPr>
                <w:rFonts w:hint="eastAsia" w:ascii="宋体" w:hAnsi="宋体" w:cs="宋体"/>
                <w:szCs w:val="21"/>
                <w:highlight w:val="none"/>
              </w:rPr>
              <w:t xml:space="preserve">小写： </w:t>
            </w:r>
          </w:p>
          <w:p w14:paraId="7D76A67C">
            <w:pPr>
              <w:pageBreakBefore w:val="0"/>
              <w:kinsoku/>
              <w:wordWrap w:val="0"/>
              <w:overflowPunct/>
              <w:topLinePunct/>
              <w:autoSpaceDE/>
              <w:autoSpaceDN/>
              <w:bidi w:val="0"/>
              <w:spacing w:line="460" w:lineRule="exact"/>
              <w:ind w:firstLine="420" w:firstLineChars="200"/>
              <w:rPr>
                <w:highlight w:val="none"/>
              </w:rPr>
            </w:pPr>
            <w:r>
              <w:rPr>
                <w:rFonts w:hint="eastAsia" w:ascii="宋体" w:hAnsi="宋体" w:cs="宋体"/>
                <w:szCs w:val="21"/>
                <w:highlight w:val="none"/>
              </w:rPr>
              <w:t>其中暂定金额：（大写：      小写：      ）</w:t>
            </w:r>
          </w:p>
        </w:tc>
      </w:tr>
      <w:tr w14:paraId="4313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exact"/>
        </w:trPr>
        <w:tc>
          <w:tcPr>
            <w:tcW w:w="3376" w:type="dxa"/>
            <w:gridSpan w:val="2"/>
            <w:vAlign w:val="center"/>
          </w:tcPr>
          <w:p w14:paraId="15589274">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质量要求</w:t>
            </w:r>
          </w:p>
        </w:tc>
        <w:tc>
          <w:tcPr>
            <w:tcW w:w="6324" w:type="dxa"/>
            <w:gridSpan w:val="4"/>
            <w:vAlign w:val="center"/>
          </w:tcPr>
          <w:p w14:paraId="3CC9BCF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65AF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7BCB1A0E">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工期</w:t>
            </w:r>
          </w:p>
        </w:tc>
        <w:tc>
          <w:tcPr>
            <w:tcW w:w="6324" w:type="dxa"/>
            <w:gridSpan w:val="4"/>
            <w:tcBorders>
              <w:bottom w:val="single" w:color="auto" w:sz="4" w:space="0"/>
            </w:tcBorders>
            <w:vAlign w:val="center"/>
          </w:tcPr>
          <w:p w14:paraId="4D0389B9">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0D27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8" w:hRule="exact"/>
        </w:trPr>
        <w:tc>
          <w:tcPr>
            <w:tcW w:w="3376" w:type="dxa"/>
            <w:gridSpan w:val="2"/>
            <w:tcBorders>
              <w:bottom w:val="single" w:color="auto" w:sz="4" w:space="0"/>
            </w:tcBorders>
            <w:vAlign w:val="center"/>
          </w:tcPr>
          <w:p w14:paraId="098C1FC6">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谈判有效期</w:t>
            </w:r>
          </w:p>
        </w:tc>
        <w:tc>
          <w:tcPr>
            <w:tcW w:w="6324" w:type="dxa"/>
            <w:gridSpan w:val="4"/>
            <w:tcBorders>
              <w:bottom w:val="single" w:color="auto" w:sz="4" w:space="0"/>
            </w:tcBorders>
            <w:vAlign w:val="center"/>
          </w:tcPr>
          <w:p w14:paraId="15C183A7">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p>
        </w:tc>
      </w:tr>
      <w:tr w14:paraId="399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trPr>
        <w:tc>
          <w:tcPr>
            <w:tcW w:w="3376" w:type="dxa"/>
            <w:gridSpan w:val="2"/>
            <w:tcBorders>
              <w:top w:val="single" w:color="auto" w:sz="4" w:space="0"/>
              <w:left w:val="single" w:color="auto" w:sz="4" w:space="0"/>
              <w:bottom w:val="single" w:color="auto" w:sz="4" w:space="0"/>
              <w:right w:val="single" w:color="auto" w:sz="4" w:space="0"/>
            </w:tcBorders>
            <w:vAlign w:val="center"/>
          </w:tcPr>
          <w:p w14:paraId="062B2D1F">
            <w:pPr>
              <w:pageBreakBefore w:val="0"/>
              <w:kinsoku/>
              <w:wordWrap w:val="0"/>
              <w:overflowPunct/>
              <w:topLinePunct/>
              <w:autoSpaceDE/>
              <w:autoSpaceDN/>
              <w:bidi w:val="0"/>
              <w:spacing w:line="460" w:lineRule="exact"/>
              <w:ind w:firstLine="480"/>
              <w:jc w:val="center"/>
              <w:rPr>
                <w:rFonts w:ascii="宋体" w:hAnsi="宋体" w:cs="宋体"/>
                <w:szCs w:val="21"/>
                <w:highlight w:val="none"/>
              </w:rPr>
            </w:pPr>
            <w:r>
              <w:rPr>
                <w:rFonts w:hint="eastAsia" w:ascii="宋体" w:hAnsi="宋体" w:cs="宋体"/>
                <w:szCs w:val="21"/>
                <w:highlight w:val="none"/>
              </w:rPr>
              <w:t>需要说明的问题</w:t>
            </w:r>
          </w:p>
        </w:tc>
        <w:tc>
          <w:tcPr>
            <w:tcW w:w="6324" w:type="dxa"/>
            <w:gridSpan w:val="4"/>
            <w:tcBorders>
              <w:top w:val="single" w:color="auto" w:sz="4" w:space="0"/>
              <w:left w:val="single" w:color="auto" w:sz="4" w:space="0"/>
              <w:bottom w:val="single" w:color="auto" w:sz="4" w:space="0"/>
              <w:right w:val="single" w:color="auto" w:sz="4" w:space="0"/>
            </w:tcBorders>
            <w:vAlign w:val="center"/>
          </w:tcPr>
          <w:p w14:paraId="319B888D">
            <w:pPr>
              <w:pageBreakBefore w:val="0"/>
              <w:kinsoku/>
              <w:wordWrap w:val="0"/>
              <w:overflowPunct/>
              <w:topLinePunct/>
              <w:autoSpaceDE/>
              <w:autoSpaceDN/>
              <w:bidi w:val="0"/>
              <w:spacing w:line="460" w:lineRule="exact"/>
              <w:ind w:firstLine="480"/>
              <w:rPr>
                <w:rFonts w:ascii="宋体" w:hAnsi="宋体" w:cs="宋体"/>
                <w:szCs w:val="21"/>
                <w:highlight w:val="none"/>
              </w:rPr>
            </w:pPr>
          </w:p>
        </w:tc>
      </w:tr>
    </w:tbl>
    <w:p w14:paraId="00ED22BC">
      <w:pPr>
        <w:pageBreakBefore w:val="0"/>
        <w:kinsoku/>
        <w:wordWrap w:val="0"/>
        <w:overflowPunct/>
        <w:topLinePunct/>
        <w:autoSpaceDE/>
        <w:autoSpaceDN/>
        <w:bidi w:val="0"/>
        <w:adjustRightInd w:val="0"/>
        <w:ind w:firstLine="480"/>
        <w:jc w:val="left"/>
        <w:textAlignment w:val="top"/>
        <w:rPr>
          <w:rFonts w:ascii="宋体" w:hAnsi="宋体" w:cs="宋体"/>
          <w:szCs w:val="21"/>
          <w:highlight w:val="none"/>
        </w:rPr>
      </w:pPr>
    </w:p>
    <w:p w14:paraId="29EC7727">
      <w:pPr>
        <w:pStyle w:val="13"/>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供应商：</w:t>
      </w:r>
      <w:r>
        <w:rPr>
          <w:rFonts w:hint="eastAsia" w:hAnsi="宋体" w:eastAsia="宋体" w:cs="宋体"/>
          <w:szCs w:val="21"/>
          <w:highlight w:val="none"/>
          <w:u w:val="single"/>
        </w:rPr>
        <w:t xml:space="preserve">                           </w:t>
      </w:r>
      <w:r>
        <w:rPr>
          <w:rFonts w:hint="eastAsia" w:hAnsi="宋体" w:eastAsia="宋体" w:cs="宋体"/>
          <w:szCs w:val="21"/>
          <w:highlight w:val="none"/>
        </w:rPr>
        <w:t>（盖单位公章）</w:t>
      </w:r>
    </w:p>
    <w:p w14:paraId="24A5C6F6">
      <w:pPr>
        <w:pStyle w:val="13"/>
        <w:pageBreakBefore w:val="0"/>
        <w:kinsoku/>
        <w:wordWrap w:val="0"/>
        <w:overflowPunct/>
        <w:topLinePunct/>
        <w:autoSpaceDE/>
        <w:autoSpaceDN/>
        <w:bidi w:val="0"/>
        <w:spacing w:beforeLines="50" w:afterLines="50" w:line="440" w:lineRule="exact"/>
        <w:ind w:firstLine="420" w:firstLineChars="200"/>
        <w:jc w:val="right"/>
        <w:rPr>
          <w:rFonts w:hAnsi="宋体" w:eastAsia="宋体" w:cs="宋体"/>
          <w:szCs w:val="21"/>
          <w:highlight w:val="none"/>
        </w:rPr>
      </w:pPr>
      <w:r>
        <w:rPr>
          <w:rFonts w:hint="eastAsia" w:hAnsi="宋体" w:eastAsia="宋体" w:cs="宋体"/>
          <w:szCs w:val="21"/>
          <w:highlight w:val="none"/>
        </w:rPr>
        <w:t xml:space="preserve">   法定代表人或其委托代理人：</w:t>
      </w:r>
      <w:r>
        <w:rPr>
          <w:rFonts w:hint="eastAsia" w:hAnsi="宋体" w:eastAsia="宋体" w:cs="宋体"/>
          <w:szCs w:val="21"/>
          <w:highlight w:val="none"/>
          <w:u w:val="single"/>
        </w:rPr>
        <w:t xml:space="preserve">             </w:t>
      </w:r>
      <w:r>
        <w:rPr>
          <w:rFonts w:hint="eastAsia" w:hAnsi="宋体" w:eastAsia="宋体" w:cs="宋体"/>
          <w:szCs w:val="21"/>
          <w:highlight w:val="none"/>
        </w:rPr>
        <w:t>（签字或盖章）</w:t>
      </w:r>
    </w:p>
    <w:p w14:paraId="1EB80281">
      <w:pPr>
        <w:pageBreakBefore w:val="0"/>
        <w:kinsoku/>
        <w:wordWrap w:val="0"/>
        <w:overflowPunct/>
        <w:topLinePunct/>
        <w:autoSpaceDE/>
        <w:autoSpaceDN/>
        <w:bidi w:val="0"/>
        <w:spacing w:line="480" w:lineRule="exact"/>
        <w:ind w:firstLine="420" w:firstLineChars="200"/>
        <w:jc w:val="right"/>
        <w:rPr>
          <w:rFonts w:ascii="宋体" w:hAnsi="宋体" w:cs="宋体"/>
          <w:sz w:val="24"/>
          <w:szCs w:val="24"/>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44C64B32">
      <w:pPr>
        <w:pStyle w:val="26"/>
        <w:pageBreakBefore w:val="0"/>
        <w:kinsoku/>
        <w:wordWrap w:val="0"/>
        <w:overflowPunct/>
        <w:topLinePunct/>
        <w:autoSpaceDE/>
        <w:autoSpaceDN/>
        <w:bidi w:val="0"/>
        <w:ind w:firstLine="482"/>
        <w:rPr>
          <w:rFonts w:ascii="宋体" w:hAnsi="宋体" w:cs="宋体"/>
          <w:b/>
          <w:bCs/>
          <w:kern w:val="0"/>
          <w:szCs w:val="24"/>
          <w:highlight w:val="none"/>
        </w:rPr>
      </w:pPr>
    </w:p>
    <w:p w14:paraId="4CDDF051">
      <w:pPr>
        <w:pStyle w:val="26"/>
        <w:pageBreakBefore w:val="0"/>
        <w:kinsoku/>
        <w:wordWrap w:val="0"/>
        <w:overflowPunct/>
        <w:topLinePunct/>
        <w:autoSpaceDE/>
        <w:autoSpaceDN/>
        <w:bidi w:val="0"/>
        <w:ind w:firstLine="482"/>
        <w:rPr>
          <w:rFonts w:ascii="宋体" w:hAnsi="宋体" w:cs="宋体"/>
          <w:b/>
          <w:bCs/>
          <w:kern w:val="0"/>
          <w:szCs w:val="24"/>
          <w:highlight w:val="none"/>
        </w:rPr>
      </w:pPr>
    </w:p>
    <w:p w14:paraId="6900E243">
      <w:pPr>
        <w:pStyle w:val="26"/>
        <w:pageBreakBefore w:val="0"/>
        <w:kinsoku/>
        <w:wordWrap w:val="0"/>
        <w:overflowPunct/>
        <w:topLinePunct/>
        <w:autoSpaceDE/>
        <w:autoSpaceDN/>
        <w:bidi w:val="0"/>
        <w:ind w:firstLine="482"/>
        <w:rPr>
          <w:rFonts w:ascii="宋体" w:hAnsi="宋体" w:cs="宋体"/>
          <w:b/>
          <w:bCs/>
          <w:kern w:val="0"/>
          <w:szCs w:val="24"/>
          <w:highlight w:val="none"/>
        </w:rPr>
      </w:pPr>
    </w:p>
    <w:bookmarkEnd w:id="257"/>
    <w:bookmarkEnd w:id="258"/>
    <w:bookmarkEnd w:id="259"/>
    <w:bookmarkEnd w:id="260"/>
    <w:bookmarkEnd w:id="261"/>
    <w:p w14:paraId="77BF74E2">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65" w:name="_Toc16249"/>
      <w:bookmarkStart w:id="266" w:name="_Toc11463"/>
      <w:bookmarkStart w:id="267" w:name="_Toc3841"/>
      <w:bookmarkStart w:id="268" w:name="_Toc26310"/>
      <w:bookmarkStart w:id="269" w:name="_Toc373230035"/>
      <w:bookmarkStart w:id="270" w:name="_Toc374512423"/>
      <w:bookmarkStart w:id="271" w:name="_Toc408816353"/>
      <w:r>
        <w:rPr>
          <w:rFonts w:hint="eastAsia" w:ascii="宋体" w:hAnsi="宋体" w:cs="宋体"/>
          <w:b/>
          <w:bCs/>
          <w:kern w:val="0"/>
          <w:sz w:val="30"/>
          <w:szCs w:val="30"/>
          <w:highlight w:val="none"/>
        </w:rPr>
        <w:t>二、法定代表人身份证明</w:t>
      </w:r>
      <w:bookmarkEnd w:id="265"/>
      <w:bookmarkEnd w:id="266"/>
      <w:bookmarkEnd w:id="267"/>
    </w:p>
    <w:p w14:paraId="789E2711">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51475F99">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bookmarkStart w:id="272" w:name="_Toc144974468"/>
      <w:bookmarkStart w:id="273" w:name="_Toc152047264"/>
      <w:bookmarkStart w:id="274" w:name="_Toc179715757"/>
      <w:r>
        <w:rPr>
          <w:rFonts w:hint="eastAsia" w:hAnsi="宋体" w:eastAsia="宋体" w:cs="宋体"/>
          <w:sz w:val="24"/>
          <w:szCs w:val="24"/>
          <w:highlight w:val="none"/>
        </w:rPr>
        <w:t>供应商名称：</w:t>
      </w:r>
      <w:r>
        <w:rPr>
          <w:rFonts w:hint="eastAsia" w:hAnsi="宋体" w:eastAsia="宋体" w:cs="宋体"/>
          <w:sz w:val="24"/>
          <w:szCs w:val="24"/>
          <w:highlight w:val="none"/>
          <w:u w:val="single"/>
        </w:rPr>
        <w:t xml:space="preserve">                                                </w:t>
      </w:r>
    </w:p>
    <w:p w14:paraId="4A8A7C81">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单位性质：</w:t>
      </w:r>
      <w:r>
        <w:rPr>
          <w:rFonts w:hint="eastAsia" w:hAnsi="宋体" w:eastAsia="宋体" w:cs="宋体"/>
          <w:sz w:val="24"/>
          <w:szCs w:val="24"/>
          <w:highlight w:val="none"/>
          <w:u w:val="single"/>
        </w:rPr>
        <w:t xml:space="preserve">                                                  </w:t>
      </w:r>
    </w:p>
    <w:p w14:paraId="089EC68E">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地址：</w:t>
      </w:r>
      <w:r>
        <w:rPr>
          <w:rFonts w:hint="eastAsia" w:hAnsi="宋体" w:eastAsia="宋体" w:cs="宋体"/>
          <w:sz w:val="24"/>
          <w:szCs w:val="24"/>
          <w:highlight w:val="none"/>
          <w:u w:val="single"/>
        </w:rPr>
        <w:t xml:space="preserve">                                                      </w:t>
      </w:r>
    </w:p>
    <w:p w14:paraId="053A1AF2">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成立时间：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4AE7A87">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经营期限：</w:t>
      </w:r>
      <w:r>
        <w:rPr>
          <w:rFonts w:hint="eastAsia" w:hAnsi="宋体" w:eastAsia="宋体" w:cs="宋体"/>
          <w:sz w:val="24"/>
          <w:szCs w:val="24"/>
          <w:highlight w:val="none"/>
          <w:u w:val="single"/>
        </w:rPr>
        <w:t xml:space="preserve">                                                  </w:t>
      </w:r>
    </w:p>
    <w:p w14:paraId="7B6AE187">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姓名：</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性别：</w:t>
      </w:r>
      <w:r>
        <w:rPr>
          <w:rFonts w:hint="eastAsia" w:hAnsi="宋体" w:eastAsia="宋体" w:cs="宋体"/>
          <w:sz w:val="24"/>
          <w:szCs w:val="24"/>
          <w:highlight w:val="none"/>
          <w:u w:val="single"/>
        </w:rPr>
        <w:t xml:space="preserve">                         </w:t>
      </w:r>
    </w:p>
    <w:p w14:paraId="314E41DF">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u w:val="single"/>
        </w:rPr>
      </w:pPr>
      <w:r>
        <w:rPr>
          <w:rFonts w:hint="eastAsia" w:hAnsi="宋体" w:eastAsia="宋体" w:cs="宋体"/>
          <w:sz w:val="24"/>
          <w:szCs w:val="24"/>
          <w:highlight w:val="none"/>
        </w:rPr>
        <w:t xml:space="preserve">年龄： </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职务：</w:t>
      </w:r>
      <w:r>
        <w:rPr>
          <w:rFonts w:hint="eastAsia" w:hAnsi="宋体" w:eastAsia="宋体" w:cs="宋体"/>
          <w:sz w:val="24"/>
          <w:szCs w:val="24"/>
          <w:highlight w:val="none"/>
          <w:u w:val="single"/>
        </w:rPr>
        <w:t xml:space="preserve">                         </w:t>
      </w:r>
    </w:p>
    <w:p w14:paraId="6684BA2F">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系</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（供应商名称）的法定代表人。</w:t>
      </w:r>
    </w:p>
    <w:p w14:paraId="0A429900">
      <w:pPr>
        <w:pStyle w:val="13"/>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7F9A510F">
      <w:pPr>
        <w:pStyle w:val="13"/>
        <w:pageBreakBefore w:val="0"/>
        <w:kinsoku/>
        <w:wordWrap w:val="0"/>
        <w:overflowPunct/>
        <w:topLinePunct/>
        <w:autoSpaceDE/>
        <w:autoSpaceDN/>
        <w:bidi w:val="0"/>
        <w:spacing w:beforeLines="50" w:afterLines="50" w:line="360" w:lineRule="auto"/>
        <w:ind w:firstLine="480" w:firstLineChars="200"/>
        <w:rPr>
          <w:rFonts w:hAnsi="宋体" w:eastAsia="宋体" w:cs="宋体"/>
          <w:sz w:val="24"/>
          <w:szCs w:val="24"/>
          <w:highlight w:val="none"/>
        </w:rPr>
      </w:pPr>
      <w:r>
        <w:rPr>
          <w:rFonts w:hint="eastAsia" w:hAnsi="宋体" w:eastAsia="宋体" w:cs="宋体"/>
          <w:sz w:val="24"/>
          <w:szCs w:val="24"/>
          <w:highlight w:val="none"/>
        </w:rPr>
        <w:t>特此证明。</w:t>
      </w:r>
    </w:p>
    <w:p w14:paraId="0D7DB15F">
      <w:pPr>
        <w:pStyle w:val="13"/>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34594862">
      <w:pPr>
        <w:pStyle w:val="13"/>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1DA581E4">
      <w:pPr>
        <w:pStyle w:val="13"/>
        <w:pageBreakBefore w:val="0"/>
        <w:kinsoku/>
        <w:wordWrap w:val="0"/>
        <w:overflowPunct/>
        <w:topLinePunct/>
        <w:autoSpaceDE/>
        <w:autoSpaceDN/>
        <w:bidi w:val="0"/>
        <w:spacing w:beforeLines="50" w:afterLines="50" w:line="360" w:lineRule="auto"/>
        <w:ind w:firstLine="480"/>
        <w:rPr>
          <w:rFonts w:hAnsi="宋体" w:eastAsia="宋体" w:cs="宋体"/>
          <w:sz w:val="24"/>
          <w:szCs w:val="24"/>
          <w:highlight w:val="none"/>
        </w:rPr>
      </w:pPr>
    </w:p>
    <w:p w14:paraId="0D7F7081">
      <w:pPr>
        <w:pStyle w:val="13"/>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rPr>
        <w:t>供应商：</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盖单位公章）</w:t>
      </w:r>
    </w:p>
    <w:p w14:paraId="14EE9BEC">
      <w:pPr>
        <w:pStyle w:val="13"/>
        <w:pageBreakBefore w:val="0"/>
        <w:kinsoku/>
        <w:wordWrap w:val="0"/>
        <w:overflowPunct/>
        <w:topLinePunct/>
        <w:autoSpaceDE/>
        <w:autoSpaceDN/>
        <w:bidi w:val="0"/>
        <w:spacing w:beforeLines="50" w:afterLines="50" w:line="360" w:lineRule="auto"/>
        <w:ind w:firstLine="480" w:firstLineChars="200"/>
        <w:jc w:val="right"/>
        <w:rPr>
          <w:rFonts w:hAnsi="宋体" w:eastAsia="宋体" w:cs="宋体"/>
          <w:sz w:val="24"/>
          <w:szCs w:val="24"/>
          <w:highlight w:val="none"/>
        </w:rPr>
      </w:pP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年</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月</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日</w:t>
      </w:r>
    </w:p>
    <w:p w14:paraId="662D274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479BA9F">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1C31D1">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3C1A280">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226F928F">
      <w:pPr>
        <w:pStyle w:val="26"/>
        <w:pageBreakBefore w:val="0"/>
        <w:kinsoku/>
        <w:wordWrap w:val="0"/>
        <w:overflowPunct/>
        <w:topLinePunct/>
        <w:autoSpaceDE/>
        <w:autoSpaceDN/>
        <w:bidi w:val="0"/>
        <w:ind w:firstLine="480"/>
        <w:rPr>
          <w:highlight w:val="none"/>
        </w:rPr>
      </w:pPr>
    </w:p>
    <w:p w14:paraId="76EEFD43">
      <w:pPr>
        <w:pageBreakBefore w:val="0"/>
        <w:kinsoku/>
        <w:wordWrap w:val="0"/>
        <w:overflowPunct/>
        <w:topLinePunct/>
        <w:autoSpaceDE/>
        <w:autoSpaceDN/>
        <w:bidi w:val="0"/>
        <w:spacing w:line="360" w:lineRule="auto"/>
        <w:ind w:firstLine="480"/>
        <w:rPr>
          <w:rFonts w:ascii="宋体" w:hAnsi="宋体" w:cs="宋体"/>
          <w:sz w:val="24"/>
          <w:szCs w:val="24"/>
          <w:highlight w:val="none"/>
        </w:rPr>
      </w:pPr>
    </w:p>
    <w:p w14:paraId="3F9CBE19">
      <w:pPr>
        <w:pStyle w:val="26"/>
        <w:pageBreakBefore w:val="0"/>
        <w:kinsoku/>
        <w:wordWrap w:val="0"/>
        <w:overflowPunct/>
        <w:topLinePunct/>
        <w:autoSpaceDE/>
        <w:autoSpaceDN/>
        <w:bidi w:val="0"/>
        <w:ind w:firstLine="480"/>
        <w:rPr>
          <w:rFonts w:ascii="宋体" w:hAnsi="宋体" w:cs="宋体"/>
          <w:highlight w:val="none"/>
        </w:rPr>
      </w:pPr>
    </w:p>
    <w:p w14:paraId="3F528F95">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75" w:name="_Toc20102"/>
      <w:r>
        <w:rPr>
          <w:rFonts w:hint="eastAsia" w:ascii="宋体" w:hAnsi="宋体" w:cs="宋体"/>
          <w:b/>
          <w:bCs/>
          <w:kern w:val="0"/>
          <w:sz w:val="30"/>
          <w:szCs w:val="30"/>
          <w:highlight w:val="none"/>
        </w:rPr>
        <w:t>三、授权委托书</w:t>
      </w:r>
      <w:bookmarkEnd w:id="272"/>
      <w:bookmarkEnd w:id="273"/>
      <w:bookmarkEnd w:id="274"/>
      <w:bookmarkEnd w:id="275"/>
    </w:p>
    <w:p w14:paraId="7CDEF0A2">
      <w:pPr>
        <w:pStyle w:val="26"/>
        <w:pageBreakBefore w:val="0"/>
        <w:kinsoku/>
        <w:wordWrap w:val="0"/>
        <w:overflowPunct/>
        <w:topLinePunct/>
        <w:autoSpaceDE/>
        <w:autoSpaceDN/>
        <w:bidi w:val="0"/>
        <w:ind w:firstLine="480"/>
        <w:rPr>
          <w:rFonts w:ascii="宋体" w:hAnsi="宋体" w:cs="宋体"/>
          <w:highlight w:val="none"/>
        </w:rPr>
      </w:pPr>
    </w:p>
    <w:p w14:paraId="38B4908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（姓名）系</w:t>
      </w:r>
      <w:r>
        <w:rPr>
          <w:rFonts w:hint="eastAsia" w:ascii="宋体" w:hAnsi="宋体" w:cs="宋体"/>
          <w:sz w:val="24"/>
          <w:szCs w:val="24"/>
          <w:highlight w:val="none"/>
          <w:u w:val="single"/>
        </w:rPr>
        <w:t xml:space="preserve">              </w:t>
      </w:r>
      <w:r>
        <w:rPr>
          <w:rFonts w:hint="eastAsia" w:ascii="宋体" w:hAnsi="宋体" w:cs="宋体"/>
          <w:sz w:val="24"/>
          <w:szCs w:val="24"/>
          <w:highlight w:val="none"/>
        </w:rPr>
        <w:t>（供应商名称）的法定代表人，现委托</w:t>
      </w:r>
      <w:r>
        <w:rPr>
          <w:rFonts w:hint="eastAsia" w:ascii="宋体" w:hAnsi="宋体" w:cs="宋体"/>
          <w:sz w:val="24"/>
          <w:szCs w:val="24"/>
          <w:highlight w:val="none"/>
          <w:u w:val="single"/>
        </w:rPr>
        <w:t xml:space="preserve">       </w:t>
      </w:r>
      <w:r>
        <w:rPr>
          <w:rFonts w:hint="eastAsia" w:ascii="宋体" w:hAnsi="宋体" w:cs="宋体"/>
          <w:sz w:val="24"/>
          <w:szCs w:val="24"/>
          <w:highlight w:val="none"/>
        </w:rPr>
        <w:t>（姓名）为我方代理人。代理人根据授权，以我方名义签署、澄清、说明、补正、递交、撤回、 修改</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（项目名称）响应文件、签订合同和处理有关事宜，其法律后果由我方承担。</w:t>
      </w:r>
    </w:p>
    <w:p w14:paraId="5D4FF36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委托期限：</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p>
    <w:p w14:paraId="2EB816E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代理人无转委托权。 </w:t>
      </w:r>
    </w:p>
    <w:p w14:paraId="3DF637CB">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附：法定代表人身份证明及委托代理人身份证明</w:t>
      </w:r>
    </w:p>
    <w:p w14:paraId="526A7D63">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4" o:spid="_x0000_s1028" o:spt="1" style="height:113.6pt;width:432.75pt;" coordsize="21600,21600" o:gfxdata="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jbNte1QAAAAUBAAAPAAAAAAAAAAEA&#10;IAAAACIAAABkcnMvZG93bnJldi54bWxQSwECFAAUAAAACACHTuJAiu5eqRICAABSBAAADgAAAAAA&#10;AAABACAAAAAkAQAAZHJzL2Uyb0RvYy54bWxQSwUGAAAAAAYABgBZAQAAqAUAAAAA&#10;">
            <v:path/>
            <v:fill focussize="0,0"/>
            <v:stroke/>
            <v:imagedata o:title=""/>
            <o:lock v:ext="edit"/>
            <v:textbox>
              <w:txbxContent>
                <w:p w14:paraId="65C79248">
                  <w:pPr>
                    <w:rPr>
                      <w:szCs w:val="21"/>
                    </w:rPr>
                  </w:pPr>
                  <w:r>
                    <w:rPr>
                      <w:rFonts w:hint="eastAsia" w:ascii="宋体" w:hAnsi="宋体" w:cs="宋体"/>
                      <w:szCs w:val="21"/>
                    </w:rPr>
                    <w:t>法定代表人身份证明</w:t>
                  </w:r>
                </w:p>
              </w:txbxContent>
            </v:textbox>
            <w10:wrap type="none"/>
            <w10:anchorlock/>
          </v:rect>
        </w:pict>
      </w:r>
    </w:p>
    <w:p w14:paraId="723406D5">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r>
        <w:rPr>
          <w:rFonts w:ascii="宋体" w:hAnsi="宋体" w:cs="宋体"/>
          <w:szCs w:val="21"/>
          <w:highlight w:val="none"/>
        </w:rPr>
        <w:pict>
          <v:rect id="Rectangle 5" o:spid="_x0000_s1027" o:spt="1" style="position:absolute;left:0pt;margin-left:22.45pt;margin-top:5.2pt;height:108.7pt;width:432.75pt;z-index:251660288;mso-width-relative:page;mso-height-relative:page;" coordsize="21600,21600" o:gfxdata="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GZUCwfWAAAACQEAAA8AAAAAAAAAAQAgAAAAIgAAAGRy&#10;cy9kb3ducmV2LnhtbFBLAQIUABQAAAAIAIdO4kDApM2TBwIAAEcEAAAOAAAAAAAAAAEAIAAAACUB&#10;AABkcnMvZTJvRG9jLnhtbFBLBQYAAAAABgAGAFkBAACeBQAAAAA=&#10;">
            <v:path/>
            <v:fill focussize="0,0"/>
            <v:stroke/>
            <v:imagedata o:title=""/>
            <o:lock v:ext="edit"/>
            <v:textbox>
              <w:txbxContent>
                <w:p w14:paraId="35E60FC5">
                  <w:pPr>
                    <w:rPr>
                      <w:szCs w:val="21"/>
                    </w:rPr>
                  </w:pPr>
                  <w:r>
                    <w:rPr>
                      <w:rFonts w:hint="eastAsia"/>
                      <w:szCs w:val="21"/>
                    </w:rPr>
                    <w:t>委托代理人身份证明</w:t>
                  </w:r>
                </w:p>
              </w:txbxContent>
            </v:textbox>
          </v:rect>
        </w:pict>
      </w:r>
    </w:p>
    <w:p w14:paraId="64907760">
      <w:pPr>
        <w:pageBreakBefore w:val="0"/>
        <w:kinsoku/>
        <w:wordWrap w:val="0"/>
        <w:overflowPunct/>
        <w:topLinePunct/>
        <w:autoSpaceDE/>
        <w:autoSpaceDN/>
        <w:bidi w:val="0"/>
        <w:spacing w:line="360" w:lineRule="auto"/>
        <w:ind w:firstLine="480"/>
        <w:rPr>
          <w:rFonts w:ascii="宋体" w:hAnsi="宋体" w:cs="宋体"/>
          <w:szCs w:val="21"/>
          <w:highlight w:val="none"/>
        </w:rPr>
      </w:pPr>
    </w:p>
    <w:p w14:paraId="4C4F47D1">
      <w:pPr>
        <w:pageBreakBefore w:val="0"/>
        <w:kinsoku/>
        <w:wordWrap w:val="0"/>
        <w:overflowPunct/>
        <w:topLinePunct/>
        <w:autoSpaceDE/>
        <w:autoSpaceDN/>
        <w:bidi w:val="0"/>
        <w:spacing w:line="360" w:lineRule="auto"/>
        <w:ind w:firstLine="480"/>
        <w:rPr>
          <w:rFonts w:ascii="宋体" w:hAnsi="宋体" w:cs="宋体"/>
          <w:szCs w:val="21"/>
          <w:highlight w:val="none"/>
        </w:rPr>
      </w:pPr>
    </w:p>
    <w:p w14:paraId="1D2E6799">
      <w:pPr>
        <w:pageBreakBefore w:val="0"/>
        <w:kinsoku/>
        <w:wordWrap w:val="0"/>
        <w:overflowPunct/>
        <w:topLinePunct/>
        <w:autoSpaceDE/>
        <w:autoSpaceDN/>
        <w:bidi w:val="0"/>
        <w:spacing w:line="360" w:lineRule="auto"/>
        <w:ind w:firstLine="480"/>
        <w:rPr>
          <w:rFonts w:ascii="宋体" w:hAnsi="宋体" w:cs="宋体"/>
          <w:szCs w:val="21"/>
          <w:highlight w:val="none"/>
        </w:rPr>
      </w:pPr>
    </w:p>
    <w:p w14:paraId="0CD50554">
      <w:pPr>
        <w:pageBreakBefore w:val="0"/>
        <w:kinsoku/>
        <w:wordWrap w:val="0"/>
        <w:overflowPunct/>
        <w:topLinePunct/>
        <w:autoSpaceDE/>
        <w:autoSpaceDN/>
        <w:bidi w:val="0"/>
        <w:spacing w:line="360" w:lineRule="auto"/>
        <w:ind w:firstLine="480"/>
        <w:rPr>
          <w:rFonts w:ascii="宋体" w:hAnsi="宋体" w:cs="宋体"/>
          <w:szCs w:val="21"/>
          <w:highlight w:val="none"/>
        </w:rPr>
      </w:pPr>
    </w:p>
    <w:p w14:paraId="36DF3102">
      <w:pPr>
        <w:pageBreakBefore w:val="0"/>
        <w:kinsoku/>
        <w:wordWrap w:val="0"/>
        <w:overflowPunct/>
        <w:topLinePunct/>
        <w:autoSpaceDE/>
        <w:autoSpaceDN/>
        <w:bidi w:val="0"/>
        <w:spacing w:line="360" w:lineRule="auto"/>
        <w:ind w:firstLine="420" w:firstLineChars="200"/>
        <w:rPr>
          <w:rFonts w:ascii="宋体" w:hAnsi="宋体" w:cs="宋体"/>
          <w:szCs w:val="21"/>
          <w:highlight w:val="none"/>
        </w:rPr>
      </w:pPr>
    </w:p>
    <w:p w14:paraId="6C88E0D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（盖单位公章）  </w:t>
      </w:r>
    </w:p>
    <w:p w14:paraId="3A2C02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法定代表人：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42D9E9A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身份证号码： </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w:t>
      </w:r>
    </w:p>
    <w:p w14:paraId="511A3E5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1B8ED94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u w:val="single"/>
        </w:rPr>
      </w:pPr>
      <w:r>
        <w:rPr>
          <w:rFonts w:hint="eastAsia" w:ascii="宋体" w:hAnsi="宋体" w:cs="宋体"/>
          <w:sz w:val="24"/>
          <w:szCs w:val="24"/>
          <w:highlight w:val="none"/>
        </w:rPr>
        <w:t>身份证号码：</w:t>
      </w:r>
      <w:r>
        <w:rPr>
          <w:rFonts w:hint="eastAsia" w:ascii="宋体" w:hAnsi="宋体" w:cs="宋体"/>
          <w:sz w:val="24"/>
          <w:szCs w:val="24"/>
          <w:highlight w:val="none"/>
          <w:u w:val="single"/>
        </w:rPr>
        <w:t xml:space="preserve">                         </w:t>
      </w:r>
    </w:p>
    <w:p w14:paraId="3F30EE38">
      <w:pPr>
        <w:pageBreakBefore w:val="0"/>
        <w:kinsoku/>
        <w:wordWrap w:val="0"/>
        <w:overflowPunct/>
        <w:topLinePunct/>
        <w:autoSpaceDE/>
        <w:autoSpaceDN/>
        <w:bidi w:val="0"/>
        <w:spacing w:line="360" w:lineRule="auto"/>
        <w:ind w:firstLine="480"/>
        <w:rPr>
          <w:rFonts w:ascii="宋体" w:hAnsi="宋体" w:cs="宋体"/>
          <w:sz w:val="24"/>
          <w:szCs w:val="24"/>
          <w:highlight w:val="none"/>
          <w:u w:val="single"/>
        </w:rPr>
      </w:pPr>
    </w:p>
    <w:p w14:paraId="634ACA1F">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u w:val="single"/>
        </w:rPr>
        <w:tab/>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16D00551">
      <w:pPr>
        <w:pageBreakBefore w:val="0"/>
        <w:kinsoku/>
        <w:wordWrap w:val="0"/>
        <w:overflowPunct/>
        <w:topLinePunct/>
        <w:autoSpaceDE/>
        <w:autoSpaceDN/>
        <w:bidi w:val="0"/>
        <w:spacing w:line="400" w:lineRule="exact"/>
        <w:ind w:firstLine="480"/>
        <w:rPr>
          <w:rFonts w:ascii="宋体" w:hAnsi="宋体" w:cs="宋体"/>
          <w:sz w:val="24"/>
          <w:szCs w:val="24"/>
          <w:highlight w:val="none"/>
        </w:rPr>
      </w:pPr>
    </w:p>
    <w:p w14:paraId="083D95E2">
      <w:pPr>
        <w:pageBreakBefore w:val="0"/>
        <w:kinsoku/>
        <w:wordWrap w:val="0"/>
        <w:overflowPunct/>
        <w:topLinePunct/>
        <w:autoSpaceDE/>
        <w:autoSpaceDN/>
        <w:bidi w:val="0"/>
        <w:spacing w:line="360" w:lineRule="auto"/>
        <w:ind w:firstLine="480" w:firstLineChars="200"/>
        <w:rPr>
          <w:rFonts w:ascii="宋体" w:hAnsi="宋体" w:cs="宋体"/>
          <w:b/>
          <w:bCs/>
          <w:kern w:val="0"/>
          <w:szCs w:val="21"/>
          <w:highlight w:val="none"/>
        </w:rPr>
      </w:pPr>
      <w:r>
        <w:rPr>
          <w:rFonts w:hint="eastAsia" w:ascii="宋体" w:hAnsi="宋体" w:cs="宋体"/>
          <w:sz w:val="24"/>
          <w:szCs w:val="24"/>
          <w:highlight w:val="none"/>
        </w:rPr>
        <w:t>备注：如果由供应商的法定代表人签署响应文件的，则不需提交授权委托书。</w:t>
      </w:r>
      <w:bookmarkStart w:id="276" w:name="_Toc420513738"/>
      <w:bookmarkStart w:id="277" w:name="_Toc420513711"/>
      <w:bookmarkStart w:id="278" w:name="_Toc420513690"/>
      <w:bookmarkStart w:id="279" w:name="_Toc421695644"/>
      <w:bookmarkStart w:id="280" w:name="_Toc13621"/>
    </w:p>
    <w:bookmarkEnd w:id="268"/>
    <w:bookmarkEnd w:id="269"/>
    <w:bookmarkEnd w:id="270"/>
    <w:bookmarkEnd w:id="271"/>
    <w:bookmarkEnd w:id="276"/>
    <w:bookmarkEnd w:id="277"/>
    <w:bookmarkEnd w:id="278"/>
    <w:bookmarkEnd w:id="279"/>
    <w:bookmarkEnd w:id="280"/>
    <w:p w14:paraId="381CA184">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1" w:name="_Toc12661"/>
      <w:bookmarkStart w:id="282" w:name="_Toc26990"/>
      <w:bookmarkStart w:id="283" w:name="_Toc2006"/>
      <w:bookmarkStart w:id="284" w:name="_Toc373230045"/>
      <w:bookmarkStart w:id="285" w:name="_Toc374512433"/>
      <w:r>
        <w:rPr>
          <w:rFonts w:hint="eastAsia" w:ascii="宋体" w:hAnsi="宋体" w:cs="宋体"/>
          <w:b/>
          <w:bCs/>
          <w:kern w:val="0"/>
          <w:sz w:val="30"/>
          <w:szCs w:val="30"/>
          <w:highlight w:val="none"/>
        </w:rPr>
        <w:t>四、已标价工程量清单</w:t>
      </w:r>
      <w:bookmarkEnd w:id="281"/>
    </w:p>
    <w:p w14:paraId="520734E8">
      <w:pPr>
        <w:pStyle w:val="11"/>
        <w:pageBreakBefore w:val="0"/>
        <w:kinsoku/>
        <w:wordWrap w:val="0"/>
        <w:overflowPunct/>
        <w:topLinePunct/>
        <w:autoSpaceDE/>
        <w:autoSpaceDN/>
        <w:bidi w:val="0"/>
        <w:rPr>
          <w:rFonts w:hAnsi="宋体"/>
          <w:b/>
          <w:bCs/>
          <w:highlight w:val="none"/>
        </w:rPr>
      </w:pPr>
    </w:p>
    <w:p w14:paraId="16AF5B49">
      <w:pPr>
        <w:pStyle w:val="11"/>
        <w:pageBreakBefore w:val="0"/>
        <w:kinsoku/>
        <w:wordWrap w:val="0"/>
        <w:overflowPunct/>
        <w:topLinePunct/>
        <w:autoSpaceDE/>
        <w:autoSpaceDN/>
        <w:bidi w:val="0"/>
        <w:rPr>
          <w:rFonts w:hAnsi="宋体"/>
          <w:b/>
          <w:bCs/>
          <w:highlight w:val="none"/>
        </w:rPr>
      </w:pPr>
    </w:p>
    <w:p w14:paraId="50DFF258">
      <w:pPr>
        <w:pStyle w:val="11"/>
        <w:pageBreakBefore w:val="0"/>
        <w:kinsoku/>
        <w:wordWrap w:val="0"/>
        <w:overflowPunct/>
        <w:topLinePunct/>
        <w:autoSpaceDE/>
        <w:autoSpaceDN/>
        <w:bidi w:val="0"/>
        <w:rPr>
          <w:rFonts w:hAnsi="宋体"/>
          <w:b/>
          <w:bCs/>
          <w:highlight w:val="none"/>
        </w:rPr>
      </w:pPr>
    </w:p>
    <w:p w14:paraId="6E0E2DDD">
      <w:pPr>
        <w:pStyle w:val="11"/>
        <w:pageBreakBefore w:val="0"/>
        <w:kinsoku/>
        <w:wordWrap w:val="0"/>
        <w:overflowPunct/>
        <w:topLinePunct/>
        <w:autoSpaceDE/>
        <w:autoSpaceDN/>
        <w:bidi w:val="0"/>
        <w:rPr>
          <w:rFonts w:hAnsi="宋体"/>
          <w:b/>
          <w:bCs/>
          <w:highlight w:val="none"/>
        </w:rPr>
      </w:pPr>
    </w:p>
    <w:p w14:paraId="0088BD2E">
      <w:pPr>
        <w:pStyle w:val="11"/>
        <w:pageBreakBefore w:val="0"/>
        <w:kinsoku/>
        <w:wordWrap w:val="0"/>
        <w:overflowPunct/>
        <w:topLinePunct/>
        <w:autoSpaceDE/>
        <w:autoSpaceDN/>
        <w:bidi w:val="0"/>
        <w:rPr>
          <w:rFonts w:hAnsi="宋体"/>
          <w:b/>
          <w:bCs/>
          <w:highlight w:val="none"/>
        </w:rPr>
      </w:pPr>
    </w:p>
    <w:p w14:paraId="76B986FB">
      <w:pPr>
        <w:pStyle w:val="11"/>
        <w:pageBreakBefore w:val="0"/>
        <w:kinsoku/>
        <w:wordWrap w:val="0"/>
        <w:overflowPunct/>
        <w:topLinePunct/>
        <w:autoSpaceDE/>
        <w:autoSpaceDN/>
        <w:bidi w:val="0"/>
        <w:rPr>
          <w:rFonts w:hAnsi="宋体"/>
          <w:b/>
          <w:bCs/>
          <w:highlight w:val="none"/>
        </w:rPr>
      </w:pPr>
    </w:p>
    <w:p w14:paraId="44A2D9E6">
      <w:pPr>
        <w:pStyle w:val="11"/>
        <w:pageBreakBefore w:val="0"/>
        <w:kinsoku/>
        <w:wordWrap w:val="0"/>
        <w:overflowPunct/>
        <w:topLinePunct/>
        <w:autoSpaceDE/>
        <w:autoSpaceDN/>
        <w:bidi w:val="0"/>
        <w:rPr>
          <w:rFonts w:hAnsi="宋体"/>
          <w:b/>
          <w:bCs/>
          <w:highlight w:val="none"/>
        </w:rPr>
      </w:pPr>
    </w:p>
    <w:p w14:paraId="0FE07201">
      <w:pPr>
        <w:pStyle w:val="11"/>
        <w:pageBreakBefore w:val="0"/>
        <w:kinsoku/>
        <w:wordWrap w:val="0"/>
        <w:overflowPunct/>
        <w:topLinePunct/>
        <w:autoSpaceDE/>
        <w:autoSpaceDN/>
        <w:bidi w:val="0"/>
        <w:rPr>
          <w:rFonts w:hAnsi="宋体"/>
          <w:b/>
          <w:bCs/>
          <w:highlight w:val="none"/>
        </w:rPr>
      </w:pPr>
    </w:p>
    <w:p w14:paraId="415A8539">
      <w:pPr>
        <w:pStyle w:val="11"/>
        <w:pageBreakBefore w:val="0"/>
        <w:kinsoku/>
        <w:wordWrap w:val="0"/>
        <w:overflowPunct/>
        <w:topLinePunct/>
        <w:autoSpaceDE/>
        <w:autoSpaceDN/>
        <w:bidi w:val="0"/>
        <w:rPr>
          <w:rFonts w:hAnsi="宋体"/>
          <w:b/>
          <w:bCs/>
          <w:highlight w:val="none"/>
        </w:rPr>
      </w:pPr>
    </w:p>
    <w:p w14:paraId="609929E4">
      <w:pPr>
        <w:pStyle w:val="11"/>
        <w:pageBreakBefore w:val="0"/>
        <w:kinsoku/>
        <w:wordWrap w:val="0"/>
        <w:overflowPunct/>
        <w:topLinePunct/>
        <w:autoSpaceDE/>
        <w:autoSpaceDN/>
        <w:bidi w:val="0"/>
        <w:rPr>
          <w:rFonts w:hAnsi="宋体"/>
          <w:b/>
          <w:bCs/>
          <w:highlight w:val="none"/>
        </w:rPr>
      </w:pPr>
    </w:p>
    <w:p w14:paraId="3961165F">
      <w:pPr>
        <w:pStyle w:val="11"/>
        <w:pageBreakBefore w:val="0"/>
        <w:kinsoku/>
        <w:wordWrap w:val="0"/>
        <w:overflowPunct/>
        <w:topLinePunct/>
        <w:autoSpaceDE/>
        <w:autoSpaceDN/>
        <w:bidi w:val="0"/>
        <w:rPr>
          <w:rFonts w:hAnsi="宋体"/>
          <w:b/>
          <w:bCs/>
          <w:highlight w:val="none"/>
        </w:rPr>
      </w:pPr>
    </w:p>
    <w:p w14:paraId="19174B7B">
      <w:pPr>
        <w:pStyle w:val="11"/>
        <w:pageBreakBefore w:val="0"/>
        <w:kinsoku/>
        <w:wordWrap w:val="0"/>
        <w:overflowPunct/>
        <w:topLinePunct/>
        <w:autoSpaceDE/>
        <w:autoSpaceDN/>
        <w:bidi w:val="0"/>
        <w:rPr>
          <w:rFonts w:hAnsi="宋体"/>
          <w:b/>
          <w:bCs/>
          <w:highlight w:val="none"/>
        </w:rPr>
      </w:pPr>
    </w:p>
    <w:p w14:paraId="3CC43FBC">
      <w:pPr>
        <w:pStyle w:val="11"/>
        <w:pageBreakBefore w:val="0"/>
        <w:kinsoku/>
        <w:wordWrap w:val="0"/>
        <w:overflowPunct/>
        <w:topLinePunct/>
        <w:autoSpaceDE/>
        <w:autoSpaceDN/>
        <w:bidi w:val="0"/>
        <w:rPr>
          <w:rFonts w:hAnsi="宋体"/>
          <w:b/>
          <w:bCs/>
          <w:highlight w:val="none"/>
        </w:rPr>
      </w:pPr>
    </w:p>
    <w:p w14:paraId="0D81BA0F">
      <w:pPr>
        <w:pStyle w:val="11"/>
        <w:pageBreakBefore w:val="0"/>
        <w:kinsoku/>
        <w:wordWrap w:val="0"/>
        <w:overflowPunct/>
        <w:topLinePunct/>
        <w:autoSpaceDE/>
        <w:autoSpaceDN/>
        <w:bidi w:val="0"/>
        <w:rPr>
          <w:rFonts w:hAnsi="宋体"/>
          <w:b/>
          <w:bCs/>
          <w:highlight w:val="none"/>
        </w:rPr>
      </w:pPr>
    </w:p>
    <w:p w14:paraId="1272E324">
      <w:pPr>
        <w:pStyle w:val="11"/>
        <w:pageBreakBefore w:val="0"/>
        <w:kinsoku/>
        <w:wordWrap w:val="0"/>
        <w:overflowPunct/>
        <w:topLinePunct/>
        <w:autoSpaceDE/>
        <w:autoSpaceDN/>
        <w:bidi w:val="0"/>
        <w:rPr>
          <w:rFonts w:hAnsi="宋体"/>
          <w:b/>
          <w:bCs/>
          <w:highlight w:val="none"/>
        </w:rPr>
      </w:pPr>
    </w:p>
    <w:p w14:paraId="4EE415BD">
      <w:pPr>
        <w:pStyle w:val="11"/>
        <w:pageBreakBefore w:val="0"/>
        <w:kinsoku/>
        <w:wordWrap w:val="0"/>
        <w:overflowPunct/>
        <w:topLinePunct/>
        <w:autoSpaceDE/>
        <w:autoSpaceDN/>
        <w:bidi w:val="0"/>
        <w:rPr>
          <w:rFonts w:hAnsi="宋体"/>
          <w:b/>
          <w:bCs/>
          <w:highlight w:val="none"/>
        </w:rPr>
      </w:pPr>
    </w:p>
    <w:p w14:paraId="68F85FE8">
      <w:pPr>
        <w:pStyle w:val="11"/>
        <w:pageBreakBefore w:val="0"/>
        <w:kinsoku/>
        <w:wordWrap w:val="0"/>
        <w:overflowPunct/>
        <w:topLinePunct/>
        <w:autoSpaceDE/>
        <w:autoSpaceDN/>
        <w:bidi w:val="0"/>
        <w:rPr>
          <w:rFonts w:hAnsi="宋体"/>
          <w:b/>
          <w:bCs/>
          <w:highlight w:val="none"/>
        </w:rPr>
      </w:pPr>
    </w:p>
    <w:p w14:paraId="3B608E4B">
      <w:pPr>
        <w:pStyle w:val="11"/>
        <w:pageBreakBefore w:val="0"/>
        <w:kinsoku/>
        <w:wordWrap w:val="0"/>
        <w:overflowPunct/>
        <w:topLinePunct/>
        <w:autoSpaceDE/>
        <w:autoSpaceDN/>
        <w:bidi w:val="0"/>
        <w:rPr>
          <w:rFonts w:hAnsi="宋体"/>
          <w:b/>
          <w:bCs/>
          <w:highlight w:val="none"/>
        </w:rPr>
      </w:pPr>
    </w:p>
    <w:p w14:paraId="0F21B337">
      <w:pPr>
        <w:pStyle w:val="11"/>
        <w:pageBreakBefore w:val="0"/>
        <w:kinsoku/>
        <w:wordWrap w:val="0"/>
        <w:overflowPunct/>
        <w:topLinePunct/>
        <w:autoSpaceDE/>
        <w:autoSpaceDN/>
        <w:bidi w:val="0"/>
        <w:rPr>
          <w:rFonts w:hAnsi="宋体"/>
          <w:b/>
          <w:bCs/>
          <w:highlight w:val="none"/>
        </w:rPr>
      </w:pPr>
    </w:p>
    <w:p w14:paraId="0D666D09">
      <w:pPr>
        <w:pStyle w:val="11"/>
        <w:pageBreakBefore w:val="0"/>
        <w:kinsoku/>
        <w:wordWrap w:val="0"/>
        <w:overflowPunct/>
        <w:topLinePunct/>
        <w:autoSpaceDE/>
        <w:autoSpaceDN/>
        <w:bidi w:val="0"/>
        <w:rPr>
          <w:rFonts w:hAnsi="宋体"/>
          <w:b/>
          <w:bCs/>
          <w:highlight w:val="none"/>
        </w:rPr>
      </w:pPr>
    </w:p>
    <w:p w14:paraId="22C19FF8">
      <w:pPr>
        <w:pStyle w:val="11"/>
        <w:pageBreakBefore w:val="0"/>
        <w:kinsoku/>
        <w:wordWrap w:val="0"/>
        <w:overflowPunct/>
        <w:topLinePunct/>
        <w:autoSpaceDE/>
        <w:autoSpaceDN/>
        <w:bidi w:val="0"/>
        <w:rPr>
          <w:rFonts w:hAnsi="宋体"/>
          <w:b/>
          <w:bCs/>
          <w:highlight w:val="none"/>
        </w:rPr>
      </w:pPr>
    </w:p>
    <w:p w14:paraId="2E68D776">
      <w:pPr>
        <w:pStyle w:val="11"/>
        <w:pageBreakBefore w:val="0"/>
        <w:kinsoku/>
        <w:wordWrap w:val="0"/>
        <w:overflowPunct/>
        <w:topLinePunct/>
        <w:autoSpaceDE/>
        <w:autoSpaceDN/>
        <w:bidi w:val="0"/>
        <w:rPr>
          <w:rFonts w:hAnsi="宋体"/>
          <w:b/>
          <w:bCs/>
          <w:highlight w:val="none"/>
        </w:rPr>
      </w:pPr>
    </w:p>
    <w:p w14:paraId="6E0E4461">
      <w:pPr>
        <w:pStyle w:val="11"/>
        <w:pageBreakBefore w:val="0"/>
        <w:kinsoku/>
        <w:wordWrap w:val="0"/>
        <w:overflowPunct/>
        <w:topLinePunct/>
        <w:autoSpaceDE/>
        <w:autoSpaceDN/>
        <w:bidi w:val="0"/>
        <w:rPr>
          <w:rFonts w:hAnsi="宋体"/>
          <w:b/>
          <w:bCs/>
          <w:highlight w:val="none"/>
        </w:rPr>
      </w:pPr>
    </w:p>
    <w:p w14:paraId="2005CC1F">
      <w:pPr>
        <w:pStyle w:val="11"/>
        <w:pageBreakBefore w:val="0"/>
        <w:kinsoku/>
        <w:wordWrap w:val="0"/>
        <w:overflowPunct/>
        <w:topLinePunct/>
        <w:autoSpaceDE/>
        <w:autoSpaceDN/>
        <w:bidi w:val="0"/>
        <w:rPr>
          <w:rFonts w:hAnsi="宋体"/>
          <w:b/>
          <w:bCs/>
          <w:highlight w:val="none"/>
        </w:rPr>
      </w:pPr>
    </w:p>
    <w:p w14:paraId="2B694377">
      <w:pPr>
        <w:pStyle w:val="11"/>
        <w:pageBreakBefore w:val="0"/>
        <w:kinsoku/>
        <w:wordWrap w:val="0"/>
        <w:overflowPunct/>
        <w:topLinePunct/>
        <w:autoSpaceDE/>
        <w:autoSpaceDN/>
        <w:bidi w:val="0"/>
        <w:rPr>
          <w:rFonts w:hAnsi="宋体"/>
          <w:b/>
          <w:bCs/>
          <w:highlight w:val="none"/>
        </w:rPr>
      </w:pPr>
    </w:p>
    <w:p w14:paraId="07EBF09C">
      <w:pPr>
        <w:pStyle w:val="11"/>
        <w:pageBreakBefore w:val="0"/>
        <w:kinsoku/>
        <w:wordWrap w:val="0"/>
        <w:overflowPunct/>
        <w:topLinePunct/>
        <w:autoSpaceDE/>
        <w:autoSpaceDN/>
        <w:bidi w:val="0"/>
        <w:rPr>
          <w:rFonts w:hAnsi="宋体"/>
          <w:b/>
          <w:bCs/>
          <w:highlight w:val="none"/>
        </w:rPr>
      </w:pPr>
    </w:p>
    <w:p w14:paraId="57E5FA7E">
      <w:pPr>
        <w:pStyle w:val="11"/>
        <w:pageBreakBefore w:val="0"/>
        <w:kinsoku/>
        <w:wordWrap w:val="0"/>
        <w:overflowPunct/>
        <w:topLinePunct/>
        <w:autoSpaceDE/>
        <w:autoSpaceDN/>
        <w:bidi w:val="0"/>
        <w:rPr>
          <w:rFonts w:hAnsi="宋体"/>
          <w:b/>
          <w:bCs/>
          <w:highlight w:val="none"/>
        </w:rPr>
      </w:pPr>
    </w:p>
    <w:p w14:paraId="4BBB63C4">
      <w:pPr>
        <w:pStyle w:val="11"/>
        <w:pageBreakBefore w:val="0"/>
        <w:kinsoku/>
        <w:wordWrap w:val="0"/>
        <w:overflowPunct/>
        <w:topLinePunct/>
        <w:autoSpaceDE/>
        <w:autoSpaceDN/>
        <w:bidi w:val="0"/>
        <w:rPr>
          <w:rFonts w:hAnsi="宋体"/>
          <w:b/>
          <w:bCs/>
          <w:highlight w:val="none"/>
        </w:rPr>
      </w:pPr>
    </w:p>
    <w:p w14:paraId="560EEB02">
      <w:pPr>
        <w:pStyle w:val="11"/>
        <w:pageBreakBefore w:val="0"/>
        <w:kinsoku/>
        <w:wordWrap w:val="0"/>
        <w:overflowPunct/>
        <w:topLinePunct/>
        <w:autoSpaceDE/>
        <w:autoSpaceDN/>
        <w:bidi w:val="0"/>
        <w:rPr>
          <w:rFonts w:hAnsi="宋体"/>
          <w:b/>
          <w:bCs/>
          <w:highlight w:val="none"/>
        </w:rPr>
      </w:pPr>
    </w:p>
    <w:p w14:paraId="2EA7D65A">
      <w:pPr>
        <w:pStyle w:val="11"/>
        <w:pageBreakBefore w:val="0"/>
        <w:kinsoku/>
        <w:wordWrap w:val="0"/>
        <w:overflowPunct/>
        <w:topLinePunct/>
        <w:autoSpaceDE/>
        <w:autoSpaceDN/>
        <w:bidi w:val="0"/>
        <w:rPr>
          <w:rFonts w:hAnsi="宋体"/>
          <w:b/>
          <w:bCs/>
          <w:highlight w:val="none"/>
        </w:rPr>
      </w:pPr>
    </w:p>
    <w:p w14:paraId="6DD2FEF0">
      <w:pPr>
        <w:pStyle w:val="11"/>
        <w:pageBreakBefore w:val="0"/>
        <w:kinsoku/>
        <w:wordWrap w:val="0"/>
        <w:overflowPunct/>
        <w:topLinePunct/>
        <w:autoSpaceDE/>
        <w:autoSpaceDN/>
        <w:bidi w:val="0"/>
        <w:rPr>
          <w:rFonts w:hAnsi="宋体"/>
          <w:b/>
          <w:bCs/>
          <w:highlight w:val="none"/>
        </w:rPr>
      </w:pPr>
    </w:p>
    <w:p w14:paraId="53A59586">
      <w:pPr>
        <w:pStyle w:val="11"/>
        <w:pageBreakBefore w:val="0"/>
        <w:kinsoku/>
        <w:wordWrap w:val="0"/>
        <w:overflowPunct/>
        <w:topLinePunct/>
        <w:autoSpaceDE/>
        <w:autoSpaceDN/>
        <w:bidi w:val="0"/>
        <w:rPr>
          <w:rFonts w:hAnsi="宋体"/>
          <w:b/>
          <w:bCs/>
          <w:highlight w:val="none"/>
        </w:rPr>
      </w:pPr>
    </w:p>
    <w:p w14:paraId="514186DA">
      <w:pPr>
        <w:pageBreakBefore w:val="0"/>
        <w:kinsoku/>
        <w:wordWrap w:val="0"/>
        <w:overflowPunct/>
        <w:topLinePunct/>
        <w:autoSpaceDE/>
        <w:autoSpaceDN/>
        <w:bidi w:val="0"/>
        <w:ind w:firstLine="600" w:firstLineChars="200"/>
        <w:rPr>
          <w:rFonts w:ascii="宋体" w:hAnsi="宋体" w:cs="宋体"/>
          <w:b/>
          <w:bCs/>
          <w:kern w:val="0"/>
          <w:sz w:val="30"/>
          <w:szCs w:val="30"/>
          <w:highlight w:val="none"/>
        </w:rPr>
      </w:pPr>
      <w:r>
        <w:rPr>
          <w:rFonts w:hint="eastAsia" w:ascii="宋体" w:hAnsi="宋体" w:cs="宋体"/>
          <w:b/>
          <w:bCs/>
          <w:kern w:val="0"/>
          <w:sz w:val="30"/>
          <w:szCs w:val="30"/>
          <w:highlight w:val="none"/>
        </w:rPr>
        <w:br w:type="page"/>
      </w:r>
    </w:p>
    <w:p w14:paraId="4413FE5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86" w:name="_Toc26640"/>
      <w:r>
        <w:rPr>
          <w:rFonts w:hint="eastAsia" w:ascii="宋体" w:hAnsi="宋体" w:cs="宋体"/>
          <w:b/>
          <w:bCs/>
          <w:kern w:val="0"/>
          <w:sz w:val="30"/>
          <w:szCs w:val="30"/>
          <w:highlight w:val="none"/>
        </w:rPr>
        <w:t>五、</w:t>
      </w:r>
      <w:bookmarkEnd w:id="282"/>
      <w:bookmarkEnd w:id="283"/>
      <w:r>
        <w:rPr>
          <w:rFonts w:hint="eastAsia" w:ascii="宋体" w:hAnsi="宋体" w:cs="宋体"/>
          <w:b/>
          <w:bCs/>
          <w:kern w:val="0"/>
          <w:sz w:val="30"/>
          <w:szCs w:val="30"/>
          <w:highlight w:val="none"/>
        </w:rPr>
        <w:t>项目管理机构</w:t>
      </w:r>
      <w:bookmarkEnd w:id="286"/>
    </w:p>
    <w:p w14:paraId="7C8F246C">
      <w:pPr>
        <w:pageBreakBefore w:val="0"/>
        <w:kinsoku/>
        <w:wordWrap w:val="0"/>
        <w:overflowPunct/>
        <w:topLinePunct/>
        <w:autoSpaceDE/>
        <w:autoSpaceDN/>
        <w:bidi w:val="0"/>
        <w:adjustRightInd w:val="0"/>
        <w:snapToGrid w:val="0"/>
        <w:ind w:firstLine="480"/>
        <w:rPr>
          <w:rFonts w:ascii="宋体" w:hAnsi="宋体" w:cs="宋体"/>
          <w:szCs w:val="21"/>
          <w:highlight w:val="none"/>
        </w:rPr>
      </w:pPr>
    </w:p>
    <w:p w14:paraId="39AF4B00">
      <w:pPr>
        <w:pageBreakBefore w:val="0"/>
        <w:kinsoku/>
        <w:wordWrap w:val="0"/>
        <w:overflowPunct/>
        <w:topLinePunct/>
        <w:autoSpaceDE/>
        <w:autoSpaceDN/>
        <w:bidi w:val="0"/>
        <w:jc w:val="center"/>
        <w:rPr>
          <w:rFonts w:ascii="宋体" w:hAnsi="宋体" w:cs="宋体"/>
          <w:color w:val="000000"/>
          <w:sz w:val="24"/>
          <w:szCs w:val="24"/>
          <w:highlight w:val="none"/>
        </w:rPr>
      </w:pPr>
      <w:bookmarkStart w:id="287" w:name="_Toc429747002"/>
      <w:r>
        <w:rPr>
          <w:rFonts w:hint="eastAsia" w:ascii="宋体" w:hAnsi="宋体" w:cs="宋体"/>
          <w:color w:val="000000"/>
          <w:sz w:val="24"/>
          <w:szCs w:val="24"/>
          <w:highlight w:val="none"/>
        </w:rPr>
        <w:t>（一）项目管理机构组成表</w:t>
      </w:r>
      <w:bookmarkEnd w:id="287"/>
    </w:p>
    <w:p w14:paraId="683A54AC">
      <w:pPr>
        <w:pStyle w:val="26"/>
        <w:pageBreakBefore w:val="0"/>
        <w:kinsoku/>
        <w:wordWrap w:val="0"/>
        <w:overflowPunct/>
        <w:topLinePunct/>
        <w:autoSpaceDE/>
        <w:autoSpaceDN/>
        <w:bidi w:val="0"/>
        <w:ind w:firstLine="480"/>
        <w:rPr>
          <w:rFonts w:ascii="宋体" w:hAnsi="宋体" w:cs="宋体"/>
          <w:highlight w:val="none"/>
        </w:rPr>
      </w:pPr>
    </w:p>
    <w:tbl>
      <w:tblPr>
        <w:tblStyle w:val="2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793"/>
        <w:gridCol w:w="793"/>
        <w:gridCol w:w="1269"/>
        <w:gridCol w:w="863"/>
        <w:gridCol w:w="883"/>
        <w:gridCol w:w="951"/>
        <w:gridCol w:w="2389"/>
        <w:gridCol w:w="1224"/>
      </w:tblGrid>
      <w:tr w14:paraId="2E89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restart"/>
            <w:vAlign w:val="center"/>
          </w:tcPr>
          <w:p w14:paraId="61723B4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职务</w:t>
            </w:r>
          </w:p>
        </w:tc>
        <w:tc>
          <w:tcPr>
            <w:tcW w:w="398" w:type="pct"/>
            <w:vMerge w:val="restart"/>
            <w:vAlign w:val="center"/>
          </w:tcPr>
          <w:p w14:paraId="40E74EE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398" w:type="pct"/>
            <w:vMerge w:val="restart"/>
            <w:vAlign w:val="center"/>
          </w:tcPr>
          <w:p w14:paraId="4AA2B67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职称</w:t>
            </w:r>
          </w:p>
        </w:tc>
        <w:tc>
          <w:tcPr>
            <w:tcW w:w="3189" w:type="pct"/>
            <w:gridSpan w:val="5"/>
            <w:vAlign w:val="center"/>
          </w:tcPr>
          <w:p w14:paraId="65E78DF9">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执业或职业资格证明</w:t>
            </w:r>
          </w:p>
        </w:tc>
        <w:tc>
          <w:tcPr>
            <w:tcW w:w="614" w:type="pct"/>
            <w:vMerge w:val="restart"/>
            <w:vAlign w:val="center"/>
          </w:tcPr>
          <w:p w14:paraId="56C7968F">
            <w:pPr>
              <w:pageBreakBefore w:val="0"/>
              <w:kinsoku/>
              <w:wordWrap w:val="0"/>
              <w:overflowPunct/>
              <w:topLinePunct/>
              <w:autoSpaceDE/>
              <w:autoSpaceDN/>
              <w:bidi w:val="0"/>
              <w:ind w:firstLine="210" w:firstLineChars="100"/>
              <w:rPr>
                <w:rFonts w:ascii="宋体" w:hAnsi="宋体" w:cs="宋体"/>
                <w:color w:val="000000"/>
                <w:szCs w:val="21"/>
                <w:highlight w:val="none"/>
              </w:rPr>
            </w:pPr>
            <w:r>
              <w:rPr>
                <w:rFonts w:hint="eastAsia" w:ascii="宋体" w:hAnsi="宋体" w:cs="宋体"/>
                <w:color w:val="000000"/>
                <w:szCs w:val="21"/>
                <w:highlight w:val="none"/>
              </w:rPr>
              <w:t>备注</w:t>
            </w:r>
          </w:p>
        </w:tc>
      </w:tr>
      <w:tr w14:paraId="6D889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Merge w:val="continue"/>
            <w:vAlign w:val="center"/>
          </w:tcPr>
          <w:p w14:paraId="3F39F7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1CDC88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Merge w:val="continue"/>
            <w:vAlign w:val="center"/>
          </w:tcPr>
          <w:p w14:paraId="41DAB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B2C53F8">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证书名称</w:t>
            </w:r>
          </w:p>
        </w:tc>
        <w:tc>
          <w:tcPr>
            <w:tcW w:w="433" w:type="pct"/>
            <w:vAlign w:val="center"/>
          </w:tcPr>
          <w:p w14:paraId="1CD8922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级别</w:t>
            </w:r>
          </w:p>
        </w:tc>
        <w:tc>
          <w:tcPr>
            <w:tcW w:w="443" w:type="pct"/>
            <w:vAlign w:val="center"/>
          </w:tcPr>
          <w:p w14:paraId="579463E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证号</w:t>
            </w:r>
          </w:p>
        </w:tc>
        <w:tc>
          <w:tcPr>
            <w:tcW w:w="477" w:type="pct"/>
            <w:vAlign w:val="center"/>
          </w:tcPr>
          <w:p w14:paraId="00BE1485">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专业</w:t>
            </w:r>
          </w:p>
        </w:tc>
        <w:tc>
          <w:tcPr>
            <w:tcW w:w="1196" w:type="pct"/>
            <w:vAlign w:val="center"/>
          </w:tcPr>
          <w:p w14:paraId="1C1648C1">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养老保险</w:t>
            </w:r>
          </w:p>
        </w:tc>
        <w:tc>
          <w:tcPr>
            <w:tcW w:w="614" w:type="pct"/>
            <w:vMerge w:val="continue"/>
            <w:vAlign w:val="center"/>
          </w:tcPr>
          <w:p w14:paraId="23CA11A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221D5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46D34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E757BC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B833ED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72F22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31C95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C9314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E6415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9BDB4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79FB0ED">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6F59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398" w:type="pct"/>
            <w:vAlign w:val="center"/>
          </w:tcPr>
          <w:p w14:paraId="38C9986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5EA0F1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5285BD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D45FA0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383C1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C789F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533ED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D04D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A8B37F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B47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754A3BC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BFCD31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7D2B7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D707E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18C1C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1939FCC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184C67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021F6F1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E765A4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B345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B7EDF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5890E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4550D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A89248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B50DE8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19E40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27E9E1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78ACC8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9CB58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137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0C81B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1351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23A1C7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5A3B4A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8E583B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A3C87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993CC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3B0818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CB98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EF8B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597FA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56CC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75994B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637C7A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21B27F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3761FB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4934C2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104D84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69ECD0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53C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46DF34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AC63F3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BACE94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CA6341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E607E2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33EBC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3AF4B7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F9C88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4AFDEC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3A57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565F14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BA3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5AA37E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402E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916828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D4B87E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774BFD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7F44B3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419E971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CADE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7183BE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991DF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95C1C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395FCEC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68E90A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6780F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5F578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264C3A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3A8B5">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B475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60D199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869CAB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1561291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2782C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25CA8E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05E809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51680D5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2D5B2E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8FBA0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AE3B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48146EC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DDFCBE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4EDF89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25E5E47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8DB71B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27351A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69CBD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21703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13CFB13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AD63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2CC962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213F73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AA5F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463A2B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695ECB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53CA9A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99F4B1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9FF97F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10B73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29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D59ED3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46EE7B5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DEAD93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750509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3396DCC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5D65B82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46D0A8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83690D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07B72EF4">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6A02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3781BD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1548EE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454489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33BF70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2414701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AD1487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ED9F1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56A28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7E12232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DB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62C5316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2D7BB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69EB8F7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94D10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1AB1FE9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2D7BB38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64905C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4B5C59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30702CB0">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D1F5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01ACD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E6CD05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B997E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6BE785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02DFC77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0A7D4FC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F34CB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202F41F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C0FCE8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2F0D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23CA84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06803ED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C443FC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05760E3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3A64F1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0C3E724">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223282C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564C90E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6606176B">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660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37EC9E9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0CD02B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DBD12E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1BD68B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418EC5C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748E762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04BBAD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4630CA4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7CA85E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EEE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1D5E834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52F9E2F0">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372E25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74C42A2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616E947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55441B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6FA3F806">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3377D0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25FA719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3E36F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98" w:type="pct"/>
            <w:vAlign w:val="center"/>
          </w:tcPr>
          <w:p w14:paraId="534A559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2E298C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398" w:type="pct"/>
            <w:vAlign w:val="center"/>
          </w:tcPr>
          <w:p w14:paraId="70D6727B">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37" w:type="pct"/>
            <w:vAlign w:val="center"/>
          </w:tcPr>
          <w:p w14:paraId="49C272AA">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33" w:type="pct"/>
            <w:vAlign w:val="center"/>
          </w:tcPr>
          <w:p w14:paraId="5A55B56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43" w:type="pct"/>
            <w:vAlign w:val="center"/>
          </w:tcPr>
          <w:p w14:paraId="3EA34065">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477" w:type="pct"/>
            <w:vAlign w:val="center"/>
          </w:tcPr>
          <w:p w14:paraId="1004864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196" w:type="pct"/>
            <w:vAlign w:val="center"/>
          </w:tcPr>
          <w:p w14:paraId="6723BE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614" w:type="pct"/>
            <w:vAlign w:val="center"/>
          </w:tcPr>
          <w:p w14:paraId="5A64DA4D">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50E8C199">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4D3CAF74">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6286E303">
      <w:pPr>
        <w:pageBreakBefore w:val="0"/>
        <w:kinsoku/>
        <w:wordWrap w:val="0"/>
        <w:overflowPunct/>
        <w:topLinePunct/>
        <w:autoSpaceDE/>
        <w:autoSpaceDN/>
        <w:bidi w:val="0"/>
        <w:spacing w:line="360" w:lineRule="auto"/>
        <w:ind w:firstLine="480"/>
        <w:rPr>
          <w:rFonts w:ascii="宋体" w:hAnsi="宋体" w:cs="宋体"/>
          <w:highlight w:val="none"/>
        </w:rPr>
      </w:pPr>
    </w:p>
    <w:bookmarkEnd w:id="284"/>
    <w:bookmarkEnd w:id="285"/>
    <w:p w14:paraId="08D886C5">
      <w:pPr>
        <w:pageBreakBefore w:val="0"/>
        <w:kinsoku/>
        <w:wordWrap w:val="0"/>
        <w:overflowPunct/>
        <w:topLinePunct/>
        <w:autoSpaceDE/>
        <w:autoSpaceDN/>
        <w:bidi w:val="0"/>
        <w:ind w:firstLine="562"/>
        <w:jc w:val="center"/>
        <w:rPr>
          <w:rFonts w:ascii="宋体" w:hAnsi="宋体" w:cs="宋体"/>
          <w:b/>
          <w:sz w:val="28"/>
          <w:szCs w:val="28"/>
          <w:highlight w:val="none"/>
        </w:rPr>
      </w:pPr>
    </w:p>
    <w:p w14:paraId="7BA7E712">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（二）主要人员简历表</w:t>
      </w:r>
    </w:p>
    <w:p w14:paraId="16D81A5B">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6BEF8A8C">
      <w:pPr>
        <w:pageBreakBefore w:val="0"/>
        <w:kinsoku/>
        <w:wordWrap w:val="0"/>
        <w:overflowPunct/>
        <w:topLinePunct/>
        <w:autoSpaceDE/>
        <w:autoSpaceDN/>
        <w:bidi w:val="0"/>
        <w:spacing w:line="360" w:lineRule="auto"/>
        <w:ind w:left="-300" w:leftChars="-143" w:firstLine="420" w:firstLineChars="200"/>
        <w:rPr>
          <w:rFonts w:ascii="宋体" w:hAnsi="宋体" w:cs="宋体"/>
          <w:szCs w:val="21"/>
          <w:highlight w:val="none"/>
        </w:rPr>
      </w:pPr>
      <w:r>
        <w:rPr>
          <w:rFonts w:hint="eastAsia" w:ascii="宋体" w:hAnsi="宋体" w:cs="宋体"/>
          <w:color w:val="000000"/>
          <w:szCs w:val="21"/>
          <w:highlight w:val="none"/>
        </w:rPr>
        <w:t xml:space="preserve"> “主要人员简历表”中的项目经理应附注册建造师证书、安全生产考核合格证、身份证、职称证（如有）、学历证书、养老保险的复印件</w:t>
      </w:r>
      <w:r>
        <w:rPr>
          <w:rFonts w:hint="eastAsia" w:ascii="宋体" w:hAnsi="宋体" w:cs="宋体"/>
          <w:szCs w:val="21"/>
          <w:highlight w:val="none"/>
        </w:rPr>
        <w:t xml:space="preserve">及未担任其他在施建设工程项目经理的承诺书；技术负责人应附身份证、职称证、学历证书复印件；其他主要人员应附执业证(或上岗证书)、身份证复印件； </w:t>
      </w:r>
    </w:p>
    <w:tbl>
      <w:tblPr>
        <w:tblStyle w:val="23"/>
        <w:tblpPr w:leftFromText="180" w:rightFromText="180" w:vertAnchor="text" w:horzAnchor="margin" w:tblpXSpec="center" w:tblpY="232"/>
        <w:tblW w:w="875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6"/>
        <w:gridCol w:w="58"/>
        <w:gridCol w:w="1269"/>
        <w:gridCol w:w="149"/>
        <w:gridCol w:w="850"/>
        <w:gridCol w:w="284"/>
        <w:gridCol w:w="850"/>
        <w:gridCol w:w="1134"/>
        <w:gridCol w:w="284"/>
        <w:gridCol w:w="706"/>
        <w:gridCol w:w="569"/>
        <w:gridCol w:w="1276"/>
      </w:tblGrid>
      <w:tr w14:paraId="361BE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6F73084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姓   名</w:t>
            </w:r>
          </w:p>
        </w:tc>
        <w:tc>
          <w:tcPr>
            <w:tcW w:w="1327" w:type="dxa"/>
            <w:gridSpan w:val="2"/>
            <w:vAlign w:val="center"/>
          </w:tcPr>
          <w:p w14:paraId="7CF708E1">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3049C14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性   别</w:t>
            </w:r>
          </w:p>
        </w:tc>
        <w:tc>
          <w:tcPr>
            <w:tcW w:w="1984" w:type="dxa"/>
            <w:gridSpan w:val="2"/>
            <w:vAlign w:val="center"/>
          </w:tcPr>
          <w:p w14:paraId="31355BFF">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083159B0">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年   龄</w:t>
            </w:r>
          </w:p>
        </w:tc>
        <w:tc>
          <w:tcPr>
            <w:tcW w:w="1845" w:type="dxa"/>
            <w:gridSpan w:val="2"/>
            <w:vAlign w:val="center"/>
          </w:tcPr>
          <w:p w14:paraId="6F7F505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707A1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38" w:hRule="atLeast"/>
        </w:trPr>
        <w:tc>
          <w:tcPr>
            <w:tcW w:w="1326" w:type="dxa"/>
            <w:vAlign w:val="center"/>
          </w:tcPr>
          <w:p w14:paraId="7123D70C">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务</w:t>
            </w:r>
          </w:p>
        </w:tc>
        <w:tc>
          <w:tcPr>
            <w:tcW w:w="1327" w:type="dxa"/>
            <w:gridSpan w:val="2"/>
            <w:vAlign w:val="center"/>
          </w:tcPr>
          <w:p w14:paraId="0CEBE4ED">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283" w:type="dxa"/>
            <w:gridSpan w:val="3"/>
            <w:vAlign w:val="center"/>
          </w:tcPr>
          <w:p w14:paraId="463B297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   称</w:t>
            </w:r>
          </w:p>
        </w:tc>
        <w:tc>
          <w:tcPr>
            <w:tcW w:w="1984" w:type="dxa"/>
            <w:gridSpan w:val="2"/>
            <w:vAlign w:val="center"/>
          </w:tcPr>
          <w:p w14:paraId="3D11178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990" w:type="dxa"/>
            <w:gridSpan w:val="2"/>
            <w:vAlign w:val="center"/>
          </w:tcPr>
          <w:p w14:paraId="79EF4D1D">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学   历</w:t>
            </w:r>
          </w:p>
        </w:tc>
        <w:tc>
          <w:tcPr>
            <w:tcW w:w="1845" w:type="dxa"/>
            <w:gridSpan w:val="2"/>
            <w:vAlign w:val="center"/>
          </w:tcPr>
          <w:p w14:paraId="62E70A33">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1F057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19" w:hRule="atLeast"/>
        </w:trPr>
        <w:tc>
          <w:tcPr>
            <w:tcW w:w="1326" w:type="dxa"/>
            <w:vAlign w:val="center"/>
          </w:tcPr>
          <w:p w14:paraId="5126270F">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项目经理资格证书编号</w:t>
            </w:r>
          </w:p>
        </w:tc>
        <w:tc>
          <w:tcPr>
            <w:tcW w:w="2610" w:type="dxa"/>
            <w:gridSpan w:val="5"/>
            <w:vAlign w:val="center"/>
          </w:tcPr>
          <w:p w14:paraId="30FE144A">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c>
          <w:tcPr>
            <w:tcW w:w="1984" w:type="dxa"/>
            <w:gridSpan w:val="2"/>
            <w:vAlign w:val="center"/>
          </w:tcPr>
          <w:p w14:paraId="2B56259E">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从事项目经理级别</w:t>
            </w:r>
          </w:p>
        </w:tc>
        <w:tc>
          <w:tcPr>
            <w:tcW w:w="2835" w:type="dxa"/>
            <w:gridSpan w:val="4"/>
            <w:vAlign w:val="center"/>
          </w:tcPr>
          <w:p w14:paraId="22693058">
            <w:pPr>
              <w:pageBreakBefore w:val="0"/>
              <w:kinsoku/>
              <w:wordWrap w:val="0"/>
              <w:overflowPunct/>
              <w:topLinePunct/>
              <w:autoSpaceDE/>
              <w:autoSpaceDN/>
              <w:bidi w:val="0"/>
              <w:ind w:firstLine="480"/>
              <w:jc w:val="center"/>
              <w:rPr>
                <w:rFonts w:ascii="宋体" w:hAnsi="宋体" w:cs="宋体"/>
                <w:color w:val="000000"/>
                <w:kern w:val="0"/>
                <w:szCs w:val="21"/>
                <w:highlight w:val="none"/>
              </w:rPr>
            </w:pPr>
          </w:p>
        </w:tc>
      </w:tr>
      <w:tr w14:paraId="5B627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90" w:hRule="atLeast"/>
        </w:trPr>
        <w:tc>
          <w:tcPr>
            <w:tcW w:w="8755" w:type="dxa"/>
            <w:gridSpan w:val="12"/>
            <w:vAlign w:val="center"/>
          </w:tcPr>
          <w:p w14:paraId="070F908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r>
              <w:rPr>
                <w:rFonts w:hint="eastAsia" w:ascii="宋体" w:hAnsi="宋体" w:cs="宋体"/>
                <w:color w:val="000000"/>
                <w:kern w:val="0"/>
                <w:szCs w:val="21"/>
                <w:highlight w:val="none"/>
              </w:rPr>
              <w:t>在建或已完工程施工项目情况</w:t>
            </w:r>
          </w:p>
        </w:tc>
      </w:tr>
      <w:tr w14:paraId="29B991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29" w:hRule="atLeast"/>
        </w:trPr>
        <w:tc>
          <w:tcPr>
            <w:tcW w:w="1384" w:type="dxa"/>
            <w:gridSpan w:val="2"/>
            <w:vAlign w:val="center"/>
          </w:tcPr>
          <w:p w14:paraId="58BC9C02">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 设 单 位</w:t>
            </w:r>
          </w:p>
        </w:tc>
        <w:tc>
          <w:tcPr>
            <w:tcW w:w="1418" w:type="dxa"/>
            <w:gridSpan w:val="2"/>
            <w:vAlign w:val="center"/>
          </w:tcPr>
          <w:p w14:paraId="0CA61179">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项 目 名 称</w:t>
            </w:r>
          </w:p>
        </w:tc>
        <w:tc>
          <w:tcPr>
            <w:tcW w:w="850" w:type="dxa"/>
            <w:vAlign w:val="center"/>
          </w:tcPr>
          <w:p w14:paraId="5DD90077">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职务</w:t>
            </w:r>
          </w:p>
        </w:tc>
        <w:tc>
          <w:tcPr>
            <w:tcW w:w="1134" w:type="dxa"/>
            <w:gridSpan w:val="2"/>
            <w:vAlign w:val="center"/>
          </w:tcPr>
          <w:p w14:paraId="0D39CFBA">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建设规模</w:t>
            </w:r>
          </w:p>
        </w:tc>
        <w:tc>
          <w:tcPr>
            <w:tcW w:w="1418" w:type="dxa"/>
            <w:gridSpan w:val="2"/>
            <w:vAlign w:val="center"/>
          </w:tcPr>
          <w:p w14:paraId="0F20BFF6">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开、竣工日期</w:t>
            </w:r>
          </w:p>
        </w:tc>
        <w:tc>
          <w:tcPr>
            <w:tcW w:w="1275" w:type="dxa"/>
            <w:gridSpan w:val="2"/>
            <w:vAlign w:val="center"/>
          </w:tcPr>
          <w:p w14:paraId="0C02CF3B">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在建或已完</w:t>
            </w:r>
          </w:p>
        </w:tc>
        <w:tc>
          <w:tcPr>
            <w:tcW w:w="1276" w:type="dxa"/>
            <w:vAlign w:val="center"/>
          </w:tcPr>
          <w:p w14:paraId="7DA237F5">
            <w:pPr>
              <w:pageBreakBefore w:val="0"/>
              <w:kinsoku/>
              <w:wordWrap w:val="0"/>
              <w:overflowPunct/>
              <w:topLinePunct/>
              <w:autoSpaceDE/>
              <w:autoSpaceDN/>
              <w:bidi w:val="0"/>
              <w:rPr>
                <w:rFonts w:ascii="宋体" w:hAnsi="宋体" w:cs="宋体"/>
                <w:color w:val="000000"/>
                <w:kern w:val="0"/>
                <w:szCs w:val="21"/>
                <w:highlight w:val="none"/>
              </w:rPr>
            </w:pPr>
            <w:r>
              <w:rPr>
                <w:rFonts w:hint="eastAsia" w:ascii="宋体" w:hAnsi="宋体" w:cs="宋体"/>
                <w:color w:val="000000"/>
                <w:kern w:val="0"/>
                <w:szCs w:val="21"/>
                <w:highlight w:val="none"/>
              </w:rPr>
              <w:t>工程质量</w:t>
            </w:r>
          </w:p>
        </w:tc>
      </w:tr>
      <w:tr w14:paraId="6A70D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7B69CD6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D2EA40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738E828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8F8AE8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63759D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762AD89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8DDBA6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FAF2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1558243">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2CACD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39D6B7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4DA36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7EF6FD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11D26F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124D8EE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649B2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ED4068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4E773AD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193AA4E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0F67899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8D99DB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127B09C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005DC71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61B1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52D941F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E15DCA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0A989E4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403632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9439356">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2890142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79BB6591">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7E9F6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62859AD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0B946F5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57EDF50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6C399034">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542C2D3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52686BC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61A7BA9A">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4A4EC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C8AFA2C">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26BD504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69EB44ED">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10D5DFC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744C4222">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643041E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20403759">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r w14:paraId="5BD9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60" w:hRule="atLeast"/>
        </w:trPr>
        <w:tc>
          <w:tcPr>
            <w:tcW w:w="1384" w:type="dxa"/>
            <w:gridSpan w:val="2"/>
            <w:vAlign w:val="center"/>
          </w:tcPr>
          <w:p w14:paraId="1256A990">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14DADE2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850" w:type="dxa"/>
            <w:vAlign w:val="center"/>
          </w:tcPr>
          <w:p w14:paraId="3C7541FF">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134" w:type="dxa"/>
            <w:gridSpan w:val="2"/>
            <w:vAlign w:val="center"/>
          </w:tcPr>
          <w:p w14:paraId="5D796658">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418" w:type="dxa"/>
            <w:gridSpan w:val="2"/>
            <w:vAlign w:val="center"/>
          </w:tcPr>
          <w:p w14:paraId="63BA367E">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5" w:type="dxa"/>
            <w:gridSpan w:val="2"/>
            <w:vAlign w:val="center"/>
          </w:tcPr>
          <w:p w14:paraId="372A23A5">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c>
          <w:tcPr>
            <w:tcW w:w="1276" w:type="dxa"/>
            <w:vAlign w:val="center"/>
          </w:tcPr>
          <w:p w14:paraId="4D5ACF37">
            <w:pPr>
              <w:pageBreakBefore w:val="0"/>
              <w:kinsoku/>
              <w:wordWrap w:val="0"/>
              <w:overflowPunct/>
              <w:topLinePunct/>
              <w:autoSpaceDE/>
              <w:autoSpaceDN/>
              <w:bidi w:val="0"/>
              <w:spacing w:line="360" w:lineRule="auto"/>
              <w:ind w:firstLine="480"/>
              <w:jc w:val="center"/>
              <w:rPr>
                <w:rFonts w:ascii="宋体" w:hAnsi="宋体" w:cs="宋体"/>
                <w:color w:val="000000"/>
                <w:kern w:val="0"/>
                <w:szCs w:val="21"/>
                <w:highlight w:val="none"/>
              </w:rPr>
            </w:pPr>
          </w:p>
        </w:tc>
      </w:tr>
    </w:tbl>
    <w:p w14:paraId="692156F9">
      <w:pPr>
        <w:pageBreakBefore w:val="0"/>
        <w:kinsoku/>
        <w:wordWrap w:val="0"/>
        <w:overflowPunct/>
        <w:topLinePunct/>
        <w:autoSpaceDE/>
        <w:autoSpaceDN/>
        <w:bidi w:val="0"/>
        <w:spacing w:line="420" w:lineRule="exact"/>
        <w:ind w:firstLine="420" w:firstLineChars="200"/>
        <w:rPr>
          <w:rFonts w:ascii="宋体" w:hAnsi="宋体" w:cs="宋体"/>
          <w:color w:val="000000"/>
          <w:szCs w:val="21"/>
          <w:highlight w:val="none"/>
        </w:rPr>
      </w:pPr>
      <w:r>
        <w:rPr>
          <w:rFonts w:hint="eastAsia" w:ascii="宋体" w:hAnsi="宋体" w:cs="宋体"/>
          <w:color w:val="000000"/>
          <w:szCs w:val="21"/>
          <w:highlight w:val="none"/>
        </w:rPr>
        <w:t>注：其他主要人员简历表可自行增加</w:t>
      </w:r>
    </w:p>
    <w:p w14:paraId="4A85C9C6">
      <w:pPr>
        <w:pageBreakBefore w:val="0"/>
        <w:kinsoku/>
        <w:wordWrap w:val="0"/>
        <w:overflowPunct/>
        <w:topLinePunct/>
        <w:autoSpaceDE/>
        <w:autoSpaceDN/>
        <w:bidi w:val="0"/>
        <w:spacing w:line="420" w:lineRule="exact"/>
        <w:ind w:firstLine="480"/>
        <w:rPr>
          <w:rFonts w:ascii="宋体" w:hAnsi="宋体" w:cs="宋体"/>
          <w:color w:val="000000"/>
          <w:szCs w:val="21"/>
          <w:highlight w:val="none"/>
        </w:rPr>
      </w:pPr>
    </w:p>
    <w:p w14:paraId="7D0A16DA">
      <w:pPr>
        <w:pageBreakBefore w:val="0"/>
        <w:kinsoku/>
        <w:wordWrap w:val="0"/>
        <w:overflowPunct/>
        <w:topLinePunct/>
        <w:autoSpaceDE/>
        <w:autoSpaceDN/>
        <w:bidi w:val="0"/>
        <w:spacing w:line="600" w:lineRule="exact"/>
        <w:ind w:firstLine="560"/>
        <w:rPr>
          <w:rFonts w:ascii="宋体" w:hAnsi="宋体" w:cs="宋体"/>
          <w:sz w:val="28"/>
          <w:szCs w:val="28"/>
          <w:highlight w:val="none"/>
        </w:rPr>
      </w:pPr>
    </w:p>
    <w:p w14:paraId="64D4882F">
      <w:pPr>
        <w:pageBreakBefore w:val="0"/>
        <w:kinsoku/>
        <w:wordWrap w:val="0"/>
        <w:overflowPunct/>
        <w:topLinePunct/>
        <w:autoSpaceDE/>
        <w:autoSpaceDN/>
        <w:bidi w:val="0"/>
        <w:ind w:firstLine="482"/>
        <w:rPr>
          <w:rFonts w:ascii="宋体" w:hAnsi="宋体" w:cs="宋体"/>
          <w:b/>
          <w:bCs/>
          <w:kern w:val="0"/>
          <w:sz w:val="24"/>
          <w:szCs w:val="24"/>
          <w:highlight w:val="none"/>
        </w:rPr>
      </w:pPr>
      <w:bookmarkStart w:id="288" w:name="_Toc21067"/>
      <w:bookmarkStart w:id="289" w:name="_Toc429747010"/>
      <w:bookmarkStart w:id="290" w:name="_Toc4937"/>
      <w:bookmarkStart w:id="291" w:name="_Toc429748310"/>
    </w:p>
    <w:p w14:paraId="3884C21E">
      <w:pPr>
        <w:pStyle w:val="26"/>
        <w:pageBreakBefore w:val="0"/>
        <w:kinsoku/>
        <w:wordWrap w:val="0"/>
        <w:overflowPunct/>
        <w:topLinePunct/>
        <w:autoSpaceDE/>
        <w:autoSpaceDN/>
        <w:bidi w:val="0"/>
        <w:ind w:firstLine="482"/>
        <w:rPr>
          <w:rFonts w:ascii="宋体" w:hAnsi="宋体" w:cs="宋体"/>
          <w:b/>
          <w:bCs/>
          <w:kern w:val="0"/>
          <w:szCs w:val="24"/>
          <w:highlight w:val="none"/>
        </w:rPr>
      </w:pPr>
    </w:p>
    <w:p w14:paraId="5AACF345">
      <w:pPr>
        <w:pStyle w:val="26"/>
        <w:pageBreakBefore w:val="0"/>
        <w:kinsoku/>
        <w:wordWrap w:val="0"/>
        <w:overflowPunct/>
        <w:topLinePunct/>
        <w:autoSpaceDE/>
        <w:autoSpaceDN/>
        <w:bidi w:val="0"/>
        <w:ind w:firstLine="482"/>
        <w:rPr>
          <w:rFonts w:ascii="宋体" w:hAnsi="宋体" w:cs="宋体"/>
          <w:b/>
          <w:bCs/>
          <w:kern w:val="0"/>
          <w:szCs w:val="24"/>
          <w:highlight w:val="none"/>
        </w:rPr>
      </w:pPr>
    </w:p>
    <w:p w14:paraId="0A210214">
      <w:pPr>
        <w:pageBreakBefore w:val="0"/>
        <w:kinsoku/>
        <w:wordWrap w:val="0"/>
        <w:overflowPunct/>
        <w:topLinePunct/>
        <w:autoSpaceDE/>
        <w:autoSpaceDN/>
        <w:bidi w:val="0"/>
        <w:ind w:firstLine="482"/>
        <w:rPr>
          <w:rFonts w:ascii="宋体" w:hAnsi="宋体" w:cs="宋体"/>
          <w:b/>
          <w:bCs/>
          <w:kern w:val="0"/>
          <w:sz w:val="24"/>
          <w:szCs w:val="24"/>
          <w:highlight w:val="none"/>
        </w:rPr>
      </w:pPr>
    </w:p>
    <w:p w14:paraId="7A8C3AB8">
      <w:pPr>
        <w:pageBreakBefore w:val="0"/>
        <w:kinsoku/>
        <w:wordWrap w:val="0"/>
        <w:overflowPunct/>
        <w:topLinePunct/>
        <w:autoSpaceDE/>
        <w:autoSpaceDN/>
        <w:bidi w:val="0"/>
        <w:ind w:firstLine="482"/>
        <w:rPr>
          <w:rFonts w:ascii="宋体" w:hAnsi="宋体" w:cs="宋体"/>
          <w:b/>
          <w:bCs/>
          <w:kern w:val="0"/>
          <w:sz w:val="24"/>
          <w:szCs w:val="24"/>
          <w:highlight w:val="none"/>
        </w:rPr>
      </w:pPr>
    </w:p>
    <w:p w14:paraId="754C1B27">
      <w:pPr>
        <w:pageBreakBefore w:val="0"/>
        <w:kinsoku/>
        <w:wordWrap w:val="0"/>
        <w:overflowPunct/>
        <w:topLinePunct/>
        <w:autoSpaceDE/>
        <w:autoSpaceDN/>
        <w:bidi w:val="0"/>
        <w:jc w:val="center"/>
        <w:rPr>
          <w:rFonts w:ascii="宋体" w:hAnsi="宋体" w:cs="宋体"/>
          <w:b/>
          <w:bCs/>
          <w:kern w:val="0"/>
          <w:sz w:val="24"/>
          <w:szCs w:val="24"/>
          <w:highlight w:val="none"/>
        </w:rPr>
      </w:pPr>
      <w:r>
        <w:rPr>
          <w:rFonts w:hint="eastAsia" w:ascii="宋体" w:hAnsi="宋体" w:cs="宋体"/>
          <w:b/>
          <w:bCs/>
          <w:kern w:val="0"/>
          <w:sz w:val="24"/>
          <w:szCs w:val="24"/>
          <w:highlight w:val="none"/>
        </w:rPr>
        <w:t>项目经理无在建承诺书</w:t>
      </w:r>
      <w:bookmarkEnd w:id="288"/>
    </w:p>
    <w:p w14:paraId="23D7788A">
      <w:pPr>
        <w:pageBreakBefore w:val="0"/>
        <w:kinsoku/>
        <w:wordWrap w:val="0"/>
        <w:overflowPunct/>
        <w:topLinePunct/>
        <w:autoSpaceDE/>
        <w:autoSpaceDN/>
        <w:bidi w:val="0"/>
        <w:ind w:firstLine="480"/>
        <w:jc w:val="center"/>
        <w:rPr>
          <w:rFonts w:ascii="宋体" w:hAnsi="宋体" w:cs="宋体"/>
          <w:color w:val="000000"/>
          <w:sz w:val="24"/>
          <w:highlight w:val="none"/>
        </w:rPr>
      </w:pPr>
    </w:p>
    <w:p w14:paraId="2B125453">
      <w:pPr>
        <w:pageBreakBefore w:val="0"/>
        <w:kinsoku/>
        <w:wordWrap w:val="0"/>
        <w:overflowPunct/>
        <w:topLinePunct/>
        <w:autoSpaceDE/>
        <w:autoSpaceDN/>
        <w:bidi w:val="0"/>
        <w:ind w:firstLine="480"/>
        <w:jc w:val="center"/>
        <w:rPr>
          <w:rFonts w:ascii="宋体" w:hAnsi="宋体" w:cs="宋体"/>
          <w:color w:val="000000"/>
          <w:sz w:val="24"/>
          <w:highlight w:val="none"/>
        </w:rPr>
      </w:pPr>
    </w:p>
    <w:p w14:paraId="3C869C3C">
      <w:pPr>
        <w:pageBreakBefore w:val="0"/>
        <w:kinsoku/>
        <w:wordWrap w:val="0"/>
        <w:overflowPunct/>
        <w:topLinePunct/>
        <w:autoSpaceDE/>
        <w:autoSpaceDN/>
        <w:bidi w:val="0"/>
        <w:spacing w:line="360" w:lineRule="auto"/>
        <w:jc w:val="center"/>
        <w:rPr>
          <w:rFonts w:ascii="宋体" w:hAnsi="宋体" w:cs="宋体"/>
          <w:color w:val="000000"/>
          <w:sz w:val="28"/>
          <w:szCs w:val="28"/>
          <w:highlight w:val="none"/>
        </w:rPr>
      </w:pPr>
      <w:r>
        <w:rPr>
          <w:rFonts w:hint="eastAsia" w:ascii="宋体" w:hAnsi="宋体" w:cs="宋体"/>
          <w:color w:val="000000"/>
          <w:sz w:val="28"/>
          <w:szCs w:val="28"/>
          <w:highlight w:val="none"/>
        </w:rPr>
        <w:t>承诺书</w:t>
      </w:r>
    </w:p>
    <w:p w14:paraId="5E1E6083">
      <w:pPr>
        <w:pageBreakBefore w:val="0"/>
        <w:kinsoku/>
        <w:wordWrap w:val="0"/>
        <w:overflowPunct/>
        <w:topLinePunct/>
        <w:autoSpaceDE/>
        <w:autoSpaceDN/>
        <w:bidi w:val="0"/>
        <w:spacing w:line="360" w:lineRule="auto"/>
        <w:ind w:firstLine="480"/>
        <w:rPr>
          <w:rFonts w:ascii="宋体" w:hAnsi="宋体" w:cs="宋体"/>
          <w:color w:val="000000"/>
          <w:sz w:val="24"/>
          <w:highlight w:val="none"/>
          <w:u w:val="single"/>
        </w:rPr>
      </w:pPr>
    </w:p>
    <w:p w14:paraId="3D6838A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12A38AD">
      <w:pPr>
        <w:pageBreakBefore w:val="0"/>
        <w:kinsoku/>
        <w:wordWrap w:val="0"/>
        <w:overflowPunct/>
        <w:topLinePunct/>
        <w:autoSpaceDE/>
        <w:autoSpaceDN/>
        <w:bidi w:val="0"/>
        <w:spacing w:line="360" w:lineRule="auto"/>
        <w:ind w:firstLine="480"/>
        <w:rPr>
          <w:rFonts w:ascii="宋体" w:hAnsi="宋体" w:cs="宋体"/>
          <w:color w:val="000000"/>
          <w:sz w:val="24"/>
          <w:szCs w:val="24"/>
          <w:highlight w:val="none"/>
        </w:rPr>
      </w:pPr>
    </w:p>
    <w:p w14:paraId="222395F8">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我方在此声明，我方拟派往</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（项目名称）（以下简称“本工程”）的项目经理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（项目经理姓名）现阶段没有担任任何在施建设工程项目的项目经理。</w:t>
      </w:r>
    </w:p>
    <w:p w14:paraId="7414208E">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我方保证上述信息的真实和准确，并愿意承担因我方就此弄虚作假所引起的一切法律后果。</w:t>
      </w:r>
    </w:p>
    <w:p w14:paraId="6C8E79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91DA92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4F71650">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4E73B88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555D7D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07A0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0CA586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3D6BB32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2952260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7D6C797">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40E3802D">
      <w:pPr>
        <w:pStyle w:val="13"/>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69B36885">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6129ED2A">
      <w:pPr>
        <w:pStyle w:val="26"/>
        <w:pageBreakBefore w:val="0"/>
        <w:kinsoku/>
        <w:wordWrap w:val="0"/>
        <w:overflowPunct/>
        <w:topLinePunct/>
        <w:autoSpaceDE/>
        <w:autoSpaceDN/>
        <w:bidi w:val="0"/>
        <w:ind w:firstLine="480"/>
        <w:rPr>
          <w:rFonts w:ascii="宋体" w:hAnsi="宋体" w:cs="宋体"/>
          <w:highlight w:val="none"/>
        </w:rPr>
      </w:pPr>
    </w:p>
    <w:p w14:paraId="28B5F31C">
      <w:pPr>
        <w:pStyle w:val="26"/>
        <w:pageBreakBefore w:val="0"/>
        <w:kinsoku/>
        <w:wordWrap w:val="0"/>
        <w:overflowPunct/>
        <w:topLinePunct/>
        <w:autoSpaceDE/>
        <w:autoSpaceDN/>
        <w:bidi w:val="0"/>
        <w:ind w:firstLine="480" w:firstLineChars="200"/>
        <w:rPr>
          <w:rFonts w:ascii="宋体" w:hAnsi="宋体" w:cs="宋体"/>
          <w:color w:val="000000"/>
          <w:sz w:val="28"/>
          <w:szCs w:val="28"/>
          <w:highlight w:val="none"/>
        </w:rPr>
      </w:pPr>
      <w:r>
        <w:rPr>
          <w:rFonts w:hint="eastAsia" w:ascii="宋体" w:hAnsi="宋体" w:cs="宋体"/>
          <w:highlight w:val="none"/>
        </w:rPr>
        <w:br w:type="page"/>
      </w:r>
      <w:bookmarkStart w:id="292" w:name="_Toc16866"/>
      <w:bookmarkStart w:id="293" w:name="_Toc30402"/>
      <w:bookmarkStart w:id="294" w:name="_Toc2317"/>
    </w:p>
    <w:p w14:paraId="395D87A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295" w:name="_Toc15928"/>
      <w:r>
        <w:rPr>
          <w:rFonts w:hint="eastAsia" w:ascii="宋体" w:hAnsi="宋体" w:cs="宋体"/>
          <w:b/>
          <w:bCs/>
          <w:kern w:val="0"/>
          <w:sz w:val="30"/>
          <w:szCs w:val="30"/>
          <w:highlight w:val="none"/>
        </w:rPr>
        <w:t>六、资格审查资料</w:t>
      </w:r>
      <w:bookmarkEnd w:id="295"/>
    </w:p>
    <w:p w14:paraId="46169EDA">
      <w:pPr>
        <w:pageBreakBefore w:val="0"/>
        <w:kinsoku/>
        <w:wordWrap w:val="0"/>
        <w:overflowPunct/>
        <w:topLinePunct/>
        <w:autoSpaceDE/>
        <w:autoSpaceDN/>
        <w:bidi w:val="0"/>
        <w:ind w:firstLine="480"/>
        <w:jc w:val="center"/>
        <w:rPr>
          <w:rFonts w:ascii="宋体" w:hAnsi="宋体" w:cs="宋体"/>
          <w:color w:val="000000"/>
          <w:szCs w:val="21"/>
          <w:highlight w:val="none"/>
        </w:rPr>
      </w:pPr>
      <w:bookmarkStart w:id="296" w:name="_Toc429747005"/>
    </w:p>
    <w:p w14:paraId="42156830">
      <w:pPr>
        <w:pageBreakBefore w:val="0"/>
        <w:kinsoku/>
        <w:wordWrap w:val="0"/>
        <w:overflowPunct/>
        <w:topLinePunct/>
        <w:autoSpaceDE/>
        <w:autoSpaceDN/>
        <w:bidi w:val="0"/>
        <w:jc w:val="center"/>
        <w:rPr>
          <w:rFonts w:ascii="宋体" w:hAnsi="宋体" w:cs="宋体"/>
          <w:color w:val="000000"/>
          <w:szCs w:val="21"/>
          <w:highlight w:val="none"/>
        </w:rPr>
      </w:pPr>
      <w:r>
        <w:rPr>
          <w:rFonts w:hint="eastAsia" w:ascii="宋体" w:hAnsi="宋体" w:cs="宋体"/>
          <w:color w:val="000000"/>
          <w:sz w:val="24"/>
          <w:szCs w:val="24"/>
          <w:highlight w:val="none"/>
        </w:rPr>
        <w:t>（一）供应商基本情况表</w:t>
      </w:r>
      <w:bookmarkEnd w:id="296"/>
    </w:p>
    <w:p w14:paraId="7834A821">
      <w:pPr>
        <w:pageBreakBefore w:val="0"/>
        <w:kinsoku/>
        <w:wordWrap w:val="0"/>
        <w:overflowPunct/>
        <w:topLinePunct/>
        <w:autoSpaceDE/>
        <w:autoSpaceDN/>
        <w:bidi w:val="0"/>
        <w:ind w:firstLine="480"/>
        <w:jc w:val="center"/>
        <w:rPr>
          <w:rFonts w:ascii="宋体" w:hAnsi="宋体" w:cs="宋体"/>
          <w:color w:val="000000"/>
          <w:szCs w:val="21"/>
          <w:highlight w:val="none"/>
        </w:rPr>
      </w:pPr>
    </w:p>
    <w:tbl>
      <w:tblPr>
        <w:tblStyle w:val="23"/>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1021"/>
        <w:gridCol w:w="993"/>
        <w:gridCol w:w="283"/>
        <w:gridCol w:w="195"/>
        <w:gridCol w:w="1246"/>
        <w:gridCol w:w="260"/>
        <w:gridCol w:w="709"/>
        <w:gridCol w:w="1416"/>
      </w:tblGrid>
      <w:tr w14:paraId="7267C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43259FC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供应商名称</w:t>
            </w:r>
          </w:p>
        </w:tc>
        <w:tc>
          <w:tcPr>
            <w:tcW w:w="7020" w:type="dxa"/>
            <w:gridSpan w:val="9"/>
            <w:vAlign w:val="center"/>
          </w:tcPr>
          <w:p w14:paraId="4B3C4ED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7F4E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3765A51">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注册地址</w:t>
            </w:r>
          </w:p>
        </w:tc>
        <w:tc>
          <w:tcPr>
            <w:tcW w:w="3389" w:type="dxa"/>
            <w:gridSpan w:val="5"/>
            <w:vAlign w:val="center"/>
          </w:tcPr>
          <w:p w14:paraId="2573D5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1930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邮政编码</w:t>
            </w:r>
          </w:p>
        </w:tc>
        <w:tc>
          <w:tcPr>
            <w:tcW w:w="2385" w:type="dxa"/>
            <w:gridSpan w:val="3"/>
            <w:vAlign w:val="center"/>
          </w:tcPr>
          <w:p w14:paraId="6C59425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C71F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restart"/>
            <w:vAlign w:val="center"/>
          </w:tcPr>
          <w:p w14:paraId="71E595D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联系方式</w:t>
            </w:r>
          </w:p>
        </w:tc>
        <w:tc>
          <w:tcPr>
            <w:tcW w:w="897" w:type="dxa"/>
            <w:vAlign w:val="center"/>
          </w:tcPr>
          <w:p w14:paraId="5B2B38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联系人</w:t>
            </w:r>
          </w:p>
        </w:tc>
        <w:tc>
          <w:tcPr>
            <w:tcW w:w="2492" w:type="dxa"/>
            <w:gridSpan w:val="4"/>
            <w:vAlign w:val="center"/>
          </w:tcPr>
          <w:p w14:paraId="0AE5206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5CE5650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  话</w:t>
            </w:r>
          </w:p>
        </w:tc>
        <w:tc>
          <w:tcPr>
            <w:tcW w:w="2385" w:type="dxa"/>
            <w:gridSpan w:val="3"/>
            <w:vAlign w:val="center"/>
          </w:tcPr>
          <w:p w14:paraId="1D8C870F">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A38B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Merge w:val="continue"/>
            <w:vAlign w:val="center"/>
          </w:tcPr>
          <w:p w14:paraId="5A329E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897" w:type="dxa"/>
            <w:vAlign w:val="center"/>
          </w:tcPr>
          <w:p w14:paraId="685AF1A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传  真</w:t>
            </w:r>
          </w:p>
        </w:tc>
        <w:tc>
          <w:tcPr>
            <w:tcW w:w="2492" w:type="dxa"/>
            <w:gridSpan w:val="4"/>
            <w:vAlign w:val="center"/>
          </w:tcPr>
          <w:p w14:paraId="7D37FFD7">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46" w:type="dxa"/>
            <w:vAlign w:val="center"/>
          </w:tcPr>
          <w:p w14:paraId="052427B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网  址</w:t>
            </w:r>
          </w:p>
        </w:tc>
        <w:tc>
          <w:tcPr>
            <w:tcW w:w="2385" w:type="dxa"/>
            <w:gridSpan w:val="3"/>
            <w:vAlign w:val="center"/>
          </w:tcPr>
          <w:p w14:paraId="3C3DD5B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5C9F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6F04F38F">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组织结构</w:t>
            </w:r>
          </w:p>
        </w:tc>
        <w:tc>
          <w:tcPr>
            <w:tcW w:w="7020" w:type="dxa"/>
            <w:gridSpan w:val="9"/>
            <w:vAlign w:val="center"/>
          </w:tcPr>
          <w:p w14:paraId="54729B1E">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108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384A0F9">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法定代表人</w:t>
            </w:r>
          </w:p>
        </w:tc>
        <w:tc>
          <w:tcPr>
            <w:tcW w:w="897" w:type="dxa"/>
            <w:vAlign w:val="center"/>
          </w:tcPr>
          <w:p w14:paraId="38384C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E42C2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189F6590">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38F8234D">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03420564">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33E0001C">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8E4F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71BF547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技术负责人</w:t>
            </w:r>
          </w:p>
        </w:tc>
        <w:tc>
          <w:tcPr>
            <w:tcW w:w="897" w:type="dxa"/>
            <w:vAlign w:val="center"/>
          </w:tcPr>
          <w:p w14:paraId="5EA60F4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姓名</w:t>
            </w:r>
          </w:p>
        </w:tc>
        <w:tc>
          <w:tcPr>
            <w:tcW w:w="1021" w:type="dxa"/>
            <w:vAlign w:val="center"/>
          </w:tcPr>
          <w:p w14:paraId="775836B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276" w:type="dxa"/>
            <w:gridSpan w:val="2"/>
            <w:vAlign w:val="center"/>
          </w:tcPr>
          <w:p w14:paraId="20EBFFB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技术职称</w:t>
            </w:r>
          </w:p>
        </w:tc>
        <w:tc>
          <w:tcPr>
            <w:tcW w:w="1701" w:type="dxa"/>
            <w:gridSpan w:val="3"/>
            <w:vAlign w:val="center"/>
          </w:tcPr>
          <w:p w14:paraId="630189B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709" w:type="dxa"/>
            <w:vAlign w:val="center"/>
          </w:tcPr>
          <w:p w14:paraId="10A11403">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电话</w:t>
            </w:r>
          </w:p>
        </w:tc>
        <w:tc>
          <w:tcPr>
            <w:tcW w:w="1416" w:type="dxa"/>
            <w:vAlign w:val="center"/>
          </w:tcPr>
          <w:p w14:paraId="490F0FA7">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4E8F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98E098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成立时间</w:t>
            </w:r>
          </w:p>
        </w:tc>
        <w:tc>
          <w:tcPr>
            <w:tcW w:w="1918" w:type="dxa"/>
            <w:gridSpan w:val="2"/>
            <w:vAlign w:val="center"/>
          </w:tcPr>
          <w:p w14:paraId="7BFC9688">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5102" w:type="dxa"/>
            <w:gridSpan w:val="7"/>
            <w:vAlign w:val="center"/>
          </w:tcPr>
          <w:p w14:paraId="7F7EB68E">
            <w:pPr>
              <w:pageBreakBefore w:val="0"/>
              <w:kinsoku/>
              <w:wordWrap w:val="0"/>
              <w:overflowPunct/>
              <w:topLinePunct/>
              <w:autoSpaceDE/>
              <w:autoSpaceDN/>
              <w:bidi w:val="0"/>
              <w:ind w:firstLine="480"/>
              <w:jc w:val="left"/>
              <w:rPr>
                <w:rFonts w:ascii="宋体" w:hAnsi="宋体" w:cs="宋体"/>
                <w:color w:val="000000"/>
                <w:szCs w:val="21"/>
                <w:highlight w:val="none"/>
              </w:rPr>
            </w:pPr>
            <w:r>
              <w:rPr>
                <w:rFonts w:hint="eastAsia" w:ascii="宋体" w:hAnsi="宋体" w:cs="宋体"/>
                <w:color w:val="000000"/>
                <w:szCs w:val="21"/>
                <w:highlight w:val="none"/>
              </w:rPr>
              <w:t>员工总人数：</w:t>
            </w:r>
          </w:p>
        </w:tc>
      </w:tr>
      <w:tr w14:paraId="16743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C8DAD52">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企业资质等级</w:t>
            </w:r>
          </w:p>
        </w:tc>
        <w:tc>
          <w:tcPr>
            <w:tcW w:w="1918" w:type="dxa"/>
            <w:gridSpan w:val="2"/>
            <w:vAlign w:val="center"/>
          </w:tcPr>
          <w:p w14:paraId="5CBC567F">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restart"/>
            <w:vAlign w:val="center"/>
          </w:tcPr>
          <w:p w14:paraId="01841183">
            <w:pPr>
              <w:pageBreakBefore w:val="0"/>
              <w:kinsoku/>
              <w:wordWrap w:val="0"/>
              <w:overflowPunct/>
              <w:topLinePunct/>
              <w:autoSpaceDE/>
              <w:autoSpaceDN/>
              <w:bidi w:val="0"/>
              <w:ind w:firstLine="105" w:firstLineChars="50"/>
              <w:rPr>
                <w:rFonts w:ascii="宋体" w:hAnsi="宋体" w:cs="宋体"/>
                <w:color w:val="000000"/>
                <w:szCs w:val="21"/>
                <w:highlight w:val="none"/>
              </w:rPr>
            </w:pPr>
            <w:r>
              <w:rPr>
                <w:rFonts w:hint="eastAsia" w:ascii="宋体" w:hAnsi="宋体" w:cs="宋体"/>
                <w:color w:val="000000"/>
                <w:szCs w:val="21"/>
                <w:highlight w:val="none"/>
              </w:rPr>
              <w:t>其中</w:t>
            </w:r>
          </w:p>
        </w:tc>
        <w:tc>
          <w:tcPr>
            <w:tcW w:w="1984" w:type="dxa"/>
            <w:gridSpan w:val="4"/>
            <w:vAlign w:val="center"/>
          </w:tcPr>
          <w:p w14:paraId="21D78C14">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项目经理</w:t>
            </w:r>
          </w:p>
        </w:tc>
        <w:tc>
          <w:tcPr>
            <w:tcW w:w="2125" w:type="dxa"/>
            <w:gridSpan w:val="2"/>
            <w:vAlign w:val="center"/>
          </w:tcPr>
          <w:p w14:paraId="36442CE2">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50808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2DD2FC16">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营业执照号</w:t>
            </w:r>
          </w:p>
        </w:tc>
        <w:tc>
          <w:tcPr>
            <w:tcW w:w="1918" w:type="dxa"/>
            <w:gridSpan w:val="2"/>
            <w:vAlign w:val="center"/>
          </w:tcPr>
          <w:p w14:paraId="3BD04D03">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4B6802E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067580A6">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高级职称人员</w:t>
            </w:r>
          </w:p>
        </w:tc>
        <w:tc>
          <w:tcPr>
            <w:tcW w:w="2125" w:type="dxa"/>
            <w:gridSpan w:val="2"/>
            <w:vAlign w:val="center"/>
          </w:tcPr>
          <w:p w14:paraId="7F5B84FA">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1160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7FD109D">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注册资金</w:t>
            </w:r>
          </w:p>
        </w:tc>
        <w:tc>
          <w:tcPr>
            <w:tcW w:w="1918" w:type="dxa"/>
            <w:gridSpan w:val="2"/>
            <w:vAlign w:val="center"/>
          </w:tcPr>
          <w:p w14:paraId="7E7B823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0629E02">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76083BB7">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中级职称人员</w:t>
            </w:r>
          </w:p>
        </w:tc>
        <w:tc>
          <w:tcPr>
            <w:tcW w:w="2125" w:type="dxa"/>
            <w:gridSpan w:val="2"/>
            <w:vAlign w:val="center"/>
          </w:tcPr>
          <w:p w14:paraId="0BA0AAE8">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4FD8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D0B1F5A">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开户银行</w:t>
            </w:r>
          </w:p>
        </w:tc>
        <w:tc>
          <w:tcPr>
            <w:tcW w:w="1918" w:type="dxa"/>
            <w:gridSpan w:val="2"/>
            <w:vAlign w:val="center"/>
          </w:tcPr>
          <w:p w14:paraId="3B00C771">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1AFFAE4E">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1B76DADE">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初级职称人员</w:t>
            </w:r>
          </w:p>
        </w:tc>
        <w:tc>
          <w:tcPr>
            <w:tcW w:w="2125" w:type="dxa"/>
            <w:gridSpan w:val="2"/>
            <w:vAlign w:val="center"/>
          </w:tcPr>
          <w:p w14:paraId="116772D9">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179C8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F4A2D3E">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账号</w:t>
            </w:r>
          </w:p>
        </w:tc>
        <w:tc>
          <w:tcPr>
            <w:tcW w:w="1918" w:type="dxa"/>
            <w:gridSpan w:val="2"/>
            <w:vAlign w:val="center"/>
          </w:tcPr>
          <w:p w14:paraId="5C789BD9">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993" w:type="dxa"/>
            <w:vMerge w:val="continue"/>
            <w:vAlign w:val="center"/>
          </w:tcPr>
          <w:p w14:paraId="04A1754C">
            <w:pPr>
              <w:pageBreakBefore w:val="0"/>
              <w:kinsoku/>
              <w:wordWrap w:val="0"/>
              <w:overflowPunct/>
              <w:topLinePunct/>
              <w:autoSpaceDE/>
              <w:autoSpaceDN/>
              <w:bidi w:val="0"/>
              <w:ind w:firstLine="480"/>
              <w:jc w:val="center"/>
              <w:rPr>
                <w:rFonts w:ascii="宋体" w:hAnsi="宋体" w:cs="宋体"/>
                <w:color w:val="000000"/>
                <w:szCs w:val="21"/>
                <w:highlight w:val="none"/>
              </w:rPr>
            </w:pPr>
          </w:p>
        </w:tc>
        <w:tc>
          <w:tcPr>
            <w:tcW w:w="1984" w:type="dxa"/>
            <w:gridSpan w:val="4"/>
            <w:vAlign w:val="center"/>
          </w:tcPr>
          <w:p w14:paraId="4A3F1633">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技  工</w:t>
            </w:r>
          </w:p>
        </w:tc>
        <w:tc>
          <w:tcPr>
            <w:tcW w:w="2125" w:type="dxa"/>
            <w:gridSpan w:val="2"/>
            <w:vAlign w:val="center"/>
          </w:tcPr>
          <w:p w14:paraId="696F5623">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09E6D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jc w:val="center"/>
        </w:trPr>
        <w:tc>
          <w:tcPr>
            <w:tcW w:w="1485" w:type="dxa"/>
            <w:vAlign w:val="center"/>
          </w:tcPr>
          <w:p w14:paraId="14C8C407">
            <w:pPr>
              <w:pageBreakBefore w:val="0"/>
              <w:kinsoku/>
              <w:wordWrap w:val="0"/>
              <w:overflowPunct/>
              <w:topLinePunct/>
              <w:autoSpaceDE/>
              <w:autoSpaceDN/>
              <w:bidi w:val="0"/>
              <w:rPr>
                <w:rFonts w:ascii="宋体" w:hAnsi="宋体" w:cs="宋体"/>
                <w:color w:val="000000"/>
                <w:szCs w:val="21"/>
                <w:highlight w:val="none"/>
              </w:rPr>
            </w:pPr>
            <w:r>
              <w:rPr>
                <w:rFonts w:hint="eastAsia" w:ascii="宋体" w:hAnsi="宋体" w:cs="宋体"/>
                <w:color w:val="000000"/>
                <w:szCs w:val="21"/>
                <w:highlight w:val="none"/>
              </w:rPr>
              <w:t>经营范围</w:t>
            </w:r>
          </w:p>
        </w:tc>
        <w:tc>
          <w:tcPr>
            <w:tcW w:w="7020" w:type="dxa"/>
            <w:gridSpan w:val="9"/>
            <w:vAlign w:val="center"/>
          </w:tcPr>
          <w:p w14:paraId="6F7D7BB1">
            <w:pPr>
              <w:pageBreakBefore w:val="0"/>
              <w:kinsoku/>
              <w:wordWrap w:val="0"/>
              <w:overflowPunct/>
              <w:topLinePunct/>
              <w:autoSpaceDE/>
              <w:autoSpaceDN/>
              <w:bidi w:val="0"/>
              <w:ind w:firstLine="480"/>
              <w:jc w:val="center"/>
              <w:rPr>
                <w:rFonts w:ascii="宋体" w:hAnsi="宋体" w:cs="宋体"/>
                <w:color w:val="000000"/>
                <w:szCs w:val="21"/>
                <w:highlight w:val="none"/>
              </w:rPr>
            </w:pPr>
          </w:p>
        </w:tc>
      </w:tr>
      <w:tr w14:paraId="6864F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485" w:type="dxa"/>
            <w:vAlign w:val="center"/>
          </w:tcPr>
          <w:p w14:paraId="3070112C">
            <w:pPr>
              <w:pageBreakBefore w:val="0"/>
              <w:kinsoku/>
              <w:wordWrap w:val="0"/>
              <w:overflowPunct/>
              <w:topLinePunct/>
              <w:autoSpaceDE/>
              <w:autoSpaceDN/>
              <w:bidi w:val="0"/>
              <w:ind w:firstLine="480"/>
              <w:jc w:val="center"/>
              <w:rPr>
                <w:rFonts w:ascii="宋体" w:hAnsi="宋体" w:cs="宋体"/>
                <w:color w:val="000000"/>
                <w:szCs w:val="21"/>
                <w:highlight w:val="none"/>
              </w:rPr>
            </w:pPr>
            <w:r>
              <w:rPr>
                <w:rFonts w:hint="eastAsia" w:ascii="宋体" w:hAnsi="宋体" w:cs="宋体"/>
                <w:color w:val="000000"/>
                <w:szCs w:val="21"/>
                <w:highlight w:val="none"/>
              </w:rPr>
              <w:t xml:space="preserve">备注  </w:t>
            </w:r>
          </w:p>
        </w:tc>
        <w:tc>
          <w:tcPr>
            <w:tcW w:w="7020" w:type="dxa"/>
            <w:gridSpan w:val="9"/>
            <w:vAlign w:val="center"/>
          </w:tcPr>
          <w:p w14:paraId="48A8AF7C">
            <w:pPr>
              <w:pageBreakBefore w:val="0"/>
              <w:kinsoku/>
              <w:wordWrap w:val="0"/>
              <w:overflowPunct/>
              <w:topLinePunct/>
              <w:autoSpaceDE/>
              <w:autoSpaceDN/>
              <w:bidi w:val="0"/>
              <w:ind w:firstLine="480"/>
              <w:jc w:val="center"/>
              <w:rPr>
                <w:rFonts w:ascii="宋体" w:hAnsi="宋体" w:cs="宋体"/>
                <w:color w:val="000000"/>
                <w:szCs w:val="21"/>
                <w:highlight w:val="none"/>
              </w:rPr>
            </w:pPr>
          </w:p>
        </w:tc>
      </w:tr>
    </w:tbl>
    <w:p w14:paraId="23C6C9C2">
      <w:pPr>
        <w:pageBreakBefore w:val="0"/>
        <w:kinsoku/>
        <w:wordWrap w:val="0"/>
        <w:overflowPunct/>
        <w:topLinePunct/>
        <w:autoSpaceDE/>
        <w:autoSpaceDN/>
        <w:bidi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备注：本表后附供应商营业执照、资质证书、安全生产许可证、依法缴纳税收的证明材料和社会保障资金缴费证明材料等复印件</w:t>
      </w:r>
      <w:r>
        <w:rPr>
          <w:rFonts w:hint="eastAsia" w:ascii="宋体" w:hAnsi="宋体" w:cs="宋体"/>
          <w:color w:val="000000"/>
          <w:szCs w:val="21"/>
          <w:highlight w:val="none"/>
          <w:lang w:val="en-US" w:eastAsia="zh-CN"/>
        </w:rPr>
        <w:t>或扫描件</w:t>
      </w:r>
      <w:r>
        <w:rPr>
          <w:rFonts w:hint="eastAsia" w:ascii="宋体" w:hAnsi="宋体" w:cs="宋体"/>
          <w:szCs w:val="21"/>
          <w:highlight w:val="none"/>
        </w:rPr>
        <w:t>。</w:t>
      </w:r>
    </w:p>
    <w:p w14:paraId="2F214AB8">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4F0A494C">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3DD32DAA">
      <w:pPr>
        <w:pageBreakBefore w:val="0"/>
        <w:kinsoku/>
        <w:wordWrap w:val="0"/>
        <w:overflowPunct/>
        <w:topLinePunct/>
        <w:autoSpaceDE/>
        <w:autoSpaceDN/>
        <w:bidi w:val="0"/>
        <w:ind w:firstLine="480"/>
        <w:jc w:val="center"/>
        <w:rPr>
          <w:rFonts w:ascii="宋体" w:hAnsi="宋体" w:cs="宋体"/>
          <w:color w:val="000000"/>
          <w:szCs w:val="21"/>
          <w:highlight w:val="none"/>
        </w:rPr>
      </w:pPr>
    </w:p>
    <w:p w14:paraId="0F0EB608">
      <w:pPr>
        <w:pageBreakBefore w:val="0"/>
        <w:kinsoku/>
        <w:wordWrap w:val="0"/>
        <w:overflowPunct/>
        <w:topLinePunct/>
        <w:autoSpaceDE/>
        <w:autoSpaceDN/>
        <w:bidi w:val="0"/>
        <w:jc w:val="center"/>
        <w:rPr>
          <w:rFonts w:ascii="宋体" w:hAnsi="宋体" w:cs="宋体"/>
          <w:color w:val="000000"/>
          <w:sz w:val="24"/>
          <w:szCs w:val="24"/>
          <w:highlight w:val="none"/>
        </w:rPr>
      </w:pPr>
      <w:r>
        <w:rPr>
          <w:rFonts w:hint="eastAsia" w:ascii="宋体" w:hAnsi="宋体" w:cs="宋体"/>
          <w:color w:val="000000"/>
          <w:sz w:val="24"/>
          <w:szCs w:val="24"/>
          <w:highlight w:val="none"/>
        </w:rPr>
        <w:t>（二）近年财务状况表</w:t>
      </w:r>
    </w:p>
    <w:p w14:paraId="650FC37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9A9E94">
      <w:pPr>
        <w:pageBreakBefore w:val="0"/>
        <w:kinsoku/>
        <w:wordWrap w:val="0"/>
        <w:overflowPunct/>
        <w:topLinePunct/>
        <w:autoSpaceDE/>
        <w:autoSpaceDN/>
        <w:bidi w:val="0"/>
        <w:spacing w:line="360" w:lineRule="auto"/>
        <w:ind w:firstLine="480" w:firstLineChars="200"/>
        <w:jc w:val="left"/>
        <w:rPr>
          <w:rFonts w:ascii="宋体" w:hAnsi="宋体" w:cs="宋体"/>
          <w:color w:val="000000"/>
          <w:sz w:val="24"/>
          <w:szCs w:val="24"/>
          <w:highlight w:val="none"/>
        </w:rPr>
      </w:pPr>
      <w:r>
        <w:rPr>
          <w:rFonts w:hint="eastAsia" w:ascii="宋体" w:hAnsi="宋体" w:cs="宋体"/>
          <w:color w:val="000000"/>
          <w:sz w:val="24"/>
          <w:szCs w:val="24"/>
          <w:highlight w:val="none"/>
        </w:rPr>
        <w:t>备注：在此附经会计师事务所或审计机构审计的财务审计报告复印件，包括资产负债表、现金流量表、利润表和财务情况说明书等，具体年份要求见第二章“供应商须知”的规定。</w:t>
      </w:r>
    </w:p>
    <w:p w14:paraId="2159C733">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61E20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75B348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4459D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2D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27B9FA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AC2346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31AD39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E7902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5DEA1A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F56142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7F7629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02365B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B034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37E58D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025D0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DBDB354">
      <w:pPr>
        <w:pStyle w:val="11"/>
        <w:pageBreakBefore w:val="0"/>
        <w:kinsoku/>
        <w:wordWrap w:val="0"/>
        <w:overflowPunct/>
        <w:topLinePunct/>
        <w:autoSpaceDE/>
        <w:autoSpaceDN/>
        <w:bidi w:val="0"/>
        <w:rPr>
          <w:sz w:val="24"/>
          <w:szCs w:val="24"/>
          <w:highlight w:val="none"/>
        </w:rPr>
      </w:pPr>
    </w:p>
    <w:p w14:paraId="3EA8D8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E325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84133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77163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B7E551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1E5CE7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A23E0A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1068E0C">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20436B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9E58B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DA9D7C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C1E863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424C7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4B3F0B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353FF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E65129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5BB093F">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4565EE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74A0EB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DFA813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C4B743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8D67E29">
      <w:pPr>
        <w:pageBreakBefore w:val="0"/>
        <w:kinsoku/>
        <w:wordWrap w:val="0"/>
        <w:overflowPunct/>
        <w:topLinePunct/>
        <w:autoSpaceDE/>
        <w:autoSpaceDN/>
        <w:bidi w:val="0"/>
        <w:ind w:firstLine="480"/>
        <w:rPr>
          <w:rFonts w:ascii="宋体" w:hAnsi="宋体" w:cs="宋体"/>
          <w:color w:val="000000"/>
          <w:sz w:val="24"/>
          <w:szCs w:val="24"/>
          <w:highlight w:val="none"/>
        </w:rPr>
      </w:pPr>
    </w:p>
    <w:p w14:paraId="4ADF8304">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（三）企业信誉情况</w:t>
      </w:r>
    </w:p>
    <w:p w14:paraId="7680EE80">
      <w:pPr>
        <w:pageBreakBefore w:val="0"/>
        <w:kinsoku/>
        <w:wordWrap w:val="0"/>
        <w:overflowPunct/>
        <w:topLinePunct/>
        <w:autoSpaceDE/>
        <w:autoSpaceDN/>
        <w:bidi w:val="0"/>
        <w:spacing w:line="360" w:lineRule="auto"/>
        <w:ind w:firstLine="480"/>
        <w:jc w:val="center"/>
        <w:rPr>
          <w:rFonts w:ascii="宋体" w:hAnsi="宋体" w:cs="宋体"/>
          <w:color w:val="000000"/>
          <w:sz w:val="24"/>
          <w:szCs w:val="24"/>
          <w:highlight w:val="none"/>
        </w:rPr>
      </w:pPr>
    </w:p>
    <w:p w14:paraId="23C84290">
      <w:pPr>
        <w:pStyle w:val="26"/>
        <w:pageBreakBefore w:val="0"/>
        <w:kinsoku/>
        <w:wordWrap w:val="0"/>
        <w:overflowPunct/>
        <w:topLinePunct/>
        <w:autoSpaceDE/>
        <w:autoSpaceDN/>
        <w:bidi w:val="0"/>
        <w:ind w:firstLine="480"/>
        <w:rPr>
          <w:rFonts w:ascii="宋体" w:hAnsi="宋体" w:cs="宋体"/>
          <w:color w:val="000000"/>
          <w:sz w:val="24"/>
          <w:szCs w:val="24"/>
          <w:highlight w:val="none"/>
        </w:rPr>
      </w:pPr>
    </w:p>
    <w:p w14:paraId="0D74E36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735DB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6227AD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64073E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60B7FCD">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EC917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EA5FCD9">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12C4DE4">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438D14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31B191E">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8CDF87">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6CE0FF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20AE1C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96F1DC8">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4A60A2D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6D5EC5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5323F300">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37612F1A">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7521B5B1">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BE8E9EB">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A08ACB5">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0FE4DC4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6B518252">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24127316">
      <w:pPr>
        <w:pageBreakBefore w:val="0"/>
        <w:kinsoku/>
        <w:wordWrap w:val="0"/>
        <w:overflowPunct/>
        <w:topLinePunct/>
        <w:autoSpaceDE/>
        <w:autoSpaceDN/>
        <w:bidi w:val="0"/>
        <w:ind w:firstLine="480"/>
        <w:jc w:val="center"/>
        <w:rPr>
          <w:rFonts w:ascii="宋体" w:hAnsi="宋体" w:cs="宋体"/>
          <w:color w:val="000000"/>
          <w:sz w:val="24"/>
          <w:szCs w:val="24"/>
          <w:highlight w:val="none"/>
        </w:rPr>
      </w:pPr>
    </w:p>
    <w:p w14:paraId="10727C3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bookmarkStart w:id="297" w:name="_Toc20423"/>
    </w:p>
    <w:p w14:paraId="1ECC777D">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50B63588">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A3942F5">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7ED3C55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3D0373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16F32C93">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08078F0">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653C3D2A">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02C7A7F4">
      <w:pPr>
        <w:pageBreakBefore w:val="0"/>
        <w:kinsoku/>
        <w:wordWrap w:val="0"/>
        <w:overflowPunct/>
        <w:topLinePunct/>
        <w:autoSpaceDE/>
        <w:autoSpaceDN/>
        <w:bidi w:val="0"/>
        <w:spacing w:line="360" w:lineRule="auto"/>
        <w:ind w:firstLine="480"/>
        <w:jc w:val="center"/>
        <w:rPr>
          <w:rFonts w:ascii="宋体" w:hAnsi="宋体" w:cs="宋体"/>
          <w:sz w:val="24"/>
          <w:szCs w:val="24"/>
          <w:highlight w:val="none"/>
        </w:rPr>
      </w:pPr>
    </w:p>
    <w:p w14:paraId="48B85DC1">
      <w:pPr>
        <w:pageBreakBefore w:val="0"/>
        <w:kinsoku/>
        <w:wordWrap w:val="0"/>
        <w:overflowPunct/>
        <w:topLinePunct/>
        <w:autoSpaceDE/>
        <w:autoSpaceDN/>
        <w:bidi w:val="0"/>
        <w:ind w:firstLine="480" w:firstLineChars="200"/>
        <w:rPr>
          <w:rFonts w:ascii="宋体" w:hAnsi="宋体" w:cs="宋体"/>
          <w:sz w:val="24"/>
          <w:szCs w:val="24"/>
          <w:highlight w:val="none"/>
        </w:rPr>
      </w:pPr>
      <w:r>
        <w:rPr>
          <w:rFonts w:hint="eastAsia" w:ascii="宋体" w:hAnsi="宋体" w:cs="宋体"/>
          <w:sz w:val="24"/>
          <w:szCs w:val="24"/>
          <w:highlight w:val="none"/>
        </w:rPr>
        <w:br w:type="page"/>
      </w:r>
    </w:p>
    <w:p w14:paraId="2825C5A9">
      <w:pPr>
        <w:pageBreakBefore w:val="0"/>
        <w:kinsoku/>
        <w:wordWrap w:val="0"/>
        <w:overflowPunct/>
        <w:topLinePunct/>
        <w:autoSpaceDE/>
        <w:autoSpaceDN/>
        <w:bidi w:val="0"/>
        <w:spacing w:line="360" w:lineRule="auto"/>
        <w:jc w:val="center"/>
        <w:rPr>
          <w:rFonts w:ascii="宋体" w:hAnsi="宋体" w:cs="宋体"/>
          <w:sz w:val="24"/>
          <w:szCs w:val="24"/>
          <w:highlight w:val="none"/>
        </w:rPr>
      </w:pPr>
      <w:r>
        <w:rPr>
          <w:rFonts w:hint="eastAsia" w:ascii="宋体" w:hAnsi="宋体" w:cs="宋体"/>
          <w:sz w:val="24"/>
          <w:szCs w:val="24"/>
          <w:highlight w:val="none"/>
        </w:rPr>
        <w:t>（四）参加政府采购活动前3年内在经营活动中没有重大违法记录的书面声明</w:t>
      </w:r>
      <w:bookmarkEnd w:id="297"/>
    </w:p>
    <w:p w14:paraId="4D1439B3">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29141E4">
      <w:pPr>
        <w:pageBreakBefore w:val="0"/>
        <w:kinsoku/>
        <w:wordWrap w:val="0"/>
        <w:overflowPunct/>
        <w:topLinePunct/>
        <w:autoSpaceDE/>
        <w:autoSpaceDN/>
        <w:bidi w:val="0"/>
        <w:spacing w:line="360" w:lineRule="auto"/>
        <w:rPr>
          <w:rFonts w:ascii="宋体" w:hAnsi="宋体" w:cs="宋体"/>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                </w:t>
      </w:r>
      <w:r>
        <w:rPr>
          <w:rFonts w:hint="eastAsia" w:ascii="宋体" w:hAnsi="宋体" w:cs="宋体"/>
          <w:sz w:val="24"/>
          <w:szCs w:val="24"/>
          <w:highlight w:val="none"/>
        </w:rPr>
        <w:t>（采购人名称）</w:t>
      </w:r>
    </w:p>
    <w:p w14:paraId="75A2A0AD">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rPr>
      </w:pPr>
    </w:p>
    <w:p w14:paraId="661E20E2">
      <w:pPr>
        <w:pageBreakBefore w:val="0"/>
        <w:kinsoku/>
        <w:wordWrap w:val="0"/>
        <w:overflowPunct/>
        <w:topLinePunct/>
        <w:autoSpaceDE/>
        <w:autoSpaceDN/>
        <w:bidi w:val="0"/>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rPr>
        <w:t>我公司郑重声明</w:t>
      </w:r>
      <w:r>
        <w:rPr>
          <w:rFonts w:hint="eastAsia" w:ascii="宋体" w:hAnsi="宋体" w:cs="宋体"/>
          <w:sz w:val="24"/>
          <w:szCs w:val="24"/>
          <w:highlight w:val="none"/>
          <w:lang w:eastAsia="zh-CN"/>
        </w:rPr>
        <w:t>：</w:t>
      </w:r>
    </w:p>
    <w:p w14:paraId="7C1C351B">
      <w:pPr>
        <w:pageBreakBefore w:val="0"/>
        <w:kinsoku/>
        <w:wordWrap w:val="0"/>
        <w:overflowPunct/>
        <w:topLinePunct/>
        <w:autoSpaceDE/>
        <w:autoSpaceDN/>
        <w:bidi w:val="0"/>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在参加</w:t>
      </w:r>
      <w:r>
        <w:rPr>
          <w:rFonts w:hint="eastAsia" w:ascii="宋体" w:hAnsi="宋体" w:cs="宋体"/>
          <w:bCs/>
          <w:sz w:val="24"/>
          <w:szCs w:val="24"/>
          <w:highlight w:val="none"/>
        </w:rPr>
        <w:t>政府采购活动前3年内在经营活动中没有重大违法记录。</w:t>
      </w:r>
    </w:p>
    <w:p w14:paraId="1E5640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我公司对上述声明的真实性负责。如有虚假，将依政府采购相关法律法规承担相应责任。</w:t>
      </w:r>
    </w:p>
    <w:p w14:paraId="6B756A8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05E3150">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0B1A1B2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26AE04">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66AC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9A752E7">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4166BB6F">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A17405C">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497DCAAB">
      <w:pPr>
        <w:pStyle w:val="11"/>
        <w:pageBreakBefore w:val="0"/>
        <w:kinsoku/>
        <w:wordWrap w:val="0"/>
        <w:overflowPunct/>
        <w:topLinePunct/>
        <w:autoSpaceDE/>
        <w:autoSpaceDN/>
        <w:bidi w:val="0"/>
        <w:rPr>
          <w:sz w:val="24"/>
          <w:szCs w:val="24"/>
          <w:highlight w:val="none"/>
        </w:rPr>
      </w:pPr>
    </w:p>
    <w:p w14:paraId="163EA6CD">
      <w:pPr>
        <w:pStyle w:val="11"/>
        <w:pageBreakBefore w:val="0"/>
        <w:kinsoku/>
        <w:wordWrap w:val="0"/>
        <w:overflowPunct/>
        <w:topLinePunct/>
        <w:autoSpaceDE/>
        <w:autoSpaceDN/>
        <w:bidi w:val="0"/>
        <w:rPr>
          <w:sz w:val="24"/>
          <w:szCs w:val="24"/>
          <w:highlight w:val="none"/>
        </w:rPr>
      </w:pPr>
    </w:p>
    <w:p w14:paraId="621EAD0E">
      <w:pPr>
        <w:pStyle w:val="11"/>
        <w:pageBreakBefore w:val="0"/>
        <w:kinsoku/>
        <w:wordWrap w:val="0"/>
        <w:overflowPunct/>
        <w:topLinePunct/>
        <w:autoSpaceDE/>
        <w:autoSpaceDN/>
        <w:bidi w:val="0"/>
        <w:rPr>
          <w:sz w:val="24"/>
          <w:szCs w:val="24"/>
          <w:highlight w:val="none"/>
        </w:rPr>
      </w:pPr>
    </w:p>
    <w:p w14:paraId="21E458BC">
      <w:pPr>
        <w:pStyle w:val="11"/>
        <w:pageBreakBefore w:val="0"/>
        <w:kinsoku/>
        <w:wordWrap w:val="0"/>
        <w:overflowPunct/>
        <w:topLinePunct/>
        <w:autoSpaceDE/>
        <w:autoSpaceDN/>
        <w:bidi w:val="0"/>
        <w:rPr>
          <w:sz w:val="24"/>
          <w:szCs w:val="24"/>
          <w:highlight w:val="none"/>
        </w:rPr>
      </w:pPr>
    </w:p>
    <w:p w14:paraId="7A4ABD7E">
      <w:pPr>
        <w:pStyle w:val="11"/>
        <w:pageBreakBefore w:val="0"/>
        <w:kinsoku/>
        <w:wordWrap w:val="0"/>
        <w:overflowPunct/>
        <w:topLinePunct/>
        <w:autoSpaceDE/>
        <w:autoSpaceDN/>
        <w:bidi w:val="0"/>
        <w:rPr>
          <w:sz w:val="24"/>
          <w:szCs w:val="24"/>
          <w:highlight w:val="none"/>
        </w:rPr>
      </w:pPr>
    </w:p>
    <w:p w14:paraId="502B07DA">
      <w:pPr>
        <w:pStyle w:val="11"/>
        <w:pageBreakBefore w:val="0"/>
        <w:kinsoku/>
        <w:wordWrap w:val="0"/>
        <w:overflowPunct/>
        <w:topLinePunct/>
        <w:autoSpaceDE/>
        <w:autoSpaceDN/>
        <w:bidi w:val="0"/>
        <w:rPr>
          <w:sz w:val="24"/>
          <w:szCs w:val="24"/>
          <w:highlight w:val="none"/>
        </w:rPr>
      </w:pPr>
    </w:p>
    <w:p w14:paraId="3FE00142">
      <w:pPr>
        <w:pStyle w:val="11"/>
        <w:pageBreakBefore w:val="0"/>
        <w:kinsoku/>
        <w:wordWrap w:val="0"/>
        <w:overflowPunct/>
        <w:topLinePunct/>
        <w:autoSpaceDE/>
        <w:autoSpaceDN/>
        <w:bidi w:val="0"/>
        <w:rPr>
          <w:sz w:val="24"/>
          <w:szCs w:val="24"/>
          <w:highlight w:val="none"/>
        </w:rPr>
      </w:pPr>
    </w:p>
    <w:p w14:paraId="59B6FBC1">
      <w:pPr>
        <w:pStyle w:val="11"/>
        <w:pageBreakBefore w:val="0"/>
        <w:kinsoku/>
        <w:wordWrap w:val="0"/>
        <w:overflowPunct/>
        <w:topLinePunct/>
        <w:autoSpaceDE/>
        <w:autoSpaceDN/>
        <w:bidi w:val="0"/>
        <w:rPr>
          <w:sz w:val="24"/>
          <w:szCs w:val="24"/>
          <w:highlight w:val="none"/>
        </w:rPr>
      </w:pPr>
    </w:p>
    <w:p w14:paraId="798F8B3F">
      <w:pPr>
        <w:pStyle w:val="11"/>
        <w:pageBreakBefore w:val="0"/>
        <w:kinsoku/>
        <w:wordWrap w:val="0"/>
        <w:overflowPunct/>
        <w:topLinePunct/>
        <w:autoSpaceDE/>
        <w:autoSpaceDN/>
        <w:bidi w:val="0"/>
        <w:rPr>
          <w:sz w:val="24"/>
          <w:szCs w:val="24"/>
          <w:highlight w:val="none"/>
        </w:rPr>
      </w:pPr>
    </w:p>
    <w:p w14:paraId="27FEB733">
      <w:pPr>
        <w:pStyle w:val="11"/>
        <w:pageBreakBefore w:val="0"/>
        <w:kinsoku/>
        <w:wordWrap w:val="0"/>
        <w:overflowPunct/>
        <w:topLinePunct/>
        <w:autoSpaceDE/>
        <w:autoSpaceDN/>
        <w:bidi w:val="0"/>
        <w:rPr>
          <w:sz w:val="24"/>
          <w:szCs w:val="24"/>
          <w:highlight w:val="none"/>
        </w:rPr>
      </w:pPr>
    </w:p>
    <w:p w14:paraId="2F8DF07F">
      <w:pPr>
        <w:pStyle w:val="11"/>
        <w:pageBreakBefore w:val="0"/>
        <w:kinsoku/>
        <w:wordWrap w:val="0"/>
        <w:overflowPunct/>
        <w:topLinePunct/>
        <w:autoSpaceDE/>
        <w:autoSpaceDN/>
        <w:bidi w:val="0"/>
        <w:rPr>
          <w:sz w:val="24"/>
          <w:szCs w:val="24"/>
          <w:highlight w:val="none"/>
        </w:rPr>
      </w:pPr>
    </w:p>
    <w:p w14:paraId="38EBE34B">
      <w:pPr>
        <w:pStyle w:val="11"/>
        <w:pageBreakBefore w:val="0"/>
        <w:kinsoku/>
        <w:wordWrap w:val="0"/>
        <w:overflowPunct/>
        <w:topLinePunct/>
        <w:autoSpaceDE/>
        <w:autoSpaceDN/>
        <w:bidi w:val="0"/>
        <w:rPr>
          <w:sz w:val="24"/>
          <w:szCs w:val="24"/>
          <w:highlight w:val="none"/>
        </w:rPr>
      </w:pPr>
    </w:p>
    <w:p w14:paraId="2C7192BF">
      <w:pPr>
        <w:pStyle w:val="11"/>
        <w:pageBreakBefore w:val="0"/>
        <w:kinsoku/>
        <w:wordWrap w:val="0"/>
        <w:overflowPunct/>
        <w:topLinePunct/>
        <w:autoSpaceDE/>
        <w:autoSpaceDN/>
        <w:bidi w:val="0"/>
        <w:rPr>
          <w:sz w:val="24"/>
          <w:szCs w:val="24"/>
          <w:highlight w:val="none"/>
        </w:rPr>
      </w:pPr>
    </w:p>
    <w:p w14:paraId="160E3182">
      <w:pPr>
        <w:pStyle w:val="11"/>
        <w:pageBreakBefore w:val="0"/>
        <w:kinsoku/>
        <w:wordWrap w:val="0"/>
        <w:overflowPunct/>
        <w:topLinePunct/>
        <w:autoSpaceDE/>
        <w:autoSpaceDN/>
        <w:bidi w:val="0"/>
        <w:rPr>
          <w:sz w:val="24"/>
          <w:szCs w:val="24"/>
          <w:highlight w:val="none"/>
        </w:rPr>
      </w:pPr>
    </w:p>
    <w:p w14:paraId="4E390C12">
      <w:pPr>
        <w:pStyle w:val="11"/>
        <w:pageBreakBefore w:val="0"/>
        <w:kinsoku/>
        <w:wordWrap w:val="0"/>
        <w:overflowPunct/>
        <w:topLinePunct/>
        <w:autoSpaceDE/>
        <w:autoSpaceDN/>
        <w:bidi w:val="0"/>
        <w:rPr>
          <w:sz w:val="24"/>
          <w:szCs w:val="24"/>
          <w:highlight w:val="none"/>
        </w:rPr>
      </w:pPr>
    </w:p>
    <w:p w14:paraId="31CDC2AB">
      <w:pPr>
        <w:pStyle w:val="11"/>
        <w:pageBreakBefore w:val="0"/>
        <w:kinsoku/>
        <w:wordWrap w:val="0"/>
        <w:overflowPunct/>
        <w:topLinePunct/>
        <w:autoSpaceDE/>
        <w:autoSpaceDN/>
        <w:bidi w:val="0"/>
        <w:rPr>
          <w:sz w:val="24"/>
          <w:szCs w:val="24"/>
          <w:highlight w:val="none"/>
        </w:rPr>
      </w:pPr>
    </w:p>
    <w:p w14:paraId="7B203DDB">
      <w:pPr>
        <w:pStyle w:val="11"/>
        <w:pageBreakBefore w:val="0"/>
        <w:kinsoku/>
        <w:wordWrap w:val="0"/>
        <w:overflowPunct/>
        <w:topLinePunct/>
        <w:autoSpaceDE/>
        <w:autoSpaceDN/>
        <w:bidi w:val="0"/>
        <w:rPr>
          <w:sz w:val="24"/>
          <w:szCs w:val="24"/>
          <w:highlight w:val="none"/>
        </w:rPr>
      </w:pPr>
    </w:p>
    <w:p w14:paraId="7082A057">
      <w:pPr>
        <w:pStyle w:val="11"/>
        <w:pageBreakBefore w:val="0"/>
        <w:kinsoku/>
        <w:wordWrap w:val="0"/>
        <w:overflowPunct/>
        <w:topLinePunct/>
        <w:autoSpaceDE/>
        <w:autoSpaceDN/>
        <w:bidi w:val="0"/>
        <w:rPr>
          <w:sz w:val="24"/>
          <w:szCs w:val="24"/>
          <w:highlight w:val="none"/>
        </w:rPr>
      </w:pPr>
    </w:p>
    <w:p w14:paraId="06841655">
      <w:pPr>
        <w:pStyle w:val="11"/>
        <w:pageBreakBefore w:val="0"/>
        <w:kinsoku/>
        <w:wordWrap w:val="0"/>
        <w:overflowPunct/>
        <w:topLinePunct/>
        <w:autoSpaceDE/>
        <w:autoSpaceDN/>
        <w:bidi w:val="0"/>
        <w:rPr>
          <w:sz w:val="24"/>
          <w:szCs w:val="24"/>
          <w:highlight w:val="none"/>
        </w:rPr>
      </w:pPr>
    </w:p>
    <w:p w14:paraId="23FF1591">
      <w:pPr>
        <w:pStyle w:val="11"/>
        <w:pageBreakBefore w:val="0"/>
        <w:kinsoku/>
        <w:wordWrap w:val="0"/>
        <w:overflowPunct/>
        <w:topLinePunct/>
        <w:autoSpaceDE/>
        <w:autoSpaceDN/>
        <w:bidi w:val="0"/>
        <w:rPr>
          <w:sz w:val="24"/>
          <w:szCs w:val="24"/>
          <w:highlight w:val="none"/>
        </w:rPr>
      </w:pPr>
    </w:p>
    <w:p w14:paraId="5CAE97A8">
      <w:pPr>
        <w:pStyle w:val="11"/>
        <w:pageBreakBefore w:val="0"/>
        <w:kinsoku/>
        <w:wordWrap w:val="0"/>
        <w:overflowPunct/>
        <w:topLinePunct/>
        <w:autoSpaceDE/>
        <w:autoSpaceDN/>
        <w:bidi w:val="0"/>
        <w:rPr>
          <w:sz w:val="24"/>
          <w:szCs w:val="24"/>
          <w:highlight w:val="none"/>
        </w:rPr>
      </w:pPr>
    </w:p>
    <w:p w14:paraId="6BAEA084">
      <w:pPr>
        <w:pStyle w:val="11"/>
        <w:pageBreakBefore w:val="0"/>
        <w:kinsoku/>
        <w:wordWrap w:val="0"/>
        <w:overflowPunct/>
        <w:topLinePunct/>
        <w:autoSpaceDE/>
        <w:autoSpaceDN/>
        <w:bidi w:val="0"/>
        <w:rPr>
          <w:sz w:val="24"/>
          <w:szCs w:val="24"/>
          <w:highlight w:val="none"/>
        </w:rPr>
      </w:pPr>
    </w:p>
    <w:p w14:paraId="006109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298" w:name="_Toc30489"/>
      <w:r>
        <w:rPr>
          <w:rFonts w:hint="eastAsia" w:ascii="宋体" w:hAnsi="宋体" w:cs="宋体"/>
          <w:sz w:val="24"/>
          <w:szCs w:val="24"/>
          <w:highlight w:val="none"/>
        </w:rPr>
        <w:t>（五）具备良好的商业信誉和健全的财务会计制度的承诺</w:t>
      </w:r>
      <w:bookmarkEnd w:id="298"/>
    </w:p>
    <w:p w14:paraId="7285FEE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59FBB65A">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本公司（或单位）具备良好的商业信誉和健全的财务会计制度，特此承诺。</w:t>
      </w:r>
    </w:p>
    <w:p w14:paraId="314A12EA">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459AEE0E">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37A65C65">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51B0693E">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3F670F08">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1235DFB9">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7A196405">
      <w:pPr>
        <w:pStyle w:val="11"/>
        <w:pageBreakBefore w:val="0"/>
        <w:kinsoku/>
        <w:wordWrap w:val="0"/>
        <w:overflowPunct/>
        <w:topLinePunct/>
        <w:autoSpaceDE/>
        <w:autoSpaceDN/>
        <w:bidi w:val="0"/>
        <w:rPr>
          <w:sz w:val="24"/>
          <w:szCs w:val="24"/>
          <w:highlight w:val="none"/>
        </w:rPr>
      </w:pPr>
    </w:p>
    <w:p w14:paraId="290C3D95">
      <w:pPr>
        <w:pStyle w:val="11"/>
        <w:pageBreakBefore w:val="0"/>
        <w:kinsoku/>
        <w:wordWrap w:val="0"/>
        <w:overflowPunct/>
        <w:topLinePunct/>
        <w:autoSpaceDE/>
        <w:autoSpaceDN/>
        <w:bidi w:val="0"/>
        <w:rPr>
          <w:sz w:val="24"/>
          <w:szCs w:val="24"/>
          <w:highlight w:val="none"/>
        </w:rPr>
      </w:pPr>
    </w:p>
    <w:p w14:paraId="0A8A9EE5">
      <w:pPr>
        <w:pStyle w:val="11"/>
        <w:pageBreakBefore w:val="0"/>
        <w:kinsoku/>
        <w:wordWrap w:val="0"/>
        <w:overflowPunct/>
        <w:topLinePunct/>
        <w:autoSpaceDE/>
        <w:autoSpaceDN/>
        <w:bidi w:val="0"/>
        <w:rPr>
          <w:sz w:val="24"/>
          <w:szCs w:val="24"/>
          <w:highlight w:val="none"/>
        </w:rPr>
      </w:pPr>
    </w:p>
    <w:p w14:paraId="7FFD101F">
      <w:pPr>
        <w:pStyle w:val="11"/>
        <w:pageBreakBefore w:val="0"/>
        <w:kinsoku/>
        <w:wordWrap w:val="0"/>
        <w:overflowPunct/>
        <w:topLinePunct/>
        <w:autoSpaceDE/>
        <w:autoSpaceDN/>
        <w:bidi w:val="0"/>
        <w:rPr>
          <w:sz w:val="24"/>
          <w:szCs w:val="24"/>
          <w:highlight w:val="none"/>
        </w:rPr>
      </w:pPr>
    </w:p>
    <w:p w14:paraId="66776A7A">
      <w:pPr>
        <w:pStyle w:val="11"/>
        <w:pageBreakBefore w:val="0"/>
        <w:kinsoku/>
        <w:wordWrap w:val="0"/>
        <w:overflowPunct/>
        <w:topLinePunct/>
        <w:autoSpaceDE/>
        <w:autoSpaceDN/>
        <w:bidi w:val="0"/>
        <w:rPr>
          <w:sz w:val="24"/>
          <w:szCs w:val="24"/>
          <w:highlight w:val="none"/>
        </w:rPr>
      </w:pPr>
    </w:p>
    <w:p w14:paraId="558065AC">
      <w:pPr>
        <w:pStyle w:val="11"/>
        <w:pageBreakBefore w:val="0"/>
        <w:kinsoku/>
        <w:wordWrap w:val="0"/>
        <w:overflowPunct/>
        <w:topLinePunct/>
        <w:autoSpaceDE/>
        <w:autoSpaceDN/>
        <w:bidi w:val="0"/>
        <w:rPr>
          <w:sz w:val="24"/>
          <w:szCs w:val="24"/>
          <w:highlight w:val="none"/>
        </w:rPr>
      </w:pPr>
    </w:p>
    <w:p w14:paraId="7DC9C513">
      <w:pPr>
        <w:pStyle w:val="11"/>
        <w:pageBreakBefore w:val="0"/>
        <w:kinsoku/>
        <w:wordWrap w:val="0"/>
        <w:overflowPunct/>
        <w:topLinePunct/>
        <w:autoSpaceDE/>
        <w:autoSpaceDN/>
        <w:bidi w:val="0"/>
        <w:rPr>
          <w:sz w:val="24"/>
          <w:szCs w:val="24"/>
          <w:highlight w:val="none"/>
        </w:rPr>
      </w:pPr>
    </w:p>
    <w:p w14:paraId="38DAEC50">
      <w:pPr>
        <w:pStyle w:val="11"/>
        <w:pageBreakBefore w:val="0"/>
        <w:kinsoku/>
        <w:wordWrap w:val="0"/>
        <w:overflowPunct/>
        <w:topLinePunct/>
        <w:autoSpaceDE/>
        <w:autoSpaceDN/>
        <w:bidi w:val="0"/>
        <w:rPr>
          <w:sz w:val="24"/>
          <w:szCs w:val="24"/>
          <w:highlight w:val="none"/>
        </w:rPr>
      </w:pPr>
    </w:p>
    <w:p w14:paraId="2E162C67">
      <w:pPr>
        <w:pStyle w:val="11"/>
        <w:pageBreakBefore w:val="0"/>
        <w:kinsoku/>
        <w:wordWrap w:val="0"/>
        <w:overflowPunct/>
        <w:topLinePunct/>
        <w:autoSpaceDE/>
        <w:autoSpaceDN/>
        <w:bidi w:val="0"/>
        <w:rPr>
          <w:sz w:val="24"/>
          <w:szCs w:val="24"/>
          <w:highlight w:val="none"/>
        </w:rPr>
      </w:pPr>
    </w:p>
    <w:p w14:paraId="3FA2B0EF">
      <w:pPr>
        <w:pStyle w:val="11"/>
        <w:pageBreakBefore w:val="0"/>
        <w:kinsoku/>
        <w:wordWrap w:val="0"/>
        <w:overflowPunct/>
        <w:topLinePunct/>
        <w:autoSpaceDE/>
        <w:autoSpaceDN/>
        <w:bidi w:val="0"/>
        <w:rPr>
          <w:sz w:val="24"/>
          <w:szCs w:val="24"/>
          <w:highlight w:val="none"/>
        </w:rPr>
      </w:pPr>
    </w:p>
    <w:p w14:paraId="476E117D">
      <w:pPr>
        <w:pStyle w:val="11"/>
        <w:pageBreakBefore w:val="0"/>
        <w:kinsoku/>
        <w:wordWrap w:val="0"/>
        <w:overflowPunct/>
        <w:topLinePunct/>
        <w:autoSpaceDE/>
        <w:autoSpaceDN/>
        <w:bidi w:val="0"/>
        <w:rPr>
          <w:sz w:val="24"/>
          <w:szCs w:val="24"/>
          <w:highlight w:val="none"/>
        </w:rPr>
      </w:pPr>
    </w:p>
    <w:p w14:paraId="3C323AA7">
      <w:pPr>
        <w:pStyle w:val="11"/>
        <w:pageBreakBefore w:val="0"/>
        <w:kinsoku/>
        <w:wordWrap w:val="0"/>
        <w:overflowPunct/>
        <w:topLinePunct/>
        <w:autoSpaceDE/>
        <w:autoSpaceDN/>
        <w:bidi w:val="0"/>
        <w:rPr>
          <w:sz w:val="24"/>
          <w:szCs w:val="24"/>
          <w:highlight w:val="none"/>
        </w:rPr>
      </w:pPr>
    </w:p>
    <w:p w14:paraId="3EAD6A3A">
      <w:pPr>
        <w:pStyle w:val="11"/>
        <w:pageBreakBefore w:val="0"/>
        <w:kinsoku/>
        <w:wordWrap w:val="0"/>
        <w:overflowPunct/>
        <w:topLinePunct/>
        <w:autoSpaceDE/>
        <w:autoSpaceDN/>
        <w:bidi w:val="0"/>
        <w:rPr>
          <w:sz w:val="24"/>
          <w:szCs w:val="24"/>
          <w:highlight w:val="none"/>
        </w:rPr>
      </w:pPr>
    </w:p>
    <w:p w14:paraId="056D063C">
      <w:pPr>
        <w:pStyle w:val="11"/>
        <w:pageBreakBefore w:val="0"/>
        <w:kinsoku/>
        <w:wordWrap w:val="0"/>
        <w:overflowPunct/>
        <w:topLinePunct/>
        <w:autoSpaceDE/>
        <w:autoSpaceDN/>
        <w:bidi w:val="0"/>
        <w:rPr>
          <w:sz w:val="24"/>
          <w:szCs w:val="24"/>
          <w:highlight w:val="none"/>
        </w:rPr>
      </w:pPr>
    </w:p>
    <w:p w14:paraId="298B7F8F">
      <w:pPr>
        <w:pStyle w:val="11"/>
        <w:pageBreakBefore w:val="0"/>
        <w:kinsoku/>
        <w:wordWrap w:val="0"/>
        <w:overflowPunct/>
        <w:topLinePunct/>
        <w:autoSpaceDE/>
        <w:autoSpaceDN/>
        <w:bidi w:val="0"/>
        <w:rPr>
          <w:sz w:val="24"/>
          <w:szCs w:val="24"/>
          <w:highlight w:val="none"/>
        </w:rPr>
      </w:pPr>
    </w:p>
    <w:p w14:paraId="29C7B188">
      <w:pPr>
        <w:pStyle w:val="11"/>
        <w:pageBreakBefore w:val="0"/>
        <w:kinsoku/>
        <w:wordWrap w:val="0"/>
        <w:overflowPunct/>
        <w:topLinePunct/>
        <w:autoSpaceDE/>
        <w:autoSpaceDN/>
        <w:bidi w:val="0"/>
        <w:rPr>
          <w:sz w:val="24"/>
          <w:szCs w:val="24"/>
          <w:highlight w:val="none"/>
        </w:rPr>
      </w:pPr>
    </w:p>
    <w:p w14:paraId="16AAEF89">
      <w:pPr>
        <w:pStyle w:val="11"/>
        <w:pageBreakBefore w:val="0"/>
        <w:kinsoku/>
        <w:wordWrap w:val="0"/>
        <w:overflowPunct/>
        <w:topLinePunct/>
        <w:autoSpaceDE/>
        <w:autoSpaceDN/>
        <w:bidi w:val="0"/>
        <w:rPr>
          <w:sz w:val="24"/>
          <w:szCs w:val="24"/>
          <w:highlight w:val="none"/>
        </w:rPr>
      </w:pPr>
    </w:p>
    <w:p w14:paraId="2AF90987">
      <w:pPr>
        <w:pStyle w:val="11"/>
        <w:pageBreakBefore w:val="0"/>
        <w:kinsoku/>
        <w:wordWrap w:val="0"/>
        <w:overflowPunct/>
        <w:topLinePunct/>
        <w:autoSpaceDE/>
        <w:autoSpaceDN/>
        <w:bidi w:val="0"/>
        <w:rPr>
          <w:sz w:val="24"/>
          <w:szCs w:val="24"/>
          <w:highlight w:val="none"/>
        </w:rPr>
      </w:pPr>
    </w:p>
    <w:p w14:paraId="0A457DED">
      <w:pPr>
        <w:pStyle w:val="11"/>
        <w:pageBreakBefore w:val="0"/>
        <w:kinsoku/>
        <w:wordWrap w:val="0"/>
        <w:overflowPunct/>
        <w:topLinePunct/>
        <w:autoSpaceDE/>
        <w:autoSpaceDN/>
        <w:bidi w:val="0"/>
        <w:rPr>
          <w:sz w:val="24"/>
          <w:szCs w:val="24"/>
          <w:highlight w:val="none"/>
        </w:rPr>
      </w:pPr>
    </w:p>
    <w:p w14:paraId="1DAAD433">
      <w:pPr>
        <w:pStyle w:val="11"/>
        <w:pageBreakBefore w:val="0"/>
        <w:kinsoku/>
        <w:wordWrap w:val="0"/>
        <w:overflowPunct/>
        <w:topLinePunct/>
        <w:autoSpaceDE/>
        <w:autoSpaceDN/>
        <w:bidi w:val="0"/>
        <w:rPr>
          <w:sz w:val="24"/>
          <w:szCs w:val="24"/>
          <w:highlight w:val="none"/>
        </w:rPr>
      </w:pPr>
    </w:p>
    <w:p w14:paraId="7D2563F8">
      <w:pPr>
        <w:pStyle w:val="11"/>
        <w:pageBreakBefore w:val="0"/>
        <w:kinsoku/>
        <w:wordWrap w:val="0"/>
        <w:overflowPunct/>
        <w:topLinePunct/>
        <w:autoSpaceDE/>
        <w:autoSpaceDN/>
        <w:bidi w:val="0"/>
        <w:rPr>
          <w:sz w:val="24"/>
          <w:szCs w:val="24"/>
          <w:highlight w:val="none"/>
        </w:rPr>
      </w:pPr>
    </w:p>
    <w:p w14:paraId="39B93547">
      <w:pPr>
        <w:pStyle w:val="11"/>
        <w:pageBreakBefore w:val="0"/>
        <w:kinsoku/>
        <w:wordWrap w:val="0"/>
        <w:overflowPunct/>
        <w:topLinePunct/>
        <w:autoSpaceDE/>
        <w:autoSpaceDN/>
        <w:bidi w:val="0"/>
        <w:rPr>
          <w:sz w:val="24"/>
          <w:szCs w:val="24"/>
          <w:highlight w:val="none"/>
        </w:rPr>
      </w:pPr>
    </w:p>
    <w:p w14:paraId="7715FAFE">
      <w:pPr>
        <w:pStyle w:val="11"/>
        <w:pageBreakBefore w:val="0"/>
        <w:kinsoku/>
        <w:wordWrap w:val="0"/>
        <w:overflowPunct/>
        <w:topLinePunct/>
        <w:autoSpaceDE/>
        <w:autoSpaceDN/>
        <w:bidi w:val="0"/>
        <w:rPr>
          <w:sz w:val="24"/>
          <w:szCs w:val="24"/>
          <w:highlight w:val="none"/>
        </w:rPr>
      </w:pPr>
    </w:p>
    <w:p w14:paraId="2AF069E0">
      <w:pPr>
        <w:pStyle w:val="11"/>
        <w:pageBreakBefore w:val="0"/>
        <w:kinsoku/>
        <w:wordWrap w:val="0"/>
        <w:overflowPunct/>
        <w:topLinePunct/>
        <w:autoSpaceDE/>
        <w:autoSpaceDN/>
        <w:bidi w:val="0"/>
        <w:rPr>
          <w:sz w:val="24"/>
          <w:szCs w:val="24"/>
          <w:highlight w:val="none"/>
        </w:rPr>
      </w:pPr>
    </w:p>
    <w:p w14:paraId="7DF05954">
      <w:pPr>
        <w:pStyle w:val="11"/>
        <w:pageBreakBefore w:val="0"/>
        <w:kinsoku/>
        <w:wordWrap w:val="0"/>
        <w:overflowPunct/>
        <w:topLinePunct/>
        <w:autoSpaceDE/>
        <w:autoSpaceDN/>
        <w:bidi w:val="0"/>
        <w:rPr>
          <w:sz w:val="24"/>
          <w:szCs w:val="24"/>
          <w:highlight w:val="none"/>
        </w:rPr>
      </w:pPr>
    </w:p>
    <w:p w14:paraId="5458E518">
      <w:pPr>
        <w:pStyle w:val="11"/>
        <w:pageBreakBefore w:val="0"/>
        <w:kinsoku/>
        <w:wordWrap w:val="0"/>
        <w:overflowPunct/>
        <w:topLinePunct/>
        <w:autoSpaceDE/>
        <w:autoSpaceDN/>
        <w:bidi w:val="0"/>
        <w:rPr>
          <w:sz w:val="24"/>
          <w:szCs w:val="24"/>
          <w:highlight w:val="none"/>
        </w:rPr>
      </w:pPr>
    </w:p>
    <w:p w14:paraId="3A3DB4A2">
      <w:pPr>
        <w:pStyle w:val="11"/>
        <w:pageBreakBefore w:val="0"/>
        <w:kinsoku/>
        <w:wordWrap w:val="0"/>
        <w:overflowPunct/>
        <w:topLinePunct/>
        <w:autoSpaceDE/>
        <w:autoSpaceDN/>
        <w:bidi w:val="0"/>
        <w:rPr>
          <w:sz w:val="24"/>
          <w:szCs w:val="24"/>
          <w:highlight w:val="none"/>
        </w:rPr>
      </w:pPr>
    </w:p>
    <w:p w14:paraId="6D89EC13">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299" w:name="_Toc13233"/>
      <w:r>
        <w:rPr>
          <w:rFonts w:hint="eastAsia" w:ascii="宋体" w:hAnsi="宋体" w:cs="宋体"/>
          <w:sz w:val="24"/>
          <w:szCs w:val="24"/>
          <w:highlight w:val="none"/>
        </w:rPr>
        <w:t>（六）具备履行合同所必需的设备和专业技术能力的承诺</w:t>
      </w:r>
      <w:bookmarkEnd w:id="299"/>
    </w:p>
    <w:p w14:paraId="4EE44C84">
      <w:pPr>
        <w:pStyle w:val="21"/>
        <w:pageBreakBefore w:val="0"/>
        <w:kinsoku/>
        <w:wordWrap w:val="0"/>
        <w:overflowPunct/>
        <w:topLinePunct/>
        <w:autoSpaceDE/>
        <w:autoSpaceDN/>
        <w:bidi w:val="0"/>
        <w:spacing w:line="360" w:lineRule="auto"/>
        <w:ind w:right="560" w:firstLine="420"/>
        <w:rPr>
          <w:kern w:val="2"/>
          <w:sz w:val="24"/>
          <w:szCs w:val="24"/>
          <w:highlight w:val="none"/>
        </w:rPr>
      </w:pPr>
    </w:p>
    <w:p w14:paraId="5AF13EED">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本供应商郑重声明：</w:t>
      </w:r>
    </w:p>
    <w:p w14:paraId="27FBDC88">
      <w:pPr>
        <w:pStyle w:val="21"/>
        <w:pageBreakBefore w:val="0"/>
        <w:kinsoku/>
        <w:wordWrap w:val="0"/>
        <w:overflowPunct/>
        <w:topLinePunct/>
        <w:autoSpaceDE/>
        <w:autoSpaceDN/>
        <w:bidi w:val="0"/>
        <w:spacing w:line="360" w:lineRule="auto"/>
        <w:ind w:right="560" w:firstLine="480" w:firstLineChars="200"/>
        <w:rPr>
          <w:kern w:val="2"/>
          <w:sz w:val="24"/>
          <w:szCs w:val="24"/>
          <w:highlight w:val="none"/>
        </w:rPr>
      </w:pPr>
      <w:r>
        <w:rPr>
          <w:rFonts w:hint="eastAsia"/>
          <w:kern w:val="2"/>
          <w:sz w:val="24"/>
          <w:szCs w:val="24"/>
          <w:highlight w:val="none"/>
        </w:rPr>
        <w:t>本公司（或单位）具备本项目履行合同所必须的设备和专业技术能力，特此承诺。</w:t>
      </w:r>
    </w:p>
    <w:p w14:paraId="7556523E">
      <w:pPr>
        <w:pageBreakBefore w:val="0"/>
        <w:kinsoku/>
        <w:wordWrap w:val="0"/>
        <w:overflowPunct/>
        <w:topLinePunct/>
        <w:autoSpaceDE/>
        <w:autoSpaceDN/>
        <w:bidi w:val="0"/>
        <w:spacing w:beforeLines="50" w:afterLines="50" w:line="360" w:lineRule="auto"/>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5E34B6D3">
      <w:pPr>
        <w:pageBreakBefore w:val="0"/>
        <w:kinsoku/>
        <w:wordWrap w:val="0"/>
        <w:overflowPunct/>
        <w:topLinePunct/>
        <w:autoSpaceDE/>
        <w:autoSpaceDN/>
        <w:bidi w:val="0"/>
        <w:spacing w:beforeLines="50" w:afterLines="50" w:line="360" w:lineRule="auto"/>
        <w:ind w:firstLine="480"/>
        <w:jc w:val="center"/>
        <w:rPr>
          <w:rFonts w:ascii="宋体" w:hAnsi="宋体" w:cs="宋体"/>
          <w:sz w:val="24"/>
          <w:szCs w:val="24"/>
          <w:highlight w:val="none"/>
        </w:rPr>
      </w:pPr>
    </w:p>
    <w:p w14:paraId="49B87161">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17035C3">
      <w:pPr>
        <w:pageBreakBefore w:val="0"/>
        <w:kinsoku/>
        <w:wordWrap w:val="0"/>
        <w:overflowPunct/>
        <w:topLinePunct/>
        <w:autoSpaceDE/>
        <w:autoSpaceDN/>
        <w:bidi w:val="0"/>
        <w:spacing w:line="360" w:lineRule="auto"/>
        <w:ind w:left="3150" w:leftChars="1500" w:firstLine="480" w:firstLineChars="200"/>
        <w:jc w:val="left"/>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2A599AC7">
      <w:pPr>
        <w:pageBreakBefore w:val="0"/>
        <w:kinsoku/>
        <w:wordWrap w:val="0"/>
        <w:overflowPunct/>
        <w:topLinePunct/>
        <w:autoSpaceDE/>
        <w:autoSpaceDN/>
        <w:bidi w:val="0"/>
        <w:spacing w:line="360" w:lineRule="auto"/>
        <w:ind w:left="3150" w:leftChars="1500" w:firstLine="480" w:firstLineChars="200"/>
        <w:jc w:val="left"/>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5B190B5">
      <w:pPr>
        <w:pStyle w:val="11"/>
        <w:pageBreakBefore w:val="0"/>
        <w:kinsoku/>
        <w:wordWrap w:val="0"/>
        <w:overflowPunct/>
        <w:topLinePunct/>
        <w:autoSpaceDE/>
        <w:autoSpaceDN/>
        <w:bidi w:val="0"/>
        <w:spacing w:line="360" w:lineRule="auto"/>
        <w:rPr>
          <w:rFonts w:hAnsi="宋体"/>
          <w:sz w:val="24"/>
          <w:szCs w:val="24"/>
          <w:highlight w:val="none"/>
        </w:rPr>
      </w:pPr>
    </w:p>
    <w:p w14:paraId="685EF8D4">
      <w:pPr>
        <w:pStyle w:val="11"/>
        <w:pageBreakBefore w:val="0"/>
        <w:kinsoku/>
        <w:wordWrap w:val="0"/>
        <w:overflowPunct/>
        <w:topLinePunct/>
        <w:autoSpaceDE/>
        <w:autoSpaceDN/>
        <w:bidi w:val="0"/>
        <w:rPr>
          <w:rFonts w:hAnsi="宋体"/>
          <w:sz w:val="24"/>
          <w:szCs w:val="24"/>
          <w:highlight w:val="none"/>
        </w:rPr>
      </w:pPr>
    </w:p>
    <w:p w14:paraId="64F801BA">
      <w:pPr>
        <w:pStyle w:val="11"/>
        <w:pageBreakBefore w:val="0"/>
        <w:kinsoku/>
        <w:wordWrap w:val="0"/>
        <w:overflowPunct/>
        <w:topLinePunct/>
        <w:autoSpaceDE/>
        <w:autoSpaceDN/>
        <w:bidi w:val="0"/>
        <w:rPr>
          <w:rFonts w:hAnsi="宋体"/>
          <w:sz w:val="24"/>
          <w:szCs w:val="24"/>
          <w:highlight w:val="none"/>
        </w:rPr>
      </w:pPr>
    </w:p>
    <w:p w14:paraId="42DCB19C">
      <w:pPr>
        <w:pStyle w:val="11"/>
        <w:pageBreakBefore w:val="0"/>
        <w:kinsoku/>
        <w:wordWrap w:val="0"/>
        <w:overflowPunct/>
        <w:topLinePunct/>
        <w:autoSpaceDE/>
        <w:autoSpaceDN/>
        <w:bidi w:val="0"/>
        <w:rPr>
          <w:rFonts w:hAnsi="宋体"/>
          <w:sz w:val="24"/>
          <w:szCs w:val="24"/>
          <w:highlight w:val="none"/>
        </w:rPr>
      </w:pPr>
    </w:p>
    <w:p w14:paraId="36F0DC2C">
      <w:pPr>
        <w:pStyle w:val="11"/>
        <w:pageBreakBefore w:val="0"/>
        <w:kinsoku/>
        <w:wordWrap w:val="0"/>
        <w:overflowPunct/>
        <w:topLinePunct/>
        <w:autoSpaceDE/>
        <w:autoSpaceDN/>
        <w:bidi w:val="0"/>
        <w:rPr>
          <w:rFonts w:hAnsi="宋体"/>
          <w:sz w:val="24"/>
          <w:szCs w:val="24"/>
          <w:highlight w:val="none"/>
        </w:rPr>
      </w:pPr>
    </w:p>
    <w:p w14:paraId="298AE964">
      <w:pPr>
        <w:pStyle w:val="11"/>
        <w:pageBreakBefore w:val="0"/>
        <w:kinsoku/>
        <w:wordWrap w:val="0"/>
        <w:overflowPunct/>
        <w:topLinePunct/>
        <w:autoSpaceDE/>
        <w:autoSpaceDN/>
        <w:bidi w:val="0"/>
        <w:rPr>
          <w:rFonts w:hAnsi="宋体"/>
          <w:sz w:val="24"/>
          <w:szCs w:val="24"/>
          <w:highlight w:val="none"/>
        </w:rPr>
      </w:pPr>
    </w:p>
    <w:p w14:paraId="0A8FA22C">
      <w:pPr>
        <w:pStyle w:val="11"/>
        <w:pageBreakBefore w:val="0"/>
        <w:kinsoku/>
        <w:wordWrap w:val="0"/>
        <w:overflowPunct/>
        <w:topLinePunct/>
        <w:autoSpaceDE/>
        <w:autoSpaceDN/>
        <w:bidi w:val="0"/>
        <w:rPr>
          <w:rFonts w:hAnsi="宋体"/>
          <w:sz w:val="24"/>
          <w:szCs w:val="24"/>
          <w:highlight w:val="none"/>
        </w:rPr>
      </w:pPr>
    </w:p>
    <w:p w14:paraId="3A2B306C">
      <w:pPr>
        <w:pStyle w:val="11"/>
        <w:pageBreakBefore w:val="0"/>
        <w:kinsoku/>
        <w:wordWrap w:val="0"/>
        <w:overflowPunct/>
        <w:topLinePunct/>
        <w:autoSpaceDE/>
        <w:autoSpaceDN/>
        <w:bidi w:val="0"/>
        <w:rPr>
          <w:rFonts w:hAnsi="宋体"/>
          <w:sz w:val="24"/>
          <w:szCs w:val="24"/>
          <w:highlight w:val="none"/>
        </w:rPr>
      </w:pPr>
    </w:p>
    <w:p w14:paraId="441DFE70">
      <w:pPr>
        <w:pStyle w:val="11"/>
        <w:pageBreakBefore w:val="0"/>
        <w:kinsoku/>
        <w:wordWrap w:val="0"/>
        <w:overflowPunct/>
        <w:topLinePunct/>
        <w:autoSpaceDE/>
        <w:autoSpaceDN/>
        <w:bidi w:val="0"/>
        <w:rPr>
          <w:rFonts w:hAnsi="宋体"/>
          <w:sz w:val="24"/>
          <w:szCs w:val="24"/>
          <w:highlight w:val="none"/>
        </w:rPr>
      </w:pPr>
    </w:p>
    <w:p w14:paraId="1D7C8089">
      <w:pPr>
        <w:pStyle w:val="11"/>
        <w:pageBreakBefore w:val="0"/>
        <w:kinsoku/>
        <w:wordWrap w:val="0"/>
        <w:overflowPunct/>
        <w:topLinePunct/>
        <w:autoSpaceDE/>
        <w:autoSpaceDN/>
        <w:bidi w:val="0"/>
        <w:rPr>
          <w:rFonts w:hAnsi="宋体"/>
          <w:sz w:val="24"/>
          <w:szCs w:val="24"/>
          <w:highlight w:val="none"/>
        </w:rPr>
      </w:pPr>
    </w:p>
    <w:p w14:paraId="148C8D46">
      <w:pPr>
        <w:pStyle w:val="11"/>
        <w:pageBreakBefore w:val="0"/>
        <w:kinsoku/>
        <w:wordWrap w:val="0"/>
        <w:overflowPunct/>
        <w:topLinePunct/>
        <w:autoSpaceDE/>
        <w:autoSpaceDN/>
        <w:bidi w:val="0"/>
        <w:rPr>
          <w:rFonts w:hAnsi="宋体"/>
          <w:sz w:val="24"/>
          <w:szCs w:val="24"/>
          <w:highlight w:val="none"/>
        </w:rPr>
      </w:pPr>
    </w:p>
    <w:p w14:paraId="0C3B2BA0">
      <w:pPr>
        <w:pStyle w:val="11"/>
        <w:pageBreakBefore w:val="0"/>
        <w:kinsoku/>
        <w:wordWrap w:val="0"/>
        <w:overflowPunct/>
        <w:topLinePunct/>
        <w:autoSpaceDE/>
        <w:autoSpaceDN/>
        <w:bidi w:val="0"/>
        <w:rPr>
          <w:rFonts w:hAnsi="宋体"/>
          <w:sz w:val="24"/>
          <w:szCs w:val="24"/>
          <w:highlight w:val="none"/>
        </w:rPr>
      </w:pPr>
    </w:p>
    <w:p w14:paraId="716AA342">
      <w:pPr>
        <w:pStyle w:val="11"/>
        <w:pageBreakBefore w:val="0"/>
        <w:kinsoku/>
        <w:wordWrap w:val="0"/>
        <w:overflowPunct/>
        <w:topLinePunct/>
        <w:autoSpaceDE/>
        <w:autoSpaceDN/>
        <w:bidi w:val="0"/>
        <w:rPr>
          <w:rFonts w:hAnsi="宋体"/>
          <w:sz w:val="24"/>
          <w:szCs w:val="24"/>
          <w:highlight w:val="none"/>
        </w:rPr>
      </w:pPr>
    </w:p>
    <w:p w14:paraId="73F81985">
      <w:pPr>
        <w:pStyle w:val="11"/>
        <w:pageBreakBefore w:val="0"/>
        <w:kinsoku/>
        <w:wordWrap w:val="0"/>
        <w:overflowPunct/>
        <w:topLinePunct/>
        <w:autoSpaceDE/>
        <w:autoSpaceDN/>
        <w:bidi w:val="0"/>
        <w:rPr>
          <w:rFonts w:hAnsi="宋体"/>
          <w:sz w:val="24"/>
          <w:szCs w:val="24"/>
          <w:highlight w:val="none"/>
        </w:rPr>
      </w:pPr>
    </w:p>
    <w:p w14:paraId="3BE76901">
      <w:pPr>
        <w:pStyle w:val="11"/>
        <w:pageBreakBefore w:val="0"/>
        <w:kinsoku/>
        <w:wordWrap w:val="0"/>
        <w:overflowPunct/>
        <w:topLinePunct/>
        <w:autoSpaceDE/>
        <w:autoSpaceDN/>
        <w:bidi w:val="0"/>
        <w:rPr>
          <w:rFonts w:hAnsi="宋体"/>
          <w:sz w:val="24"/>
          <w:szCs w:val="24"/>
          <w:highlight w:val="none"/>
        </w:rPr>
      </w:pPr>
    </w:p>
    <w:p w14:paraId="2F5B9690">
      <w:pPr>
        <w:pStyle w:val="11"/>
        <w:pageBreakBefore w:val="0"/>
        <w:kinsoku/>
        <w:wordWrap w:val="0"/>
        <w:overflowPunct/>
        <w:topLinePunct/>
        <w:autoSpaceDE/>
        <w:autoSpaceDN/>
        <w:bidi w:val="0"/>
        <w:rPr>
          <w:rFonts w:hAnsi="宋体"/>
          <w:sz w:val="24"/>
          <w:szCs w:val="24"/>
          <w:highlight w:val="none"/>
        </w:rPr>
      </w:pPr>
    </w:p>
    <w:p w14:paraId="1E917308">
      <w:pPr>
        <w:pStyle w:val="11"/>
        <w:pageBreakBefore w:val="0"/>
        <w:kinsoku/>
        <w:wordWrap w:val="0"/>
        <w:overflowPunct/>
        <w:topLinePunct/>
        <w:autoSpaceDE/>
        <w:autoSpaceDN/>
        <w:bidi w:val="0"/>
        <w:rPr>
          <w:rFonts w:hAnsi="宋体"/>
          <w:sz w:val="24"/>
          <w:szCs w:val="24"/>
          <w:highlight w:val="none"/>
        </w:rPr>
      </w:pPr>
    </w:p>
    <w:p w14:paraId="0B6A060A">
      <w:pPr>
        <w:pStyle w:val="11"/>
        <w:pageBreakBefore w:val="0"/>
        <w:kinsoku/>
        <w:wordWrap w:val="0"/>
        <w:overflowPunct/>
        <w:topLinePunct/>
        <w:autoSpaceDE/>
        <w:autoSpaceDN/>
        <w:bidi w:val="0"/>
        <w:rPr>
          <w:rFonts w:hAnsi="宋体"/>
          <w:sz w:val="24"/>
          <w:szCs w:val="24"/>
          <w:highlight w:val="none"/>
        </w:rPr>
      </w:pPr>
    </w:p>
    <w:p w14:paraId="04B4E366">
      <w:pPr>
        <w:pStyle w:val="11"/>
        <w:pageBreakBefore w:val="0"/>
        <w:kinsoku/>
        <w:wordWrap w:val="0"/>
        <w:overflowPunct/>
        <w:topLinePunct/>
        <w:autoSpaceDE/>
        <w:autoSpaceDN/>
        <w:bidi w:val="0"/>
        <w:rPr>
          <w:rFonts w:hAnsi="宋体"/>
          <w:sz w:val="24"/>
          <w:szCs w:val="24"/>
          <w:highlight w:val="none"/>
        </w:rPr>
      </w:pPr>
    </w:p>
    <w:p w14:paraId="351A5CF2">
      <w:pPr>
        <w:pStyle w:val="11"/>
        <w:pageBreakBefore w:val="0"/>
        <w:kinsoku/>
        <w:wordWrap w:val="0"/>
        <w:overflowPunct/>
        <w:topLinePunct/>
        <w:autoSpaceDE/>
        <w:autoSpaceDN/>
        <w:bidi w:val="0"/>
        <w:rPr>
          <w:rFonts w:hAnsi="宋体"/>
          <w:sz w:val="24"/>
          <w:szCs w:val="24"/>
          <w:highlight w:val="none"/>
        </w:rPr>
      </w:pPr>
    </w:p>
    <w:p w14:paraId="758146F2">
      <w:pPr>
        <w:pStyle w:val="11"/>
        <w:pageBreakBefore w:val="0"/>
        <w:kinsoku/>
        <w:wordWrap w:val="0"/>
        <w:overflowPunct/>
        <w:topLinePunct/>
        <w:autoSpaceDE/>
        <w:autoSpaceDN/>
        <w:bidi w:val="0"/>
        <w:rPr>
          <w:rFonts w:hAnsi="宋体"/>
          <w:sz w:val="24"/>
          <w:szCs w:val="24"/>
          <w:highlight w:val="none"/>
        </w:rPr>
      </w:pPr>
    </w:p>
    <w:p w14:paraId="004A507F">
      <w:pPr>
        <w:pStyle w:val="11"/>
        <w:pageBreakBefore w:val="0"/>
        <w:kinsoku/>
        <w:wordWrap w:val="0"/>
        <w:overflowPunct/>
        <w:topLinePunct/>
        <w:autoSpaceDE/>
        <w:autoSpaceDN/>
        <w:bidi w:val="0"/>
        <w:rPr>
          <w:rFonts w:hAnsi="宋体"/>
          <w:sz w:val="24"/>
          <w:szCs w:val="24"/>
          <w:highlight w:val="none"/>
        </w:rPr>
      </w:pPr>
    </w:p>
    <w:p w14:paraId="62FBF266">
      <w:pPr>
        <w:pStyle w:val="11"/>
        <w:pageBreakBefore w:val="0"/>
        <w:kinsoku/>
        <w:wordWrap w:val="0"/>
        <w:overflowPunct/>
        <w:topLinePunct/>
        <w:autoSpaceDE/>
        <w:autoSpaceDN/>
        <w:bidi w:val="0"/>
        <w:rPr>
          <w:rFonts w:hAnsi="宋体"/>
          <w:sz w:val="24"/>
          <w:szCs w:val="24"/>
          <w:highlight w:val="none"/>
        </w:rPr>
      </w:pPr>
    </w:p>
    <w:p w14:paraId="250A80FC">
      <w:pPr>
        <w:pStyle w:val="11"/>
        <w:pageBreakBefore w:val="0"/>
        <w:kinsoku/>
        <w:wordWrap w:val="0"/>
        <w:overflowPunct/>
        <w:topLinePunct/>
        <w:autoSpaceDE/>
        <w:autoSpaceDN/>
        <w:bidi w:val="0"/>
        <w:rPr>
          <w:rFonts w:hAnsi="宋体"/>
          <w:sz w:val="24"/>
          <w:szCs w:val="24"/>
          <w:highlight w:val="none"/>
        </w:rPr>
      </w:pPr>
    </w:p>
    <w:p w14:paraId="3BBF6794">
      <w:pPr>
        <w:pStyle w:val="11"/>
        <w:pageBreakBefore w:val="0"/>
        <w:kinsoku/>
        <w:wordWrap w:val="0"/>
        <w:overflowPunct/>
        <w:topLinePunct/>
        <w:autoSpaceDE/>
        <w:autoSpaceDN/>
        <w:bidi w:val="0"/>
        <w:rPr>
          <w:rFonts w:hAnsi="宋体"/>
          <w:sz w:val="24"/>
          <w:szCs w:val="24"/>
          <w:highlight w:val="none"/>
        </w:rPr>
      </w:pPr>
    </w:p>
    <w:p w14:paraId="16F356FE">
      <w:pPr>
        <w:pStyle w:val="11"/>
        <w:pageBreakBefore w:val="0"/>
        <w:kinsoku/>
        <w:wordWrap w:val="0"/>
        <w:overflowPunct/>
        <w:topLinePunct/>
        <w:autoSpaceDE/>
        <w:autoSpaceDN/>
        <w:bidi w:val="0"/>
        <w:rPr>
          <w:rFonts w:hAnsi="宋体"/>
          <w:sz w:val="24"/>
          <w:szCs w:val="24"/>
          <w:highlight w:val="none"/>
        </w:rPr>
      </w:pPr>
    </w:p>
    <w:p w14:paraId="0D473476">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0" w:name="_Toc23480"/>
      <w:r>
        <w:rPr>
          <w:rFonts w:hint="eastAsia" w:ascii="宋体" w:hAnsi="宋体" w:cs="宋体"/>
          <w:sz w:val="24"/>
          <w:szCs w:val="24"/>
          <w:highlight w:val="none"/>
        </w:rPr>
        <w:t>（七）</w:t>
      </w:r>
      <w:bookmarkEnd w:id="300"/>
      <w:r>
        <w:rPr>
          <w:rFonts w:hint="eastAsia" w:ascii="宋体" w:hAnsi="宋体" w:cs="宋体"/>
          <w:sz w:val="24"/>
          <w:szCs w:val="24"/>
          <w:highlight w:val="none"/>
        </w:rPr>
        <w:t>中小企业声明函</w:t>
      </w:r>
    </w:p>
    <w:p w14:paraId="6B5D01C4">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 xml:space="preserve">本公司郑重声明，根据《政府采购促进中小企业发展管理办法》 (财库（2020) 46号）的规定，本公司参加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（单位名称）的</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（项目名称）采购活动，工程的施工单位全部为符合政策要求的中小企业。相关企业的具体情况如下：</w:t>
      </w:r>
    </w:p>
    <w:p w14:paraId="6E08C4D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(标的名称），属于（竞争性谈判文件中明确的所属行业）</w:t>
      </w:r>
      <w:r>
        <w:rPr>
          <w:rFonts w:hint="eastAsia" w:ascii="宋体" w:hAnsi="宋体" w:cs="宋体"/>
          <w:sz w:val="24"/>
          <w:szCs w:val="24"/>
          <w:highlight w:val="none"/>
          <w:u w:val="single"/>
        </w:rPr>
        <w:t xml:space="preserve">       </w:t>
      </w:r>
      <w:r>
        <w:rPr>
          <w:rFonts w:hint="eastAsia" w:ascii="宋体" w:hAnsi="宋体" w:cs="宋体"/>
          <w:sz w:val="24"/>
          <w:szCs w:val="24"/>
          <w:highlight w:val="none"/>
        </w:rPr>
        <w:t>行业；承建（承接）企业为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（企业名称）， 从业人员</w:t>
      </w:r>
      <w:r>
        <w:rPr>
          <w:rFonts w:hint="eastAsia" w:ascii="宋体" w:hAnsi="宋体" w:cs="宋体"/>
          <w:sz w:val="24"/>
          <w:szCs w:val="24"/>
          <w:highlight w:val="none"/>
          <w:u w:val="single"/>
        </w:rPr>
        <w:t xml:space="preserve">    </w:t>
      </w:r>
      <w:r>
        <w:rPr>
          <w:rFonts w:hint="eastAsia" w:ascii="宋体" w:hAnsi="宋体" w:cs="宋体"/>
          <w:sz w:val="24"/>
          <w:szCs w:val="24"/>
          <w:highlight w:val="none"/>
        </w:rPr>
        <w:t>人，营业收入为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万元，资产总额为</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万元，属于</w:t>
      </w:r>
      <w:r>
        <w:rPr>
          <w:rFonts w:hint="eastAsia" w:ascii="宋体" w:hAnsi="宋体" w:cs="宋体"/>
          <w:sz w:val="24"/>
          <w:szCs w:val="24"/>
          <w:highlight w:val="none"/>
          <w:u w:val="single"/>
        </w:rPr>
        <w:t xml:space="preserve">           </w:t>
      </w:r>
      <w:r>
        <w:rPr>
          <w:rFonts w:hint="eastAsia" w:ascii="宋体" w:hAnsi="宋体" w:cs="宋体"/>
          <w:sz w:val="24"/>
          <w:szCs w:val="24"/>
          <w:highlight w:val="none"/>
        </w:rPr>
        <w:t>（中型企业、小型企业、微型企业）；</w:t>
      </w:r>
    </w:p>
    <w:p w14:paraId="4D61B57E">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以上企业，不属于大企业的分支机构，不存在控股股东为大企业的情形，也不存在与大企业的负责人为同一人的情形。</w:t>
      </w:r>
    </w:p>
    <w:p w14:paraId="66ABA0A5">
      <w:pPr>
        <w:pageBreakBefore w:val="0"/>
        <w:widowControl/>
        <w:kinsoku/>
        <w:wordWrap w:val="0"/>
        <w:overflowPunct/>
        <w:topLinePunct/>
        <w:autoSpaceDE/>
        <w:autoSpaceDN/>
        <w:bidi w:val="0"/>
        <w:spacing w:line="580" w:lineRule="atLeast"/>
        <w:ind w:firstLine="480" w:firstLineChars="200"/>
        <w:rPr>
          <w:rFonts w:ascii="宋体" w:hAnsi="宋体" w:cs="宋体"/>
          <w:sz w:val="24"/>
          <w:szCs w:val="24"/>
          <w:highlight w:val="none"/>
        </w:rPr>
      </w:pPr>
      <w:r>
        <w:rPr>
          <w:rFonts w:hint="eastAsia" w:ascii="宋体" w:hAnsi="宋体" w:cs="宋体"/>
          <w:sz w:val="24"/>
          <w:szCs w:val="24"/>
          <w:highlight w:val="none"/>
        </w:rPr>
        <w:t>本企业对上述声明内容的真实性负责。如有虚假，将依法承担相应责任。</w:t>
      </w:r>
    </w:p>
    <w:p w14:paraId="3AAC373A">
      <w:pPr>
        <w:pageBreakBefore w:val="0"/>
        <w:widowControl/>
        <w:kinsoku/>
        <w:wordWrap w:val="0"/>
        <w:overflowPunct/>
        <w:topLinePunct/>
        <w:autoSpaceDE/>
        <w:autoSpaceDN/>
        <w:bidi w:val="0"/>
        <w:spacing w:line="580" w:lineRule="atLeast"/>
        <w:ind w:firstLine="480" w:firstLineChars="200"/>
        <w:jc w:val="center"/>
        <w:rPr>
          <w:rFonts w:ascii="宋体" w:hAnsi="宋体" w:cs="宋体"/>
          <w:sz w:val="24"/>
          <w:szCs w:val="24"/>
          <w:highlight w:val="none"/>
        </w:rPr>
      </w:pPr>
      <w:r>
        <w:rPr>
          <w:rFonts w:hint="eastAsia" w:ascii="宋体" w:hAnsi="宋体" w:cs="宋体"/>
          <w:sz w:val="24"/>
          <w:szCs w:val="24"/>
          <w:highlight w:val="none"/>
        </w:rPr>
        <w:t xml:space="preserve">             </w:t>
      </w:r>
    </w:p>
    <w:p w14:paraId="27657558">
      <w:pPr>
        <w:pageBreakBefore w:val="0"/>
        <w:widowControl/>
        <w:kinsoku/>
        <w:wordWrap w:val="0"/>
        <w:overflowPunct/>
        <w:topLinePunct/>
        <w:autoSpaceDE/>
        <w:autoSpaceDN/>
        <w:bidi w:val="0"/>
        <w:spacing w:line="580" w:lineRule="atLeast"/>
        <w:ind w:firstLine="480" w:firstLineChars="200"/>
        <w:jc w:val="center"/>
        <w:rPr>
          <w:rFonts w:hint="eastAsia" w:ascii="宋体" w:hAnsi="宋体" w:cs="宋体"/>
          <w:sz w:val="24"/>
          <w:szCs w:val="24"/>
          <w:highlight w:val="none"/>
        </w:rPr>
      </w:pPr>
      <w:r>
        <w:rPr>
          <w:rFonts w:hint="eastAsia" w:ascii="宋体" w:hAnsi="宋体" w:cs="宋体"/>
          <w:sz w:val="24"/>
          <w:szCs w:val="24"/>
          <w:highlight w:val="none"/>
        </w:rPr>
        <w:t xml:space="preserve">            企业名称（盖章）：</w:t>
      </w:r>
    </w:p>
    <w:p w14:paraId="2965208F">
      <w:pPr>
        <w:pStyle w:val="2"/>
        <w:rPr>
          <w:highlight w:val="none"/>
        </w:rPr>
      </w:pPr>
    </w:p>
    <w:p w14:paraId="63546DBD">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7939BF8">
      <w:pPr>
        <w:pStyle w:val="2"/>
        <w:pageBreakBefore w:val="0"/>
        <w:kinsoku/>
        <w:wordWrap w:val="0"/>
        <w:overflowPunct/>
        <w:topLinePunct/>
        <w:autoSpaceDE/>
        <w:autoSpaceDN/>
        <w:bidi w:val="0"/>
        <w:rPr>
          <w:rFonts w:ascii="宋体" w:hAnsi="宋体" w:cs="宋体"/>
          <w:sz w:val="24"/>
          <w:szCs w:val="24"/>
          <w:highlight w:val="none"/>
        </w:rPr>
      </w:pPr>
    </w:p>
    <w:p w14:paraId="5913C3F1">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注：1.人业人员、营业收入、资产总额填报上一年度数据，无上一年度数据的新成立企业可不填报；</w:t>
      </w:r>
    </w:p>
    <w:p w14:paraId="0B102B7E">
      <w:pPr>
        <w:pageBreakBefore w:val="0"/>
        <w:kinsoku/>
        <w:wordWrap w:val="0"/>
        <w:overflowPunct/>
        <w:topLinePunct/>
        <w:autoSpaceDE/>
        <w:autoSpaceDN/>
        <w:bidi w:val="0"/>
        <w:spacing w:line="360" w:lineRule="auto"/>
        <w:ind w:firstLine="480" w:firstLineChars="200"/>
        <w:rPr>
          <w:rFonts w:ascii="宋体" w:hAnsi="宋体" w:cs="宋体"/>
          <w:b/>
          <w:sz w:val="24"/>
          <w:szCs w:val="24"/>
          <w:highlight w:val="none"/>
        </w:rPr>
      </w:pPr>
      <w:r>
        <w:rPr>
          <w:rFonts w:hint="eastAsia" w:ascii="宋体" w:hAnsi="宋体" w:cs="宋体"/>
          <w:b/>
          <w:sz w:val="24"/>
          <w:szCs w:val="24"/>
          <w:highlight w:val="none"/>
        </w:rPr>
        <w:t>2.本“注”的文字，仅为告知，不作为文件格式要求。</w:t>
      </w:r>
    </w:p>
    <w:p w14:paraId="54E072E9">
      <w:pPr>
        <w:pStyle w:val="11"/>
        <w:pageBreakBefore w:val="0"/>
        <w:kinsoku/>
        <w:wordWrap w:val="0"/>
        <w:overflowPunct/>
        <w:topLinePunct/>
        <w:autoSpaceDE/>
        <w:autoSpaceDN/>
        <w:bidi w:val="0"/>
        <w:spacing w:line="440" w:lineRule="exact"/>
        <w:rPr>
          <w:rFonts w:hAnsi="宋体"/>
          <w:b/>
          <w:bCs/>
          <w:sz w:val="24"/>
          <w:szCs w:val="24"/>
          <w:highlight w:val="none"/>
        </w:rPr>
      </w:pPr>
    </w:p>
    <w:p w14:paraId="7B1F091A">
      <w:pPr>
        <w:pStyle w:val="11"/>
        <w:pageBreakBefore w:val="0"/>
        <w:kinsoku/>
        <w:wordWrap w:val="0"/>
        <w:overflowPunct/>
        <w:topLinePunct/>
        <w:autoSpaceDE/>
        <w:autoSpaceDN/>
        <w:bidi w:val="0"/>
        <w:spacing w:line="440" w:lineRule="exact"/>
        <w:rPr>
          <w:rFonts w:hAnsi="宋体"/>
          <w:b/>
          <w:bCs/>
          <w:sz w:val="24"/>
          <w:szCs w:val="24"/>
          <w:highlight w:val="none"/>
        </w:rPr>
      </w:pPr>
    </w:p>
    <w:p w14:paraId="077D5E46">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29165BCC">
      <w:pPr>
        <w:pStyle w:val="11"/>
        <w:pageBreakBefore w:val="0"/>
        <w:kinsoku/>
        <w:wordWrap w:val="0"/>
        <w:overflowPunct/>
        <w:topLinePunct/>
        <w:autoSpaceDE/>
        <w:autoSpaceDN/>
        <w:bidi w:val="0"/>
        <w:rPr>
          <w:sz w:val="24"/>
          <w:szCs w:val="24"/>
          <w:highlight w:val="none"/>
        </w:rPr>
      </w:pPr>
    </w:p>
    <w:p w14:paraId="02BF1F88">
      <w:pPr>
        <w:pStyle w:val="11"/>
        <w:pageBreakBefore w:val="0"/>
        <w:kinsoku/>
        <w:wordWrap w:val="0"/>
        <w:overflowPunct/>
        <w:topLinePunct/>
        <w:autoSpaceDE/>
        <w:autoSpaceDN/>
        <w:bidi w:val="0"/>
        <w:rPr>
          <w:sz w:val="24"/>
          <w:szCs w:val="24"/>
          <w:highlight w:val="none"/>
        </w:rPr>
      </w:pPr>
    </w:p>
    <w:p w14:paraId="783770EA">
      <w:pPr>
        <w:pStyle w:val="11"/>
        <w:pageBreakBefore w:val="0"/>
        <w:kinsoku/>
        <w:wordWrap w:val="0"/>
        <w:overflowPunct/>
        <w:topLinePunct/>
        <w:autoSpaceDE/>
        <w:autoSpaceDN/>
        <w:bidi w:val="0"/>
        <w:rPr>
          <w:sz w:val="24"/>
          <w:szCs w:val="24"/>
          <w:highlight w:val="none"/>
        </w:rPr>
      </w:pPr>
    </w:p>
    <w:p w14:paraId="1BCB8B67">
      <w:pPr>
        <w:pStyle w:val="11"/>
        <w:pageBreakBefore w:val="0"/>
        <w:kinsoku/>
        <w:wordWrap w:val="0"/>
        <w:overflowPunct/>
        <w:topLinePunct/>
        <w:autoSpaceDE/>
        <w:autoSpaceDN/>
        <w:bidi w:val="0"/>
        <w:rPr>
          <w:sz w:val="24"/>
          <w:szCs w:val="24"/>
          <w:highlight w:val="none"/>
        </w:rPr>
      </w:pPr>
    </w:p>
    <w:p w14:paraId="76B93875">
      <w:pPr>
        <w:pStyle w:val="11"/>
        <w:pageBreakBefore w:val="0"/>
        <w:kinsoku/>
        <w:wordWrap w:val="0"/>
        <w:overflowPunct/>
        <w:topLinePunct/>
        <w:autoSpaceDE/>
        <w:autoSpaceDN/>
        <w:bidi w:val="0"/>
        <w:rPr>
          <w:sz w:val="24"/>
          <w:szCs w:val="24"/>
          <w:highlight w:val="none"/>
        </w:rPr>
      </w:pPr>
    </w:p>
    <w:p w14:paraId="716F93C2">
      <w:pPr>
        <w:pStyle w:val="11"/>
        <w:pageBreakBefore w:val="0"/>
        <w:kinsoku/>
        <w:wordWrap w:val="0"/>
        <w:overflowPunct/>
        <w:topLinePunct/>
        <w:autoSpaceDE/>
        <w:autoSpaceDN/>
        <w:bidi w:val="0"/>
        <w:rPr>
          <w:sz w:val="24"/>
          <w:szCs w:val="24"/>
          <w:highlight w:val="none"/>
        </w:rPr>
      </w:pPr>
    </w:p>
    <w:p w14:paraId="1539B3F2">
      <w:pPr>
        <w:pStyle w:val="11"/>
        <w:pageBreakBefore w:val="0"/>
        <w:kinsoku/>
        <w:wordWrap w:val="0"/>
        <w:overflowPunct/>
        <w:topLinePunct/>
        <w:autoSpaceDE/>
        <w:autoSpaceDN/>
        <w:bidi w:val="0"/>
        <w:rPr>
          <w:sz w:val="24"/>
          <w:szCs w:val="24"/>
          <w:highlight w:val="none"/>
        </w:rPr>
      </w:pPr>
    </w:p>
    <w:p w14:paraId="6A8A2427">
      <w:pPr>
        <w:pStyle w:val="11"/>
        <w:pageBreakBefore w:val="0"/>
        <w:kinsoku/>
        <w:wordWrap w:val="0"/>
        <w:overflowPunct/>
        <w:topLinePunct/>
        <w:autoSpaceDE/>
        <w:autoSpaceDN/>
        <w:bidi w:val="0"/>
        <w:rPr>
          <w:sz w:val="24"/>
          <w:szCs w:val="24"/>
          <w:highlight w:val="none"/>
        </w:rPr>
      </w:pPr>
    </w:p>
    <w:p w14:paraId="476F1133">
      <w:pPr>
        <w:pStyle w:val="11"/>
        <w:pageBreakBefore w:val="0"/>
        <w:kinsoku/>
        <w:wordWrap w:val="0"/>
        <w:overflowPunct/>
        <w:topLinePunct/>
        <w:autoSpaceDE/>
        <w:autoSpaceDN/>
        <w:bidi w:val="0"/>
        <w:rPr>
          <w:sz w:val="24"/>
          <w:szCs w:val="24"/>
          <w:highlight w:val="none"/>
        </w:rPr>
      </w:pPr>
    </w:p>
    <w:p w14:paraId="7C1587BD">
      <w:pPr>
        <w:pStyle w:val="11"/>
        <w:pageBreakBefore w:val="0"/>
        <w:kinsoku/>
        <w:wordWrap w:val="0"/>
        <w:overflowPunct/>
        <w:topLinePunct/>
        <w:autoSpaceDE/>
        <w:autoSpaceDN/>
        <w:bidi w:val="0"/>
        <w:rPr>
          <w:sz w:val="24"/>
          <w:szCs w:val="24"/>
          <w:highlight w:val="none"/>
        </w:rPr>
      </w:pPr>
    </w:p>
    <w:p w14:paraId="0B912A8A">
      <w:pPr>
        <w:pageBreakBefore w:val="0"/>
        <w:kinsoku/>
        <w:wordWrap w:val="0"/>
        <w:overflowPunct/>
        <w:topLinePunct/>
        <w:autoSpaceDE/>
        <w:autoSpaceDN/>
        <w:bidi w:val="0"/>
        <w:spacing w:line="360" w:lineRule="auto"/>
        <w:jc w:val="center"/>
        <w:rPr>
          <w:rFonts w:ascii="宋体" w:hAnsi="宋体" w:cs="宋体"/>
          <w:sz w:val="24"/>
          <w:szCs w:val="24"/>
          <w:highlight w:val="none"/>
        </w:rPr>
      </w:pPr>
      <w:bookmarkStart w:id="301" w:name="_Toc31358"/>
      <w:r>
        <w:rPr>
          <w:rFonts w:hint="eastAsia" w:ascii="宋体" w:hAnsi="宋体" w:cs="宋体"/>
          <w:sz w:val="24"/>
          <w:szCs w:val="24"/>
          <w:highlight w:val="none"/>
        </w:rPr>
        <w:t>（八）残疾人福利性单位声明函</w:t>
      </w:r>
      <w:bookmarkEnd w:id="301"/>
    </w:p>
    <w:p w14:paraId="7DD3302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7B3CC78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4C3B3DD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本单位对上述声明的真实性负责。如有虚假，将依法承担相应责任。</w:t>
      </w:r>
    </w:p>
    <w:p w14:paraId="6A7390E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32F52A4">
      <w:pPr>
        <w:pageBreakBefore w:val="0"/>
        <w:tabs>
          <w:tab w:val="left" w:pos="4860"/>
        </w:tabs>
        <w:kinsoku/>
        <w:wordWrap w:val="0"/>
        <w:overflowPunct/>
        <w:topLinePunct/>
        <w:autoSpaceDE/>
        <w:autoSpaceDN/>
        <w:bidi w:val="0"/>
        <w:spacing w:line="360" w:lineRule="auto"/>
        <w:ind w:firstLine="480"/>
        <w:rPr>
          <w:rFonts w:ascii="宋体" w:hAnsi="宋体" w:cs="宋体"/>
          <w:sz w:val="24"/>
          <w:szCs w:val="24"/>
          <w:highlight w:val="none"/>
        </w:rPr>
      </w:pPr>
    </w:p>
    <w:p w14:paraId="2BCD844B">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7C420A61">
      <w:pPr>
        <w:pageBreakBefore w:val="0"/>
        <w:kinsoku/>
        <w:wordWrap w:val="0"/>
        <w:overflowPunct/>
        <w:topLinePunct/>
        <w:autoSpaceDE/>
        <w:autoSpaceDN/>
        <w:bidi w:val="0"/>
        <w:spacing w:line="360" w:lineRule="auto"/>
        <w:ind w:left="3360" w:leftChars="16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0561CA7B">
      <w:pPr>
        <w:pStyle w:val="26"/>
        <w:pageBreakBefore w:val="0"/>
        <w:kinsoku/>
        <w:wordWrap w:val="0"/>
        <w:overflowPunct/>
        <w:topLinePunct/>
        <w:autoSpaceDE/>
        <w:autoSpaceDN/>
        <w:bidi w:val="0"/>
        <w:spacing w:line="440" w:lineRule="exact"/>
        <w:ind w:left="5250" w:leftChars="2500" w:firstLine="420"/>
        <w:rPr>
          <w:rFonts w:ascii="宋体" w:hAnsi="宋体" w:cs="宋体"/>
          <w:sz w:val="24"/>
          <w:szCs w:val="24"/>
          <w:highlight w:val="none"/>
        </w:rPr>
      </w:pPr>
    </w:p>
    <w:p w14:paraId="2727C425">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0B13F101">
      <w:pPr>
        <w:pStyle w:val="26"/>
        <w:pageBreakBefore w:val="0"/>
        <w:kinsoku/>
        <w:wordWrap w:val="0"/>
        <w:overflowPunct/>
        <w:topLinePunct/>
        <w:autoSpaceDE/>
        <w:autoSpaceDN/>
        <w:bidi w:val="0"/>
        <w:ind w:firstLine="480"/>
        <w:rPr>
          <w:sz w:val="24"/>
          <w:szCs w:val="24"/>
          <w:highlight w:val="none"/>
        </w:rPr>
      </w:pPr>
    </w:p>
    <w:p w14:paraId="63168848">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说明：非残疾人福利性单位无需填写、递交该声明。</w:t>
      </w:r>
    </w:p>
    <w:p w14:paraId="14AE3B12">
      <w:pPr>
        <w:pStyle w:val="11"/>
        <w:pageBreakBefore w:val="0"/>
        <w:kinsoku/>
        <w:wordWrap w:val="0"/>
        <w:overflowPunct/>
        <w:topLinePunct/>
        <w:autoSpaceDE/>
        <w:autoSpaceDN/>
        <w:bidi w:val="0"/>
        <w:spacing w:line="440" w:lineRule="exact"/>
        <w:rPr>
          <w:rFonts w:hAnsi="宋体"/>
          <w:sz w:val="24"/>
          <w:szCs w:val="24"/>
          <w:highlight w:val="none"/>
        </w:rPr>
      </w:pPr>
    </w:p>
    <w:p w14:paraId="3D262B50">
      <w:pPr>
        <w:pageBreakBefore w:val="0"/>
        <w:kinsoku/>
        <w:wordWrap w:val="0"/>
        <w:overflowPunct/>
        <w:topLinePunct/>
        <w:autoSpaceDE/>
        <w:autoSpaceDN/>
        <w:bidi w:val="0"/>
        <w:spacing w:line="440" w:lineRule="exact"/>
        <w:ind w:firstLine="482"/>
        <w:rPr>
          <w:rFonts w:ascii="宋体" w:hAnsi="宋体" w:cs="宋体"/>
          <w:b/>
          <w:bCs/>
          <w:sz w:val="24"/>
          <w:szCs w:val="24"/>
          <w:highlight w:val="none"/>
        </w:rPr>
      </w:pPr>
    </w:p>
    <w:p w14:paraId="5960EA5C">
      <w:pPr>
        <w:pStyle w:val="11"/>
        <w:pageBreakBefore w:val="0"/>
        <w:kinsoku/>
        <w:wordWrap w:val="0"/>
        <w:overflowPunct/>
        <w:topLinePunct/>
        <w:autoSpaceDE/>
        <w:autoSpaceDN/>
        <w:bidi w:val="0"/>
        <w:rPr>
          <w:sz w:val="24"/>
          <w:szCs w:val="24"/>
          <w:highlight w:val="none"/>
        </w:rPr>
      </w:pPr>
    </w:p>
    <w:p w14:paraId="4389F857">
      <w:pPr>
        <w:pStyle w:val="11"/>
        <w:pageBreakBefore w:val="0"/>
        <w:kinsoku/>
        <w:wordWrap w:val="0"/>
        <w:overflowPunct/>
        <w:topLinePunct/>
        <w:autoSpaceDE/>
        <w:autoSpaceDN/>
        <w:bidi w:val="0"/>
        <w:rPr>
          <w:sz w:val="24"/>
          <w:szCs w:val="24"/>
          <w:highlight w:val="none"/>
        </w:rPr>
      </w:pPr>
    </w:p>
    <w:p w14:paraId="6A268B52">
      <w:pPr>
        <w:pStyle w:val="11"/>
        <w:pageBreakBefore w:val="0"/>
        <w:kinsoku/>
        <w:wordWrap w:val="0"/>
        <w:overflowPunct/>
        <w:topLinePunct/>
        <w:autoSpaceDE/>
        <w:autoSpaceDN/>
        <w:bidi w:val="0"/>
        <w:rPr>
          <w:sz w:val="24"/>
          <w:szCs w:val="24"/>
          <w:highlight w:val="none"/>
        </w:rPr>
      </w:pPr>
    </w:p>
    <w:p w14:paraId="35715FC6">
      <w:pPr>
        <w:pStyle w:val="11"/>
        <w:pageBreakBefore w:val="0"/>
        <w:kinsoku/>
        <w:wordWrap w:val="0"/>
        <w:overflowPunct/>
        <w:topLinePunct/>
        <w:autoSpaceDE/>
        <w:autoSpaceDN/>
        <w:bidi w:val="0"/>
        <w:rPr>
          <w:sz w:val="24"/>
          <w:szCs w:val="24"/>
          <w:highlight w:val="none"/>
        </w:rPr>
      </w:pPr>
    </w:p>
    <w:p w14:paraId="74F6BD57">
      <w:pPr>
        <w:pStyle w:val="11"/>
        <w:pageBreakBefore w:val="0"/>
        <w:kinsoku/>
        <w:wordWrap w:val="0"/>
        <w:overflowPunct/>
        <w:topLinePunct/>
        <w:autoSpaceDE/>
        <w:autoSpaceDN/>
        <w:bidi w:val="0"/>
        <w:rPr>
          <w:sz w:val="24"/>
          <w:szCs w:val="24"/>
          <w:highlight w:val="none"/>
        </w:rPr>
      </w:pPr>
    </w:p>
    <w:p w14:paraId="4984D086">
      <w:pPr>
        <w:pStyle w:val="11"/>
        <w:pageBreakBefore w:val="0"/>
        <w:kinsoku/>
        <w:wordWrap w:val="0"/>
        <w:overflowPunct/>
        <w:topLinePunct/>
        <w:autoSpaceDE/>
        <w:autoSpaceDN/>
        <w:bidi w:val="0"/>
        <w:rPr>
          <w:rFonts w:hAnsi="宋体"/>
          <w:sz w:val="24"/>
          <w:szCs w:val="24"/>
          <w:highlight w:val="none"/>
        </w:rPr>
      </w:pPr>
    </w:p>
    <w:p w14:paraId="1511ACB7">
      <w:pPr>
        <w:rPr>
          <w:rFonts w:hint="eastAsia" w:ascii="宋体" w:hAnsi="宋体" w:cs="宋体"/>
          <w:b/>
          <w:bCs/>
          <w:kern w:val="0"/>
          <w:sz w:val="30"/>
          <w:szCs w:val="30"/>
          <w:highlight w:val="none"/>
        </w:rPr>
      </w:pPr>
      <w:bookmarkStart w:id="302" w:name="_Toc17739"/>
      <w:r>
        <w:rPr>
          <w:rFonts w:hint="eastAsia" w:ascii="宋体" w:hAnsi="宋体" w:cs="宋体"/>
          <w:b/>
          <w:bCs/>
          <w:kern w:val="0"/>
          <w:sz w:val="30"/>
          <w:szCs w:val="30"/>
          <w:highlight w:val="none"/>
        </w:rPr>
        <w:br w:type="page"/>
      </w:r>
    </w:p>
    <w:p w14:paraId="607F066A">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七、</w:t>
      </w:r>
      <w:bookmarkEnd w:id="289"/>
      <w:bookmarkEnd w:id="290"/>
      <w:bookmarkEnd w:id="291"/>
      <w:bookmarkEnd w:id="292"/>
      <w:r>
        <w:rPr>
          <w:rFonts w:hint="eastAsia" w:ascii="宋体" w:hAnsi="宋体" w:cs="宋体"/>
          <w:b/>
          <w:bCs/>
          <w:kern w:val="0"/>
          <w:sz w:val="30"/>
          <w:szCs w:val="30"/>
          <w:highlight w:val="none"/>
        </w:rPr>
        <w:t>无行贿犯罪记录承诺书</w:t>
      </w:r>
      <w:bookmarkEnd w:id="293"/>
      <w:bookmarkEnd w:id="294"/>
      <w:bookmarkEnd w:id="302"/>
    </w:p>
    <w:p w14:paraId="6CE5A58A">
      <w:pPr>
        <w:pageBreakBefore w:val="0"/>
        <w:kinsoku/>
        <w:wordWrap w:val="0"/>
        <w:overflowPunct/>
        <w:topLinePunct/>
        <w:autoSpaceDE/>
        <w:autoSpaceDN/>
        <w:bidi w:val="0"/>
        <w:spacing w:line="440" w:lineRule="exact"/>
        <w:ind w:firstLine="480"/>
        <w:rPr>
          <w:rFonts w:ascii="宋体" w:hAnsi="宋体" w:cs="宋体"/>
          <w:highlight w:val="none"/>
        </w:rPr>
      </w:pPr>
    </w:p>
    <w:p w14:paraId="66FCE608">
      <w:pPr>
        <w:pageBreakBefore w:val="0"/>
        <w:kinsoku/>
        <w:wordWrap w:val="0"/>
        <w:overflowPunct/>
        <w:topLinePunct/>
        <w:autoSpaceDE/>
        <w:autoSpaceDN/>
        <w:bidi w:val="0"/>
        <w:spacing w:afterLines="100" w:line="360" w:lineRule="auto"/>
        <w:ind w:firstLine="420" w:firstLineChars="200"/>
        <w:rPr>
          <w:rFonts w:ascii="宋体" w:hAnsi="宋体" w:cs="宋体"/>
          <w:sz w:val="24"/>
          <w:szCs w:val="24"/>
          <w:highlight w:val="none"/>
        </w:rPr>
      </w:pPr>
      <w:r>
        <w:rPr>
          <w:rFonts w:hint="eastAsia" w:ascii="宋体" w:hAnsi="宋体" w:cs="宋体"/>
          <w:position w:val="-7"/>
          <w:szCs w:val="21"/>
          <w:highlight w:val="none"/>
          <w:u w:val="single"/>
        </w:rPr>
        <w:t xml:space="preserve">             </w:t>
      </w:r>
      <w:r>
        <w:rPr>
          <w:rFonts w:hint="eastAsia" w:ascii="宋体" w:hAnsi="宋体" w:cs="宋体"/>
          <w:position w:val="-7"/>
          <w:sz w:val="24"/>
          <w:szCs w:val="24"/>
          <w:highlight w:val="none"/>
          <w:u w:val="single"/>
        </w:rPr>
        <w:t xml:space="preserve">      </w:t>
      </w:r>
      <w:r>
        <w:rPr>
          <w:rFonts w:hint="eastAsia" w:ascii="宋体" w:hAnsi="宋体" w:cs="宋体"/>
          <w:sz w:val="24"/>
          <w:szCs w:val="24"/>
          <w:highlight w:val="none"/>
        </w:rPr>
        <w:t>（采购人名称）：</w:t>
      </w:r>
    </w:p>
    <w:p w14:paraId="1E8A8246">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shd w:val="clear" w:color="auto" w:fill="FFFFFF"/>
        </w:rPr>
      </w:pPr>
      <w:r>
        <w:rPr>
          <w:rFonts w:hint="eastAsia" w:ascii="宋体" w:hAnsi="宋体" w:cs="宋体"/>
          <w:sz w:val="24"/>
          <w:szCs w:val="24"/>
          <w:highlight w:val="none"/>
        </w:rPr>
        <w:t>我方在此声明，我公司及法定代表人、委托代理人、项目经理</w:t>
      </w:r>
      <w:r>
        <w:rPr>
          <w:rFonts w:hint="eastAsia" w:ascii="宋体" w:hAnsi="宋体" w:cs="宋体"/>
          <w:color w:val="000000"/>
          <w:sz w:val="24"/>
          <w:szCs w:val="24"/>
          <w:highlight w:val="none"/>
          <w:shd w:val="clear" w:color="auto" w:fill="FFFFFF"/>
        </w:rPr>
        <w:t>均无行贿犯罪记录。</w:t>
      </w:r>
    </w:p>
    <w:p w14:paraId="66142FC7">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我方保证上述信息的真实和准确，并愿意承担因我方就此弄虚作假所引起的一切法律后果。</w:t>
      </w:r>
    </w:p>
    <w:p w14:paraId="1EF3ADC2">
      <w:pPr>
        <w:pageBreakBefore w:val="0"/>
        <w:kinsoku/>
        <w:wordWrap w:val="0"/>
        <w:overflowPunct/>
        <w:topLinePunct/>
        <w:autoSpaceDE/>
        <w:autoSpaceDN/>
        <w:bidi w:val="0"/>
        <w:spacing w:line="360" w:lineRule="auto"/>
        <w:rPr>
          <w:rFonts w:ascii="宋体" w:hAnsi="宋体" w:cs="宋体"/>
          <w:sz w:val="24"/>
          <w:szCs w:val="24"/>
          <w:highlight w:val="none"/>
        </w:rPr>
      </w:pPr>
    </w:p>
    <w:p w14:paraId="3990F93E">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特此承诺</w:t>
      </w:r>
    </w:p>
    <w:p w14:paraId="0D8F845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29E74979">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29F6528D">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55FA4BB4">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1E174EDA">
      <w:pPr>
        <w:pageBreakBefore w:val="0"/>
        <w:kinsoku/>
        <w:wordWrap w:val="0"/>
        <w:overflowPunct/>
        <w:topLinePunct/>
        <w:autoSpaceDE/>
        <w:autoSpaceDN/>
        <w:bidi w:val="0"/>
        <w:spacing w:line="360" w:lineRule="auto"/>
        <w:ind w:firstLine="480"/>
        <w:jc w:val="left"/>
        <w:rPr>
          <w:rFonts w:ascii="宋体" w:hAnsi="宋体" w:cs="宋体"/>
          <w:sz w:val="24"/>
          <w:szCs w:val="24"/>
          <w:highlight w:val="none"/>
        </w:rPr>
      </w:pPr>
    </w:p>
    <w:p w14:paraId="43CD5EED">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（盖单位章）</w:t>
      </w:r>
    </w:p>
    <w:p w14:paraId="63632156">
      <w:pPr>
        <w:pageBreakBefore w:val="0"/>
        <w:kinsoku/>
        <w:wordWrap w:val="0"/>
        <w:overflowPunct/>
        <w:topLinePunct/>
        <w:autoSpaceDE/>
        <w:autoSpaceDN/>
        <w:bidi w:val="0"/>
        <w:spacing w:line="360" w:lineRule="auto"/>
        <w:ind w:firstLine="480" w:firstLineChars="200"/>
        <w:jc w:val="right"/>
        <w:rPr>
          <w:rFonts w:ascii="宋体" w:hAnsi="宋体" w:cs="宋体"/>
          <w:sz w:val="24"/>
          <w:szCs w:val="24"/>
          <w:highlight w:val="none"/>
        </w:rPr>
      </w:pPr>
      <w:r>
        <w:rPr>
          <w:rFonts w:hint="eastAsia" w:ascii="宋体" w:hAnsi="宋体" w:cs="宋体"/>
          <w:sz w:val="24"/>
          <w:szCs w:val="24"/>
          <w:highlight w:val="none"/>
        </w:rPr>
        <w:t>法定代表人或其委托代理人：</w:t>
      </w:r>
      <w:r>
        <w:rPr>
          <w:rFonts w:hint="eastAsia" w:ascii="宋体" w:hAnsi="宋体" w:cs="宋体"/>
          <w:sz w:val="24"/>
          <w:szCs w:val="24"/>
          <w:highlight w:val="none"/>
          <w:u w:val="single"/>
        </w:rPr>
        <w:t xml:space="preserve">               </w:t>
      </w:r>
      <w:r>
        <w:rPr>
          <w:rFonts w:hint="eastAsia" w:ascii="宋体" w:hAnsi="宋体" w:cs="宋体"/>
          <w:sz w:val="24"/>
          <w:szCs w:val="24"/>
          <w:highlight w:val="none"/>
        </w:rPr>
        <w:t>（签字或盖章）</w:t>
      </w:r>
    </w:p>
    <w:p w14:paraId="3B40B5FF">
      <w:pPr>
        <w:pageBreakBefore w:val="0"/>
        <w:kinsoku/>
        <w:wordWrap w:val="0"/>
        <w:overflowPunct/>
        <w:topLinePunct/>
        <w:autoSpaceDE/>
        <w:autoSpaceDN/>
        <w:bidi w:val="0"/>
        <w:spacing w:line="360" w:lineRule="auto"/>
        <w:ind w:firstLine="480" w:firstLineChars="200"/>
        <w:jc w:val="right"/>
        <w:rPr>
          <w:rFonts w:ascii="宋体" w:hAnsi="宋体" w:cs="宋体"/>
          <w:szCs w:val="21"/>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7BCB927">
      <w:pPr>
        <w:pStyle w:val="26"/>
        <w:pageBreakBefore w:val="0"/>
        <w:kinsoku/>
        <w:wordWrap w:val="0"/>
        <w:overflowPunct/>
        <w:topLinePunct/>
        <w:autoSpaceDE/>
        <w:autoSpaceDN/>
        <w:bidi w:val="0"/>
        <w:ind w:firstLine="420"/>
        <w:rPr>
          <w:rFonts w:ascii="宋体" w:hAnsi="宋体" w:cs="宋体"/>
          <w:sz w:val="21"/>
          <w:szCs w:val="21"/>
          <w:highlight w:val="none"/>
        </w:rPr>
      </w:pPr>
    </w:p>
    <w:p w14:paraId="5D251086">
      <w:pPr>
        <w:pStyle w:val="26"/>
        <w:pageBreakBefore w:val="0"/>
        <w:kinsoku/>
        <w:wordWrap w:val="0"/>
        <w:overflowPunct/>
        <w:topLinePunct/>
        <w:autoSpaceDE/>
        <w:autoSpaceDN/>
        <w:bidi w:val="0"/>
        <w:ind w:firstLine="420"/>
        <w:rPr>
          <w:rFonts w:ascii="宋体" w:hAnsi="宋体" w:cs="宋体"/>
          <w:sz w:val="21"/>
          <w:szCs w:val="21"/>
          <w:highlight w:val="none"/>
        </w:rPr>
      </w:pPr>
    </w:p>
    <w:p w14:paraId="671FEF8E">
      <w:pPr>
        <w:pStyle w:val="26"/>
        <w:pageBreakBefore w:val="0"/>
        <w:kinsoku/>
        <w:wordWrap w:val="0"/>
        <w:overflowPunct/>
        <w:topLinePunct/>
        <w:autoSpaceDE/>
        <w:autoSpaceDN/>
        <w:bidi w:val="0"/>
        <w:ind w:firstLine="420"/>
        <w:rPr>
          <w:rFonts w:ascii="宋体" w:hAnsi="宋体" w:cs="宋体"/>
          <w:sz w:val="21"/>
          <w:szCs w:val="21"/>
          <w:highlight w:val="none"/>
        </w:rPr>
      </w:pPr>
    </w:p>
    <w:p w14:paraId="27FDE530">
      <w:pPr>
        <w:pStyle w:val="26"/>
        <w:pageBreakBefore w:val="0"/>
        <w:kinsoku/>
        <w:wordWrap w:val="0"/>
        <w:overflowPunct/>
        <w:topLinePunct/>
        <w:autoSpaceDE/>
        <w:autoSpaceDN/>
        <w:bidi w:val="0"/>
        <w:ind w:firstLine="420"/>
        <w:rPr>
          <w:rFonts w:ascii="宋体" w:hAnsi="宋体" w:cs="宋体"/>
          <w:sz w:val="21"/>
          <w:szCs w:val="21"/>
          <w:highlight w:val="none"/>
        </w:rPr>
      </w:pPr>
    </w:p>
    <w:p w14:paraId="1798E590">
      <w:pPr>
        <w:pStyle w:val="26"/>
        <w:pageBreakBefore w:val="0"/>
        <w:kinsoku/>
        <w:wordWrap w:val="0"/>
        <w:overflowPunct/>
        <w:topLinePunct/>
        <w:autoSpaceDE/>
        <w:autoSpaceDN/>
        <w:bidi w:val="0"/>
        <w:ind w:firstLine="420"/>
        <w:rPr>
          <w:rFonts w:ascii="宋体" w:hAnsi="宋体" w:cs="宋体"/>
          <w:sz w:val="21"/>
          <w:szCs w:val="21"/>
          <w:highlight w:val="none"/>
        </w:rPr>
      </w:pPr>
    </w:p>
    <w:p w14:paraId="5E613292">
      <w:pPr>
        <w:pStyle w:val="26"/>
        <w:pageBreakBefore w:val="0"/>
        <w:kinsoku/>
        <w:wordWrap w:val="0"/>
        <w:overflowPunct/>
        <w:topLinePunct/>
        <w:autoSpaceDE/>
        <w:autoSpaceDN/>
        <w:bidi w:val="0"/>
        <w:ind w:firstLine="420"/>
        <w:rPr>
          <w:rFonts w:ascii="宋体" w:hAnsi="宋体" w:cs="宋体"/>
          <w:sz w:val="21"/>
          <w:szCs w:val="21"/>
          <w:highlight w:val="none"/>
        </w:rPr>
      </w:pPr>
    </w:p>
    <w:p w14:paraId="6AAB3D33">
      <w:pPr>
        <w:pStyle w:val="26"/>
        <w:pageBreakBefore w:val="0"/>
        <w:kinsoku/>
        <w:wordWrap w:val="0"/>
        <w:overflowPunct/>
        <w:topLinePunct/>
        <w:autoSpaceDE/>
        <w:autoSpaceDN/>
        <w:bidi w:val="0"/>
        <w:ind w:firstLine="420"/>
        <w:rPr>
          <w:rFonts w:ascii="宋体" w:hAnsi="宋体" w:cs="宋体"/>
          <w:sz w:val="21"/>
          <w:szCs w:val="21"/>
          <w:highlight w:val="none"/>
        </w:rPr>
      </w:pPr>
    </w:p>
    <w:p w14:paraId="2251E50D">
      <w:pPr>
        <w:pStyle w:val="26"/>
        <w:pageBreakBefore w:val="0"/>
        <w:kinsoku/>
        <w:wordWrap w:val="0"/>
        <w:overflowPunct/>
        <w:topLinePunct/>
        <w:autoSpaceDE/>
        <w:autoSpaceDN/>
        <w:bidi w:val="0"/>
        <w:ind w:firstLine="420"/>
        <w:rPr>
          <w:rFonts w:ascii="宋体" w:hAnsi="宋体" w:cs="宋体"/>
          <w:sz w:val="21"/>
          <w:szCs w:val="21"/>
          <w:highlight w:val="none"/>
        </w:rPr>
      </w:pPr>
    </w:p>
    <w:p w14:paraId="18E3711A">
      <w:pPr>
        <w:pStyle w:val="26"/>
        <w:pageBreakBefore w:val="0"/>
        <w:kinsoku/>
        <w:wordWrap w:val="0"/>
        <w:overflowPunct/>
        <w:topLinePunct/>
        <w:autoSpaceDE/>
        <w:autoSpaceDN/>
        <w:bidi w:val="0"/>
        <w:ind w:firstLine="420"/>
        <w:rPr>
          <w:rFonts w:ascii="宋体" w:hAnsi="宋体" w:cs="宋体"/>
          <w:sz w:val="21"/>
          <w:szCs w:val="21"/>
          <w:highlight w:val="none"/>
        </w:rPr>
      </w:pPr>
    </w:p>
    <w:p w14:paraId="697EE56C">
      <w:pPr>
        <w:pStyle w:val="26"/>
        <w:pageBreakBefore w:val="0"/>
        <w:kinsoku/>
        <w:wordWrap w:val="0"/>
        <w:overflowPunct/>
        <w:topLinePunct/>
        <w:autoSpaceDE/>
        <w:autoSpaceDN/>
        <w:bidi w:val="0"/>
        <w:ind w:firstLine="420"/>
        <w:rPr>
          <w:rFonts w:ascii="宋体" w:hAnsi="宋体" w:cs="宋体"/>
          <w:sz w:val="21"/>
          <w:szCs w:val="21"/>
          <w:highlight w:val="none"/>
        </w:rPr>
      </w:pPr>
    </w:p>
    <w:p w14:paraId="49ED9810">
      <w:pPr>
        <w:pStyle w:val="26"/>
        <w:pageBreakBefore w:val="0"/>
        <w:kinsoku/>
        <w:wordWrap w:val="0"/>
        <w:overflowPunct/>
        <w:topLinePunct/>
        <w:autoSpaceDE/>
        <w:autoSpaceDN/>
        <w:bidi w:val="0"/>
        <w:ind w:firstLine="420"/>
        <w:rPr>
          <w:rFonts w:ascii="宋体" w:hAnsi="宋体" w:cs="宋体"/>
          <w:sz w:val="21"/>
          <w:szCs w:val="21"/>
          <w:highlight w:val="none"/>
        </w:rPr>
      </w:pPr>
    </w:p>
    <w:p w14:paraId="167ADEC4">
      <w:pPr>
        <w:pStyle w:val="26"/>
        <w:pageBreakBefore w:val="0"/>
        <w:kinsoku/>
        <w:wordWrap w:val="0"/>
        <w:overflowPunct/>
        <w:topLinePunct/>
        <w:autoSpaceDE/>
        <w:autoSpaceDN/>
        <w:bidi w:val="0"/>
        <w:ind w:firstLine="420"/>
        <w:rPr>
          <w:rFonts w:ascii="宋体" w:hAnsi="宋体" w:cs="宋体"/>
          <w:sz w:val="21"/>
          <w:szCs w:val="21"/>
          <w:highlight w:val="none"/>
        </w:rPr>
      </w:pPr>
    </w:p>
    <w:p w14:paraId="33AA6C41">
      <w:pPr>
        <w:pStyle w:val="27"/>
        <w:rPr>
          <w:highlight w:val="none"/>
        </w:rPr>
      </w:pPr>
    </w:p>
    <w:p w14:paraId="767A4CF4">
      <w:pPr>
        <w:pStyle w:val="26"/>
        <w:pageBreakBefore w:val="0"/>
        <w:kinsoku/>
        <w:wordWrap w:val="0"/>
        <w:overflowPunct/>
        <w:topLinePunct/>
        <w:autoSpaceDE/>
        <w:autoSpaceDN/>
        <w:bidi w:val="0"/>
        <w:ind w:firstLine="420"/>
        <w:rPr>
          <w:rFonts w:ascii="宋体" w:hAnsi="宋体" w:cs="宋体"/>
          <w:sz w:val="21"/>
          <w:szCs w:val="21"/>
          <w:highlight w:val="none"/>
        </w:rPr>
      </w:pPr>
    </w:p>
    <w:p w14:paraId="4931F8E0">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bookmarkStart w:id="303" w:name="_Toc27936"/>
      <w:r>
        <w:rPr>
          <w:rFonts w:hint="eastAsia" w:ascii="宋体" w:hAnsi="宋体" w:cs="宋体"/>
          <w:b/>
          <w:bCs/>
          <w:kern w:val="0"/>
          <w:sz w:val="30"/>
          <w:szCs w:val="30"/>
          <w:highlight w:val="none"/>
        </w:rPr>
        <w:t>八、谈判保证金承诺书</w:t>
      </w:r>
      <w:bookmarkEnd w:id="303"/>
    </w:p>
    <w:p w14:paraId="42B68C9A">
      <w:pPr>
        <w:pageBreakBefore w:val="0"/>
        <w:kinsoku/>
        <w:wordWrap w:val="0"/>
        <w:overflowPunct/>
        <w:topLinePunct/>
        <w:autoSpaceDE/>
        <w:autoSpaceDN/>
        <w:bidi w:val="0"/>
        <w:spacing w:line="360" w:lineRule="auto"/>
        <w:ind w:firstLine="480"/>
        <w:rPr>
          <w:rFonts w:ascii="宋体" w:hAnsi="宋体" w:cs="宋体"/>
          <w:color w:val="000000"/>
          <w:szCs w:val="21"/>
          <w:highlight w:val="none"/>
          <w:u w:val="single"/>
        </w:rPr>
      </w:pPr>
    </w:p>
    <w:p w14:paraId="708BDF03">
      <w:pPr>
        <w:pStyle w:val="11"/>
        <w:pageBreakBefore w:val="0"/>
        <w:kinsoku/>
        <w:wordWrap w:val="0"/>
        <w:overflowPunct/>
        <w:topLinePunct/>
        <w:autoSpaceDE/>
        <w:autoSpaceDN/>
        <w:bidi w:val="0"/>
        <w:rPr>
          <w:highlight w:val="none"/>
        </w:rPr>
      </w:pPr>
    </w:p>
    <w:p w14:paraId="009E0641">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（采购人名称）：</w:t>
      </w:r>
    </w:p>
    <w:p w14:paraId="0A3117F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（代理机构名称）：</w:t>
      </w:r>
    </w:p>
    <w:p w14:paraId="75460FA9">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我公司作为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项目（交易编号：</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）的供应商，现郑重承诺如下：</w:t>
      </w:r>
    </w:p>
    <w:p w14:paraId="5775040D">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在本次采购活动中，我公司存在下列情形之一的，自愿向采购人缴纳应缴的谈判保证金人民币</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万元，由采购人没收，因此产生的一切后果和责任由我公司承担，我公司放弃对此提出的任何异议和权利：</w:t>
      </w:r>
    </w:p>
    <w:p w14:paraId="3D669F5C">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（1）在提交响应文件截止时间后或谈判有效期内撤回响应文件的；</w:t>
      </w:r>
    </w:p>
    <w:p w14:paraId="490E0DE5">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（2）在响应文件中提供虚假材料的；</w:t>
      </w:r>
    </w:p>
    <w:p w14:paraId="6E9BCB1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color w:val="000000"/>
          <w:sz w:val="24"/>
          <w:szCs w:val="24"/>
          <w:highlight w:val="none"/>
        </w:rPr>
        <w:t>（3）如我公司成交，除因不可抗力或竞争性谈判文件认可的情形以外，我公司不与采购人签订合同的；</w:t>
      </w:r>
    </w:p>
    <w:p w14:paraId="6EE13743">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（4）我公司与采购人、其他供应商或者采购代理机构恶意串通的。</w:t>
      </w:r>
    </w:p>
    <w:p w14:paraId="15CB803A">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09E7360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特此承诺</w:t>
      </w:r>
    </w:p>
    <w:p w14:paraId="37E1D024">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46604387">
      <w:pPr>
        <w:pageBreakBefore w:val="0"/>
        <w:kinsoku/>
        <w:wordWrap w:val="0"/>
        <w:overflowPunct/>
        <w:topLinePunct/>
        <w:autoSpaceDE/>
        <w:autoSpaceDN/>
        <w:bidi w:val="0"/>
        <w:spacing w:line="360" w:lineRule="auto"/>
        <w:ind w:firstLine="480" w:firstLineChars="200"/>
        <w:rPr>
          <w:rFonts w:ascii="宋体" w:hAnsi="宋体" w:cs="宋体"/>
          <w:color w:val="000000"/>
          <w:sz w:val="24"/>
          <w:szCs w:val="24"/>
          <w:highlight w:val="none"/>
        </w:rPr>
      </w:pPr>
    </w:p>
    <w:p w14:paraId="7D70E100">
      <w:pPr>
        <w:pageBreakBefore w:val="0"/>
        <w:kinsoku/>
        <w:wordWrap w:val="0"/>
        <w:overflowPunct/>
        <w:topLinePunct/>
        <w:autoSpaceDE/>
        <w:autoSpaceDN/>
        <w:bidi w:val="0"/>
        <w:spacing w:line="360" w:lineRule="auto"/>
        <w:ind w:right="480" w:firstLine="480" w:firstLineChars="200"/>
        <w:jc w:val="right"/>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lang w:val="en-US" w:eastAsia="zh-CN"/>
        </w:rPr>
        <w:t xml:space="preserve">  </w:t>
      </w: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BF6973C">
      <w:pPr>
        <w:pStyle w:val="13"/>
        <w:pageBreakBefore w:val="0"/>
        <w:kinsoku/>
        <w:wordWrap w:val="0"/>
        <w:overflowPunct/>
        <w:topLinePunct/>
        <w:autoSpaceDE/>
        <w:autoSpaceDN/>
        <w:bidi w:val="0"/>
        <w:spacing w:beforeLines="50" w:afterLines="50" w:line="360" w:lineRule="auto"/>
        <w:ind w:firstLine="480" w:firstLineChars="200"/>
        <w:jc w:val="center"/>
        <w:rPr>
          <w:rFonts w:hAnsi="宋体" w:eastAsia="宋体" w:cs="宋体"/>
          <w:color w:val="000000"/>
          <w:sz w:val="24"/>
          <w:szCs w:val="24"/>
          <w:highlight w:val="none"/>
        </w:rPr>
      </w:pPr>
      <w:r>
        <w:rPr>
          <w:rFonts w:hint="eastAsia" w:hAnsi="宋体" w:eastAsia="宋体" w:cs="宋体"/>
          <w:sz w:val="24"/>
          <w:szCs w:val="24"/>
          <w:highlight w:val="none"/>
        </w:rPr>
        <w:t xml:space="preserve">                            法定代表人或其委托代理人：</w:t>
      </w:r>
      <w:r>
        <w:rPr>
          <w:rFonts w:hint="eastAsia" w:hAnsi="宋体" w:eastAsia="宋体" w:cs="宋体"/>
          <w:sz w:val="24"/>
          <w:szCs w:val="24"/>
          <w:highlight w:val="none"/>
          <w:u w:val="single"/>
        </w:rPr>
        <w:t xml:space="preserve">       </w:t>
      </w:r>
      <w:r>
        <w:rPr>
          <w:rFonts w:hint="eastAsia" w:hAnsi="宋体" w:eastAsia="宋体" w:cs="宋体"/>
          <w:sz w:val="24"/>
          <w:szCs w:val="24"/>
          <w:highlight w:val="none"/>
        </w:rPr>
        <w:t xml:space="preserve">（签字或盖章）   </w:t>
      </w:r>
    </w:p>
    <w:p w14:paraId="5A259C57">
      <w:pPr>
        <w:pageBreakBefore w:val="0"/>
        <w:kinsoku/>
        <w:wordWrap w:val="0"/>
        <w:overflowPunct/>
        <w:topLinePunct/>
        <w:autoSpaceDE/>
        <w:autoSpaceDN/>
        <w:bidi w:val="0"/>
        <w:spacing w:line="360" w:lineRule="auto"/>
        <w:ind w:right="480" w:firstLine="480" w:firstLineChars="200"/>
        <w:jc w:val="center"/>
        <w:rPr>
          <w:rFonts w:ascii="宋体" w:hAnsi="宋体" w:cs="宋体"/>
          <w:color w:val="000000"/>
          <w:sz w:val="24"/>
          <w:szCs w:val="24"/>
          <w:highlight w:val="none"/>
        </w:rPr>
      </w:pPr>
      <w:r>
        <w:rPr>
          <w:rFonts w:hint="eastAsia" w:ascii="宋体" w:hAnsi="宋体" w:cs="宋体"/>
          <w:color w:val="000000"/>
          <w:sz w:val="24"/>
          <w:szCs w:val="24"/>
          <w:highlight w:val="none"/>
        </w:rPr>
        <w:t xml:space="preserve">                                     </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257AB9BC">
      <w:pPr>
        <w:pageBreakBefore w:val="0"/>
        <w:kinsoku/>
        <w:wordWrap w:val="0"/>
        <w:overflowPunct/>
        <w:topLinePunct/>
        <w:autoSpaceDE/>
        <w:autoSpaceDN/>
        <w:bidi w:val="0"/>
        <w:ind w:firstLine="480"/>
        <w:rPr>
          <w:rFonts w:ascii="宋体" w:hAnsi="宋体" w:cs="宋体"/>
          <w:highlight w:val="none"/>
        </w:rPr>
      </w:pPr>
    </w:p>
    <w:p w14:paraId="329BF0C2">
      <w:pPr>
        <w:pStyle w:val="26"/>
        <w:pageBreakBefore w:val="0"/>
        <w:kinsoku/>
        <w:wordWrap w:val="0"/>
        <w:overflowPunct/>
        <w:topLinePunct/>
        <w:autoSpaceDE/>
        <w:autoSpaceDN/>
        <w:bidi w:val="0"/>
        <w:ind w:firstLine="480"/>
        <w:rPr>
          <w:rFonts w:ascii="宋体" w:hAnsi="宋体" w:cs="宋体"/>
          <w:highlight w:val="none"/>
        </w:rPr>
      </w:pPr>
    </w:p>
    <w:p w14:paraId="0C12661D">
      <w:pPr>
        <w:pStyle w:val="2"/>
        <w:pageBreakBefore w:val="0"/>
        <w:kinsoku/>
        <w:wordWrap w:val="0"/>
        <w:overflowPunct/>
        <w:topLinePunct/>
        <w:autoSpaceDE/>
        <w:autoSpaceDN/>
        <w:bidi w:val="0"/>
        <w:ind w:left="0" w:leftChars="0" w:firstLine="0" w:firstLineChars="0"/>
        <w:rPr>
          <w:rFonts w:ascii="宋体" w:hAnsi="宋体" w:cs="宋体"/>
          <w:b/>
          <w:bCs/>
          <w:kern w:val="0"/>
          <w:sz w:val="24"/>
          <w:highlight w:val="none"/>
        </w:rPr>
      </w:pPr>
      <w:bookmarkStart w:id="304" w:name="_Toc6994"/>
      <w:bookmarkStart w:id="305" w:name="_Toc32275"/>
      <w:bookmarkStart w:id="306" w:name="_Toc28288"/>
      <w:bookmarkStart w:id="307" w:name="_Toc554"/>
      <w:bookmarkStart w:id="308" w:name="_Toc429748311"/>
    </w:p>
    <w:p w14:paraId="67D221EC">
      <w:pPr>
        <w:pageBreakBefore w:val="0"/>
        <w:kinsoku/>
        <w:wordWrap w:val="0"/>
        <w:overflowPunct/>
        <w:topLinePunct/>
        <w:autoSpaceDE/>
        <w:autoSpaceDN/>
        <w:bidi w:val="0"/>
        <w:ind w:firstLine="482"/>
        <w:rPr>
          <w:rFonts w:ascii="宋体" w:hAnsi="宋体" w:cs="宋体"/>
          <w:b/>
          <w:bCs/>
          <w:kern w:val="0"/>
          <w:sz w:val="24"/>
          <w:szCs w:val="24"/>
          <w:highlight w:val="none"/>
        </w:rPr>
      </w:pPr>
    </w:p>
    <w:p w14:paraId="05023D89">
      <w:pPr>
        <w:pageBreakBefore w:val="0"/>
        <w:kinsoku/>
        <w:wordWrap w:val="0"/>
        <w:overflowPunct/>
        <w:topLinePunct/>
        <w:autoSpaceDE/>
        <w:autoSpaceDN/>
        <w:bidi w:val="0"/>
        <w:ind w:firstLine="482"/>
        <w:rPr>
          <w:rFonts w:ascii="宋体" w:hAnsi="宋体" w:cs="宋体"/>
          <w:b/>
          <w:bCs/>
          <w:kern w:val="0"/>
          <w:sz w:val="24"/>
          <w:szCs w:val="24"/>
          <w:highlight w:val="none"/>
        </w:rPr>
      </w:pPr>
    </w:p>
    <w:p w14:paraId="5C69711A">
      <w:pPr>
        <w:pStyle w:val="26"/>
        <w:pageBreakBefore w:val="0"/>
        <w:kinsoku/>
        <w:wordWrap w:val="0"/>
        <w:overflowPunct/>
        <w:topLinePunct/>
        <w:autoSpaceDE/>
        <w:autoSpaceDN/>
        <w:bidi w:val="0"/>
        <w:ind w:firstLine="482"/>
        <w:rPr>
          <w:rFonts w:ascii="宋体" w:hAnsi="宋体" w:cs="宋体"/>
          <w:b/>
          <w:bCs/>
          <w:kern w:val="0"/>
          <w:szCs w:val="24"/>
          <w:highlight w:val="none"/>
        </w:rPr>
      </w:pPr>
    </w:p>
    <w:p w14:paraId="7CA54DB8">
      <w:pPr>
        <w:rPr>
          <w:rFonts w:hint="eastAsia" w:ascii="宋体" w:hAnsi="宋体" w:cs="宋体"/>
          <w:b/>
          <w:bCs/>
          <w:kern w:val="0"/>
          <w:sz w:val="30"/>
          <w:szCs w:val="30"/>
          <w:highlight w:val="none"/>
        </w:rPr>
      </w:pPr>
      <w:bookmarkStart w:id="309" w:name="_Toc29025"/>
      <w:r>
        <w:rPr>
          <w:rFonts w:hint="eastAsia" w:ascii="宋体" w:hAnsi="宋体" w:cs="宋体"/>
          <w:b/>
          <w:bCs/>
          <w:kern w:val="0"/>
          <w:sz w:val="30"/>
          <w:szCs w:val="30"/>
          <w:highlight w:val="none"/>
        </w:rPr>
        <w:br w:type="page"/>
      </w:r>
    </w:p>
    <w:p w14:paraId="63EF52C7">
      <w:pPr>
        <w:pageBreakBefore w:val="0"/>
        <w:widowControl/>
        <w:kinsoku/>
        <w:wordWrap w:val="0"/>
        <w:overflowPunct/>
        <w:topLinePunct/>
        <w:autoSpaceDE/>
        <w:autoSpaceDN/>
        <w:bidi w:val="0"/>
        <w:spacing w:line="360" w:lineRule="auto"/>
        <w:jc w:val="center"/>
        <w:outlineLvl w:val="1"/>
        <w:rPr>
          <w:rFonts w:ascii="宋体" w:hAnsi="宋体" w:cs="宋体"/>
          <w:b/>
          <w:bCs/>
          <w:kern w:val="0"/>
          <w:sz w:val="30"/>
          <w:szCs w:val="30"/>
          <w:highlight w:val="none"/>
        </w:rPr>
      </w:pPr>
      <w:r>
        <w:rPr>
          <w:rFonts w:hint="eastAsia" w:ascii="宋体" w:hAnsi="宋体" w:cs="宋体"/>
          <w:b/>
          <w:bCs/>
          <w:kern w:val="0"/>
          <w:sz w:val="30"/>
          <w:szCs w:val="30"/>
          <w:highlight w:val="none"/>
        </w:rPr>
        <w:t>九、其他资料</w:t>
      </w:r>
      <w:bookmarkEnd w:id="304"/>
      <w:bookmarkEnd w:id="305"/>
      <w:bookmarkEnd w:id="306"/>
      <w:bookmarkEnd w:id="307"/>
      <w:bookmarkEnd w:id="308"/>
      <w:bookmarkEnd w:id="309"/>
    </w:p>
    <w:p w14:paraId="5D8FF39B">
      <w:pPr>
        <w:pageBreakBefore w:val="0"/>
        <w:kinsoku/>
        <w:wordWrap w:val="0"/>
        <w:overflowPunct/>
        <w:topLinePunct/>
        <w:autoSpaceDE/>
        <w:autoSpaceDN/>
        <w:bidi w:val="0"/>
        <w:ind w:firstLine="480"/>
        <w:rPr>
          <w:rFonts w:ascii="宋体" w:hAnsi="宋体" w:cs="宋体"/>
          <w:highlight w:val="none"/>
        </w:rPr>
      </w:pPr>
    </w:p>
    <w:p w14:paraId="5CF957F7">
      <w:pPr>
        <w:pStyle w:val="26"/>
        <w:pageBreakBefore w:val="0"/>
        <w:kinsoku/>
        <w:wordWrap w:val="0"/>
        <w:overflowPunct/>
        <w:topLinePunct/>
        <w:autoSpaceDE/>
        <w:autoSpaceDN/>
        <w:bidi w:val="0"/>
        <w:ind w:firstLine="480"/>
        <w:rPr>
          <w:rFonts w:ascii="宋体" w:hAnsi="宋体" w:cs="宋体"/>
          <w:highlight w:val="none"/>
        </w:rPr>
      </w:pPr>
    </w:p>
    <w:p w14:paraId="15883984">
      <w:pPr>
        <w:pageBreakBefore w:val="0"/>
        <w:kinsoku/>
        <w:wordWrap w:val="0"/>
        <w:overflowPunct/>
        <w:topLinePunct/>
        <w:autoSpaceDE/>
        <w:autoSpaceDN/>
        <w:bidi w:val="0"/>
        <w:jc w:val="center"/>
        <w:rPr>
          <w:sz w:val="24"/>
          <w:szCs w:val="24"/>
          <w:highlight w:val="none"/>
        </w:rPr>
      </w:pPr>
      <w:bookmarkStart w:id="310" w:name="_Toc5181"/>
      <w:r>
        <w:rPr>
          <w:rFonts w:hint="eastAsia"/>
          <w:sz w:val="24"/>
          <w:szCs w:val="24"/>
          <w:highlight w:val="none"/>
        </w:rPr>
        <w:t>（一）反商业贿赂承诺书</w:t>
      </w:r>
      <w:bookmarkEnd w:id="310"/>
    </w:p>
    <w:p w14:paraId="29699C71">
      <w:pPr>
        <w:pageBreakBefore w:val="0"/>
        <w:kinsoku/>
        <w:wordWrap w:val="0"/>
        <w:overflowPunct/>
        <w:topLinePunct/>
        <w:autoSpaceDE/>
        <w:autoSpaceDN/>
        <w:bidi w:val="0"/>
        <w:spacing w:line="440" w:lineRule="exact"/>
        <w:ind w:firstLine="480"/>
        <w:rPr>
          <w:rFonts w:ascii="宋体" w:hAnsi="宋体" w:cs="宋体"/>
          <w:sz w:val="24"/>
          <w:szCs w:val="24"/>
          <w:highlight w:val="none"/>
        </w:rPr>
      </w:pPr>
    </w:p>
    <w:p w14:paraId="5BB22C8C">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0726DB8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53DB1F1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43E7FA8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一、公平竞争参加本次谈判活动。</w:t>
      </w:r>
    </w:p>
    <w:p w14:paraId="1C55AF9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杜绝任何形式的商业贿赂行为。不向国家工作人员、政府采购代理机构工作人员、谈判小组及亲属提供礼品礼金、有价证券、购物券、回扣、佣金、咨询费、劳务费、资助费、宣传费、宴请；不为其报销各种消费凭证，不支付其旅游、娱乐等费用。</w:t>
      </w:r>
    </w:p>
    <w:p w14:paraId="11103402">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三、若出现上述行为，我公司及参与投标的工作人员愿意接受按照国家法律法规等有关规定给予的处罚。</w:t>
      </w:r>
    </w:p>
    <w:p w14:paraId="2E41DA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14EBF0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66B7036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p>
    <w:p w14:paraId="46B725E5">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    </w:t>
      </w:r>
    </w:p>
    <w:p w14:paraId="0801D3D9">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bookmarkStart w:id="311" w:name="_Toc426364359"/>
      <w:bookmarkStart w:id="312" w:name="_Toc426355910"/>
      <w:bookmarkStart w:id="313" w:name="_Toc426356046"/>
      <w:bookmarkStart w:id="314" w:name="_Toc426355993"/>
      <w:r>
        <w:rPr>
          <w:rFonts w:hint="eastAsia" w:ascii="宋体" w:hAnsi="宋体" w:cs="宋体"/>
          <w:sz w:val="24"/>
          <w:szCs w:val="24"/>
          <w:highlight w:val="none"/>
        </w:rPr>
        <w:t>供应商：</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ascii="宋体" w:hAnsi="宋体" w:cs="宋体"/>
          <w:kern w:val="0"/>
          <w:sz w:val="24"/>
          <w:szCs w:val="24"/>
          <w:highlight w:val="none"/>
        </w:rPr>
        <w:t>盖单位公章</w:t>
      </w:r>
      <w:r>
        <w:rPr>
          <w:rFonts w:hint="eastAsia" w:ascii="宋体" w:hAnsi="宋体" w:cs="宋体"/>
          <w:sz w:val="24"/>
          <w:szCs w:val="24"/>
          <w:highlight w:val="none"/>
        </w:rPr>
        <w:t>）</w:t>
      </w:r>
    </w:p>
    <w:p w14:paraId="5EE9D2C1">
      <w:pPr>
        <w:pageBreakBefore w:val="0"/>
        <w:kinsoku/>
        <w:wordWrap w:val="0"/>
        <w:overflowPunct/>
        <w:topLinePunct/>
        <w:autoSpaceDE/>
        <w:autoSpaceDN/>
        <w:bidi w:val="0"/>
        <w:spacing w:line="360" w:lineRule="auto"/>
        <w:ind w:left="3150" w:leftChars="1500" w:firstLine="480" w:firstLineChars="200"/>
        <w:rPr>
          <w:rFonts w:ascii="宋体" w:hAnsi="宋体" w:cs="宋体"/>
          <w:kern w:val="0"/>
          <w:sz w:val="24"/>
          <w:szCs w:val="24"/>
          <w:highlight w:val="none"/>
        </w:rPr>
      </w:pPr>
      <w:r>
        <w:rPr>
          <w:rFonts w:hint="eastAsia" w:ascii="宋体" w:hAnsi="宋体" w:cs="宋体"/>
          <w:sz w:val="24"/>
          <w:szCs w:val="24"/>
          <w:highlight w:val="none"/>
        </w:rPr>
        <w:t>法定代表人或委托代理人：</w:t>
      </w:r>
      <w:r>
        <w:rPr>
          <w:rFonts w:hint="eastAsia" w:ascii="宋体" w:hAnsi="宋体" w:cs="宋体"/>
          <w:sz w:val="24"/>
          <w:szCs w:val="24"/>
          <w:highlight w:val="none"/>
          <w:u w:val="single"/>
        </w:rPr>
        <w:t xml:space="preserve">         </w:t>
      </w:r>
      <w:r>
        <w:rPr>
          <w:rFonts w:hint="eastAsia" w:ascii="宋体" w:hAnsi="宋体" w:cs="宋体"/>
          <w:kern w:val="0"/>
          <w:sz w:val="24"/>
          <w:szCs w:val="24"/>
          <w:highlight w:val="none"/>
        </w:rPr>
        <w:t>（签字或盖章）</w:t>
      </w:r>
    </w:p>
    <w:p w14:paraId="056108CE">
      <w:pPr>
        <w:pageBreakBefore w:val="0"/>
        <w:kinsoku/>
        <w:wordWrap w:val="0"/>
        <w:overflowPunct/>
        <w:topLinePunct/>
        <w:autoSpaceDE/>
        <w:autoSpaceDN/>
        <w:bidi w:val="0"/>
        <w:spacing w:line="360" w:lineRule="auto"/>
        <w:ind w:left="3150" w:leftChars="1500" w:firstLine="480" w:firstLineChars="200"/>
        <w:rPr>
          <w:rFonts w:ascii="宋体" w:hAnsi="宋体" w:cs="宋体"/>
          <w:sz w:val="24"/>
          <w:szCs w:val="24"/>
          <w:highlight w:val="none"/>
        </w:rPr>
      </w:pPr>
      <w:r>
        <w:rPr>
          <w:rFonts w:hint="eastAsia" w:ascii="宋体" w:hAnsi="宋体" w:cs="宋体"/>
          <w:sz w:val="24"/>
          <w:szCs w:val="24"/>
          <w:highlight w:val="none"/>
        </w:rPr>
        <w:t>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4DC6F69E">
      <w:pPr>
        <w:pStyle w:val="11"/>
        <w:pageBreakBefore w:val="0"/>
        <w:kinsoku/>
        <w:wordWrap w:val="0"/>
        <w:overflowPunct/>
        <w:topLinePunct/>
        <w:autoSpaceDE/>
        <w:autoSpaceDN/>
        <w:bidi w:val="0"/>
        <w:spacing w:line="440" w:lineRule="exact"/>
        <w:rPr>
          <w:rFonts w:hAnsi="宋体"/>
          <w:sz w:val="21"/>
          <w:szCs w:val="21"/>
          <w:highlight w:val="none"/>
        </w:rPr>
      </w:pPr>
    </w:p>
    <w:p w14:paraId="5A204D04">
      <w:pPr>
        <w:pageBreakBefore w:val="0"/>
        <w:kinsoku/>
        <w:wordWrap w:val="0"/>
        <w:overflowPunct/>
        <w:topLinePunct/>
        <w:autoSpaceDE/>
        <w:autoSpaceDN/>
        <w:bidi w:val="0"/>
        <w:spacing w:line="440" w:lineRule="exact"/>
        <w:ind w:firstLine="482"/>
        <w:rPr>
          <w:rFonts w:ascii="宋体" w:hAnsi="宋体" w:cs="宋体"/>
          <w:b/>
          <w:bCs/>
          <w:szCs w:val="21"/>
          <w:highlight w:val="none"/>
        </w:rPr>
      </w:pPr>
    </w:p>
    <w:p w14:paraId="33499675">
      <w:pPr>
        <w:pStyle w:val="11"/>
        <w:pageBreakBefore w:val="0"/>
        <w:kinsoku/>
        <w:wordWrap w:val="0"/>
        <w:overflowPunct/>
        <w:topLinePunct/>
        <w:autoSpaceDE/>
        <w:autoSpaceDN/>
        <w:bidi w:val="0"/>
        <w:rPr>
          <w:highlight w:val="none"/>
        </w:rPr>
      </w:pPr>
    </w:p>
    <w:p w14:paraId="61639246">
      <w:pPr>
        <w:pStyle w:val="11"/>
        <w:pageBreakBefore w:val="0"/>
        <w:kinsoku/>
        <w:wordWrap w:val="0"/>
        <w:overflowPunct/>
        <w:topLinePunct/>
        <w:autoSpaceDE/>
        <w:autoSpaceDN/>
        <w:bidi w:val="0"/>
        <w:rPr>
          <w:highlight w:val="none"/>
        </w:rPr>
      </w:pPr>
    </w:p>
    <w:p w14:paraId="248A651D">
      <w:pPr>
        <w:pStyle w:val="11"/>
        <w:pageBreakBefore w:val="0"/>
        <w:kinsoku/>
        <w:wordWrap w:val="0"/>
        <w:overflowPunct/>
        <w:topLinePunct/>
        <w:autoSpaceDE/>
        <w:autoSpaceDN/>
        <w:bidi w:val="0"/>
        <w:rPr>
          <w:highlight w:val="none"/>
        </w:rPr>
      </w:pPr>
    </w:p>
    <w:p w14:paraId="06D85DB1">
      <w:pPr>
        <w:pStyle w:val="11"/>
        <w:pageBreakBefore w:val="0"/>
        <w:kinsoku/>
        <w:wordWrap w:val="0"/>
        <w:overflowPunct/>
        <w:topLinePunct/>
        <w:autoSpaceDE/>
        <w:autoSpaceDN/>
        <w:bidi w:val="0"/>
        <w:rPr>
          <w:highlight w:val="none"/>
        </w:rPr>
      </w:pPr>
    </w:p>
    <w:p w14:paraId="34EDF1C5">
      <w:pPr>
        <w:pStyle w:val="11"/>
        <w:pageBreakBefore w:val="0"/>
        <w:kinsoku/>
        <w:wordWrap w:val="0"/>
        <w:overflowPunct/>
        <w:topLinePunct/>
        <w:autoSpaceDE/>
        <w:autoSpaceDN/>
        <w:bidi w:val="0"/>
        <w:rPr>
          <w:highlight w:val="none"/>
        </w:rPr>
      </w:pPr>
    </w:p>
    <w:p w14:paraId="3F468624">
      <w:pPr>
        <w:pStyle w:val="11"/>
        <w:pageBreakBefore w:val="0"/>
        <w:kinsoku/>
        <w:wordWrap w:val="0"/>
        <w:overflowPunct/>
        <w:topLinePunct/>
        <w:autoSpaceDE/>
        <w:autoSpaceDN/>
        <w:bidi w:val="0"/>
        <w:rPr>
          <w:highlight w:val="none"/>
        </w:rPr>
      </w:pPr>
    </w:p>
    <w:p w14:paraId="7ACBACF7">
      <w:pPr>
        <w:pStyle w:val="11"/>
        <w:pageBreakBefore w:val="0"/>
        <w:kinsoku/>
        <w:wordWrap w:val="0"/>
        <w:overflowPunct/>
        <w:topLinePunct/>
        <w:autoSpaceDE/>
        <w:autoSpaceDN/>
        <w:bidi w:val="0"/>
        <w:rPr>
          <w:highlight w:val="none"/>
        </w:rPr>
      </w:pPr>
    </w:p>
    <w:p w14:paraId="03B1C5C0">
      <w:pPr>
        <w:pStyle w:val="11"/>
        <w:pageBreakBefore w:val="0"/>
        <w:kinsoku/>
        <w:wordWrap w:val="0"/>
        <w:overflowPunct/>
        <w:topLinePunct/>
        <w:autoSpaceDE/>
        <w:autoSpaceDN/>
        <w:bidi w:val="0"/>
        <w:rPr>
          <w:highlight w:val="none"/>
        </w:rPr>
      </w:pPr>
    </w:p>
    <w:p w14:paraId="35FFDDCB">
      <w:pPr>
        <w:pStyle w:val="11"/>
        <w:pageBreakBefore w:val="0"/>
        <w:kinsoku/>
        <w:wordWrap w:val="0"/>
        <w:overflowPunct/>
        <w:topLinePunct/>
        <w:autoSpaceDE/>
        <w:autoSpaceDN/>
        <w:bidi w:val="0"/>
        <w:rPr>
          <w:highlight w:val="none"/>
        </w:rPr>
      </w:pPr>
    </w:p>
    <w:p w14:paraId="0DBA4AD6">
      <w:pPr>
        <w:pStyle w:val="11"/>
        <w:pageBreakBefore w:val="0"/>
        <w:kinsoku/>
        <w:wordWrap w:val="0"/>
        <w:overflowPunct/>
        <w:topLinePunct/>
        <w:autoSpaceDE/>
        <w:autoSpaceDN/>
        <w:bidi w:val="0"/>
        <w:rPr>
          <w:highlight w:val="none"/>
        </w:rPr>
      </w:pPr>
    </w:p>
    <w:p w14:paraId="19633D36">
      <w:pPr>
        <w:pStyle w:val="11"/>
        <w:pageBreakBefore w:val="0"/>
        <w:kinsoku/>
        <w:wordWrap w:val="0"/>
        <w:overflowPunct/>
        <w:topLinePunct/>
        <w:autoSpaceDE/>
        <w:autoSpaceDN/>
        <w:bidi w:val="0"/>
        <w:rPr>
          <w:highlight w:val="none"/>
        </w:rPr>
      </w:pPr>
    </w:p>
    <w:bookmarkEnd w:id="311"/>
    <w:bookmarkEnd w:id="312"/>
    <w:bookmarkEnd w:id="313"/>
    <w:bookmarkEnd w:id="314"/>
    <w:p w14:paraId="12D3A835">
      <w:pPr>
        <w:pageBreakBefore w:val="0"/>
        <w:kinsoku/>
        <w:wordWrap w:val="0"/>
        <w:overflowPunct/>
        <w:topLinePunct/>
        <w:autoSpaceDE/>
        <w:autoSpaceDN/>
        <w:bidi w:val="0"/>
        <w:jc w:val="center"/>
        <w:rPr>
          <w:sz w:val="24"/>
          <w:szCs w:val="24"/>
          <w:highlight w:val="none"/>
        </w:rPr>
      </w:pPr>
      <w:bookmarkStart w:id="315" w:name="_Toc17749"/>
      <w:r>
        <w:rPr>
          <w:rFonts w:hint="eastAsia"/>
          <w:sz w:val="24"/>
          <w:szCs w:val="24"/>
          <w:highlight w:val="none"/>
        </w:rPr>
        <w:t>（二）投标承诺函</w:t>
      </w:r>
      <w:bookmarkEnd w:id="315"/>
    </w:p>
    <w:p w14:paraId="01B87DA5">
      <w:pPr>
        <w:pageBreakBefore w:val="0"/>
        <w:kinsoku/>
        <w:wordWrap w:val="0"/>
        <w:overflowPunct/>
        <w:topLinePunct/>
        <w:autoSpaceDE/>
        <w:autoSpaceDN/>
        <w:bidi w:val="0"/>
        <w:spacing w:line="480" w:lineRule="exact"/>
        <w:ind w:firstLine="480"/>
        <w:rPr>
          <w:rFonts w:ascii="宋体" w:hAnsi="宋体" w:cs="宋体"/>
          <w:sz w:val="24"/>
          <w:szCs w:val="24"/>
          <w:highlight w:val="none"/>
        </w:rPr>
      </w:pPr>
    </w:p>
    <w:p w14:paraId="2409210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我公司承诺：</w:t>
      </w:r>
    </w:p>
    <w:p w14:paraId="7B39407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在本次谈判活动中，我公司保证做到：</w:t>
      </w:r>
    </w:p>
    <w:p w14:paraId="1E493FE4">
      <w:pPr>
        <w:pStyle w:val="11"/>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一、不提供虚假材料；</w:t>
      </w:r>
    </w:p>
    <w:p w14:paraId="6BD9C274">
      <w:pPr>
        <w:pStyle w:val="11"/>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二、不采取不正当手段诋毁、排挤其他供应商；</w:t>
      </w:r>
    </w:p>
    <w:p w14:paraId="3430A7E0">
      <w:pPr>
        <w:pStyle w:val="11"/>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三、不与采购人、其他供应商或者代理机构恶意串通；</w:t>
      </w:r>
    </w:p>
    <w:p w14:paraId="222B78EA">
      <w:pPr>
        <w:pStyle w:val="11"/>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四、不违反竞争性谈判文件及法律、行政法规规定的其他情形；</w:t>
      </w:r>
    </w:p>
    <w:p w14:paraId="056A0A3F">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五、在竞争性谈判文件规定的</w:t>
      </w:r>
      <w:r>
        <w:rPr>
          <w:sz w:val="24"/>
          <w:szCs w:val="24"/>
          <w:highlight w:val="none"/>
        </w:rPr>
        <w:fldChar w:fldCharType="begin"/>
      </w:r>
      <w:r>
        <w:rPr>
          <w:sz w:val="24"/>
          <w:szCs w:val="24"/>
          <w:highlight w:val="none"/>
        </w:rPr>
        <w:instrText xml:space="preserve"> HYPERLINK "https://baike.baidu.com/item/%E6%8A%95%E6%A0%87%E6%9C%89%E6%95%88%E6%9C%9F" \t "https://baike.baidu.com/item/%E6%8A%95%E6%A0%87%E4%BF%9D%E5%87%BD/_blank" </w:instrText>
      </w:r>
      <w:r>
        <w:rPr>
          <w:sz w:val="24"/>
          <w:szCs w:val="24"/>
          <w:highlight w:val="none"/>
        </w:rPr>
        <w:fldChar w:fldCharType="separate"/>
      </w:r>
      <w:r>
        <w:rPr>
          <w:rFonts w:hint="eastAsia" w:ascii="宋体" w:hAnsi="宋体" w:cs="宋体"/>
          <w:sz w:val="24"/>
          <w:szCs w:val="24"/>
          <w:highlight w:val="none"/>
        </w:rPr>
        <w:t>谈判有效期</w:t>
      </w:r>
      <w:r>
        <w:rPr>
          <w:rFonts w:hint="eastAsia" w:ascii="宋体" w:hAnsi="宋体" w:cs="宋体"/>
          <w:sz w:val="24"/>
          <w:szCs w:val="24"/>
          <w:highlight w:val="none"/>
        </w:rPr>
        <w:fldChar w:fldCharType="end"/>
      </w:r>
      <w:r>
        <w:rPr>
          <w:rFonts w:hint="eastAsia" w:ascii="宋体" w:hAnsi="宋体" w:cs="宋体"/>
          <w:sz w:val="24"/>
          <w:szCs w:val="24"/>
          <w:highlight w:val="none"/>
        </w:rPr>
        <w:t>内，不撤销竞争性谈判文件；</w:t>
      </w:r>
    </w:p>
    <w:p w14:paraId="3574B4FD">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六、成交后，我单位将在竞争性谈判文件规定的时间内，依据谈判及响应文件相关规定内容与采购人及时签订</w:t>
      </w:r>
      <w:r>
        <w:rPr>
          <w:sz w:val="24"/>
          <w:szCs w:val="24"/>
          <w:highlight w:val="none"/>
        </w:rPr>
        <w:fldChar w:fldCharType="begin"/>
      </w:r>
      <w:r>
        <w:rPr>
          <w:sz w:val="24"/>
          <w:szCs w:val="24"/>
          <w:highlight w:val="none"/>
        </w:rPr>
        <w:instrText xml:space="preserve"> HYPERLINK "https://baike.baidu.com/item/%E5%BB%BA%E8%AE%BE%E5%B7%A5%E7%A8%8B%E6%96%BD%E5%B7%A5%E5%90%88%E5%90%8C" \t "https://baike.baidu.com/item/%E6%8A%95%E6%A0%87%E4%BF%9D%E5%87%BD/_blank" </w:instrText>
      </w:r>
      <w:r>
        <w:rPr>
          <w:sz w:val="24"/>
          <w:szCs w:val="24"/>
          <w:highlight w:val="none"/>
        </w:rPr>
        <w:fldChar w:fldCharType="separate"/>
      </w:r>
      <w:r>
        <w:rPr>
          <w:rFonts w:hint="eastAsia" w:ascii="宋体" w:hAnsi="宋体" w:cs="宋体"/>
          <w:sz w:val="24"/>
          <w:szCs w:val="24"/>
          <w:highlight w:val="none"/>
        </w:rPr>
        <w:t>合同</w:t>
      </w:r>
      <w:r>
        <w:rPr>
          <w:rFonts w:hint="eastAsia" w:ascii="宋体" w:hAnsi="宋体" w:cs="宋体"/>
          <w:sz w:val="24"/>
          <w:szCs w:val="24"/>
          <w:highlight w:val="none"/>
        </w:rPr>
        <w:fldChar w:fldCharType="end"/>
      </w:r>
      <w:r>
        <w:rPr>
          <w:rFonts w:hint="eastAsia" w:ascii="宋体" w:hAnsi="宋体" w:cs="宋体"/>
          <w:sz w:val="24"/>
          <w:szCs w:val="24"/>
          <w:highlight w:val="none"/>
        </w:rPr>
        <w:t>；</w:t>
      </w:r>
    </w:p>
    <w:p w14:paraId="4F5CB1E9">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七、成交后，我单位将按照竞争性谈判文件规定缴纳履约保证金（如有）；</w:t>
      </w:r>
    </w:p>
    <w:p w14:paraId="2E55F9D0">
      <w:pPr>
        <w:pStyle w:val="11"/>
        <w:pageBreakBefore w:val="0"/>
        <w:kinsoku/>
        <w:wordWrap w:val="0"/>
        <w:overflowPunct/>
        <w:topLinePunct/>
        <w:autoSpaceDE/>
        <w:autoSpaceDN/>
        <w:bidi w:val="0"/>
        <w:spacing w:line="360" w:lineRule="auto"/>
        <w:ind w:firstLine="480" w:firstLineChars="200"/>
        <w:rPr>
          <w:rFonts w:hAnsi="宋体"/>
          <w:color w:val="auto"/>
          <w:sz w:val="24"/>
          <w:szCs w:val="24"/>
          <w:highlight w:val="none"/>
        </w:rPr>
      </w:pPr>
      <w:r>
        <w:rPr>
          <w:rFonts w:hint="eastAsia" w:hAnsi="宋体"/>
          <w:color w:val="auto"/>
          <w:sz w:val="24"/>
          <w:szCs w:val="24"/>
          <w:highlight w:val="none"/>
        </w:rPr>
        <w:t>八、</w:t>
      </w:r>
      <w:r>
        <w:rPr>
          <w:rFonts w:hint="eastAsia" w:hAnsi="宋体"/>
          <w:sz w:val="24"/>
          <w:szCs w:val="24"/>
          <w:highlight w:val="none"/>
        </w:rPr>
        <w:t>成交后</w:t>
      </w:r>
      <w:r>
        <w:rPr>
          <w:rFonts w:hint="eastAsia" w:hAnsi="宋体"/>
          <w:color w:val="auto"/>
          <w:sz w:val="24"/>
          <w:szCs w:val="24"/>
          <w:highlight w:val="none"/>
        </w:rPr>
        <w:t>，我单位将按照竞争性谈判文件规定缴纳代理服务费及其他相关费用；</w:t>
      </w:r>
    </w:p>
    <w:p w14:paraId="1EC711FA">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r>
        <w:rPr>
          <w:rFonts w:hint="eastAsia" w:ascii="宋体" w:hAnsi="宋体" w:cs="宋体"/>
          <w:sz w:val="24"/>
          <w:szCs w:val="24"/>
          <w:highlight w:val="none"/>
        </w:rPr>
        <w:t>九、</w:t>
      </w:r>
      <w:r>
        <w:rPr>
          <w:rFonts w:hint="eastAsia" w:ascii="宋体" w:hAnsi="宋体" w:cs="宋体"/>
          <w:sz w:val="24"/>
          <w:szCs w:val="24"/>
          <w:highlight w:val="none"/>
          <w:shd w:val="clear" w:color="auto" w:fill="FFFFFF"/>
        </w:rPr>
        <w:t>若违反上述承诺，愿接受取消投标资格、记入信用档案等有关处理，愿意承担相应法律责任；如已</w:t>
      </w:r>
      <w:r>
        <w:rPr>
          <w:rFonts w:hint="eastAsia" w:ascii="宋体" w:hAnsi="宋体" w:cs="宋体"/>
          <w:sz w:val="24"/>
          <w:szCs w:val="24"/>
          <w:highlight w:val="none"/>
        </w:rPr>
        <w:t>成交</w:t>
      </w:r>
      <w:r>
        <w:rPr>
          <w:rFonts w:hint="eastAsia" w:ascii="宋体" w:hAnsi="宋体" w:cs="宋体"/>
          <w:sz w:val="24"/>
          <w:szCs w:val="24"/>
          <w:highlight w:val="none"/>
          <w:shd w:val="clear" w:color="auto" w:fill="FFFFFF"/>
        </w:rPr>
        <w:t>的，自动放弃成交资格；给采购人造成损失的，依法承担赔偿责任。</w:t>
      </w:r>
    </w:p>
    <w:p w14:paraId="2279CD71">
      <w:pPr>
        <w:pageBreakBefore w:val="0"/>
        <w:kinsoku/>
        <w:wordWrap w:val="0"/>
        <w:overflowPunct/>
        <w:topLinePunct/>
        <w:autoSpaceDE/>
        <w:autoSpaceDN/>
        <w:bidi w:val="0"/>
        <w:spacing w:line="360" w:lineRule="auto"/>
        <w:ind w:firstLine="480" w:firstLineChars="200"/>
        <w:rPr>
          <w:rFonts w:ascii="宋体" w:hAnsi="宋体" w:cs="宋体"/>
          <w:sz w:val="24"/>
          <w:szCs w:val="24"/>
          <w:highlight w:val="none"/>
          <w:shd w:val="clear" w:color="auto" w:fill="FFFFFF"/>
        </w:rPr>
      </w:pPr>
    </w:p>
    <w:p w14:paraId="6A3DE2D0">
      <w:pPr>
        <w:pStyle w:val="11"/>
        <w:pageBreakBefore w:val="0"/>
        <w:kinsoku/>
        <w:wordWrap w:val="0"/>
        <w:overflowPunct/>
        <w:topLinePunct/>
        <w:autoSpaceDE/>
        <w:autoSpaceDN/>
        <w:bidi w:val="0"/>
        <w:spacing w:line="360" w:lineRule="auto"/>
        <w:ind w:firstLine="480" w:firstLineChars="200"/>
        <w:rPr>
          <w:rFonts w:hAnsi="宋体"/>
          <w:sz w:val="24"/>
          <w:szCs w:val="24"/>
          <w:highlight w:val="none"/>
        </w:rPr>
      </w:pPr>
      <w:r>
        <w:rPr>
          <w:rFonts w:hint="eastAsia" w:hAnsi="宋体"/>
          <w:sz w:val="24"/>
          <w:szCs w:val="24"/>
          <w:highlight w:val="none"/>
        </w:rPr>
        <w:t xml:space="preserve"> </w:t>
      </w:r>
    </w:p>
    <w:p w14:paraId="34EF62A3">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color w:val="000000"/>
          <w:sz w:val="24"/>
          <w:szCs w:val="24"/>
          <w:highlight w:val="none"/>
        </w:rPr>
        <w:t>供应商：</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（盖单位公章）</w:t>
      </w:r>
    </w:p>
    <w:p w14:paraId="57560C89">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法定代表人或委托代理人：</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（签字或签章）</w:t>
      </w:r>
    </w:p>
    <w:p w14:paraId="734F950F">
      <w:pPr>
        <w:pageBreakBefore w:val="0"/>
        <w:kinsoku/>
        <w:wordWrap w:val="0"/>
        <w:overflowPunct/>
        <w:topLinePunct/>
        <w:autoSpaceDE/>
        <w:autoSpaceDN/>
        <w:bidi w:val="0"/>
        <w:spacing w:line="360" w:lineRule="auto"/>
        <w:ind w:left="2940" w:leftChars="1400" w:firstLine="480" w:firstLineChars="200"/>
        <w:rPr>
          <w:rFonts w:ascii="宋体" w:hAnsi="宋体" w:cs="宋体"/>
          <w:color w:val="000000"/>
          <w:sz w:val="24"/>
          <w:szCs w:val="24"/>
          <w:highlight w:val="none"/>
        </w:rPr>
      </w:pPr>
      <w:r>
        <w:rPr>
          <w:rFonts w:hint="eastAsia" w:ascii="宋体" w:hAnsi="宋体" w:cs="宋体"/>
          <w:sz w:val="24"/>
          <w:szCs w:val="24"/>
          <w:highlight w:val="none"/>
        </w:rPr>
        <w:t>日期：</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年</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月</w:t>
      </w:r>
      <w:r>
        <w:rPr>
          <w:rFonts w:hint="eastAsia" w:ascii="宋体" w:hAnsi="宋体" w:cs="宋体"/>
          <w:color w:val="000000"/>
          <w:sz w:val="24"/>
          <w:szCs w:val="24"/>
          <w:highlight w:val="none"/>
          <w:u w:val="single"/>
        </w:rPr>
        <w:t xml:space="preserve">      </w:t>
      </w:r>
      <w:r>
        <w:rPr>
          <w:rFonts w:hint="eastAsia" w:ascii="宋体" w:hAnsi="宋体" w:cs="宋体"/>
          <w:color w:val="000000"/>
          <w:sz w:val="24"/>
          <w:szCs w:val="24"/>
          <w:highlight w:val="none"/>
        </w:rPr>
        <w:t>日</w:t>
      </w:r>
    </w:p>
    <w:p w14:paraId="79A55CA5">
      <w:pPr>
        <w:pageBreakBefore w:val="0"/>
        <w:kinsoku/>
        <w:wordWrap w:val="0"/>
        <w:overflowPunct/>
        <w:topLinePunct/>
        <w:autoSpaceDE/>
        <w:autoSpaceDN/>
        <w:bidi w:val="0"/>
        <w:ind w:firstLine="482"/>
        <w:rPr>
          <w:rFonts w:ascii="宋体" w:hAnsi="宋体" w:cs="宋体"/>
          <w:b/>
          <w:bCs/>
          <w:sz w:val="24"/>
          <w:szCs w:val="24"/>
          <w:highlight w:val="none"/>
        </w:rPr>
      </w:pPr>
    </w:p>
    <w:p w14:paraId="0A69FE17">
      <w:pPr>
        <w:pStyle w:val="11"/>
        <w:pageBreakBefore w:val="0"/>
        <w:kinsoku/>
        <w:wordWrap w:val="0"/>
        <w:overflowPunct/>
        <w:topLinePunct/>
        <w:autoSpaceDE/>
        <w:autoSpaceDN/>
        <w:bidi w:val="0"/>
        <w:rPr>
          <w:highlight w:val="none"/>
        </w:rPr>
      </w:pPr>
    </w:p>
    <w:p w14:paraId="580162A9">
      <w:pPr>
        <w:pStyle w:val="11"/>
        <w:pageBreakBefore w:val="0"/>
        <w:kinsoku/>
        <w:wordWrap w:val="0"/>
        <w:overflowPunct/>
        <w:topLinePunct/>
        <w:autoSpaceDE/>
        <w:autoSpaceDN/>
        <w:bidi w:val="0"/>
        <w:rPr>
          <w:highlight w:val="none"/>
        </w:rPr>
      </w:pPr>
    </w:p>
    <w:p w14:paraId="733E2A2B">
      <w:pPr>
        <w:pStyle w:val="11"/>
        <w:pageBreakBefore w:val="0"/>
        <w:kinsoku/>
        <w:wordWrap w:val="0"/>
        <w:overflowPunct/>
        <w:topLinePunct/>
        <w:autoSpaceDE/>
        <w:autoSpaceDN/>
        <w:bidi w:val="0"/>
        <w:rPr>
          <w:highlight w:val="none"/>
        </w:rPr>
      </w:pPr>
    </w:p>
    <w:p w14:paraId="12FC5B37">
      <w:pPr>
        <w:pStyle w:val="11"/>
        <w:pageBreakBefore w:val="0"/>
        <w:kinsoku/>
        <w:wordWrap w:val="0"/>
        <w:overflowPunct/>
        <w:topLinePunct/>
        <w:autoSpaceDE/>
        <w:autoSpaceDN/>
        <w:bidi w:val="0"/>
        <w:rPr>
          <w:highlight w:val="none"/>
        </w:rPr>
      </w:pPr>
    </w:p>
    <w:p w14:paraId="7250C28E">
      <w:pPr>
        <w:pStyle w:val="11"/>
        <w:pageBreakBefore w:val="0"/>
        <w:kinsoku/>
        <w:wordWrap w:val="0"/>
        <w:overflowPunct/>
        <w:topLinePunct/>
        <w:autoSpaceDE/>
        <w:autoSpaceDN/>
        <w:bidi w:val="0"/>
        <w:rPr>
          <w:highlight w:val="none"/>
        </w:rPr>
      </w:pPr>
    </w:p>
    <w:p w14:paraId="52A5009C">
      <w:pPr>
        <w:pStyle w:val="11"/>
        <w:pageBreakBefore w:val="0"/>
        <w:kinsoku/>
        <w:wordWrap w:val="0"/>
        <w:overflowPunct/>
        <w:topLinePunct/>
        <w:autoSpaceDE/>
        <w:autoSpaceDN/>
        <w:bidi w:val="0"/>
        <w:rPr>
          <w:highlight w:val="none"/>
        </w:rPr>
      </w:pPr>
    </w:p>
    <w:p w14:paraId="7E372826">
      <w:pPr>
        <w:pStyle w:val="11"/>
        <w:pageBreakBefore w:val="0"/>
        <w:kinsoku/>
        <w:wordWrap w:val="0"/>
        <w:overflowPunct/>
        <w:topLinePunct/>
        <w:autoSpaceDE/>
        <w:autoSpaceDN/>
        <w:bidi w:val="0"/>
        <w:rPr>
          <w:highlight w:val="none"/>
        </w:rPr>
      </w:pPr>
    </w:p>
    <w:p w14:paraId="6759B991">
      <w:pPr>
        <w:pStyle w:val="11"/>
        <w:pageBreakBefore w:val="0"/>
        <w:kinsoku/>
        <w:wordWrap w:val="0"/>
        <w:overflowPunct/>
        <w:topLinePunct/>
        <w:autoSpaceDE/>
        <w:autoSpaceDN/>
        <w:bidi w:val="0"/>
        <w:rPr>
          <w:highlight w:val="none"/>
        </w:rPr>
      </w:pPr>
    </w:p>
    <w:p w14:paraId="2804CA6C">
      <w:pPr>
        <w:pStyle w:val="11"/>
        <w:pageBreakBefore w:val="0"/>
        <w:kinsoku/>
        <w:wordWrap w:val="0"/>
        <w:overflowPunct/>
        <w:topLinePunct/>
        <w:autoSpaceDE/>
        <w:autoSpaceDN/>
        <w:bidi w:val="0"/>
        <w:rPr>
          <w:highlight w:val="none"/>
        </w:rPr>
      </w:pPr>
    </w:p>
    <w:p w14:paraId="2533C475">
      <w:pPr>
        <w:pStyle w:val="11"/>
        <w:pageBreakBefore w:val="0"/>
        <w:kinsoku/>
        <w:wordWrap w:val="0"/>
        <w:overflowPunct/>
        <w:topLinePunct/>
        <w:autoSpaceDE/>
        <w:autoSpaceDN/>
        <w:bidi w:val="0"/>
        <w:rPr>
          <w:highlight w:val="none"/>
        </w:rPr>
      </w:pPr>
    </w:p>
    <w:p w14:paraId="77BC1906">
      <w:pPr>
        <w:pStyle w:val="11"/>
        <w:pageBreakBefore w:val="0"/>
        <w:kinsoku/>
        <w:wordWrap w:val="0"/>
        <w:overflowPunct/>
        <w:topLinePunct/>
        <w:autoSpaceDE/>
        <w:autoSpaceDN/>
        <w:bidi w:val="0"/>
        <w:rPr>
          <w:highlight w:val="none"/>
        </w:rPr>
      </w:pPr>
    </w:p>
    <w:p w14:paraId="244B7FA8">
      <w:pPr>
        <w:pStyle w:val="11"/>
        <w:pageBreakBefore w:val="0"/>
        <w:kinsoku/>
        <w:wordWrap w:val="0"/>
        <w:overflowPunct/>
        <w:topLinePunct/>
        <w:autoSpaceDE/>
        <w:autoSpaceDN/>
        <w:bidi w:val="0"/>
        <w:rPr>
          <w:highlight w:val="none"/>
        </w:rPr>
      </w:pPr>
    </w:p>
    <w:p w14:paraId="32F1B746">
      <w:pPr>
        <w:pStyle w:val="11"/>
        <w:pageBreakBefore w:val="0"/>
        <w:kinsoku/>
        <w:wordWrap w:val="0"/>
        <w:overflowPunct/>
        <w:topLinePunct/>
        <w:autoSpaceDE/>
        <w:autoSpaceDN/>
        <w:bidi w:val="0"/>
        <w:rPr>
          <w:highlight w:val="none"/>
        </w:rPr>
      </w:pPr>
    </w:p>
    <w:p w14:paraId="23DC0442">
      <w:pPr>
        <w:pStyle w:val="11"/>
        <w:pageBreakBefore w:val="0"/>
        <w:kinsoku/>
        <w:wordWrap w:val="0"/>
        <w:overflowPunct/>
        <w:topLinePunct/>
        <w:autoSpaceDE/>
        <w:autoSpaceDN/>
        <w:bidi w:val="0"/>
        <w:rPr>
          <w:highlight w:val="none"/>
        </w:rPr>
      </w:pPr>
    </w:p>
    <w:p w14:paraId="2B65B1F9">
      <w:pPr>
        <w:pageBreakBefore w:val="0"/>
        <w:kinsoku/>
        <w:wordWrap w:val="0"/>
        <w:overflowPunct/>
        <w:topLinePunct/>
        <w:autoSpaceDE/>
        <w:autoSpaceDN/>
        <w:bidi w:val="0"/>
        <w:spacing w:line="360" w:lineRule="auto"/>
        <w:jc w:val="center"/>
        <w:rPr>
          <w:sz w:val="24"/>
          <w:szCs w:val="24"/>
          <w:highlight w:val="none"/>
        </w:rPr>
      </w:pPr>
      <w:bookmarkStart w:id="316" w:name="_Toc7053"/>
      <w:r>
        <w:rPr>
          <w:rFonts w:hint="eastAsia"/>
          <w:sz w:val="24"/>
          <w:szCs w:val="24"/>
          <w:highlight w:val="none"/>
        </w:rPr>
        <w:t>（三）竞争性谈判文件要求的以及供应商认为应该提供的其他材料</w:t>
      </w:r>
      <w:bookmarkEnd w:id="316"/>
    </w:p>
    <w:p w14:paraId="7E16B22A">
      <w:pPr>
        <w:pStyle w:val="26"/>
        <w:pageBreakBefore w:val="0"/>
        <w:kinsoku/>
        <w:wordWrap w:val="0"/>
        <w:overflowPunct/>
        <w:topLinePunct/>
        <w:autoSpaceDE/>
        <w:autoSpaceDN/>
        <w:bidi w:val="0"/>
        <w:ind w:firstLine="480"/>
        <w:rPr>
          <w:rFonts w:ascii="宋体" w:hAnsi="宋体" w:cs="宋体"/>
          <w:highlight w:val="none"/>
        </w:rPr>
      </w:pPr>
    </w:p>
    <w:p w14:paraId="5190687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bookmarkStart w:id="317" w:name="_Toc28823"/>
      <w:bookmarkStart w:id="318" w:name="_Toc1708"/>
    </w:p>
    <w:p w14:paraId="339399A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AA1DAF">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6C17B3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244A01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3E6242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E36B3C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23982C3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27DC49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6C8358DE">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3F8BE4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A11EA">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E1514D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1BDBCF1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3F6807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90C83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6A6F678">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C4AEFD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4DE15B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240012C">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416BF6D">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66C0944">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7D14FB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0512826B">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3272E5E5">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70D42521">
      <w:pPr>
        <w:pageBreakBefore w:val="0"/>
        <w:widowControl/>
        <w:kinsoku/>
        <w:wordWrap w:val="0"/>
        <w:overflowPunct/>
        <w:topLinePunct/>
        <w:autoSpaceDE/>
        <w:autoSpaceDN/>
        <w:bidi w:val="0"/>
        <w:spacing w:line="360" w:lineRule="auto"/>
        <w:ind w:firstLine="482"/>
        <w:outlineLvl w:val="1"/>
        <w:rPr>
          <w:rFonts w:ascii="宋体" w:hAnsi="宋体" w:cs="宋体"/>
          <w:b/>
          <w:bCs/>
          <w:kern w:val="0"/>
          <w:sz w:val="24"/>
          <w:szCs w:val="24"/>
          <w:highlight w:val="none"/>
        </w:rPr>
      </w:pPr>
    </w:p>
    <w:p w14:paraId="4A691AD4">
      <w:pPr>
        <w:pageBreakBefore w:val="0"/>
        <w:kinsoku/>
        <w:wordWrap w:val="0"/>
        <w:overflowPunct/>
        <w:topLinePunct/>
        <w:autoSpaceDE/>
        <w:autoSpaceDN/>
        <w:bidi w:val="0"/>
        <w:ind w:firstLine="482"/>
        <w:rPr>
          <w:rFonts w:ascii="宋体" w:hAnsi="宋体" w:cs="宋体"/>
          <w:b/>
          <w:bCs/>
          <w:kern w:val="0"/>
          <w:sz w:val="24"/>
          <w:szCs w:val="24"/>
          <w:highlight w:val="none"/>
        </w:rPr>
      </w:pPr>
      <w:r>
        <w:rPr>
          <w:rFonts w:hint="eastAsia" w:ascii="宋体" w:hAnsi="宋体" w:cs="宋体"/>
          <w:b/>
          <w:bCs/>
          <w:kern w:val="0"/>
          <w:sz w:val="24"/>
          <w:szCs w:val="24"/>
          <w:highlight w:val="none"/>
        </w:rPr>
        <w:br w:type="page"/>
      </w:r>
    </w:p>
    <w:p w14:paraId="2277DF47">
      <w:pPr>
        <w:pageBreakBefore w:val="0"/>
        <w:widowControl/>
        <w:kinsoku/>
        <w:wordWrap w:val="0"/>
        <w:overflowPunct/>
        <w:topLinePunct/>
        <w:autoSpaceDE/>
        <w:autoSpaceDN/>
        <w:bidi w:val="0"/>
        <w:spacing w:line="360" w:lineRule="auto"/>
        <w:jc w:val="center"/>
        <w:outlineLvl w:val="1"/>
        <w:rPr>
          <w:rFonts w:ascii="宋体" w:hAnsi="宋体" w:cs="宋体"/>
          <w:b/>
          <w:bCs/>
          <w:kern w:val="0"/>
          <w:sz w:val="24"/>
          <w:szCs w:val="24"/>
          <w:highlight w:val="none"/>
        </w:rPr>
      </w:pPr>
      <w:bookmarkStart w:id="319" w:name="_Toc6286"/>
      <w:r>
        <w:rPr>
          <w:rFonts w:hint="eastAsia" w:ascii="宋体" w:hAnsi="宋体" w:cs="宋体"/>
          <w:b/>
          <w:bCs/>
          <w:kern w:val="0"/>
          <w:sz w:val="24"/>
          <w:szCs w:val="24"/>
          <w:highlight w:val="none"/>
        </w:rPr>
        <w:t>谈判报价表（二次）</w:t>
      </w:r>
      <w:bookmarkEnd w:id="317"/>
      <w:bookmarkEnd w:id="318"/>
      <w:bookmarkEnd w:id="319"/>
    </w:p>
    <w:tbl>
      <w:tblPr>
        <w:tblStyle w:val="23"/>
        <w:tblW w:w="83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64"/>
        <w:gridCol w:w="6530"/>
      </w:tblGrid>
      <w:tr w14:paraId="7837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864" w:type="dxa"/>
            <w:vAlign w:val="center"/>
          </w:tcPr>
          <w:p w14:paraId="3A1A5C06">
            <w:pPr>
              <w:pageBreakBefore w:val="0"/>
              <w:kinsoku/>
              <w:wordWrap w:val="0"/>
              <w:overflowPunct/>
              <w:topLinePunct/>
              <w:autoSpaceDE/>
              <w:autoSpaceDN/>
              <w:bidi w:val="0"/>
              <w:spacing w:line="360" w:lineRule="auto"/>
              <w:ind w:firstLine="480"/>
              <w:rPr>
                <w:szCs w:val="21"/>
                <w:highlight w:val="none"/>
              </w:rPr>
            </w:pPr>
            <w:r>
              <w:rPr>
                <w:rFonts w:hint="eastAsia"/>
                <w:szCs w:val="21"/>
                <w:highlight w:val="none"/>
              </w:rPr>
              <w:t>项目名称</w:t>
            </w:r>
          </w:p>
        </w:tc>
        <w:tc>
          <w:tcPr>
            <w:tcW w:w="6530" w:type="dxa"/>
            <w:vAlign w:val="center"/>
          </w:tcPr>
          <w:p w14:paraId="6BAC314B">
            <w:pPr>
              <w:pageBreakBefore w:val="0"/>
              <w:kinsoku/>
              <w:wordWrap w:val="0"/>
              <w:overflowPunct/>
              <w:topLinePunct/>
              <w:autoSpaceDE/>
              <w:autoSpaceDN/>
              <w:bidi w:val="0"/>
              <w:spacing w:line="360" w:lineRule="auto"/>
              <w:ind w:firstLine="480"/>
              <w:rPr>
                <w:szCs w:val="21"/>
                <w:highlight w:val="none"/>
              </w:rPr>
            </w:pPr>
          </w:p>
        </w:tc>
      </w:tr>
      <w:tr w14:paraId="1C03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4" w:hRule="atLeast"/>
          <w:jc w:val="center"/>
        </w:trPr>
        <w:tc>
          <w:tcPr>
            <w:tcW w:w="1864" w:type="dxa"/>
            <w:vAlign w:val="center"/>
          </w:tcPr>
          <w:p w14:paraId="73E71EF9">
            <w:pPr>
              <w:pageBreakBefore w:val="0"/>
              <w:kinsoku/>
              <w:wordWrap w:val="0"/>
              <w:overflowPunct/>
              <w:topLinePunct/>
              <w:autoSpaceDE/>
              <w:autoSpaceDN/>
              <w:bidi w:val="0"/>
              <w:spacing w:line="360" w:lineRule="auto"/>
              <w:ind w:firstLine="480"/>
              <w:rPr>
                <w:szCs w:val="21"/>
                <w:highlight w:val="none"/>
              </w:rPr>
            </w:pPr>
            <w:r>
              <w:rPr>
                <w:rFonts w:hint="eastAsia"/>
                <w:szCs w:val="21"/>
                <w:highlight w:val="none"/>
              </w:rPr>
              <w:t>供应商名称</w:t>
            </w:r>
          </w:p>
        </w:tc>
        <w:tc>
          <w:tcPr>
            <w:tcW w:w="6530" w:type="dxa"/>
            <w:vAlign w:val="center"/>
          </w:tcPr>
          <w:p w14:paraId="33E59B57">
            <w:pPr>
              <w:pageBreakBefore w:val="0"/>
              <w:kinsoku/>
              <w:wordWrap w:val="0"/>
              <w:overflowPunct/>
              <w:topLinePunct/>
              <w:autoSpaceDE/>
              <w:autoSpaceDN/>
              <w:bidi w:val="0"/>
              <w:spacing w:line="360" w:lineRule="auto"/>
              <w:ind w:firstLine="480"/>
              <w:rPr>
                <w:szCs w:val="21"/>
                <w:highlight w:val="none"/>
              </w:rPr>
            </w:pPr>
          </w:p>
        </w:tc>
      </w:tr>
      <w:tr w14:paraId="621B2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74" w:hRule="atLeast"/>
          <w:jc w:val="center"/>
        </w:trPr>
        <w:tc>
          <w:tcPr>
            <w:tcW w:w="1864" w:type="dxa"/>
            <w:vAlign w:val="center"/>
          </w:tcPr>
          <w:p w14:paraId="0BCB8975">
            <w:pPr>
              <w:pageBreakBefore w:val="0"/>
              <w:kinsoku/>
              <w:wordWrap w:val="0"/>
              <w:overflowPunct/>
              <w:topLinePunct/>
              <w:autoSpaceDE/>
              <w:autoSpaceDN/>
              <w:bidi w:val="0"/>
              <w:spacing w:line="360" w:lineRule="auto"/>
              <w:ind w:firstLine="480"/>
              <w:rPr>
                <w:szCs w:val="21"/>
                <w:highlight w:val="none"/>
              </w:rPr>
            </w:pPr>
            <w:r>
              <w:rPr>
                <w:rFonts w:hint="eastAsia"/>
                <w:szCs w:val="21"/>
                <w:highlight w:val="none"/>
              </w:rPr>
              <w:t>二次报价</w:t>
            </w:r>
          </w:p>
        </w:tc>
        <w:tc>
          <w:tcPr>
            <w:tcW w:w="6530" w:type="dxa"/>
            <w:vAlign w:val="center"/>
          </w:tcPr>
          <w:p w14:paraId="307746BE">
            <w:pPr>
              <w:pageBreakBefore w:val="0"/>
              <w:kinsoku/>
              <w:wordWrap w:val="0"/>
              <w:overflowPunct/>
              <w:topLinePunct/>
              <w:autoSpaceDE/>
              <w:autoSpaceDN/>
              <w:bidi w:val="0"/>
              <w:spacing w:line="440" w:lineRule="exact"/>
              <w:ind w:firstLine="420" w:firstLineChars="200"/>
              <w:rPr>
                <w:rFonts w:ascii="宋体" w:hAnsi="宋体"/>
                <w:szCs w:val="21"/>
                <w:highlight w:val="none"/>
              </w:rPr>
            </w:pPr>
            <w:r>
              <w:rPr>
                <w:rFonts w:hint="eastAsia" w:ascii="宋体" w:hAnsi="宋体"/>
                <w:szCs w:val="21"/>
                <w:highlight w:val="none"/>
              </w:rPr>
              <w:t>人民币：大写</w:t>
            </w:r>
          </w:p>
          <w:p w14:paraId="1475CEF6">
            <w:pPr>
              <w:pageBreakBefore w:val="0"/>
              <w:kinsoku/>
              <w:wordWrap w:val="0"/>
              <w:overflowPunct/>
              <w:topLinePunct/>
              <w:autoSpaceDE/>
              <w:autoSpaceDN/>
              <w:bidi w:val="0"/>
              <w:spacing w:line="440" w:lineRule="exact"/>
              <w:ind w:firstLine="420" w:firstLineChars="200"/>
              <w:rPr>
                <w:rFonts w:ascii="宋体" w:hAnsi="宋体"/>
                <w:szCs w:val="21"/>
                <w:highlight w:val="none"/>
              </w:rPr>
            </w:pPr>
            <w:r>
              <w:rPr>
                <w:rFonts w:hint="eastAsia" w:ascii="宋体" w:hAnsi="宋体"/>
                <w:szCs w:val="21"/>
                <w:highlight w:val="none"/>
              </w:rPr>
              <w:t xml:space="preserve">        小写</w:t>
            </w:r>
          </w:p>
          <w:p w14:paraId="0AABE83E">
            <w:pPr>
              <w:pageBreakBefore w:val="0"/>
              <w:kinsoku/>
              <w:wordWrap w:val="0"/>
              <w:overflowPunct/>
              <w:topLinePunct/>
              <w:autoSpaceDE/>
              <w:autoSpaceDN/>
              <w:bidi w:val="0"/>
              <w:spacing w:line="440" w:lineRule="exact"/>
              <w:ind w:firstLine="420" w:firstLineChars="200"/>
              <w:rPr>
                <w:rFonts w:ascii="宋体" w:hAnsi="宋体"/>
                <w:szCs w:val="21"/>
                <w:highlight w:val="none"/>
              </w:rPr>
            </w:pPr>
            <w:r>
              <w:rPr>
                <w:rFonts w:hint="eastAsia" w:ascii="宋体" w:hAnsi="宋体" w:cs="宋体"/>
                <w:szCs w:val="21"/>
                <w:highlight w:val="none"/>
              </w:rPr>
              <w:t>其中暂定金额：（大写：      小写：      ）</w:t>
            </w:r>
          </w:p>
        </w:tc>
      </w:tr>
      <w:tr w14:paraId="4918F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jc w:val="center"/>
        </w:trPr>
        <w:tc>
          <w:tcPr>
            <w:tcW w:w="1864" w:type="dxa"/>
            <w:vAlign w:val="center"/>
          </w:tcPr>
          <w:p w14:paraId="179DBA5F">
            <w:pPr>
              <w:pageBreakBefore w:val="0"/>
              <w:kinsoku/>
              <w:wordWrap w:val="0"/>
              <w:overflowPunct/>
              <w:topLinePunct/>
              <w:autoSpaceDE/>
              <w:autoSpaceDN/>
              <w:bidi w:val="0"/>
              <w:spacing w:line="360" w:lineRule="auto"/>
              <w:ind w:firstLine="480"/>
              <w:jc w:val="center"/>
              <w:rPr>
                <w:szCs w:val="21"/>
                <w:highlight w:val="none"/>
              </w:rPr>
            </w:pPr>
            <w:r>
              <w:rPr>
                <w:rFonts w:hint="eastAsia"/>
                <w:szCs w:val="21"/>
                <w:highlight w:val="none"/>
              </w:rPr>
              <w:t>承诺</w:t>
            </w:r>
          </w:p>
        </w:tc>
        <w:tc>
          <w:tcPr>
            <w:tcW w:w="6530" w:type="dxa"/>
          </w:tcPr>
          <w:p w14:paraId="5EEA7FD8">
            <w:pPr>
              <w:pageBreakBefore w:val="0"/>
              <w:kinsoku/>
              <w:wordWrap w:val="0"/>
              <w:overflowPunct/>
              <w:topLinePunct/>
              <w:autoSpaceDE/>
              <w:autoSpaceDN/>
              <w:bidi w:val="0"/>
              <w:spacing w:line="360" w:lineRule="auto"/>
              <w:ind w:firstLine="480"/>
              <w:rPr>
                <w:szCs w:val="21"/>
                <w:highlight w:val="none"/>
              </w:rPr>
            </w:pPr>
          </w:p>
          <w:p w14:paraId="26EEDE16">
            <w:pPr>
              <w:pageBreakBefore w:val="0"/>
              <w:kinsoku/>
              <w:wordWrap w:val="0"/>
              <w:overflowPunct/>
              <w:topLinePunct/>
              <w:autoSpaceDE/>
              <w:autoSpaceDN/>
              <w:bidi w:val="0"/>
              <w:spacing w:line="360" w:lineRule="auto"/>
              <w:ind w:firstLine="480"/>
              <w:rPr>
                <w:szCs w:val="21"/>
                <w:highlight w:val="none"/>
              </w:rPr>
            </w:pPr>
          </w:p>
        </w:tc>
      </w:tr>
    </w:tbl>
    <w:p w14:paraId="249C4E18">
      <w:pPr>
        <w:pageBreakBefore w:val="0"/>
        <w:widowControl/>
        <w:kinsoku/>
        <w:wordWrap w:val="0"/>
        <w:overflowPunct/>
        <w:topLinePunct/>
        <w:autoSpaceDE/>
        <w:autoSpaceDN/>
        <w:bidi w:val="0"/>
        <w:spacing w:line="360" w:lineRule="auto"/>
        <w:ind w:firstLine="480"/>
        <w:jc w:val="left"/>
        <w:rPr>
          <w:rFonts w:ascii="宋体" w:hAnsi="宋体" w:cs="宋体"/>
          <w:kern w:val="0"/>
          <w:szCs w:val="21"/>
          <w:highlight w:val="none"/>
        </w:rPr>
      </w:pPr>
    </w:p>
    <w:p w14:paraId="63342B5C">
      <w:pPr>
        <w:pageBreakBefore w:val="0"/>
        <w:widowControl/>
        <w:kinsoku/>
        <w:wordWrap w:val="0"/>
        <w:overflowPunct/>
        <w:topLinePunct/>
        <w:autoSpaceDE/>
        <w:autoSpaceDN/>
        <w:bidi w:val="0"/>
        <w:spacing w:line="360" w:lineRule="auto"/>
        <w:ind w:firstLine="420" w:firstLineChars="200"/>
        <w:jc w:val="left"/>
        <w:rPr>
          <w:rFonts w:ascii="宋体" w:hAnsi="宋体" w:cs="宋体"/>
          <w:kern w:val="0"/>
          <w:szCs w:val="21"/>
          <w:highlight w:val="none"/>
        </w:rPr>
      </w:pPr>
      <w:r>
        <w:rPr>
          <w:rFonts w:ascii="宋体" w:hAnsi="宋体" w:cs="宋体"/>
          <w:kern w:val="0"/>
          <w:szCs w:val="21"/>
          <w:highlight w:val="none"/>
        </w:rPr>
        <w:t>注：</w:t>
      </w:r>
      <w:r>
        <w:rPr>
          <w:rFonts w:hint="eastAsia" w:ascii="宋体" w:hAnsi="宋体" w:cs="宋体"/>
          <w:kern w:val="0"/>
          <w:szCs w:val="21"/>
          <w:highlight w:val="none"/>
        </w:rPr>
        <w:t>1、</w:t>
      </w:r>
      <w:r>
        <w:rPr>
          <w:rFonts w:ascii="宋体" w:hAnsi="宋体" w:cs="宋体"/>
          <w:kern w:val="0"/>
          <w:szCs w:val="21"/>
          <w:highlight w:val="none"/>
        </w:rPr>
        <w:t>本表不必做</w:t>
      </w:r>
      <w:r>
        <w:rPr>
          <w:rFonts w:hint="eastAsia" w:ascii="宋体" w:hAnsi="宋体" w:cs="宋体"/>
          <w:kern w:val="0"/>
          <w:szCs w:val="21"/>
          <w:highlight w:val="none"/>
          <w:lang w:val="en-US" w:eastAsia="zh-CN"/>
        </w:rPr>
        <w:t>到</w:t>
      </w:r>
      <w:r>
        <w:rPr>
          <w:rFonts w:hint="eastAsia" w:ascii="宋体" w:hAnsi="宋体" w:cs="宋体"/>
          <w:kern w:val="0"/>
          <w:szCs w:val="21"/>
          <w:highlight w:val="none"/>
        </w:rPr>
        <w:t>响应</w:t>
      </w:r>
      <w:r>
        <w:rPr>
          <w:rFonts w:ascii="宋体" w:hAnsi="宋体" w:cs="宋体"/>
          <w:kern w:val="0"/>
          <w:szCs w:val="21"/>
          <w:highlight w:val="none"/>
        </w:rPr>
        <w:t>文件</w:t>
      </w:r>
      <w:r>
        <w:rPr>
          <w:rFonts w:hint="eastAsia" w:ascii="宋体" w:hAnsi="宋体" w:cs="宋体"/>
          <w:kern w:val="0"/>
          <w:szCs w:val="21"/>
          <w:highlight w:val="none"/>
        </w:rPr>
        <w:t>内。</w:t>
      </w:r>
    </w:p>
    <w:p w14:paraId="5B3B9CBE">
      <w:pPr>
        <w:pageBreakBefore w:val="0"/>
        <w:kinsoku/>
        <w:bidi w:val="0"/>
        <w:spacing w:line="360" w:lineRule="auto"/>
        <w:ind w:firstLine="420" w:firstLineChars="200"/>
        <w:rPr>
          <w:rFonts w:ascii="宋体" w:hAnsi="宋体" w:cs="宋体"/>
          <w:kern w:val="0"/>
          <w:szCs w:val="21"/>
          <w:highlight w:val="none"/>
        </w:rPr>
      </w:pPr>
      <w:r>
        <w:rPr>
          <w:rFonts w:hint="eastAsia" w:ascii="宋体" w:hAnsi="宋体" w:eastAsia="宋体" w:cs="宋体"/>
          <w:b w:val="0"/>
          <w:bCs w:val="0"/>
          <w:sz w:val="21"/>
          <w:szCs w:val="21"/>
          <w:highlight w:val="none"/>
          <w:lang w:val="en-US" w:eastAsia="zh-CN"/>
        </w:rPr>
        <w:t>2、</w:t>
      </w:r>
      <w:r>
        <w:rPr>
          <w:rFonts w:hint="eastAsia" w:ascii="宋体" w:hAnsi="宋体" w:eastAsia="宋体" w:cs="宋体"/>
          <w:b w:val="0"/>
          <w:bCs w:val="0"/>
          <w:sz w:val="21"/>
          <w:szCs w:val="21"/>
          <w:highlight w:val="none"/>
        </w:rPr>
        <w:t>供应商在系统进行第二轮报价时，需在提交第二轮报价的同时以附件方式上传已标价工程量清单电子版(PDF格式)和第二轮报价表</w:t>
      </w:r>
      <w:r>
        <w:rPr>
          <w:rFonts w:hint="eastAsia" w:ascii="宋体" w:hAnsi="宋体" w:eastAsia="宋体" w:cs="宋体"/>
          <w:b w:val="0"/>
          <w:bCs w:val="0"/>
          <w:sz w:val="21"/>
          <w:szCs w:val="21"/>
          <w:highlight w:val="none"/>
          <w:lang w:eastAsia="zh-CN"/>
        </w:rPr>
        <w:t>（最终报价表）；</w:t>
      </w:r>
      <w:r>
        <w:rPr>
          <w:rFonts w:hint="eastAsia" w:ascii="宋体" w:hAnsi="宋体" w:cs="宋体"/>
          <w:kern w:val="0"/>
          <w:szCs w:val="21"/>
          <w:highlight w:val="none"/>
        </w:rPr>
        <w:t>未</w:t>
      </w:r>
      <w:r>
        <w:rPr>
          <w:rFonts w:hint="eastAsia" w:ascii="宋体" w:hAnsi="宋体" w:cs="宋体"/>
          <w:kern w:val="0"/>
          <w:szCs w:val="21"/>
          <w:highlight w:val="none"/>
          <w:lang w:val="en-US" w:eastAsia="zh-CN"/>
        </w:rPr>
        <w:t>按要求</w:t>
      </w:r>
      <w:r>
        <w:rPr>
          <w:rFonts w:hint="eastAsia" w:ascii="宋体" w:hAnsi="宋体" w:cs="宋体"/>
          <w:kern w:val="0"/>
          <w:szCs w:val="21"/>
          <w:highlight w:val="none"/>
        </w:rPr>
        <w:t>提供的视为无效标处理。</w:t>
      </w:r>
    </w:p>
    <w:p w14:paraId="5BA2E947">
      <w:pPr>
        <w:pageBreakBefore w:val="0"/>
        <w:widowControl/>
        <w:kinsoku/>
        <w:wordWrap w:val="0"/>
        <w:overflowPunct/>
        <w:topLinePunct/>
        <w:autoSpaceDE/>
        <w:autoSpaceDN/>
        <w:bidi w:val="0"/>
        <w:spacing w:line="360" w:lineRule="auto"/>
        <w:ind w:firstLine="420" w:firstLineChars="200"/>
        <w:jc w:val="left"/>
        <w:rPr>
          <w:rFonts w:ascii="宋体" w:hAnsi="宋体" w:cs="宋体"/>
          <w:kern w:val="0"/>
          <w:szCs w:val="21"/>
          <w:highlight w:val="none"/>
        </w:rPr>
      </w:pPr>
    </w:p>
    <w:p w14:paraId="6A4013A9">
      <w:pPr>
        <w:pageBreakBefore w:val="0"/>
        <w:widowControl/>
        <w:kinsoku/>
        <w:wordWrap w:val="0"/>
        <w:overflowPunct/>
        <w:topLinePunct/>
        <w:autoSpaceDE/>
        <w:autoSpaceDN/>
        <w:bidi w:val="0"/>
        <w:spacing w:line="400" w:lineRule="atLeast"/>
        <w:ind w:firstLine="482"/>
        <w:rPr>
          <w:rFonts w:ascii="宋体" w:hAnsi="宋体"/>
          <w:b/>
          <w:bCs/>
          <w:kern w:val="0"/>
          <w:szCs w:val="21"/>
          <w:highlight w:val="none"/>
        </w:rPr>
      </w:pPr>
    </w:p>
    <w:p w14:paraId="24AD3911">
      <w:pPr>
        <w:pageBreakBefore w:val="0"/>
        <w:kinsoku/>
        <w:wordWrap w:val="0"/>
        <w:overflowPunct/>
        <w:topLinePunct/>
        <w:autoSpaceDE/>
        <w:autoSpaceDN/>
        <w:bidi w:val="0"/>
        <w:spacing w:line="440" w:lineRule="exact"/>
        <w:ind w:firstLine="420" w:firstLineChars="200"/>
        <w:jc w:val="right"/>
        <w:rPr>
          <w:rFonts w:ascii="宋体" w:hAnsi="宋体"/>
          <w:b/>
          <w:bCs/>
          <w:kern w:val="0"/>
          <w:szCs w:val="21"/>
          <w:highlight w:val="none"/>
        </w:rPr>
      </w:pPr>
      <w:r>
        <w:rPr>
          <w:rFonts w:hint="eastAsia" w:ascii="宋体" w:hAnsi="宋体"/>
          <w:szCs w:val="21"/>
          <w:highlight w:val="none"/>
        </w:rPr>
        <w:t>供应商：</w:t>
      </w:r>
      <w:r>
        <w:rPr>
          <w:rFonts w:hint="eastAsia" w:ascii="宋体" w:hAnsi="宋体"/>
          <w:szCs w:val="21"/>
          <w:highlight w:val="none"/>
          <w:u w:val="single"/>
        </w:rPr>
        <w:t xml:space="preserve">                             </w:t>
      </w:r>
      <w:r>
        <w:rPr>
          <w:rFonts w:hint="eastAsia" w:ascii="宋体" w:hAnsi="宋体"/>
          <w:szCs w:val="21"/>
          <w:highlight w:val="none"/>
        </w:rPr>
        <w:t>（盖单位公章）</w:t>
      </w:r>
    </w:p>
    <w:p w14:paraId="4C60D3DE">
      <w:pPr>
        <w:pageBreakBefore w:val="0"/>
        <w:kinsoku/>
        <w:wordWrap w:val="0"/>
        <w:overflowPunct/>
        <w:topLinePunct/>
        <w:autoSpaceDE/>
        <w:autoSpaceDN/>
        <w:bidi w:val="0"/>
        <w:spacing w:line="440" w:lineRule="exact"/>
        <w:ind w:firstLine="420" w:firstLineChars="200"/>
        <w:jc w:val="right"/>
        <w:rPr>
          <w:rFonts w:ascii="宋体" w:hAnsi="宋体"/>
          <w:szCs w:val="21"/>
          <w:highlight w:val="none"/>
        </w:rPr>
      </w:pPr>
      <w:r>
        <w:rPr>
          <w:rFonts w:hint="eastAsia" w:ascii="宋体" w:hAnsi="宋体"/>
          <w:szCs w:val="21"/>
          <w:highlight w:val="none"/>
        </w:rPr>
        <w:t>法定代表人或其委托代理人：</w:t>
      </w:r>
      <w:r>
        <w:rPr>
          <w:rFonts w:hint="eastAsia" w:ascii="宋体" w:hAnsi="宋体"/>
          <w:szCs w:val="21"/>
          <w:highlight w:val="none"/>
          <w:u w:val="single"/>
        </w:rPr>
        <w:t xml:space="preserve">               </w:t>
      </w:r>
      <w:r>
        <w:rPr>
          <w:rFonts w:hint="eastAsia" w:ascii="宋体" w:hAnsi="宋体"/>
          <w:szCs w:val="21"/>
          <w:highlight w:val="none"/>
        </w:rPr>
        <w:t>（签字或盖章）</w:t>
      </w:r>
    </w:p>
    <w:p w14:paraId="511A0E2E">
      <w:pPr>
        <w:pageBreakBefore w:val="0"/>
        <w:widowControl/>
        <w:kinsoku/>
        <w:wordWrap w:val="0"/>
        <w:overflowPunct/>
        <w:topLinePunct/>
        <w:autoSpaceDE/>
        <w:autoSpaceDN/>
        <w:bidi w:val="0"/>
        <w:spacing w:line="400" w:lineRule="atLeast"/>
        <w:ind w:right="600" w:firstLine="420" w:firstLineChars="200"/>
        <w:jc w:val="right"/>
        <w:rPr>
          <w:highlight w:val="none"/>
        </w:rPr>
      </w:pPr>
      <w:r>
        <w:rPr>
          <w:rFonts w:hint="eastAsia" w:ascii="宋体" w:hAnsi="宋体"/>
          <w:kern w:val="0"/>
          <w:szCs w:val="21"/>
          <w:highlight w:val="none"/>
          <w:u w:val="single"/>
        </w:rPr>
        <w:t xml:space="preserve">     </w:t>
      </w:r>
      <w:r>
        <w:rPr>
          <w:rFonts w:hint="eastAsia" w:ascii="宋体" w:hAnsi="宋体"/>
          <w:kern w:val="0"/>
          <w:szCs w:val="21"/>
          <w:highlight w:val="none"/>
        </w:rPr>
        <w:t>年</w:t>
      </w:r>
      <w:r>
        <w:rPr>
          <w:rFonts w:hint="eastAsia" w:ascii="宋体" w:hAnsi="宋体"/>
          <w:kern w:val="0"/>
          <w:szCs w:val="21"/>
          <w:highlight w:val="none"/>
          <w:u w:val="single"/>
        </w:rPr>
        <w:t xml:space="preserve">    </w:t>
      </w:r>
      <w:r>
        <w:rPr>
          <w:rFonts w:hint="eastAsia" w:ascii="宋体" w:hAnsi="宋体"/>
          <w:kern w:val="0"/>
          <w:szCs w:val="21"/>
          <w:highlight w:val="none"/>
        </w:rPr>
        <w:t>月</w:t>
      </w:r>
      <w:r>
        <w:rPr>
          <w:rFonts w:hint="eastAsia" w:ascii="宋体" w:hAnsi="宋体"/>
          <w:kern w:val="0"/>
          <w:szCs w:val="21"/>
          <w:highlight w:val="none"/>
          <w:u w:val="single"/>
        </w:rPr>
        <w:t xml:space="preserve">    </w:t>
      </w:r>
      <w:r>
        <w:rPr>
          <w:rFonts w:hint="eastAsia" w:ascii="宋体" w:hAnsi="宋体"/>
          <w:kern w:val="0"/>
          <w:szCs w:val="21"/>
          <w:highlight w:val="none"/>
        </w:rPr>
        <w:t xml:space="preserve">日 </w:t>
      </w:r>
    </w:p>
    <w:p w14:paraId="2C306F29">
      <w:pPr>
        <w:rPr>
          <w:rFonts w:hint="eastAsia" w:ascii="宋体" w:hAnsi="宋体" w:cs="宋体"/>
          <w:b/>
          <w:bCs/>
          <w:sz w:val="32"/>
          <w:szCs w:val="32"/>
          <w:highlight w:val="none"/>
        </w:rPr>
      </w:pPr>
      <w:bookmarkStart w:id="320" w:name="_Toc20905"/>
      <w:r>
        <w:rPr>
          <w:rFonts w:hint="eastAsia" w:ascii="宋体" w:hAnsi="宋体" w:cs="宋体"/>
          <w:b/>
          <w:bCs/>
          <w:sz w:val="32"/>
          <w:szCs w:val="32"/>
          <w:highlight w:val="none"/>
        </w:rPr>
        <w:br w:type="page"/>
      </w:r>
    </w:p>
    <w:p w14:paraId="44668049">
      <w:pPr>
        <w:pageBreakBefore w:val="0"/>
        <w:widowControl/>
        <w:tabs>
          <w:tab w:val="left" w:pos="840"/>
          <w:tab w:val="center" w:pos="4723"/>
        </w:tabs>
        <w:kinsoku/>
        <w:wordWrap w:val="0"/>
        <w:overflowPunct/>
        <w:topLinePunct/>
        <w:autoSpaceDE/>
        <w:autoSpaceDN/>
        <w:bidi w:val="0"/>
        <w:spacing w:line="360" w:lineRule="auto"/>
        <w:jc w:val="center"/>
        <w:outlineLvl w:val="0"/>
        <w:rPr>
          <w:highlight w:val="none"/>
        </w:rPr>
      </w:pPr>
      <w:r>
        <w:rPr>
          <w:rFonts w:hint="eastAsia" w:ascii="宋体" w:hAnsi="宋体" w:cs="宋体"/>
          <w:b/>
          <w:bCs/>
          <w:sz w:val="32"/>
          <w:szCs w:val="32"/>
          <w:highlight w:val="none"/>
        </w:rPr>
        <w:t>第七章  工程量清单</w:t>
      </w:r>
      <w:r>
        <w:rPr>
          <w:rFonts w:hint="eastAsia" w:ascii="宋体" w:hAnsi="宋体" w:cs="宋体"/>
          <w:b/>
          <w:bCs/>
          <w:sz w:val="32"/>
          <w:szCs w:val="32"/>
          <w:highlight w:val="none"/>
          <w:lang w:val="en-US" w:eastAsia="zh-CN"/>
        </w:rPr>
        <w:t>和图纸</w:t>
      </w:r>
      <w:r>
        <w:rPr>
          <w:rFonts w:hint="eastAsia" w:ascii="宋体" w:hAnsi="宋体" w:cs="宋体"/>
          <w:b/>
          <w:bCs/>
          <w:sz w:val="32"/>
          <w:szCs w:val="32"/>
          <w:highlight w:val="none"/>
        </w:rPr>
        <w:t>（另附）</w:t>
      </w:r>
      <w:bookmarkEnd w:id="320"/>
    </w:p>
    <w:p w14:paraId="762D20DA">
      <w:pPr>
        <w:pStyle w:val="26"/>
        <w:pageBreakBefore w:val="0"/>
        <w:kinsoku/>
        <w:wordWrap w:val="0"/>
        <w:overflowPunct/>
        <w:topLinePunct/>
        <w:autoSpaceDE/>
        <w:autoSpaceDN/>
        <w:bidi w:val="0"/>
        <w:ind w:firstLine="480"/>
        <w:rPr>
          <w:highlight w:val="none"/>
        </w:rPr>
      </w:pPr>
    </w:p>
    <w:p w14:paraId="696552B4">
      <w:pPr>
        <w:pStyle w:val="26"/>
        <w:pageBreakBefore w:val="0"/>
        <w:kinsoku/>
        <w:wordWrap w:val="0"/>
        <w:overflowPunct/>
        <w:topLinePunct/>
        <w:autoSpaceDE/>
        <w:autoSpaceDN/>
        <w:bidi w:val="0"/>
        <w:ind w:firstLine="480"/>
        <w:rPr>
          <w:highlight w:val="none"/>
        </w:rPr>
      </w:pPr>
    </w:p>
    <w:p w14:paraId="1C97CC75">
      <w:pPr>
        <w:pStyle w:val="26"/>
        <w:pageBreakBefore w:val="0"/>
        <w:kinsoku/>
        <w:wordWrap w:val="0"/>
        <w:overflowPunct/>
        <w:topLinePunct/>
        <w:autoSpaceDE/>
        <w:autoSpaceDN/>
        <w:bidi w:val="0"/>
        <w:ind w:firstLine="480"/>
        <w:rPr>
          <w:highlight w:val="none"/>
        </w:rPr>
      </w:pPr>
    </w:p>
    <w:p w14:paraId="1FFA1C0A">
      <w:pPr>
        <w:pStyle w:val="26"/>
        <w:pageBreakBefore w:val="0"/>
        <w:kinsoku/>
        <w:wordWrap w:val="0"/>
        <w:overflowPunct/>
        <w:topLinePunct/>
        <w:autoSpaceDE/>
        <w:autoSpaceDN/>
        <w:bidi w:val="0"/>
        <w:ind w:firstLine="480"/>
        <w:rPr>
          <w:highlight w:val="none"/>
        </w:rPr>
      </w:pPr>
    </w:p>
    <w:p w14:paraId="45D0995B">
      <w:pPr>
        <w:pStyle w:val="26"/>
        <w:pageBreakBefore w:val="0"/>
        <w:kinsoku/>
        <w:wordWrap w:val="0"/>
        <w:overflowPunct/>
        <w:topLinePunct/>
        <w:autoSpaceDE/>
        <w:autoSpaceDN/>
        <w:bidi w:val="0"/>
        <w:ind w:firstLine="480"/>
        <w:rPr>
          <w:highlight w:val="none"/>
        </w:rPr>
      </w:pPr>
    </w:p>
    <w:p w14:paraId="31993B7A">
      <w:pPr>
        <w:pStyle w:val="26"/>
        <w:pageBreakBefore w:val="0"/>
        <w:kinsoku/>
        <w:wordWrap w:val="0"/>
        <w:overflowPunct/>
        <w:topLinePunct/>
        <w:autoSpaceDE/>
        <w:autoSpaceDN/>
        <w:bidi w:val="0"/>
        <w:ind w:firstLine="480"/>
        <w:rPr>
          <w:highlight w:val="none"/>
        </w:rPr>
      </w:pPr>
    </w:p>
    <w:p w14:paraId="2503899C">
      <w:pPr>
        <w:pStyle w:val="26"/>
        <w:pageBreakBefore w:val="0"/>
        <w:kinsoku/>
        <w:wordWrap w:val="0"/>
        <w:overflowPunct/>
        <w:topLinePunct/>
        <w:autoSpaceDE/>
        <w:autoSpaceDN/>
        <w:bidi w:val="0"/>
        <w:ind w:firstLine="480"/>
        <w:rPr>
          <w:highlight w:val="none"/>
        </w:rPr>
      </w:pPr>
    </w:p>
    <w:p w14:paraId="17DD9434">
      <w:pPr>
        <w:pStyle w:val="26"/>
        <w:pageBreakBefore w:val="0"/>
        <w:kinsoku/>
        <w:wordWrap w:val="0"/>
        <w:overflowPunct/>
        <w:topLinePunct/>
        <w:autoSpaceDE/>
        <w:autoSpaceDN/>
        <w:bidi w:val="0"/>
        <w:ind w:firstLine="480"/>
        <w:rPr>
          <w:highlight w:val="none"/>
        </w:rPr>
      </w:pPr>
    </w:p>
    <w:p w14:paraId="14BCDE7C">
      <w:pPr>
        <w:pStyle w:val="26"/>
        <w:pageBreakBefore w:val="0"/>
        <w:kinsoku/>
        <w:wordWrap w:val="0"/>
        <w:overflowPunct/>
        <w:topLinePunct/>
        <w:autoSpaceDE/>
        <w:autoSpaceDN/>
        <w:bidi w:val="0"/>
        <w:ind w:firstLine="480"/>
        <w:rPr>
          <w:highlight w:val="none"/>
        </w:rPr>
      </w:pPr>
    </w:p>
    <w:p w14:paraId="6E6E59D1">
      <w:pPr>
        <w:pStyle w:val="26"/>
        <w:pageBreakBefore w:val="0"/>
        <w:kinsoku/>
        <w:wordWrap w:val="0"/>
        <w:overflowPunct/>
        <w:topLinePunct/>
        <w:autoSpaceDE/>
        <w:autoSpaceDN/>
        <w:bidi w:val="0"/>
        <w:ind w:firstLine="480"/>
        <w:rPr>
          <w:highlight w:val="none"/>
        </w:rPr>
      </w:pPr>
    </w:p>
    <w:p w14:paraId="53D2DEF6">
      <w:pPr>
        <w:pStyle w:val="26"/>
        <w:pageBreakBefore w:val="0"/>
        <w:kinsoku/>
        <w:wordWrap w:val="0"/>
        <w:overflowPunct/>
        <w:topLinePunct/>
        <w:autoSpaceDE/>
        <w:autoSpaceDN/>
        <w:bidi w:val="0"/>
        <w:ind w:firstLine="480"/>
        <w:rPr>
          <w:highlight w:val="none"/>
        </w:rPr>
      </w:pPr>
    </w:p>
    <w:p w14:paraId="01A0D72E">
      <w:pPr>
        <w:pStyle w:val="26"/>
        <w:pageBreakBefore w:val="0"/>
        <w:kinsoku/>
        <w:wordWrap w:val="0"/>
        <w:overflowPunct/>
        <w:topLinePunct/>
        <w:autoSpaceDE/>
        <w:autoSpaceDN/>
        <w:bidi w:val="0"/>
        <w:ind w:firstLine="480"/>
        <w:rPr>
          <w:highlight w:val="none"/>
        </w:rPr>
      </w:pPr>
    </w:p>
    <w:p w14:paraId="1FD3B8EA">
      <w:pPr>
        <w:pStyle w:val="26"/>
        <w:pageBreakBefore w:val="0"/>
        <w:kinsoku/>
        <w:wordWrap w:val="0"/>
        <w:overflowPunct/>
        <w:topLinePunct/>
        <w:autoSpaceDE/>
        <w:autoSpaceDN/>
        <w:bidi w:val="0"/>
        <w:ind w:firstLine="480"/>
        <w:rPr>
          <w:highlight w:val="none"/>
        </w:rPr>
      </w:pPr>
    </w:p>
    <w:p w14:paraId="24B4AD01">
      <w:pPr>
        <w:pStyle w:val="26"/>
        <w:pageBreakBefore w:val="0"/>
        <w:kinsoku/>
        <w:wordWrap w:val="0"/>
        <w:overflowPunct/>
        <w:topLinePunct/>
        <w:autoSpaceDE/>
        <w:autoSpaceDN/>
        <w:bidi w:val="0"/>
        <w:ind w:firstLine="480"/>
        <w:rPr>
          <w:highlight w:val="none"/>
        </w:rPr>
      </w:pPr>
    </w:p>
    <w:p w14:paraId="0BB5216E">
      <w:pPr>
        <w:pStyle w:val="26"/>
        <w:pageBreakBefore w:val="0"/>
        <w:kinsoku/>
        <w:wordWrap w:val="0"/>
        <w:overflowPunct/>
        <w:topLinePunct/>
        <w:autoSpaceDE/>
        <w:autoSpaceDN/>
        <w:bidi w:val="0"/>
        <w:ind w:firstLine="480"/>
        <w:rPr>
          <w:highlight w:val="none"/>
        </w:rPr>
      </w:pPr>
    </w:p>
    <w:p w14:paraId="676A454E">
      <w:pPr>
        <w:pStyle w:val="26"/>
        <w:pageBreakBefore w:val="0"/>
        <w:kinsoku/>
        <w:wordWrap w:val="0"/>
        <w:overflowPunct/>
        <w:topLinePunct/>
        <w:autoSpaceDE/>
        <w:autoSpaceDN/>
        <w:bidi w:val="0"/>
        <w:ind w:firstLine="480"/>
        <w:rPr>
          <w:highlight w:val="none"/>
        </w:rPr>
      </w:pPr>
    </w:p>
    <w:p w14:paraId="11E34D15">
      <w:pPr>
        <w:pStyle w:val="26"/>
        <w:pageBreakBefore w:val="0"/>
        <w:kinsoku/>
        <w:wordWrap w:val="0"/>
        <w:overflowPunct/>
        <w:topLinePunct/>
        <w:autoSpaceDE/>
        <w:autoSpaceDN/>
        <w:bidi w:val="0"/>
        <w:ind w:firstLine="480"/>
        <w:rPr>
          <w:highlight w:val="none"/>
        </w:rPr>
      </w:pPr>
    </w:p>
    <w:p w14:paraId="75149EAE">
      <w:pPr>
        <w:pStyle w:val="26"/>
        <w:pageBreakBefore w:val="0"/>
        <w:kinsoku/>
        <w:wordWrap w:val="0"/>
        <w:overflowPunct/>
        <w:topLinePunct/>
        <w:autoSpaceDE/>
        <w:autoSpaceDN/>
        <w:bidi w:val="0"/>
        <w:ind w:firstLine="480"/>
        <w:rPr>
          <w:highlight w:val="none"/>
        </w:rPr>
      </w:pPr>
    </w:p>
    <w:p w14:paraId="5B327098">
      <w:pPr>
        <w:pStyle w:val="26"/>
        <w:pageBreakBefore w:val="0"/>
        <w:kinsoku/>
        <w:wordWrap w:val="0"/>
        <w:overflowPunct/>
        <w:topLinePunct/>
        <w:autoSpaceDE/>
        <w:autoSpaceDN/>
        <w:bidi w:val="0"/>
        <w:ind w:firstLine="480"/>
        <w:rPr>
          <w:highlight w:val="none"/>
        </w:rPr>
      </w:pPr>
    </w:p>
    <w:p w14:paraId="7E18B0E9">
      <w:pPr>
        <w:pStyle w:val="26"/>
        <w:pageBreakBefore w:val="0"/>
        <w:kinsoku/>
        <w:wordWrap w:val="0"/>
        <w:overflowPunct/>
        <w:topLinePunct/>
        <w:autoSpaceDE/>
        <w:autoSpaceDN/>
        <w:bidi w:val="0"/>
        <w:ind w:firstLine="480"/>
        <w:rPr>
          <w:highlight w:val="none"/>
        </w:rPr>
      </w:pPr>
    </w:p>
    <w:p w14:paraId="4F67850E">
      <w:pPr>
        <w:pStyle w:val="26"/>
        <w:pageBreakBefore w:val="0"/>
        <w:kinsoku/>
        <w:wordWrap w:val="0"/>
        <w:overflowPunct/>
        <w:topLinePunct/>
        <w:autoSpaceDE/>
        <w:autoSpaceDN/>
        <w:bidi w:val="0"/>
        <w:ind w:firstLine="480"/>
        <w:rPr>
          <w:highlight w:val="none"/>
        </w:rPr>
      </w:pPr>
    </w:p>
    <w:p w14:paraId="258FD03C">
      <w:pPr>
        <w:pStyle w:val="26"/>
        <w:pageBreakBefore w:val="0"/>
        <w:kinsoku/>
        <w:wordWrap w:val="0"/>
        <w:overflowPunct/>
        <w:topLinePunct/>
        <w:autoSpaceDE/>
        <w:autoSpaceDN/>
        <w:bidi w:val="0"/>
        <w:ind w:firstLine="480"/>
        <w:rPr>
          <w:highlight w:val="none"/>
        </w:rPr>
      </w:pPr>
    </w:p>
    <w:p w14:paraId="69673562">
      <w:pPr>
        <w:pStyle w:val="26"/>
        <w:pageBreakBefore w:val="0"/>
        <w:kinsoku/>
        <w:wordWrap w:val="0"/>
        <w:overflowPunct/>
        <w:topLinePunct/>
        <w:autoSpaceDE/>
        <w:autoSpaceDN/>
        <w:bidi w:val="0"/>
        <w:ind w:firstLine="480"/>
        <w:rPr>
          <w:highlight w:val="none"/>
        </w:rPr>
      </w:pPr>
    </w:p>
    <w:p w14:paraId="7AC629C9">
      <w:pPr>
        <w:pStyle w:val="26"/>
        <w:pageBreakBefore w:val="0"/>
        <w:kinsoku/>
        <w:wordWrap w:val="0"/>
        <w:overflowPunct/>
        <w:topLinePunct/>
        <w:autoSpaceDE/>
        <w:autoSpaceDN/>
        <w:bidi w:val="0"/>
        <w:ind w:firstLine="480"/>
        <w:rPr>
          <w:highlight w:val="none"/>
        </w:rPr>
      </w:pPr>
    </w:p>
    <w:p w14:paraId="06660540">
      <w:pPr>
        <w:pStyle w:val="26"/>
        <w:pageBreakBefore w:val="0"/>
        <w:kinsoku/>
        <w:wordWrap w:val="0"/>
        <w:overflowPunct/>
        <w:topLinePunct/>
        <w:autoSpaceDE/>
        <w:autoSpaceDN/>
        <w:bidi w:val="0"/>
        <w:ind w:firstLine="480"/>
        <w:rPr>
          <w:highlight w:val="none"/>
        </w:rPr>
      </w:pPr>
    </w:p>
    <w:p w14:paraId="321F93BE">
      <w:pPr>
        <w:pStyle w:val="26"/>
        <w:pageBreakBefore w:val="0"/>
        <w:kinsoku/>
        <w:wordWrap w:val="0"/>
        <w:overflowPunct/>
        <w:topLinePunct/>
        <w:autoSpaceDE/>
        <w:autoSpaceDN/>
        <w:bidi w:val="0"/>
        <w:ind w:firstLine="480"/>
        <w:rPr>
          <w:highlight w:val="none"/>
        </w:rPr>
      </w:pPr>
    </w:p>
    <w:p w14:paraId="645339EB">
      <w:pPr>
        <w:pStyle w:val="26"/>
        <w:pageBreakBefore w:val="0"/>
        <w:kinsoku/>
        <w:wordWrap w:val="0"/>
        <w:overflowPunct/>
        <w:topLinePunct/>
        <w:autoSpaceDE/>
        <w:autoSpaceDN/>
        <w:bidi w:val="0"/>
        <w:ind w:firstLine="480"/>
        <w:rPr>
          <w:highlight w:val="none"/>
        </w:rPr>
      </w:pPr>
    </w:p>
    <w:p w14:paraId="7CD44CD4">
      <w:pPr>
        <w:pStyle w:val="26"/>
        <w:pageBreakBefore w:val="0"/>
        <w:kinsoku/>
        <w:wordWrap w:val="0"/>
        <w:overflowPunct/>
        <w:topLinePunct/>
        <w:autoSpaceDE/>
        <w:autoSpaceDN/>
        <w:bidi w:val="0"/>
        <w:ind w:firstLine="480"/>
        <w:rPr>
          <w:highlight w:val="none"/>
        </w:rPr>
      </w:pPr>
    </w:p>
    <w:p w14:paraId="601578C1">
      <w:pPr>
        <w:pStyle w:val="26"/>
        <w:pageBreakBefore w:val="0"/>
        <w:kinsoku/>
        <w:wordWrap w:val="0"/>
        <w:overflowPunct/>
        <w:topLinePunct/>
        <w:autoSpaceDE/>
        <w:autoSpaceDN/>
        <w:bidi w:val="0"/>
        <w:ind w:firstLine="480"/>
        <w:rPr>
          <w:highlight w:val="none"/>
        </w:rPr>
      </w:pPr>
    </w:p>
    <w:p w14:paraId="6E96065A">
      <w:pPr>
        <w:pStyle w:val="26"/>
        <w:pageBreakBefore w:val="0"/>
        <w:kinsoku/>
        <w:wordWrap w:val="0"/>
        <w:overflowPunct/>
        <w:topLinePunct/>
        <w:autoSpaceDE/>
        <w:autoSpaceDN/>
        <w:bidi w:val="0"/>
        <w:ind w:firstLine="480"/>
        <w:rPr>
          <w:highlight w:val="none"/>
        </w:rPr>
      </w:pPr>
    </w:p>
    <w:p w14:paraId="1CD135DE">
      <w:pPr>
        <w:pStyle w:val="26"/>
        <w:pageBreakBefore w:val="0"/>
        <w:kinsoku/>
        <w:wordWrap w:val="0"/>
        <w:overflowPunct/>
        <w:topLinePunct/>
        <w:autoSpaceDE/>
        <w:autoSpaceDN/>
        <w:bidi w:val="0"/>
        <w:ind w:firstLine="480"/>
        <w:rPr>
          <w:highlight w:val="none"/>
        </w:rPr>
      </w:pPr>
    </w:p>
    <w:p w14:paraId="7EB6C036">
      <w:pPr>
        <w:pStyle w:val="26"/>
        <w:pageBreakBefore w:val="0"/>
        <w:kinsoku/>
        <w:wordWrap w:val="0"/>
        <w:overflowPunct/>
        <w:topLinePunct/>
        <w:autoSpaceDE/>
        <w:autoSpaceDN/>
        <w:bidi w:val="0"/>
        <w:ind w:firstLine="480"/>
        <w:rPr>
          <w:highlight w:val="none"/>
        </w:rPr>
      </w:pPr>
    </w:p>
    <w:p w14:paraId="6721DC12">
      <w:pPr>
        <w:pStyle w:val="26"/>
        <w:pageBreakBefore w:val="0"/>
        <w:kinsoku/>
        <w:wordWrap w:val="0"/>
        <w:overflowPunct/>
        <w:topLinePunct/>
        <w:autoSpaceDE/>
        <w:autoSpaceDN/>
        <w:bidi w:val="0"/>
        <w:ind w:firstLine="480"/>
        <w:rPr>
          <w:highlight w:val="none"/>
        </w:rPr>
      </w:pPr>
    </w:p>
    <w:sectPr>
      <w:footerReference r:id="rId4" w:type="default"/>
      <w:pgSz w:w="11906" w:h="16838"/>
      <w:pgMar w:top="1440" w:right="1080" w:bottom="1440" w:left="1080" w:header="851" w:footer="760"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微软雅黑"/>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8FE2C">
    <w:pPr>
      <w:pStyle w:val="15"/>
    </w:pPr>
    <w:r>
      <w:pict>
        <v:shape id="_x0000_s2050" o:spid="_x0000_s2050"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zZjXE5AgAAcQ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PzZjXE5AgAAcQQAAA4AAAAAAAAAAQAgAAAAHwEAAGRycy9lMm9Eb2Mu&#10;eG1sUEsFBgAAAAAGAAYAWQEAAMoFAAAAAA==&#10;">
          <v:path/>
          <v:fill on="f" focussize="0,0"/>
          <v:stroke on="f" weight="0.5pt" joinstyle="miter"/>
          <v:imagedata o:title=""/>
          <o:lock v:ext="edit"/>
          <v:textbox inset="0mm,0mm,0mm,0mm" style="mso-fit-shape-to-text:t;">
            <w:txbxContent>
              <w:p w14:paraId="29EEB351">
                <w:pPr>
                  <w:pStyle w:val="15"/>
                </w:pPr>
                <w:r>
                  <w:fldChar w:fldCharType="begin"/>
                </w:r>
                <w:r>
                  <w:instrText xml:space="preserve"> PAGE  \* MERGEFORMAT </w:instrText>
                </w:r>
                <w:r>
                  <w:fldChar w:fldCharType="separate"/>
                </w:r>
                <w:r>
                  <w:t>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772371">
    <w:pPr>
      <w:pStyle w:val="15"/>
      <w:ind w:firstLine="360"/>
    </w:pPr>
    <w:r>
      <w:pict>
        <v:shape id="_x0000_s2049" o:spid="_x0000_s2049"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14:paraId="199B9374">
                <w:pPr>
                  <w:pStyle w:val="15"/>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1A0E60"/>
    <w:multiLevelType w:val="singleLevel"/>
    <w:tmpl w:val="9A1A0E60"/>
    <w:lvl w:ilvl="0" w:tentative="0">
      <w:start w:val="1"/>
      <w:numFmt w:val="chineseCounting"/>
      <w:suff w:val="space"/>
      <w:lvlText w:val="第%1章"/>
      <w:lvlJc w:val="left"/>
      <w:rPr>
        <w:rFonts w:hint="eastAsia"/>
      </w:rPr>
    </w:lvl>
  </w:abstractNum>
  <w:abstractNum w:abstractNumId="1">
    <w:nsid w:val="F3EB2627"/>
    <w:multiLevelType w:val="singleLevel"/>
    <w:tmpl w:val="F3EB2627"/>
    <w:lvl w:ilvl="0" w:tentative="0">
      <w:start w:val="1"/>
      <w:numFmt w:val="decimal"/>
      <w:lvlText w:val="(%1)"/>
      <w:lvlJc w:val="left"/>
      <w:pPr>
        <w:tabs>
          <w:tab w:val="left" w:pos="420"/>
        </w:tabs>
        <w:ind w:left="477" w:hanging="57"/>
      </w:pPr>
      <w:rPr>
        <w:rFonts w:hint="default"/>
      </w:rPr>
    </w:lvl>
  </w:abstractNum>
  <w:abstractNum w:abstractNumId="2">
    <w:nsid w:val="00000006"/>
    <w:multiLevelType w:val="multilevel"/>
    <w:tmpl w:val="00000006"/>
    <w:lvl w:ilvl="0" w:tentative="0">
      <w:start w:val="1"/>
      <w:numFmt w:val="decimal"/>
      <w:suff w:val="nothing"/>
      <w:lvlText w:val="（%1）"/>
      <w:lvlJc w:val="left"/>
      <w:pPr>
        <w:ind w:left="0" w:firstLine="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9"/>
    <w:multiLevelType w:val="singleLevel"/>
    <w:tmpl w:val="00000009"/>
    <w:lvl w:ilvl="0" w:tentative="0">
      <w:start w:val="1"/>
      <w:numFmt w:val="decimal"/>
      <w:suff w:val="space"/>
      <w:lvlText w:val="%1."/>
      <w:lvlJc w:val="left"/>
    </w:lvl>
  </w:abstractNum>
  <w:abstractNum w:abstractNumId="4">
    <w:nsid w:val="44E67C3A"/>
    <w:multiLevelType w:val="singleLevel"/>
    <w:tmpl w:val="44E67C3A"/>
    <w:lvl w:ilvl="0" w:tentative="0">
      <w:start w:val="4"/>
      <w:numFmt w:val="chineseCounting"/>
      <w:suff w:val="space"/>
      <w:lvlText w:val="第%1章"/>
      <w:lvlJc w:val="left"/>
      <w:rPr>
        <w:rFonts w:hint="eastAsia"/>
        <w:b/>
        <w:bCs/>
        <w:sz w:val="32"/>
        <w:szCs w:val="32"/>
      </w:rPr>
    </w:lvl>
  </w:abstractNum>
  <w:abstractNum w:abstractNumId="5">
    <w:nsid w:val="6F351CCB"/>
    <w:multiLevelType w:val="singleLevel"/>
    <w:tmpl w:val="6F351CCB"/>
    <w:lvl w:ilvl="0" w:tentative="0">
      <w:start w:val="1"/>
      <w:numFmt w:val="decimal"/>
      <w:lvlText w:val="%1."/>
      <w:lvlJc w:val="left"/>
      <w:pPr>
        <w:tabs>
          <w:tab w:val="left" w:pos="312"/>
        </w:tabs>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GEwNThkNzM0OTQzNzMwYTQ1YzljYjcyY2I4NzM1NTgifQ=="/>
    <w:docVar w:name="KSO_WPS_MARK_KEY" w:val="6a3b3655-8424-4b52-ba2b-6f397c03bd3d"/>
  </w:docVars>
  <w:rsids>
    <w:rsidRoot w:val="0079737E"/>
    <w:rsid w:val="00004336"/>
    <w:rsid w:val="00036D40"/>
    <w:rsid w:val="00044C09"/>
    <w:rsid w:val="00067F95"/>
    <w:rsid w:val="00092D39"/>
    <w:rsid w:val="000E2F64"/>
    <w:rsid w:val="00111A3D"/>
    <w:rsid w:val="00121C2E"/>
    <w:rsid w:val="001348A1"/>
    <w:rsid w:val="001440B7"/>
    <w:rsid w:val="00177210"/>
    <w:rsid w:val="00177BB4"/>
    <w:rsid w:val="00182942"/>
    <w:rsid w:val="00220972"/>
    <w:rsid w:val="00245FA1"/>
    <w:rsid w:val="00251737"/>
    <w:rsid w:val="00253B00"/>
    <w:rsid w:val="00260F74"/>
    <w:rsid w:val="00283463"/>
    <w:rsid w:val="002E1F6F"/>
    <w:rsid w:val="002F2A29"/>
    <w:rsid w:val="00311352"/>
    <w:rsid w:val="00363A56"/>
    <w:rsid w:val="00365F26"/>
    <w:rsid w:val="00376E54"/>
    <w:rsid w:val="003B3BFE"/>
    <w:rsid w:val="003B5BA0"/>
    <w:rsid w:val="003D178B"/>
    <w:rsid w:val="003E0108"/>
    <w:rsid w:val="003F2C2C"/>
    <w:rsid w:val="00401275"/>
    <w:rsid w:val="00435351"/>
    <w:rsid w:val="004668AE"/>
    <w:rsid w:val="00485664"/>
    <w:rsid w:val="004A24DA"/>
    <w:rsid w:val="004C4AE9"/>
    <w:rsid w:val="004F06AA"/>
    <w:rsid w:val="00515140"/>
    <w:rsid w:val="00535F2D"/>
    <w:rsid w:val="00540A3A"/>
    <w:rsid w:val="00540F57"/>
    <w:rsid w:val="00573069"/>
    <w:rsid w:val="005C4ADA"/>
    <w:rsid w:val="00662648"/>
    <w:rsid w:val="00664666"/>
    <w:rsid w:val="006A53F0"/>
    <w:rsid w:val="006E19AA"/>
    <w:rsid w:val="007016B1"/>
    <w:rsid w:val="0071158E"/>
    <w:rsid w:val="0072386C"/>
    <w:rsid w:val="00772B27"/>
    <w:rsid w:val="00790C0A"/>
    <w:rsid w:val="00792C54"/>
    <w:rsid w:val="0079737E"/>
    <w:rsid w:val="007A2445"/>
    <w:rsid w:val="007D7A77"/>
    <w:rsid w:val="00823B8B"/>
    <w:rsid w:val="0085021A"/>
    <w:rsid w:val="00850597"/>
    <w:rsid w:val="00893245"/>
    <w:rsid w:val="008A3D78"/>
    <w:rsid w:val="008E0B29"/>
    <w:rsid w:val="008F1853"/>
    <w:rsid w:val="00931283"/>
    <w:rsid w:val="00A01855"/>
    <w:rsid w:val="00A21C20"/>
    <w:rsid w:val="00A34F11"/>
    <w:rsid w:val="00A43F8F"/>
    <w:rsid w:val="00A525B0"/>
    <w:rsid w:val="00A5374B"/>
    <w:rsid w:val="00A72366"/>
    <w:rsid w:val="00A76225"/>
    <w:rsid w:val="00A772AD"/>
    <w:rsid w:val="00A86BBF"/>
    <w:rsid w:val="00A87A84"/>
    <w:rsid w:val="00A9189C"/>
    <w:rsid w:val="00AA0A7C"/>
    <w:rsid w:val="00AA505B"/>
    <w:rsid w:val="00AB6D22"/>
    <w:rsid w:val="00AC0172"/>
    <w:rsid w:val="00AD62AA"/>
    <w:rsid w:val="00B01775"/>
    <w:rsid w:val="00B07318"/>
    <w:rsid w:val="00B11ECA"/>
    <w:rsid w:val="00B33512"/>
    <w:rsid w:val="00B3747C"/>
    <w:rsid w:val="00B42BCA"/>
    <w:rsid w:val="00B43F82"/>
    <w:rsid w:val="00B5562C"/>
    <w:rsid w:val="00B87D4D"/>
    <w:rsid w:val="00B956BC"/>
    <w:rsid w:val="00BA22E4"/>
    <w:rsid w:val="00BB4268"/>
    <w:rsid w:val="00BC4898"/>
    <w:rsid w:val="00BC48CF"/>
    <w:rsid w:val="00BC7F32"/>
    <w:rsid w:val="00BE18F8"/>
    <w:rsid w:val="00BE2A02"/>
    <w:rsid w:val="00C50337"/>
    <w:rsid w:val="00C7027F"/>
    <w:rsid w:val="00CA3923"/>
    <w:rsid w:val="00D049BD"/>
    <w:rsid w:val="00D06346"/>
    <w:rsid w:val="00D46183"/>
    <w:rsid w:val="00DA16AC"/>
    <w:rsid w:val="00E1617C"/>
    <w:rsid w:val="00E9294C"/>
    <w:rsid w:val="00EA4CE7"/>
    <w:rsid w:val="00EC1937"/>
    <w:rsid w:val="00ED1BDA"/>
    <w:rsid w:val="00EE5238"/>
    <w:rsid w:val="00EF18AA"/>
    <w:rsid w:val="00F1202A"/>
    <w:rsid w:val="00FA393E"/>
    <w:rsid w:val="00FC709F"/>
    <w:rsid w:val="00FF1F1B"/>
    <w:rsid w:val="011E0236"/>
    <w:rsid w:val="01241955"/>
    <w:rsid w:val="012D5E5D"/>
    <w:rsid w:val="014B431E"/>
    <w:rsid w:val="015A5FE0"/>
    <w:rsid w:val="015E3E3D"/>
    <w:rsid w:val="015E401E"/>
    <w:rsid w:val="01763727"/>
    <w:rsid w:val="01825879"/>
    <w:rsid w:val="018D292A"/>
    <w:rsid w:val="024E69AD"/>
    <w:rsid w:val="02B472C0"/>
    <w:rsid w:val="02C6160F"/>
    <w:rsid w:val="02E63A80"/>
    <w:rsid w:val="03062E5B"/>
    <w:rsid w:val="03231E28"/>
    <w:rsid w:val="035A7463"/>
    <w:rsid w:val="03824AAC"/>
    <w:rsid w:val="038B334B"/>
    <w:rsid w:val="03A53C0C"/>
    <w:rsid w:val="03B824FF"/>
    <w:rsid w:val="03BC4494"/>
    <w:rsid w:val="03C05939"/>
    <w:rsid w:val="03DD7E1B"/>
    <w:rsid w:val="03DE0E37"/>
    <w:rsid w:val="03EC02D1"/>
    <w:rsid w:val="03F952D3"/>
    <w:rsid w:val="0406042D"/>
    <w:rsid w:val="040E44F0"/>
    <w:rsid w:val="04187AB0"/>
    <w:rsid w:val="041D671F"/>
    <w:rsid w:val="04294F27"/>
    <w:rsid w:val="0440266D"/>
    <w:rsid w:val="044F0706"/>
    <w:rsid w:val="04567CF6"/>
    <w:rsid w:val="047C75D7"/>
    <w:rsid w:val="04AA1CD0"/>
    <w:rsid w:val="04E14237"/>
    <w:rsid w:val="04F35880"/>
    <w:rsid w:val="05070C2B"/>
    <w:rsid w:val="051536FE"/>
    <w:rsid w:val="053022E6"/>
    <w:rsid w:val="05412254"/>
    <w:rsid w:val="0547502B"/>
    <w:rsid w:val="05562E69"/>
    <w:rsid w:val="055A5E83"/>
    <w:rsid w:val="05681100"/>
    <w:rsid w:val="057A549E"/>
    <w:rsid w:val="05B3309D"/>
    <w:rsid w:val="05BA35EA"/>
    <w:rsid w:val="05C0431F"/>
    <w:rsid w:val="05C22591"/>
    <w:rsid w:val="05E86630"/>
    <w:rsid w:val="061B791F"/>
    <w:rsid w:val="06351306"/>
    <w:rsid w:val="063F5BED"/>
    <w:rsid w:val="065E4EB3"/>
    <w:rsid w:val="06643F18"/>
    <w:rsid w:val="06936FD0"/>
    <w:rsid w:val="069C51B6"/>
    <w:rsid w:val="06CF0024"/>
    <w:rsid w:val="06F67800"/>
    <w:rsid w:val="06FE6939"/>
    <w:rsid w:val="074E363F"/>
    <w:rsid w:val="07577FFE"/>
    <w:rsid w:val="075B021C"/>
    <w:rsid w:val="075E138C"/>
    <w:rsid w:val="077B44F2"/>
    <w:rsid w:val="078652B8"/>
    <w:rsid w:val="07874295"/>
    <w:rsid w:val="07B75842"/>
    <w:rsid w:val="07D73A34"/>
    <w:rsid w:val="07F00A98"/>
    <w:rsid w:val="07FB6EF1"/>
    <w:rsid w:val="07FD76EF"/>
    <w:rsid w:val="080C7209"/>
    <w:rsid w:val="0830732C"/>
    <w:rsid w:val="083D5872"/>
    <w:rsid w:val="08444213"/>
    <w:rsid w:val="08BA2D66"/>
    <w:rsid w:val="08E54EBC"/>
    <w:rsid w:val="08F25FB7"/>
    <w:rsid w:val="09067A17"/>
    <w:rsid w:val="09252073"/>
    <w:rsid w:val="09292870"/>
    <w:rsid w:val="092B4BDD"/>
    <w:rsid w:val="093307EF"/>
    <w:rsid w:val="0939136C"/>
    <w:rsid w:val="09415E9D"/>
    <w:rsid w:val="097A1515"/>
    <w:rsid w:val="097E13BB"/>
    <w:rsid w:val="09B20147"/>
    <w:rsid w:val="09C70677"/>
    <w:rsid w:val="09C80D94"/>
    <w:rsid w:val="09C845D4"/>
    <w:rsid w:val="09D36DEC"/>
    <w:rsid w:val="09F91840"/>
    <w:rsid w:val="09FD6726"/>
    <w:rsid w:val="0A274029"/>
    <w:rsid w:val="0A3B62E9"/>
    <w:rsid w:val="0A513049"/>
    <w:rsid w:val="0A5A10CA"/>
    <w:rsid w:val="0AA539D5"/>
    <w:rsid w:val="0AAE6186"/>
    <w:rsid w:val="0AC6757E"/>
    <w:rsid w:val="0AC831A9"/>
    <w:rsid w:val="0AC8723F"/>
    <w:rsid w:val="0B097241"/>
    <w:rsid w:val="0B157EC3"/>
    <w:rsid w:val="0B2D5E81"/>
    <w:rsid w:val="0B5427E6"/>
    <w:rsid w:val="0B5D72E7"/>
    <w:rsid w:val="0B702CE9"/>
    <w:rsid w:val="0B9E1ED2"/>
    <w:rsid w:val="0BA10DE5"/>
    <w:rsid w:val="0BAD7473"/>
    <w:rsid w:val="0BB82DC0"/>
    <w:rsid w:val="0BCA3D8A"/>
    <w:rsid w:val="0BD653EA"/>
    <w:rsid w:val="0C1A5A72"/>
    <w:rsid w:val="0C4C7639"/>
    <w:rsid w:val="0C6E7C2F"/>
    <w:rsid w:val="0C7A2AA0"/>
    <w:rsid w:val="0C8D445A"/>
    <w:rsid w:val="0C976BC5"/>
    <w:rsid w:val="0CA12F93"/>
    <w:rsid w:val="0CBD34C5"/>
    <w:rsid w:val="0CDB21FA"/>
    <w:rsid w:val="0CDD6074"/>
    <w:rsid w:val="0CF12805"/>
    <w:rsid w:val="0CFE60A7"/>
    <w:rsid w:val="0D06090B"/>
    <w:rsid w:val="0D0C0865"/>
    <w:rsid w:val="0D4C0A41"/>
    <w:rsid w:val="0D57352A"/>
    <w:rsid w:val="0D5E4F06"/>
    <w:rsid w:val="0D612BF8"/>
    <w:rsid w:val="0D6957AC"/>
    <w:rsid w:val="0D73212F"/>
    <w:rsid w:val="0D8301E1"/>
    <w:rsid w:val="0DE06BB6"/>
    <w:rsid w:val="0DE85E53"/>
    <w:rsid w:val="0DEA1BCB"/>
    <w:rsid w:val="0DF376E1"/>
    <w:rsid w:val="0E0B7321"/>
    <w:rsid w:val="0E1529C0"/>
    <w:rsid w:val="0E26697C"/>
    <w:rsid w:val="0E58286E"/>
    <w:rsid w:val="0E792596"/>
    <w:rsid w:val="0E9D0753"/>
    <w:rsid w:val="0EA7186A"/>
    <w:rsid w:val="0EAE465F"/>
    <w:rsid w:val="0ED04B84"/>
    <w:rsid w:val="0ED26833"/>
    <w:rsid w:val="0ED350AF"/>
    <w:rsid w:val="0EDC1E7E"/>
    <w:rsid w:val="0EDF41EB"/>
    <w:rsid w:val="0EF80FB5"/>
    <w:rsid w:val="0F0C30EF"/>
    <w:rsid w:val="0F101A8C"/>
    <w:rsid w:val="0F13392A"/>
    <w:rsid w:val="0F2C75D7"/>
    <w:rsid w:val="0F4800E0"/>
    <w:rsid w:val="0F6B1AB2"/>
    <w:rsid w:val="0F7747B1"/>
    <w:rsid w:val="0F7778A4"/>
    <w:rsid w:val="0F955350"/>
    <w:rsid w:val="0FFF1232"/>
    <w:rsid w:val="101B1AE2"/>
    <w:rsid w:val="10211C45"/>
    <w:rsid w:val="103E61FE"/>
    <w:rsid w:val="10470E2E"/>
    <w:rsid w:val="105A346D"/>
    <w:rsid w:val="10682760"/>
    <w:rsid w:val="107B7D9F"/>
    <w:rsid w:val="109C6E4F"/>
    <w:rsid w:val="10B61051"/>
    <w:rsid w:val="10B85100"/>
    <w:rsid w:val="10C03D97"/>
    <w:rsid w:val="10C43335"/>
    <w:rsid w:val="10E700D4"/>
    <w:rsid w:val="11082369"/>
    <w:rsid w:val="11205904"/>
    <w:rsid w:val="113F61D1"/>
    <w:rsid w:val="11574EE1"/>
    <w:rsid w:val="11662F0F"/>
    <w:rsid w:val="119D0D03"/>
    <w:rsid w:val="12174072"/>
    <w:rsid w:val="122211A4"/>
    <w:rsid w:val="12246DEC"/>
    <w:rsid w:val="122F250A"/>
    <w:rsid w:val="125E3055"/>
    <w:rsid w:val="126B5219"/>
    <w:rsid w:val="1294344F"/>
    <w:rsid w:val="12AA4308"/>
    <w:rsid w:val="12BE7AED"/>
    <w:rsid w:val="12C16DAB"/>
    <w:rsid w:val="12C47E39"/>
    <w:rsid w:val="12D44D90"/>
    <w:rsid w:val="12DA38EA"/>
    <w:rsid w:val="130978DD"/>
    <w:rsid w:val="1310623D"/>
    <w:rsid w:val="13126165"/>
    <w:rsid w:val="133713F3"/>
    <w:rsid w:val="133A6E8E"/>
    <w:rsid w:val="137A7288"/>
    <w:rsid w:val="13C04D1D"/>
    <w:rsid w:val="13D1738A"/>
    <w:rsid w:val="13DE0B11"/>
    <w:rsid w:val="14524026"/>
    <w:rsid w:val="14582B29"/>
    <w:rsid w:val="14671635"/>
    <w:rsid w:val="148035D0"/>
    <w:rsid w:val="14813570"/>
    <w:rsid w:val="148B4AA4"/>
    <w:rsid w:val="14D56A06"/>
    <w:rsid w:val="14F23CBE"/>
    <w:rsid w:val="15003FFF"/>
    <w:rsid w:val="151632A6"/>
    <w:rsid w:val="152F28CE"/>
    <w:rsid w:val="157C3E7C"/>
    <w:rsid w:val="15831478"/>
    <w:rsid w:val="15A00DC2"/>
    <w:rsid w:val="15C03D7A"/>
    <w:rsid w:val="15E960D1"/>
    <w:rsid w:val="16140F1A"/>
    <w:rsid w:val="162B0C71"/>
    <w:rsid w:val="16332EC6"/>
    <w:rsid w:val="163E781F"/>
    <w:rsid w:val="165B2F3A"/>
    <w:rsid w:val="166C4142"/>
    <w:rsid w:val="166E7112"/>
    <w:rsid w:val="167243A2"/>
    <w:rsid w:val="168B1773"/>
    <w:rsid w:val="168E1817"/>
    <w:rsid w:val="16A20B69"/>
    <w:rsid w:val="16AB3025"/>
    <w:rsid w:val="16AC3F56"/>
    <w:rsid w:val="16E41FF7"/>
    <w:rsid w:val="16ED5C9C"/>
    <w:rsid w:val="16F7704B"/>
    <w:rsid w:val="170362D2"/>
    <w:rsid w:val="1740285C"/>
    <w:rsid w:val="176B3FEB"/>
    <w:rsid w:val="177052BB"/>
    <w:rsid w:val="177E0847"/>
    <w:rsid w:val="178761F4"/>
    <w:rsid w:val="17925809"/>
    <w:rsid w:val="17A550A1"/>
    <w:rsid w:val="17D101F0"/>
    <w:rsid w:val="17F30EFA"/>
    <w:rsid w:val="180B1972"/>
    <w:rsid w:val="182C6991"/>
    <w:rsid w:val="187D4F3F"/>
    <w:rsid w:val="18B828C6"/>
    <w:rsid w:val="18C96B2B"/>
    <w:rsid w:val="18EE373B"/>
    <w:rsid w:val="18FE3A41"/>
    <w:rsid w:val="18FE3A83"/>
    <w:rsid w:val="193858A9"/>
    <w:rsid w:val="198639CA"/>
    <w:rsid w:val="199F5EA2"/>
    <w:rsid w:val="19CC169F"/>
    <w:rsid w:val="19EA0946"/>
    <w:rsid w:val="19F551E3"/>
    <w:rsid w:val="1A282F89"/>
    <w:rsid w:val="1A2A1E25"/>
    <w:rsid w:val="1A327D10"/>
    <w:rsid w:val="1A347FE5"/>
    <w:rsid w:val="1A4044B2"/>
    <w:rsid w:val="1A616AC1"/>
    <w:rsid w:val="1A68625D"/>
    <w:rsid w:val="1A687DCE"/>
    <w:rsid w:val="1A773AF9"/>
    <w:rsid w:val="1A9D33EB"/>
    <w:rsid w:val="1AAA1DDD"/>
    <w:rsid w:val="1AAD2726"/>
    <w:rsid w:val="1AB4288D"/>
    <w:rsid w:val="1AD6730A"/>
    <w:rsid w:val="1AEB16F6"/>
    <w:rsid w:val="1AFC2435"/>
    <w:rsid w:val="1B487F31"/>
    <w:rsid w:val="1B612DA1"/>
    <w:rsid w:val="1B673467"/>
    <w:rsid w:val="1B794354"/>
    <w:rsid w:val="1B7E268A"/>
    <w:rsid w:val="1B7F1479"/>
    <w:rsid w:val="1BF87D77"/>
    <w:rsid w:val="1BFE4FF0"/>
    <w:rsid w:val="1C204A0A"/>
    <w:rsid w:val="1C2670F6"/>
    <w:rsid w:val="1C2E5DEE"/>
    <w:rsid w:val="1C353AA6"/>
    <w:rsid w:val="1C513F00"/>
    <w:rsid w:val="1C9B1825"/>
    <w:rsid w:val="1CF270ED"/>
    <w:rsid w:val="1D163223"/>
    <w:rsid w:val="1D2452D5"/>
    <w:rsid w:val="1D2830E9"/>
    <w:rsid w:val="1D7877F1"/>
    <w:rsid w:val="1DC907ED"/>
    <w:rsid w:val="1DD752F5"/>
    <w:rsid w:val="1DEA52D0"/>
    <w:rsid w:val="1DFF7BEF"/>
    <w:rsid w:val="1E167BA0"/>
    <w:rsid w:val="1E214A6A"/>
    <w:rsid w:val="1E322739"/>
    <w:rsid w:val="1E3B04C5"/>
    <w:rsid w:val="1E3C1481"/>
    <w:rsid w:val="1E4520E3"/>
    <w:rsid w:val="1E5019F3"/>
    <w:rsid w:val="1E58336E"/>
    <w:rsid w:val="1E6C3857"/>
    <w:rsid w:val="1EAE3359"/>
    <w:rsid w:val="1F044956"/>
    <w:rsid w:val="1F0863F9"/>
    <w:rsid w:val="1F4859C9"/>
    <w:rsid w:val="1F4E7665"/>
    <w:rsid w:val="1F611BC3"/>
    <w:rsid w:val="1F825A11"/>
    <w:rsid w:val="1F9C4570"/>
    <w:rsid w:val="200D34F7"/>
    <w:rsid w:val="2015321C"/>
    <w:rsid w:val="2036014B"/>
    <w:rsid w:val="204F7CA5"/>
    <w:rsid w:val="20502EBE"/>
    <w:rsid w:val="205B0836"/>
    <w:rsid w:val="208E288A"/>
    <w:rsid w:val="20B41C98"/>
    <w:rsid w:val="20C85936"/>
    <w:rsid w:val="20CD556C"/>
    <w:rsid w:val="20DB035C"/>
    <w:rsid w:val="20E427F1"/>
    <w:rsid w:val="20F24B1E"/>
    <w:rsid w:val="210C6FC5"/>
    <w:rsid w:val="21143485"/>
    <w:rsid w:val="212104E3"/>
    <w:rsid w:val="21234BE2"/>
    <w:rsid w:val="2164318A"/>
    <w:rsid w:val="217F7562"/>
    <w:rsid w:val="218712FE"/>
    <w:rsid w:val="21BC78A2"/>
    <w:rsid w:val="21F42F2A"/>
    <w:rsid w:val="21F457FE"/>
    <w:rsid w:val="22282822"/>
    <w:rsid w:val="225948BE"/>
    <w:rsid w:val="225B5DAC"/>
    <w:rsid w:val="226D47BE"/>
    <w:rsid w:val="229B5C6E"/>
    <w:rsid w:val="231B5227"/>
    <w:rsid w:val="23392A12"/>
    <w:rsid w:val="234A4A23"/>
    <w:rsid w:val="237253F3"/>
    <w:rsid w:val="238F1036"/>
    <w:rsid w:val="23E25238"/>
    <w:rsid w:val="242A4B3C"/>
    <w:rsid w:val="24371D6E"/>
    <w:rsid w:val="24623267"/>
    <w:rsid w:val="246728C8"/>
    <w:rsid w:val="24A807F9"/>
    <w:rsid w:val="24BC4F87"/>
    <w:rsid w:val="24BC6516"/>
    <w:rsid w:val="24C84EDD"/>
    <w:rsid w:val="24D14095"/>
    <w:rsid w:val="24EB1A43"/>
    <w:rsid w:val="24F536FA"/>
    <w:rsid w:val="24FB71E8"/>
    <w:rsid w:val="24FC3F2A"/>
    <w:rsid w:val="25030EFE"/>
    <w:rsid w:val="25045F02"/>
    <w:rsid w:val="25173C85"/>
    <w:rsid w:val="25206D5C"/>
    <w:rsid w:val="25341C2A"/>
    <w:rsid w:val="254554E2"/>
    <w:rsid w:val="254969C3"/>
    <w:rsid w:val="25696280"/>
    <w:rsid w:val="257C408C"/>
    <w:rsid w:val="258B712B"/>
    <w:rsid w:val="25C167BE"/>
    <w:rsid w:val="25D46F7F"/>
    <w:rsid w:val="261A5BD8"/>
    <w:rsid w:val="2638354D"/>
    <w:rsid w:val="26416390"/>
    <w:rsid w:val="265E6155"/>
    <w:rsid w:val="26751171"/>
    <w:rsid w:val="26B851E6"/>
    <w:rsid w:val="26DE3CF5"/>
    <w:rsid w:val="26F9544B"/>
    <w:rsid w:val="27015BE5"/>
    <w:rsid w:val="27DC2D17"/>
    <w:rsid w:val="27E12E97"/>
    <w:rsid w:val="27EE5D75"/>
    <w:rsid w:val="2822441B"/>
    <w:rsid w:val="282F4B69"/>
    <w:rsid w:val="284C761A"/>
    <w:rsid w:val="28572F3C"/>
    <w:rsid w:val="28AC0EAF"/>
    <w:rsid w:val="28D03108"/>
    <w:rsid w:val="28D26A3B"/>
    <w:rsid w:val="2934778A"/>
    <w:rsid w:val="293800B2"/>
    <w:rsid w:val="295834CB"/>
    <w:rsid w:val="29620F72"/>
    <w:rsid w:val="297E49EB"/>
    <w:rsid w:val="29993791"/>
    <w:rsid w:val="29AA1BA2"/>
    <w:rsid w:val="29C74159"/>
    <w:rsid w:val="29D576CB"/>
    <w:rsid w:val="29F31889"/>
    <w:rsid w:val="29F339C3"/>
    <w:rsid w:val="2A07576E"/>
    <w:rsid w:val="2A0E4924"/>
    <w:rsid w:val="2A0E6AD7"/>
    <w:rsid w:val="2A315710"/>
    <w:rsid w:val="2A361CEF"/>
    <w:rsid w:val="2A3A736B"/>
    <w:rsid w:val="2A620EC1"/>
    <w:rsid w:val="2A693113"/>
    <w:rsid w:val="2A7B39F6"/>
    <w:rsid w:val="2AC346D1"/>
    <w:rsid w:val="2AE26E8D"/>
    <w:rsid w:val="2AE40DCD"/>
    <w:rsid w:val="2B4D668C"/>
    <w:rsid w:val="2B6F248D"/>
    <w:rsid w:val="2B746B21"/>
    <w:rsid w:val="2B9D0547"/>
    <w:rsid w:val="2BA866BE"/>
    <w:rsid w:val="2BD17ACF"/>
    <w:rsid w:val="2BE61495"/>
    <w:rsid w:val="2C315FE3"/>
    <w:rsid w:val="2C3B1E7F"/>
    <w:rsid w:val="2C7072E8"/>
    <w:rsid w:val="2C834DA9"/>
    <w:rsid w:val="2CB1231C"/>
    <w:rsid w:val="2CB543A9"/>
    <w:rsid w:val="2CB962A8"/>
    <w:rsid w:val="2CDB5052"/>
    <w:rsid w:val="2CF070B0"/>
    <w:rsid w:val="2CF704DE"/>
    <w:rsid w:val="2D0200B7"/>
    <w:rsid w:val="2D204F73"/>
    <w:rsid w:val="2D240796"/>
    <w:rsid w:val="2D2B0833"/>
    <w:rsid w:val="2D4A55DF"/>
    <w:rsid w:val="2D5F6E57"/>
    <w:rsid w:val="2D6C79C0"/>
    <w:rsid w:val="2D750859"/>
    <w:rsid w:val="2D7672D9"/>
    <w:rsid w:val="2D83275B"/>
    <w:rsid w:val="2D870D8D"/>
    <w:rsid w:val="2DE47522"/>
    <w:rsid w:val="2E3F6D3B"/>
    <w:rsid w:val="2E5875EE"/>
    <w:rsid w:val="2E660EFD"/>
    <w:rsid w:val="2E6E5AA9"/>
    <w:rsid w:val="2E9008A3"/>
    <w:rsid w:val="2E96119C"/>
    <w:rsid w:val="2EBC1081"/>
    <w:rsid w:val="2EC314FA"/>
    <w:rsid w:val="2ED07F93"/>
    <w:rsid w:val="2ED120CF"/>
    <w:rsid w:val="2EE44F20"/>
    <w:rsid w:val="2EEB7CB9"/>
    <w:rsid w:val="2EF703D2"/>
    <w:rsid w:val="2F133481"/>
    <w:rsid w:val="2F196947"/>
    <w:rsid w:val="2F2B7DE8"/>
    <w:rsid w:val="2F5E37D9"/>
    <w:rsid w:val="2FC32C70"/>
    <w:rsid w:val="2FD754A0"/>
    <w:rsid w:val="2FD77A41"/>
    <w:rsid w:val="2FDB21D2"/>
    <w:rsid w:val="2FEB1E60"/>
    <w:rsid w:val="2FED177F"/>
    <w:rsid w:val="300C07F9"/>
    <w:rsid w:val="30133C6E"/>
    <w:rsid w:val="30281FD4"/>
    <w:rsid w:val="3028437F"/>
    <w:rsid w:val="302C6E7F"/>
    <w:rsid w:val="30497BB3"/>
    <w:rsid w:val="30593508"/>
    <w:rsid w:val="30786346"/>
    <w:rsid w:val="30806B9D"/>
    <w:rsid w:val="309242A2"/>
    <w:rsid w:val="309E4D64"/>
    <w:rsid w:val="30C421D0"/>
    <w:rsid w:val="30DC65C7"/>
    <w:rsid w:val="30E45706"/>
    <w:rsid w:val="31080642"/>
    <w:rsid w:val="3121109A"/>
    <w:rsid w:val="31401F4D"/>
    <w:rsid w:val="31417DE6"/>
    <w:rsid w:val="314A3D80"/>
    <w:rsid w:val="31A07E4C"/>
    <w:rsid w:val="31C957FD"/>
    <w:rsid w:val="31F51A96"/>
    <w:rsid w:val="323C5027"/>
    <w:rsid w:val="323E73B0"/>
    <w:rsid w:val="32464394"/>
    <w:rsid w:val="325465AE"/>
    <w:rsid w:val="32603035"/>
    <w:rsid w:val="328A4D52"/>
    <w:rsid w:val="32A00F44"/>
    <w:rsid w:val="32D90C5B"/>
    <w:rsid w:val="32E86439"/>
    <w:rsid w:val="32E96BA3"/>
    <w:rsid w:val="33506EB4"/>
    <w:rsid w:val="338005CB"/>
    <w:rsid w:val="33A231AF"/>
    <w:rsid w:val="33B82940"/>
    <w:rsid w:val="33CB7342"/>
    <w:rsid w:val="33DA40CF"/>
    <w:rsid w:val="33EA5BD2"/>
    <w:rsid w:val="33EA725D"/>
    <w:rsid w:val="33FD6BE1"/>
    <w:rsid w:val="341D7FCC"/>
    <w:rsid w:val="34257193"/>
    <w:rsid w:val="342E09D8"/>
    <w:rsid w:val="34443A09"/>
    <w:rsid w:val="344D63D1"/>
    <w:rsid w:val="3457108D"/>
    <w:rsid w:val="34627E5E"/>
    <w:rsid w:val="34AE51AE"/>
    <w:rsid w:val="34DC2F60"/>
    <w:rsid w:val="34E057FA"/>
    <w:rsid w:val="34E11967"/>
    <w:rsid w:val="34EF4749"/>
    <w:rsid w:val="34F23449"/>
    <w:rsid w:val="34F256C4"/>
    <w:rsid w:val="34FB675D"/>
    <w:rsid w:val="3504053B"/>
    <w:rsid w:val="35632A0C"/>
    <w:rsid w:val="356A7FB8"/>
    <w:rsid w:val="356F627B"/>
    <w:rsid w:val="35BD5851"/>
    <w:rsid w:val="35C36D57"/>
    <w:rsid w:val="35D95EFE"/>
    <w:rsid w:val="35DA571E"/>
    <w:rsid w:val="36026D47"/>
    <w:rsid w:val="361F7C9C"/>
    <w:rsid w:val="3633212B"/>
    <w:rsid w:val="36400868"/>
    <w:rsid w:val="36502720"/>
    <w:rsid w:val="3652632A"/>
    <w:rsid w:val="365B39B9"/>
    <w:rsid w:val="366F621B"/>
    <w:rsid w:val="367D1060"/>
    <w:rsid w:val="36826B4B"/>
    <w:rsid w:val="368618B7"/>
    <w:rsid w:val="369B0973"/>
    <w:rsid w:val="36A3667B"/>
    <w:rsid w:val="36B053DE"/>
    <w:rsid w:val="36C21B0D"/>
    <w:rsid w:val="36E43902"/>
    <w:rsid w:val="370512C9"/>
    <w:rsid w:val="37186003"/>
    <w:rsid w:val="37295FC6"/>
    <w:rsid w:val="37302069"/>
    <w:rsid w:val="37357164"/>
    <w:rsid w:val="375064B2"/>
    <w:rsid w:val="375971C5"/>
    <w:rsid w:val="37950CA8"/>
    <w:rsid w:val="37F8727E"/>
    <w:rsid w:val="38150980"/>
    <w:rsid w:val="384215E8"/>
    <w:rsid w:val="38487879"/>
    <w:rsid w:val="386377B3"/>
    <w:rsid w:val="38711A51"/>
    <w:rsid w:val="38740160"/>
    <w:rsid w:val="38871C41"/>
    <w:rsid w:val="388D10B3"/>
    <w:rsid w:val="389639A8"/>
    <w:rsid w:val="38BE4E93"/>
    <w:rsid w:val="395A6BD6"/>
    <w:rsid w:val="396978A4"/>
    <w:rsid w:val="397F45E3"/>
    <w:rsid w:val="39D91B01"/>
    <w:rsid w:val="39D91E06"/>
    <w:rsid w:val="39E728BC"/>
    <w:rsid w:val="39F808F1"/>
    <w:rsid w:val="3A584719"/>
    <w:rsid w:val="3A7A3D73"/>
    <w:rsid w:val="3A87021F"/>
    <w:rsid w:val="3A8F0C2F"/>
    <w:rsid w:val="3AA20A0A"/>
    <w:rsid w:val="3AA32B6F"/>
    <w:rsid w:val="3AD121E2"/>
    <w:rsid w:val="3B36288D"/>
    <w:rsid w:val="3B41221C"/>
    <w:rsid w:val="3B634C98"/>
    <w:rsid w:val="3B6A14C9"/>
    <w:rsid w:val="3B6F60A6"/>
    <w:rsid w:val="3B762470"/>
    <w:rsid w:val="3BDA0610"/>
    <w:rsid w:val="3BDD1B41"/>
    <w:rsid w:val="3BDF0E10"/>
    <w:rsid w:val="3BEB3D46"/>
    <w:rsid w:val="3C141724"/>
    <w:rsid w:val="3C203C68"/>
    <w:rsid w:val="3C230BAB"/>
    <w:rsid w:val="3C4F2997"/>
    <w:rsid w:val="3C522566"/>
    <w:rsid w:val="3C633C1C"/>
    <w:rsid w:val="3CB32793"/>
    <w:rsid w:val="3CDD0064"/>
    <w:rsid w:val="3D0810D7"/>
    <w:rsid w:val="3D1644E8"/>
    <w:rsid w:val="3D49254E"/>
    <w:rsid w:val="3D4A0E3F"/>
    <w:rsid w:val="3D4B4DAF"/>
    <w:rsid w:val="3D6C6B08"/>
    <w:rsid w:val="3D7C5661"/>
    <w:rsid w:val="3D8C6A6B"/>
    <w:rsid w:val="3D991031"/>
    <w:rsid w:val="3DBB7DC3"/>
    <w:rsid w:val="3DC8555F"/>
    <w:rsid w:val="3DFF549E"/>
    <w:rsid w:val="3E175E97"/>
    <w:rsid w:val="3E2148E6"/>
    <w:rsid w:val="3E3D5E2D"/>
    <w:rsid w:val="3E571A49"/>
    <w:rsid w:val="3E7E4E6D"/>
    <w:rsid w:val="3E9F1C71"/>
    <w:rsid w:val="3ED109B0"/>
    <w:rsid w:val="3ED43706"/>
    <w:rsid w:val="3ED83864"/>
    <w:rsid w:val="3EF160B1"/>
    <w:rsid w:val="3F067638"/>
    <w:rsid w:val="3F826EE7"/>
    <w:rsid w:val="3F842838"/>
    <w:rsid w:val="3F8D0AC1"/>
    <w:rsid w:val="3FA738AC"/>
    <w:rsid w:val="3FA966B0"/>
    <w:rsid w:val="3FAD1FDE"/>
    <w:rsid w:val="3FB066E2"/>
    <w:rsid w:val="3FB33CEC"/>
    <w:rsid w:val="3FE13A5C"/>
    <w:rsid w:val="400423A1"/>
    <w:rsid w:val="400D567E"/>
    <w:rsid w:val="40191A0E"/>
    <w:rsid w:val="402D69C9"/>
    <w:rsid w:val="403328FD"/>
    <w:rsid w:val="4048643A"/>
    <w:rsid w:val="4089708D"/>
    <w:rsid w:val="40A77658"/>
    <w:rsid w:val="40BD62C9"/>
    <w:rsid w:val="40C43324"/>
    <w:rsid w:val="40FA52AB"/>
    <w:rsid w:val="410E3294"/>
    <w:rsid w:val="41127EAA"/>
    <w:rsid w:val="41380691"/>
    <w:rsid w:val="4139640A"/>
    <w:rsid w:val="41431CD6"/>
    <w:rsid w:val="415A5D83"/>
    <w:rsid w:val="4176741D"/>
    <w:rsid w:val="418A6A4D"/>
    <w:rsid w:val="41A01FC6"/>
    <w:rsid w:val="41AA7265"/>
    <w:rsid w:val="41AB42AE"/>
    <w:rsid w:val="41E96EEF"/>
    <w:rsid w:val="41F1735B"/>
    <w:rsid w:val="42250498"/>
    <w:rsid w:val="42310D63"/>
    <w:rsid w:val="42454C7B"/>
    <w:rsid w:val="42566DE1"/>
    <w:rsid w:val="42647B4A"/>
    <w:rsid w:val="42793162"/>
    <w:rsid w:val="427C284C"/>
    <w:rsid w:val="427D4DCB"/>
    <w:rsid w:val="43486471"/>
    <w:rsid w:val="435C3CCA"/>
    <w:rsid w:val="4391055A"/>
    <w:rsid w:val="43934E92"/>
    <w:rsid w:val="43DA661F"/>
    <w:rsid w:val="43F108B7"/>
    <w:rsid w:val="44090172"/>
    <w:rsid w:val="441262F6"/>
    <w:rsid w:val="44275AE8"/>
    <w:rsid w:val="442C5D93"/>
    <w:rsid w:val="44B030D8"/>
    <w:rsid w:val="44B063C2"/>
    <w:rsid w:val="44C94F87"/>
    <w:rsid w:val="44D10927"/>
    <w:rsid w:val="44EF54DD"/>
    <w:rsid w:val="44F944C2"/>
    <w:rsid w:val="44FE6AEC"/>
    <w:rsid w:val="4515745A"/>
    <w:rsid w:val="451F3C96"/>
    <w:rsid w:val="455A7B1B"/>
    <w:rsid w:val="455D2E92"/>
    <w:rsid w:val="455D380E"/>
    <w:rsid w:val="45725D3D"/>
    <w:rsid w:val="459B4DC2"/>
    <w:rsid w:val="45A401F3"/>
    <w:rsid w:val="45C1250B"/>
    <w:rsid w:val="45FB3C6E"/>
    <w:rsid w:val="46001967"/>
    <w:rsid w:val="462C722E"/>
    <w:rsid w:val="464801B7"/>
    <w:rsid w:val="464E6D36"/>
    <w:rsid w:val="465279F7"/>
    <w:rsid w:val="46574A49"/>
    <w:rsid w:val="468948FA"/>
    <w:rsid w:val="468E4783"/>
    <w:rsid w:val="469C68A3"/>
    <w:rsid w:val="46C41E5A"/>
    <w:rsid w:val="46E42232"/>
    <w:rsid w:val="472E7D57"/>
    <w:rsid w:val="47636B75"/>
    <w:rsid w:val="47794E4B"/>
    <w:rsid w:val="47961EA1"/>
    <w:rsid w:val="47B64CD0"/>
    <w:rsid w:val="47C21A9B"/>
    <w:rsid w:val="47D429C9"/>
    <w:rsid w:val="47E22009"/>
    <w:rsid w:val="47E34113"/>
    <w:rsid w:val="47F41B0D"/>
    <w:rsid w:val="47F7260E"/>
    <w:rsid w:val="480F6DEF"/>
    <w:rsid w:val="48145206"/>
    <w:rsid w:val="482F5988"/>
    <w:rsid w:val="485811E2"/>
    <w:rsid w:val="48610FEA"/>
    <w:rsid w:val="487D1333"/>
    <w:rsid w:val="488643A8"/>
    <w:rsid w:val="48966F58"/>
    <w:rsid w:val="489C6525"/>
    <w:rsid w:val="48B637BC"/>
    <w:rsid w:val="48C71796"/>
    <w:rsid w:val="48FF12CD"/>
    <w:rsid w:val="497A75A0"/>
    <w:rsid w:val="497C22C0"/>
    <w:rsid w:val="498F102E"/>
    <w:rsid w:val="49B33EA5"/>
    <w:rsid w:val="49C16F7D"/>
    <w:rsid w:val="49EF7646"/>
    <w:rsid w:val="49F7299F"/>
    <w:rsid w:val="49FD6E72"/>
    <w:rsid w:val="4A3D0538"/>
    <w:rsid w:val="4A425244"/>
    <w:rsid w:val="4A570E33"/>
    <w:rsid w:val="4A611F03"/>
    <w:rsid w:val="4A644239"/>
    <w:rsid w:val="4A6A6F0E"/>
    <w:rsid w:val="4A72500F"/>
    <w:rsid w:val="4A941273"/>
    <w:rsid w:val="4ABA4773"/>
    <w:rsid w:val="4ACF4A45"/>
    <w:rsid w:val="4AEE78FE"/>
    <w:rsid w:val="4B653235"/>
    <w:rsid w:val="4BFB764C"/>
    <w:rsid w:val="4C3E7525"/>
    <w:rsid w:val="4CB36A89"/>
    <w:rsid w:val="4CBC5CD4"/>
    <w:rsid w:val="4CC9556C"/>
    <w:rsid w:val="4CCF375F"/>
    <w:rsid w:val="4CF92E81"/>
    <w:rsid w:val="4D061EE4"/>
    <w:rsid w:val="4D0F7A7D"/>
    <w:rsid w:val="4D255ECC"/>
    <w:rsid w:val="4D302C2C"/>
    <w:rsid w:val="4D3637DE"/>
    <w:rsid w:val="4D402D34"/>
    <w:rsid w:val="4D604FF0"/>
    <w:rsid w:val="4D9A173D"/>
    <w:rsid w:val="4DB4755B"/>
    <w:rsid w:val="4DD64F7E"/>
    <w:rsid w:val="4DE421AE"/>
    <w:rsid w:val="4DFD0528"/>
    <w:rsid w:val="4E0824FB"/>
    <w:rsid w:val="4E1F2097"/>
    <w:rsid w:val="4E955062"/>
    <w:rsid w:val="4EE5658A"/>
    <w:rsid w:val="4F1A3263"/>
    <w:rsid w:val="4F2D045D"/>
    <w:rsid w:val="4F367843"/>
    <w:rsid w:val="4F5C396A"/>
    <w:rsid w:val="4F6463E1"/>
    <w:rsid w:val="4F792BBF"/>
    <w:rsid w:val="4FA86238"/>
    <w:rsid w:val="4FDE1799"/>
    <w:rsid w:val="4FDE52B4"/>
    <w:rsid w:val="4FF935D1"/>
    <w:rsid w:val="500139DD"/>
    <w:rsid w:val="50171462"/>
    <w:rsid w:val="502B289C"/>
    <w:rsid w:val="50390C13"/>
    <w:rsid w:val="504F5D5D"/>
    <w:rsid w:val="506348EA"/>
    <w:rsid w:val="50786098"/>
    <w:rsid w:val="507C1E50"/>
    <w:rsid w:val="507D323D"/>
    <w:rsid w:val="50825000"/>
    <w:rsid w:val="5086029B"/>
    <w:rsid w:val="50874A7C"/>
    <w:rsid w:val="5097261E"/>
    <w:rsid w:val="50B05655"/>
    <w:rsid w:val="50C65E56"/>
    <w:rsid w:val="50E2724B"/>
    <w:rsid w:val="50EE5C39"/>
    <w:rsid w:val="511B131F"/>
    <w:rsid w:val="51341272"/>
    <w:rsid w:val="513B71ED"/>
    <w:rsid w:val="514A5C0C"/>
    <w:rsid w:val="514E10F6"/>
    <w:rsid w:val="51603FD9"/>
    <w:rsid w:val="519B653F"/>
    <w:rsid w:val="519D795C"/>
    <w:rsid w:val="51C1066B"/>
    <w:rsid w:val="51E646EE"/>
    <w:rsid w:val="51E928EC"/>
    <w:rsid w:val="52137B42"/>
    <w:rsid w:val="525175B6"/>
    <w:rsid w:val="526B2C55"/>
    <w:rsid w:val="52704A54"/>
    <w:rsid w:val="527B6AC4"/>
    <w:rsid w:val="529F7F4B"/>
    <w:rsid w:val="52AE66CD"/>
    <w:rsid w:val="52C55414"/>
    <w:rsid w:val="52EE0FA3"/>
    <w:rsid w:val="534A3052"/>
    <w:rsid w:val="53966503"/>
    <w:rsid w:val="53AD10C5"/>
    <w:rsid w:val="53BB3936"/>
    <w:rsid w:val="53F22CD9"/>
    <w:rsid w:val="54003573"/>
    <w:rsid w:val="541B179D"/>
    <w:rsid w:val="544669FD"/>
    <w:rsid w:val="544E56ED"/>
    <w:rsid w:val="546E653E"/>
    <w:rsid w:val="54710FEE"/>
    <w:rsid w:val="54B5597F"/>
    <w:rsid w:val="54C74E5D"/>
    <w:rsid w:val="54DB78FB"/>
    <w:rsid w:val="54EF0F8A"/>
    <w:rsid w:val="54F209FC"/>
    <w:rsid w:val="5511700B"/>
    <w:rsid w:val="55241408"/>
    <w:rsid w:val="5529386A"/>
    <w:rsid w:val="552E1A32"/>
    <w:rsid w:val="55666DE9"/>
    <w:rsid w:val="55924F10"/>
    <w:rsid w:val="55967510"/>
    <w:rsid w:val="55A4065A"/>
    <w:rsid w:val="55AF0952"/>
    <w:rsid w:val="55D2617F"/>
    <w:rsid w:val="55DF002A"/>
    <w:rsid w:val="562D6A0B"/>
    <w:rsid w:val="56386E80"/>
    <w:rsid w:val="563B6F1C"/>
    <w:rsid w:val="563D46B5"/>
    <w:rsid w:val="5644162E"/>
    <w:rsid w:val="5655311F"/>
    <w:rsid w:val="565D790E"/>
    <w:rsid w:val="56892580"/>
    <w:rsid w:val="572D7A00"/>
    <w:rsid w:val="57656938"/>
    <w:rsid w:val="5787296A"/>
    <w:rsid w:val="57934289"/>
    <w:rsid w:val="57A80242"/>
    <w:rsid w:val="57F96115"/>
    <w:rsid w:val="58145650"/>
    <w:rsid w:val="58180671"/>
    <w:rsid w:val="581B603F"/>
    <w:rsid w:val="58396358"/>
    <w:rsid w:val="585F7880"/>
    <w:rsid w:val="58760431"/>
    <w:rsid w:val="587B74DC"/>
    <w:rsid w:val="587E4C66"/>
    <w:rsid w:val="58876789"/>
    <w:rsid w:val="58AD5125"/>
    <w:rsid w:val="58B863D1"/>
    <w:rsid w:val="58E00763"/>
    <w:rsid w:val="58F436A1"/>
    <w:rsid w:val="590305FE"/>
    <w:rsid w:val="591C023B"/>
    <w:rsid w:val="593C3BD4"/>
    <w:rsid w:val="593E335D"/>
    <w:rsid w:val="595158B5"/>
    <w:rsid w:val="59604B61"/>
    <w:rsid w:val="59666E82"/>
    <w:rsid w:val="59773017"/>
    <w:rsid w:val="59960B97"/>
    <w:rsid w:val="59AC1781"/>
    <w:rsid w:val="59C32CC6"/>
    <w:rsid w:val="59CC7CCF"/>
    <w:rsid w:val="59CE2108"/>
    <w:rsid w:val="59E00D5A"/>
    <w:rsid w:val="59F47933"/>
    <w:rsid w:val="5A7B23FB"/>
    <w:rsid w:val="5A8800EB"/>
    <w:rsid w:val="5AB919F0"/>
    <w:rsid w:val="5AC7581B"/>
    <w:rsid w:val="5ADE0759"/>
    <w:rsid w:val="5AF32970"/>
    <w:rsid w:val="5B4A2DE9"/>
    <w:rsid w:val="5B505DD1"/>
    <w:rsid w:val="5B5617AA"/>
    <w:rsid w:val="5B577F2E"/>
    <w:rsid w:val="5B602086"/>
    <w:rsid w:val="5B6A4361"/>
    <w:rsid w:val="5B740263"/>
    <w:rsid w:val="5B8162D6"/>
    <w:rsid w:val="5BDD5F5E"/>
    <w:rsid w:val="5BEF34D6"/>
    <w:rsid w:val="5BF44F90"/>
    <w:rsid w:val="5C0648A0"/>
    <w:rsid w:val="5C0913D3"/>
    <w:rsid w:val="5C37252E"/>
    <w:rsid w:val="5C473333"/>
    <w:rsid w:val="5C726152"/>
    <w:rsid w:val="5C8C6F77"/>
    <w:rsid w:val="5CC46711"/>
    <w:rsid w:val="5CF608EC"/>
    <w:rsid w:val="5D1875C2"/>
    <w:rsid w:val="5D2418A5"/>
    <w:rsid w:val="5D2730C4"/>
    <w:rsid w:val="5D517384"/>
    <w:rsid w:val="5D710DA2"/>
    <w:rsid w:val="5D746E8E"/>
    <w:rsid w:val="5DB41701"/>
    <w:rsid w:val="5DEE744F"/>
    <w:rsid w:val="5DEF1B90"/>
    <w:rsid w:val="5DF90DD9"/>
    <w:rsid w:val="5DF92575"/>
    <w:rsid w:val="5E3E454F"/>
    <w:rsid w:val="5E473A9D"/>
    <w:rsid w:val="5E5D26EF"/>
    <w:rsid w:val="5E8C1F33"/>
    <w:rsid w:val="5E8C6834"/>
    <w:rsid w:val="5E8C6B96"/>
    <w:rsid w:val="5EAA43C9"/>
    <w:rsid w:val="5EAB3F33"/>
    <w:rsid w:val="5EDF326A"/>
    <w:rsid w:val="5EF72D36"/>
    <w:rsid w:val="5F240055"/>
    <w:rsid w:val="5F355EAA"/>
    <w:rsid w:val="5F5B339C"/>
    <w:rsid w:val="5F8B5940"/>
    <w:rsid w:val="5FB93512"/>
    <w:rsid w:val="5FDD6D43"/>
    <w:rsid w:val="5FF66356"/>
    <w:rsid w:val="5FF76E7A"/>
    <w:rsid w:val="60092231"/>
    <w:rsid w:val="6042332B"/>
    <w:rsid w:val="60776C88"/>
    <w:rsid w:val="6084646B"/>
    <w:rsid w:val="608E7744"/>
    <w:rsid w:val="609002C4"/>
    <w:rsid w:val="60A01EE0"/>
    <w:rsid w:val="60CA5A6E"/>
    <w:rsid w:val="61096DE8"/>
    <w:rsid w:val="610A352B"/>
    <w:rsid w:val="611B3F26"/>
    <w:rsid w:val="611C435E"/>
    <w:rsid w:val="612675A8"/>
    <w:rsid w:val="613A2D0C"/>
    <w:rsid w:val="61557FF9"/>
    <w:rsid w:val="615C40A1"/>
    <w:rsid w:val="6191558A"/>
    <w:rsid w:val="61941255"/>
    <w:rsid w:val="6196356C"/>
    <w:rsid w:val="61A14BA2"/>
    <w:rsid w:val="61BA5AEE"/>
    <w:rsid w:val="61C7515B"/>
    <w:rsid w:val="61C80A51"/>
    <w:rsid w:val="61CA7DF8"/>
    <w:rsid w:val="62065A1D"/>
    <w:rsid w:val="62145EF7"/>
    <w:rsid w:val="62195D65"/>
    <w:rsid w:val="622B69C5"/>
    <w:rsid w:val="625440AE"/>
    <w:rsid w:val="626F35C2"/>
    <w:rsid w:val="62905490"/>
    <w:rsid w:val="62A207AE"/>
    <w:rsid w:val="62EF77C3"/>
    <w:rsid w:val="62FB068C"/>
    <w:rsid w:val="62FD1595"/>
    <w:rsid w:val="63081FD8"/>
    <w:rsid w:val="63256CC3"/>
    <w:rsid w:val="63583D36"/>
    <w:rsid w:val="636716DA"/>
    <w:rsid w:val="637B446D"/>
    <w:rsid w:val="63936E86"/>
    <w:rsid w:val="63970E21"/>
    <w:rsid w:val="63A44E7C"/>
    <w:rsid w:val="63AC3CC4"/>
    <w:rsid w:val="63B437A0"/>
    <w:rsid w:val="63C046F9"/>
    <w:rsid w:val="63D80CF3"/>
    <w:rsid w:val="63DD1A9C"/>
    <w:rsid w:val="63F81E1C"/>
    <w:rsid w:val="6417241B"/>
    <w:rsid w:val="6426308A"/>
    <w:rsid w:val="64453CA6"/>
    <w:rsid w:val="645A6831"/>
    <w:rsid w:val="646036D0"/>
    <w:rsid w:val="64610E47"/>
    <w:rsid w:val="64776D8A"/>
    <w:rsid w:val="648B2FE9"/>
    <w:rsid w:val="64C66171"/>
    <w:rsid w:val="64D94D23"/>
    <w:rsid w:val="64F6288B"/>
    <w:rsid w:val="650B2854"/>
    <w:rsid w:val="650E00DA"/>
    <w:rsid w:val="65266F76"/>
    <w:rsid w:val="65275513"/>
    <w:rsid w:val="657A7F54"/>
    <w:rsid w:val="65884105"/>
    <w:rsid w:val="658865D4"/>
    <w:rsid w:val="65B52EC2"/>
    <w:rsid w:val="65B5618F"/>
    <w:rsid w:val="65B80431"/>
    <w:rsid w:val="65C6799D"/>
    <w:rsid w:val="65E067F1"/>
    <w:rsid w:val="65E326FB"/>
    <w:rsid w:val="660877ED"/>
    <w:rsid w:val="66185F39"/>
    <w:rsid w:val="661D5E9D"/>
    <w:rsid w:val="662B2B1E"/>
    <w:rsid w:val="662E5ABA"/>
    <w:rsid w:val="66321E1D"/>
    <w:rsid w:val="663669CA"/>
    <w:rsid w:val="664A5BA5"/>
    <w:rsid w:val="665076C9"/>
    <w:rsid w:val="66DA6BA5"/>
    <w:rsid w:val="66DF345C"/>
    <w:rsid w:val="66F60C50"/>
    <w:rsid w:val="67000C8D"/>
    <w:rsid w:val="670475AB"/>
    <w:rsid w:val="674722F1"/>
    <w:rsid w:val="67562F56"/>
    <w:rsid w:val="67696ABB"/>
    <w:rsid w:val="6785234B"/>
    <w:rsid w:val="678652A2"/>
    <w:rsid w:val="679B7AEF"/>
    <w:rsid w:val="67A15F16"/>
    <w:rsid w:val="67AB4F74"/>
    <w:rsid w:val="67B77D58"/>
    <w:rsid w:val="67CA3951"/>
    <w:rsid w:val="67D462F1"/>
    <w:rsid w:val="67E802E4"/>
    <w:rsid w:val="67F64B10"/>
    <w:rsid w:val="67F67ADE"/>
    <w:rsid w:val="67FC3726"/>
    <w:rsid w:val="680B78E9"/>
    <w:rsid w:val="6812580E"/>
    <w:rsid w:val="6899426A"/>
    <w:rsid w:val="68C879ED"/>
    <w:rsid w:val="694E4CA4"/>
    <w:rsid w:val="695805DC"/>
    <w:rsid w:val="6997557B"/>
    <w:rsid w:val="69AA421C"/>
    <w:rsid w:val="69C50F83"/>
    <w:rsid w:val="69D8106D"/>
    <w:rsid w:val="69DC25D2"/>
    <w:rsid w:val="6A1771B5"/>
    <w:rsid w:val="6A3B7C25"/>
    <w:rsid w:val="6A541D06"/>
    <w:rsid w:val="6A5B78A2"/>
    <w:rsid w:val="6A7038E2"/>
    <w:rsid w:val="6A707473"/>
    <w:rsid w:val="6A835E5D"/>
    <w:rsid w:val="6A836318"/>
    <w:rsid w:val="6A9E61E9"/>
    <w:rsid w:val="6A9F48B9"/>
    <w:rsid w:val="6AA86307"/>
    <w:rsid w:val="6AC63AA9"/>
    <w:rsid w:val="6AD740AF"/>
    <w:rsid w:val="6AF94EDC"/>
    <w:rsid w:val="6B307286"/>
    <w:rsid w:val="6B407202"/>
    <w:rsid w:val="6B422A19"/>
    <w:rsid w:val="6B466C11"/>
    <w:rsid w:val="6B4E252C"/>
    <w:rsid w:val="6B5306C3"/>
    <w:rsid w:val="6B7707F1"/>
    <w:rsid w:val="6B8A170E"/>
    <w:rsid w:val="6B8C029A"/>
    <w:rsid w:val="6B954726"/>
    <w:rsid w:val="6BAA3E39"/>
    <w:rsid w:val="6BFB1B43"/>
    <w:rsid w:val="6C1F5C68"/>
    <w:rsid w:val="6C253BE4"/>
    <w:rsid w:val="6C714627"/>
    <w:rsid w:val="6C73229B"/>
    <w:rsid w:val="6C7760D6"/>
    <w:rsid w:val="6C873D33"/>
    <w:rsid w:val="6CA92BC5"/>
    <w:rsid w:val="6CAA5EB2"/>
    <w:rsid w:val="6CAC1220"/>
    <w:rsid w:val="6CB45E42"/>
    <w:rsid w:val="6CBF10C0"/>
    <w:rsid w:val="6CE31D83"/>
    <w:rsid w:val="6D052272"/>
    <w:rsid w:val="6D145A71"/>
    <w:rsid w:val="6D1B46DD"/>
    <w:rsid w:val="6D301571"/>
    <w:rsid w:val="6D3B7864"/>
    <w:rsid w:val="6D4E1E08"/>
    <w:rsid w:val="6D545555"/>
    <w:rsid w:val="6D796EAE"/>
    <w:rsid w:val="6D7A092B"/>
    <w:rsid w:val="6D835988"/>
    <w:rsid w:val="6D9231FF"/>
    <w:rsid w:val="6DB40BFE"/>
    <w:rsid w:val="6DCE2102"/>
    <w:rsid w:val="6DD7087D"/>
    <w:rsid w:val="6DEB4048"/>
    <w:rsid w:val="6E1F5E9D"/>
    <w:rsid w:val="6E351DD8"/>
    <w:rsid w:val="6E49050D"/>
    <w:rsid w:val="6E69145D"/>
    <w:rsid w:val="6E7A2BA0"/>
    <w:rsid w:val="6E8702ED"/>
    <w:rsid w:val="6E903B73"/>
    <w:rsid w:val="6E990AA1"/>
    <w:rsid w:val="6EA41C20"/>
    <w:rsid w:val="6EC91511"/>
    <w:rsid w:val="6ECA1D42"/>
    <w:rsid w:val="6ED629AE"/>
    <w:rsid w:val="6EED6578"/>
    <w:rsid w:val="6F0F0E67"/>
    <w:rsid w:val="6F3D3C1A"/>
    <w:rsid w:val="6F483F57"/>
    <w:rsid w:val="6F633FDD"/>
    <w:rsid w:val="6F646138"/>
    <w:rsid w:val="6F7C6463"/>
    <w:rsid w:val="6F822C50"/>
    <w:rsid w:val="6FB157C5"/>
    <w:rsid w:val="6FB62DA7"/>
    <w:rsid w:val="6FBA11E4"/>
    <w:rsid w:val="6FBF1274"/>
    <w:rsid w:val="6FE819D3"/>
    <w:rsid w:val="6FF602D3"/>
    <w:rsid w:val="6FF71167"/>
    <w:rsid w:val="70040E7D"/>
    <w:rsid w:val="70044037"/>
    <w:rsid w:val="70112F9F"/>
    <w:rsid w:val="70403FE3"/>
    <w:rsid w:val="704964D2"/>
    <w:rsid w:val="705615FA"/>
    <w:rsid w:val="705636CC"/>
    <w:rsid w:val="7077791A"/>
    <w:rsid w:val="708B0BEB"/>
    <w:rsid w:val="709908E3"/>
    <w:rsid w:val="709A2B5D"/>
    <w:rsid w:val="70A91885"/>
    <w:rsid w:val="70AA2A61"/>
    <w:rsid w:val="71094EBD"/>
    <w:rsid w:val="710D58A9"/>
    <w:rsid w:val="711F2B15"/>
    <w:rsid w:val="71254762"/>
    <w:rsid w:val="71384DCB"/>
    <w:rsid w:val="7146585C"/>
    <w:rsid w:val="715909C7"/>
    <w:rsid w:val="717B0888"/>
    <w:rsid w:val="718330E4"/>
    <w:rsid w:val="71981040"/>
    <w:rsid w:val="719C5A56"/>
    <w:rsid w:val="71B836EB"/>
    <w:rsid w:val="71BF4650"/>
    <w:rsid w:val="71EC2A3F"/>
    <w:rsid w:val="71F774E4"/>
    <w:rsid w:val="72225526"/>
    <w:rsid w:val="722A12B4"/>
    <w:rsid w:val="72365B44"/>
    <w:rsid w:val="724C7410"/>
    <w:rsid w:val="72A050D2"/>
    <w:rsid w:val="72A13D62"/>
    <w:rsid w:val="72BA6078"/>
    <w:rsid w:val="73075279"/>
    <w:rsid w:val="731906E1"/>
    <w:rsid w:val="735A34D3"/>
    <w:rsid w:val="737526C0"/>
    <w:rsid w:val="73830CDF"/>
    <w:rsid w:val="73CB7E34"/>
    <w:rsid w:val="73CD61C1"/>
    <w:rsid w:val="73DF642C"/>
    <w:rsid w:val="73F07C82"/>
    <w:rsid w:val="73FF2130"/>
    <w:rsid w:val="74161AF0"/>
    <w:rsid w:val="742C56DA"/>
    <w:rsid w:val="74456207"/>
    <w:rsid w:val="7446437C"/>
    <w:rsid w:val="74670635"/>
    <w:rsid w:val="747B3ECC"/>
    <w:rsid w:val="748C3391"/>
    <w:rsid w:val="74AE3A68"/>
    <w:rsid w:val="74B36720"/>
    <w:rsid w:val="74C22600"/>
    <w:rsid w:val="74CD74C0"/>
    <w:rsid w:val="75022E46"/>
    <w:rsid w:val="750A528F"/>
    <w:rsid w:val="755C3A1C"/>
    <w:rsid w:val="759F5850"/>
    <w:rsid w:val="75A20320"/>
    <w:rsid w:val="75BA4488"/>
    <w:rsid w:val="75C5412E"/>
    <w:rsid w:val="75D7699A"/>
    <w:rsid w:val="75DF1F0B"/>
    <w:rsid w:val="760A6593"/>
    <w:rsid w:val="761E4A5F"/>
    <w:rsid w:val="76250EC2"/>
    <w:rsid w:val="7628650D"/>
    <w:rsid w:val="763270D1"/>
    <w:rsid w:val="763E7D5A"/>
    <w:rsid w:val="76837F91"/>
    <w:rsid w:val="769A42A5"/>
    <w:rsid w:val="76DE5600"/>
    <w:rsid w:val="76E063E5"/>
    <w:rsid w:val="76F854DD"/>
    <w:rsid w:val="76FF1FFD"/>
    <w:rsid w:val="770B1E78"/>
    <w:rsid w:val="7726789E"/>
    <w:rsid w:val="772E558B"/>
    <w:rsid w:val="77423329"/>
    <w:rsid w:val="77AC3DD8"/>
    <w:rsid w:val="77CB0E43"/>
    <w:rsid w:val="77CB1F0C"/>
    <w:rsid w:val="77D86887"/>
    <w:rsid w:val="77E31B44"/>
    <w:rsid w:val="77FB1CA2"/>
    <w:rsid w:val="781724DE"/>
    <w:rsid w:val="782D4086"/>
    <w:rsid w:val="783B4A7E"/>
    <w:rsid w:val="784F5065"/>
    <w:rsid w:val="78620C4F"/>
    <w:rsid w:val="78852DA0"/>
    <w:rsid w:val="788F2A28"/>
    <w:rsid w:val="78971A5A"/>
    <w:rsid w:val="791920FD"/>
    <w:rsid w:val="7955400D"/>
    <w:rsid w:val="795F43F3"/>
    <w:rsid w:val="796055BB"/>
    <w:rsid w:val="79605D60"/>
    <w:rsid w:val="797A509B"/>
    <w:rsid w:val="79B63F6A"/>
    <w:rsid w:val="7A0478C8"/>
    <w:rsid w:val="7A0A3E78"/>
    <w:rsid w:val="7A472EF4"/>
    <w:rsid w:val="7A92130D"/>
    <w:rsid w:val="7AD24297"/>
    <w:rsid w:val="7AD324E9"/>
    <w:rsid w:val="7B056622"/>
    <w:rsid w:val="7B072192"/>
    <w:rsid w:val="7B1C6D71"/>
    <w:rsid w:val="7B203254"/>
    <w:rsid w:val="7B4C370C"/>
    <w:rsid w:val="7B6146BC"/>
    <w:rsid w:val="7B797E92"/>
    <w:rsid w:val="7B8B4675"/>
    <w:rsid w:val="7BA303B7"/>
    <w:rsid w:val="7BA807F1"/>
    <w:rsid w:val="7BC30DDC"/>
    <w:rsid w:val="7BF771C1"/>
    <w:rsid w:val="7CBD45A1"/>
    <w:rsid w:val="7CBD57CD"/>
    <w:rsid w:val="7CD70BAC"/>
    <w:rsid w:val="7CE96AC7"/>
    <w:rsid w:val="7D0A5920"/>
    <w:rsid w:val="7D1B734E"/>
    <w:rsid w:val="7D4F60CE"/>
    <w:rsid w:val="7D5661C2"/>
    <w:rsid w:val="7D597BAB"/>
    <w:rsid w:val="7D806D89"/>
    <w:rsid w:val="7D82160C"/>
    <w:rsid w:val="7D825AEA"/>
    <w:rsid w:val="7DAA6B18"/>
    <w:rsid w:val="7E0333A0"/>
    <w:rsid w:val="7E2A26B2"/>
    <w:rsid w:val="7E4248A4"/>
    <w:rsid w:val="7E7055A4"/>
    <w:rsid w:val="7E7924D3"/>
    <w:rsid w:val="7EF4567A"/>
    <w:rsid w:val="7EF70770"/>
    <w:rsid w:val="7EF86F76"/>
    <w:rsid w:val="7F101770"/>
    <w:rsid w:val="7F2549B2"/>
    <w:rsid w:val="7F2A2663"/>
    <w:rsid w:val="7F380167"/>
    <w:rsid w:val="7F4A132F"/>
    <w:rsid w:val="7F4E66DF"/>
    <w:rsid w:val="7F630E98"/>
    <w:rsid w:val="7F845207"/>
    <w:rsid w:val="7FC05820"/>
    <w:rsid w:val="7FCF6C86"/>
    <w:rsid w:val="7FE47808"/>
    <w:rsid w:val="7FF06CCF"/>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5">
    <w:name w:val="heading 1"/>
    <w:basedOn w:val="1"/>
    <w:next w:val="1"/>
    <w:qFormat/>
    <w:uiPriority w:val="0"/>
    <w:pPr>
      <w:keepNext/>
      <w:keepLines/>
      <w:spacing w:before="500" w:after="500" w:line="578" w:lineRule="auto"/>
      <w:jc w:val="center"/>
      <w:outlineLvl w:val="0"/>
    </w:pPr>
    <w:rPr>
      <w:b/>
      <w:bCs/>
      <w:kern w:val="44"/>
      <w:sz w:val="44"/>
      <w:szCs w:val="44"/>
    </w:rPr>
  </w:style>
  <w:style w:type="paragraph" w:styleId="6">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unhideWhenUsed/>
    <w:qFormat/>
    <w:uiPriority w:val="0"/>
    <w:pPr>
      <w:keepNext/>
      <w:keepLines/>
      <w:spacing w:before="260" w:after="260" w:line="416" w:lineRule="auto"/>
      <w:outlineLvl w:val="2"/>
    </w:pPr>
    <w:rPr>
      <w:rFonts w:eastAsia="幼圆"/>
      <w:b/>
      <w:bCs/>
      <w:sz w:val="32"/>
      <w:szCs w:val="32"/>
    </w:rPr>
  </w:style>
  <w:style w:type="paragraph" w:styleId="8">
    <w:name w:val="heading 4"/>
    <w:basedOn w:val="1"/>
    <w:next w:val="1"/>
    <w:unhideWhenUsed/>
    <w:qFormat/>
    <w:uiPriority w:val="0"/>
    <w:pPr>
      <w:keepNext/>
      <w:keepLines/>
      <w:spacing w:line="360" w:lineRule="auto"/>
      <w:outlineLvl w:val="3"/>
    </w:pPr>
    <w:rPr>
      <w:rFonts w:ascii="Arial" w:hAnsi="Arial"/>
      <w:b/>
      <w:bCs/>
      <w:szCs w:val="28"/>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cs="Times New Roman"/>
      <w:szCs w:val="24"/>
    </w:rPr>
  </w:style>
  <w:style w:type="paragraph" w:styleId="4">
    <w:name w:val="envelope return"/>
    <w:basedOn w:val="1"/>
    <w:qFormat/>
    <w:uiPriority w:val="0"/>
    <w:pPr>
      <w:snapToGrid w:val="0"/>
    </w:pPr>
    <w:rPr>
      <w:rFonts w:ascii="Arial" w:hAnsi="Arial"/>
    </w:rPr>
  </w:style>
  <w:style w:type="paragraph" w:styleId="9">
    <w:name w:val="annotation text"/>
    <w:basedOn w:val="1"/>
    <w:qFormat/>
    <w:uiPriority w:val="0"/>
    <w:pPr>
      <w:jc w:val="left"/>
    </w:pPr>
  </w:style>
  <w:style w:type="paragraph" w:styleId="10">
    <w:name w:val="Body Text"/>
    <w:basedOn w:val="1"/>
    <w:next w:val="11"/>
    <w:qFormat/>
    <w:uiPriority w:val="0"/>
    <w:pPr>
      <w:spacing w:after="120"/>
    </w:pPr>
  </w:style>
  <w:style w:type="paragraph" w:customStyle="1" w:styleId="11">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eastAsia="幼圆"/>
    </w:rPr>
  </w:style>
  <w:style w:type="paragraph" w:styleId="14">
    <w:name w:val="Balloon Text"/>
    <w:basedOn w:val="1"/>
    <w:link w:val="28"/>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2"/>
    <w:basedOn w:val="1"/>
    <w:next w:val="1"/>
    <w:qFormat/>
    <w:uiPriority w:val="0"/>
    <w:pPr>
      <w:ind w:left="420" w:leftChars="200"/>
    </w:pPr>
  </w:style>
  <w:style w:type="paragraph" w:styleId="19">
    <w:name w:val="Body Text 2"/>
    <w:basedOn w:val="1"/>
    <w:next w:val="10"/>
    <w:qFormat/>
    <w:uiPriority w:val="0"/>
    <w:pPr>
      <w:spacing w:line="480" w:lineRule="auto"/>
    </w:pPr>
  </w:style>
  <w:style w:type="paragraph" w:styleId="20">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21">
    <w:name w:val="Normal (Web)"/>
    <w:basedOn w:val="1"/>
    <w:qFormat/>
    <w:uiPriority w:val="0"/>
    <w:pPr>
      <w:widowControl/>
      <w:spacing w:beforeAutospacing="1" w:afterAutospacing="1"/>
      <w:jc w:val="left"/>
    </w:pPr>
    <w:rPr>
      <w:rFonts w:ascii="宋体" w:hAnsi="宋体" w:cs="宋体"/>
      <w:kern w:val="0"/>
      <w:sz w:val="24"/>
      <w:szCs w:val="24"/>
    </w:rPr>
  </w:style>
  <w:style w:type="paragraph" w:styleId="22">
    <w:name w:val="Body Text First Indent"/>
    <w:basedOn w:val="10"/>
    <w:next w:val="2"/>
    <w:qFormat/>
    <w:uiPriority w:val="99"/>
    <w:pPr>
      <w:ind w:firstLine="420" w:firstLineChars="100"/>
    </w:pPr>
  </w:style>
  <w:style w:type="character" w:styleId="25">
    <w:name w:val="Strong"/>
    <w:basedOn w:val="24"/>
    <w:qFormat/>
    <w:uiPriority w:val="0"/>
    <w:rPr>
      <w:b/>
    </w:rPr>
  </w:style>
  <w:style w:type="paragraph" w:customStyle="1" w:styleId="26">
    <w:name w:val="无间隔1"/>
    <w:basedOn w:val="1"/>
    <w:next w:val="27"/>
    <w:qFormat/>
    <w:uiPriority w:val="0"/>
    <w:pPr>
      <w:spacing w:line="400" w:lineRule="exact"/>
    </w:pPr>
    <w:rPr>
      <w:sz w:val="24"/>
    </w:rPr>
  </w:style>
  <w:style w:type="paragraph" w:customStyle="1" w:styleId="27">
    <w:name w:val="TOC Heading1"/>
    <w:next w:val="1"/>
    <w:qFormat/>
    <w:uiPriority w:val="0"/>
    <w:pPr>
      <w:wordWrap w:val="0"/>
    </w:pPr>
    <w:rPr>
      <w:rFonts w:ascii="Calibri" w:hAnsi="Calibri" w:eastAsia="宋体" w:cs="Times New Roman"/>
      <w:sz w:val="32"/>
      <w:szCs w:val="22"/>
      <w:lang w:val="en-US" w:eastAsia="zh-CN" w:bidi="ar-SA"/>
    </w:rPr>
  </w:style>
  <w:style w:type="character" w:customStyle="1" w:styleId="28">
    <w:name w:val="批注框文本 Char"/>
    <w:basedOn w:val="24"/>
    <w:link w:val="14"/>
    <w:qFormat/>
    <w:uiPriority w:val="0"/>
    <w:rPr>
      <w:rFonts w:ascii="Calibri" w:hAnsi="Calibri" w:eastAsia="宋体" w:cs="黑体"/>
      <w:kern w:val="2"/>
      <w:sz w:val="18"/>
      <w:szCs w:val="18"/>
    </w:rPr>
  </w:style>
  <w:style w:type="paragraph" w:customStyle="1" w:styleId="29">
    <w:name w:val="Table Paragraph"/>
    <w:basedOn w:val="1"/>
    <w:qFormat/>
    <w:uiPriority w:val="0"/>
    <w:rPr>
      <w:rFonts w:ascii="宋体" w:hAnsi="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4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87</Pages>
  <Words>30346</Words>
  <Characters>32127</Characters>
  <Lines>347</Lines>
  <Paragraphs>97</Paragraphs>
  <TotalTime>40</TotalTime>
  <ScaleCrop>false</ScaleCrop>
  <LinksUpToDate>false</LinksUpToDate>
  <CharactersWithSpaces>42115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2024-08-19T09:52:00Z</cp:lastPrinted>
  <dcterms:modified xsi:type="dcterms:W3CDTF">2024-09-05T02:56:43Z</dcterms:modified>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E175E89EBBC84D9E8560B77279654951_13</vt:lpwstr>
  </property>
  <property fmtid="{D5CDD505-2E9C-101B-9397-08002B2CF9AE}" pid="4" name="commondata">
    <vt:lpwstr>eyJoZGlkIjoiYzNkMjViNjIzZTIwNzRiNGI3OWIzZTNmYTE2ZThlNzYifQ==</vt:lpwstr>
  </property>
</Properties>
</file>