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D2C0B">
      <w:pPr>
        <w:pStyle w:val="3"/>
        <w:spacing w:line="480" w:lineRule="exact"/>
        <w:ind w:right="-72" w:rightChars="-30"/>
        <w:jc w:val="center"/>
        <w:rPr>
          <w:rFonts w:hint="eastAsia" w:ascii="宋体" w:hAnsi="宋体" w:cs="宋体"/>
        </w:rPr>
      </w:pPr>
      <w:bookmarkStart w:id="0" w:name="_GoBack"/>
      <w:bookmarkEnd w:id="0"/>
      <w:r>
        <w:rPr>
          <w:rFonts w:hint="eastAsia" w:ascii="宋体" w:hAnsi="宋体" w:cs="宋体"/>
        </w:rPr>
        <w:t xml:space="preserve"> 采购需求</w:t>
      </w:r>
    </w:p>
    <w:p w14:paraId="7734E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360" w:lineRule="auto"/>
        <w:ind w:left="567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一、相关说明</w:t>
      </w:r>
    </w:p>
    <w:p w14:paraId="068A7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8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1.项目概况：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主要采购武陟县玉米作物生产社会化服务，重点支持玉米生产托管服务（玉米生产过程中播种、机收、深耕整地等服务）。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（四包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涉及北郭乡的项目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  <w:lang w:eastAsia="zh-CN"/>
        </w:rPr>
        <w:t>。</w:t>
      </w:r>
    </w:p>
    <w:p w14:paraId="48DAFE03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2.本次采购内容如果要求的某些技术标准低于国家标准，均以最新的国家标准为准。招标技术要求中未明确的技术标准也均不得低于国家标准；</w:t>
      </w:r>
    </w:p>
    <w:p w14:paraId="0BF403DF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3.本采购项目为交钥匙项目，验收合格前所需的一切费用均包含在报价之中，采购人不承担成交价格以外的任何费用。</w:t>
      </w:r>
    </w:p>
    <w:p w14:paraId="031F8A0F">
      <w:pPr>
        <w:spacing w:before="191" w:line="219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二、商务要求：</w:t>
      </w:r>
    </w:p>
    <w:p w14:paraId="27B098BE">
      <w:pPr>
        <w:spacing w:before="328" w:line="217" w:lineRule="auto"/>
        <w:ind w:firstLine="46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1.合同履行期限：签订合同之日起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210日历天</w:t>
      </w:r>
    </w:p>
    <w:p w14:paraId="2C3DBB52">
      <w:pPr>
        <w:spacing w:before="229" w:line="219" w:lineRule="auto"/>
        <w:ind w:firstLine="47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2.服务地点：武陟县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北郭乡的项目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</w:p>
    <w:p w14:paraId="781B8F78">
      <w:pPr>
        <w:spacing w:before="231" w:line="217" w:lineRule="auto"/>
        <w:ind w:firstLine="47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3.质量要求：合格，符合采购人要求及相关规范要求</w:t>
      </w:r>
    </w:p>
    <w:p w14:paraId="07DAB442">
      <w:pPr>
        <w:spacing w:before="230" w:line="216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4.付款方式：服务周期结束验收合格后支付合同款的100%。</w:t>
      </w:r>
    </w:p>
    <w:p w14:paraId="6A56E189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5.供应商参与本次招标以单价（元/亩）的方式进行投标报价，中标供应商按要求实施服务后享受托管补贴（详见本章第三条第3款《补助方式和补助标准》），最高补贴总金额不超过920000元（玖拾贰万元整）。</w:t>
      </w:r>
    </w:p>
    <w:p w14:paraId="4B62A957">
      <w:pPr>
        <w:spacing w:line="520" w:lineRule="exact"/>
        <w:ind w:firstLine="468" w:firstLineChars="200"/>
        <w:jc w:val="left"/>
        <w:rPr>
          <w:rFonts w:hint="default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6.供应商须确保完成该标段的托管服务亩数要求（托管服务亩数= 最高补贴总金额/成交单价），否则，自愿接受采购人的相关处罚。</w:t>
      </w:r>
    </w:p>
    <w:p w14:paraId="5D645BF3">
      <w:pPr>
        <w:spacing w:before="231" w:line="219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三、技术（服务）要求：</w:t>
      </w:r>
    </w:p>
    <w:p w14:paraId="05D082D5">
      <w:pPr>
        <w:spacing w:before="230" w:line="217" w:lineRule="auto"/>
        <w:ind w:left="56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注：本项目所属的行业：农业</w:t>
      </w:r>
    </w:p>
    <w:p w14:paraId="4A5916E3">
      <w:pPr>
        <w:spacing w:before="229" w:line="219" w:lineRule="auto"/>
        <w:ind w:left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1、服务组织标准</w:t>
      </w:r>
    </w:p>
    <w:p w14:paraId="775AC55C">
      <w:pPr>
        <w:spacing w:before="231" w:line="369" w:lineRule="auto"/>
        <w:ind w:right="211" w:firstLine="563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具有与其服务内容、服务能力相匹配的专业农业机械和设备，内部管理制度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健全，财务管理规范。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每个参与作业的机械安装北斗作业监测应用终端。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能够接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受社会化服务行业管理部门的监管，在农民群众中享有良好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的社会信誉，投标供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应商提供证明材料。</w:t>
      </w:r>
    </w:p>
    <w:p w14:paraId="627EFA23">
      <w:pPr>
        <w:spacing w:before="227" w:line="218" w:lineRule="auto"/>
        <w:ind w:left="566"/>
        <w:rPr>
          <w:rFonts w:hint="eastAsia" w:ascii="仿宋" w:hAnsi="仿宋" w:eastAsia="仿宋" w:cs="仿宋"/>
          <w:b/>
          <w:bCs/>
          <w:spacing w:val="-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2、服务效果标准</w:t>
      </w:r>
    </w:p>
    <w:p w14:paraId="2030BB2C">
      <w:pPr>
        <w:spacing w:before="216" w:line="219" w:lineRule="auto"/>
        <w:ind w:firstLine="488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①播种标准:根据品种适密性定株距，实行精密播种，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pacing w:val="2"/>
          <w:sz w:val="24"/>
          <w:szCs w:val="24"/>
        </w:rPr>
        <w:t>种肥同播，播种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深度</w:t>
      </w:r>
      <w:r>
        <w:rPr>
          <w:rFonts w:hint="eastAsia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3-5cm。</w:t>
      </w:r>
    </w:p>
    <w:p w14:paraId="284A3D99">
      <w:pPr>
        <w:spacing w:before="229" w:line="319" w:lineRule="auto"/>
        <w:ind w:right="256" w:firstLine="5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②收获标准：果穗收获总损失率≤3.5%，籽粒破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碎率≤0.8%，苞叶剥净率≥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85%，果穗含杂率≤1.0%；籽粒收获总损失率≤ 4.0%，籽粒破碎率≤5.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0%，籽粒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含杂率≤2.5%。</w:t>
      </w:r>
    </w:p>
    <w:p w14:paraId="70A97649">
      <w:pPr>
        <w:spacing w:before="227" w:line="294" w:lineRule="auto"/>
        <w:ind w:left="9" w:right="155" w:firstLine="547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③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深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耕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地标准：秸秆粉碎还田2次，秸秆粉碎长度≤10cm、根茬粉碎长度≤10cm； 深耕 1 次，深度≥25cm，不留生茬；旋耕</w:t>
      </w:r>
      <w:r>
        <w:rPr>
          <w:rFonts w:hint="eastAsia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次，深度≥15cm，旋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细耙平。</w:t>
      </w:r>
    </w:p>
    <w:p w14:paraId="18D24295">
      <w:pPr>
        <w:spacing w:before="227" w:line="218" w:lineRule="auto"/>
        <w:ind w:firstLine="54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3、补助方式和补助标准</w:t>
      </w:r>
    </w:p>
    <w:p w14:paraId="65662E44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通过先服务后补贴的支持方式，按照财政补助占服务价格的比例不超过</w:t>
      </w:r>
      <w:r>
        <w:rPr>
          <w:rFonts w:hint="eastAsia" w:ascii="宋体" w:hAnsi="宋体" w:eastAsia="宋体" w:cs="宋体"/>
          <w:spacing w:val="-4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对承担项目的服务组织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（中标单位）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进行补贴，农户只需支付按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价扣除补贴费用后的差价。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服务小农户农业生产社会化服务的补助资金占比应高于</w:t>
      </w:r>
      <w:r>
        <w:rPr>
          <w:rFonts w:hint="eastAsia" w:ascii="宋体" w:hAnsi="宋体" w:eastAsia="宋体" w:cs="宋体"/>
          <w:spacing w:val="-4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60%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。根据我县实际情况，确定</w:t>
      </w:r>
      <w:r>
        <w:rPr>
          <w:rFonts w:hint="eastAsia" w:ascii="宋体" w:hAnsi="宋体" w:eastAsia="宋体" w:cs="宋体"/>
          <w:spacing w:val="-3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亩以上的为大户，大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户补助标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25%，5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亩(含5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亩)以下的小农户补助标准为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5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30%。原则上对单个生产主体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的年补助总额不超过</w:t>
      </w:r>
      <w:r>
        <w:rPr>
          <w:rFonts w:hint="eastAsia" w:ascii="宋体" w:hAnsi="宋体" w:eastAsia="宋体" w:cs="宋体"/>
          <w:spacing w:val="-2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10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万元。</w:t>
      </w:r>
    </w:p>
    <w:p w14:paraId="6F3F81BE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多环节托管补贴标准: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 xml:space="preserve"> 月-12 月，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对单季玉米进行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播种、机收、深耕整地三个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环节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服务，对实施项目的小农户按照每亩补贴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30%的标准</w:t>
      </w:r>
      <w:r>
        <w:rPr>
          <w:rFonts w:hint="eastAsia" w:ascii="宋体" w:hAnsi="宋体" w:eastAsia="宋体" w:cs="宋体"/>
          <w:color w:val="FF0000"/>
          <w:spacing w:val="-4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大户按照每亩补贴</w:t>
      </w:r>
      <w:r>
        <w:rPr>
          <w:rFonts w:hint="eastAsia" w:ascii="宋体" w:hAnsi="宋体" w:eastAsia="宋体" w:cs="宋体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25%的标准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包成交供应商按“Σ中标单价*补贴比例*验收合格亩数”据实结算，总补贴金额最多不超过本包预算金额（920000元）。</w:t>
      </w:r>
    </w:p>
    <w:p w14:paraId="2B275FD2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B840325">
      <w:pPr>
        <w:spacing w:line="216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4、检查验收</w:t>
      </w:r>
    </w:p>
    <w:p w14:paraId="50D3054F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 w14:paraId="3232FACE">
      <w:pPr>
        <w:numPr>
          <w:ilvl w:val="0"/>
          <w:numId w:val="1"/>
        </w:numPr>
        <w:spacing w:line="216" w:lineRule="auto"/>
        <w:ind w:left="559"/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其他要求</w:t>
      </w:r>
    </w:p>
    <w:p w14:paraId="74B54B36">
      <w:pPr>
        <w:spacing w:before="231" w:line="369" w:lineRule="auto"/>
        <w:ind w:firstLine="464" w:firstLineChars="200"/>
        <w:jc w:val="both"/>
        <w:rPr>
          <w:rFonts w:hint="default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签订服务合同。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要参照农业农村部《农业生产托管服务合同示范文本》,在开展服务前与服务对象签订服务合同，明确双方的责任和义务、服务地块、服务面积、服务内容、作业时间、质量要求、收费标准、补助标准、质检验收和违规责任等内容。发挥农村集体经济组织居间作用，组织小农户接受农业社会化服务。</w:t>
      </w:r>
    </w:p>
    <w:p w14:paraId="3B10953B">
      <w:pPr>
        <w:spacing w:before="231" w:line="369" w:lineRule="auto"/>
        <w:ind w:left="6" w:firstLine="566"/>
        <w:jc w:val="both"/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  <w:t>、需要落实的政府采购政策</w:t>
      </w:r>
    </w:p>
    <w:p w14:paraId="4A571A5F"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（一）</w:t>
      </w:r>
      <w:r>
        <w:rPr>
          <w:rFonts w:hint="eastAsia" w:ascii="宋体" w:hAnsi="宋体"/>
          <w:b/>
          <w:bCs/>
          <w:sz w:val="24"/>
          <w:szCs w:val="24"/>
        </w:rPr>
        <w:t>促进中小企业、监狱企业和残疾人福利性单位发展扶持政策</w:t>
      </w:r>
    </w:p>
    <w:p w14:paraId="4BF6D56B">
      <w:pPr>
        <w:spacing w:line="500" w:lineRule="exact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促进中小企业发展扶持政策</w:t>
      </w:r>
      <w:r>
        <w:rPr>
          <w:rFonts w:hint="eastAsia" w:ascii="宋体" w:hAnsi="宋体"/>
          <w:bCs/>
          <w:color w:val="auto"/>
          <w:sz w:val="24"/>
          <w:szCs w:val="24"/>
        </w:rPr>
        <w:t>：</w:t>
      </w:r>
    </w:p>
    <w:p w14:paraId="7AB06F5A"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4"/>
          <w:szCs w:val="24"/>
        </w:rPr>
        <w:t>中小企业认定：</w:t>
      </w:r>
    </w:p>
    <w:p w14:paraId="3E490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 w14:paraId="79B70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符合中小企业划分标准的个体工商户，在政府采购活动中视同中小企业。</w:t>
      </w:r>
    </w:p>
    <w:p w14:paraId="18435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中小企业划分标准见《关于印发中小企业划型标准规定的通知》（工信部联企业〔2011〕300号）</w:t>
      </w:r>
    </w:p>
    <w:p w14:paraId="499D9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宋体" w:hAnsi="宋体"/>
          <w:bCs/>
          <w:color w:val="auto"/>
          <w:sz w:val="24"/>
          <w:szCs w:val="24"/>
        </w:rPr>
        <w:t>在服务采购项目中，服务由中小企业承接，即提供服务的人员为中小企业依照《中华人民共和国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民</w:t>
      </w:r>
      <w:r>
        <w:rPr>
          <w:rFonts w:hint="eastAsia" w:ascii="宋体" w:hAnsi="宋体"/>
          <w:bCs/>
          <w:color w:val="auto"/>
          <w:sz w:val="24"/>
          <w:szCs w:val="24"/>
        </w:rPr>
        <w:t>法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典</w:t>
      </w:r>
      <w:r>
        <w:rPr>
          <w:rFonts w:hint="eastAsia" w:ascii="宋体" w:hAnsi="宋体"/>
          <w:bCs/>
          <w:color w:val="auto"/>
          <w:sz w:val="24"/>
          <w:szCs w:val="24"/>
        </w:rPr>
        <w:t>》订立劳动合同的从业人员。</w:t>
      </w:r>
    </w:p>
    <w:p w14:paraId="6CC6F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以联合体形式参加政府采购活动，联合体各方均为中小企业的，联合体视同中小企业。其中，联合体各方均为小微企业的，联合体视同小微企业。</w:t>
      </w:r>
    </w:p>
    <w:p w14:paraId="503BE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投标人当按照招标文件规定出具《</w:t>
      </w:r>
      <w:r>
        <w:rPr>
          <w:rFonts w:hint="eastAsia" w:ascii="宋体" w:hAnsi="宋体"/>
          <w:bCs/>
          <w:color w:val="auto"/>
          <w:sz w:val="24"/>
          <w:szCs w:val="24"/>
        </w:rPr>
        <w:t>中小企业声明函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》，否则不享受相关扶持政策</w:t>
      </w:r>
      <w:r>
        <w:rPr>
          <w:rFonts w:hint="eastAsia" w:ascii="宋体" w:hAnsi="宋体"/>
          <w:bCs/>
          <w:color w:val="auto"/>
          <w:sz w:val="24"/>
          <w:szCs w:val="24"/>
        </w:rPr>
        <w:t>；</w:t>
      </w:r>
    </w:p>
    <w:p w14:paraId="392BAEF6">
      <w:pPr>
        <w:spacing w:line="500" w:lineRule="exac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　　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sz w:val="24"/>
          <w:szCs w:val="24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</w:t>
      </w:r>
      <w:r>
        <w:rPr>
          <w:rFonts w:hint="eastAsia" w:ascii="宋体" w:hAnsi="宋体"/>
          <w:bCs/>
          <w:color w:val="000000"/>
          <w:sz w:val="24"/>
          <w:szCs w:val="24"/>
        </w:rPr>
        <w:t>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</w:rPr>
        <w:t>不再提供《中小企业声明函》，投标人出具的监狱企业证明文件如有虚假，其成交资格将被取消，并根据相关规定进行处罚。</w:t>
      </w:r>
    </w:p>
    <w:p w14:paraId="39BA1C57">
      <w:pPr>
        <w:spacing w:line="50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Cs/>
          <w:sz w:val="24"/>
          <w:szCs w:val="24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 w14:paraId="18BA8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采购人根据投标人提供的《</w:t>
      </w:r>
      <w:r>
        <w:rPr>
          <w:rFonts w:hint="eastAsia" w:ascii="宋体" w:hAnsi="宋体" w:eastAsia="宋体"/>
          <w:b/>
          <w:bCs w:val="0"/>
          <w:sz w:val="24"/>
          <w:szCs w:val="24"/>
        </w:rPr>
        <w:t>中小企业声明函</w:t>
      </w: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。</w:t>
      </w:r>
    </w:p>
    <w:p w14:paraId="79A7DAC5">
      <w:pPr>
        <w:pStyle w:val="6"/>
        <w:rPr>
          <w:rFonts w:hint="eastAsia"/>
        </w:rPr>
      </w:pPr>
    </w:p>
    <w:p w14:paraId="452C77EB">
      <w:pPr>
        <w:pStyle w:val="6"/>
        <w:rPr>
          <w:rFonts w:hint="eastAsia"/>
        </w:rPr>
      </w:pPr>
    </w:p>
    <w:p w14:paraId="494CAF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12261"/>
    <w:multiLevelType w:val="singleLevel"/>
    <w:tmpl w:val="71B1226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167D1"/>
    <w:rsid w:val="4EA12FB4"/>
    <w:rsid w:val="528E3FB2"/>
    <w:rsid w:val="67C0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customStyle="1" w:styleId="6">
    <w:name w:val="无间隔1"/>
    <w:basedOn w:val="1"/>
    <w:qFormat/>
    <w:uiPriority w:val="0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2022-03-16T00:18:00Z</dcterms:created>
  <dc:creator>Administrator</dc:creator>
  <cp:lastModifiedBy>琳琳0111</cp:lastModifiedBy>
  <dcterms:modified xsi:type="dcterms:W3CDTF">2025-04-28T02:27:43Z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67DD022B95214D739076131F40D33943</vt:lpwstr>
  </property>
  <property fmtid="{D5CDD505-2E9C-101B-9397-08002B2CF9AE}" pid="4" name="KSOTemplateDocerSaveRecord">
    <vt:lpwstr>eyJoZGlkIjoiZjlmMjJhYmExNWM5YjQ5OWI2YTMwNDA5ODRlZWI0NGMiLCJ1c2VySWQiOiIyMDgyNjE0ODAifQ==</vt:lpwstr>
  </property>
</Properties>
</file>