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918A1">
      <w:pPr>
        <w:pStyle w:val="2"/>
        <w:spacing w:before="0" w:after="0"/>
        <w:jc w:val="center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bookmarkStart w:id="0" w:name="_Toc335"/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第四章  采购需求</w:t>
      </w:r>
      <w:bookmarkEnd w:id="0"/>
    </w:p>
    <w:p w14:paraId="63A6C9AE">
      <w:pPr>
        <w:widowControl/>
        <w:adjustRightInd w:val="0"/>
        <w:spacing w:line="360" w:lineRule="auto"/>
        <w:rPr>
          <w:rFonts w:ascii="宋体" w:hAnsi="宋体"/>
          <w:b/>
          <w:color w:val="auto"/>
          <w:kern w:val="0"/>
          <w:sz w:val="21"/>
          <w:szCs w:val="21"/>
          <w:highlight w:val="none"/>
        </w:rPr>
      </w:pPr>
      <w:bookmarkStart w:id="1" w:name="_Toc374512420"/>
      <w:bookmarkStart w:id="2" w:name="_Toc4426"/>
      <w:bookmarkStart w:id="3" w:name="_Toc373230032"/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一、</w:t>
      </w:r>
      <w:r>
        <w:rPr>
          <w:rFonts w:ascii="宋体" w:hAnsi="宋体"/>
          <w:b/>
          <w:color w:val="auto"/>
          <w:kern w:val="0"/>
          <w:sz w:val="21"/>
          <w:szCs w:val="21"/>
          <w:highlight w:val="none"/>
        </w:rPr>
        <w:t>相关说明</w:t>
      </w:r>
    </w:p>
    <w:p w14:paraId="6E7F68B8"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kern w:val="0"/>
          <w:sz w:val="21"/>
          <w:szCs w:val="21"/>
          <w:highlight w:val="none"/>
        </w:rPr>
        <w:t>本次采购内容如果要求的某些技术标准低于国家标准，均以最新的国家标准为准。</w:t>
      </w:r>
      <w:r>
        <w:rPr>
          <w:rFonts w:hint="eastAsia" w:ascii="宋体" w:hAnsi="宋体"/>
          <w:color w:val="auto"/>
          <w:kern w:val="0"/>
          <w:sz w:val="21"/>
          <w:szCs w:val="21"/>
          <w:highlight w:val="none"/>
          <w:lang w:eastAsia="zh-CN"/>
        </w:rPr>
        <w:t>采购</w:t>
      </w:r>
      <w:r>
        <w:rPr>
          <w:rFonts w:hint="eastAsia" w:ascii="宋体" w:hAnsi="宋体"/>
          <w:color w:val="auto"/>
          <w:kern w:val="0"/>
          <w:sz w:val="21"/>
          <w:szCs w:val="21"/>
          <w:highlight w:val="none"/>
        </w:rPr>
        <w:t>技术要求中未明确的技术标准也均不得低于国家标准；</w:t>
      </w:r>
    </w:p>
    <w:p w14:paraId="413F9FB9"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/>
          <w:color w:val="auto"/>
          <w:kern w:val="0"/>
          <w:sz w:val="21"/>
          <w:szCs w:val="21"/>
          <w:highlight w:val="none"/>
        </w:rPr>
        <w:t>本采购项目为交钥匙项目，</w:t>
      </w:r>
      <w:r>
        <w:rPr>
          <w:rFonts w:hint="eastAsia" w:ascii="宋体" w:hAnsi="宋体"/>
          <w:color w:val="auto"/>
          <w:kern w:val="0"/>
          <w:sz w:val="21"/>
          <w:szCs w:val="21"/>
          <w:highlight w:val="none"/>
        </w:rPr>
        <w:t>验收合格前</w:t>
      </w:r>
      <w:r>
        <w:rPr>
          <w:rFonts w:ascii="宋体" w:hAnsi="宋体"/>
          <w:color w:val="auto"/>
          <w:kern w:val="0"/>
          <w:sz w:val="21"/>
          <w:szCs w:val="21"/>
          <w:highlight w:val="none"/>
        </w:rPr>
        <w:t>所需的一切费用</w:t>
      </w:r>
      <w:r>
        <w:rPr>
          <w:rFonts w:hint="eastAsia" w:ascii="宋体" w:hAnsi="宋体"/>
          <w:color w:val="auto"/>
          <w:kern w:val="0"/>
          <w:sz w:val="21"/>
          <w:szCs w:val="21"/>
          <w:highlight w:val="none"/>
        </w:rPr>
        <w:t>均</w:t>
      </w:r>
      <w:r>
        <w:rPr>
          <w:rFonts w:ascii="宋体" w:hAnsi="宋体"/>
          <w:color w:val="auto"/>
          <w:kern w:val="0"/>
          <w:sz w:val="21"/>
          <w:szCs w:val="21"/>
          <w:highlight w:val="none"/>
        </w:rPr>
        <w:t>包含在报价之中，采购人不</w:t>
      </w:r>
      <w:r>
        <w:rPr>
          <w:rFonts w:hint="eastAsia" w:ascii="宋体" w:hAnsi="宋体"/>
          <w:color w:val="auto"/>
          <w:kern w:val="0"/>
          <w:sz w:val="21"/>
          <w:szCs w:val="21"/>
          <w:highlight w:val="none"/>
        </w:rPr>
        <w:t>承担成交价格以外的</w:t>
      </w:r>
      <w:r>
        <w:rPr>
          <w:rFonts w:ascii="宋体" w:hAnsi="宋体"/>
          <w:color w:val="auto"/>
          <w:kern w:val="0"/>
          <w:sz w:val="21"/>
          <w:szCs w:val="21"/>
          <w:highlight w:val="none"/>
        </w:rPr>
        <w:t>任何费用。</w:t>
      </w:r>
    </w:p>
    <w:p w14:paraId="54842DD8">
      <w:pPr>
        <w:spacing w:line="360" w:lineRule="auto"/>
        <w:rPr>
          <w:rFonts w:hint="eastAsia" w:ascii="宋体" w:hAnsi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  <w:t>二、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商务要求</w:t>
      </w:r>
    </w:p>
    <w:p w14:paraId="7AF6ED55">
      <w:pPr>
        <w:numPr>
          <w:ilvl w:val="2"/>
          <w:numId w:val="0"/>
        </w:numPr>
        <w:spacing w:line="360" w:lineRule="auto"/>
        <w:ind w:left="0" w:leftChars="0"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1.</w:t>
      </w:r>
      <w:r>
        <w:rPr>
          <w:rFonts w:hint="eastAsia" w:ascii="宋体" w:hAnsi="宋体"/>
          <w:color w:val="auto"/>
          <w:sz w:val="21"/>
          <w:szCs w:val="21"/>
        </w:rPr>
        <w:t>合同履行期限：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/>
          <w:color w:val="auto"/>
          <w:sz w:val="21"/>
          <w:szCs w:val="21"/>
        </w:rPr>
        <w:t>0 日历天。</w:t>
      </w:r>
    </w:p>
    <w:p w14:paraId="2A2ACEF8">
      <w:pPr>
        <w:numPr>
          <w:ilvl w:val="2"/>
          <w:numId w:val="0"/>
        </w:numPr>
        <w:spacing w:line="360" w:lineRule="auto"/>
        <w:ind w:left="0" w:leftChars="0"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/>
          <w:color w:val="auto"/>
          <w:sz w:val="21"/>
          <w:szCs w:val="21"/>
        </w:rPr>
        <w:t>供货地点：</w:t>
      </w:r>
      <w:r>
        <w:rPr>
          <w:rFonts w:hint="eastAsia"/>
          <w:color w:val="auto"/>
          <w:sz w:val="21"/>
          <w:szCs w:val="21"/>
          <w:lang w:eastAsia="zh-CN"/>
        </w:rPr>
        <w:t>武陟县境内</w:t>
      </w:r>
    </w:p>
    <w:p w14:paraId="20632CF2">
      <w:pPr>
        <w:numPr>
          <w:ilvl w:val="2"/>
          <w:numId w:val="0"/>
        </w:numPr>
        <w:spacing w:line="360" w:lineRule="auto"/>
        <w:ind w:left="0" w:leftChars="0"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3.</w:t>
      </w:r>
      <w:r>
        <w:rPr>
          <w:rFonts w:hint="eastAsia" w:ascii="宋体" w:hAnsi="宋体"/>
          <w:color w:val="auto"/>
          <w:sz w:val="21"/>
          <w:szCs w:val="21"/>
        </w:rPr>
        <w:t>质量标准：合格，符合国家和行业相关规范、标准及采购人实际需求。</w:t>
      </w:r>
    </w:p>
    <w:p w14:paraId="548A17AD">
      <w:pPr>
        <w:numPr>
          <w:ilvl w:val="2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/>
          <w:color w:val="auto"/>
          <w:sz w:val="21"/>
          <w:szCs w:val="21"/>
        </w:rPr>
        <w:t>质量保证期：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自</w:t>
      </w:r>
      <w:r>
        <w:rPr>
          <w:rFonts w:hint="eastAsia" w:ascii="宋体" w:hAnsi="宋体"/>
          <w:color w:val="auto"/>
          <w:sz w:val="21"/>
          <w:szCs w:val="21"/>
        </w:rPr>
        <w:t>验收合格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之日起无偿维保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年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。</w:t>
      </w:r>
    </w:p>
    <w:p w14:paraId="5AA3D5E0">
      <w:pPr>
        <w:numPr>
          <w:ilvl w:val="2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/>
          <w:color w:val="auto"/>
          <w:sz w:val="21"/>
          <w:szCs w:val="21"/>
          <w:lang w:eastAsia="zh-CN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5.</w:t>
      </w:r>
      <w:r>
        <w:rPr>
          <w:rFonts w:hint="eastAsia" w:ascii="宋体" w:hAnsi="宋体"/>
          <w:color w:val="auto"/>
          <w:sz w:val="21"/>
          <w:szCs w:val="21"/>
        </w:rPr>
        <w:t>付款方式：设备安装到位后支付合同总价款的80%，验收合格后付至合同总价款的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100</w:t>
      </w:r>
      <w:r>
        <w:rPr>
          <w:rFonts w:hint="eastAsia" w:ascii="宋体" w:hAnsi="宋体"/>
          <w:color w:val="auto"/>
          <w:sz w:val="21"/>
          <w:szCs w:val="21"/>
        </w:rPr>
        <w:t>%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。</w:t>
      </w:r>
    </w:p>
    <w:p w14:paraId="635D5119">
      <w:pPr>
        <w:pStyle w:val="5"/>
        <w:ind w:firstLine="422" w:firstLineChars="200"/>
        <w:rPr>
          <w:rFonts w:hint="eastAsia" w:ascii="宋体" w:hAnsi="宋体"/>
          <w:b/>
          <w:bCs/>
          <w:color w:val="auto"/>
          <w:kern w:val="0"/>
          <w:sz w:val="21"/>
          <w:szCs w:val="21"/>
          <w:highlight w:val="none"/>
          <w:lang w:eastAsia="zh-CN" w:bidi="ar"/>
        </w:rPr>
      </w:pPr>
      <w:r>
        <w:rPr>
          <w:rFonts w:hint="eastAsia" w:ascii="宋体" w:hAnsi="宋体"/>
          <w:b/>
          <w:bCs/>
          <w:color w:val="auto"/>
          <w:kern w:val="0"/>
          <w:sz w:val="21"/>
          <w:szCs w:val="21"/>
          <w:highlight w:val="none"/>
          <w:lang w:eastAsia="zh-CN" w:bidi="ar"/>
        </w:rPr>
        <w:t>三、其他要求：</w:t>
      </w:r>
    </w:p>
    <w:p w14:paraId="7F084728">
      <w:pPr>
        <w:numPr>
          <w:ilvl w:val="2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1.设备的具体数量及内容，根据最终设计成果及甲方要求据实作出调整。</w:t>
      </w:r>
    </w:p>
    <w:p w14:paraId="5A276D11">
      <w:pPr>
        <w:numPr>
          <w:ilvl w:val="2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2.采购需求里未列明的设备，需甲方认质认价后方可提供。</w:t>
      </w:r>
    </w:p>
    <w:p w14:paraId="510306F9">
      <w:pPr>
        <w:numPr>
          <w:ilvl w:val="2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3.验收时由甲方认可的第三方检测机构出具报告进行项目验收，相关费用由乙方支付。</w:t>
      </w:r>
    </w:p>
    <w:p w14:paraId="5C58878D">
      <w:pPr>
        <w:spacing w:line="360" w:lineRule="auto"/>
        <w:rPr>
          <w:rFonts w:hint="eastAsia" w:ascii="宋体" w:hAnsi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四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、采购内容及技术要求</w:t>
      </w:r>
    </w:p>
    <w:p w14:paraId="01F1727C">
      <w:pPr>
        <w:spacing w:line="440" w:lineRule="exact"/>
        <w:ind w:firstLine="420" w:firstLineChars="200"/>
        <w:rPr>
          <w:rFonts w:hint="eastAsia"/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本项目采购内容、数量及其有关技术要求如下：</w:t>
      </w:r>
    </w:p>
    <w:bookmarkEnd w:id="1"/>
    <w:bookmarkEnd w:id="2"/>
    <w:bookmarkEnd w:id="3"/>
    <w:p w14:paraId="2CEB7D99">
      <w:pPr>
        <w:spacing w:line="360" w:lineRule="auto"/>
        <w:ind w:firstLine="420" w:firstLineChars="200"/>
        <w:jc w:val="left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1.本项目的核心产品为：</w:t>
      </w:r>
      <w:r>
        <w:rPr>
          <w:rFonts w:hint="eastAsia" w:ascii="宋体" w:hAnsi="宋体"/>
          <w:color w:val="auto"/>
          <w:sz w:val="21"/>
          <w:szCs w:val="21"/>
          <w:u w:val="single"/>
        </w:rPr>
        <w:t xml:space="preserve"> 反渗透饮水机 </w:t>
      </w:r>
      <w:r>
        <w:rPr>
          <w:rFonts w:hint="eastAsia" w:ascii="宋体" w:hAnsi="宋体"/>
          <w:color w:val="auto"/>
          <w:sz w:val="21"/>
          <w:szCs w:val="21"/>
        </w:rPr>
        <w:t>（核心产品仅适用于本项目同一品牌的认定，同一品牌的认定详见投标人须知）</w:t>
      </w:r>
    </w:p>
    <w:tbl>
      <w:tblPr>
        <w:tblStyle w:val="6"/>
        <w:tblW w:w="9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122"/>
        <w:gridCol w:w="5114"/>
        <w:gridCol w:w="666"/>
        <w:gridCol w:w="732"/>
        <w:gridCol w:w="1130"/>
      </w:tblGrid>
      <w:tr w14:paraId="01036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1B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序号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3D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标的名称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87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  <w:t>主要技术参数、性能、配置等要求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45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数量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4B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计量单位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A0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所属行业</w:t>
            </w:r>
          </w:p>
        </w:tc>
      </w:tr>
      <w:tr w14:paraId="1F9C8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3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04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适老化餐桌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41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带手抓孔，协助老人起身，放拐杖，</w:t>
            </w:r>
          </w:p>
          <w:p w14:paraId="385B5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尺寸：≥1400*800*760mm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E9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41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AE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</w:t>
            </w:r>
          </w:p>
        </w:tc>
      </w:tr>
      <w:tr w14:paraId="4A354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5F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E2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适老化椅子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390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前脚及扶手脚规格≥28mm*40mm，后脚≥28mm*35mm,靠背板≥23mm*100mm全橡木+软包，软包颜色可定制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29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2B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82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</w:t>
            </w:r>
          </w:p>
        </w:tc>
      </w:tr>
      <w:tr w14:paraId="3CB3B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31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8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老年人康乐三合一棋盘桌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FC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材质：亚克力和木制</w:t>
            </w:r>
          </w:p>
          <w:p w14:paraId="7388D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尺寸:≧800*800*750mm；</w:t>
            </w:r>
          </w:p>
          <w:p w14:paraId="0F4B67F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棋子，棋子高度适中，棋子本身根据圆柱几何，深度与老年人身体结构结合而成，中间的凹槽设计方便老年人拿捏，不易掉落，即使患有脑血栓的老年人也可以轻松拿捏在手中。</w:t>
            </w:r>
          </w:p>
          <w:p w14:paraId="0C2FF2E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2.大字扑克，可以直接放置于卡槽内，方便老人游戏使用、含麻将、象棋、纸牌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94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FC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B0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57468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E4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8B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老年人康乐跳棋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D8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材质：亚克力和木制</w:t>
            </w:r>
          </w:p>
          <w:p w14:paraId="116FB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尺寸:直径≧560mm高≧750mm</w:t>
            </w:r>
          </w:p>
          <w:p w14:paraId="5BCD2B0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棋子：棋子，棋子高度适中，棋子本身根据几何原理，深度与老年人身体结构结合而成，中间的凹槽设计方便老年人拿捏，不易掉落，即使患有脑血栓的老年人也可以轻松拿捏在手中。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F9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BE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CA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56D69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6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CF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B8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老年人康乐台球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3700E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材质：木制</w:t>
            </w:r>
          </w:p>
          <w:p w14:paraId="0B58DCFA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尺寸:直径≧1170mm高≧820mm</w:t>
            </w:r>
          </w:p>
          <w:p w14:paraId="65AD0252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功能：该产品需要不断的转身、提肩、俯身、抬头，对腰、颈、肩周疾病有很好的预防与治疗作用。台球需要不急不躁、情绪平和、心态淡定，也是防治高血压和心脑疾病的最佳情绪疗法。桌子、球、球杆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A9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60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08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03489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0D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C2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1.5P空调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6B18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冷暖型壁挂式空调</w:t>
            </w:r>
          </w:p>
          <w:p w14:paraId="1515195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1、空调匹数：1.5P；</w:t>
            </w:r>
          </w:p>
          <w:p w14:paraId="719AB51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2、能效等级：二级能效及以上；</w:t>
            </w:r>
          </w:p>
          <w:p w14:paraId="7D64335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3、制冷量：≥3500W；</w:t>
            </w:r>
          </w:p>
          <w:p w14:paraId="6B90035E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4、制热量：≥5000W；</w:t>
            </w:r>
          </w:p>
          <w:p w14:paraId="0A27AF7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5、自动除霜功能；</w:t>
            </w:r>
          </w:p>
          <w:p w14:paraId="148771A7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6、电源性能：220V/50Hz；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DC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46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D1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65684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EB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2A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3P空调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34E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冷暖型立柜式空调</w:t>
            </w:r>
          </w:p>
          <w:p w14:paraId="14D4DBC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1、空调匹数：3P；</w:t>
            </w:r>
          </w:p>
          <w:p w14:paraId="41AD034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2、能效等级：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级能效及以上；</w:t>
            </w:r>
          </w:p>
          <w:p w14:paraId="5D76C2B2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3、制冷量：≥7200W；</w:t>
            </w:r>
          </w:p>
          <w:p w14:paraId="2B1C98C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4、制热量：≥9000W；</w:t>
            </w:r>
          </w:p>
          <w:p w14:paraId="267B984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5、自动除霜功能；</w:t>
            </w:r>
          </w:p>
          <w:p w14:paraId="411B78E2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6、电源性能：220V/50Hz；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74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59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21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10198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12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B7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5P空调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4739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冷暖型立柜式空调</w:t>
            </w:r>
          </w:p>
          <w:p w14:paraId="52A2BE49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1、空调匹数：5P；</w:t>
            </w:r>
          </w:p>
          <w:p w14:paraId="5019933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2、能效等级：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级能效及以上；</w:t>
            </w:r>
          </w:p>
          <w:p w14:paraId="34F3241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3、制冷量：≥12000W；</w:t>
            </w:r>
          </w:p>
          <w:p w14:paraId="751E2DE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4、制热量：≥13000W；</w:t>
            </w:r>
          </w:p>
          <w:p w14:paraId="5FCBA80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5、自动除霜功能；</w:t>
            </w:r>
          </w:p>
          <w:p w14:paraId="12368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6、电源性能：220V/50Hz；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6E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0A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81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22FAB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92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BC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65寸电视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521D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1、屏幕尺寸：≥65英寸，无边框全面屏；</w:t>
            </w:r>
          </w:p>
          <w:p w14:paraId="2190AB8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2、屏幕分辨率：≥3840×2160；</w:t>
            </w:r>
          </w:p>
          <w:p w14:paraId="52B43F3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3、CPU/GPU： 四核ARM Cortex A53*4 MAX1.4GHz、2核Mali-G52</w:t>
            </w:r>
          </w:p>
          <w:p w14:paraId="24F394D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4、操作系统：安卓系统≥Android 9.0，具备智能、多功能操作界面，允许预置及安装第三方软件；</w:t>
            </w:r>
          </w:p>
          <w:p w14:paraId="2682CD4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5、能效等级：≥三级能效（包含新国标三级）；</w:t>
            </w:r>
          </w:p>
          <w:p w14:paraId="77C4B69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6、内存：运行内存≥1.5G，存储内存≥8G；                                   </w:t>
            </w:r>
          </w:p>
          <w:p w14:paraId="1A0BAB2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7、输入端口：有线/天线输入×1，USB2.0×2，音视频输入×1，HDMI2.0(ARC)×1，HDMI2.0×1，网口×1；</w:t>
            </w:r>
          </w:p>
          <w:p w14:paraId="6B356CB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8、输出端口：输出支持数字音频输出（同轴）×1；</w:t>
            </w:r>
          </w:p>
          <w:p w14:paraId="1D805119">
            <w:pP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9、支持DLNA协议（电视微助手-微信&amp;APP）、支持AirPlay（苹果手机投屏，IOS10及以上系统）；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EC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9B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1D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582A6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FB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F9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沙发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54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要求尺寸不小于 三人位沙发宽200cm 高83cm 每个靠背60cm   </w:t>
            </w:r>
          </w:p>
          <w:p w14:paraId="25B5E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要求材质为： 全实木，主框架与背板条为橡胶木，座板条为松木，靠背为斜靠背，坐垫靠背材质为透气棉麻面料，扶手为圆润边角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B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AA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72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0B4B0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AB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80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茶几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BF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要求尺寸≥1.2m*0.6m*0.45m  </w:t>
            </w:r>
          </w:p>
          <w:p w14:paraId="2EB1B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要求材质为： 桌面实木多层板框架为实木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24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C3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7D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3C6B4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98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76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书柜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627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要求尺寸≥100*24*180cm</w:t>
            </w:r>
          </w:p>
          <w:p w14:paraId="0D8055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要求材质为：全实木 松木材质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0C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CF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7A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4A104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7C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EB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书画桌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28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160cm*70cm*75cm；桌面厚度8cm实木烤漆工艺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92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2A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2F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5ED24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A3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F3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笔墨用品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85AF2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兼毫（大）：出锋4.5＊直径1.2＊全长25.6cm</w:t>
            </w:r>
          </w:p>
          <w:p w14:paraId="1DCBF55F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兼毫（中）：出锋3.5＊直径1＊全长24.5cm</w:t>
            </w:r>
          </w:p>
          <w:p w14:paraId="1D25300F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兼毫（小）：出锋2.5＊直径0.8＊全长23.7cm</w:t>
            </w:r>
          </w:p>
          <w:p w14:paraId="755E1F5A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墨锭：松烟墨；高8.3＊直径1.7cm</w:t>
            </w:r>
          </w:p>
          <w:p w14:paraId="240B2A6D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砚台：长方歙砚尺寸：15*9*1.5cm</w:t>
            </w:r>
          </w:p>
          <w:p w14:paraId="15AB7CD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6．笔筒：口径8＊直径9＊高13.2cm</w:t>
            </w:r>
          </w:p>
          <w:p w14:paraId="51E6AF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7．笔洗：口径8＊直径11＊高7cm</w:t>
            </w:r>
          </w:p>
          <w:p w14:paraId="5AD76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8．水盂：口径4＊直径5.8＊高6cm</w:t>
            </w:r>
          </w:p>
          <w:p w14:paraId="5FF2F7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9．墨碟：口径10＊直径11.3＊高2.8cm</w:t>
            </w:r>
          </w:p>
          <w:p w14:paraId="71CC60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10．笔搁：长9＊宽2.6＊高4cm</w:t>
            </w:r>
          </w:p>
          <w:p w14:paraId="3F660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11.并配备宣纸四尺白色1000张、六尺白色1000张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31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68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99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6E7DF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80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C1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按摩椅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87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腰部热敷，小腿恒温热敷  加长SL轨迹，健康监测，语音声控，零重力仓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2B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AE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0B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182CD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B4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5C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反渗透饮水机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82C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1.出水方式：2个龙头；双开水水龙头；</w:t>
            </w:r>
          </w:p>
          <w:p w14:paraId="17256D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2.功率/电源：≥3KW，220V</w:t>
            </w:r>
          </w:p>
          <w:p w14:paraId="2800FE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3.热胆容量：≥25L；材质为304不锈钢内胆；</w:t>
            </w:r>
          </w:p>
          <w:p w14:paraId="105DC8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4.产水量：开水≥49L/H</w:t>
            </w:r>
          </w:p>
          <w:p w14:paraId="2C0421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5.外形尺寸：≥64*53*161cm；</w:t>
            </w:r>
          </w:p>
          <w:p w14:paraId="26F4B9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6.出水方式：数显触控出水 </w:t>
            </w:r>
          </w:p>
          <w:p w14:paraId="6BC2B1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7.过滤配置：≥5级RO反渗透过滤</w:t>
            </w:r>
          </w:p>
          <w:p w14:paraId="6280C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8.加热要求： 采用步进式加热技术 采用316发热管</w:t>
            </w:r>
          </w:p>
          <w:p w14:paraId="7BD1AB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9.拥有智能定时开关机功能</w:t>
            </w:r>
          </w:p>
          <w:p w14:paraId="09EAC2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10.有智能电子水位探针防止停水干烧</w:t>
            </w:r>
          </w:p>
          <w:p w14:paraId="43C1C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11.材质要求：机身采用不锈钢材质 进水口采用精铜材质  进水口水压在100~500Kpa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DC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E1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74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3CF38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4C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DE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麻将桌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4F9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产品尺寸96cm*96cm*78cm；机器匹配两幅44mm正磁麻将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、低音、220V电压；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62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1C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3C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56FD3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BB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15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双门消毒柜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4AD0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显示方式要求为：数显</w:t>
            </w:r>
          </w:p>
          <w:p w14:paraId="7D84F4F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 xml:space="preserve">产品尺寸1400*850*420mm     </w:t>
            </w:r>
          </w:p>
          <w:p w14:paraId="0E9E583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 xml:space="preserve">层架尺寸  816*337*40                                                 </w:t>
            </w:r>
          </w:p>
          <w:p w14:paraId="48C7A34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杀菌方式：紫外线+中温</w:t>
            </w:r>
          </w:p>
          <w:p w14:paraId="0208266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烘干方式：中温+热风循环</w:t>
            </w:r>
          </w:p>
          <w:p w14:paraId="2A8C9EB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发热管数：红外线发热管*3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2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CC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A1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632A3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14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69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冰箱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C23F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容量：≥535L</w:t>
            </w:r>
          </w:p>
          <w:p w14:paraId="630A4B0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显示屏：LED触控显示屏</w:t>
            </w:r>
          </w:p>
          <w:p w14:paraId="43F5E14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冷冻能力：≥7.5Kg/12h</w:t>
            </w:r>
          </w:p>
          <w:p w14:paraId="514E26A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能效等级：1级</w:t>
            </w:r>
          </w:p>
          <w:p w14:paraId="25D3503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压缩机类型：变频</w:t>
            </w:r>
          </w:p>
          <w:p w14:paraId="2B554E6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制冷方式：风冷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B4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F3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23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4C6C8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BC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EA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厨房厨具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82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抽油烟机： 要求尺寸：2m*0.8m ；要求性能：拢烟设计有瞬吸功能 双风机  配有无烟净化器</w:t>
            </w:r>
          </w:p>
          <w:p w14:paraId="47C29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 xml:space="preserve">蒸箱：尺寸要求：700*610*1463mm；    </w:t>
            </w:r>
          </w:p>
          <w:p w14:paraId="706E2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功率要求；380V、12KW</w:t>
            </w:r>
          </w:p>
          <w:p w14:paraId="351C3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 xml:space="preserve">功能要求：带变频节能省电、带有定时功能、需要配304发热管   </w:t>
            </w:r>
          </w:p>
          <w:p w14:paraId="1E7793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 xml:space="preserve">电磁炉：要求至少为三头炉  功率为： 220V  </w:t>
            </w:r>
          </w:p>
          <w:p w14:paraId="12C4B6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3500W*3 共 10500W</w:t>
            </w:r>
          </w:p>
          <w:p w14:paraId="4AEB4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商用电饼铛: 要求尺寸为：锅盘直径59cm  内径56cm    要求显示方式为：数显</w:t>
            </w:r>
          </w:p>
          <w:p w14:paraId="2A61E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要求采用 不锈钢机身高密度铝盘机器有双面加热功能，要求功率为380V</w:t>
            </w:r>
          </w:p>
          <w:p w14:paraId="71D6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 xml:space="preserve">电饭煲: 要求尺寸为：产品尺寸≥720*510mm   </w:t>
            </w:r>
          </w:p>
          <w:p w14:paraId="50ACFB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内胆实际容量 ≥57L</w:t>
            </w:r>
          </w:p>
          <w:p w14:paraId="2D334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 xml:space="preserve">要求功能带智能调压系统过流保护压力自控防堵保护  泄压保护限压保护  </w:t>
            </w:r>
          </w:p>
          <w:p w14:paraId="0F437C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和面机：要求容量为16L、采用纯铜电机、材质采用304不锈钢桶</w:t>
            </w:r>
          </w:p>
          <w:p w14:paraId="60E03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要求功能带有定时功能、另外带有绞肉、打蛋、榨汁功能、带有抬头断电保护"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23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9D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57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7ED79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F0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88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点歌机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D6E0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输入电压: 12V4A(宽电压110V-240V)</w:t>
            </w:r>
          </w:p>
          <w:p w14:paraId="0170FBF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外壳材科:塑料</w:t>
            </w:r>
          </w:p>
          <w:p w14:paraId="22AB064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屏幕尺寸: ≥19.5寸</w:t>
            </w:r>
          </w:p>
          <w:p w14:paraId="5130386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屏幕材料:钢化玻璃A+LED群幕</w:t>
            </w:r>
          </w:p>
          <w:p w14:paraId="79808E8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接口: HDMI、 USB  </w:t>
            </w:r>
          </w:p>
          <w:p w14:paraId="62CE9C8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核心CPU:8核</w:t>
            </w:r>
          </w:p>
          <w:p w14:paraId="1B4F663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硬盘大小: 2T</w:t>
            </w:r>
          </w:p>
          <w:p w14:paraId="40F1B56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音频输出: L/R</w:t>
            </w:r>
          </w:p>
          <w:p w14:paraId="54CB56B2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云歌库歌:海量云端歌库</w:t>
            </w:r>
          </w:p>
          <w:p w14:paraId="0AD26C0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视频输出: HDMI</w:t>
            </w:r>
          </w:p>
          <w:p w14:paraId="569526F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点歌界面: UI界面</w:t>
            </w:r>
          </w:p>
          <w:p w14:paraId="3CB89B2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点服方式:智能语音，手机、微信、触摸屏</w:t>
            </w:r>
          </w:p>
          <w:p w14:paraId="42C81E1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输出比例: 16:9/4:3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51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B0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D5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38E23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4C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CD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话筒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EF80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载波频段:640.0MHZ--699.5MHZ</w:t>
            </w:r>
          </w:p>
          <w:p w14:paraId="73A17A5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频率响应:30HZ~20KHZ(土2dB)</w:t>
            </w:r>
          </w:p>
          <w:p w14:paraId="130274C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灵敏度:-66士3dB(0db=1v/ubar)</w:t>
            </w:r>
          </w:p>
          <w:p w14:paraId="1321146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功率输出:8dBm士2dbm</w:t>
            </w:r>
          </w:p>
          <w:p w14:paraId="6E8CA11E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净/毛重:≥2.0kg/2.8kg</w:t>
            </w:r>
          </w:p>
          <w:p w14:paraId="3038DB82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颜色:黑色</w:t>
            </w:r>
          </w:p>
          <w:p w14:paraId="4F387B6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材质:专业金属面板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78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63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9F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21473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B9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2D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功放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9ABC2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1、音乐峰值功率：≥1200W</w:t>
            </w:r>
          </w:p>
          <w:p w14:paraId="62B5CFB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2、接收音频：AUX1 AUX2蓝牙USB</w:t>
            </w:r>
          </w:p>
          <w:p w14:paraId="2F2E0CC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3、额定输出功率4欧120W+120W</w:t>
            </w:r>
          </w:p>
          <w:p w14:paraId="5B5A5B8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4、额定输出功率8欧80W+80W</w:t>
            </w:r>
          </w:p>
          <w:p w14:paraId="34D3D46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5、频率响应范围：20Hz~20KHz-1dB</w:t>
            </w:r>
          </w:p>
          <w:p w14:paraId="4014CBC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6、信噪比：≥90dB(A计权)</w:t>
            </w:r>
          </w:p>
          <w:p w14:paraId="3AFEDDC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7、额定消耗功率：≥300w</w:t>
            </w:r>
          </w:p>
          <w:p w14:paraId="49153FB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8、输入灵敏度/阻抗</w:t>
            </w:r>
          </w:p>
          <w:p w14:paraId="409EE0F9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话筒：5mv-100mv/600ohm</w:t>
            </w:r>
          </w:p>
          <w:p w14:paraId="3CBB301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线路：250mv-47kohm</w:t>
            </w:r>
          </w:p>
          <w:p w14:paraId="54CD237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9、音调控制音乐</w:t>
            </w:r>
          </w:p>
          <w:p w14:paraId="7CBD00A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低频(增加/衰减)：土8dB</w:t>
            </w:r>
          </w:p>
          <w:p w14:paraId="14E3B94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高频(增加/衰减)：土8dB</w:t>
            </w:r>
          </w:p>
          <w:p w14:paraId="143B5EF9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话简低频(增加/衰减)：土8dB</w:t>
            </w:r>
          </w:p>
          <w:p w14:paraId="399D2E4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高频(增加/衰减)：土8dB</w:t>
            </w:r>
          </w:p>
          <w:p w14:paraId="2B3DA89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10、输出灵敏度/阻抗：0.707v/1kohm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FC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2B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DC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0C951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7C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C0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音响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435B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功率:60W-220W</w:t>
            </w:r>
          </w:p>
          <w:p w14:paraId="0176CC9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频率响应:40Hz-20KHz</w:t>
            </w:r>
          </w:p>
          <w:p w14:paraId="653CDD8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额定阻抗:40</w:t>
            </w:r>
          </w:p>
          <w:p w14:paraId="7B96EFC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灵敏度:93±3dB</w:t>
            </w:r>
          </w:p>
          <w:p w14:paraId="5BABC8F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音响尺寸:≥499*290*295mm</w:t>
            </w:r>
          </w:p>
          <w:p w14:paraId="500EEFC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包装尺寸:≥690*376*590mm</w:t>
            </w:r>
          </w:p>
          <w:p w14:paraId="34D93B8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2只3英寸高音喇叭单元:</w:t>
            </w:r>
          </w:p>
          <w:p w14:paraId="2D720B8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2只4英寸中音</w:t>
            </w:r>
          </w:p>
          <w:p w14:paraId="6CEDE57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1只10英寸低音</w:t>
            </w:r>
          </w:p>
          <w:p w14:paraId="5D1A93A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2只2.5英寸反射高音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76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C4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73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12604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DA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95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电子琴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BC2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≥761音色（含45种中国民族音色），≥61键标准力度键盘，≥48复音效，≥12种类型混响，≥270种伴奏型，中文显示屏，两种供电模式，含电源适配器、谱架等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E9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3E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45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40AD1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75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A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葫芦丝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13D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金丝楠竹；降B调；白铜卡扣、牛角底座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C3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94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B4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6A21B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A8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DC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留样柜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F4C42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容量：≥30L</w:t>
            </w:r>
          </w:p>
          <w:p w14:paraId="66EE05C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制冷：电子半导体制冷</w:t>
            </w:r>
          </w:p>
          <w:p w14:paraId="2C1F95F9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功率电流：65W/0.55A</w:t>
            </w:r>
          </w:p>
          <w:p w14:paraId="40AF7C7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能耗：1Kwh/24h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9B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F7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82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04B1E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7D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8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便携式健康一体机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29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功能：数据采集上传至平台，对社区老人做健康体检，生成健康评估报告支持PDF打印；便捷可随身携带，检测仪器，配置十二导联静态心电图、血压、血糖、血氧、体温、身份证识别、BMI、尿液分析仪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2C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2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3E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24FAF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AC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EE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空气净化器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D0A29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风量: ≥125m³/h</w:t>
            </w:r>
          </w:p>
          <w:p w14:paraId="12068B2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电压: AC 220V</w:t>
            </w:r>
          </w:p>
          <w:p w14:paraId="574C7432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频率：50/60Hz </w:t>
            </w:r>
          </w:p>
          <w:p w14:paraId="0CD126D2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功耗: ≤58W</w:t>
            </w:r>
          </w:p>
          <w:p w14:paraId="3080508E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适用面积: 50-100㎡</w:t>
            </w:r>
          </w:p>
          <w:p w14:paraId="2EDADE4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离子管数量:1支(标配)</w:t>
            </w:r>
          </w:p>
          <w:p w14:paraId="2D0EAAB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离子管寿命:≥17000h</w:t>
            </w:r>
          </w:p>
          <w:p w14:paraId="6017BFB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滤网类型: 高效过滤网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0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C2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1B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2D135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5F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B1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足疗仪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67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负离子暖风按摩，冬暖夏凉，祛湿寒，仿生4D智能机械手，配合高频震动，按摩到小腿脚掌脚背，揉捏滚刮，9大仿真人按摩手法（滚揉、刮痧、震动、揉捏、夹捏、推拿、顶压、指压、热敷）。高清触控面板，简单易懂，操控灵敏，自动断电保护设计。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D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DD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BB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59BD3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14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1D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空气能热水器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64CD6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能效等级：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级能效及以上；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自主变频技术；</w:t>
            </w:r>
          </w:p>
          <w:p w14:paraId="1876FA0D"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容量：≥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200升；</w:t>
            </w:r>
          </w:p>
          <w:p w14:paraId="610702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含水箱、循环泵、增压泵等。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C0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31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01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 w14:paraId="76FE5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FC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B3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窗帘</w:t>
            </w:r>
          </w:p>
        </w:tc>
        <w:tc>
          <w:tcPr>
            <w:tcW w:w="5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5F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布艺罗马帘（包含配件）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45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AE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DD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</w:tbl>
    <w:p w14:paraId="02E7B511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04D430"/>
    <w:multiLevelType w:val="singleLevel"/>
    <w:tmpl w:val="8B04D43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DFE218F"/>
    <w:multiLevelType w:val="singleLevel"/>
    <w:tmpl w:val="BDFE218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0000030"/>
    <w:multiLevelType w:val="multilevel"/>
    <w:tmpl w:val="00000030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8C1745"/>
    <w:rsid w:val="553955A4"/>
    <w:rsid w:val="570B4FA2"/>
    <w:rsid w:val="7E98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0" w:beforeLines="0" w:after="500" w:afterLines="0" w:line="578" w:lineRule="auto"/>
      <w:jc w:val="center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</w:style>
  <w:style w:type="paragraph" w:styleId="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kern w:val="0"/>
      <w:sz w:val="24"/>
    </w:rPr>
  </w:style>
  <w:style w:type="paragraph" w:styleId="5">
    <w:name w:val="Body Text First Indent 2"/>
    <w:basedOn w:val="3"/>
    <w:next w:val="1"/>
    <w:qFormat/>
    <w:uiPriority w:val="0"/>
    <w:pPr>
      <w:numPr>
        <w:ilvl w:val="0"/>
        <w:numId w:val="0"/>
      </w:num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904</Words>
  <Characters>949</Characters>
  <Lines>0</Lines>
  <Paragraphs>0</Paragraphs>
  <TotalTime>0</TotalTime>
  <ScaleCrop>false</ScaleCrop>
  <LinksUpToDate>false</LinksUpToDate>
  <CharactersWithSpaces>976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2025-03-28T07:35:00Z</dcterms:created>
  <dc:creator>Administrator</dc:creator>
  <cp:lastModifiedBy>Administrator</cp:lastModifiedBy>
  <dcterms:modified xsi:type="dcterms:W3CDTF">2025-07-17T04:21:08Z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eyJoZGlkIjoiNGY1YmM0ZjQwMmQzMmZiZjIzOWRiMTBkOWY2MTQzODgiLCJ1c2VySWQiOiIyNDg4NTUwNTUifQ==</vt:lpwstr>
  </property>
  <property fmtid="{D5CDD505-2E9C-101B-9397-08002B2CF9AE}" pid="4" name="ICV">
    <vt:lpwstr>919681A218EF42C7AF5C6436BFA68725_12</vt:lpwstr>
  </property>
</Properties>
</file>