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eastAsia" w:ascii="楷体_GB2312" w:eastAsia="楷体_GB2312"/>
          <w:b/>
          <w:bCs/>
          <w:color w:val="auto"/>
          <w:sz w:val="28"/>
          <w:szCs w:val="28"/>
        </w:rPr>
      </w:pPr>
    </w:p>
    <w:p>
      <w:pPr>
        <w:jc w:val="center"/>
        <w:rPr>
          <w:rFonts w:hint="eastAsia"/>
          <w:color w:val="auto"/>
          <w:sz w:val="24"/>
        </w:rPr>
      </w:pPr>
    </w:p>
    <w:p>
      <w:pPr>
        <w:jc w:val="center"/>
        <w:rPr>
          <w:rFonts w:hint="eastAsia" w:ascii="宋体" w:hAnsi="宋体"/>
          <w:b/>
          <w:color w:val="auto"/>
          <w:sz w:val="40"/>
          <w:szCs w:val="40"/>
          <w:lang w:eastAsia="zh-CN"/>
        </w:rPr>
      </w:pPr>
      <w:r>
        <w:rPr>
          <w:rFonts w:hint="eastAsia" w:ascii="宋体" w:hAnsi="宋体"/>
          <w:b/>
          <w:color w:val="auto"/>
          <w:sz w:val="40"/>
          <w:szCs w:val="40"/>
          <w:lang w:eastAsia="zh-CN"/>
        </w:rPr>
        <w:t>荥阳市农业农村工作委员会2024年度扶持发展新型农村集体经济（工程类）项目</w:t>
      </w:r>
    </w:p>
    <w:p>
      <w:pPr>
        <w:jc w:val="center"/>
        <w:rPr>
          <w:rFonts w:hint="eastAsia" w:ascii="宋体" w:hAnsi="宋体"/>
          <w:b/>
          <w:color w:val="auto"/>
          <w:sz w:val="28"/>
          <w:szCs w:val="30"/>
          <w:lang w:eastAsia="zh-CN"/>
        </w:rPr>
      </w:pPr>
    </w:p>
    <w:p>
      <w:pPr>
        <w:jc w:val="center"/>
        <w:rPr>
          <w:rFonts w:hint="default" w:ascii="宋体" w:hAnsi="宋体" w:eastAsia="宋体" w:cs="宋体"/>
          <w:b/>
          <w:bCs/>
          <w:color w:val="auto"/>
          <w:sz w:val="28"/>
          <w:szCs w:val="28"/>
          <w:lang w:val="en-US"/>
        </w:rPr>
      </w:pPr>
      <w:r>
        <w:rPr>
          <w:rFonts w:hint="eastAsia" w:ascii="宋体" w:hAnsi="宋体"/>
          <w:b/>
          <w:color w:val="auto"/>
          <w:sz w:val="28"/>
          <w:szCs w:val="30"/>
          <w:lang w:eastAsia="zh-CN"/>
        </w:rPr>
        <w:t>采购编号：荥财磋商-2024-20</w:t>
      </w:r>
    </w:p>
    <w:p>
      <w:pPr>
        <w:jc w:val="center"/>
        <w:rPr>
          <w:rFonts w:hint="eastAsia" w:ascii="宋体" w:hAnsi="宋体" w:eastAsia="宋体" w:cs="宋体"/>
          <w:b/>
          <w:bCs/>
          <w:color w:val="auto"/>
          <w:sz w:val="28"/>
          <w:szCs w:val="28"/>
        </w:rPr>
      </w:pPr>
    </w:p>
    <w:p>
      <w:pPr>
        <w:jc w:val="center"/>
        <w:rPr>
          <w:rFonts w:hint="eastAsia" w:ascii="黑体" w:hAnsi="黑体" w:eastAsia="黑体"/>
          <w:b/>
          <w:color w:val="auto"/>
          <w:sz w:val="72"/>
          <w:szCs w:val="72"/>
        </w:rPr>
      </w:pPr>
      <w:r>
        <w:rPr>
          <w:rFonts w:hint="eastAsia" w:ascii="黑体" w:hAnsi="黑体" w:eastAsia="黑体"/>
          <w:b/>
          <w:color w:val="auto"/>
          <w:sz w:val="72"/>
          <w:szCs w:val="72"/>
          <w:lang w:eastAsia="zh-CN"/>
        </w:rPr>
        <w:t>采</w:t>
      </w:r>
      <w:r>
        <w:rPr>
          <w:rFonts w:hint="eastAsia" w:ascii="黑体" w:hAnsi="黑体" w:eastAsia="黑体"/>
          <w:b/>
          <w:color w:val="auto"/>
          <w:sz w:val="72"/>
          <w:szCs w:val="72"/>
          <w:lang w:val="en-US" w:eastAsia="zh-CN"/>
        </w:rPr>
        <w:t xml:space="preserve"> </w:t>
      </w:r>
      <w:r>
        <w:rPr>
          <w:rFonts w:hint="eastAsia" w:ascii="黑体" w:hAnsi="黑体" w:eastAsia="黑体"/>
          <w:b/>
          <w:color w:val="auto"/>
          <w:sz w:val="72"/>
          <w:szCs w:val="72"/>
          <w:lang w:eastAsia="zh-CN"/>
        </w:rPr>
        <w:t>购</w:t>
      </w:r>
      <w:r>
        <w:rPr>
          <w:rFonts w:hint="eastAsia" w:ascii="黑体" w:hAnsi="黑体" w:eastAsia="黑体"/>
          <w:b/>
          <w:color w:val="auto"/>
          <w:sz w:val="72"/>
          <w:szCs w:val="72"/>
        </w:rPr>
        <w:t xml:space="preserve"> 文 件</w:t>
      </w:r>
    </w:p>
    <w:p>
      <w:pPr>
        <w:jc w:val="center"/>
        <w:rPr>
          <w:rFonts w:hint="eastAsia" w:ascii="宋体" w:hAnsi="宋体"/>
          <w:b/>
          <w:color w:val="auto"/>
          <w:sz w:val="28"/>
          <w:szCs w:val="30"/>
        </w:rPr>
      </w:pPr>
    </w:p>
    <w:p>
      <w:pPr>
        <w:widowControl/>
        <w:spacing w:line="360" w:lineRule="auto"/>
        <w:ind w:right="283" w:rightChars="135" w:firstLine="1929" w:firstLineChars="800"/>
        <w:jc w:val="both"/>
        <w:rPr>
          <w:rFonts w:hint="eastAsia" w:ascii="仿宋_GB2312" w:eastAsia="仿宋_GB2312"/>
          <w:b/>
          <w:bCs/>
          <w:spacing w:val="-20"/>
          <w:sz w:val="28"/>
          <w:szCs w:val="28"/>
          <w:lang w:val="en-US" w:eastAsia="zh-CN"/>
        </w:rPr>
      </w:pPr>
      <w:r>
        <w:rPr>
          <w:rFonts w:hint="eastAsia" w:ascii="仿宋_GB2312" w:eastAsia="仿宋_GB2312"/>
          <w:b/>
          <w:bCs/>
          <w:spacing w:val="-20"/>
          <w:sz w:val="28"/>
          <w:szCs w:val="28"/>
          <w:lang w:val="en-US" w:eastAsia="zh-CN"/>
        </w:rPr>
        <w:t xml:space="preserve">     </w:t>
      </w:r>
    </w:p>
    <w:p>
      <w:pPr>
        <w:widowControl/>
        <w:spacing w:line="360" w:lineRule="auto"/>
        <w:ind w:right="283" w:rightChars="135" w:firstLine="1929" w:firstLineChars="800"/>
        <w:jc w:val="both"/>
        <w:rPr>
          <w:rFonts w:hint="eastAsia" w:ascii="仿宋_GB2312" w:eastAsia="仿宋_GB2312"/>
          <w:b/>
          <w:bCs/>
          <w:spacing w:val="-20"/>
          <w:sz w:val="28"/>
          <w:szCs w:val="28"/>
          <w:lang w:val="en-US" w:eastAsia="zh-CN"/>
        </w:rPr>
      </w:pPr>
    </w:p>
    <w:p>
      <w:pPr>
        <w:widowControl/>
        <w:spacing w:line="360" w:lineRule="auto"/>
        <w:ind w:right="283" w:rightChars="135" w:firstLine="1929" w:firstLineChars="800"/>
        <w:jc w:val="both"/>
        <w:rPr>
          <w:rFonts w:hint="eastAsia" w:ascii="仿宋_GB2312" w:eastAsia="仿宋_GB2312"/>
          <w:b/>
          <w:bCs/>
          <w:spacing w:val="-20"/>
          <w:sz w:val="28"/>
          <w:szCs w:val="28"/>
          <w:lang w:val="en-US" w:eastAsia="zh-CN"/>
        </w:rPr>
      </w:pPr>
    </w:p>
    <w:p>
      <w:pPr>
        <w:widowControl/>
        <w:spacing w:line="360" w:lineRule="auto"/>
        <w:ind w:right="283" w:rightChars="135" w:firstLine="1929" w:firstLineChars="800"/>
        <w:jc w:val="both"/>
        <w:rPr>
          <w:rFonts w:hint="eastAsia" w:ascii="仿宋_GB2312" w:eastAsia="仿宋_GB2312"/>
          <w:b/>
          <w:bCs/>
          <w:spacing w:val="-20"/>
          <w:sz w:val="28"/>
          <w:szCs w:val="28"/>
          <w:lang w:val="en-US" w:eastAsia="zh-CN"/>
        </w:rPr>
      </w:pPr>
    </w:p>
    <w:p>
      <w:pPr>
        <w:widowControl/>
        <w:spacing w:line="360" w:lineRule="auto"/>
        <w:ind w:right="283" w:rightChars="135" w:firstLine="1929" w:firstLineChars="800"/>
        <w:jc w:val="both"/>
        <w:rPr>
          <w:rFonts w:hint="eastAsia" w:ascii="仿宋_GB2312" w:eastAsia="仿宋_GB2312"/>
          <w:b/>
          <w:bCs/>
          <w:spacing w:val="-20"/>
          <w:sz w:val="28"/>
          <w:szCs w:val="28"/>
          <w:lang w:val="en-US" w:eastAsia="zh-CN"/>
        </w:rPr>
      </w:pPr>
    </w:p>
    <w:p>
      <w:pPr>
        <w:widowControl/>
        <w:spacing w:line="360" w:lineRule="auto"/>
        <w:ind w:right="283" w:rightChars="135" w:firstLine="1929" w:firstLineChars="800"/>
        <w:jc w:val="both"/>
        <w:rPr>
          <w:rFonts w:hint="eastAsia" w:ascii="仿宋_GB2312" w:eastAsia="仿宋_GB2312"/>
          <w:b/>
          <w:bCs/>
          <w:color w:val="auto"/>
          <w:spacing w:val="-20"/>
          <w:sz w:val="28"/>
          <w:szCs w:val="28"/>
          <w:lang w:eastAsia="zh-CN"/>
        </w:rPr>
      </w:pPr>
    </w:p>
    <w:p>
      <w:pPr>
        <w:widowControl/>
        <w:spacing w:line="360" w:lineRule="auto"/>
        <w:ind w:right="283" w:rightChars="135" w:firstLine="1929" w:firstLineChars="800"/>
        <w:jc w:val="both"/>
        <w:rPr>
          <w:rFonts w:hint="eastAsia" w:ascii="仿宋_GB2312" w:eastAsia="仿宋_GB2312"/>
          <w:b/>
          <w:bCs/>
          <w:color w:val="auto"/>
          <w:spacing w:val="-20"/>
          <w:sz w:val="28"/>
          <w:szCs w:val="28"/>
          <w:lang w:eastAsia="zh-CN"/>
        </w:rPr>
      </w:pPr>
    </w:p>
    <w:p>
      <w:pPr>
        <w:widowControl/>
        <w:spacing w:line="360" w:lineRule="auto"/>
        <w:ind w:right="283" w:rightChars="135" w:firstLine="1446" w:firstLineChars="400"/>
        <w:jc w:val="both"/>
        <w:rPr>
          <w:rFonts w:hint="eastAsia" w:ascii="宋体" w:hAnsi="宋体"/>
          <w:b/>
          <w:color w:val="auto"/>
          <w:sz w:val="36"/>
          <w:szCs w:val="36"/>
        </w:rPr>
      </w:pPr>
      <w:r>
        <w:rPr>
          <w:rFonts w:hint="eastAsia" w:ascii="宋体" w:hAnsi="宋体"/>
          <w:b/>
          <w:color w:val="auto"/>
          <w:sz w:val="36"/>
          <w:szCs w:val="36"/>
          <w:lang w:eastAsia="zh-CN"/>
        </w:rPr>
        <w:t>采购</w:t>
      </w:r>
      <w:r>
        <w:rPr>
          <w:rFonts w:hint="eastAsia" w:ascii="宋体" w:hAnsi="宋体"/>
          <w:b/>
          <w:color w:val="auto"/>
          <w:sz w:val="36"/>
          <w:szCs w:val="36"/>
        </w:rPr>
        <w:t>单位：</w:t>
      </w:r>
      <w:r>
        <w:rPr>
          <w:rFonts w:hint="eastAsia" w:ascii="宋体" w:hAnsi="宋体"/>
          <w:b/>
          <w:bCs/>
          <w:spacing w:val="-20"/>
          <w:sz w:val="36"/>
          <w:szCs w:val="36"/>
          <w:u w:val="none"/>
          <w:lang w:eastAsia="zh-CN"/>
        </w:rPr>
        <w:t xml:space="preserve">荥阳市农业农村工作委员会 </w:t>
      </w:r>
    </w:p>
    <w:p>
      <w:pPr>
        <w:widowControl/>
        <w:spacing w:line="600" w:lineRule="auto"/>
        <w:ind w:firstLine="1446" w:firstLineChars="400"/>
        <w:rPr>
          <w:rFonts w:hint="eastAsia" w:ascii="宋体" w:hAnsi="宋体"/>
          <w:b/>
          <w:color w:val="auto"/>
          <w:sz w:val="36"/>
          <w:szCs w:val="36"/>
          <w:lang w:eastAsia="zh-CN"/>
        </w:rPr>
      </w:pPr>
      <w:r>
        <w:rPr>
          <w:rFonts w:hint="eastAsia" w:ascii="宋体" w:hAnsi="宋体"/>
          <w:b/>
          <w:color w:val="auto"/>
          <w:sz w:val="36"/>
          <w:szCs w:val="36"/>
        </w:rPr>
        <w:t>代理机构：</w:t>
      </w:r>
      <w:r>
        <w:rPr>
          <w:rFonts w:hint="eastAsia" w:ascii="宋体" w:hAnsi="宋体"/>
          <w:b/>
          <w:bCs/>
          <w:sz w:val="36"/>
          <w:szCs w:val="36"/>
          <w:u w:val="none"/>
          <w:lang w:eastAsia="zh-CN"/>
        </w:rPr>
        <w:t xml:space="preserve">河南天禹工程咨询有限公司   </w:t>
      </w:r>
    </w:p>
    <w:p>
      <w:pPr>
        <w:spacing w:line="600" w:lineRule="auto"/>
        <w:ind w:firstLine="1446" w:firstLineChars="400"/>
        <w:rPr>
          <w:rFonts w:ascii="宋体" w:hAnsi="宋体"/>
          <w:b/>
          <w:color w:val="auto"/>
          <w:sz w:val="36"/>
          <w:szCs w:val="36"/>
        </w:rPr>
        <w:sectPr>
          <w:headerReference r:id="rId3" w:type="default"/>
          <w:footerReference r:id="rId4" w:type="default"/>
          <w:pgSz w:w="11906" w:h="16838"/>
          <w:pgMar w:top="1418" w:right="1418" w:bottom="1418" w:left="1418" w:header="851" w:footer="992" w:gutter="0"/>
          <w:pgNumType w:fmt="decimal"/>
          <w:cols w:space="720" w:num="1"/>
          <w:docGrid w:type="lines" w:linePitch="312" w:charSpace="0"/>
        </w:sectPr>
      </w:pPr>
      <w:r>
        <w:rPr>
          <w:rFonts w:hint="eastAsia" w:ascii="宋体" w:hAnsi="宋体"/>
          <w:b/>
          <w:color w:val="auto"/>
          <w:sz w:val="36"/>
          <w:szCs w:val="36"/>
        </w:rPr>
        <w:t>编制日期：二零</w:t>
      </w:r>
      <w:r>
        <w:rPr>
          <w:rFonts w:hint="eastAsia" w:ascii="宋体" w:hAnsi="宋体"/>
          <w:b/>
          <w:color w:val="auto"/>
          <w:sz w:val="36"/>
          <w:szCs w:val="36"/>
          <w:lang w:eastAsia="zh-CN"/>
        </w:rPr>
        <w:t>二</w:t>
      </w:r>
      <w:r>
        <w:rPr>
          <w:rFonts w:hint="eastAsia" w:ascii="宋体" w:hAnsi="宋体"/>
          <w:b/>
          <w:color w:val="auto"/>
          <w:sz w:val="36"/>
          <w:szCs w:val="36"/>
          <w:lang w:val="en-US" w:eastAsia="zh-CN"/>
        </w:rPr>
        <w:t>四</w:t>
      </w:r>
      <w:r>
        <w:rPr>
          <w:rFonts w:hint="eastAsia" w:ascii="宋体" w:hAnsi="宋体"/>
          <w:b/>
          <w:color w:val="auto"/>
          <w:sz w:val="36"/>
          <w:szCs w:val="36"/>
        </w:rPr>
        <w:t>年</w:t>
      </w:r>
      <w:r>
        <w:rPr>
          <w:rFonts w:hint="eastAsia" w:ascii="宋体" w:hAnsi="宋体"/>
          <w:b/>
          <w:color w:val="auto"/>
          <w:sz w:val="36"/>
          <w:szCs w:val="36"/>
          <w:lang w:eastAsia="zh-CN"/>
        </w:rPr>
        <w:t>六</w:t>
      </w:r>
      <w:r>
        <w:rPr>
          <w:rFonts w:hint="eastAsia" w:ascii="宋体" w:hAnsi="宋体"/>
          <w:b/>
          <w:color w:val="auto"/>
          <w:sz w:val="36"/>
          <w:szCs w:val="36"/>
        </w:rPr>
        <w:t>月</w:t>
      </w:r>
    </w:p>
    <w:p>
      <w:pPr>
        <w:spacing w:line="360" w:lineRule="auto"/>
        <w:jc w:val="center"/>
        <w:rPr>
          <w:rFonts w:ascii="宋体" w:hAnsi="宋体"/>
          <w:b/>
          <w:color w:val="auto"/>
          <w:sz w:val="36"/>
          <w:szCs w:val="36"/>
        </w:rPr>
      </w:pPr>
      <w:r>
        <w:rPr>
          <w:rFonts w:hint="eastAsia" w:ascii="宋体" w:hAnsi="宋体"/>
          <w:b/>
          <w:color w:val="auto"/>
          <w:sz w:val="36"/>
          <w:szCs w:val="36"/>
        </w:rPr>
        <w:t>目    录</w:t>
      </w:r>
    </w:p>
    <w:p>
      <w:pPr>
        <w:pStyle w:val="15"/>
        <w:tabs>
          <w:tab w:val="right" w:leader="dot" w:pos="9360"/>
        </w:tabs>
        <w:spacing w:line="360" w:lineRule="auto"/>
        <w:rPr>
          <w:rFonts w:hint="eastAsia" w:ascii="仿宋" w:hAnsi="仿宋" w:eastAsia="仿宋" w:cs="仿宋"/>
          <w:b/>
          <w:bCs/>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"1-3" \h \u </w:instrText>
      </w:r>
      <w:r>
        <w:rPr>
          <w:rFonts w:hint="eastAsia" w:ascii="仿宋" w:hAnsi="仿宋" w:eastAsia="仿宋" w:cs="仿宋"/>
          <w:color w:val="auto"/>
          <w:sz w:val="28"/>
          <w:szCs w:val="28"/>
        </w:rPr>
        <w:fldChar w:fldCharType="separate"/>
      </w:r>
      <w:r>
        <w:rPr>
          <w:rFonts w:hint="eastAsia" w:ascii="仿宋" w:hAnsi="仿宋" w:eastAsia="仿宋" w:cs="仿宋"/>
          <w:b/>
          <w:bCs/>
          <w:color w:val="auto"/>
          <w:sz w:val="28"/>
          <w:szCs w:val="28"/>
        </w:rPr>
        <w:fldChar w:fldCharType="begin"/>
      </w:r>
      <w:r>
        <w:rPr>
          <w:rFonts w:hint="eastAsia" w:ascii="仿宋" w:hAnsi="仿宋" w:eastAsia="仿宋" w:cs="仿宋"/>
          <w:b/>
          <w:bCs/>
          <w:sz w:val="28"/>
          <w:szCs w:val="28"/>
        </w:rPr>
        <w:instrText xml:space="preserve"> HYPERLINK \l _Toc16988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 xml:space="preserve">第一章 </w:t>
      </w:r>
      <w:r>
        <w:rPr>
          <w:rFonts w:hint="eastAsia" w:ascii="仿宋" w:hAnsi="仿宋" w:eastAsia="仿宋" w:cs="仿宋"/>
          <w:b/>
          <w:bCs/>
          <w:sz w:val="28"/>
          <w:szCs w:val="28"/>
          <w:lang w:eastAsia="zh-CN"/>
        </w:rPr>
        <w:t>磋商</w:t>
      </w:r>
      <w:r>
        <w:rPr>
          <w:rFonts w:hint="eastAsia" w:ascii="仿宋" w:hAnsi="仿宋" w:eastAsia="仿宋" w:cs="仿宋"/>
          <w:b/>
          <w:bCs/>
          <w:sz w:val="28"/>
          <w:szCs w:val="28"/>
        </w:rPr>
        <w:t>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_Toc16988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r>
        <w:rPr>
          <w:rFonts w:hint="eastAsia" w:ascii="仿宋" w:hAnsi="仿宋" w:eastAsia="仿宋" w:cs="仿宋"/>
          <w:b/>
          <w:bCs/>
          <w:color w:val="auto"/>
          <w:sz w:val="28"/>
          <w:szCs w:val="28"/>
        </w:rPr>
        <w:fldChar w:fldCharType="end"/>
      </w:r>
    </w:p>
    <w:p>
      <w:pPr>
        <w:pStyle w:val="15"/>
        <w:tabs>
          <w:tab w:val="right" w:leader="dot" w:pos="9360"/>
        </w:tabs>
        <w:spacing w:line="360" w:lineRule="auto"/>
        <w:rPr>
          <w:rFonts w:hint="eastAsia" w:ascii="仿宋" w:hAnsi="仿宋" w:eastAsia="仿宋" w:cs="仿宋"/>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sz w:val="28"/>
          <w:szCs w:val="28"/>
        </w:rPr>
        <w:instrText xml:space="preserve"> HYPERLINK \l _Toc26408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 xml:space="preserve">第二章 </w:t>
      </w:r>
      <w:r>
        <w:rPr>
          <w:rFonts w:hint="eastAsia" w:ascii="仿宋" w:hAnsi="仿宋" w:eastAsia="仿宋" w:cs="仿宋"/>
          <w:b/>
          <w:bCs/>
          <w:sz w:val="28"/>
          <w:szCs w:val="28"/>
          <w:lang w:eastAsia="zh-CN"/>
        </w:rPr>
        <w:t>供应商</w:t>
      </w:r>
      <w:r>
        <w:rPr>
          <w:rFonts w:hint="eastAsia" w:ascii="仿宋" w:hAnsi="仿宋" w:eastAsia="仿宋" w:cs="仿宋"/>
          <w:b/>
          <w:bCs/>
          <w:sz w:val="28"/>
          <w:szCs w:val="28"/>
        </w:rPr>
        <w:t>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_Toc26408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r>
        <w:rPr>
          <w:rFonts w:hint="eastAsia" w:ascii="仿宋" w:hAnsi="仿宋" w:eastAsia="仿宋" w:cs="仿宋"/>
          <w:b/>
          <w:bCs/>
          <w:color w:val="auto"/>
          <w:sz w:val="28"/>
          <w:szCs w:val="28"/>
        </w:rPr>
        <w:fldChar w:fldCharType="end"/>
      </w:r>
    </w:p>
    <w:p>
      <w:pPr>
        <w:pStyle w:val="11"/>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_Toc31381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供应商</w:t>
      </w:r>
      <w:r>
        <w:rPr>
          <w:rFonts w:hint="eastAsia" w:ascii="仿宋" w:hAnsi="仿宋" w:eastAsia="仿宋" w:cs="仿宋"/>
          <w:sz w:val="28"/>
          <w:szCs w:val="28"/>
        </w:rPr>
        <w:t>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_Toc31381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_Toc10804 </w:instrText>
      </w:r>
      <w:r>
        <w:rPr>
          <w:rFonts w:hint="eastAsia" w:ascii="仿宋" w:hAnsi="仿宋" w:eastAsia="仿宋" w:cs="仿宋"/>
          <w:sz w:val="28"/>
          <w:szCs w:val="28"/>
        </w:rPr>
        <w:fldChar w:fldCharType="separate"/>
      </w:r>
      <w:r>
        <w:rPr>
          <w:rFonts w:hint="eastAsia" w:ascii="仿宋" w:hAnsi="仿宋" w:eastAsia="仿宋" w:cs="仿宋"/>
          <w:sz w:val="28"/>
          <w:szCs w:val="28"/>
        </w:rPr>
        <w:t>总   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_Toc10804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5"/>
        <w:tabs>
          <w:tab w:val="right" w:leader="dot" w:pos="9360"/>
        </w:tabs>
        <w:spacing w:line="360" w:lineRule="auto"/>
        <w:rPr>
          <w:rFonts w:hint="eastAsia" w:ascii="仿宋" w:hAnsi="仿宋" w:eastAsia="仿宋" w:cs="仿宋"/>
          <w:b/>
          <w:bCs/>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sz w:val="28"/>
          <w:szCs w:val="28"/>
        </w:rPr>
        <w:instrText xml:space="preserve"> HYPERLINK \l _Toc21941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第四章 合同条款及格式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_Toc21941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25</w:t>
      </w:r>
      <w:r>
        <w:rPr>
          <w:rFonts w:hint="eastAsia" w:ascii="仿宋" w:hAnsi="仿宋" w:eastAsia="仿宋" w:cs="仿宋"/>
          <w:b/>
          <w:bCs/>
          <w:sz w:val="28"/>
          <w:szCs w:val="28"/>
        </w:rPr>
        <w:fldChar w:fldCharType="end"/>
      </w:r>
      <w:r>
        <w:rPr>
          <w:rFonts w:hint="eastAsia" w:ascii="仿宋" w:hAnsi="仿宋" w:eastAsia="仿宋" w:cs="仿宋"/>
          <w:b/>
          <w:bCs/>
          <w:color w:val="auto"/>
          <w:sz w:val="28"/>
          <w:szCs w:val="28"/>
        </w:rPr>
        <w:fldChar w:fldCharType="end"/>
      </w:r>
    </w:p>
    <w:p>
      <w:pPr>
        <w:pStyle w:val="15"/>
        <w:tabs>
          <w:tab w:val="right" w:leader="dot" w:pos="9360"/>
        </w:tabs>
        <w:spacing w:line="360" w:lineRule="auto"/>
        <w:rPr>
          <w:rFonts w:hint="eastAsia" w:ascii="仿宋" w:hAnsi="仿宋" w:eastAsia="仿宋" w:cs="仿宋"/>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sz w:val="28"/>
          <w:szCs w:val="28"/>
        </w:rPr>
        <w:instrText xml:space="preserve"> HYPERLINK \l _Toc18092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lang w:val="en-US" w:eastAsia="zh-CN"/>
        </w:rPr>
        <w:t>第五章 工程量清单</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_Toc18092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32</w:t>
      </w:r>
      <w:r>
        <w:rPr>
          <w:rFonts w:hint="eastAsia" w:ascii="仿宋" w:hAnsi="仿宋" w:eastAsia="仿宋" w:cs="仿宋"/>
          <w:b/>
          <w:bCs/>
          <w:sz w:val="28"/>
          <w:szCs w:val="28"/>
        </w:rPr>
        <w:fldChar w:fldCharType="end"/>
      </w:r>
      <w:r>
        <w:rPr>
          <w:rFonts w:hint="eastAsia" w:ascii="仿宋" w:hAnsi="仿宋" w:eastAsia="仿宋" w:cs="仿宋"/>
          <w:b/>
          <w:bCs/>
          <w:color w:val="auto"/>
          <w:sz w:val="28"/>
          <w:szCs w:val="28"/>
        </w:rPr>
        <w:fldChar w:fldCharType="end"/>
      </w:r>
    </w:p>
    <w:p>
      <w:pPr>
        <w:pStyle w:val="15"/>
        <w:tabs>
          <w:tab w:val="right" w:leader="dot" w:pos="9360"/>
        </w:tabs>
        <w:spacing w:line="360" w:lineRule="auto"/>
        <w:ind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_Toc321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一标段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5"/>
        <w:tabs>
          <w:tab w:val="right" w:leader="dot" w:pos="9360"/>
        </w:tabs>
        <w:spacing w:line="360" w:lineRule="auto"/>
        <w:ind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_Toc23751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二标段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_Toc23751 \h </w:instrText>
      </w:r>
      <w:r>
        <w:rPr>
          <w:rFonts w:hint="eastAsia" w:ascii="仿宋" w:hAnsi="仿宋" w:eastAsia="仿宋" w:cs="仿宋"/>
          <w:sz w:val="28"/>
          <w:szCs w:val="28"/>
        </w:rPr>
        <w:fldChar w:fldCharType="separate"/>
      </w:r>
      <w:r>
        <w:rPr>
          <w:rFonts w:hint="eastAsia" w:ascii="仿宋" w:hAnsi="仿宋" w:eastAsia="仿宋" w:cs="仿宋"/>
          <w:sz w:val="28"/>
          <w:szCs w:val="28"/>
        </w:rPr>
        <w:t>71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_Toc19798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三标段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_Toc19798 \h </w:instrText>
      </w:r>
      <w:r>
        <w:rPr>
          <w:rFonts w:hint="eastAsia" w:ascii="仿宋" w:hAnsi="仿宋" w:eastAsia="仿宋" w:cs="仿宋"/>
          <w:sz w:val="28"/>
          <w:szCs w:val="28"/>
        </w:rPr>
        <w:fldChar w:fldCharType="separate"/>
      </w:r>
      <w:r>
        <w:rPr>
          <w:rFonts w:hint="eastAsia" w:ascii="仿宋" w:hAnsi="仿宋" w:eastAsia="仿宋" w:cs="仿宋"/>
          <w:sz w:val="28"/>
          <w:szCs w:val="28"/>
        </w:rPr>
        <w:t>105</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_Toc17265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四标段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_Toc17265 \h </w:instrText>
      </w:r>
      <w:r>
        <w:rPr>
          <w:rFonts w:hint="eastAsia" w:ascii="仿宋" w:hAnsi="仿宋" w:eastAsia="仿宋" w:cs="仿宋"/>
          <w:sz w:val="28"/>
          <w:szCs w:val="28"/>
        </w:rPr>
        <w:fldChar w:fldCharType="separate"/>
      </w:r>
      <w:r>
        <w:rPr>
          <w:rFonts w:hint="eastAsia" w:ascii="仿宋" w:hAnsi="仿宋" w:eastAsia="仿宋" w:cs="仿宋"/>
          <w:sz w:val="28"/>
          <w:szCs w:val="28"/>
        </w:rPr>
        <w:t>144</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_Toc22072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五标段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_Toc22072 \h </w:instrText>
      </w:r>
      <w:r>
        <w:rPr>
          <w:rFonts w:hint="eastAsia" w:ascii="仿宋" w:hAnsi="仿宋" w:eastAsia="仿宋" w:cs="仿宋"/>
          <w:sz w:val="28"/>
          <w:szCs w:val="28"/>
        </w:rPr>
        <w:fldChar w:fldCharType="separate"/>
      </w:r>
      <w:r>
        <w:rPr>
          <w:rFonts w:hint="eastAsia" w:ascii="仿宋" w:hAnsi="仿宋" w:eastAsia="仿宋" w:cs="仿宋"/>
          <w:sz w:val="28"/>
          <w:szCs w:val="28"/>
        </w:rPr>
        <w:t>185</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5"/>
        <w:tabs>
          <w:tab w:val="right" w:leader="dot" w:pos="9360"/>
        </w:tabs>
        <w:spacing w:line="360" w:lineRule="auto"/>
        <w:rPr>
          <w:rFonts w:hint="eastAsia" w:ascii="仿宋" w:hAnsi="仿宋" w:eastAsia="仿宋" w:cs="仿宋"/>
          <w:b/>
          <w:bCs/>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sz w:val="28"/>
          <w:szCs w:val="28"/>
        </w:rPr>
        <w:instrText xml:space="preserve"> HYPERLINK \l _Toc6478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lang w:val="en-US" w:eastAsia="zh-CN"/>
        </w:rPr>
        <w:t>第六章 图纸</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_Toc6478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222</w:t>
      </w:r>
      <w:r>
        <w:rPr>
          <w:rFonts w:hint="eastAsia" w:ascii="仿宋" w:hAnsi="仿宋" w:eastAsia="仿宋" w:cs="仿宋"/>
          <w:b/>
          <w:bCs/>
          <w:sz w:val="28"/>
          <w:szCs w:val="28"/>
        </w:rPr>
        <w:fldChar w:fldCharType="end"/>
      </w:r>
      <w:r>
        <w:rPr>
          <w:rFonts w:hint="eastAsia" w:ascii="仿宋" w:hAnsi="仿宋" w:eastAsia="仿宋" w:cs="仿宋"/>
          <w:b/>
          <w:bCs/>
          <w:color w:val="auto"/>
          <w:sz w:val="28"/>
          <w:szCs w:val="28"/>
        </w:rPr>
        <w:fldChar w:fldCharType="end"/>
      </w:r>
    </w:p>
    <w:p>
      <w:pPr>
        <w:pStyle w:val="15"/>
        <w:tabs>
          <w:tab w:val="right" w:leader="dot" w:pos="9360"/>
        </w:tabs>
        <w:spacing w:line="360" w:lineRule="auto"/>
        <w:rPr>
          <w:rFonts w:hint="eastAsia" w:ascii="仿宋" w:hAnsi="仿宋" w:eastAsia="仿宋" w:cs="仿宋"/>
          <w:b/>
          <w:bCs/>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sz w:val="28"/>
          <w:szCs w:val="28"/>
        </w:rPr>
        <w:instrText xml:space="preserve"> HYPERLINK \l _Toc3514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第七章 其他要求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_Toc3514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223</w:t>
      </w:r>
      <w:r>
        <w:rPr>
          <w:rFonts w:hint="eastAsia" w:ascii="仿宋" w:hAnsi="仿宋" w:eastAsia="仿宋" w:cs="仿宋"/>
          <w:b/>
          <w:bCs/>
          <w:sz w:val="28"/>
          <w:szCs w:val="28"/>
        </w:rPr>
        <w:fldChar w:fldCharType="end"/>
      </w:r>
      <w:r>
        <w:rPr>
          <w:rFonts w:hint="eastAsia" w:ascii="仿宋" w:hAnsi="仿宋" w:eastAsia="仿宋" w:cs="仿宋"/>
          <w:b/>
          <w:bCs/>
          <w:color w:val="auto"/>
          <w:sz w:val="28"/>
          <w:szCs w:val="28"/>
        </w:rPr>
        <w:fldChar w:fldCharType="end"/>
      </w:r>
    </w:p>
    <w:p>
      <w:pPr>
        <w:pStyle w:val="15"/>
        <w:tabs>
          <w:tab w:val="right" w:leader="dot" w:pos="9360"/>
        </w:tabs>
        <w:spacing w:line="360" w:lineRule="auto"/>
        <w:rPr>
          <w:rFonts w:hint="eastAsia" w:ascii="仿宋" w:hAnsi="仿宋" w:eastAsia="仿宋" w:cs="仿宋"/>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sz w:val="28"/>
          <w:szCs w:val="28"/>
        </w:rPr>
        <w:instrText xml:space="preserve"> HYPERLINK \l _Toc10139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第八章 响应文件格式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_Toc10139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224</w:t>
      </w:r>
      <w:r>
        <w:rPr>
          <w:rFonts w:hint="eastAsia" w:ascii="仿宋" w:hAnsi="仿宋" w:eastAsia="仿宋" w:cs="仿宋"/>
          <w:b/>
          <w:bCs/>
          <w:sz w:val="28"/>
          <w:szCs w:val="28"/>
        </w:rPr>
        <w:fldChar w:fldCharType="end"/>
      </w:r>
      <w:r>
        <w:rPr>
          <w:rFonts w:hint="eastAsia" w:ascii="仿宋" w:hAnsi="仿宋" w:eastAsia="仿宋" w:cs="仿宋"/>
          <w:b/>
          <w:bCs/>
          <w:color w:val="auto"/>
          <w:sz w:val="28"/>
          <w:szCs w:val="28"/>
        </w:rPr>
        <w:fldChar w:fldCharType="end"/>
      </w:r>
    </w:p>
    <w:p>
      <w:pPr>
        <w:pStyle w:val="15"/>
        <w:tabs>
          <w:tab w:val="right" w:leader="dot" w:pos="9360"/>
        </w:tabs>
        <w:spacing w:line="360" w:lineRule="auto"/>
        <w:ind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_Toc9208 </w:instrText>
      </w:r>
      <w:r>
        <w:rPr>
          <w:rFonts w:hint="eastAsia" w:ascii="仿宋" w:hAnsi="仿宋" w:eastAsia="仿宋" w:cs="仿宋"/>
          <w:sz w:val="28"/>
          <w:szCs w:val="28"/>
        </w:rPr>
        <w:fldChar w:fldCharType="separate"/>
      </w:r>
      <w:r>
        <w:rPr>
          <w:rFonts w:hint="eastAsia" w:ascii="仿宋" w:hAnsi="仿宋" w:eastAsia="仿宋" w:cs="仿宋"/>
          <w:sz w:val="28"/>
          <w:szCs w:val="28"/>
        </w:rPr>
        <w:t>目  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_Toc9208 \h </w:instrText>
      </w:r>
      <w:r>
        <w:rPr>
          <w:rFonts w:hint="eastAsia" w:ascii="仿宋" w:hAnsi="仿宋" w:eastAsia="仿宋" w:cs="仿宋"/>
          <w:sz w:val="28"/>
          <w:szCs w:val="28"/>
        </w:rPr>
        <w:fldChar w:fldCharType="separate"/>
      </w:r>
      <w:r>
        <w:rPr>
          <w:rFonts w:hint="eastAsia" w:ascii="仿宋" w:hAnsi="仿宋" w:eastAsia="仿宋" w:cs="仿宋"/>
          <w:sz w:val="28"/>
          <w:szCs w:val="28"/>
        </w:rPr>
        <w:t>225</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_Toc656 </w:instrText>
      </w:r>
      <w:r>
        <w:rPr>
          <w:rFonts w:hint="eastAsia" w:ascii="仿宋" w:hAnsi="仿宋" w:eastAsia="仿宋" w:cs="仿宋"/>
          <w:sz w:val="28"/>
          <w:szCs w:val="28"/>
        </w:rPr>
        <w:fldChar w:fldCharType="separate"/>
      </w:r>
      <w:r>
        <w:rPr>
          <w:rFonts w:hint="eastAsia" w:ascii="仿宋" w:hAnsi="仿宋" w:eastAsia="仿宋" w:cs="仿宋"/>
          <w:sz w:val="28"/>
          <w:szCs w:val="28"/>
        </w:rPr>
        <w:t>二、投标函附表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_Toc656 \h </w:instrText>
      </w:r>
      <w:r>
        <w:rPr>
          <w:rFonts w:hint="eastAsia" w:ascii="仿宋" w:hAnsi="仿宋" w:eastAsia="仿宋" w:cs="仿宋"/>
          <w:sz w:val="28"/>
          <w:szCs w:val="28"/>
        </w:rPr>
        <w:fldChar w:fldCharType="separate"/>
      </w:r>
      <w:r>
        <w:rPr>
          <w:rFonts w:hint="eastAsia" w:ascii="仿宋" w:hAnsi="仿宋" w:eastAsia="仿宋" w:cs="仿宋"/>
          <w:sz w:val="28"/>
          <w:szCs w:val="28"/>
        </w:rPr>
        <w:t>227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_Toc5807 </w:instrText>
      </w:r>
      <w:r>
        <w:rPr>
          <w:rFonts w:hint="eastAsia" w:ascii="仿宋" w:hAnsi="仿宋" w:eastAsia="仿宋" w:cs="仿宋"/>
          <w:sz w:val="28"/>
          <w:szCs w:val="28"/>
        </w:rPr>
        <w:fldChar w:fldCharType="separate"/>
      </w:r>
      <w:r>
        <w:rPr>
          <w:rFonts w:hint="eastAsia" w:ascii="仿宋" w:hAnsi="仿宋" w:eastAsia="仿宋" w:cs="仿宋"/>
          <w:sz w:val="28"/>
          <w:szCs w:val="28"/>
        </w:rPr>
        <w:t>三、法定代表人身份证明及授权委托书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_Toc5807 \h </w:instrText>
      </w:r>
      <w:r>
        <w:rPr>
          <w:rFonts w:hint="eastAsia" w:ascii="仿宋" w:hAnsi="仿宋" w:eastAsia="仿宋" w:cs="仿宋"/>
          <w:sz w:val="28"/>
          <w:szCs w:val="28"/>
        </w:rPr>
        <w:fldChar w:fldCharType="separate"/>
      </w:r>
      <w:r>
        <w:rPr>
          <w:rFonts w:hint="eastAsia" w:ascii="仿宋" w:hAnsi="仿宋" w:eastAsia="仿宋" w:cs="仿宋"/>
          <w:sz w:val="28"/>
          <w:szCs w:val="28"/>
        </w:rPr>
        <w:t>228</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_Toc2512 </w:instrText>
      </w:r>
      <w:r>
        <w:rPr>
          <w:rFonts w:hint="eastAsia" w:ascii="仿宋" w:hAnsi="仿宋" w:eastAsia="仿宋" w:cs="仿宋"/>
          <w:sz w:val="28"/>
          <w:szCs w:val="28"/>
        </w:rPr>
        <w:fldChar w:fldCharType="separate"/>
      </w:r>
      <w:r>
        <w:rPr>
          <w:rFonts w:hint="eastAsia" w:ascii="仿宋" w:hAnsi="仿宋" w:eastAsia="仿宋" w:cs="仿宋"/>
          <w:sz w:val="28"/>
          <w:szCs w:val="28"/>
        </w:rPr>
        <w:t>四、</w:t>
      </w:r>
      <w:r>
        <w:rPr>
          <w:rFonts w:hint="eastAsia" w:ascii="仿宋" w:hAnsi="仿宋" w:eastAsia="仿宋" w:cs="仿宋"/>
          <w:sz w:val="28"/>
          <w:szCs w:val="28"/>
          <w:lang w:eastAsia="zh-CN"/>
        </w:rPr>
        <w:t>已标价工程量清单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_Toc2512 \h </w:instrText>
      </w:r>
      <w:r>
        <w:rPr>
          <w:rFonts w:hint="eastAsia" w:ascii="仿宋" w:hAnsi="仿宋" w:eastAsia="仿宋" w:cs="仿宋"/>
          <w:sz w:val="28"/>
          <w:szCs w:val="28"/>
        </w:rPr>
        <w:fldChar w:fldCharType="separate"/>
      </w:r>
      <w:r>
        <w:rPr>
          <w:rFonts w:hint="eastAsia" w:ascii="仿宋" w:hAnsi="仿宋" w:eastAsia="仿宋" w:cs="仿宋"/>
          <w:sz w:val="28"/>
          <w:szCs w:val="28"/>
        </w:rPr>
        <w:t>230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_Toc9313 </w:instrText>
      </w:r>
      <w:r>
        <w:rPr>
          <w:rFonts w:hint="eastAsia" w:ascii="仿宋" w:hAnsi="仿宋" w:eastAsia="仿宋" w:cs="仿宋"/>
          <w:sz w:val="28"/>
          <w:szCs w:val="28"/>
        </w:rPr>
        <w:fldChar w:fldCharType="separate"/>
      </w:r>
      <w:r>
        <w:rPr>
          <w:rFonts w:hint="eastAsia" w:ascii="仿宋" w:hAnsi="仿宋" w:eastAsia="仿宋" w:cs="仿宋"/>
          <w:sz w:val="28"/>
          <w:szCs w:val="28"/>
        </w:rPr>
        <w:t>五、</w:t>
      </w:r>
      <w:r>
        <w:rPr>
          <w:rFonts w:hint="eastAsia" w:ascii="仿宋" w:hAnsi="仿宋" w:eastAsia="仿宋" w:cs="仿宋"/>
          <w:sz w:val="28"/>
          <w:szCs w:val="28"/>
          <w:lang w:eastAsia="zh-CN"/>
        </w:rPr>
        <w:t>营业执照</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_Toc9313 \h </w:instrText>
      </w:r>
      <w:r>
        <w:rPr>
          <w:rFonts w:hint="eastAsia" w:ascii="仿宋" w:hAnsi="仿宋" w:eastAsia="仿宋" w:cs="仿宋"/>
          <w:sz w:val="28"/>
          <w:szCs w:val="28"/>
        </w:rPr>
        <w:fldChar w:fldCharType="separate"/>
      </w:r>
      <w:r>
        <w:rPr>
          <w:rFonts w:hint="eastAsia" w:ascii="仿宋" w:hAnsi="仿宋" w:eastAsia="仿宋" w:cs="仿宋"/>
          <w:sz w:val="28"/>
          <w:szCs w:val="28"/>
        </w:rPr>
        <w:t>231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_Toc12667 </w:instrText>
      </w:r>
      <w:r>
        <w:rPr>
          <w:rFonts w:hint="eastAsia" w:ascii="仿宋" w:hAnsi="仿宋" w:eastAsia="仿宋" w:cs="仿宋"/>
          <w:sz w:val="28"/>
          <w:szCs w:val="28"/>
        </w:rPr>
        <w:fldChar w:fldCharType="separate"/>
      </w:r>
      <w:r>
        <w:rPr>
          <w:rFonts w:hint="eastAsia" w:ascii="仿宋" w:hAnsi="仿宋" w:eastAsia="仿宋" w:cs="仿宋"/>
          <w:sz w:val="28"/>
          <w:szCs w:val="28"/>
        </w:rPr>
        <w:t>六、资格证明资料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_Toc12667 \h </w:instrText>
      </w:r>
      <w:r>
        <w:rPr>
          <w:rFonts w:hint="eastAsia" w:ascii="仿宋" w:hAnsi="仿宋" w:eastAsia="仿宋" w:cs="仿宋"/>
          <w:sz w:val="28"/>
          <w:szCs w:val="28"/>
        </w:rPr>
        <w:fldChar w:fldCharType="separate"/>
      </w:r>
      <w:r>
        <w:rPr>
          <w:rFonts w:hint="eastAsia" w:ascii="仿宋" w:hAnsi="仿宋" w:eastAsia="仿宋" w:cs="仿宋"/>
          <w:sz w:val="28"/>
          <w:szCs w:val="28"/>
        </w:rPr>
        <w:t>232</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_Toc2487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七</w:t>
      </w:r>
      <w:r>
        <w:rPr>
          <w:rFonts w:hint="eastAsia" w:ascii="仿宋" w:hAnsi="仿宋" w:eastAsia="仿宋" w:cs="仿宋"/>
          <w:sz w:val="28"/>
          <w:szCs w:val="28"/>
        </w:rPr>
        <w:t>、</w:t>
      </w:r>
      <w:r>
        <w:rPr>
          <w:rFonts w:hint="eastAsia" w:ascii="仿宋" w:hAnsi="仿宋" w:eastAsia="仿宋" w:cs="仿宋"/>
          <w:sz w:val="28"/>
          <w:szCs w:val="28"/>
          <w:lang w:eastAsia="zh-CN"/>
        </w:rPr>
        <w:t>施工组织设计方案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_Toc2487 \h </w:instrText>
      </w:r>
      <w:r>
        <w:rPr>
          <w:rFonts w:hint="eastAsia" w:ascii="仿宋" w:hAnsi="仿宋" w:eastAsia="仿宋" w:cs="仿宋"/>
          <w:sz w:val="28"/>
          <w:szCs w:val="28"/>
        </w:rPr>
        <w:fldChar w:fldCharType="separate"/>
      </w:r>
      <w:r>
        <w:rPr>
          <w:rFonts w:hint="eastAsia" w:ascii="仿宋" w:hAnsi="仿宋" w:eastAsia="仿宋" w:cs="仿宋"/>
          <w:sz w:val="28"/>
          <w:szCs w:val="28"/>
        </w:rPr>
        <w:t>233</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_Toc150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八</w:t>
      </w:r>
      <w:r>
        <w:rPr>
          <w:rFonts w:hint="eastAsia" w:ascii="仿宋" w:hAnsi="仿宋" w:eastAsia="仿宋" w:cs="仿宋"/>
          <w:sz w:val="28"/>
          <w:szCs w:val="28"/>
        </w:rPr>
        <w:t>、反商业贿赂承诺书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_Toc150 \h </w:instrText>
      </w:r>
      <w:r>
        <w:rPr>
          <w:rFonts w:hint="eastAsia" w:ascii="仿宋" w:hAnsi="仿宋" w:eastAsia="仿宋" w:cs="仿宋"/>
          <w:sz w:val="28"/>
          <w:szCs w:val="28"/>
        </w:rPr>
        <w:fldChar w:fldCharType="separate"/>
      </w:r>
      <w:r>
        <w:rPr>
          <w:rFonts w:hint="eastAsia" w:ascii="仿宋" w:hAnsi="仿宋" w:eastAsia="仿宋" w:cs="仿宋"/>
          <w:sz w:val="28"/>
          <w:szCs w:val="28"/>
        </w:rPr>
        <w:t>234</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_Toc25267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九</w:t>
      </w:r>
      <w:r>
        <w:rPr>
          <w:rFonts w:hint="eastAsia" w:ascii="仿宋" w:hAnsi="仿宋" w:eastAsia="仿宋" w:cs="仿宋"/>
          <w:sz w:val="28"/>
          <w:szCs w:val="28"/>
        </w:rPr>
        <w:t>、中小企业声明函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_Toc25267 \h </w:instrText>
      </w:r>
      <w:r>
        <w:rPr>
          <w:rFonts w:hint="eastAsia" w:ascii="仿宋" w:hAnsi="仿宋" w:eastAsia="仿宋" w:cs="仿宋"/>
          <w:sz w:val="28"/>
          <w:szCs w:val="28"/>
        </w:rPr>
        <w:fldChar w:fldCharType="separate"/>
      </w:r>
      <w:r>
        <w:rPr>
          <w:rFonts w:hint="eastAsia" w:ascii="仿宋" w:hAnsi="仿宋" w:eastAsia="仿宋" w:cs="仿宋"/>
          <w:sz w:val="28"/>
          <w:szCs w:val="28"/>
        </w:rPr>
        <w:t>235</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_Toc22497 </w:instrText>
      </w:r>
      <w:r>
        <w:rPr>
          <w:rFonts w:hint="eastAsia" w:ascii="仿宋" w:hAnsi="仿宋" w:eastAsia="仿宋" w:cs="仿宋"/>
          <w:sz w:val="28"/>
          <w:szCs w:val="28"/>
        </w:rPr>
        <w:fldChar w:fldCharType="separate"/>
      </w:r>
      <w:r>
        <w:rPr>
          <w:rFonts w:hint="eastAsia" w:ascii="仿宋" w:hAnsi="仿宋" w:eastAsia="仿宋" w:cs="仿宋"/>
          <w:sz w:val="28"/>
          <w:szCs w:val="28"/>
        </w:rPr>
        <w:t>十、残疾人福利性单位声明函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_Toc22497 \h </w:instrText>
      </w:r>
      <w:r>
        <w:rPr>
          <w:rFonts w:hint="eastAsia" w:ascii="仿宋" w:hAnsi="仿宋" w:eastAsia="仿宋" w:cs="仿宋"/>
          <w:sz w:val="28"/>
          <w:szCs w:val="28"/>
        </w:rPr>
        <w:fldChar w:fldCharType="separate"/>
      </w:r>
      <w:r>
        <w:rPr>
          <w:rFonts w:hint="eastAsia" w:ascii="仿宋" w:hAnsi="仿宋" w:eastAsia="仿宋" w:cs="仿宋"/>
          <w:sz w:val="28"/>
          <w:szCs w:val="28"/>
        </w:rPr>
        <w:t>236</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_Toc5809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十一、 </w:t>
      </w:r>
      <w:r>
        <w:rPr>
          <w:rFonts w:hint="eastAsia" w:ascii="仿宋" w:hAnsi="仿宋" w:eastAsia="仿宋" w:cs="仿宋"/>
          <w:sz w:val="28"/>
          <w:szCs w:val="28"/>
          <w:lang w:eastAsia="zh-CN"/>
        </w:rPr>
        <w:t>供应商</w:t>
      </w:r>
      <w:r>
        <w:rPr>
          <w:rFonts w:hint="eastAsia" w:ascii="仿宋" w:hAnsi="仿宋" w:eastAsia="仿宋" w:cs="仿宋"/>
          <w:sz w:val="28"/>
          <w:szCs w:val="28"/>
        </w:rPr>
        <w:t>认为必要的其它材料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_Toc5809 \h </w:instrText>
      </w:r>
      <w:r>
        <w:rPr>
          <w:rFonts w:hint="eastAsia" w:ascii="仿宋" w:hAnsi="仿宋" w:eastAsia="仿宋" w:cs="仿宋"/>
          <w:sz w:val="28"/>
          <w:szCs w:val="28"/>
        </w:rPr>
        <w:fldChar w:fldCharType="separate"/>
      </w:r>
      <w:r>
        <w:rPr>
          <w:rFonts w:hint="eastAsia" w:ascii="仿宋" w:hAnsi="仿宋" w:eastAsia="仿宋" w:cs="仿宋"/>
          <w:sz w:val="28"/>
          <w:szCs w:val="28"/>
        </w:rPr>
        <w:t>237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6"/>
        <w:tabs>
          <w:tab w:val="right" w:leader="dot" w:pos="9360"/>
        </w:tabs>
        <w:spacing w:line="360" w:lineRule="auto"/>
        <w:ind w:left="0" w:leftChars="0" w:firstLine="840" w:firstLineChars="300"/>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_Toc27748 </w:instrText>
      </w:r>
      <w:r>
        <w:rPr>
          <w:rFonts w:hint="eastAsia" w:ascii="仿宋" w:hAnsi="仿宋" w:eastAsia="仿宋" w:cs="仿宋"/>
          <w:sz w:val="28"/>
          <w:szCs w:val="28"/>
        </w:rPr>
        <w:fldChar w:fldCharType="separate"/>
      </w:r>
      <w:r>
        <w:rPr>
          <w:rFonts w:hint="eastAsia" w:ascii="仿宋" w:hAnsi="仿宋" w:eastAsia="仿宋" w:cs="仿宋"/>
          <w:bCs/>
          <w:kern w:val="0"/>
          <w:sz w:val="28"/>
          <w:szCs w:val="28"/>
        </w:rPr>
        <w:t xml:space="preserve">十二、 </w:t>
      </w:r>
      <w:r>
        <w:rPr>
          <w:rFonts w:hint="eastAsia" w:ascii="仿宋" w:hAnsi="仿宋" w:eastAsia="仿宋" w:cs="仿宋"/>
          <w:sz w:val="28"/>
          <w:szCs w:val="28"/>
        </w:rPr>
        <w:t>二次（最终）报价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_Toc27748 \h </w:instrText>
      </w:r>
      <w:r>
        <w:rPr>
          <w:rFonts w:hint="eastAsia" w:ascii="仿宋" w:hAnsi="仿宋" w:eastAsia="仿宋" w:cs="仿宋"/>
          <w:sz w:val="28"/>
          <w:szCs w:val="28"/>
        </w:rPr>
        <w:fldChar w:fldCharType="separate"/>
      </w:r>
      <w:r>
        <w:rPr>
          <w:rFonts w:hint="eastAsia" w:ascii="仿宋" w:hAnsi="仿宋" w:eastAsia="仿宋" w:cs="仿宋"/>
          <w:sz w:val="28"/>
          <w:szCs w:val="28"/>
        </w:rPr>
        <w:t>238</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0"/>
        <w:spacing w:line="360" w:lineRule="auto"/>
        <w:rPr>
          <w:rFonts w:ascii="宋体" w:hAnsi="宋体"/>
          <w:color w:val="auto"/>
          <w:sz w:val="24"/>
          <w:szCs w:val="24"/>
        </w:rPr>
      </w:pPr>
      <w:r>
        <w:rPr>
          <w:rFonts w:hint="eastAsia" w:ascii="仿宋" w:hAnsi="仿宋" w:eastAsia="仿宋" w:cs="仿宋"/>
          <w:color w:val="auto"/>
          <w:sz w:val="28"/>
          <w:szCs w:val="28"/>
        </w:rPr>
        <w:fldChar w:fldCharType="end"/>
      </w:r>
      <w:r>
        <w:rPr>
          <w:rFonts w:ascii="宋体" w:hAnsi="宋体"/>
          <w:color w:val="auto"/>
          <w:sz w:val="24"/>
          <w:szCs w:val="24"/>
        </w:rPr>
        <w:br w:type="page"/>
      </w:r>
      <w:bookmarkStart w:id="0" w:name="_Toc2973"/>
      <w:bookmarkStart w:id="1" w:name="_Toc472942890"/>
      <w:bookmarkStart w:id="2" w:name="_Toc14652"/>
      <w:bookmarkStart w:id="3" w:name="_Toc29490"/>
      <w:bookmarkStart w:id="4" w:name="_Toc15496_WPSOffice_Level1"/>
      <w:bookmarkStart w:id="5" w:name="_Toc1616"/>
      <w:bookmarkStart w:id="6" w:name="_Toc29168"/>
      <w:bookmarkStart w:id="7" w:name="_Toc30120"/>
      <w:bookmarkStart w:id="8" w:name="_Toc16303"/>
      <w:bookmarkStart w:id="9" w:name="_Toc15455"/>
      <w:bookmarkStart w:id="10" w:name="_Toc19602"/>
      <w:bookmarkStart w:id="11" w:name="_Toc16853"/>
      <w:bookmarkStart w:id="12" w:name="_Toc7676"/>
    </w:p>
    <w:p>
      <w:pPr>
        <w:pStyle w:val="6"/>
        <w:jc w:val="center"/>
        <w:rPr>
          <w:rFonts w:hint="eastAsia"/>
        </w:rPr>
      </w:pPr>
      <w:bookmarkStart w:id="13" w:name="_Toc27855"/>
      <w:bookmarkStart w:id="14" w:name="_Toc8336"/>
      <w:bookmarkStart w:id="15" w:name="_Toc444"/>
      <w:bookmarkStart w:id="16" w:name="_Toc24713"/>
      <w:bookmarkStart w:id="17" w:name="_Toc16988"/>
      <w:r>
        <w:rPr>
          <w:rFonts w:hint="eastAsia"/>
        </w:rPr>
        <w:t xml:space="preserve">第一章 </w:t>
      </w:r>
      <w:r>
        <w:rPr>
          <w:rFonts w:hint="eastAsia"/>
          <w:lang w:eastAsia="zh-CN"/>
        </w:rPr>
        <w:t>磋商</w:t>
      </w:r>
      <w:r>
        <w:rPr>
          <w:rFonts w:hint="eastAsia"/>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jc w:val="center"/>
        <w:rPr>
          <w:rFonts w:hint="eastAsia" w:ascii="宋体" w:hAnsi="宋体" w:eastAsia="宋体" w:cs="宋体"/>
          <w:b w:val="0"/>
          <w:bCs/>
          <w:color w:val="auto"/>
          <w:sz w:val="28"/>
          <w:szCs w:val="28"/>
          <w:highlight w:val="none"/>
          <w:shd w:val="clear" w:color="auto" w:fill="auto"/>
        </w:rPr>
      </w:pPr>
      <w:bookmarkStart w:id="18" w:name="_Toc19042_WPSOffice_Level2"/>
      <w:r>
        <w:rPr>
          <w:rFonts w:hint="eastAsia" w:ascii="宋体" w:hAnsi="宋体"/>
          <w:b/>
          <w:color w:val="auto"/>
          <w:sz w:val="40"/>
          <w:shd w:val="clear" w:color="auto" w:fill="FFFFFF"/>
          <w:lang w:eastAsia="zh-CN"/>
        </w:rPr>
        <w:t>荥阳市农业农村工作委员会2024年度扶持发展新型农村集体经济（工程类）项目竞争性磋商</w:t>
      </w:r>
      <w:r>
        <w:rPr>
          <w:rFonts w:ascii="宋体" w:hAnsi="宋体"/>
          <w:b/>
          <w:color w:val="auto"/>
          <w:sz w:val="40"/>
          <w:shd w:val="clear" w:color="auto" w:fill="FFFFFF"/>
        </w:rPr>
        <w:t>公告</w:t>
      </w:r>
    </w:p>
    <w:p>
      <w:pPr>
        <w:jc w:val="center"/>
        <w:rPr>
          <w:rFonts w:hint="default" w:ascii="宋体" w:hAnsi="宋体" w:eastAsia="宋体"/>
          <w:bCs/>
          <w:color w:val="auto"/>
          <w:sz w:val="24"/>
          <w:shd w:val="clear" w:color="auto" w:fill="FFFFFF"/>
          <w:lang w:val="en-US" w:eastAsia="zh-CN"/>
        </w:rPr>
      </w:pP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2" w:firstLineChars="200"/>
        <w:textAlignment w:val="auto"/>
        <w:rPr>
          <w:rFonts w:hint="eastAsia"/>
          <w:b/>
          <w:color w:val="auto"/>
        </w:rPr>
      </w:pPr>
      <w:r>
        <w:rPr>
          <w:rFonts w:hint="eastAsia"/>
          <w:b/>
          <w:color w:val="auto"/>
        </w:rPr>
        <w:t>项目概况</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宋体"/>
          <w:b w:val="0"/>
          <w:bCs/>
          <w:color w:val="auto"/>
          <w:kern w:val="2"/>
          <w:sz w:val="28"/>
          <w:szCs w:val="28"/>
          <w:highlight w:val="none"/>
        </w:rPr>
      </w:pPr>
      <w:r>
        <w:rPr>
          <w:rFonts w:hint="eastAsia"/>
          <w:b w:val="0"/>
          <w:bCs/>
          <w:color w:val="auto"/>
        </w:rPr>
        <w:t>荥阳市农业农村工作委员会2024年度扶持发展新型农村集体经济（工程类）项目的潜在</w:t>
      </w:r>
      <w:r>
        <w:rPr>
          <w:rFonts w:hint="eastAsia"/>
          <w:b w:val="0"/>
          <w:bCs/>
          <w:color w:val="auto"/>
          <w:lang w:eastAsia="zh-CN"/>
        </w:rPr>
        <w:t>供应商</w:t>
      </w:r>
      <w:r>
        <w:rPr>
          <w:rFonts w:hint="eastAsia"/>
          <w:b w:val="0"/>
          <w:bCs/>
          <w:color w:val="auto"/>
        </w:rPr>
        <w:t>应使用CA数字证书登录荥阳市公共资源交易中心网站获取</w:t>
      </w:r>
      <w:r>
        <w:rPr>
          <w:rFonts w:hint="eastAsia"/>
          <w:b w:val="0"/>
          <w:bCs/>
          <w:color w:val="auto"/>
          <w:lang w:eastAsia="zh-CN"/>
        </w:rPr>
        <w:t>磋商</w:t>
      </w:r>
      <w:r>
        <w:rPr>
          <w:rFonts w:hint="eastAsia"/>
          <w:b w:val="0"/>
          <w:bCs/>
          <w:color w:val="auto"/>
        </w:rPr>
        <w:t>文件，并于</w:t>
      </w:r>
      <w:r>
        <w:rPr>
          <w:rFonts w:hint="eastAsia"/>
          <w:b w:val="0"/>
          <w:bCs/>
          <w:color w:val="auto"/>
          <w:lang w:val="en-US" w:eastAsia="zh-CN"/>
        </w:rPr>
        <w:t>2024</w:t>
      </w:r>
      <w:r>
        <w:rPr>
          <w:rFonts w:hint="eastAsia"/>
          <w:b w:val="0"/>
          <w:bCs/>
          <w:color w:val="auto"/>
        </w:rPr>
        <w:t>年</w:t>
      </w:r>
      <w:r>
        <w:rPr>
          <w:rFonts w:hint="eastAsia"/>
          <w:b w:val="0"/>
          <w:bCs/>
          <w:color w:val="auto"/>
          <w:lang w:val="en-US" w:eastAsia="zh-CN"/>
        </w:rPr>
        <w:t>6</w:t>
      </w:r>
      <w:r>
        <w:rPr>
          <w:rFonts w:hint="eastAsia"/>
          <w:b w:val="0"/>
          <w:bCs/>
          <w:color w:val="auto"/>
        </w:rPr>
        <w:t>月</w:t>
      </w:r>
      <w:r>
        <w:rPr>
          <w:rFonts w:hint="eastAsia"/>
          <w:b w:val="0"/>
          <w:bCs/>
          <w:color w:val="auto"/>
          <w:lang w:val="en-US" w:eastAsia="zh-CN"/>
        </w:rPr>
        <w:t>21</w:t>
      </w:r>
      <w:r>
        <w:rPr>
          <w:rFonts w:hint="eastAsia"/>
          <w:b w:val="0"/>
          <w:bCs/>
          <w:color w:val="auto"/>
        </w:rPr>
        <w:t>日</w:t>
      </w:r>
      <w:r>
        <w:rPr>
          <w:rFonts w:hint="eastAsia"/>
          <w:b w:val="0"/>
          <w:bCs/>
          <w:color w:val="auto"/>
          <w:lang w:val="en-US" w:eastAsia="zh-CN"/>
        </w:rPr>
        <w:t>09</w:t>
      </w:r>
      <w:r>
        <w:rPr>
          <w:rFonts w:hint="eastAsia"/>
          <w:b w:val="0"/>
          <w:bCs/>
          <w:color w:val="auto"/>
        </w:rPr>
        <w:t>时00分（北京时间）前递交</w:t>
      </w:r>
      <w:r>
        <w:rPr>
          <w:rFonts w:hint="eastAsia"/>
          <w:b w:val="0"/>
          <w:bCs/>
          <w:color w:val="auto"/>
          <w:lang w:eastAsia="zh-CN"/>
        </w:rPr>
        <w:t>响应</w:t>
      </w:r>
      <w:r>
        <w:rPr>
          <w:rFonts w:hint="eastAsia"/>
          <w:b w:val="0"/>
          <w:bCs/>
          <w:color w:val="auto"/>
        </w:rPr>
        <w:t>文件。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textAlignment w:val="auto"/>
        <w:rPr>
          <w:rFonts w:hint="eastAsia" w:eastAsia="宋体" w:cs="宋体"/>
          <w:bCs/>
          <w:color w:val="auto"/>
          <w:kern w:val="2"/>
          <w:sz w:val="28"/>
          <w:szCs w:val="28"/>
          <w:highlight w:val="none"/>
          <w:lang w:eastAsia="zh-CN"/>
        </w:rPr>
      </w:pPr>
      <w:r>
        <w:rPr>
          <w:rFonts w:hint="eastAsia"/>
          <w:b/>
          <w:color w:val="auto"/>
          <w:lang w:eastAsia="zh-CN"/>
        </w:rPr>
        <w:t>一</w:t>
      </w:r>
      <w:r>
        <w:rPr>
          <w:rFonts w:hint="eastAsia"/>
          <w:b/>
          <w:color w:val="auto"/>
        </w:rPr>
        <w:t>、项目</w:t>
      </w:r>
      <w:r>
        <w:rPr>
          <w:rFonts w:hint="eastAsia"/>
          <w:b/>
          <w:color w:val="auto"/>
          <w:lang w:eastAsia="zh-CN"/>
        </w:rPr>
        <w:t>基本情况</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 xml:space="preserve">1.采购编号：荥财磋商-2024-20         </w:t>
      </w:r>
      <w:bookmarkStart w:id="741" w:name="_GoBack"/>
      <w:bookmarkEnd w:id="741"/>
      <w:r>
        <w:rPr>
          <w:rFonts w:hint="eastAsia" w:eastAsia="宋体" w:cs="Times New Roman"/>
          <w:bCs/>
          <w:color w:val="auto"/>
          <w:highlight w:val="none"/>
          <w:lang w:val="en-US" w:eastAsia="zh-CN"/>
        </w:rPr>
        <w:t xml:space="preserve">  </w:t>
      </w:r>
      <w:r>
        <w:rPr>
          <w:rFonts w:hint="eastAsia" w:eastAsia="宋体" w:cs="Times New Roman"/>
          <w:bCs/>
          <w:color w:val="auto"/>
          <w:highlight w:val="none"/>
          <w:lang w:eastAsia="zh-CN"/>
        </w:rPr>
        <w:t xml:space="preserve">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eastAsia="zh-CN"/>
        </w:rPr>
      </w:pPr>
      <w:r>
        <w:rPr>
          <w:rFonts w:hint="eastAsia" w:eastAsia="宋体" w:cs="Times New Roman"/>
          <w:bCs/>
          <w:color w:val="auto"/>
          <w:highlight w:val="none"/>
          <w:lang w:val="en-US" w:eastAsia="zh-CN"/>
        </w:rPr>
        <w:t>2.</w:t>
      </w:r>
      <w:r>
        <w:rPr>
          <w:rFonts w:hint="eastAsia" w:eastAsia="宋体" w:cs="Times New Roman"/>
          <w:bCs/>
          <w:color w:val="auto"/>
          <w:highlight w:val="none"/>
        </w:rPr>
        <w:t>项目名称：</w:t>
      </w:r>
      <w:r>
        <w:rPr>
          <w:rFonts w:hint="eastAsia" w:eastAsia="宋体" w:cs="Times New Roman"/>
          <w:bCs/>
          <w:color w:val="auto"/>
          <w:highlight w:val="none"/>
          <w:lang w:eastAsia="zh-CN"/>
        </w:rPr>
        <w:t>荥阳市农业农村工作委员会2024年度扶持发展新型农村集体经济（工程类）项目</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3.采购方式：竞争性磋商</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rPr>
      </w:pPr>
      <w:r>
        <w:rPr>
          <w:rFonts w:hint="eastAsia" w:eastAsia="宋体" w:cs="Times New Roman"/>
          <w:bCs/>
          <w:color w:val="auto"/>
          <w:highlight w:val="none"/>
          <w:lang w:val="en-US" w:eastAsia="zh-CN"/>
        </w:rPr>
        <w:t>4.</w:t>
      </w:r>
      <w:r>
        <w:rPr>
          <w:rFonts w:hint="eastAsia" w:eastAsia="宋体" w:cs="Times New Roman"/>
          <w:bCs/>
          <w:color w:val="auto"/>
          <w:highlight w:val="none"/>
        </w:rPr>
        <w:t>预算投资：3534568.22</w:t>
      </w:r>
      <w:r>
        <w:rPr>
          <w:rFonts w:hint="eastAsia" w:eastAsia="宋体" w:cs="Times New Roman"/>
          <w:b w:val="0"/>
          <w:bCs/>
          <w:color w:val="auto"/>
          <w:highlight w:val="none"/>
          <w:u w:val="none"/>
        </w:rPr>
        <w:t>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5.最高限价：</w:t>
      </w:r>
      <w:r>
        <w:rPr>
          <w:rFonts w:hint="eastAsia" w:eastAsia="宋体" w:cs="Times New Roman"/>
          <w:b w:val="0"/>
          <w:bCs/>
          <w:color w:val="auto"/>
          <w:highlight w:val="none"/>
          <w:u w:val="none"/>
          <w:lang w:val="en-US" w:eastAsia="zh-CN"/>
        </w:rPr>
        <w:t xml:space="preserve">详见各标段招标控制价  </w:t>
      </w:r>
    </w:p>
    <w:p>
      <w:pPr>
        <w:pStyle w:val="18"/>
        <w:spacing w:before="0" w:beforeAutospacing="0" w:after="0" w:afterAutospacing="0" w:line="384" w:lineRule="auto"/>
        <w:ind w:left="0" w:leftChars="0" w:firstLine="480" w:firstLineChars="200"/>
        <w:rPr>
          <w:rFonts w:hint="eastAsia" w:eastAsia="宋体" w:cs="Times New Roman"/>
          <w:bCs/>
          <w:color w:val="auto"/>
          <w:highlight w:val="none"/>
        </w:rPr>
      </w:pPr>
      <w:r>
        <w:rPr>
          <w:rFonts w:hint="eastAsia" w:eastAsia="宋体" w:cs="Times New Roman"/>
          <w:bCs/>
          <w:color w:val="auto"/>
          <w:highlight w:val="none"/>
          <w:lang w:val="en-US" w:eastAsia="zh-CN"/>
        </w:rPr>
        <w:t>6.采购需求：对城关乡三十里铺村、宫寨村，崔庙镇石井村，豫龙镇陈庄村、茹寨村5个村相关工程进行采购（相关厂房建设）（采购文件、图纸及工程量清单所含全部内容）</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default" w:eastAsia="宋体" w:cs="Times New Roman"/>
          <w:bCs/>
          <w:color w:val="auto"/>
          <w:highlight w:val="none"/>
          <w:lang w:val="en-US" w:eastAsia="zh-CN"/>
        </w:rPr>
      </w:pPr>
      <w:r>
        <w:rPr>
          <w:rFonts w:hint="eastAsia" w:eastAsia="宋体" w:cs="Times New Roman"/>
          <w:bCs/>
          <w:color w:val="auto"/>
          <w:highlight w:val="none"/>
          <w:lang w:val="en-US" w:eastAsia="zh-CN"/>
        </w:rPr>
        <w:t>7.工期</w:t>
      </w:r>
      <w:r>
        <w:rPr>
          <w:rFonts w:hint="eastAsia" w:eastAsia="宋体" w:cs="Times New Roman"/>
          <w:bCs/>
          <w:color w:val="auto"/>
          <w:highlight w:val="none"/>
        </w:rPr>
        <w:t>：</w:t>
      </w:r>
      <w:r>
        <w:rPr>
          <w:rFonts w:hint="eastAsia" w:eastAsia="宋体" w:cs="Times New Roman"/>
          <w:bCs/>
          <w:color w:val="auto"/>
          <w:highlight w:val="none"/>
          <w:lang w:val="en-US" w:eastAsia="zh-CN"/>
        </w:rPr>
        <w:t>60日历天</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rPr>
      </w:pPr>
      <w:r>
        <w:rPr>
          <w:rFonts w:hint="eastAsia" w:eastAsia="宋体" w:cs="Times New Roman"/>
          <w:bCs/>
          <w:color w:val="auto"/>
          <w:highlight w:val="none"/>
          <w:lang w:val="en-US" w:eastAsia="zh-CN"/>
        </w:rPr>
        <w:t>8.</w:t>
      </w:r>
      <w:r>
        <w:rPr>
          <w:rFonts w:hint="eastAsia" w:eastAsia="宋体" w:cs="Times New Roman"/>
          <w:bCs/>
          <w:color w:val="auto"/>
          <w:highlight w:val="none"/>
        </w:rPr>
        <w:t>质量要求：合格，符合国家、地方现行相关规范要求，通过相关部门审查。</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9.标段划分：本项目共划分为五个标段</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一标段：2024年荥阳市城关乡宫寨村标准化厂房建设项目（采购文件、图纸及工程量清单所含全部内容），预算金额571565.04元；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二标段：2024年荥阳市城关乡三十里铺村仓储厂房建设项目（采购文件、图纸及工程量清单所含全部内容），预算金额591823.43元；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三标段：2024年荥阳市崔庙镇石井村厂房建设项目（采购文件、图纸及工程量清单所含全部内容），预算金额465660.74元；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四标段：2024年荥阳市豫龙镇陈庄村厂房建设项目（采购文件、图纸及工程量清单所含全部内容），预算金额975781.12元；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五标段：2024年荥阳市豫龙镇茹寨村仓库建造项目（采购文件、图纸及工程量清单所含全部内容），预算金额929737.89元。</w:t>
      </w:r>
    </w:p>
    <w:p>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rPr>
      </w:pPr>
      <w:r>
        <w:rPr>
          <w:rFonts w:hint="eastAsia" w:eastAsia="宋体" w:cs="Times New Roman"/>
          <w:bCs/>
          <w:color w:val="auto"/>
          <w:highlight w:val="none"/>
          <w:lang w:val="en-US" w:eastAsia="zh-CN"/>
        </w:rPr>
        <w:t>10.本项目不接受联合体</w:t>
      </w:r>
      <w:r>
        <w:rPr>
          <w:rFonts w:hint="eastAsia" w:eastAsia="宋体" w:cs="Times New Roman"/>
          <w:bCs/>
          <w:color w:val="auto"/>
          <w:highlight w:val="none"/>
        </w:rPr>
        <w:t>。</w:t>
      </w:r>
    </w:p>
    <w:p>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11.本项目是否专门面向中小企业采购：是</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textAlignment w:val="auto"/>
        <w:rPr>
          <w:rFonts w:hint="eastAsia"/>
          <w:color w:val="auto"/>
        </w:rPr>
      </w:pPr>
      <w:r>
        <w:rPr>
          <w:rFonts w:hint="eastAsia"/>
          <w:b/>
          <w:color w:val="auto"/>
          <w:lang w:eastAsia="zh-CN"/>
        </w:rPr>
        <w:t>二</w:t>
      </w:r>
      <w:r>
        <w:rPr>
          <w:rFonts w:hint="eastAsia"/>
          <w:b/>
          <w:color w:val="auto"/>
        </w:rPr>
        <w:t>、</w:t>
      </w:r>
      <w:r>
        <w:rPr>
          <w:rFonts w:hint="eastAsia"/>
          <w:b/>
          <w:color w:val="auto"/>
          <w:lang w:eastAsia="zh-CN"/>
        </w:rPr>
        <w:t>申请人的</w:t>
      </w:r>
      <w:r>
        <w:rPr>
          <w:rFonts w:hint="eastAsia"/>
          <w:b/>
          <w:color w:val="auto"/>
        </w:rPr>
        <w:t>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bCs/>
          <w:color w:val="auto"/>
        </w:rPr>
      </w:pPr>
      <w:r>
        <w:rPr>
          <w:rFonts w:hint="eastAsia"/>
          <w:bCs/>
          <w:color w:val="auto"/>
          <w:lang w:val="en-US" w:eastAsia="zh-CN"/>
        </w:rPr>
        <w:t>1.</w:t>
      </w:r>
      <w:r>
        <w:rPr>
          <w:rFonts w:hint="eastAsia"/>
          <w:b w:val="0"/>
          <w:bCs/>
          <w:color w:val="auto"/>
          <w:lang w:eastAsia="zh-CN"/>
        </w:rPr>
        <w:t>供应商</w:t>
      </w:r>
      <w:r>
        <w:rPr>
          <w:rFonts w:hint="eastAsia"/>
          <w:bCs/>
          <w:color w:val="auto"/>
        </w:rPr>
        <w:t>须具备《中华人民共和国政府采购法》第二十二条规定的条件：</w:t>
      </w:r>
    </w:p>
    <w:p>
      <w:pPr>
        <w:pStyle w:val="18"/>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color w:val="auto"/>
          <w:highlight w:val="none"/>
        </w:rPr>
      </w:pPr>
      <w:r>
        <w:rPr>
          <w:rFonts w:hint="eastAsia"/>
          <w:bCs/>
          <w:color w:val="auto"/>
          <w:highlight w:val="none"/>
        </w:rPr>
        <w:t>具有独立承担民事责任的能力,须提供有效的营业执照；</w:t>
      </w:r>
    </w:p>
    <w:p>
      <w:pPr>
        <w:pStyle w:val="18"/>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color w:val="auto"/>
          <w:highlight w:val="none"/>
        </w:rPr>
      </w:pPr>
      <w:r>
        <w:rPr>
          <w:rFonts w:hint="eastAsia"/>
          <w:bCs/>
          <w:color w:val="auto"/>
          <w:highlight w:val="none"/>
        </w:rPr>
        <w:t>具有良好的商业信誉和健全的财务会计制度（</w:t>
      </w:r>
      <w:r>
        <w:rPr>
          <w:rFonts w:hint="eastAsia"/>
          <w:bCs/>
          <w:color w:val="auto"/>
          <w:highlight w:val="none"/>
          <w:lang w:eastAsia="zh-CN"/>
        </w:rPr>
        <w:t>供应商自行承诺，格式自拟</w:t>
      </w:r>
      <w:r>
        <w:rPr>
          <w:rFonts w:hint="eastAsia"/>
          <w:bCs/>
          <w:color w:val="auto"/>
          <w:highlight w:val="none"/>
        </w:rPr>
        <w:t>）；</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color w:val="auto"/>
          <w:highlight w:val="none"/>
        </w:rPr>
      </w:pPr>
      <w:r>
        <w:rPr>
          <w:rFonts w:hint="eastAsia"/>
          <w:bCs/>
          <w:color w:val="auto"/>
          <w:highlight w:val="none"/>
        </w:rPr>
        <w:t>（3）具有履行合同所必需的专业技术能力（</w:t>
      </w:r>
      <w:r>
        <w:rPr>
          <w:rFonts w:hint="eastAsia"/>
          <w:bCs/>
          <w:color w:val="auto"/>
          <w:highlight w:val="none"/>
          <w:lang w:eastAsia="zh-CN"/>
        </w:rPr>
        <w:t>供应商自行承诺，格式自拟</w:t>
      </w:r>
      <w:r>
        <w:rPr>
          <w:rFonts w:hint="eastAsia"/>
          <w:bCs/>
          <w:color w:val="auto"/>
          <w:highlight w:val="none"/>
        </w:rPr>
        <w:t>）；</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color w:val="auto"/>
          <w:highlight w:val="none"/>
        </w:rPr>
      </w:pPr>
      <w:r>
        <w:rPr>
          <w:rFonts w:hint="eastAsia"/>
          <w:bCs/>
          <w:color w:val="auto"/>
          <w:highlight w:val="none"/>
        </w:rPr>
        <w:t>（4）具有依法缴纳税收和社会保障资金的良好记录（</w:t>
      </w:r>
      <w:r>
        <w:rPr>
          <w:rFonts w:hint="eastAsia"/>
          <w:bCs/>
          <w:color w:val="auto"/>
          <w:highlight w:val="none"/>
          <w:lang w:eastAsia="zh-CN"/>
        </w:rPr>
        <w:t>供应商自行承诺，格式自拟</w:t>
      </w:r>
      <w:r>
        <w:rPr>
          <w:rFonts w:hint="eastAsia"/>
          <w:bCs/>
          <w:color w:val="auto"/>
          <w:highlight w:val="none"/>
        </w:rPr>
        <w:t>）；</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color w:val="auto"/>
          <w:highlight w:val="none"/>
        </w:rPr>
      </w:pPr>
      <w:r>
        <w:rPr>
          <w:rFonts w:hint="eastAsia"/>
          <w:bCs/>
          <w:color w:val="auto"/>
          <w:highlight w:val="none"/>
        </w:rPr>
        <w:t>（5）参加政府采购活</w:t>
      </w:r>
      <w:r>
        <w:rPr>
          <w:rFonts w:hint="eastAsia"/>
          <w:bCs/>
          <w:color w:val="auto"/>
          <w:highlight w:val="none"/>
          <w:lang w:eastAsia="zh-CN"/>
        </w:rPr>
        <w:t>中</w:t>
      </w:r>
      <w:r>
        <w:rPr>
          <w:rFonts w:hint="eastAsia"/>
          <w:bCs/>
          <w:color w:val="auto"/>
          <w:highlight w:val="none"/>
        </w:rPr>
        <w:t>，在经营活动中没有重大违法记录（</w:t>
      </w:r>
      <w:r>
        <w:rPr>
          <w:rFonts w:hint="eastAsia"/>
          <w:bCs/>
          <w:color w:val="auto"/>
          <w:highlight w:val="none"/>
          <w:lang w:eastAsia="zh-CN"/>
        </w:rPr>
        <w:t>供应商自行承诺，格式自拟</w:t>
      </w:r>
      <w:r>
        <w:rPr>
          <w:rFonts w:hint="eastAsia"/>
          <w:bCs/>
          <w:color w:val="auto"/>
          <w:highlight w:val="none"/>
        </w:rPr>
        <w:t>）。</w:t>
      </w:r>
    </w:p>
    <w:p>
      <w:pPr>
        <w:pStyle w:val="18"/>
        <w:adjustRightInd/>
        <w:spacing w:before="0" w:beforeAutospacing="0" w:after="0" w:afterAutospacing="0" w:line="360" w:lineRule="auto"/>
        <w:ind w:firstLine="480" w:firstLineChars="200"/>
        <w:textAlignment w:val="auto"/>
        <w:rPr>
          <w:rFonts w:hint="eastAsia" w:ascii="宋体" w:hAnsi="宋体" w:eastAsia="宋体" w:cs="Times New Roman"/>
          <w:b w:val="0"/>
          <w:bCs/>
          <w:color w:val="auto"/>
          <w:sz w:val="24"/>
          <w:szCs w:val="24"/>
          <w:lang w:eastAsia="zh-CN"/>
        </w:rPr>
      </w:pPr>
      <w:bookmarkStart w:id="19" w:name="_Toc22330"/>
      <w:bookmarkStart w:id="20" w:name="_Toc12452"/>
      <w:bookmarkStart w:id="21" w:name="_Toc10799"/>
      <w:r>
        <w:rPr>
          <w:rFonts w:hint="eastAsia" w:ascii="宋体" w:hAnsi="宋体" w:eastAsia="宋体" w:cs="Times New Roman"/>
          <w:b w:val="0"/>
          <w:bCs/>
          <w:color w:val="auto"/>
          <w:sz w:val="24"/>
          <w:szCs w:val="24"/>
          <w:lang w:eastAsia="zh-CN"/>
        </w:rPr>
        <w:t>2.落实的政府采购政策：</w:t>
      </w:r>
      <w:bookmarkEnd w:id="19"/>
      <w:bookmarkEnd w:id="20"/>
      <w:bookmarkEnd w:id="21"/>
      <w:r>
        <w:rPr>
          <w:rFonts w:hint="eastAsia" w:ascii="宋体" w:hAnsi="宋体" w:eastAsia="宋体" w:cs="Times New Roman"/>
          <w:b w:val="0"/>
          <w:bCs/>
          <w:color w:val="auto"/>
          <w:sz w:val="24"/>
          <w:szCs w:val="24"/>
          <w:lang w:eastAsia="zh-CN"/>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rPr>
        <w:t>（1）促进中小企业、监狱企业和残疾人福利性单位发展扶持政策；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rPr>
        <w:t>（2）政府强制采购节能产品政策、环境保护政策。</w:t>
      </w:r>
    </w:p>
    <w:p>
      <w:pPr>
        <w:pStyle w:val="18"/>
        <w:adjustRightInd/>
        <w:spacing w:before="0" w:beforeAutospacing="0" w:after="0" w:afterAutospacing="0" w:line="360" w:lineRule="auto"/>
        <w:ind w:firstLine="480" w:firstLineChars="200"/>
        <w:textAlignment w:val="auto"/>
        <w:rPr>
          <w:rFonts w:hint="eastAsia" w:ascii="宋体" w:hAnsi="宋体" w:eastAsia="宋体" w:cs="Times New Roman"/>
          <w:b w:val="0"/>
          <w:bCs/>
          <w:color w:val="auto"/>
          <w:sz w:val="24"/>
          <w:szCs w:val="24"/>
          <w:lang w:eastAsia="zh-CN"/>
        </w:rPr>
      </w:pPr>
      <w:r>
        <w:rPr>
          <w:rFonts w:hint="eastAsia"/>
          <w:bCs/>
          <w:color w:val="auto"/>
          <w:lang w:val="en-US" w:eastAsia="zh-CN"/>
        </w:rPr>
        <w:t>3.</w:t>
      </w:r>
      <w:r>
        <w:rPr>
          <w:rFonts w:hint="eastAsia" w:ascii="宋体" w:hAnsi="宋体" w:eastAsia="宋体" w:cs="Times New Roman"/>
          <w:b w:val="0"/>
          <w:bCs/>
          <w:color w:val="auto"/>
          <w:sz w:val="24"/>
          <w:szCs w:val="24"/>
          <w:lang w:eastAsia="zh-CN"/>
        </w:rPr>
        <w:t>本项目的特定资格要求</w:t>
      </w:r>
    </w:p>
    <w:p>
      <w:pPr>
        <w:pStyle w:val="18"/>
        <w:spacing w:before="0" w:beforeAutospacing="0" w:after="0" w:afterAutospacing="0" w:line="360" w:lineRule="auto"/>
        <w:ind w:firstLine="480" w:firstLineChars="200"/>
        <w:rPr>
          <w:rFonts w:hint="eastAsia" w:cs="Times New Roman"/>
          <w:bCs/>
          <w:color w:val="auto"/>
          <w:sz w:val="24"/>
          <w:szCs w:val="24"/>
          <w:highlight w:val="none"/>
          <w:u w:val="none"/>
        </w:rPr>
      </w:pPr>
      <w:r>
        <w:rPr>
          <w:rFonts w:hint="eastAsia" w:ascii="宋体" w:hAnsi="宋体" w:eastAsia="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auto"/>
          <w:sz w:val="24"/>
          <w:szCs w:val="24"/>
          <w:highlight w:val="none"/>
          <w:lang w:eastAsia="zh-CN"/>
        </w:rPr>
        <w:t>）</w:t>
      </w:r>
      <w:r>
        <w:rPr>
          <w:rFonts w:hint="eastAsia" w:cs="宋体"/>
          <w:b w:val="0"/>
          <w:bCs w:val="0"/>
          <w:color w:val="auto"/>
          <w:highlight w:val="none"/>
          <w:u w:val="none"/>
          <w:lang w:eastAsia="zh-CN"/>
        </w:rPr>
        <w:t>供应商</w:t>
      </w:r>
      <w:r>
        <w:rPr>
          <w:rFonts w:cs="宋体"/>
          <w:color w:val="auto"/>
          <w:highlight w:val="none"/>
          <w:u w:val="none"/>
        </w:rPr>
        <w:t>须</w:t>
      </w:r>
      <w:r>
        <w:rPr>
          <w:rFonts w:hint="eastAsia" w:eastAsia="宋体" w:cs="Times New Roman"/>
          <w:bCs/>
          <w:color w:val="auto"/>
          <w:sz w:val="24"/>
          <w:szCs w:val="24"/>
          <w:highlight w:val="none"/>
          <w:lang w:eastAsia="zh-CN"/>
        </w:rPr>
        <w:t>具有建筑工程施工总承包</w:t>
      </w:r>
      <w:r>
        <w:rPr>
          <w:rFonts w:hint="eastAsia" w:ascii="宋体" w:hAnsi="宋体" w:eastAsia="宋体" w:cs="Times New Roman"/>
          <w:bCs/>
          <w:color w:val="auto"/>
          <w:sz w:val="24"/>
          <w:szCs w:val="24"/>
          <w:highlight w:val="none"/>
          <w:lang w:val="en-US" w:eastAsia="zh-CN"/>
        </w:rPr>
        <w:t>叁级及以上资质；</w:t>
      </w:r>
      <w:r>
        <w:rPr>
          <w:rFonts w:hint="eastAsia" w:ascii="宋体" w:hAnsi="宋体" w:eastAsia="宋体" w:cs="Times New Roman"/>
          <w:bCs/>
          <w:color w:val="auto"/>
          <w:sz w:val="24"/>
          <w:szCs w:val="24"/>
          <w:highlight w:val="none"/>
        </w:rPr>
        <w:t>具有有效的安全生产许可证</w:t>
      </w:r>
      <w:r>
        <w:rPr>
          <w:rFonts w:hint="eastAsia" w:ascii="宋体" w:hAnsi="宋体" w:cs="Times New Roman"/>
          <w:bCs/>
          <w:color w:val="auto"/>
          <w:sz w:val="24"/>
          <w:szCs w:val="24"/>
          <w:highlight w:val="none"/>
          <w:lang w:eastAsia="zh-CN"/>
        </w:rPr>
        <w:t>；</w:t>
      </w:r>
      <w:r>
        <w:rPr>
          <w:rFonts w:hint="eastAsia" w:cs="Times New Roman"/>
          <w:bCs/>
          <w:color w:val="auto"/>
          <w:sz w:val="24"/>
          <w:szCs w:val="24"/>
          <w:highlight w:val="none"/>
          <w:u w:val="none"/>
        </w:rPr>
        <w:t>拟派项目经理须具备</w:t>
      </w:r>
      <w:r>
        <w:rPr>
          <w:rFonts w:hint="eastAsia" w:cs="Times New Roman"/>
          <w:bCs/>
          <w:color w:val="auto"/>
          <w:sz w:val="24"/>
          <w:szCs w:val="24"/>
          <w:highlight w:val="none"/>
          <w:u w:val="none"/>
          <w:lang w:eastAsia="zh-CN"/>
        </w:rPr>
        <w:t>建筑工程</w:t>
      </w:r>
      <w:r>
        <w:rPr>
          <w:rFonts w:hint="eastAsia" w:cs="Times New Roman"/>
          <w:bCs/>
          <w:color w:val="auto"/>
          <w:sz w:val="24"/>
          <w:szCs w:val="24"/>
          <w:highlight w:val="none"/>
          <w:u w:val="none"/>
        </w:rPr>
        <w:t>专业二级及以上注册建造师资格（不含临时），项目经理未在其他在建工程中担任项目经理并出具无在建承诺书；</w:t>
      </w:r>
    </w:p>
    <w:p>
      <w:pPr>
        <w:pStyle w:val="18"/>
        <w:numPr>
          <w:ilvl w:val="0"/>
          <w:numId w:val="0"/>
        </w:numPr>
        <w:spacing w:before="0" w:beforeAutospacing="0" w:after="0" w:afterAutospacing="0" w:line="360" w:lineRule="auto"/>
        <w:ind w:firstLine="480" w:firstLineChars="200"/>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（2）</w:t>
      </w:r>
      <w:r>
        <w:rPr>
          <w:rFonts w:hint="eastAsia" w:cs="宋体"/>
          <w:b w:val="0"/>
          <w:bCs w:val="0"/>
          <w:color w:val="auto"/>
          <w:highlight w:val="none"/>
          <w:u w:val="none"/>
          <w:lang w:eastAsia="zh-CN"/>
        </w:rPr>
        <w:t>供应商</w:t>
      </w:r>
      <w:r>
        <w:rPr>
          <w:rFonts w:cs="宋体"/>
          <w:color w:val="auto"/>
          <w:highlight w:val="none"/>
          <w:u w:val="none"/>
        </w:rPr>
        <w:t>须</w:t>
      </w:r>
      <w:r>
        <w:rPr>
          <w:rFonts w:hint="eastAsia" w:cs="宋体"/>
          <w:color w:val="auto"/>
          <w:highlight w:val="none"/>
          <w:u w:val="none"/>
          <w:lang w:eastAsia="zh-CN"/>
        </w:rPr>
        <w:t>提供《中小企业声明函》，格式详见本项目采购文件；</w:t>
      </w:r>
    </w:p>
    <w:p>
      <w:pPr>
        <w:pStyle w:val="18"/>
        <w:numPr>
          <w:ilvl w:val="0"/>
          <w:numId w:val="0"/>
        </w:numPr>
        <w:spacing w:before="0" w:beforeAutospacing="0" w:after="0" w:afterAutospacing="0" w:line="360" w:lineRule="auto"/>
        <w:ind w:firstLine="480" w:firstLineChars="200"/>
        <w:rPr>
          <w:rFonts w:hint="eastAsia" w:eastAsia="宋体" w:cs="Times New Roman"/>
          <w:bCs/>
          <w:color w:val="auto"/>
        </w:rPr>
      </w:pPr>
      <w:r>
        <w:rPr>
          <w:rFonts w:hint="eastAsia" w:eastAsia="宋体" w:cs="Times New Roman"/>
          <w:bCs/>
          <w:color w:val="auto"/>
          <w:highlight w:val="none"/>
          <w:lang w:val="en-US" w:eastAsia="zh-CN"/>
        </w:rPr>
        <w:t>（3）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信用中国”网站(www.creditchina.gov.cn)、中国政府采购网(www.ccgp.gov.cn)查询自身信用记录，可在响应文件中提供查询网页截图（截图内容要完整清晰）。采购人或采购代理机构在开标当天根据需要对所有参与本项目的供应商的信用情况进行核查，并以采购人或采购代理机构查询的结果为准。</w:t>
      </w:r>
    </w:p>
    <w:p>
      <w:pPr>
        <w:pStyle w:val="18"/>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eastAsia="宋体" w:cs="Times New Roman"/>
          <w:bCs/>
          <w:color w:val="auto"/>
          <w:lang w:val="en-US" w:eastAsia="zh-CN"/>
        </w:rPr>
        <w:t>4.单位负责人为同一人或存在直接控股、管理关系的不同供应商，不得参加同一合同项下的政府采购活动。</w:t>
      </w:r>
    </w:p>
    <w:p>
      <w:pPr>
        <w:pStyle w:val="18"/>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eastAsia="宋体" w:cs="Times New Roman"/>
          <w:bCs/>
          <w:color w:val="auto"/>
          <w:lang w:val="en-US" w:eastAsia="zh-CN"/>
        </w:rPr>
        <w:t>5.不允许转包和违法分包。</w:t>
      </w:r>
    </w:p>
    <w:p>
      <w:pPr>
        <w:pStyle w:val="18"/>
        <w:numPr>
          <w:ilvl w:val="0"/>
          <w:numId w:val="0"/>
        </w:numPr>
        <w:spacing w:before="0" w:beforeAutospacing="0" w:after="0" w:afterAutospacing="0" w:line="384" w:lineRule="auto"/>
        <w:ind w:firstLine="480" w:firstLineChars="200"/>
        <w:rPr>
          <w:rFonts w:hint="default" w:eastAsia="宋体" w:cs="Times New Roman"/>
          <w:bCs/>
          <w:color w:val="auto"/>
          <w:lang w:val="en-US" w:eastAsia="zh-CN"/>
        </w:rPr>
      </w:pPr>
      <w:r>
        <w:rPr>
          <w:rFonts w:hint="eastAsia" w:eastAsia="宋体" w:cs="Times New Roman"/>
          <w:bCs/>
          <w:color w:val="auto"/>
          <w:lang w:val="en-US" w:eastAsia="zh-CN"/>
        </w:rPr>
        <w:t>6.供应商可就本项目多个标段进行投标，但只能成为一个标段的成交人。若同一供应商被同时推荐为多个标段的第一成交候选人，则只能选择标段顺序靠前作为第一成交候选人，同时无条件放弃其他标段的成交资格。</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0" w:firstLineChars="0"/>
        <w:textAlignment w:val="auto"/>
        <w:rPr>
          <w:rFonts w:hint="eastAsia"/>
          <w:b/>
          <w:bCs/>
          <w:color w:val="auto"/>
        </w:rPr>
      </w:pPr>
      <w:r>
        <w:rPr>
          <w:rFonts w:hint="eastAsia"/>
          <w:b/>
          <w:bCs/>
          <w:color w:val="auto"/>
          <w:lang w:eastAsia="zh-CN"/>
        </w:rPr>
        <w:t>三</w:t>
      </w:r>
      <w:r>
        <w:rPr>
          <w:rFonts w:hint="eastAsia"/>
          <w:b/>
          <w:bCs/>
          <w:color w:val="auto"/>
        </w:rPr>
        <w:t>、获取</w:t>
      </w:r>
      <w:r>
        <w:rPr>
          <w:rFonts w:hint="eastAsia"/>
          <w:b/>
          <w:bCs/>
          <w:color w:val="auto"/>
          <w:lang w:eastAsia="zh-CN"/>
        </w:rPr>
        <w:t>采购</w:t>
      </w:r>
      <w:r>
        <w:rPr>
          <w:rFonts w:hint="eastAsia"/>
          <w:b/>
          <w:bCs/>
          <w:color w:val="auto"/>
        </w:rPr>
        <w:t>文件</w:t>
      </w:r>
    </w:p>
    <w:p>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 w:val="0"/>
          <w:bCs/>
          <w:color w:val="auto"/>
        </w:rPr>
      </w:pPr>
      <w:r>
        <w:rPr>
          <w:rFonts w:hint="eastAsia" w:eastAsia="宋体" w:cs="Times New Roman"/>
          <w:b w:val="0"/>
          <w:bCs/>
          <w:color w:val="auto"/>
          <w:lang w:val="en-US" w:eastAsia="zh-CN"/>
        </w:rPr>
        <w:t>1.</w:t>
      </w:r>
      <w:r>
        <w:rPr>
          <w:rFonts w:hint="eastAsia" w:eastAsia="宋体" w:cs="Times New Roman"/>
          <w:b w:val="0"/>
          <w:bCs/>
          <w:color w:val="auto"/>
        </w:rPr>
        <w:t>时间：202</w:t>
      </w:r>
      <w:r>
        <w:rPr>
          <w:rFonts w:hint="eastAsia" w:eastAsia="宋体" w:cs="Times New Roman"/>
          <w:b w:val="0"/>
          <w:bCs/>
          <w:color w:val="auto"/>
          <w:lang w:val="en-US" w:eastAsia="zh-CN"/>
        </w:rPr>
        <w:t>4</w:t>
      </w:r>
      <w:r>
        <w:rPr>
          <w:rFonts w:hint="eastAsia" w:eastAsia="宋体" w:cs="Times New Roman"/>
          <w:b w:val="0"/>
          <w:bCs/>
          <w:color w:val="auto"/>
        </w:rPr>
        <w:t>年</w:t>
      </w:r>
      <w:r>
        <w:rPr>
          <w:rFonts w:hint="eastAsia" w:eastAsia="宋体" w:cs="Times New Roman"/>
          <w:b w:val="0"/>
          <w:bCs/>
          <w:color w:val="auto"/>
          <w:lang w:val="en-US" w:eastAsia="zh-CN"/>
        </w:rPr>
        <w:t>6</w:t>
      </w:r>
      <w:r>
        <w:rPr>
          <w:rFonts w:hint="eastAsia" w:eastAsia="宋体" w:cs="Times New Roman"/>
          <w:b w:val="0"/>
          <w:bCs/>
          <w:color w:val="auto"/>
        </w:rPr>
        <w:t>月</w:t>
      </w:r>
      <w:r>
        <w:rPr>
          <w:rFonts w:hint="eastAsia" w:eastAsia="宋体" w:cs="Times New Roman"/>
          <w:b w:val="0"/>
          <w:bCs/>
          <w:color w:val="auto"/>
          <w:lang w:val="en-US" w:eastAsia="zh-CN"/>
        </w:rPr>
        <w:t>11</w:t>
      </w:r>
      <w:r>
        <w:rPr>
          <w:rFonts w:hint="eastAsia" w:eastAsia="宋体" w:cs="Times New Roman"/>
          <w:b w:val="0"/>
          <w:bCs/>
          <w:color w:val="auto"/>
        </w:rPr>
        <w:t>日至202</w:t>
      </w:r>
      <w:r>
        <w:rPr>
          <w:rFonts w:hint="eastAsia" w:eastAsia="宋体" w:cs="Times New Roman"/>
          <w:b w:val="0"/>
          <w:bCs/>
          <w:color w:val="auto"/>
          <w:lang w:val="en-US" w:eastAsia="zh-CN"/>
        </w:rPr>
        <w:t>4</w:t>
      </w:r>
      <w:r>
        <w:rPr>
          <w:rFonts w:hint="eastAsia" w:eastAsia="宋体" w:cs="Times New Roman"/>
          <w:b w:val="0"/>
          <w:bCs/>
          <w:color w:val="auto"/>
        </w:rPr>
        <w:t>年</w:t>
      </w:r>
      <w:r>
        <w:rPr>
          <w:rFonts w:hint="eastAsia" w:eastAsia="宋体" w:cs="Times New Roman"/>
          <w:b w:val="0"/>
          <w:bCs/>
          <w:color w:val="auto"/>
          <w:lang w:val="en-US" w:eastAsia="zh-CN"/>
        </w:rPr>
        <w:t>6</w:t>
      </w:r>
      <w:r>
        <w:rPr>
          <w:rFonts w:hint="eastAsia" w:eastAsia="宋体" w:cs="Times New Roman"/>
          <w:b w:val="0"/>
          <w:bCs/>
          <w:color w:val="auto"/>
        </w:rPr>
        <w:t>月</w:t>
      </w:r>
      <w:r>
        <w:rPr>
          <w:rFonts w:hint="eastAsia" w:eastAsia="宋体" w:cs="Times New Roman"/>
          <w:b w:val="0"/>
          <w:bCs/>
          <w:color w:val="auto"/>
          <w:lang w:val="en-US" w:eastAsia="zh-CN"/>
        </w:rPr>
        <w:t>17</w:t>
      </w:r>
      <w:r>
        <w:rPr>
          <w:rFonts w:hint="eastAsia" w:eastAsia="宋体" w:cs="Times New Roman"/>
          <w:b w:val="0"/>
          <w:bCs/>
          <w:color w:val="auto"/>
        </w:rPr>
        <w:t>日（磋商文件的发售期限自开始之日起不得少于5个工作日），每天上午00:00至12:00，下午12:00至23:59（北京时间，法定节假日除外）</w:t>
      </w:r>
    </w:p>
    <w:p>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 w:val="0"/>
          <w:bCs/>
          <w:color w:val="auto"/>
        </w:rPr>
      </w:pPr>
      <w:r>
        <w:rPr>
          <w:rFonts w:hint="eastAsia" w:eastAsia="宋体" w:cs="Times New Roman"/>
          <w:b w:val="0"/>
          <w:bCs/>
          <w:color w:val="auto"/>
          <w:lang w:val="en-US" w:eastAsia="zh-CN"/>
        </w:rPr>
        <w:t>2.</w:t>
      </w:r>
      <w:r>
        <w:rPr>
          <w:rFonts w:hint="eastAsia" w:eastAsia="宋体" w:cs="Times New Roman"/>
          <w:b w:val="0"/>
          <w:bCs/>
          <w:color w:val="auto"/>
        </w:rPr>
        <w:t>地点：荥阳市公共资源交易中心网站</w:t>
      </w:r>
    </w:p>
    <w:p>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84" w:lineRule="auto"/>
        <w:ind w:firstLine="480" w:firstLineChars="200"/>
        <w:jc w:val="left"/>
        <w:textAlignment w:val="auto"/>
        <w:rPr>
          <w:rFonts w:hint="eastAsia" w:eastAsia="宋体" w:cs="Times New Roman"/>
          <w:bCs/>
          <w:color w:val="auto"/>
        </w:rPr>
      </w:pPr>
      <w:r>
        <w:rPr>
          <w:rFonts w:hint="eastAsia" w:eastAsia="宋体" w:cs="Times New Roman"/>
          <w:b w:val="0"/>
          <w:bCs/>
          <w:color w:val="auto"/>
        </w:rPr>
        <w:t>3.</w:t>
      </w:r>
      <w:r>
        <w:rPr>
          <w:rFonts w:hint="eastAsia" w:eastAsia="宋体" w:cs="Times New Roman"/>
          <w:bCs/>
          <w:color w:val="auto"/>
          <w:lang w:val="en-US" w:eastAsia="zh-CN"/>
        </w:rPr>
        <w:t>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 w:val="0"/>
          <w:bCs/>
          <w:color w:val="auto"/>
          <w:lang w:eastAsia="zh-CN"/>
        </w:rPr>
      </w:pPr>
      <w:r>
        <w:rPr>
          <w:rFonts w:hint="eastAsia" w:eastAsia="宋体" w:cs="Times New Roman"/>
          <w:bCs/>
          <w:color w:val="auto"/>
          <w:lang w:val="en-US" w:eastAsia="zh-CN"/>
        </w:rPr>
        <w:t>售价：0元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auto"/>
        <w:textAlignment w:val="auto"/>
        <w:rPr>
          <w:rFonts w:hint="eastAsia"/>
          <w:b/>
          <w:bCs/>
          <w:color w:val="auto"/>
        </w:rPr>
      </w:pPr>
      <w:r>
        <w:rPr>
          <w:rFonts w:hint="eastAsia"/>
          <w:b/>
          <w:bCs/>
          <w:color w:val="auto"/>
        </w:rPr>
        <w:t>四、</w:t>
      </w:r>
      <w:r>
        <w:rPr>
          <w:rFonts w:hint="eastAsia"/>
          <w:b/>
          <w:bCs/>
          <w:color w:val="auto"/>
          <w:lang w:eastAsia="zh-CN"/>
        </w:rPr>
        <w:t>响应</w:t>
      </w:r>
      <w:r>
        <w:rPr>
          <w:rFonts w:hint="eastAsia"/>
          <w:b/>
          <w:bCs/>
          <w:color w:val="auto"/>
        </w:rPr>
        <w:t>文件提交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b w:val="0"/>
          <w:bCs w:val="0"/>
          <w:color w:val="auto"/>
          <w:lang w:eastAsia="zh-CN"/>
        </w:rPr>
      </w:pPr>
      <w:r>
        <w:rPr>
          <w:rFonts w:hint="eastAsia"/>
          <w:b w:val="0"/>
          <w:bCs w:val="0"/>
          <w:color w:val="auto"/>
          <w:lang w:val="en-US" w:eastAsia="zh-CN"/>
        </w:rPr>
        <w:t>1.</w:t>
      </w:r>
      <w:r>
        <w:rPr>
          <w:rFonts w:hint="eastAsia"/>
          <w:b w:val="0"/>
          <w:bCs w:val="0"/>
          <w:color w:val="auto"/>
          <w:lang w:eastAsia="zh-CN"/>
        </w:rPr>
        <w:t>截止时间：</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b w:val="0"/>
          <w:bCs w:val="0"/>
          <w:color w:val="auto"/>
        </w:rPr>
      </w:pPr>
      <w:r>
        <w:rPr>
          <w:rFonts w:hint="eastAsia"/>
          <w:b w:val="0"/>
          <w:bCs w:val="0"/>
          <w:color w:val="auto"/>
          <w:lang w:val="en-US" w:eastAsia="zh-CN"/>
        </w:rPr>
        <w:t>2024</w:t>
      </w:r>
      <w:r>
        <w:rPr>
          <w:rFonts w:hint="eastAsia"/>
          <w:b w:val="0"/>
          <w:bCs w:val="0"/>
          <w:color w:val="auto"/>
        </w:rPr>
        <w:t>年</w:t>
      </w:r>
      <w:r>
        <w:rPr>
          <w:rFonts w:hint="eastAsia"/>
          <w:b w:val="0"/>
          <w:bCs w:val="0"/>
          <w:color w:val="auto"/>
          <w:lang w:val="en-US" w:eastAsia="zh-CN"/>
        </w:rPr>
        <w:t>6</w:t>
      </w:r>
      <w:r>
        <w:rPr>
          <w:rFonts w:hint="eastAsia"/>
          <w:b w:val="0"/>
          <w:bCs w:val="0"/>
          <w:color w:val="auto"/>
        </w:rPr>
        <w:t>月</w:t>
      </w:r>
      <w:r>
        <w:rPr>
          <w:rFonts w:hint="eastAsia"/>
          <w:b w:val="0"/>
          <w:bCs w:val="0"/>
          <w:color w:val="auto"/>
          <w:lang w:val="en-US" w:eastAsia="zh-CN"/>
        </w:rPr>
        <w:t>21</w:t>
      </w:r>
      <w:r>
        <w:rPr>
          <w:rFonts w:hint="eastAsia"/>
          <w:b w:val="0"/>
          <w:bCs w:val="0"/>
          <w:color w:val="auto"/>
        </w:rPr>
        <w:t>日</w:t>
      </w:r>
      <w:r>
        <w:rPr>
          <w:rFonts w:hint="eastAsia"/>
          <w:b w:val="0"/>
          <w:bCs w:val="0"/>
          <w:color w:val="auto"/>
          <w:lang w:val="en-US" w:eastAsia="zh-CN"/>
        </w:rPr>
        <w:t>9</w:t>
      </w:r>
      <w:r>
        <w:rPr>
          <w:rFonts w:hint="eastAsia"/>
          <w:b w:val="0"/>
          <w:bCs w:val="0"/>
          <w:color w:val="auto"/>
        </w:rPr>
        <w:t>点</w:t>
      </w:r>
      <w:r>
        <w:rPr>
          <w:rFonts w:hint="eastAsia"/>
          <w:b w:val="0"/>
          <w:bCs w:val="0"/>
          <w:color w:val="auto"/>
          <w:lang w:val="en-US" w:eastAsia="zh-CN"/>
        </w:rPr>
        <w:t>00</w:t>
      </w:r>
      <w:r>
        <w:rPr>
          <w:rFonts w:hint="eastAsia"/>
          <w:b w:val="0"/>
          <w:bCs w:val="0"/>
          <w:color w:val="auto"/>
        </w:rPr>
        <w:t>分（北京时间）</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color w:val="auto"/>
        </w:rPr>
      </w:pPr>
      <w:r>
        <w:rPr>
          <w:rFonts w:hint="eastAsia"/>
          <w:b w:val="0"/>
          <w:bCs w:val="0"/>
          <w:color w:val="auto"/>
          <w:lang w:val="en-US" w:eastAsia="zh-CN"/>
        </w:rPr>
        <w:t>2.</w:t>
      </w:r>
      <w:r>
        <w:rPr>
          <w:rFonts w:hint="eastAsia"/>
          <w:b w:val="0"/>
          <w:bCs w:val="0"/>
          <w:color w:val="auto"/>
        </w:rPr>
        <w:t>地点：</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rPr>
      </w:pPr>
      <w:r>
        <w:rPr>
          <w:rFonts w:hint="eastAsia"/>
          <w:color w:val="auto"/>
          <w:lang w:eastAsia="zh-CN"/>
        </w:rPr>
        <w:t>响应</w:t>
      </w:r>
      <w:r>
        <w:rPr>
          <w:rFonts w:hint="eastAsia"/>
          <w:color w:val="auto"/>
        </w:rPr>
        <w:t>文件递交地点：荥阳市公共资源交易平台</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200" w:right="0"/>
        <w:jc w:val="both"/>
        <w:rPr>
          <w:rFonts w:hint="eastAsia"/>
          <w:color w:val="auto"/>
        </w:rPr>
      </w:pPr>
      <w:r>
        <w:rPr>
          <w:rFonts w:hint="eastAsia"/>
          <w:color w:val="auto"/>
          <w:lang w:eastAsia="zh-CN"/>
        </w:rPr>
        <w:t>磋商</w:t>
      </w:r>
      <w:r>
        <w:rPr>
          <w:rFonts w:hint="eastAsia"/>
          <w:color w:val="auto"/>
        </w:rPr>
        <w:t>地点：荥阳市公共资源交易中心（荥阳市中原路与飞龙路西北角政务服务中心七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eastAsia"/>
          <w:color w:val="auto"/>
        </w:rPr>
      </w:pPr>
      <w:r>
        <w:rPr>
          <w:rFonts w:hint="eastAsia"/>
          <w:color w:val="auto"/>
        </w:rPr>
        <w:t>楼）第</w:t>
      </w:r>
      <w:r>
        <w:rPr>
          <w:rFonts w:hint="eastAsia"/>
          <w:color w:val="auto"/>
          <w:lang w:val="en-US" w:eastAsia="zh-CN"/>
        </w:rPr>
        <w:t>二</w:t>
      </w:r>
      <w:r>
        <w:rPr>
          <w:rFonts w:hint="eastAsia"/>
          <w:color w:val="auto"/>
        </w:rPr>
        <w:t>开标室</w:t>
      </w:r>
    </w:p>
    <w:p>
      <w:pPr>
        <w:pStyle w:val="1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9" w:leftChars="228"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响应文件制作及上传：</w:t>
      </w:r>
      <w:r>
        <w:rPr>
          <w:rFonts w:hint="eastAsia" w:ascii="宋体" w:hAnsi="宋体" w:eastAsia="宋体" w:cs="宋体"/>
          <w:color w:val="333333"/>
          <w:kern w:val="0"/>
          <w:sz w:val="24"/>
          <w:szCs w:val="24"/>
          <w:lang w:val="en-US" w:eastAsia="zh-CN" w:bidi="ar"/>
        </w:rPr>
        <w:br w:type="textWrapping"/>
      </w:r>
      <w:r>
        <w:rPr>
          <w:rFonts w:hint="eastAsia" w:ascii="宋体" w:hAnsi="宋体" w:eastAsia="宋体" w:cs="宋体"/>
          <w:color w:val="333333"/>
          <w:kern w:val="0"/>
          <w:sz w:val="24"/>
          <w:szCs w:val="24"/>
          <w:lang w:val="en-US" w:eastAsia="zh-CN" w:bidi="ar"/>
        </w:rPr>
        <w:t>获取采购文件后，供应商请登陆荥阳市公共资源交易中心网站—下载中心—下载最新</w:t>
      </w:r>
    </w:p>
    <w:p>
      <w:pPr>
        <w:pStyle w:val="1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color w:val="auto"/>
        </w:rPr>
      </w:pPr>
      <w:r>
        <w:rPr>
          <w:rFonts w:hint="eastAsia" w:ascii="宋体" w:hAnsi="宋体" w:eastAsia="宋体" w:cs="宋体"/>
          <w:color w:val="333333"/>
          <w:kern w:val="0"/>
          <w:sz w:val="24"/>
          <w:szCs w:val="24"/>
          <w:lang w:val="en-US" w:eastAsia="zh-CN" w:bidi="ar"/>
        </w:rPr>
        <w:t>版本“投标文件制作软件”制作电子投标文件（具体制作手册请查询交易中心网站-办事指南-《投标文件制作操作手册》）。供应商须在响应文件递交截止时间前登陆荥阳市公共资源交易平台上传加密的电子响应文件。</w:t>
      </w:r>
      <w:r>
        <w:rPr>
          <w:rFonts w:hint="eastAsia" w:ascii="宋体" w:hAnsi="宋体" w:eastAsia="宋体" w:cs="宋体"/>
          <w:color w:val="333333"/>
          <w:kern w:val="0"/>
          <w:sz w:val="24"/>
          <w:szCs w:val="24"/>
          <w:lang w:val="en-US" w:eastAsia="zh-CN" w:bidi="ar"/>
        </w:rPr>
        <w:br w:type="textWrapping"/>
      </w:r>
      <w:r>
        <w:rPr>
          <w:rFonts w:hint="eastAsia" w:eastAsia="宋体" w:cs="宋体"/>
          <w:color w:val="333333"/>
          <w:kern w:val="0"/>
          <w:sz w:val="24"/>
          <w:szCs w:val="24"/>
          <w:lang w:val="en-US" w:eastAsia="zh-CN" w:bidi="ar"/>
        </w:rPr>
        <w:t xml:space="preserve">    </w:t>
      </w:r>
      <w:r>
        <w:rPr>
          <w:rFonts w:hint="eastAsia" w:ascii="宋体" w:hAnsi="宋体" w:eastAsia="宋体" w:cs="宋体"/>
          <w:color w:val="333333"/>
          <w:kern w:val="0"/>
          <w:sz w:val="24"/>
          <w:szCs w:val="24"/>
          <w:lang w:val="en-US" w:eastAsia="zh-CN" w:bidi="ar"/>
        </w:rPr>
        <w:t>开标：本项目采用“远程不见面”开标方式，供应商应当在响应文件递交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w:t>
      </w:r>
      <w:r>
        <w:rPr>
          <w:rFonts w:hint="eastAsia"/>
          <w:color w:val="auto"/>
        </w:rPr>
        <w:t>如遇问题，请拨打技术服务单位（国泰新点）电话：4009980000。</w:t>
      </w:r>
    </w:p>
    <w:p>
      <w:pPr>
        <w:pStyle w:val="18"/>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384" w:lineRule="auto"/>
        <w:textAlignment w:val="auto"/>
        <w:rPr>
          <w:rFonts w:hint="eastAsia"/>
          <w:b/>
          <w:bCs/>
          <w:color w:val="auto"/>
          <w:lang w:eastAsia="zh-CN"/>
        </w:rPr>
      </w:pPr>
      <w:r>
        <w:rPr>
          <w:rFonts w:hint="eastAsia"/>
          <w:b/>
          <w:bCs/>
          <w:color w:val="auto"/>
          <w:lang w:eastAsia="zh-CN"/>
        </w:rPr>
        <w:t>开启</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textAlignment w:val="auto"/>
        <w:rPr>
          <w:rFonts w:hint="eastAsia"/>
          <w:b w:val="0"/>
          <w:bCs w:val="0"/>
          <w:color w:val="auto"/>
        </w:rPr>
      </w:pPr>
      <w:r>
        <w:rPr>
          <w:rFonts w:hint="eastAsia"/>
          <w:b w:val="0"/>
          <w:bCs w:val="0"/>
          <w:color w:val="auto"/>
          <w:lang w:val="en-US" w:eastAsia="zh-CN"/>
        </w:rPr>
        <w:t>时间：2024</w:t>
      </w:r>
      <w:r>
        <w:rPr>
          <w:rFonts w:hint="eastAsia"/>
          <w:b w:val="0"/>
          <w:bCs w:val="0"/>
          <w:color w:val="auto"/>
        </w:rPr>
        <w:t>年</w:t>
      </w:r>
      <w:r>
        <w:rPr>
          <w:rFonts w:hint="eastAsia"/>
          <w:b w:val="0"/>
          <w:bCs w:val="0"/>
          <w:color w:val="auto"/>
          <w:lang w:val="en-US" w:eastAsia="zh-CN"/>
        </w:rPr>
        <w:t>6</w:t>
      </w:r>
      <w:r>
        <w:rPr>
          <w:rFonts w:hint="eastAsia"/>
          <w:b w:val="0"/>
          <w:bCs w:val="0"/>
          <w:color w:val="auto"/>
        </w:rPr>
        <w:t>月</w:t>
      </w:r>
      <w:r>
        <w:rPr>
          <w:rFonts w:hint="eastAsia"/>
          <w:b w:val="0"/>
          <w:bCs w:val="0"/>
          <w:color w:val="auto"/>
          <w:lang w:val="en-US" w:eastAsia="zh-CN"/>
        </w:rPr>
        <w:t>21</w:t>
      </w:r>
      <w:r>
        <w:rPr>
          <w:rFonts w:hint="eastAsia"/>
          <w:b w:val="0"/>
          <w:bCs w:val="0"/>
          <w:color w:val="auto"/>
        </w:rPr>
        <w:t>日</w:t>
      </w:r>
      <w:r>
        <w:rPr>
          <w:rFonts w:hint="eastAsia"/>
          <w:b w:val="0"/>
          <w:bCs w:val="0"/>
          <w:color w:val="auto"/>
          <w:lang w:val="en-US" w:eastAsia="zh-CN"/>
        </w:rPr>
        <w:t>9</w:t>
      </w:r>
      <w:r>
        <w:rPr>
          <w:rFonts w:hint="eastAsia"/>
          <w:b w:val="0"/>
          <w:bCs w:val="0"/>
          <w:color w:val="auto"/>
        </w:rPr>
        <w:t>点</w:t>
      </w:r>
      <w:r>
        <w:rPr>
          <w:rFonts w:hint="eastAsia"/>
          <w:b w:val="0"/>
          <w:bCs w:val="0"/>
          <w:color w:val="auto"/>
          <w:lang w:val="en-US" w:eastAsia="zh-CN"/>
        </w:rPr>
        <w:t>00</w:t>
      </w:r>
      <w:r>
        <w:rPr>
          <w:rFonts w:hint="eastAsia"/>
          <w:b w:val="0"/>
          <w:bCs w:val="0"/>
          <w:color w:val="auto"/>
        </w:rPr>
        <w:t>分（北京时间）</w:t>
      </w:r>
    </w:p>
    <w:p>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color w:val="auto"/>
          <w:lang w:eastAsia="zh-CN"/>
        </w:rPr>
      </w:pPr>
      <w:r>
        <w:rPr>
          <w:rFonts w:hint="eastAsia"/>
          <w:color w:val="auto"/>
          <w:lang w:eastAsia="zh-CN"/>
        </w:rPr>
        <w:t>地点（远程开标机位）：荥阳市公共资源交易中心（荥阳市中原路与飞龙路西北角政务服务中心七楼）第</w:t>
      </w:r>
      <w:r>
        <w:rPr>
          <w:rFonts w:hint="eastAsia"/>
          <w:color w:val="auto"/>
          <w:lang w:val="en-US" w:eastAsia="zh-CN"/>
        </w:rPr>
        <w:t>二</w:t>
      </w:r>
      <w:r>
        <w:rPr>
          <w:rFonts w:hint="eastAsia"/>
          <w:color w:val="auto"/>
          <w:lang w:eastAsia="zh-CN"/>
        </w:rPr>
        <w:t>开标室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textAlignment w:val="auto"/>
        <w:rPr>
          <w:rFonts w:hint="eastAsia"/>
          <w:b/>
          <w:bCs/>
          <w:color w:val="auto"/>
        </w:rPr>
      </w:pPr>
      <w:r>
        <w:rPr>
          <w:rFonts w:hint="eastAsia"/>
          <w:b/>
          <w:bCs/>
          <w:color w:val="auto"/>
          <w:lang w:eastAsia="zh-CN"/>
        </w:rPr>
        <w:t>六</w:t>
      </w:r>
      <w:r>
        <w:rPr>
          <w:rFonts w:hint="eastAsia"/>
          <w:b/>
          <w:bCs/>
          <w:color w:val="auto"/>
        </w:rPr>
        <w:t>、公告期限</w:t>
      </w:r>
    </w:p>
    <w:p>
      <w:pPr>
        <w:pStyle w:val="6"/>
        <w:spacing w:before="0" w:beforeAutospacing="0" w:after="0" w:afterAutospacing="0"/>
        <w:ind w:firstLine="480" w:firstLineChars="200"/>
        <w:rPr>
          <w:rFonts w:hint="eastAsia" w:ascii="宋体" w:hAnsi="宋体" w:eastAsia="宋体" w:cs="宋体"/>
          <w:b w:val="0"/>
          <w:bCs w:val="0"/>
          <w:sz w:val="24"/>
          <w:szCs w:val="24"/>
        </w:rPr>
      </w:pPr>
      <w:bookmarkStart w:id="22" w:name="_Toc17374"/>
      <w:bookmarkStart w:id="23" w:name="_Toc25816"/>
      <w:bookmarkStart w:id="24" w:name="_Toc12570"/>
      <w:bookmarkStart w:id="25" w:name="_Toc21012"/>
      <w:bookmarkStart w:id="26" w:name="_Toc11033"/>
      <w:bookmarkStart w:id="27" w:name="_Toc1962"/>
      <w:r>
        <w:rPr>
          <w:rFonts w:hint="eastAsia" w:ascii="宋体" w:hAnsi="宋体" w:eastAsia="宋体" w:cs="宋体"/>
          <w:b w:val="0"/>
          <w:bCs w:val="0"/>
          <w:sz w:val="24"/>
          <w:szCs w:val="24"/>
          <w:lang w:val="en-US" w:eastAsia="zh-CN"/>
        </w:rPr>
        <w:t>公告期限：</w:t>
      </w:r>
      <w:r>
        <w:rPr>
          <w:rFonts w:hint="eastAsia" w:ascii="宋体" w:hAnsi="宋体" w:eastAsia="宋体" w:cs="宋体"/>
          <w:b w:val="0"/>
          <w:bCs w:val="0"/>
          <w:sz w:val="24"/>
          <w:szCs w:val="24"/>
        </w:rPr>
        <w:t>自本公告发布之日起</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个工作日。</w:t>
      </w:r>
      <w:bookmarkEnd w:id="22"/>
      <w:bookmarkEnd w:id="23"/>
      <w:bookmarkEnd w:id="24"/>
      <w:bookmarkEnd w:id="25"/>
      <w:bookmarkEnd w:id="26"/>
      <w:bookmarkEnd w:id="27"/>
    </w:p>
    <w:p>
      <w:pPr>
        <w:pStyle w:val="18"/>
        <w:keepNext w:val="0"/>
        <w:keepLines w:val="0"/>
        <w:pageBreakBefore w:val="0"/>
        <w:kinsoku/>
        <w:wordWrap/>
        <w:overflowPunct/>
        <w:topLinePunct w:val="0"/>
        <w:autoSpaceDE/>
        <w:autoSpaceDN/>
        <w:bidi w:val="0"/>
        <w:adjustRightInd/>
        <w:snapToGrid/>
        <w:spacing w:before="0" w:beforeAutospacing="0" w:after="0" w:afterAutospacing="0" w:line="384" w:lineRule="auto"/>
        <w:textAlignment w:val="auto"/>
        <w:rPr>
          <w:rFonts w:hint="eastAsia"/>
          <w:b/>
          <w:bCs/>
          <w:color w:val="auto"/>
        </w:rPr>
      </w:pPr>
      <w:r>
        <w:rPr>
          <w:rFonts w:hint="eastAsia"/>
          <w:b/>
          <w:bCs/>
          <w:color w:val="auto"/>
          <w:lang w:eastAsia="zh-CN"/>
        </w:rPr>
        <w:t>七</w:t>
      </w:r>
      <w:r>
        <w:rPr>
          <w:rFonts w:hint="eastAsia"/>
          <w:b/>
          <w:bCs/>
          <w:color w:val="auto"/>
        </w:rPr>
        <w:t>、其他补充事宜</w:t>
      </w:r>
    </w:p>
    <w:p>
      <w:pPr>
        <w:pStyle w:val="1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firstLine="540" w:firstLineChars="0"/>
        <w:jc w:val="both"/>
        <w:textAlignment w:val="auto"/>
        <w:rPr>
          <w:rFonts w:hint="eastAsia" w:ascii="宋体" w:hAnsi="宋体" w:eastAsia="宋体" w:cs="宋体"/>
          <w:color w:val="333333"/>
          <w:kern w:val="0"/>
          <w:sz w:val="24"/>
          <w:szCs w:val="24"/>
          <w:lang w:val="en-US" w:eastAsia="zh-CN" w:bidi="ar"/>
        </w:rPr>
      </w:pPr>
      <w:r>
        <w:rPr>
          <w:rFonts w:hint="eastAsia" w:cs="宋体"/>
          <w:color w:val="333333"/>
          <w:kern w:val="0"/>
          <w:sz w:val="24"/>
          <w:szCs w:val="24"/>
          <w:lang w:val="en-US" w:eastAsia="zh-CN" w:bidi="ar"/>
        </w:rPr>
        <w:t>1.</w:t>
      </w:r>
      <w:r>
        <w:rPr>
          <w:rFonts w:hint="eastAsia" w:ascii="宋体" w:hAnsi="宋体" w:eastAsia="宋体" w:cs="宋体"/>
          <w:color w:val="333333"/>
          <w:kern w:val="0"/>
          <w:sz w:val="24"/>
          <w:szCs w:val="24"/>
          <w:lang w:val="en-US" w:eastAsia="zh-CN" w:bidi="ar"/>
        </w:rPr>
        <w:t>本项目发布公告媒介：</w:t>
      </w:r>
      <w:r>
        <w:rPr>
          <w:rFonts w:hint="eastAsia"/>
          <w:color w:val="auto"/>
        </w:rPr>
        <w:t>《荥阳市公共资源交易中心网站》、《河南省电子招标投标公共服务平台》、《荥阳市政府采购网》</w:t>
      </w:r>
      <w:r>
        <w:rPr>
          <w:rFonts w:hint="eastAsia" w:ascii="宋体" w:hAnsi="宋体" w:eastAsia="宋体" w:cs="宋体"/>
          <w:color w:val="333333"/>
          <w:kern w:val="0"/>
          <w:sz w:val="24"/>
          <w:szCs w:val="24"/>
          <w:lang w:val="en-US" w:eastAsia="zh-CN" w:bidi="ar"/>
        </w:rPr>
        <w:t>发布。</w:t>
      </w:r>
    </w:p>
    <w:p>
      <w:pPr>
        <w:pStyle w:val="1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firstLine="540" w:firstLineChars="0"/>
        <w:jc w:val="both"/>
        <w:textAlignment w:val="auto"/>
        <w:rPr>
          <w:rFonts w:hint="eastAsia" w:eastAsia="宋体"/>
          <w:color w:val="auto"/>
          <w:lang w:eastAsia="zh-CN"/>
        </w:rPr>
      </w:pPr>
      <w:r>
        <w:rPr>
          <w:rFonts w:hint="eastAsia" w:eastAsia="宋体" w:cs="宋体"/>
          <w:color w:val="333333"/>
          <w:kern w:val="0"/>
          <w:sz w:val="24"/>
          <w:szCs w:val="24"/>
          <w:lang w:val="en-US" w:eastAsia="zh-CN" w:bidi="ar"/>
        </w:rPr>
        <w:t>2.</w:t>
      </w:r>
      <w:r>
        <w:rPr>
          <w:rFonts w:hint="eastAsia"/>
          <w:color w:val="auto"/>
        </w:rPr>
        <w:t>本项目采购监督部门为：</w:t>
      </w:r>
      <w:r>
        <w:rPr>
          <w:rFonts w:hint="eastAsia" w:ascii="宋体" w:hAnsi="宋体" w:cs="宋体"/>
          <w:color w:val="auto"/>
          <w:kern w:val="0"/>
          <w:sz w:val="24"/>
          <w:lang w:eastAsia="zh-CN" w:bidi="ar"/>
        </w:rPr>
        <w:t>荥阳市</w:t>
      </w:r>
      <w:r>
        <w:rPr>
          <w:rFonts w:hint="eastAsia" w:cs="宋体"/>
          <w:color w:val="auto"/>
          <w:kern w:val="0"/>
          <w:sz w:val="24"/>
          <w:lang w:eastAsia="zh-CN" w:bidi="ar"/>
        </w:rPr>
        <w:t>财政局</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color w:val="auto"/>
        </w:rPr>
      </w:pPr>
      <w:r>
        <w:rPr>
          <w:rFonts w:hint="eastAsia"/>
          <w:b/>
          <w:color w:val="auto"/>
          <w:lang w:eastAsia="zh-CN"/>
        </w:rPr>
        <w:t>八</w:t>
      </w:r>
      <w:r>
        <w:rPr>
          <w:rFonts w:hint="eastAsia"/>
          <w:b/>
          <w:color w:val="auto"/>
        </w:rPr>
        <w:t>、对本次</w:t>
      </w:r>
      <w:r>
        <w:rPr>
          <w:rFonts w:hint="eastAsia"/>
          <w:b/>
          <w:color w:val="auto"/>
          <w:lang w:eastAsia="zh-CN"/>
        </w:rPr>
        <w:t>磋商</w:t>
      </w:r>
      <w:r>
        <w:rPr>
          <w:rFonts w:hint="eastAsia"/>
          <w:b/>
          <w:color w:val="auto"/>
        </w:rPr>
        <w:t>提出询问，请按以下方式联系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lang w:bidi="ar"/>
        </w:rPr>
      </w:pPr>
      <w:r>
        <w:rPr>
          <w:rFonts w:hint="eastAsia" w:ascii="宋体" w:hAnsi="宋体" w:cs="宋体"/>
          <w:color w:val="auto"/>
          <w:kern w:val="0"/>
          <w:sz w:val="24"/>
          <w:lang w:bidi="ar"/>
        </w:rPr>
        <w:t>1.采购人信息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lang w:eastAsia="zh-CN" w:bidi="ar"/>
        </w:rPr>
      </w:pPr>
      <w:r>
        <w:rPr>
          <w:rFonts w:hint="eastAsia" w:ascii="宋体" w:hAnsi="宋体" w:cs="宋体"/>
          <w:color w:val="auto"/>
          <w:kern w:val="0"/>
          <w:sz w:val="24"/>
          <w:lang w:eastAsia="zh-CN" w:bidi="ar"/>
        </w:rPr>
        <w:t>名</w:t>
      </w:r>
      <w:r>
        <w:rPr>
          <w:rFonts w:hint="eastAsia" w:ascii="宋体" w:hAnsi="宋体" w:cs="宋体"/>
          <w:color w:val="auto"/>
          <w:kern w:val="0"/>
          <w:sz w:val="24"/>
          <w:lang w:val="en-US" w:eastAsia="zh-CN" w:bidi="ar"/>
        </w:rPr>
        <w:t xml:space="preserve">    </w:t>
      </w:r>
      <w:r>
        <w:rPr>
          <w:rFonts w:hint="eastAsia" w:ascii="宋体" w:hAnsi="宋体" w:cs="宋体"/>
          <w:color w:val="auto"/>
          <w:kern w:val="0"/>
          <w:sz w:val="24"/>
          <w:lang w:eastAsia="zh-CN" w:bidi="ar"/>
        </w:rPr>
        <w:t>称</w:t>
      </w:r>
      <w:r>
        <w:rPr>
          <w:rFonts w:hint="eastAsia" w:ascii="宋体" w:hAnsi="宋体" w:cs="宋体"/>
          <w:color w:val="auto"/>
          <w:kern w:val="0"/>
          <w:sz w:val="24"/>
          <w:lang w:bidi="ar"/>
        </w:rPr>
        <w:t>：</w:t>
      </w:r>
      <w:r>
        <w:rPr>
          <w:rFonts w:hint="eastAsia" w:ascii="宋体" w:hAnsi="宋体"/>
          <w:bCs/>
          <w:sz w:val="24"/>
          <w:szCs w:val="24"/>
          <w:u w:val="none"/>
          <w:lang w:eastAsia="zh-CN"/>
        </w:rPr>
        <w:t>荥阳市农业农村工作委员会</w:t>
      </w:r>
    </w:p>
    <w:p>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地    址：荥阳市福民路中段</w:t>
      </w:r>
    </w:p>
    <w:p>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 xml:space="preserve">联 系 人：辛宝珠 </w:t>
      </w:r>
    </w:p>
    <w:p>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电    话：0371-64629518</w:t>
      </w:r>
    </w:p>
    <w:p>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2.采购代理机构信息</w:t>
      </w:r>
    </w:p>
    <w:p>
      <w:pPr>
        <w:spacing w:line="360" w:lineRule="auto"/>
        <w:ind w:firstLine="480" w:firstLineChars="200"/>
        <w:rPr>
          <w:rFonts w:hint="eastAsia" w:ascii="宋体" w:hAnsi="宋体" w:eastAsia="宋体" w:cs="宋体"/>
          <w:kern w:val="0"/>
          <w:sz w:val="24"/>
          <w:lang w:eastAsia="zh-CN" w:bidi="ar"/>
        </w:rPr>
      </w:pPr>
      <w:r>
        <w:rPr>
          <w:rFonts w:hint="eastAsia" w:ascii="宋体" w:hAnsi="宋体" w:eastAsia="宋体" w:cs="宋体"/>
          <w:kern w:val="0"/>
          <w:sz w:val="24"/>
          <w:lang w:bidi="ar"/>
        </w:rPr>
        <w:t>名    称：</w:t>
      </w:r>
      <w:r>
        <w:rPr>
          <w:rFonts w:hint="eastAsia" w:ascii="宋体" w:hAnsi="宋体" w:eastAsia="宋体" w:cs="宋体"/>
          <w:kern w:val="0"/>
          <w:sz w:val="24"/>
          <w:lang w:eastAsia="zh-CN" w:bidi="ar"/>
        </w:rPr>
        <w:t xml:space="preserve">河南天禹工程咨询有限公司 </w:t>
      </w:r>
    </w:p>
    <w:p>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 xml:space="preserve">地    址：郑州高新技术产业开发区冬青街7号B座1605 </w:t>
      </w:r>
    </w:p>
    <w:p>
      <w:pPr>
        <w:spacing w:line="360" w:lineRule="auto"/>
        <w:ind w:firstLine="480" w:firstLineChars="200"/>
        <w:rPr>
          <w:rFonts w:hint="eastAsia" w:ascii="宋体" w:hAnsi="宋体" w:eastAsia="宋体" w:cs="宋体"/>
          <w:kern w:val="0"/>
          <w:sz w:val="24"/>
          <w:lang w:eastAsia="zh-CN" w:bidi="ar"/>
        </w:rPr>
      </w:pPr>
      <w:r>
        <w:rPr>
          <w:rFonts w:hint="eastAsia" w:ascii="宋体" w:hAnsi="宋体" w:eastAsia="宋体" w:cs="宋体"/>
          <w:kern w:val="0"/>
          <w:sz w:val="24"/>
          <w:lang w:bidi="ar"/>
        </w:rPr>
        <w:t>联 系 人：</w:t>
      </w:r>
      <w:r>
        <w:rPr>
          <w:rFonts w:hint="eastAsia" w:ascii="宋体" w:hAnsi="宋体" w:eastAsia="宋体" w:cs="宋体"/>
          <w:kern w:val="0"/>
          <w:sz w:val="24"/>
          <w:lang w:val="en-US" w:eastAsia="zh-CN" w:bidi="ar"/>
        </w:rPr>
        <w:t>孟宪玉</w:t>
      </w:r>
    </w:p>
    <w:p>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电    话：13633710314</w:t>
      </w:r>
    </w:p>
    <w:p>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3.项目联系方式</w:t>
      </w:r>
    </w:p>
    <w:p>
      <w:pPr>
        <w:spacing w:line="360" w:lineRule="auto"/>
        <w:ind w:firstLine="480" w:firstLineChars="200"/>
        <w:rPr>
          <w:rFonts w:hint="eastAsia" w:ascii="宋体" w:hAnsi="宋体" w:eastAsia="宋体" w:cs="宋体"/>
          <w:kern w:val="0"/>
          <w:sz w:val="24"/>
          <w:lang w:eastAsia="zh-CN" w:bidi="ar"/>
        </w:rPr>
      </w:pPr>
      <w:r>
        <w:rPr>
          <w:rFonts w:hint="eastAsia" w:ascii="宋体" w:hAnsi="宋体" w:eastAsia="宋体" w:cs="宋体"/>
          <w:kern w:val="0"/>
          <w:sz w:val="24"/>
          <w:lang w:bidi="ar"/>
        </w:rPr>
        <w:t>联 系 人：</w:t>
      </w:r>
      <w:r>
        <w:rPr>
          <w:rFonts w:hint="eastAsia" w:ascii="宋体" w:hAnsi="宋体" w:eastAsia="宋体" w:cs="宋体"/>
          <w:kern w:val="0"/>
          <w:sz w:val="24"/>
          <w:lang w:val="en-US" w:eastAsia="zh-CN" w:bidi="ar"/>
        </w:rPr>
        <w:t>孟宪玉</w:t>
      </w:r>
    </w:p>
    <w:p>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电    话：13633710314</w:t>
      </w:r>
    </w:p>
    <w:p>
      <w:pPr>
        <w:keepNext w:val="0"/>
        <w:keepLines w:val="0"/>
        <w:pageBreakBefore w:val="0"/>
        <w:kinsoku/>
        <w:wordWrap/>
        <w:overflowPunct/>
        <w:topLinePunct w:val="0"/>
        <w:autoSpaceDE/>
        <w:autoSpaceDN/>
        <w:bidi w:val="0"/>
        <w:adjustRightInd/>
        <w:snapToGrid/>
        <w:spacing w:line="360" w:lineRule="auto"/>
        <w:ind w:firstLine="3840" w:firstLineChars="1600"/>
        <w:textAlignment w:val="auto"/>
        <w:rPr>
          <w:rFonts w:hint="default" w:ascii="宋体" w:hAnsi="宋体" w:cs="宋体"/>
          <w:color w:val="auto"/>
          <w:sz w:val="24"/>
          <w:lang w:val="en-US" w:eastAsia="zh-CN" w:bidi="ar"/>
        </w:rPr>
      </w:pPr>
    </w:p>
    <w:bookmarkEnd w:id="18"/>
    <w:p>
      <w:pPr>
        <w:pStyle w:val="6"/>
        <w:jc w:val="center"/>
        <w:rPr>
          <w:rFonts w:hint="eastAsia"/>
          <w:color w:val="auto"/>
          <w:sz w:val="30"/>
          <w:szCs w:val="30"/>
        </w:rPr>
      </w:pPr>
      <w:bookmarkStart w:id="28" w:name="_Toc16894"/>
      <w:bookmarkStart w:id="29" w:name="_Toc5971"/>
      <w:bookmarkStart w:id="30" w:name="_Toc1727_WPSOffice_Level1"/>
      <w:bookmarkStart w:id="31" w:name="_Toc32457"/>
      <w:bookmarkStart w:id="32" w:name="_Toc13274"/>
      <w:bookmarkStart w:id="33" w:name="_Toc9072"/>
      <w:bookmarkStart w:id="34" w:name="_Toc472942891"/>
      <w:bookmarkStart w:id="35" w:name="_Toc27833"/>
      <w:bookmarkStart w:id="36" w:name="_Toc25086"/>
      <w:bookmarkStart w:id="37" w:name="_Toc19553"/>
      <w:bookmarkStart w:id="38" w:name="_Toc8406"/>
      <w:bookmarkStart w:id="39" w:name="_Toc6506"/>
      <w:bookmarkStart w:id="40" w:name="_Toc5402"/>
      <w:r>
        <w:rPr>
          <w:rFonts w:hint="eastAsia"/>
          <w:color w:val="auto"/>
          <w:sz w:val="30"/>
          <w:szCs w:val="30"/>
        </w:rPr>
        <w:br w:type="page"/>
      </w:r>
      <w:bookmarkStart w:id="41" w:name="_Toc28950"/>
      <w:bookmarkStart w:id="42" w:name="_Toc31520"/>
      <w:bookmarkStart w:id="43" w:name="_Toc26408"/>
      <w:bookmarkStart w:id="44" w:name="_Toc20382"/>
      <w:bookmarkStart w:id="45" w:name="_Toc24744"/>
      <w:r>
        <w:rPr>
          <w:rFonts w:hint="eastAsia"/>
          <w:color w:val="auto"/>
          <w:sz w:val="30"/>
          <w:szCs w:val="30"/>
        </w:rPr>
        <w:t xml:space="preserve">第二章 </w:t>
      </w:r>
      <w:r>
        <w:rPr>
          <w:rFonts w:hint="eastAsia"/>
          <w:color w:val="auto"/>
          <w:sz w:val="30"/>
          <w:szCs w:val="30"/>
          <w:lang w:eastAsia="zh-CN"/>
        </w:rPr>
        <w:t>供应商</w:t>
      </w:r>
      <w:r>
        <w:rPr>
          <w:rFonts w:hint="eastAsia"/>
          <w:color w:val="auto"/>
          <w:sz w:val="30"/>
          <w:szCs w:val="30"/>
        </w:rPr>
        <w:t>须知</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Style w:val="8"/>
        <w:jc w:val="center"/>
        <w:rPr>
          <w:color w:val="auto"/>
          <w:szCs w:val="24"/>
        </w:rPr>
      </w:pPr>
      <w:bookmarkStart w:id="46" w:name="_Toc20761"/>
      <w:bookmarkStart w:id="47" w:name="_Toc4118"/>
      <w:bookmarkStart w:id="48" w:name="_Toc9710"/>
      <w:bookmarkStart w:id="49" w:name="_Toc472942892"/>
      <w:bookmarkStart w:id="50" w:name="_Toc16107"/>
      <w:bookmarkStart w:id="51" w:name="_Toc19644"/>
      <w:bookmarkStart w:id="52" w:name="_Toc31381"/>
      <w:bookmarkStart w:id="53" w:name="_Toc31456"/>
      <w:bookmarkStart w:id="54" w:name="_Toc19130"/>
      <w:bookmarkStart w:id="55" w:name="_Toc1975_WPSOffice_Level2"/>
      <w:bookmarkStart w:id="56" w:name="_Toc537"/>
      <w:bookmarkStart w:id="57" w:name="_Toc1132"/>
      <w:bookmarkStart w:id="58" w:name="_Toc32726"/>
      <w:bookmarkStart w:id="59" w:name="_Toc25170"/>
      <w:bookmarkStart w:id="60" w:name="_Toc10653"/>
      <w:bookmarkStart w:id="61" w:name="_Toc18472"/>
      <w:bookmarkStart w:id="62" w:name="_Toc1277"/>
      <w:bookmarkStart w:id="63" w:name="_Toc15101"/>
      <w:bookmarkStart w:id="64" w:name="_Toc1160"/>
      <w:r>
        <w:rPr>
          <w:rFonts w:hint="eastAsia"/>
          <w:color w:val="auto"/>
          <w:szCs w:val="24"/>
          <w:lang w:eastAsia="zh-CN"/>
        </w:rPr>
        <w:t>供应商</w:t>
      </w:r>
      <w:r>
        <w:rPr>
          <w:rFonts w:hint="eastAsia"/>
          <w:color w:val="auto"/>
          <w:szCs w:val="24"/>
        </w:rPr>
        <w:t>须知前附表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tbl>
      <w:tblPr>
        <w:tblStyle w:val="20"/>
        <w:tblW w:w="9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883"/>
        <w:gridCol w:w="5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pPr>
              <w:spacing w:line="360" w:lineRule="auto"/>
              <w:jc w:val="center"/>
              <w:rPr>
                <w:rFonts w:hint="eastAsia" w:ascii="宋体" w:hAnsi="宋体"/>
                <w:b/>
                <w:color w:val="auto"/>
                <w:szCs w:val="21"/>
              </w:rPr>
            </w:pPr>
            <w:r>
              <w:rPr>
                <w:rFonts w:hint="eastAsia" w:ascii="宋体" w:hAnsi="宋体"/>
                <w:b/>
                <w:color w:val="auto"/>
                <w:szCs w:val="21"/>
              </w:rPr>
              <w:t>条款号</w:t>
            </w:r>
          </w:p>
        </w:tc>
        <w:tc>
          <w:tcPr>
            <w:tcW w:w="2883" w:type="dxa"/>
            <w:noWrap w:val="0"/>
            <w:vAlign w:val="center"/>
          </w:tcPr>
          <w:p>
            <w:pPr>
              <w:spacing w:line="360" w:lineRule="auto"/>
              <w:jc w:val="center"/>
              <w:rPr>
                <w:rFonts w:hint="eastAsia" w:ascii="宋体" w:hAnsi="宋体"/>
                <w:b/>
                <w:color w:val="auto"/>
                <w:szCs w:val="21"/>
              </w:rPr>
            </w:pPr>
            <w:r>
              <w:rPr>
                <w:rFonts w:hint="eastAsia" w:ascii="宋体" w:hAnsi="宋体"/>
                <w:b/>
                <w:color w:val="auto"/>
                <w:szCs w:val="21"/>
              </w:rPr>
              <w:t>条 款 名 称</w:t>
            </w:r>
          </w:p>
        </w:tc>
        <w:tc>
          <w:tcPr>
            <w:tcW w:w="5570" w:type="dxa"/>
            <w:noWrap w:val="0"/>
            <w:vAlign w:val="center"/>
          </w:tcPr>
          <w:p>
            <w:pPr>
              <w:spacing w:line="360" w:lineRule="auto"/>
              <w:jc w:val="center"/>
              <w:rPr>
                <w:rFonts w:hint="eastAsia" w:ascii="宋体" w:hAnsi="宋体"/>
                <w:b/>
                <w:color w:val="auto"/>
                <w:szCs w:val="21"/>
              </w:rPr>
            </w:pPr>
            <w:r>
              <w:rPr>
                <w:rFonts w:hint="eastAsia" w:ascii="宋体" w:hAnsi="宋体"/>
                <w:b/>
                <w:color w:val="auto"/>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1.1.2</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lang w:eastAsia="zh-CN"/>
              </w:rPr>
              <w:t>采购</w:t>
            </w:r>
            <w:r>
              <w:rPr>
                <w:rFonts w:hint="eastAsia" w:ascii="宋体" w:hAnsi="宋体"/>
                <w:color w:val="auto"/>
                <w:szCs w:val="21"/>
              </w:rPr>
              <w:t>人</w:t>
            </w:r>
          </w:p>
        </w:tc>
        <w:tc>
          <w:tcPr>
            <w:tcW w:w="5570" w:type="dxa"/>
            <w:noWrap w:val="0"/>
            <w:vAlign w:val="center"/>
          </w:tcPr>
          <w:p>
            <w:pPr>
              <w:spacing w:line="360" w:lineRule="auto"/>
              <w:jc w:val="left"/>
              <w:rPr>
                <w:rFonts w:hint="eastAsia" w:ascii="宋体" w:hAnsi="宋体" w:eastAsia="宋体"/>
                <w:color w:val="auto"/>
                <w:szCs w:val="21"/>
                <w:lang w:eastAsia="zh-CN"/>
              </w:rPr>
            </w:pPr>
            <w:r>
              <w:rPr>
                <w:rFonts w:hint="eastAsia" w:ascii="宋体" w:hAnsi="宋体"/>
                <w:color w:val="auto"/>
                <w:szCs w:val="21"/>
              </w:rPr>
              <w:t>名    称：</w:t>
            </w:r>
            <w:r>
              <w:rPr>
                <w:rFonts w:hint="eastAsia" w:ascii="宋体" w:hAnsi="宋体"/>
                <w:bCs/>
                <w:sz w:val="21"/>
                <w:szCs w:val="21"/>
                <w:u w:val="none"/>
                <w:lang w:eastAsia="zh-CN"/>
              </w:rPr>
              <w:t>荥阳市农业农村工作委员会</w:t>
            </w:r>
          </w:p>
          <w:p>
            <w:pPr>
              <w:spacing w:line="360" w:lineRule="auto"/>
              <w:jc w:val="left"/>
              <w:rPr>
                <w:rFonts w:hint="default" w:ascii="宋体" w:hAnsi="宋体" w:eastAsia="宋体"/>
                <w:color w:val="auto"/>
                <w:szCs w:val="21"/>
                <w:lang w:val="en-US" w:eastAsia="zh-CN"/>
              </w:rPr>
            </w:pPr>
            <w:r>
              <w:rPr>
                <w:rFonts w:hint="default" w:ascii="宋体" w:hAnsi="宋体" w:eastAsia="宋体"/>
                <w:color w:val="auto"/>
                <w:szCs w:val="21"/>
                <w:lang w:val="en-US" w:eastAsia="zh-CN"/>
              </w:rPr>
              <w:t>地    址：荥阳市福民路中段</w:t>
            </w:r>
          </w:p>
          <w:p>
            <w:pPr>
              <w:spacing w:line="360" w:lineRule="auto"/>
              <w:jc w:val="left"/>
              <w:rPr>
                <w:rFonts w:hint="default" w:ascii="宋体" w:hAnsi="宋体" w:eastAsia="宋体"/>
                <w:color w:val="auto"/>
                <w:szCs w:val="21"/>
                <w:lang w:val="en-US" w:eastAsia="zh-CN"/>
              </w:rPr>
            </w:pPr>
            <w:r>
              <w:rPr>
                <w:rFonts w:hint="default" w:ascii="宋体" w:hAnsi="宋体" w:eastAsia="宋体"/>
                <w:color w:val="auto"/>
                <w:szCs w:val="21"/>
                <w:lang w:val="en-US" w:eastAsia="zh-CN"/>
              </w:rPr>
              <w:t xml:space="preserve">联 系 人：辛宝珠 </w:t>
            </w:r>
          </w:p>
          <w:p>
            <w:pPr>
              <w:spacing w:line="360" w:lineRule="auto"/>
              <w:jc w:val="left"/>
              <w:rPr>
                <w:rFonts w:hint="default" w:ascii="宋体" w:hAnsi="宋体" w:eastAsia="宋体"/>
                <w:color w:val="auto"/>
                <w:szCs w:val="21"/>
                <w:lang w:val="en-US" w:eastAsia="zh-CN"/>
              </w:rPr>
            </w:pPr>
            <w:r>
              <w:rPr>
                <w:rFonts w:hint="default" w:ascii="宋体" w:hAnsi="宋体" w:eastAsia="宋体"/>
                <w:color w:val="auto"/>
                <w:szCs w:val="21"/>
                <w:lang w:val="en-US" w:eastAsia="zh-CN"/>
              </w:rPr>
              <w:t xml:space="preserve">电    话：0371-64629518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1.1.3</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代理机构</w:t>
            </w:r>
          </w:p>
        </w:tc>
        <w:tc>
          <w:tcPr>
            <w:tcW w:w="5570" w:type="dxa"/>
            <w:noWrap w:val="0"/>
            <w:vAlign w:val="center"/>
          </w:tcPr>
          <w:p>
            <w:pPr>
              <w:widowControl/>
              <w:spacing w:line="360" w:lineRule="auto"/>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 xml:space="preserve">名    称：河南天禹工程咨询有限公司 </w:t>
            </w:r>
          </w:p>
          <w:p>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地    址：郑州高新技术产业开发区冬青街7号B座1605 </w:t>
            </w:r>
          </w:p>
          <w:p>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联 系 人：孟宪玉</w:t>
            </w:r>
          </w:p>
          <w:p>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电    话：13633710314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1.1.4</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项目名称</w:t>
            </w:r>
          </w:p>
        </w:tc>
        <w:tc>
          <w:tcPr>
            <w:tcW w:w="5570" w:type="dxa"/>
            <w:noWrap w:val="0"/>
            <w:vAlign w:val="center"/>
          </w:tcPr>
          <w:p>
            <w:pPr>
              <w:spacing w:line="360" w:lineRule="auto"/>
              <w:rPr>
                <w:rFonts w:hint="eastAsia" w:ascii="宋体" w:hAnsi="宋体" w:eastAsia="宋体"/>
                <w:color w:val="auto"/>
                <w:szCs w:val="21"/>
                <w:lang w:eastAsia="zh-CN"/>
              </w:rPr>
            </w:pPr>
            <w:r>
              <w:rPr>
                <w:rFonts w:hint="eastAsia" w:ascii="宋体" w:hAnsi="宋体"/>
                <w:color w:val="auto"/>
                <w:szCs w:val="21"/>
                <w:lang w:eastAsia="zh-CN"/>
              </w:rPr>
              <w:t>荥阳市农业农村工作委员会2024年度扶持发展新型农村集体经济（工程类）项目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1.1.5</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建设地点</w:t>
            </w:r>
          </w:p>
        </w:tc>
        <w:tc>
          <w:tcPr>
            <w:tcW w:w="5570" w:type="dxa"/>
            <w:noWrap w:val="0"/>
            <w:vAlign w:val="center"/>
          </w:tcPr>
          <w:p>
            <w:pPr>
              <w:spacing w:line="360" w:lineRule="auto"/>
              <w:rPr>
                <w:rFonts w:hint="eastAsia" w:ascii="宋体" w:hAnsi="宋体"/>
                <w:color w:val="auto"/>
                <w:szCs w:val="21"/>
              </w:rPr>
            </w:pPr>
            <w:r>
              <w:rPr>
                <w:rFonts w:hint="eastAsia" w:ascii="宋体" w:hAnsi="宋体"/>
                <w:color w:val="auto"/>
                <w:szCs w:val="21"/>
              </w:rPr>
              <w:t>荥阳市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1.2.1</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资金来源</w:t>
            </w:r>
          </w:p>
        </w:tc>
        <w:tc>
          <w:tcPr>
            <w:tcW w:w="5570" w:type="dxa"/>
            <w:noWrap w:val="0"/>
            <w:vAlign w:val="center"/>
          </w:tcPr>
          <w:p>
            <w:pPr>
              <w:spacing w:line="360" w:lineRule="auto"/>
              <w:rPr>
                <w:rFonts w:hint="eastAsia" w:ascii="宋体" w:hAnsi="宋体"/>
                <w:color w:val="auto"/>
                <w:szCs w:val="21"/>
              </w:rPr>
            </w:pPr>
            <w:r>
              <w:rPr>
                <w:rFonts w:hint="eastAsia" w:ascii="宋体" w:hAnsi="宋体"/>
                <w:color w:val="auto"/>
                <w:szCs w:val="21"/>
                <w:lang w:eastAsia="zh-CN"/>
              </w:rPr>
              <w:t>财政</w:t>
            </w:r>
            <w:r>
              <w:rPr>
                <w:rFonts w:hint="eastAsia" w:ascii="宋体" w:hAnsi="宋体"/>
                <w:color w:val="auto"/>
                <w:szCs w:val="21"/>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1.2.3</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资金落实情况</w:t>
            </w:r>
          </w:p>
        </w:tc>
        <w:tc>
          <w:tcPr>
            <w:tcW w:w="5570" w:type="dxa"/>
            <w:noWrap w:val="0"/>
            <w:vAlign w:val="center"/>
          </w:tcPr>
          <w:p>
            <w:pPr>
              <w:spacing w:line="360" w:lineRule="auto"/>
              <w:rPr>
                <w:rFonts w:hint="eastAsia" w:ascii="宋体" w:hAnsi="宋体"/>
                <w:color w:val="auto"/>
                <w:szCs w:val="21"/>
              </w:rPr>
            </w:pPr>
            <w:r>
              <w:rPr>
                <w:rFonts w:hint="eastAsia" w:ascii="宋体" w:hAnsi="宋体"/>
                <w:color w:val="auto"/>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1.3.1</w:t>
            </w:r>
          </w:p>
        </w:tc>
        <w:tc>
          <w:tcPr>
            <w:tcW w:w="2883" w:type="dxa"/>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lang w:eastAsia="zh-CN"/>
              </w:rPr>
              <w:t>采购需求</w:t>
            </w:r>
          </w:p>
        </w:tc>
        <w:tc>
          <w:tcPr>
            <w:tcW w:w="5570" w:type="dxa"/>
            <w:noWrap w:val="0"/>
            <w:vAlign w:val="center"/>
          </w:tcPr>
          <w:p>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一标段：2024年荥阳市城关乡宫寨村标准化厂房建设项目（采购文件、图纸及工程量清单所含全部内容）；</w:t>
            </w:r>
          </w:p>
          <w:p>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二标段：2024年荥阳市城关乡三十里铺村仓储厂房建设项目（采购文件、图纸及工程量清单所含全部内容）；</w:t>
            </w:r>
          </w:p>
          <w:p>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三标段：2024年荥阳市崔庙镇石井村厂房建设项目（采购文件、图纸及工程量清单所含全部内容）；</w:t>
            </w:r>
          </w:p>
          <w:p>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四标段：2024年荥阳市豫龙镇陈庄村厂房建设项目（采购文件、图纸及工程量清单所含全部内容）；</w:t>
            </w:r>
          </w:p>
          <w:p>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五标段：2024年荥阳市豫龙镇茹寨村仓库建造项目（采购文件、图纸及工程量清单所含全部内容）。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1.3.2</w:t>
            </w:r>
          </w:p>
        </w:tc>
        <w:tc>
          <w:tcPr>
            <w:tcW w:w="2883" w:type="dxa"/>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工期</w:t>
            </w:r>
          </w:p>
        </w:tc>
        <w:tc>
          <w:tcPr>
            <w:tcW w:w="5570" w:type="dxa"/>
            <w:noWrap w:val="0"/>
            <w:vAlign w:val="center"/>
          </w:tcPr>
          <w:p>
            <w:pPr>
              <w:spacing w:line="360" w:lineRule="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rPr>
              <w:t>1.3.</w:t>
            </w:r>
            <w:r>
              <w:rPr>
                <w:rFonts w:hint="eastAsia" w:ascii="宋体" w:hAnsi="宋体"/>
                <w:color w:val="auto"/>
                <w:szCs w:val="21"/>
                <w:lang w:val="en-US" w:eastAsia="zh-CN"/>
              </w:rPr>
              <w:t>4</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质量要求</w:t>
            </w:r>
          </w:p>
        </w:tc>
        <w:tc>
          <w:tcPr>
            <w:tcW w:w="5570" w:type="dxa"/>
            <w:noWrap w:val="0"/>
            <w:vAlign w:val="center"/>
          </w:tcPr>
          <w:p>
            <w:pPr>
              <w:spacing w:line="360" w:lineRule="auto"/>
              <w:rPr>
                <w:rFonts w:hint="eastAsia" w:ascii="宋体" w:hAnsi="宋体"/>
                <w:color w:val="auto"/>
                <w:szCs w:val="21"/>
              </w:rPr>
            </w:pPr>
            <w:r>
              <w:rPr>
                <w:rFonts w:hint="eastAsia" w:ascii="宋体" w:hAnsi="宋体"/>
                <w:color w:val="auto"/>
                <w:szCs w:val="21"/>
              </w:rPr>
              <w:t>合格，符合国家、地方现行相关规范要求，通过相关部门审查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1.4.1</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lang w:eastAsia="zh-CN"/>
              </w:rPr>
              <w:t>供应商</w:t>
            </w:r>
            <w:r>
              <w:rPr>
                <w:rFonts w:hint="eastAsia" w:ascii="宋体" w:hAnsi="宋体"/>
                <w:color w:val="auto"/>
                <w:szCs w:val="21"/>
              </w:rPr>
              <w:t>资格要求</w:t>
            </w:r>
          </w:p>
        </w:tc>
        <w:tc>
          <w:tcPr>
            <w:tcW w:w="5570" w:type="dxa"/>
            <w:noWrap w:val="0"/>
            <w:vAlign w:val="center"/>
          </w:tcPr>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1.供应商须具备《中华人民共和国政府采购法》第二十二条规定的条件：</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（1）具有独立承担民事责任的能力,须提供有效的营业执照；</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（2）具有良好的商业信誉和健全的财务会计制度（供应商自行承诺，格式自拟）；</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（3）具有履行合同所必需的专业技术能力（供应商自行承诺，格式自拟）；</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（4）具有依法缴纳税收和社会保障资金的良好记录（供应商自行承诺，格式自拟）；</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（5）参加政府采购活中，在经营活动中没有重大违法记录（供应商自行承诺，格式自拟）。</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2.落实的政府采购政策： </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（1）促进中小企业、监狱企业和残疾人福利性单位发展扶持政策； </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（2）政府强制采购节能产品政策、环境保护政策。</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3.本项目的特定资格要求</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供应商须具有建筑工程施工总承包叁级及以上资质；具有有效的安全生产许可证；拟派项目经理须具备建筑工程专业二级及以上注册建造师资格（不含临时），项目经理未在其他在建工程中担任项目经理并出具无在建承诺书；</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（2）供应商须提供《中小企业声明函》，格式详见本项目采购文件；</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信用中国”网站(www.creditchina.gov.cn)、中国政府采购网(www.ccgp.gov.cn)查询自身信用记录，可在响应文件中提供查询网页截图（截图内容要完整清晰）。采购人或采购代理机构在开标当天根据需要对所有参与本项目的供应商的信用情况进行核查，并以采购人或采购代理机构查询的结果为准。</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4.单位负责人为同一人或存在直接控股、管理关系的不同供应商，不得参加同一合同项下的政府采购活动。</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5.不允许转包和违法分包。</w:t>
            </w:r>
          </w:p>
          <w:p>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供应商可就本项目多个标段进行投标，但只能成为一个标段的成交人。若同一供应商被同时推荐为多个标段的第一成交候选人，则只能选择标段顺序靠前作为第一成交候选人，同时无条件放弃其他标段的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1.4.2</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是否接受联合体</w:t>
            </w:r>
          </w:p>
        </w:tc>
        <w:tc>
          <w:tcPr>
            <w:tcW w:w="5570" w:type="dxa"/>
            <w:noWrap w:val="0"/>
            <w:vAlign w:val="center"/>
          </w:tcPr>
          <w:p>
            <w:pPr>
              <w:spacing w:line="360" w:lineRule="auto"/>
              <w:rPr>
                <w:rFonts w:hint="eastAsia" w:ascii="宋体" w:hAnsi="宋体"/>
                <w:color w:val="auto"/>
                <w:szCs w:val="21"/>
              </w:rPr>
            </w:pPr>
            <w:r>
              <w:rPr>
                <w:rFonts w:hint="eastAsia" w:ascii="宋体" w:hAnsi="宋体"/>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1.9.1</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踏勘现场</w:t>
            </w:r>
          </w:p>
        </w:tc>
        <w:tc>
          <w:tcPr>
            <w:tcW w:w="5570" w:type="dxa"/>
            <w:noWrap w:val="0"/>
            <w:vAlign w:val="center"/>
          </w:tcPr>
          <w:p>
            <w:pPr>
              <w:spacing w:line="360" w:lineRule="auto"/>
              <w:rPr>
                <w:rFonts w:hint="eastAsia" w:ascii="宋体" w:hAnsi="宋体"/>
                <w:color w:val="auto"/>
                <w:szCs w:val="21"/>
              </w:rPr>
            </w:pPr>
            <w:r>
              <w:rPr>
                <w:rFonts w:hint="eastAsia" w:ascii="宋体" w:hAnsi="宋体"/>
                <w:color w:val="auto"/>
                <w:szCs w:val="21"/>
              </w:rPr>
              <w:t>不组织，自行踏勘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1.10.1</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预备会</w:t>
            </w:r>
          </w:p>
        </w:tc>
        <w:tc>
          <w:tcPr>
            <w:tcW w:w="5570" w:type="dxa"/>
            <w:noWrap w:val="0"/>
            <w:vAlign w:val="center"/>
          </w:tcPr>
          <w:p>
            <w:pPr>
              <w:spacing w:line="360" w:lineRule="auto"/>
              <w:rPr>
                <w:rFonts w:hint="eastAsia" w:ascii="宋体" w:hAnsi="宋体"/>
                <w:color w:val="auto"/>
                <w:szCs w:val="21"/>
              </w:rPr>
            </w:pPr>
            <w:r>
              <w:rPr>
                <w:rFonts w:hint="eastAsia" w:ascii="宋体" w:hAnsi="宋体"/>
                <w:color w:val="auto"/>
                <w:szCs w:val="21"/>
              </w:rPr>
              <w:t>如有需要，另行通知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1.10.2</w:t>
            </w:r>
          </w:p>
        </w:tc>
        <w:tc>
          <w:tcPr>
            <w:tcW w:w="2883" w:type="dxa"/>
            <w:noWrap w:val="0"/>
            <w:vAlign w:val="center"/>
          </w:tcPr>
          <w:p>
            <w:pPr>
              <w:spacing w:line="360" w:lineRule="auto"/>
              <w:jc w:val="center"/>
              <w:rPr>
                <w:rFonts w:hint="eastAsia" w:ascii="宋体" w:hAnsi="宋体"/>
                <w:color w:val="auto"/>
                <w:szCs w:val="21"/>
                <w:lang w:eastAsia="zh-CN"/>
              </w:rPr>
            </w:pPr>
            <w:r>
              <w:rPr>
                <w:rFonts w:hint="eastAsia" w:ascii="宋体" w:hAnsi="宋体"/>
                <w:szCs w:val="21"/>
                <w:lang w:eastAsia="zh-CN"/>
              </w:rPr>
              <w:t>供应商</w:t>
            </w:r>
            <w:r>
              <w:rPr>
                <w:rFonts w:hint="eastAsia" w:ascii="宋体" w:hAnsi="宋体"/>
                <w:szCs w:val="21"/>
              </w:rPr>
              <w:t>提出问题的截止时间</w:t>
            </w:r>
          </w:p>
        </w:tc>
        <w:tc>
          <w:tcPr>
            <w:tcW w:w="5570" w:type="dxa"/>
            <w:noWrap w:val="0"/>
            <w:vAlign w:val="center"/>
          </w:tcPr>
          <w:p>
            <w:pPr>
              <w:spacing w:line="360" w:lineRule="auto"/>
              <w:rPr>
                <w:rFonts w:hint="eastAsia" w:ascii="宋体" w:hAnsi="宋体"/>
                <w:color w:val="auto"/>
                <w:szCs w:val="21"/>
              </w:rPr>
            </w:pPr>
            <w:r>
              <w:rPr>
                <w:rFonts w:hint="eastAsia" w:ascii="宋体" w:hAnsi="宋体"/>
                <w:szCs w:val="21"/>
                <w:lang w:eastAsia="zh-CN"/>
              </w:rPr>
              <w:t>响应</w:t>
            </w:r>
            <w:r>
              <w:rPr>
                <w:rFonts w:hint="eastAsia" w:ascii="宋体" w:hAnsi="宋体"/>
                <w:szCs w:val="21"/>
              </w:rPr>
              <w:t>文件递交截止日期</w:t>
            </w:r>
            <w:r>
              <w:rPr>
                <w:rFonts w:hint="eastAsia" w:ascii="宋体" w:hAnsi="宋体"/>
                <w:szCs w:val="21"/>
                <w:lang w:val="en-US" w:eastAsia="zh-CN"/>
              </w:rPr>
              <w:t>5</w:t>
            </w:r>
            <w:r>
              <w:rPr>
                <w:rFonts w:hint="eastAsia" w:ascii="宋体" w:hAnsi="宋体"/>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1.10.3</w:t>
            </w:r>
          </w:p>
        </w:tc>
        <w:tc>
          <w:tcPr>
            <w:tcW w:w="2883" w:type="dxa"/>
            <w:noWrap w:val="0"/>
            <w:vAlign w:val="center"/>
          </w:tcPr>
          <w:p>
            <w:pPr>
              <w:spacing w:line="360" w:lineRule="auto"/>
              <w:jc w:val="center"/>
              <w:rPr>
                <w:rFonts w:hint="eastAsia" w:ascii="宋体" w:hAnsi="宋体"/>
                <w:color w:val="auto"/>
                <w:szCs w:val="21"/>
                <w:lang w:eastAsia="zh-CN"/>
              </w:rPr>
            </w:pPr>
            <w:r>
              <w:rPr>
                <w:rFonts w:hint="eastAsia" w:ascii="宋体" w:hAnsi="宋体"/>
                <w:szCs w:val="21"/>
                <w:lang w:eastAsia="zh-CN"/>
              </w:rPr>
              <w:t>采购人</w:t>
            </w:r>
            <w:r>
              <w:rPr>
                <w:rFonts w:hint="eastAsia" w:ascii="宋体" w:hAnsi="宋体"/>
                <w:szCs w:val="21"/>
              </w:rPr>
              <w:t>书面澄清的时间</w:t>
            </w:r>
          </w:p>
        </w:tc>
        <w:tc>
          <w:tcPr>
            <w:tcW w:w="5570" w:type="dxa"/>
            <w:noWrap w:val="0"/>
            <w:vAlign w:val="center"/>
          </w:tcPr>
          <w:p>
            <w:pPr>
              <w:spacing w:line="360" w:lineRule="auto"/>
              <w:rPr>
                <w:rFonts w:hint="eastAsia" w:ascii="宋体" w:hAnsi="宋体"/>
                <w:color w:val="auto"/>
                <w:szCs w:val="21"/>
              </w:rPr>
            </w:pPr>
            <w:r>
              <w:rPr>
                <w:rFonts w:hint="eastAsia" w:ascii="宋体" w:hAnsi="宋体"/>
                <w:szCs w:val="21"/>
                <w:lang w:eastAsia="zh-CN"/>
              </w:rPr>
              <w:t>响应</w:t>
            </w:r>
            <w:r>
              <w:rPr>
                <w:rFonts w:hint="eastAsia" w:ascii="宋体" w:hAnsi="宋体"/>
                <w:szCs w:val="21"/>
              </w:rPr>
              <w:t>文件递交截止日期</w:t>
            </w:r>
            <w:r>
              <w:rPr>
                <w:rFonts w:hint="eastAsia" w:ascii="宋体" w:hAnsi="宋体"/>
                <w:szCs w:val="21"/>
                <w:lang w:val="en-US" w:eastAsia="zh-CN"/>
              </w:rPr>
              <w:t>5</w:t>
            </w:r>
            <w:r>
              <w:rPr>
                <w:rFonts w:hint="eastAsia" w:ascii="宋体" w:hAnsi="宋体"/>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1.11</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分包</w:t>
            </w:r>
          </w:p>
        </w:tc>
        <w:tc>
          <w:tcPr>
            <w:tcW w:w="5570" w:type="dxa"/>
            <w:noWrap w:val="0"/>
            <w:vAlign w:val="center"/>
          </w:tcPr>
          <w:p>
            <w:pPr>
              <w:spacing w:line="360" w:lineRule="auto"/>
              <w:rPr>
                <w:rFonts w:hint="eastAsia" w:ascii="宋体" w:hAnsi="宋体"/>
                <w:color w:val="auto"/>
                <w:szCs w:val="21"/>
              </w:rPr>
            </w:pPr>
            <w:r>
              <w:rPr>
                <w:rFonts w:hint="eastAsia" w:ascii="宋体" w:hAnsi="宋体"/>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1.12</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偏离</w:t>
            </w:r>
          </w:p>
        </w:tc>
        <w:tc>
          <w:tcPr>
            <w:tcW w:w="5570" w:type="dxa"/>
            <w:noWrap w:val="0"/>
            <w:vAlign w:val="center"/>
          </w:tcPr>
          <w:p>
            <w:pPr>
              <w:spacing w:line="360" w:lineRule="auto"/>
              <w:rPr>
                <w:rFonts w:hint="eastAsia" w:ascii="宋体" w:hAnsi="宋体" w:eastAsia="宋体"/>
                <w:color w:val="auto"/>
                <w:szCs w:val="21"/>
                <w:lang w:eastAsia="zh-CN"/>
              </w:rPr>
            </w:pPr>
            <w:r>
              <w:rPr>
                <w:rFonts w:hint="eastAsia" w:ascii="宋体" w:hAnsi="宋体"/>
                <w:color w:val="auto"/>
                <w:szCs w:val="21"/>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2.1</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构成</w:t>
            </w:r>
            <w:r>
              <w:rPr>
                <w:rFonts w:hint="eastAsia" w:ascii="宋体" w:hAnsi="宋体"/>
                <w:color w:val="auto"/>
                <w:szCs w:val="21"/>
                <w:lang w:eastAsia="zh-CN"/>
              </w:rPr>
              <w:t>采购</w:t>
            </w:r>
            <w:r>
              <w:rPr>
                <w:rFonts w:hint="eastAsia" w:ascii="宋体" w:hAnsi="宋体"/>
                <w:color w:val="auto"/>
                <w:szCs w:val="21"/>
              </w:rPr>
              <w:t>文件的其他材料</w:t>
            </w:r>
          </w:p>
        </w:tc>
        <w:tc>
          <w:tcPr>
            <w:tcW w:w="5570" w:type="dxa"/>
            <w:noWrap w:val="0"/>
            <w:vAlign w:val="center"/>
          </w:tcPr>
          <w:p>
            <w:pPr>
              <w:spacing w:line="400" w:lineRule="exact"/>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2.2.2</w:t>
            </w:r>
          </w:p>
        </w:tc>
        <w:tc>
          <w:tcPr>
            <w:tcW w:w="2883" w:type="dxa"/>
            <w:noWrap w:val="0"/>
            <w:vAlign w:val="center"/>
          </w:tcPr>
          <w:p>
            <w:pPr>
              <w:spacing w:line="360" w:lineRule="auto"/>
              <w:jc w:val="center"/>
              <w:rPr>
                <w:rFonts w:hint="eastAsia" w:ascii="宋体" w:hAnsi="宋体"/>
                <w:b/>
                <w:color w:val="auto"/>
                <w:szCs w:val="21"/>
                <w:u w:val="none"/>
              </w:rPr>
            </w:pPr>
            <w:r>
              <w:rPr>
                <w:rFonts w:hint="eastAsia" w:ascii="宋体" w:hAnsi="宋体"/>
                <w:b/>
                <w:color w:val="auto"/>
                <w:szCs w:val="21"/>
                <w:u w:val="none"/>
                <w:lang w:eastAsia="zh-CN"/>
              </w:rPr>
              <w:t>响应</w:t>
            </w:r>
            <w:r>
              <w:rPr>
                <w:rFonts w:hint="eastAsia" w:ascii="宋体" w:hAnsi="宋体"/>
                <w:b/>
                <w:color w:val="auto"/>
                <w:szCs w:val="21"/>
                <w:u w:val="none"/>
              </w:rPr>
              <w:t>截止时间</w:t>
            </w:r>
          </w:p>
        </w:tc>
        <w:tc>
          <w:tcPr>
            <w:tcW w:w="5570" w:type="dxa"/>
            <w:noWrap w:val="0"/>
            <w:vAlign w:val="center"/>
          </w:tcPr>
          <w:p>
            <w:pPr>
              <w:spacing w:line="360" w:lineRule="auto"/>
              <w:jc w:val="left"/>
              <w:rPr>
                <w:rFonts w:hint="eastAsia" w:ascii="宋体" w:hAnsi="宋体"/>
                <w:b/>
                <w:color w:val="auto"/>
                <w:szCs w:val="21"/>
                <w:u w:val="none"/>
              </w:rPr>
            </w:pPr>
            <w:r>
              <w:rPr>
                <w:rFonts w:hint="eastAsia" w:ascii="宋体" w:hAnsi="宋体"/>
                <w:b/>
                <w:color w:val="auto"/>
                <w:szCs w:val="21"/>
                <w:u w:val="none"/>
              </w:rPr>
              <w:t>20</w:t>
            </w:r>
            <w:r>
              <w:rPr>
                <w:rFonts w:hint="eastAsia" w:ascii="宋体" w:hAnsi="宋体"/>
                <w:b/>
                <w:color w:val="auto"/>
                <w:szCs w:val="21"/>
                <w:u w:val="none"/>
                <w:lang w:val="en-US" w:eastAsia="zh-CN"/>
              </w:rPr>
              <w:t>24</w:t>
            </w:r>
            <w:r>
              <w:rPr>
                <w:rFonts w:hint="eastAsia" w:ascii="宋体" w:hAnsi="宋体"/>
                <w:b/>
                <w:color w:val="auto"/>
                <w:szCs w:val="21"/>
                <w:u w:val="none"/>
              </w:rPr>
              <w:t>年</w:t>
            </w:r>
            <w:r>
              <w:rPr>
                <w:rFonts w:hint="eastAsia" w:ascii="宋体" w:hAnsi="宋体"/>
                <w:b/>
                <w:color w:val="auto"/>
                <w:szCs w:val="21"/>
                <w:u w:val="none"/>
                <w:lang w:val="en-US" w:eastAsia="zh-CN"/>
              </w:rPr>
              <w:t>6</w:t>
            </w:r>
            <w:r>
              <w:rPr>
                <w:rFonts w:hint="eastAsia" w:ascii="宋体" w:hAnsi="宋体"/>
                <w:b/>
                <w:color w:val="auto"/>
                <w:szCs w:val="21"/>
                <w:u w:val="none"/>
              </w:rPr>
              <w:t>月</w:t>
            </w:r>
            <w:r>
              <w:rPr>
                <w:rFonts w:hint="eastAsia" w:ascii="宋体" w:hAnsi="宋体"/>
                <w:b/>
                <w:color w:val="auto"/>
                <w:szCs w:val="21"/>
                <w:u w:val="none"/>
                <w:lang w:val="en-US" w:eastAsia="zh-CN"/>
              </w:rPr>
              <w:t>21</w:t>
            </w:r>
            <w:r>
              <w:rPr>
                <w:rFonts w:hint="eastAsia" w:ascii="宋体" w:hAnsi="宋体"/>
                <w:b/>
                <w:color w:val="auto"/>
                <w:szCs w:val="21"/>
                <w:u w:val="none"/>
              </w:rPr>
              <w:t>日上午</w:t>
            </w:r>
            <w:r>
              <w:rPr>
                <w:rFonts w:hint="eastAsia" w:ascii="宋体" w:hAnsi="宋体"/>
                <w:b/>
                <w:color w:val="auto"/>
                <w:szCs w:val="21"/>
                <w:u w:val="none"/>
                <w:lang w:val="en-US" w:eastAsia="zh-CN"/>
              </w:rPr>
              <w:t>9</w:t>
            </w:r>
            <w:r>
              <w:rPr>
                <w:rFonts w:hint="eastAsia" w:ascii="宋体" w:hAnsi="宋体"/>
                <w:b/>
                <w:color w:val="auto"/>
                <w:szCs w:val="21"/>
                <w:u w:val="none"/>
              </w:rPr>
              <w:t>时 00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3.1.1</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构成</w:t>
            </w:r>
            <w:r>
              <w:rPr>
                <w:rFonts w:hint="eastAsia" w:ascii="宋体" w:hAnsi="宋体"/>
                <w:color w:val="auto"/>
                <w:szCs w:val="21"/>
                <w:lang w:eastAsia="zh-CN"/>
              </w:rPr>
              <w:t>响应</w:t>
            </w:r>
            <w:r>
              <w:rPr>
                <w:rFonts w:hint="eastAsia" w:ascii="宋体" w:hAnsi="宋体"/>
                <w:color w:val="auto"/>
                <w:szCs w:val="21"/>
              </w:rPr>
              <w:t>文件的其他材料</w:t>
            </w:r>
          </w:p>
        </w:tc>
        <w:tc>
          <w:tcPr>
            <w:tcW w:w="5570" w:type="dxa"/>
            <w:noWrap w:val="0"/>
            <w:vAlign w:val="center"/>
          </w:tcPr>
          <w:p>
            <w:pPr>
              <w:spacing w:line="400" w:lineRule="exact"/>
              <w:rPr>
                <w:rFonts w:hint="eastAsia" w:ascii="宋体" w:hAnsi="宋体"/>
                <w:color w:val="auto"/>
                <w:szCs w:val="21"/>
              </w:rPr>
            </w:pPr>
            <w:r>
              <w:rPr>
                <w:rFonts w:hint="eastAsia" w:ascii="宋体" w:hAnsi="宋体"/>
                <w:color w:val="auto"/>
                <w:szCs w:val="21"/>
              </w:rPr>
              <w:t>按</w:t>
            </w:r>
            <w:r>
              <w:rPr>
                <w:rFonts w:hint="eastAsia" w:ascii="宋体" w:hAnsi="宋体"/>
                <w:color w:val="auto"/>
                <w:szCs w:val="21"/>
                <w:lang w:eastAsia="zh-CN"/>
              </w:rPr>
              <w:t>采购</w:t>
            </w:r>
            <w:r>
              <w:rPr>
                <w:rFonts w:hint="eastAsia" w:ascii="宋体" w:hAnsi="宋体"/>
                <w:color w:val="auto"/>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3.3.1</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有效期</w:t>
            </w:r>
          </w:p>
        </w:tc>
        <w:tc>
          <w:tcPr>
            <w:tcW w:w="5570" w:type="dxa"/>
            <w:noWrap w:val="0"/>
            <w:vAlign w:val="center"/>
          </w:tcPr>
          <w:p>
            <w:pPr>
              <w:spacing w:line="400" w:lineRule="exact"/>
              <w:rPr>
                <w:rFonts w:hint="eastAsia" w:ascii="宋体" w:hAnsi="宋体"/>
                <w:color w:val="auto"/>
                <w:szCs w:val="21"/>
              </w:rPr>
            </w:pPr>
            <w:r>
              <w:rPr>
                <w:rFonts w:hint="eastAsia" w:ascii="宋体" w:hAnsi="宋体"/>
                <w:b/>
                <w:color w:val="auto"/>
                <w:szCs w:val="21"/>
                <w:u w:val="single"/>
              </w:rPr>
              <w:t>90</w:t>
            </w:r>
            <w:r>
              <w:rPr>
                <w:rFonts w:hint="eastAsia" w:ascii="宋体" w:hAnsi="宋体"/>
                <w:color w:val="auto"/>
                <w:szCs w:val="21"/>
              </w:rPr>
              <w:t>日历天（从</w:t>
            </w:r>
            <w:r>
              <w:rPr>
                <w:rFonts w:hint="eastAsia" w:ascii="宋体" w:hAnsi="宋体"/>
                <w:color w:val="auto"/>
                <w:szCs w:val="21"/>
                <w:lang w:eastAsia="zh-CN"/>
              </w:rPr>
              <w:t>响应</w:t>
            </w:r>
            <w:r>
              <w:rPr>
                <w:rFonts w:hint="eastAsia" w:ascii="宋体" w:hAnsi="宋体"/>
                <w:color w:val="auto"/>
                <w:szCs w:val="21"/>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3.6</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是否允许递交备选</w:t>
            </w:r>
            <w:r>
              <w:rPr>
                <w:rFonts w:hint="eastAsia" w:ascii="宋体" w:hAnsi="宋体"/>
                <w:color w:val="auto"/>
                <w:szCs w:val="21"/>
                <w:lang w:eastAsia="zh-CN"/>
              </w:rPr>
              <w:t>磋商</w:t>
            </w:r>
            <w:r>
              <w:rPr>
                <w:rFonts w:hint="eastAsia" w:ascii="宋体" w:hAnsi="宋体"/>
                <w:color w:val="auto"/>
                <w:szCs w:val="21"/>
              </w:rPr>
              <w:t>方案</w:t>
            </w:r>
          </w:p>
        </w:tc>
        <w:tc>
          <w:tcPr>
            <w:tcW w:w="5570" w:type="dxa"/>
            <w:noWrap w:val="0"/>
            <w:vAlign w:val="center"/>
          </w:tcPr>
          <w:p>
            <w:pPr>
              <w:spacing w:line="360" w:lineRule="auto"/>
              <w:rPr>
                <w:rFonts w:hint="eastAsia" w:ascii="宋体" w:hAnsi="宋体"/>
                <w:color w:val="auto"/>
                <w:szCs w:val="21"/>
              </w:rPr>
            </w:pPr>
            <w:r>
              <w:rPr>
                <w:rFonts w:hint="eastAsia" w:ascii="宋体" w:hAnsi="宋体"/>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3.7.3</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签字或盖章要求</w:t>
            </w:r>
          </w:p>
        </w:tc>
        <w:tc>
          <w:tcPr>
            <w:tcW w:w="5570" w:type="dxa"/>
            <w:noWrap w:val="0"/>
            <w:vAlign w:val="center"/>
          </w:tcPr>
          <w:p>
            <w:pPr>
              <w:spacing w:line="360" w:lineRule="auto"/>
              <w:rPr>
                <w:rFonts w:hint="eastAsia" w:ascii="宋体" w:hAnsi="宋体" w:eastAsia="宋体"/>
                <w:color w:val="auto"/>
                <w:szCs w:val="21"/>
                <w:lang w:eastAsia="zh-CN"/>
              </w:rPr>
            </w:pPr>
            <w:r>
              <w:rPr>
                <w:rFonts w:hint="eastAsia" w:ascii="宋体" w:hAnsi="宋体" w:cs="宋体"/>
                <w:color w:val="auto"/>
                <w:szCs w:val="21"/>
                <w:lang w:eastAsia="zh-CN"/>
              </w:rPr>
              <w:t>只需在上传至交易系统里加密电子版响应文件按规定电子签字盖章即可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4.2.2</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递交</w:t>
            </w:r>
            <w:r>
              <w:rPr>
                <w:rFonts w:hint="eastAsia" w:ascii="宋体" w:hAnsi="宋体"/>
                <w:color w:val="auto"/>
                <w:szCs w:val="21"/>
                <w:lang w:eastAsia="zh-CN"/>
              </w:rPr>
              <w:t>响应</w:t>
            </w:r>
            <w:r>
              <w:rPr>
                <w:rFonts w:hint="eastAsia" w:ascii="宋体" w:hAnsi="宋体"/>
                <w:color w:val="auto"/>
                <w:szCs w:val="21"/>
              </w:rPr>
              <w:t>文件地点</w:t>
            </w:r>
          </w:p>
        </w:tc>
        <w:tc>
          <w:tcPr>
            <w:tcW w:w="5570" w:type="dxa"/>
            <w:noWrap w:val="0"/>
            <w:vAlign w:val="center"/>
          </w:tcPr>
          <w:p>
            <w:pPr>
              <w:widowControl/>
              <w:jc w:val="left"/>
              <w:rPr>
                <w:rFonts w:hint="eastAsia" w:ascii="宋体" w:hAnsi="宋体"/>
                <w:color w:val="auto"/>
                <w:szCs w:val="21"/>
              </w:rPr>
            </w:pPr>
            <w:r>
              <w:rPr>
                <w:rFonts w:hint="eastAsia" w:ascii="宋体" w:hAnsi="宋体"/>
                <w:color w:val="auto"/>
                <w:szCs w:val="21"/>
              </w:rPr>
              <w:t>荥阳市公共资源交易平台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rPr>
              <w:t>5.1</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时间和地点</w:t>
            </w:r>
          </w:p>
        </w:tc>
        <w:tc>
          <w:tcPr>
            <w:tcW w:w="5570" w:type="dxa"/>
            <w:noWrap w:val="0"/>
            <w:vAlign w:val="center"/>
          </w:tcPr>
          <w:p>
            <w:pPr>
              <w:spacing w:line="360" w:lineRule="auto"/>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时间：同</w:t>
            </w:r>
            <w:r>
              <w:rPr>
                <w:rFonts w:hint="eastAsia" w:ascii="宋体" w:hAnsi="宋体"/>
                <w:color w:val="auto"/>
                <w:szCs w:val="21"/>
                <w:lang w:eastAsia="zh-CN"/>
              </w:rPr>
              <w:t>响应</w:t>
            </w:r>
            <w:r>
              <w:rPr>
                <w:rFonts w:hint="eastAsia" w:ascii="宋体" w:hAnsi="宋体"/>
                <w:color w:val="auto"/>
                <w:szCs w:val="21"/>
              </w:rPr>
              <w:t>截止时间</w:t>
            </w:r>
          </w:p>
          <w:p>
            <w:pPr>
              <w:spacing w:line="360" w:lineRule="auto"/>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 xml:space="preserve">地点: </w:t>
            </w:r>
            <w:r>
              <w:rPr>
                <w:rFonts w:hint="eastAsia"/>
                <w:color w:val="auto"/>
              </w:rPr>
              <w:t>荥阳市公共资源交易中心（荥阳市中原路与飞龙路西北角政务服务中心七楼）第</w:t>
            </w:r>
            <w:r>
              <w:rPr>
                <w:rFonts w:hint="eastAsia"/>
                <w:color w:val="auto"/>
                <w:lang w:val="en-US" w:eastAsia="zh-CN"/>
              </w:rPr>
              <w:t>二</w:t>
            </w:r>
            <w:r>
              <w:rPr>
                <w:rFonts w:hint="eastAsia"/>
                <w:color w:val="auto"/>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s="宋体"/>
                <w:color w:val="auto"/>
                <w:szCs w:val="21"/>
              </w:rPr>
              <w:t>7.1.1</w:t>
            </w:r>
          </w:p>
        </w:tc>
        <w:tc>
          <w:tcPr>
            <w:tcW w:w="2883"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w:t>
            </w:r>
          </w:p>
          <w:p>
            <w:pPr>
              <w:spacing w:line="360" w:lineRule="auto"/>
              <w:jc w:val="center"/>
              <w:rPr>
                <w:rFonts w:hint="eastAsia" w:ascii="宋体" w:hAnsi="宋体"/>
                <w:color w:val="auto"/>
                <w:szCs w:val="21"/>
              </w:rPr>
            </w:pPr>
            <w:r>
              <w:rPr>
                <w:rFonts w:hint="eastAsia" w:ascii="宋体" w:hAnsi="宋体" w:cs="宋体"/>
                <w:color w:val="auto"/>
                <w:szCs w:val="21"/>
              </w:rPr>
              <w:t>的组建</w:t>
            </w:r>
          </w:p>
        </w:tc>
        <w:tc>
          <w:tcPr>
            <w:tcW w:w="5570" w:type="dxa"/>
            <w:noWrap w:val="0"/>
            <w:vAlign w:val="center"/>
          </w:tcPr>
          <w:p>
            <w:pPr>
              <w:spacing w:line="360" w:lineRule="auto"/>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委员会构成</w:t>
            </w:r>
            <w:r>
              <w:rPr>
                <w:rFonts w:hint="eastAsia" w:ascii="宋体" w:hAnsi="宋体" w:cs="宋体"/>
                <w:color w:val="auto"/>
                <w:szCs w:val="21"/>
                <w:lang w:val="en-US" w:eastAsia="zh-CN"/>
              </w:rPr>
              <w:t>3</w:t>
            </w:r>
            <w:r>
              <w:rPr>
                <w:rFonts w:hint="eastAsia" w:ascii="宋体" w:hAnsi="宋体" w:cs="宋体"/>
                <w:color w:val="auto"/>
                <w:szCs w:val="21"/>
              </w:rPr>
              <w:t>人，</w:t>
            </w:r>
            <w:r>
              <w:rPr>
                <w:rFonts w:hint="eastAsia" w:ascii="宋体" w:hAnsi="宋体" w:cs="宋体"/>
                <w:color w:val="auto"/>
                <w:szCs w:val="21"/>
                <w:lang w:eastAsia="zh-CN"/>
              </w:rPr>
              <w:t>采购人</w:t>
            </w:r>
            <w:r>
              <w:rPr>
                <w:rFonts w:hint="eastAsia" w:ascii="宋体" w:hAnsi="宋体" w:cs="宋体"/>
                <w:color w:val="auto"/>
                <w:szCs w:val="21"/>
              </w:rPr>
              <w:t>代表</w:t>
            </w:r>
            <w:r>
              <w:rPr>
                <w:rFonts w:hint="eastAsia" w:ascii="宋体" w:hAnsi="宋体" w:cs="宋体"/>
                <w:color w:val="auto"/>
                <w:szCs w:val="21"/>
                <w:lang w:val="en-US" w:eastAsia="zh-CN"/>
              </w:rPr>
              <w:t>1</w:t>
            </w:r>
            <w:r>
              <w:rPr>
                <w:rFonts w:hint="eastAsia" w:ascii="宋体" w:hAnsi="宋体" w:cs="宋体"/>
                <w:color w:val="auto"/>
                <w:szCs w:val="21"/>
              </w:rPr>
              <w:t>人和专家</w:t>
            </w:r>
            <w:r>
              <w:rPr>
                <w:rFonts w:hint="eastAsia" w:ascii="宋体" w:hAnsi="宋体" w:cs="宋体"/>
                <w:color w:val="auto"/>
                <w:szCs w:val="21"/>
                <w:lang w:val="en-US" w:eastAsia="zh-CN"/>
              </w:rPr>
              <w:t>2</w:t>
            </w:r>
            <w:r>
              <w:rPr>
                <w:rFonts w:hint="eastAsia" w:ascii="宋体" w:hAnsi="宋体" w:cs="宋体"/>
                <w:color w:val="auto"/>
                <w:szCs w:val="21"/>
              </w:rPr>
              <w:t>人组成；</w:t>
            </w:r>
          </w:p>
          <w:p>
            <w:pPr>
              <w:spacing w:line="360" w:lineRule="auto"/>
              <w:rPr>
                <w:rFonts w:hint="eastAsia" w:ascii="宋体" w:hAnsi="宋体"/>
                <w:color w:val="auto"/>
                <w:szCs w:val="21"/>
                <w:u w:val="single"/>
              </w:rPr>
            </w:pPr>
            <w:r>
              <w:rPr>
                <w:rFonts w:hint="eastAsia" w:ascii="宋体" w:hAnsi="宋体" w:cs="宋体"/>
                <w:color w:val="auto"/>
                <w:szCs w:val="21"/>
              </w:rPr>
              <w:t>专家确定方式：从相关专家库中随机抽取。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pPr>
              <w:spacing w:line="360" w:lineRule="auto"/>
              <w:jc w:val="center"/>
              <w:rPr>
                <w:rFonts w:hint="eastAsia" w:ascii="宋体" w:hAnsi="宋体"/>
                <w:color w:val="auto"/>
                <w:szCs w:val="21"/>
              </w:rPr>
            </w:pPr>
            <w:r>
              <w:rPr>
                <w:rFonts w:hint="eastAsia" w:ascii="宋体" w:hAnsi="宋体" w:cs="宋体"/>
                <w:color w:val="auto"/>
                <w:szCs w:val="21"/>
              </w:rPr>
              <w:t>8.1</w:t>
            </w: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s="宋体"/>
                <w:color w:val="auto"/>
                <w:szCs w:val="21"/>
              </w:rPr>
              <w:t>是否授权</w:t>
            </w:r>
            <w:r>
              <w:rPr>
                <w:rFonts w:hint="eastAsia" w:ascii="宋体" w:hAnsi="宋体" w:cs="宋体"/>
                <w:color w:val="auto"/>
                <w:szCs w:val="21"/>
                <w:lang w:eastAsia="zh-CN"/>
              </w:rPr>
              <w:t>磋商</w:t>
            </w:r>
            <w:r>
              <w:rPr>
                <w:rFonts w:hint="eastAsia" w:ascii="宋体" w:hAnsi="宋体" w:cs="宋体"/>
                <w:color w:val="auto"/>
                <w:szCs w:val="21"/>
              </w:rPr>
              <w:t>委员会确定中标人</w:t>
            </w:r>
          </w:p>
        </w:tc>
        <w:tc>
          <w:tcPr>
            <w:tcW w:w="5570" w:type="dxa"/>
            <w:noWrap w:val="0"/>
            <w:vAlign w:val="center"/>
          </w:tcPr>
          <w:p>
            <w:pPr>
              <w:spacing w:line="360" w:lineRule="auto"/>
              <w:rPr>
                <w:rFonts w:hint="eastAsia" w:ascii="宋体" w:hAnsi="宋体"/>
                <w:color w:val="auto"/>
                <w:szCs w:val="21"/>
              </w:rPr>
            </w:pPr>
            <w:r>
              <w:rPr>
                <w:rFonts w:hint="eastAsia" w:ascii="宋体" w:hAnsi="宋体" w:cs="宋体"/>
                <w:color w:val="auto"/>
                <w:szCs w:val="21"/>
              </w:rPr>
              <w:t>否，推荐的</w:t>
            </w:r>
            <w:r>
              <w:rPr>
                <w:rFonts w:hint="eastAsia" w:ascii="宋体" w:hAnsi="宋体" w:cs="宋体"/>
                <w:color w:val="auto"/>
                <w:szCs w:val="21"/>
                <w:lang w:eastAsia="zh-CN"/>
              </w:rPr>
              <w:t>成交</w:t>
            </w:r>
            <w:r>
              <w:rPr>
                <w:rFonts w:hint="eastAsia" w:ascii="宋体" w:hAnsi="宋体" w:cs="宋体"/>
                <w:color w:val="auto"/>
                <w:szCs w:val="21"/>
              </w:rPr>
              <w:t>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vMerge w:val="restart"/>
            <w:noWrap w:val="0"/>
            <w:vAlign w:val="center"/>
          </w:tcPr>
          <w:p>
            <w:pPr>
              <w:spacing w:line="360" w:lineRule="auto"/>
              <w:jc w:val="center"/>
              <w:rPr>
                <w:rFonts w:ascii="宋体" w:hAnsi="宋体"/>
                <w:color w:val="auto"/>
                <w:szCs w:val="21"/>
              </w:rPr>
            </w:pPr>
            <w:r>
              <w:rPr>
                <w:rFonts w:hint="eastAsia" w:ascii="宋体" w:hAnsi="宋体" w:cs="宋体"/>
                <w:color w:val="auto"/>
                <w:szCs w:val="21"/>
              </w:rPr>
              <w:t>其他</w:t>
            </w: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hint="eastAsia" w:ascii="宋体" w:hAnsi="宋体"/>
                <w:color w:val="auto"/>
                <w:szCs w:val="21"/>
              </w:rPr>
            </w:pP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s="宋体"/>
                <w:color w:val="auto"/>
                <w:szCs w:val="21"/>
                <w:lang w:eastAsia="zh-CN"/>
              </w:rPr>
              <w:t>成交</w:t>
            </w:r>
            <w:r>
              <w:rPr>
                <w:rFonts w:hint="eastAsia" w:ascii="宋体" w:hAnsi="宋体" w:cs="宋体"/>
                <w:color w:val="auto"/>
                <w:szCs w:val="21"/>
              </w:rPr>
              <w:t>人公告媒介</w:t>
            </w:r>
          </w:p>
        </w:tc>
        <w:tc>
          <w:tcPr>
            <w:tcW w:w="5570" w:type="dxa"/>
            <w:noWrap w:val="0"/>
            <w:vAlign w:val="center"/>
          </w:tcPr>
          <w:p>
            <w:pPr>
              <w:spacing w:line="360" w:lineRule="auto"/>
              <w:rPr>
                <w:rFonts w:hint="eastAsia" w:ascii="宋体" w:hAnsi="宋体" w:cs="宋体"/>
                <w:color w:val="auto"/>
                <w:szCs w:val="21"/>
              </w:rPr>
            </w:pPr>
            <w:r>
              <w:rPr>
                <w:rFonts w:hint="eastAsia" w:ascii="宋体" w:hAnsi="宋体" w:cs="宋体"/>
                <w:color w:val="auto"/>
                <w:szCs w:val="21"/>
              </w:rPr>
              <w:t>《荥阳市公共资源交易中心网站》、《河南省电子招标投标公共服务平台》、《荥阳市政府采购网》</w:t>
            </w:r>
          </w:p>
          <w:p>
            <w:pPr>
              <w:spacing w:line="360" w:lineRule="auto"/>
              <w:rPr>
                <w:rFonts w:hint="eastAsia" w:ascii="宋体" w:hAnsi="宋体"/>
                <w:b/>
                <w:color w:val="auto"/>
                <w:szCs w:val="21"/>
              </w:rPr>
            </w:pPr>
            <w:r>
              <w:rPr>
                <w:rFonts w:hint="eastAsia" w:ascii="宋体" w:hAnsi="宋体" w:cs="宋体"/>
                <w:b/>
                <w:color w:val="auto"/>
                <w:szCs w:val="21"/>
              </w:rPr>
              <w:t>注：请</w:t>
            </w:r>
            <w:r>
              <w:rPr>
                <w:rFonts w:hint="eastAsia" w:ascii="宋体" w:hAnsi="宋体" w:cs="宋体"/>
                <w:b/>
                <w:color w:val="auto"/>
                <w:szCs w:val="21"/>
                <w:lang w:eastAsia="zh-CN"/>
              </w:rPr>
              <w:t>供应商</w:t>
            </w:r>
            <w:r>
              <w:rPr>
                <w:rFonts w:hint="eastAsia" w:ascii="宋体" w:hAnsi="宋体" w:cs="宋体"/>
                <w:b/>
                <w:color w:val="auto"/>
                <w:szCs w:val="21"/>
              </w:rPr>
              <w:t>关注网站发布的相关公告，如有变更或其他补充内容将在网站上予以公告。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vMerge w:val="continue"/>
            <w:noWrap w:val="0"/>
            <w:vAlign w:val="center"/>
          </w:tcPr>
          <w:p>
            <w:pPr>
              <w:spacing w:line="360" w:lineRule="auto"/>
              <w:jc w:val="center"/>
              <w:rPr>
                <w:rFonts w:hint="eastAsia" w:ascii="宋体" w:hAnsi="宋体"/>
                <w:color w:val="auto"/>
                <w:szCs w:val="21"/>
              </w:rPr>
            </w:pPr>
          </w:p>
        </w:tc>
        <w:tc>
          <w:tcPr>
            <w:tcW w:w="2883" w:type="dxa"/>
            <w:noWrap w:val="0"/>
            <w:vAlign w:val="center"/>
          </w:tcPr>
          <w:p>
            <w:pPr>
              <w:spacing w:line="360" w:lineRule="auto"/>
              <w:jc w:val="center"/>
              <w:rPr>
                <w:rFonts w:hint="eastAsia" w:ascii="宋体" w:hAnsi="宋体"/>
                <w:color w:val="auto"/>
                <w:szCs w:val="21"/>
              </w:rPr>
            </w:pPr>
            <w:r>
              <w:rPr>
                <w:rFonts w:hint="eastAsia" w:ascii="宋体" w:hAnsi="宋体" w:cs="宋体"/>
                <w:color w:val="auto"/>
                <w:szCs w:val="21"/>
              </w:rPr>
              <w:t>代理服务费</w:t>
            </w:r>
          </w:p>
        </w:tc>
        <w:tc>
          <w:tcPr>
            <w:tcW w:w="5570" w:type="dxa"/>
            <w:noWrap w:val="0"/>
            <w:vAlign w:val="center"/>
          </w:tcPr>
          <w:p>
            <w:pPr>
              <w:spacing w:line="360" w:lineRule="auto"/>
              <w:rPr>
                <w:rFonts w:hint="eastAsia" w:ascii="宋体" w:hAnsi="宋体"/>
                <w:color w:val="auto"/>
                <w:szCs w:val="21"/>
              </w:rPr>
            </w:pPr>
            <w:r>
              <w:rPr>
                <w:rFonts w:hint="eastAsia" w:ascii="宋体" w:hAnsi="宋体" w:cs="宋体"/>
                <w:color w:val="auto"/>
                <w:kern w:val="0"/>
                <w:szCs w:val="21"/>
              </w:rPr>
              <w:t>收费标准：执行豫招协【2023】002号文件标准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vMerge w:val="continue"/>
            <w:noWrap w:val="0"/>
            <w:vAlign w:val="center"/>
          </w:tcPr>
          <w:p>
            <w:pPr>
              <w:spacing w:line="360" w:lineRule="auto"/>
              <w:jc w:val="center"/>
              <w:rPr>
                <w:rFonts w:hint="eastAsia" w:ascii="宋体" w:hAnsi="宋体"/>
                <w:color w:val="auto"/>
                <w:szCs w:val="21"/>
              </w:rPr>
            </w:pPr>
          </w:p>
        </w:tc>
        <w:tc>
          <w:tcPr>
            <w:tcW w:w="2883" w:type="dxa"/>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cs="宋体"/>
                <w:color w:val="auto"/>
                <w:kern w:val="0"/>
                <w:szCs w:val="21"/>
              </w:rPr>
              <w:t>控制价</w:t>
            </w:r>
            <w:r>
              <w:rPr>
                <w:rFonts w:hint="eastAsia" w:ascii="宋体" w:hAnsi="宋体" w:cs="宋体"/>
                <w:color w:val="auto"/>
                <w:kern w:val="0"/>
                <w:szCs w:val="21"/>
                <w:lang w:eastAsia="zh-CN"/>
              </w:rPr>
              <w:t>（最高限价）</w:t>
            </w:r>
          </w:p>
        </w:tc>
        <w:tc>
          <w:tcPr>
            <w:tcW w:w="5570" w:type="dxa"/>
            <w:noWrap w:val="0"/>
            <w:vAlign w:val="center"/>
          </w:tcPr>
          <w:p>
            <w:pPr>
              <w:pStyle w:val="18"/>
              <w:spacing w:before="0" w:beforeAutospacing="0" w:after="0" w:afterAutospacing="0" w:line="360" w:lineRule="auto"/>
              <w:rPr>
                <w:rFonts w:hint="eastAsia" w:eastAsia="宋体"/>
                <w:color w:val="auto"/>
                <w:sz w:val="21"/>
                <w:szCs w:val="21"/>
                <w:lang w:val="en-US" w:eastAsia="zh-CN"/>
              </w:rPr>
            </w:pPr>
            <w:r>
              <w:rPr>
                <w:rFonts w:hint="eastAsia" w:eastAsia="宋体"/>
                <w:color w:val="auto"/>
                <w:sz w:val="21"/>
                <w:szCs w:val="21"/>
                <w:lang w:val="en-US" w:eastAsia="zh-CN"/>
              </w:rPr>
              <w:t>一标段：571565.04元；</w:t>
            </w:r>
          </w:p>
          <w:p>
            <w:pPr>
              <w:pStyle w:val="18"/>
              <w:spacing w:before="0" w:beforeAutospacing="0" w:after="0" w:afterAutospacing="0" w:line="360" w:lineRule="auto"/>
              <w:rPr>
                <w:rFonts w:hint="eastAsia" w:eastAsia="宋体"/>
                <w:color w:val="auto"/>
                <w:sz w:val="21"/>
                <w:szCs w:val="21"/>
                <w:lang w:val="en-US" w:eastAsia="zh-CN"/>
              </w:rPr>
            </w:pPr>
            <w:r>
              <w:rPr>
                <w:rFonts w:hint="eastAsia" w:eastAsia="宋体"/>
                <w:color w:val="auto"/>
                <w:sz w:val="21"/>
                <w:szCs w:val="21"/>
                <w:lang w:val="en-US" w:eastAsia="zh-CN"/>
              </w:rPr>
              <w:t>二标段：591823.43元。</w:t>
            </w:r>
          </w:p>
          <w:p>
            <w:pPr>
              <w:pStyle w:val="18"/>
              <w:spacing w:before="0" w:beforeAutospacing="0" w:after="0" w:afterAutospacing="0" w:line="360" w:lineRule="auto"/>
              <w:rPr>
                <w:rFonts w:hint="eastAsia" w:eastAsia="宋体"/>
                <w:color w:val="auto"/>
                <w:sz w:val="21"/>
                <w:szCs w:val="21"/>
                <w:lang w:val="en-US" w:eastAsia="zh-CN"/>
              </w:rPr>
            </w:pPr>
            <w:r>
              <w:rPr>
                <w:rFonts w:hint="eastAsia" w:eastAsia="宋体"/>
                <w:color w:val="auto"/>
                <w:sz w:val="21"/>
                <w:szCs w:val="21"/>
                <w:lang w:val="en-US" w:eastAsia="zh-CN"/>
              </w:rPr>
              <w:t>三标段：465660.74元；</w:t>
            </w:r>
          </w:p>
          <w:p>
            <w:pPr>
              <w:pStyle w:val="18"/>
              <w:spacing w:before="0" w:beforeAutospacing="0" w:after="0" w:afterAutospacing="0" w:line="360" w:lineRule="auto"/>
              <w:rPr>
                <w:rFonts w:hint="eastAsia" w:eastAsia="宋体"/>
                <w:color w:val="auto"/>
                <w:sz w:val="21"/>
                <w:szCs w:val="21"/>
                <w:lang w:val="en-US" w:eastAsia="zh-CN"/>
              </w:rPr>
            </w:pPr>
            <w:r>
              <w:rPr>
                <w:rFonts w:hint="eastAsia" w:eastAsia="宋体"/>
                <w:color w:val="auto"/>
                <w:sz w:val="21"/>
                <w:szCs w:val="21"/>
                <w:lang w:val="en-US" w:eastAsia="zh-CN"/>
              </w:rPr>
              <w:t>四标段：975781.12元；</w:t>
            </w:r>
          </w:p>
          <w:p>
            <w:pPr>
              <w:pStyle w:val="18"/>
              <w:spacing w:before="0" w:beforeAutospacing="0" w:after="0" w:afterAutospacing="0" w:line="360" w:lineRule="auto"/>
              <w:rPr>
                <w:rFonts w:hint="default" w:eastAsia="宋体"/>
                <w:color w:val="auto"/>
                <w:sz w:val="21"/>
                <w:szCs w:val="21"/>
                <w:lang w:val="en-US" w:eastAsia="zh-CN"/>
              </w:rPr>
            </w:pPr>
            <w:r>
              <w:rPr>
                <w:rFonts w:hint="eastAsia" w:eastAsia="宋体"/>
                <w:color w:val="auto"/>
                <w:sz w:val="21"/>
                <w:szCs w:val="21"/>
                <w:lang w:val="en-US" w:eastAsia="zh-CN"/>
              </w:rPr>
              <w:t>五标段：929737.89元。</w:t>
            </w:r>
          </w:p>
          <w:p>
            <w:pPr>
              <w:pStyle w:val="18"/>
              <w:spacing w:before="0" w:beforeAutospacing="0" w:after="0" w:afterAutospacing="0" w:line="360" w:lineRule="auto"/>
              <w:rPr>
                <w:rFonts w:hint="default" w:eastAsia="宋体"/>
                <w:color w:val="auto"/>
                <w:sz w:val="21"/>
                <w:szCs w:val="21"/>
                <w:lang w:val="en-US" w:eastAsia="zh-CN"/>
              </w:rPr>
            </w:pPr>
            <w:r>
              <w:rPr>
                <w:rFonts w:hint="eastAsia" w:eastAsia="宋体"/>
                <w:color w:val="auto"/>
                <w:sz w:val="21"/>
                <w:szCs w:val="21"/>
                <w:lang w:val="en-US" w:eastAsia="zh-CN"/>
              </w:rPr>
              <w:t>超过控制价的报价无效，按废标处理。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077" w:type="dxa"/>
            <w:vMerge w:val="continue"/>
            <w:noWrap w:val="0"/>
            <w:vAlign w:val="center"/>
          </w:tcPr>
          <w:p>
            <w:pPr>
              <w:spacing w:line="360" w:lineRule="auto"/>
              <w:jc w:val="center"/>
              <w:rPr>
                <w:rFonts w:hint="eastAsia" w:ascii="宋体" w:hAnsi="宋体"/>
                <w:color w:val="auto"/>
                <w:szCs w:val="21"/>
              </w:rPr>
            </w:pPr>
          </w:p>
        </w:tc>
        <w:tc>
          <w:tcPr>
            <w:tcW w:w="8453" w:type="dxa"/>
            <w:gridSpan w:val="2"/>
            <w:noWrap w:val="0"/>
            <w:vAlign w:val="top"/>
          </w:tcPr>
          <w:p>
            <w:pPr>
              <w:autoSpaceDE w:val="0"/>
              <w:autoSpaceDN w:val="0"/>
              <w:adjustRightInd w:val="0"/>
              <w:spacing w:line="360" w:lineRule="auto"/>
              <w:jc w:val="left"/>
              <w:rPr>
                <w:rFonts w:hint="eastAsia"/>
                <w:color w:val="auto"/>
              </w:rPr>
            </w:pPr>
            <w:r>
              <w:rPr>
                <w:rFonts w:hint="eastAsia"/>
                <w:color w:val="auto"/>
              </w:rPr>
              <w:t>一、本</w:t>
            </w:r>
            <w:r>
              <w:rPr>
                <w:rFonts w:hint="eastAsia"/>
                <w:color w:val="auto"/>
                <w:lang w:eastAsia="zh-CN"/>
              </w:rPr>
              <w:t>采购</w:t>
            </w:r>
            <w:r>
              <w:rPr>
                <w:rFonts w:hint="eastAsia"/>
                <w:color w:val="auto"/>
              </w:rPr>
              <w:t>文件根椐国家有关规定，解释权属</w:t>
            </w:r>
            <w:r>
              <w:rPr>
                <w:rFonts w:hint="eastAsia"/>
                <w:color w:val="auto"/>
                <w:lang w:eastAsia="zh-CN"/>
              </w:rPr>
              <w:t>采购</w:t>
            </w:r>
            <w:r>
              <w:rPr>
                <w:rFonts w:hint="eastAsia"/>
                <w:color w:val="auto"/>
              </w:rPr>
              <w:t>人。</w:t>
            </w:r>
          </w:p>
          <w:p>
            <w:pPr>
              <w:numPr>
                <w:ilvl w:val="0"/>
                <w:numId w:val="0"/>
              </w:numPr>
              <w:autoSpaceDE w:val="0"/>
              <w:autoSpaceDN w:val="0"/>
              <w:adjustRightInd w:val="0"/>
              <w:spacing w:line="360" w:lineRule="auto"/>
              <w:jc w:val="left"/>
              <w:rPr>
                <w:rFonts w:hint="eastAsia"/>
                <w:color w:val="auto"/>
                <w:lang w:eastAsia="zh-CN"/>
              </w:rPr>
            </w:pPr>
            <w:r>
              <w:rPr>
                <w:rFonts w:hint="eastAsia"/>
                <w:color w:val="auto"/>
                <w:lang w:eastAsia="zh-CN"/>
              </w:rPr>
              <w:t>二</w:t>
            </w:r>
            <w:r>
              <w:rPr>
                <w:rFonts w:hint="eastAsia"/>
                <w:color w:val="auto"/>
                <w:highlight w:val="none"/>
                <w:lang w:eastAsia="zh-CN"/>
              </w:rPr>
              <w:t>、付款方式：施工方进场施工支付50%预付款，工程完工验收及审计结束后支付到97%，余3%</w:t>
            </w:r>
            <w:r>
              <w:rPr>
                <w:rFonts w:hint="eastAsia"/>
                <w:color w:val="auto"/>
                <w:highlight w:val="none"/>
                <w:lang w:val="en-US" w:eastAsia="zh-CN"/>
              </w:rPr>
              <w:t>为</w:t>
            </w:r>
            <w:r>
              <w:rPr>
                <w:rFonts w:hint="eastAsia"/>
                <w:color w:val="auto"/>
                <w:highlight w:val="none"/>
                <w:lang w:eastAsia="zh-CN"/>
              </w:rPr>
              <w:t>质保金。</w:t>
            </w:r>
          </w:p>
          <w:p>
            <w:pPr>
              <w:autoSpaceDE w:val="0"/>
              <w:autoSpaceDN w:val="0"/>
              <w:adjustRightInd w:val="0"/>
              <w:spacing w:line="360" w:lineRule="auto"/>
              <w:jc w:val="left"/>
              <w:rPr>
                <w:rFonts w:hint="eastAsia"/>
                <w:color w:val="auto"/>
                <w:lang w:eastAsia="zh-CN"/>
              </w:rPr>
            </w:pPr>
            <w:r>
              <w:rPr>
                <w:rFonts w:hint="eastAsia"/>
                <w:color w:val="auto"/>
                <w:lang w:eastAsia="zh-CN"/>
              </w:rPr>
              <w:t>三、成交单位需在与采购人签订合同时提供纸质版响应文件贰份（与上传荥阳市公共资源交易中心系统中的响应文件一致，并加盖公章及签字）</w:t>
            </w:r>
          </w:p>
          <w:p>
            <w:pPr>
              <w:autoSpaceDE w:val="0"/>
              <w:autoSpaceDN w:val="0"/>
              <w:adjustRightInd w:val="0"/>
              <w:spacing w:line="360" w:lineRule="auto"/>
              <w:jc w:val="left"/>
              <w:rPr>
                <w:rFonts w:hint="eastAsia"/>
                <w:color w:val="auto"/>
                <w:lang w:eastAsia="zh-CN"/>
              </w:rPr>
            </w:pPr>
            <w:r>
              <w:rPr>
                <w:rFonts w:hint="eastAsia"/>
                <w:b/>
                <w:bCs/>
                <w:color w:val="auto"/>
                <w:lang w:eastAsia="zh-CN"/>
              </w:rPr>
              <w:t>四、开标会议结束之后，请各供应商保持在线状态，等候线上二次报价通知。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pPr>
              <w:spacing w:line="40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9.1</w:t>
            </w:r>
          </w:p>
        </w:tc>
        <w:tc>
          <w:tcPr>
            <w:tcW w:w="8453" w:type="dxa"/>
            <w:gridSpan w:val="2"/>
            <w:noWrap w:val="0"/>
            <w:vAlign w:val="center"/>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本项目采用“远程不见面”开标方式,</w:t>
            </w:r>
            <w:r>
              <w:rPr>
                <w:rFonts w:hint="eastAsia" w:ascii="宋体" w:hAnsi="宋体" w:eastAsia="宋体" w:cs="宋体"/>
                <w:color w:val="auto"/>
                <w:szCs w:val="21"/>
                <w:lang w:eastAsia="zh-CN"/>
              </w:rPr>
              <w:t>供应商</w:t>
            </w:r>
            <w:r>
              <w:rPr>
                <w:rFonts w:hint="eastAsia" w:ascii="宋体" w:hAnsi="宋体" w:eastAsia="宋体" w:cs="宋体"/>
                <w:color w:val="auto"/>
                <w:szCs w:val="21"/>
              </w:rPr>
              <w:t>无需到开标现场，</w:t>
            </w:r>
            <w:r>
              <w:rPr>
                <w:rFonts w:hint="eastAsia" w:ascii="宋体" w:hAnsi="宋体" w:eastAsia="宋体" w:cs="宋体"/>
                <w:color w:val="auto"/>
                <w:szCs w:val="21"/>
                <w:lang w:eastAsia="zh-CN"/>
              </w:rPr>
              <w:t>供应商</w:t>
            </w:r>
            <w:r>
              <w:rPr>
                <w:rFonts w:hint="eastAsia" w:ascii="宋体" w:hAnsi="宋体" w:eastAsia="宋体" w:cs="宋体"/>
                <w:color w:val="auto"/>
                <w:szCs w:val="21"/>
              </w:rPr>
              <w:t>不再提供资质原件及纸质</w:t>
            </w:r>
            <w:r>
              <w:rPr>
                <w:rFonts w:hint="eastAsia" w:ascii="宋体" w:hAnsi="宋体" w:eastAsia="宋体" w:cs="宋体"/>
                <w:color w:val="auto"/>
                <w:szCs w:val="21"/>
                <w:lang w:eastAsia="zh-CN"/>
              </w:rPr>
              <w:t>供应商响应</w:t>
            </w:r>
            <w:r>
              <w:rPr>
                <w:rFonts w:hint="eastAsia" w:ascii="宋体" w:hAnsi="宋体" w:eastAsia="宋体" w:cs="宋体"/>
                <w:color w:val="auto"/>
                <w:szCs w:val="21"/>
              </w:rPr>
              <w:t>文件，以电子</w:t>
            </w:r>
            <w:r>
              <w:rPr>
                <w:rFonts w:hint="eastAsia" w:ascii="宋体" w:hAnsi="宋体" w:eastAsia="宋体" w:cs="宋体"/>
                <w:color w:val="auto"/>
                <w:szCs w:val="21"/>
                <w:lang w:eastAsia="zh-CN"/>
              </w:rPr>
              <w:t>响应</w:t>
            </w:r>
            <w:r>
              <w:rPr>
                <w:rFonts w:hint="eastAsia" w:ascii="宋体" w:hAnsi="宋体" w:eastAsia="宋体" w:cs="宋体"/>
                <w:color w:val="auto"/>
                <w:szCs w:val="21"/>
              </w:rPr>
              <w:t>文件为准；</w:t>
            </w:r>
            <w:r>
              <w:rPr>
                <w:rFonts w:hint="eastAsia" w:ascii="宋体" w:hAnsi="宋体" w:eastAsia="宋体" w:cs="宋体"/>
                <w:color w:val="auto"/>
                <w:szCs w:val="21"/>
                <w:lang w:eastAsia="zh-CN"/>
              </w:rPr>
              <w:t>磋商</w:t>
            </w:r>
            <w:r>
              <w:rPr>
                <w:rFonts w:hint="eastAsia" w:ascii="宋体" w:hAnsi="宋体" w:eastAsia="宋体" w:cs="宋体"/>
                <w:color w:val="auto"/>
                <w:szCs w:val="21"/>
              </w:rPr>
              <w:t>活动全部采用电子评审系统评审电子</w:t>
            </w:r>
            <w:r>
              <w:rPr>
                <w:rFonts w:hint="eastAsia" w:ascii="宋体" w:hAnsi="宋体" w:eastAsia="宋体" w:cs="宋体"/>
                <w:color w:val="auto"/>
                <w:szCs w:val="21"/>
                <w:lang w:eastAsia="zh-CN"/>
              </w:rPr>
              <w:t>响应</w:t>
            </w:r>
            <w:r>
              <w:rPr>
                <w:rFonts w:hint="eastAsia" w:ascii="宋体" w:hAnsi="宋体" w:eastAsia="宋体" w:cs="宋体"/>
                <w:color w:val="auto"/>
                <w:szCs w:val="21"/>
              </w:rPr>
              <w:t>文件。</w:t>
            </w:r>
            <w:r>
              <w:rPr>
                <w:rFonts w:hint="eastAsia" w:ascii="宋体" w:hAnsi="宋体" w:eastAsia="宋体" w:cs="宋体"/>
                <w:color w:val="auto"/>
                <w:szCs w:val="21"/>
                <w:lang w:eastAsia="zh-CN"/>
              </w:rPr>
              <w:t>供应商</w:t>
            </w:r>
            <w:r>
              <w:rPr>
                <w:rFonts w:hint="eastAsia" w:ascii="宋体" w:hAnsi="宋体" w:eastAsia="宋体" w:cs="宋体"/>
                <w:color w:val="auto"/>
                <w:szCs w:val="21"/>
              </w:rPr>
              <w:t>登录“荥阳市公共资源交易中心不见面开标大厅”，</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应当在</w:t>
            </w:r>
            <w:r>
              <w:rPr>
                <w:rFonts w:hint="eastAsia" w:ascii="宋体" w:hAnsi="宋体" w:eastAsia="宋体" w:cs="宋体"/>
                <w:color w:val="auto"/>
                <w:szCs w:val="21"/>
                <w:lang w:eastAsia="zh-CN"/>
              </w:rPr>
              <w:t>采购文件</w:t>
            </w:r>
            <w:r>
              <w:rPr>
                <w:rFonts w:hint="eastAsia" w:ascii="宋体" w:hAnsi="宋体" w:eastAsia="宋体" w:cs="宋体"/>
                <w:color w:val="auto"/>
                <w:szCs w:val="21"/>
              </w:rPr>
              <w:t>确定的投标截止时间前,登录开标大厅,在线准时参加开标活动并进行文件解密、答疑澄清等。具体操作手册详见“荥阳市公共资源交易中心网站-办事指南-荥阳市公共资源交易中心不见面开标大厅操作手册（</w:t>
            </w:r>
            <w:r>
              <w:rPr>
                <w:rFonts w:hint="eastAsia" w:ascii="宋体" w:hAnsi="宋体" w:eastAsia="宋体" w:cs="宋体"/>
                <w:color w:val="auto"/>
                <w:szCs w:val="21"/>
                <w:lang w:eastAsia="zh-CN"/>
              </w:rPr>
              <w:t>供应商</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不再提供</w:t>
            </w:r>
            <w:r>
              <w:rPr>
                <w:rFonts w:hint="eastAsia" w:ascii="宋体" w:hAnsi="宋体" w:eastAsia="宋体" w:cs="宋体"/>
                <w:color w:val="auto"/>
                <w:szCs w:val="21"/>
                <w:lang w:eastAsia="zh-CN"/>
              </w:rPr>
              <w:t>响应文件</w:t>
            </w:r>
            <w:r>
              <w:rPr>
                <w:rFonts w:hint="eastAsia" w:ascii="宋体" w:hAnsi="宋体" w:eastAsia="宋体" w:cs="宋体"/>
                <w:color w:val="auto"/>
                <w:szCs w:val="21"/>
              </w:rPr>
              <w:t>电子版（不加密）。</w:t>
            </w:r>
          </w:p>
          <w:p>
            <w:pPr>
              <w:spacing w:line="360" w:lineRule="auto"/>
              <w:ind w:firstLine="0" w:firstLineChars="0"/>
              <w:rPr>
                <w:rFonts w:hint="eastAsia" w:ascii="宋体" w:hAnsi="宋体" w:eastAsia="宋体" w:cs="宋体"/>
                <w:b w:val="0"/>
                <w:bCs w:val="0"/>
                <w:color w:val="auto"/>
                <w:szCs w:val="21"/>
              </w:rPr>
            </w:pPr>
            <w:r>
              <w:rPr>
                <w:rFonts w:hint="eastAsia" w:ascii="宋体" w:hAnsi="宋体" w:eastAsia="宋体" w:cs="宋体"/>
                <w:b w:val="0"/>
                <w:bCs w:val="0"/>
                <w:color w:val="auto"/>
                <w:szCs w:val="21"/>
              </w:rPr>
              <w:t>备注：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应认真学习“荥阳市公共资源交易中心网站-办事指南-荥阳市公共资源交易中心不见面开标大厅操作手册（</w:t>
            </w:r>
            <w:r>
              <w:rPr>
                <w:rFonts w:hint="eastAsia" w:ascii="宋体" w:hAnsi="宋体" w:eastAsia="宋体" w:cs="宋体"/>
                <w:color w:val="auto"/>
                <w:szCs w:val="21"/>
                <w:lang w:eastAsia="zh-CN"/>
              </w:rPr>
              <w:t>供应商</w:t>
            </w:r>
            <w:r>
              <w:rPr>
                <w:rFonts w:hint="eastAsia" w:ascii="宋体" w:hAnsi="宋体" w:eastAsia="宋体" w:cs="宋体"/>
                <w:color w:val="auto"/>
                <w:szCs w:val="21"/>
              </w:rPr>
              <w:t>）”，根据手册要求做好不见面开标的准备工作。</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（2）请</w:t>
            </w:r>
            <w:r>
              <w:rPr>
                <w:rFonts w:hint="eastAsia" w:ascii="宋体" w:hAnsi="宋体" w:eastAsia="宋体" w:cs="宋体"/>
                <w:color w:val="auto"/>
                <w:szCs w:val="21"/>
                <w:lang w:eastAsia="zh-CN"/>
              </w:rPr>
              <w:t>供应商</w:t>
            </w:r>
            <w:r>
              <w:rPr>
                <w:rFonts w:hint="eastAsia" w:ascii="宋体" w:hAnsi="宋体" w:eastAsia="宋体" w:cs="宋体"/>
                <w:color w:val="auto"/>
                <w:szCs w:val="21"/>
              </w:rPr>
              <w:t>务必按照“荥阳市公共资源交易中心不见面开标大厅操作手册（</w:t>
            </w:r>
            <w:r>
              <w:rPr>
                <w:rFonts w:hint="eastAsia" w:ascii="宋体" w:hAnsi="宋体" w:eastAsia="宋体" w:cs="宋体"/>
                <w:color w:val="auto"/>
                <w:szCs w:val="21"/>
                <w:lang w:eastAsia="zh-CN"/>
              </w:rPr>
              <w:t>供应商</w:t>
            </w:r>
            <w:r>
              <w:rPr>
                <w:rFonts w:hint="eastAsia" w:ascii="宋体" w:hAnsi="宋体" w:eastAsia="宋体" w:cs="宋体"/>
                <w:color w:val="auto"/>
                <w:szCs w:val="21"/>
              </w:rPr>
              <w:t>）”的要求设置参与不见面开标的电脑环境，否则由此可能引起的签到失败、解密失败或无法解密等问题由</w:t>
            </w:r>
            <w:r>
              <w:rPr>
                <w:rFonts w:hint="eastAsia" w:ascii="宋体" w:hAnsi="宋体" w:eastAsia="宋体" w:cs="宋体"/>
                <w:color w:val="auto"/>
                <w:szCs w:val="21"/>
                <w:lang w:eastAsia="zh-CN"/>
              </w:rPr>
              <w:t>供应商</w:t>
            </w:r>
            <w:r>
              <w:rPr>
                <w:rFonts w:hint="eastAsia" w:ascii="宋体" w:hAnsi="宋体" w:eastAsia="宋体" w:cs="宋体"/>
                <w:color w:val="auto"/>
                <w:szCs w:val="21"/>
              </w:rPr>
              <w:t>自行承担。</w:t>
            </w:r>
          </w:p>
          <w:p>
            <w:pPr>
              <w:widowControl/>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（3）所有</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应提前30分钟，登录“荥阳市公共资源交易中心不见面开标大厅”进行不见面开标准备工作。</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（4）所有</w:t>
            </w:r>
            <w:r>
              <w:rPr>
                <w:rFonts w:hint="eastAsia" w:ascii="宋体" w:hAnsi="宋体" w:eastAsia="宋体" w:cs="宋体"/>
                <w:color w:val="auto"/>
                <w:szCs w:val="21"/>
                <w:lang w:eastAsia="zh-CN"/>
              </w:rPr>
              <w:t>供应商</w:t>
            </w:r>
            <w:r>
              <w:rPr>
                <w:rFonts w:hint="eastAsia" w:ascii="宋体" w:hAnsi="宋体" w:eastAsia="宋体" w:cs="宋体"/>
                <w:color w:val="auto"/>
                <w:szCs w:val="21"/>
              </w:rPr>
              <w:t>登录“荥阳市公共资源交易中心不见面开标大厅”后，须先进行签到，其后应一直保持在线状态，保证能准时参加开标大会、</w:t>
            </w:r>
            <w:r>
              <w:rPr>
                <w:rFonts w:hint="eastAsia" w:ascii="宋体" w:hAnsi="宋体" w:eastAsia="宋体" w:cs="宋体"/>
                <w:color w:val="auto"/>
                <w:szCs w:val="21"/>
                <w:lang w:eastAsia="zh-CN"/>
              </w:rPr>
              <w:t>响应文件</w:t>
            </w:r>
            <w:r>
              <w:rPr>
                <w:rFonts w:hint="eastAsia" w:ascii="宋体" w:hAnsi="宋体" w:eastAsia="宋体" w:cs="宋体"/>
                <w:color w:val="auto"/>
                <w:szCs w:val="21"/>
              </w:rPr>
              <w:t>的解密、现场答疑澄清等活动。</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（5）</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应在解密时间内插入CA锁，输入密码，进行解密，如在解密时间内解密失败，可再次解密，</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应在规定时间内完成解密，否则</w:t>
            </w:r>
            <w:r>
              <w:rPr>
                <w:rFonts w:hint="eastAsia" w:ascii="宋体" w:hAnsi="宋体" w:eastAsia="宋体" w:cs="宋体"/>
                <w:color w:val="auto"/>
                <w:szCs w:val="21"/>
                <w:lang w:eastAsia="zh-CN"/>
              </w:rPr>
              <w:t>采购人</w:t>
            </w:r>
            <w:r>
              <w:rPr>
                <w:rFonts w:hint="eastAsia" w:ascii="宋体" w:hAnsi="宋体" w:eastAsia="宋体" w:cs="宋体"/>
                <w:color w:val="auto"/>
                <w:szCs w:val="21"/>
              </w:rPr>
              <w:t>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pPr>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9.2</w:t>
            </w:r>
          </w:p>
        </w:tc>
        <w:tc>
          <w:tcPr>
            <w:tcW w:w="8453" w:type="dxa"/>
            <w:gridSpan w:val="2"/>
            <w:noWrap w:val="0"/>
            <w:vAlign w:val="center"/>
          </w:tcPr>
          <w:p>
            <w:pPr>
              <w:ind w:firstLine="0" w:firstLineChars="0"/>
              <w:jc w:val="center"/>
              <w:rPr>
                <w:rFonts w:hint="eastAsia" w:ascii="宋体" w:hAnsi="宋体" w:eastAsia="宋体" w:cs="宋体"/>
                <w:b w:val="0"/>
                <w:bCs w:val="0"/>
                <w:color w:val="000000"/>
                <w:kern w:val="0"/>
                <w:sz w:val="21"/>
                <w:szCs w:val="21"/>
                <w:lang w:val="en-US" w:eastAsia="zh-CN" w:bidi="ar"/>
              </w:rPr>
            </w:pPr>
            <w:bookmarkStart w:id="65" w:name="_Toc7779"/>
            <w:bookmarkStart w:id="66" w:name="_Toc27878"/>
            <w:bookmarkStart w:id="67" w:name="_Toc21936"/>
            <w:bookmarkStart w:id="68" w:name="_Toc12258"/>
            <w:bookmarkStart w:id="69" w:name="_Toc5219"/>
            <w:r>
              <w:rPr>
                <w:rFonts w:hint="eastAsia" w:ascii="宋体" w:hAnsi="宋体" w:eastAsia="宋体" w:cs="宋体"/>
                <w:b w:val="0"/>
                <w:bCs w:val="0"/>
                <w:color w:val="000000"/>
                <w:kern w:val="0"/>
                <w:sz w:val="21"/>
                <w:szCs w:val="21"/>
                <w:lang w:val="en-US" w:eastAsia="zh-CN" w:bidi="ar"/>
              </w:rPr>
              <w:t>荥阳市政府采购合同融资政策告知函</w:t>
            </w:r>
            <w:bookmarkEnd w:id="65"/>
            <w:bookmarkEnd w:id="66"/>
            <w:bookmarkEnd w:id="67"/>
            <w:bookmarkEnd w:id="68"/>
            <w:bookmarkEnd w:id="69"/>
          </w:p>
          <w:p>
            <w:pPr>
              <w:ind w:firstLine="420" w:firstLineChars="200"/>
              <w:rPr>
                <w:rFonts w:hint="eastAsia" w:ascii="宋体" w:hAnsi="宋体" w:eastAsia="宋体" w:cs="宋体"/>
                <w:b w:val="0"/>
                <w:bCs w:val="0"/>
                <w:sz w:val="21"/>
                <w:szCs w:val="21"/>
              </w:rPr>
            </w:pPr>
            <w:bookmarkStart w:id="70" w:name="_Toc13396"/>
            <w:bookmarkStart w:id="71" w:name="_Toc15873"/>
            <w:bookmarkStart w:id="72" w:name="_Toc19919"/>
            <w:bookmarkStart w:id="73" w:name="_Toc11484"/>
            <w:bookmarkStart w:id="74" w:name="_Toc8399"/>
            <w:r>
              <w:rPr>
                <w:rFonts w:hint="eastAsia" w:ascii="宋体" w:hAnsi="宋体" w:eastAsia="宋体" w:cs="宋体"/>
                <w:b w:val="0"/>
                <w:bCs w:val="0"/>
                <w:color w:val="000000"/>
                <w:kern w:val="0"/>
                <w:sz w:val="21"/>
                <w:szCs w:val="21"/>
                <w:lang w:val="en-US" w:eastAsia="zh-CN" w:bidi="ar"/>
              </w:rPr>
              <w:t>各供应商：</w:t>
            </w:r>
            <w:bookmarkEnd w:id="70"/>
            <w:bookmarkEnd w:id="71"/>
            <w:bookmarkEnd w:id="72"/>
            <w:bookmarkEnd w:id="73"/>
            <w:bookmarkEnd w:id="74"/>
          </w:p>
          <w:p>
            <w:pPr>
              <w:keepNext w:val="0"/>
              <w:keepLines w:val="0"/>
              <w:widowControl/>
              <w:suppressLineNumbers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欢迎贵公司参与荥阳市政府采购活动！</w:t>
            </w:r>
          </w:p>
          <w:p>
            <w:pPr>
              <w:keepNext w:val="0"/>
              <w:keepLines w:val="0"/>
              <w:widowControl/>
              <w:suppressLineNumbers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w:t>
            </w:r>
          </w:p>
          <w:p>
            <w:pPr>
              <w:keepNext w:val="0"/>
              <w:keepLines w:val="0"/>
              <w:widowControl/>
              <w:suppressLineNumbers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〔2018〕4 号），按照双方自愿的原则提供便捷、优惠的贷款服务。</w:t>
            </w:r>
          </w:p>
          <w:p>
            <w:pPr>
              <w:widowControl/>
              <w:spacing w:line="360" w:lineRule="auto"/>
              <w:ind w:firstLine="420" w:firstLineChars="200"/>
              <w:rPr>
                <w:rFonts w:hint="eastAsia" w:ascii="宋体" w:hAnsi="宋体"/>
                <w:color w:val="auto"/>
                <w:szCs w:val="21"/>
                <w:highlight w:val="none"/>
              </w:rPr>
            </w:pPr>
            <w:r>
              <w:rPr>
                <w:rFonts w:hint="eastAsia" w:ascii="宋体" w:hAnsi="宋体" w:eastAsia="宋体" w:cs="宋体"/>
                <w:color w:val="000000"/>
                <w:kern w:val="0"/>
                <w:sz w:val="21"/>
                <w:szCs w:val="21"/>
                <w:lang w:val="en-US" w:eastAsia="zh-CN" w:bidi="ar"/>
              </w:rPr>
              <w:t>贷款渠道和提供贷款的金融机构，可在荥阳市政府采购网“荥阳市政府采购合同融资入口”或工作动态栏查询联系。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pPr>
              <w:pStyle w:val="18"/>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eastAsia" w:ascii="宋体" w:hAnsi="宋体"/>
                <w:color w:val="auto"/>
                <w:szCs w:val="21"/>
                <w:highlight w:val="none"/>
                <w:lang w:val="en-US" w:eastAsia="zh-CN"/>
              </w:rPr>
            </w:pPr>
            <w:r>
              <w:rPr>
                <w:rFonts w:hint="eastAsia" w:ascii="宋体" w:hAnsi="宋体" w:eastAsia="宋体" w:cs="宋体"/>
                <w:color w:val="auto"/>
                <w:kern w:val="2"/>
                <w:sz w:val="21"/>
                <w:szCs w:val="21"/>
                <w:highlight w:val="none"/>
              </w:rPr>
              <w:t>质疑</w:t>
            </w:r>
          </w:p>
        </w:tc>
        <w:tc>
          <w:tcPr>
            <w:tcW w:w="8453" w:type="dxa"/>
            <w:gridSpan w:val="2"/>
            <w:noWrap w:val="0"/>
            <w:vAlign w:val="center"/>
          </w:tcPr>
          <w:p>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文件、采购过程和</w:t>
            </w:r>
            <w:r>
              <w:rPr>
                <w:rFonts w:hint="eastAsia" w:cs="宋体"/>
                <w:color w:val="auto"/>
                <w:sz w:val="21"/>
                <w:szCs w:val="21"/>
                <w:highlight w:val="none"/>
                <w:lang w:val="en-US" w:eastAsia="zh-CN"/>
              </w:rPr>
              <w:t>中标</w:t>
            </w:r>
            <w:r>
              <w:rPr>
                <w:rFonts w:hint="eastAsia" w:ascii="宋体" w:hAnsi="宋体" w:eastAsia="宋体" w:cs="宋体"/>
                <w:color w:val="auto"/>
                <w:sz w:val="21"/>
                <w:szCs w:val="21"/>
                <w:highlight w:val="none"/>
              </w:rPr>
              <w:t>结果使自己的权益受到损害的，可以在知道或者应知其权益受到损害之日起七个工作日内，按照《政府采购质疑和投诉办法》（财政部令第 94 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规定以书面形式向采购人或采购代理机构提出质疑（邮寄件、传真件不予受理），逾期不再接收。</w:t>
            </w:r>
          </w:p>
          <w:p>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1、接收质疑函的方式：接收加盖单位公章的书面纸质质疑函</w:t>
            </w:r>
          </w:p>
          <w:p>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lang w:eastAsia="zh-CN"/>
              </w:rPr>
              <w:t>河南天禹工程咨询有限公司</w:t>
            </w:r>
            <w:r>
              <w:rPr>
                <w:rFonts w:hint="eastAsia" w:ascii="宋体" w:hAnsi="宋体" w:eastAsia="宋体" w:cs="宋体"/>
                <w:color w:val="auto"/>
                <w:kern w:val="2"/>
                <w:sz w:val="21"/>
                <w:szCs w:val="21"/>
                <w:highlight w:val="none"/>
              </w:rPr>
              <w:t xml:space="preserve"> </w:t>
            </w:r>
          </w:p>
          <w:p>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地    址：郑州高新技术产业开发区冬青街7号B座1605 </w:t>
            </w:r>
          </w:p>
          <w:p>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 系 人：孟宪玉</w:t>
            </w:r>
          </w:p>
          <w:p>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话：13633710314</w:t>
            </w:r>
          </w:p>
          <w:p>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2、质疑函的内容、格式：应符合《政府采购质疑和投诉办法》相关规定和财政部门制定的《政府采购质疑函范本》格式。 </w:t>
            </w:r>
          </w:p>
          <w:p>
            <w:pPr>
              <w:pStyle w:val="18"/>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both"/>
              <w:textAlignment w:val="auto"/>
              <w:rPr>
                <w:rFonts w:hint="eastAsia" w:ascii="宋体" w:hAnsi="宋体"/>
                <w:color w:val="auto"/>
                <w:szCs w:val="21"/>
                <w:highlight w:val="none"/>
              </w:rPr>
            </w:pPr>
            <w:r>
              <w:rPr>
                <w:rFonts w:hint="eastAsia" w:ascii="宋体" w:hAnsi="宋体" w:eastAsia="宋体" w:cs="宋体"/>
                <w:color w:val="auto"/>
                <w:kern w:val="2"/>
                <w:sz w:val="21"/>
                <w:szCs w:val="21"/>
                <w:highlight w:val="none"/>
              </w:rPr>
              <w:t>二、</w:t>
            </w:r>
            <w:r>
              <w:rPr>
                <w:rFonts w:hint="eastAsia"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eastAsia="宋体" w:cs="宋体"/>
                <w:color w:val="auto"/>
                <w:kern w:val="2"/>
                <w:sz w:val="21"/>
                <w:szCs w:val="21"/>
                <w:highlight w:val="none"/>
              </w:rPr>
              <w:t>。（采购程序环节分为：</w:t>
            </w:r>
            <w:r>
              <w:rPr>
                <w:rFonts w:hint="eastAsia" w:cs="宋体"/>
                <w:color w:val="auto"/>
                <w:kern w:val="2"/>
                <w:sz w:val="21"/>
                <w:szCs w:val="21"/>
                <w:highlight w:val="none"/>
                <w:lang w:val="en-US" w:eastAsia="zh-CN"/>
              </w:rPr>
              <w:t>采购公告、</w:t>
            </w:r>
            <w:r>
              <w:rPr>
                <w:rFonts w:hint="eastAsia" w:ascii="宋体" w:hAnsi="宋体" w:eastAsia="宋体" w:cs="宋体"/>
                <w:color w:val="auto"/>
                <w:kern w:val="2"/>
                <w:sz w:val="21"/>
                <w:szCs w:val="21"/>
                <w:highlight w:val="none"/>
              </w:rPr>
              <w:t>采购文件、采购过程、</w:t>
            </w:r>
            <w:r>
              <w:rPr>
                <w:rFonts w:hint="eastAsia" w:cs="宋体"/>
                <w:color w:val="auto"/>
                <w:kern w:val="2"/>
                <w:sz w:val="21"/>
                <w:szCs w:val="21"/>
                <w:highlight w:val="none"/>
                <w:lang w:val="en-US" w:eastAsia="zh-CN"/>
              </w:rPr>
              <w:t>中标</w:t>
            </w:r>
            <w:r>
              <w:rPr>
                <w:rFonts w:hint="eastAsia" w:ascii="宋体" w:hAnsi="宋体" w:eastAsia="宋体" w:cs="宋体"/>
                <w:color w:val="auto"/>
                <w:kern w:val="2"/>
                <w:sz w:val="21"/>
                <w:szCs w:val="21"/>
                <w:highlight w:val="none"/>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pPr>
              <w:pStyle w:val="18"/>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其他</w:t>
            </w:r>
          </w:p>
        </w:tc>
        <w:tc>
          <w:tcPr>
            <w:tcW w:w="8453" w:type="dxa"/>
            <w:gridSpan w:val="2"/>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2"/>
                <w:sz w:val="21"/>
                <w:szCs w:val="21"/>
                <w:highlight w:val="none"/>
                <w:lang w:val="en-US" w:eastAsia="zh-CN" w:bidi="zh-CN"/>
              </w:rPr>
            </w:pPr>
            <w:r>
              <w:rPr>
                <w:rFonts w:hint="eastAsia" w:ascii="宋体" w:hAnsi="宋体" w:eastAsia="宋体" w:cs="宋体"/>
                <w:b/>
                <w:bCs/>
                <w:color w:val="auto"/>
                <w:kern w:val="2"/>
                <w:sz w:val="21"/>
                <w:szCs w:val="21"/>
                <w:highlight w:val="none"/>
                <w:lang w:val="en-US" w:eastAsia="zh-CN" w:bidi="zh-CN"/>
              </w:rPr>
              <w:t>采购标的所属行业为：建筑业</w:t>
            </w:r>
          </w:p>
          <w:p>
            <w:pPr>
              <w:keepNext w:val="0"/>
              <w:keepLines w:val="0"/>
              <w:pageBreakBefore w:val="0"/>
              <w:widowControl/>
              <w:kinsoku/>
              <w:wordWrap/>
              <w:overflowPunct/>
              <w:topLinePunct w:val="0"/>
              <w:autoSpaceDE w:val="0"/>
              <w:autoSpaceDN w:val="0"/>
              <w:bidi w:val="0"/>
              <w:adjustRightInd/>
              <w:snapToGrid/>
              <w:spacing w:line="440" w:lineRule="exact"/>
              <w:ind w:left="0" w:leftChars="0" w:right="0" w:rightChars="0" w:firstLine="420" w:firstLineChars="200"/>
              <w:jc w:val="left"/>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p>
        </w:tc>
      </w:tr>
    </w:tbl>
    <w:p>
      <w:pPr>
        <w:spacing w:line="360" w:lineRule="auto"/>
        <w:jc w:val="left"/>
        <w:rPr>
          <w:rFonts w:hint="eastAsia" w:ascii="宋体" w:hAnsi="宋体"/>
          <w:color w:val="auto"/>
          <w:szCs w:val="21"/>
        </w:rPr>
      </w:pPr>
    </w:p>
    <w:p>
      <w:pPr>
        <w:pStyle w:val="5"/>
        <w:ind w:firstLine="0" w:firstLineChars="0"/>
        <w:rPr>
          <w:rFonts w:hint="eastAsia"/>
        </w:rPr>
      </w:pPr>
    </w:p>
    <w:p>
      <w:pPr>
        <w:widowControl/>
        <w:spacing w:line="330" w:lineRule="atLeast"/>
        <w:jc w:val="center"/>
        <w:rPr>
          <w:rFonts w:hint="eastAsia" w:ascii="方正小标宋_GBK" w:hAnsi="宋体" w:eastAsia="方正小标宋_GBK" w:cs="宋体"/>
          <w:color w:val="auto"/>
          <w:kern w:val="0"/>
          <w:sz w:val="36"/>
          <w:szCs w:val="32"/>
          <w:highlight w:val="none"/>
        </w:rPr>
      </w:pPr>
      <w:bookmarkStart w:id="75" w:name="_Toc989"/>
      <w:bookmarkStart w:id="76" w:name="_Toc20331"/>
      <w:bookmarkStart w:id="77" w:name="_Toc32468"/>
      <w:bookmarkStart w:id="78" w:name="_Toc31961"/>
      <w:bookmarkStart w:id="79" w:name="_Toc20456"/>
      <w:bookmarkStart w:id="80" w:name="_Toc13362"/>
      <w:bookmarkStart w:id="81" w:name="_Toc533590158"/>
      <w:bookmarkStart w:id="82" w:name="_Toc30433"/>
      <w:bookmarkStart w:id="83" w:name="_Toc9725"/>
      <w:bookmarkStart w:id="84" w:name="_Toc20055"/>
      <w:bookmarkStart w:id="85" w:name="_Toc10935"/>
      <w:bookmarkStart w:id="86" w:name="_Toc21607"/>
      <w:bookmarkStart w:id="87" w:name="_Toc1578"/>
      <w:bookmarkStart w:id="88" w:name="_Toc8895"/>
      <w:bookmarkStart w:id="89" w:name="_Toc26456"/>
      <w:bookmarkStart w:id="90" w:name="_Toc29509"/>
      <w:bookmarkStart w:id="91" w:name="_Toc15257"/>
      <w:bookmarkStart w:id="92" w:name="_Toc25593"/>
      <w:bookmarkStart w:id="93" w:name="_Toc472942893"/>
      <w:r>
        <w:rPr>
          <w:rFonts w:hint="eastAsia" w:ascii="宋体" w:hAnsi="宋体" w:eastAsia="宋体" w:cs="宋体"/>
          <w:color w:val="auto"/>
        </w:rPr>
        <w:br w:type="page"/>
      </w:r>
      <w:r>
        <w:rPr>
          <w:rFonts w:hint="eastAsia" w:ascii="方正小标宋_GBK" w:hAnsi="宋体" w:eastAsia="方正小标宋_GBK" w:cs="宋体"/>
          <w:color w:val="auto"/>
          <w:kern w:val="0"/>
          <w:sz w:val="36"/>
          <w:szCs w:val="32"/>
          <w:highlight w:val="none"/>
        </w:rPr>
        <w:t>统计上大中小微型企业划分标准</w:t>
      </w:r>
    </w:p>
    <w:tbl>
      <w:tblPr>
        <w:tblStyle w:val="2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仿宋"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tcBorders>
              <w:top w:val="single" w:color="auto" w:sz="4" w:space="0"/>
              <w:left w:val="nil"/>
              <w:bottom w:val="single" w:color="auto" w:sz="4" w:space="0"/>
              <w:right w:val="nil"/>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tcBorders>
              <w:top w:val="nil"/>
              <w:left w:val="nil"/>
              <w:bottom w:val="single" w:color="auto" w:sz="4" w:space="0"/>
              <w:right w:val="single" w:color="auto" w:sz="4" w:space="0"/>
            </w:tcBorders>
            <w:noWrap w:val="0"/>
            <w:vAlign w:val="center"/>
          </w:tcPr>
          <w:p>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tcBorders>
              <w:top w:val="nil"/>
              <w:left w:val="nil"/>
              <w:bottom w:val="nil"/>
              <w:right w:val="single" w:color="auto" w:sz="4" w:space="0"/>
            </w:tcBorders>
            <w:noWrap w:val="0"/>
            <w:vAlign w:val="center"/>
          </w:tcPr>
          <w:p>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spacing w:val="-12"/>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tcBorders>
              <w:top w:val="nil"/>
              <w:left w:val="nil"/>
              <w:bottom w:val="single" w:color="auto" w:sz="4" w:space="0"/>
              <w:right w:val="single" w:color="auto" w:sz="4" w:space="0"/>
            </w:tcBorders>
            <w:noWrap w:val="0"/>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single" w:color="auto" w:sz="4" w:space="0"/>
              <w:right w:val="single" w:color="auto" w:sz="4" w:space="0"/>
            </w:tcBorders>
            <w:noWrap w:val="0"/>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single" w:color="auto" w:sz="4"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540" w:lineRule="exact"/>
        <w:rPr>
          <w:rFonts w:ascii="仿宋_GB2312" w:hAnsi="宋体" w:eastAsia="仿宋_GB2312" w:cs="宋体"/>
          <w:color w:val="auto"/>
          <w:spacing w:val="8"/>
          <w:kern w:val="0"/>
          <w:sz w:val="32"/>
          <w:szCs w:val="32"/>
          <w:highlight w:val="none"/>
        </w:rPr>
      </w:pPr>
      <w:r>
        <w:rPr>
          <w:rFonts w:hint="eastAsia" w:ascii="仿宋_GB2312" w:hAnsi="Times New Roman" w:eastAsia="仿宋_GB2312" w:cs="宋体"/>
          <w:color w:val="auto"/>
          <w:spacing w:val="8"/>
          <w:kern w:val="0"/>
          <w:sz w:val="32"/>
          <w:szCs w:val="32"/>
          <w:highlight w:val="none"/>
        </w:rPr>
        <w:br w:type="page"/>
      </w:r>
      <w:r>
        <w:rPr>
          <w:rFonts w:hint="eastAsia" w:ascii="仿宋_GB2312" w:hAnsi="Times New Roman" w:eastAsia="仿宋_GB2312" w:cs="宋体"/>
          <w:color w:val="auto"/>
          <w:spacing w:val="8"/>
          <w:kern w:val="0"/>
          <w:sz w:val="32"/>
          <w:szCs w:val="32"/>
          <w:highlight w:val="none"/>
        </w:rPr>
        <w:t>说明：</w:t>
      </w:r>
    </w:p>
    <w:p>
      <w:pPr>
        <w:spacing w:line="540" w:lineRule="exac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pPr>
        <w:spacing w:line="540" w:lineRule="exac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540" w:lineRule="exact"/>
        <w:jc w:val="lef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7"/>
        <w:jc w:val="center"/>
        <w:rPr>
          <w:rFonts w:hint="eastAsia" w:ascii="宋体" w:hAnsi="宋体" w:eastAsia="宋体" w:cs="宋体"/>
          <w:color w:val="auto"/>
        </w:rPr>
      </w:pPr>
      <w:r>
        <w:rPr>
          <w:rFonts w:hint="eastAsia" w:ascii="宋体" w:hAnsi="宋体" w:eastAsia="宋体" w:cs="宋体"/>
          <w:color w:val="auto"/>
        </w:rPr>
        <w:br w:type="page"/>
      </w:r>
      <w:bookmarkStart w:id="94" w:name="_Toc10804"/>
      <w:r>
        <w:rPr>
          <w:rFonts w:hint="eastAsia" w:ascii="宋体" w:hAnsi="宋体" w:eastAsia="宋体" w:cs="宋体"/>
          <w:color w:val="auto"/>
        </w:rPr>
        <w:t>总   则</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4"/>
    </w:p>
    <w:p>
      <w:pPr>
        <w:pStyle w:val="9"/>
        <w:rPr>
          <w:rFonts w:hint="eastAsia" w:ascii="宋体" w:hAnsi="宋体" w:cs="宋体"/>
          <w:color w:val="auto"/>
          <w:szCs w:val="21"/>
        </w:rPr>
      </w:pPr>
      <w:bookmarkStart w:id="95" w:name="_Toc5634_WPSOffice_Level2"/>
      <w:bookmarkStart w:id="96" w:name="_Toc20513"/>
      <w:r>
        <w:rPr>
          <w:rFonts w:hint="eastAsia" w:ascii="宋体" w:hAnsi="宋体" w:cs="宋体"/>
          <w:color w:val="auto"/>
          <w:szCs w:val="21"/>
        </w:rPr>
        <w:t>1.1 项目概况</w:t>
      </w:r>
      <w:bookmarkEnd w:id="95"/>
      <w:bookmarkEnd w:id="96"/>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 根据有关法律、法规和规章的规定，本项目己具备招标条件，现对本项目进行</w:t>
      </w:r>
      <w:r>
        <w:rPr>
          <w:rFonts w:hint="eastAsia" w:ascii="宋体" w:hAnsi="宋体" w:cs="宋体"/>
          <w:color w:val="auto"/>
          <w:szCs w:val="21"/>
          <w:lang w:eastAsia="zh-CN"/>
        </w:rPr>
        <w:t>采购</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1.1.2 本项目</w:t>
      </w:r>
      <w:r>
        <w:rPr>
          <w:rFonts w:hint="eastAsia" w:ascii="宋体" w:hAnsi="宋体" w:cs="宋体"/>
          <w:color w:val="auto"/>
          <w:szCs w:val="21"/>
          <w:lang w:eastAsia="zh-CN"/>
        </w:rPr>
        <w:t>采购</w:t>
      </w:r>
      <w:r>
        <w:rPr>
          <w:rFonts w:hint="eastAsia" w:ascii="宋体" w:hAnsi="宋体" w:cs="宋体"/>
          <w:color w:val="auto"/>
          <w:szCs w:val="21"/>
        </w:rPr>
        <w:t>人：见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1.1.3 本</w:t>
      </w:r>
      <w:r>
        <w:rPr>
          <w:rFonts w:hint="eastAsia" w:ascii="宋体" w:hAnsi="宋体" w:cs="宋体"/>
          <w:color w:val="auto"/>
          <w:szCs w:val="21"/>
          <w:lang w:eastAsia="zh-CN"/>
        </w:rPr>
        <w:t>项目</w:t>
      </w:r>
      <w:r>
        <w:rPr>
          <w:rFonts w:hint="eastAsia" w:ascii="宋体" w:hAnsi="宋体" w:cs="宋体"/>
          <w:color w:val="auto"/>
          <w:szCs w:val="21"/>
        </w:rPr>
        <w:t>代理机构：见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1.1.4 本项目名称：见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1.1.5 本项目实施地点：见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pStyle w:val="9"/>
        <w:rPr>
          <w:rFonts w:hint="eastAsia" w:ascii="宋体" w:hAnsi="宋体" w:cs="宋体"/>
          <w:color w:val="auto"/>
          <w:szCs w:val="21"/>
        </w:rPr>
      </w:pPr>
      <w:bookmarkStart w:id="97" w:name="_Toc6497"/>
      <w:bookmarkStart w:id="98" w:name="_Toc6587_WPSOffice_Level2"/>
      <w:r>
        <w:rPr>
          <w:rFonts w:hint="eastAsia" w:ascii="宋体" w:hAnsi="宋体" w:cs="宋体"/>
          <w:color w:val="auto"/>
          <w:szCs w:val="21"/>
        </w:rPr>
        <w:t>1.2 资金来源和落实情况</w:t>
      </w:r>
      <w:bookmarkEnd w:id="97"/>
      <w:bookmarkEnd w:id="98"/>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 本项目的资金来源：见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1.2.2 本项目的出资比例：见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1.2.3 本项目的资金落实情况：见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pStyle w:val="9"/>
        <w:rPr>
          <w:rFonts w:hint="eastAsia" w:ascii="宋体" w:hAnsi="宋体" w:cs="宋体"/>
          <w:color w:val="auto"/>
          <w:szCs w:val="21"/>
        </w:rPr>
      </w:pPr>
      <w:bookmarkStart w:id="99" w:name="_Toc7225_WPSOffice_Level2"/>
      <w:bookmarkStart w:id="100" w:name="_Toc17733"/>
      <w:r>
        <w:rPr>
          <w:rFonts w:hint="eastAsia" w:ascii="宋体" w:hAnsi="宋体" w:cs="宋体"/>
          <w:color w:val="auto"/>
          <w:szCs w:val="21"/>
        </w:rPr>
        <w:t>1.3 采购内容、</w:t>
      </w:r>
      <w:r>
        <w:rPr>
          <w:rFonts w:hint="eastAsia" w:ascii="宋体" w:hAnsi="宋体" w:cs="宋体"/>
          <w:color w:val="auto"/>
          <w:szCs w:val="21"/>
          <w:lang w:eastAsia="zh-CN"/>
        </w:rPr>
        <w:t>工期</w:t>
      </w:r>
      <w:r>
        <w:rPr>
          <w:rFonts w:hint="eastAsia" w:ascii="宋体" w:hAnsi="宋体" w:cs="宋体"/>
          <w:color w:val="auto"/>
          <w:szCs w:val="21"/>
        </w:rPr>
        <w:t>和质量要求</w:t>
      </w:r>
      <w:bookmarkEnd w:id="99"/>
      <w:bookmarkEnd w:id="10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 本次采购内容：见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1.3.2 本项目的</w:t>
      </w:r>
      <w:r>
        <w:rPr>
          <w:rFonts w:hint="eastAsia" w:ascii="宋体" w:hAnsi="宋体" w:cs="宋体"/>
          <w:color w:val="auto"/>
          <w:szCs w:val="21"/>
          <w:lang w:eastAsia="zh-CN"/>
        </w:rPr>
        <w:t>工期</w:t>
      </w:r>
      <w:r>
        <w:rPr>
          <w:rFonts w:hint="eastAsia" w:ascii="宋体" w:hAnsi="宋体" w:cs="宋体"/>
          <w:color w:val="auto"/>
          <w:szCs w:val="21"/>
        </w:rPr>
        <w:t>：见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1.3.3 本项目的质量要求：见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pStyle w:val="9"/>
        <w:rPr>
          <w:rFonts w:hint="eastAsia" w:ascii="宋体" w:hAnsi="宋体" w:cs="宋体"/>
          <w:color w:val="auto"/>
          <w:szCs w:val="21"/>
        </w:rPr>
      </w:pPr>
      <w:bookmarkStart w:id="101" w:name="_Toc24436_WPSOffice_Level2"/>
      <w:bookmarkStart w:id="102" w:name="_Toc5661"/>
      <w:r>
        <w:rPr>
          <w:rFonts w:hint="eastAsia" w:ascii="宋体" w:hAnsi="宋体" w:cs="宋体"/>
          <w:color w:val="auto"/>
          <w:szCs w:val="21"/>
        </w:rPr>
        <w:t>1.4 资格要求</w:t>
      </w:r>
    </w:p>
    <w:p>
      <w:pPr>
        <w:pStyle w:val="9"/>
        <w:ind w:firstLine="420" w:firstLineChars="200"/>
        <w:rPr>
          <w:rFonts w:hint="eastAsia" w:ascii="宋体" w:hAnsi="宋体" w:cs="宋体"/>
          <w:b w:val="0"/>
          <w:bCs w:val="0"/>
          <w:color w:val="auto"/>
          <w:szCs w:val="21"/>
        </w:rPr>
      </w:pPr>
      <w:r>
        <w:rPr>
          <w:rFonts w:hint="eastAsia" w:ascii="宋体" w:hAnsi="宋体" w:cs="宋体"/>
          <w:b w:val="0"/>
          <w:bCs w:val="0"/>
          <w:color w:val="auto"/>
          <w:szCs w:val="21"/>
        </w:rPr>
        <w:t>1.4.1</w:t>
      </w:r>
      <w:r>
        <w:rPr>
          <w:rFonts w:hint="eastAsia" w:ascii="宋体" w:hAnsi="宋体" w:cs="宋体"/>
          <w:b w:val="0"/>
          <w:bCs w:val="0"/>
          <w:color w:val="auto"/>
          <w:szCs w:val="21"/>
          <w:lang w:eastAsia="zh-CN"/>
        </w:rPr>
        <w:t>供应商</w:t>
      </w:r>
      <w:r>
        <w:rPr>
          <w:rFonts w:hint="eastAsia" w:ascii="宋体" w:hAnsi="宋体" w:cs="宋体"/>
          <w:b w:val="0"/>
          <w:bCs w:val="0"/>
          <w:color w:val="auto"/>
          <w:szCs w:val="21"/>
        </w:rPr>
        <w:t>资格要求</w:t>
      </w:r>
      <w:bookmarkEnd w:id="101"/>
      <w:bookmarkEnd w:id="102"/>
      <w:r>
        <w:rPr>
          <w:rFonts w:hint="eastAsia" w:ascii="宋体" w:hAnsi="宋体" w:cs="宋体"/>
          <w:b w:val="0"/>
          <w:color w:val="auto"/>
          <w:szCs w:val="21"/>
        </w:rPr>
        <w:t>：见</w:t>
      </w:r>
      <w:r>
        <w:rPr>
          <w:rFonts w:hint="eastAsia" w:ascii="宋体" w:hAnsi="宋体" w:cs="宋体"/>
          <w:b w:val="0"/>
          <w:color w:val="auto"/>
          <w:szCs w:val="21"/>
          <w:lang w:eastAsia="zh-CN"/>
        </w:rPr>
        <w:t>供应商</w:t>
      </w:r>
      <w:r>
        <w:rPr>
          <w:rFonts w:hint="eastAsia" w:ascii="宋体" w:hAnsi="宋体" w:cs="宋体"/>
          <w:b w:val="0"/>
          <w:color w:val="auto"/>
          <w:szCs w:val="21"/>
        </w:rPr>
        <w:t>须知前附表。</w:t>
      </w:r>
    </w:p>
    <w:p>
      <w:pPr>
        <w:ind w:firstLine="420" w:firstLineChars="200"/>
        <w:rPr>
          <w:rFonts w:hint="eastAsia" w:ascii="宋体" w:hAnsi="宋体" w:cs="宋体"/>
          <w:color w:val="auto"/>
          <w:szCs w:val="21"/>
        </w:rPr>
      </w:pPr>
      <w:r>
        <w:rPr>
          <w:rFonts w:hint="eastAsia" w:ascii="宋体" w:hAnsi="宋体" w:cs="宋体"/>
          <w:color w:val="auto"/>
          <w:szCs w:val="21"/>
        </w:rPr>
        <w:t>1.4.2是否接受联合体投标：见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pStyle w:val="9"/>
        <w:rPr>
          <w:rFonts w:hint="eastAsia" w:ascii="宋体" w:hAnsi="宋体" w:cs="宋体"/>
          <w:color w:val="auto"/>
          <w:szCs w:val="21"/>
        </w:rPr>
      </w:pPr>
      <w:bookmarkStart w:id="103" w:name="_Toc6805_WPSOffice_Level2"/>
      <w:bookmarkStart w:id="104" w:name="_Toc9147"/>
      <w:r>
        <w:rPr>
          <w:rFonts w:hint="eastAsia" w:ascii="宋体" w:hAnsi="宋体" w:cs="宋体"/>
          <w:color w:val="auto"/>
          <w:szCs w:val="21"/>
        </w:rPr>
        <w:t>1.5 费用承担</w:t>
      </w:r>
      <w:bookmarkEnd w:id="103"/>
      <w:bookmarkEnd w:id="104"/>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准备和参加投标活动发生的费用自理。</w:t>
      </w:r>
    </w:p>
    <w:p>
      <w:pPr>
        <w:pStyle w:val="9"/>
        <w:rPr>
          <w:rFonts w:hint="eastAsia" w:ascii="宋体" w:hAnsi="宋体" w:cs="宋体"/>
          <w:color w:val="auto"/>
          <w:szCs w:val="21"/>
        </w:rPr>
      </w:pPr>
      <w:bookmarkStart w:id="105" w:name="_Toc16736"/>
      <w:bookmarkStart w:id="106" w:name="_Toc27626_WPSOffice_Level2"/>
      <w:r>
        <w:rPr>
          <w:rFonts w:hint="eastAsia" w:ascii="宋体" w:hAnsi="宋体" w:cs="宋体"/>
          <w:color w:val="auto"/>
          <w:szCs w:val="21"/>
        </w:rPr>
        <w:t>1.6 保密</w:t>
      </w:r>
      <w:bookmarkEnd w:id="105"/>
      <w:bookmarkEnd w:id="106"/>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参与</w:t>
      </w:r>
      <w:r>
        <w:rPr>
          <w:rFonts w:hint="eastAsia" w:ascii="宋体" w:hAnsi="宋体" w:cs="宋体"/>
          <w:color w:val="auto"/>
          <w:szCs w:val="21"/>
          <w:lang w:eastAsia="zh-CN"/>
        </w:rPr>
        <w:t>磋商</w:t>
      </w:r>
      <w:r>
        <w:rPr>
          <w:rFonts w:hint="eastAsia" w:ascii="宋体" w:hAnsi="宋体" w:cs="宋体"/>
          <w:color w:val="auto"/>
          <w:szCs w:val="21"/>
        </w:rPr>
        <w:t>活动的各方应对</w:t>
      </w:r>
      <w:r>
        <w:rPr>
          <w:rFonts w:hint="eastAsia" w:ascii="宋体" w:hAnsi="宋体" w:cs="宋体"/>
          <w:color w:val="auto"/>
          <w:szCs w:val="21"/>
          <w:lang w:eastAsia="zh-CN"/>
        </w:rPr>
        <w:t>采购文件</w:t>
      </w:r>
      <w:r>
        <w:rPr>
          <w:rFonts w:hint="eastAsia" w:ascii="宋体" w:hAnsi="宋体" w:cs="宋体"/>
          <w:color w:val="auto"/>
          <w:szCs w:val="21"/>
        </w:rPr>
        <w:t>和</w:t>
      </w:r>
      <w:r>
        <w:rPr>
          <w:rFonts w:hint="eastAsia" w:ascii="宋体" w:hAnsi="宋体" w:cs="宋体"/>
          <w:color w:val="auto"/>
          <w:szCs w:val="21"/>
          <w:lang w:eastAsia="zh-CN"/>
        </w:rPr>
        <w:t>响应文件</w:t>
      </w:r>
      <w:r>
        <w:rPr>
          <w:rFonts w:hint="eastAsia" w:ascii="宋体" w:hAnsi="宋体" w:cs="宋体"/>
          <w:color w:val="auto"/>
          <w:szCs w:val="21"/>
        </w:rPr>
        <w:t>中的商业和技术等秘密保密，违者应对由此造成的后果承担法律责任。</w:t>
      </w:r>
    </w:p>
    <w:p>
      <w:pPr>
        <w:pStyle w:val="9"/>
        <w:rPr>
          <w:rFonts w:hint="eastAsia" w:ascii="宋体" w:hAnsi="宋体" w:cs="宋体"/>
          <w:color w:val="auto"/>
          <w:szCs w:val="21"/>
        </w:rPr>
      </w:pPr>
      <w:bookmarkStart w:id="107" w:name="_Toc31794_WPSOffice_Level2"/>
      <w:bookmarkStart w:id="108" w:name="_Toc30"/>
      <w:r>
        <w:rPr>
          <w:rFonts w:hint="eastAsia" w:ascii="宋体" w:hAnsi="宋体" w:cs="宋体"/>
          <w:color w:val="auto"/>
          <w:szCs w:val="21"/>
        </w:rPr>
        <w:t>1.7 语言文字</w:t>
      </w:r>
      <w:bookmarkEnd w:id="107"/>
      <w:bookmarkEnd w:id="108"/>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除专用术语外，与招标投标有关的语言均使用中文。必要时专用术语应附有中文注释。</w:t>
      </w:r>
    </w:p>
    <w:p>
      <w:pPr>
        <w:pStyle w:val="9"/>
        <w:rPr>
          <w:rFonts w:hint="eastAsia" w:ascii="宋体" w:hAnsi="宋体" w:cs="宋体"/>
          <w:color w:val="auto"/>
          <w:szCs w:val="21"/>
        </w:rPr>
      </w:pPr>
      <w:bookmarkStart w:id="109" w:name="_Toc22835_WPSOffice_Level2"/>
      <w:bookmarkStart w:id="110" w:name="_Toc31566"/>
      <w:r>
        <w:rPr>
          <w:rFonts w:hint="eastAsia" w:ascii="宋体" w:hAnsi="宋体" w:cs="宋体"/>
          <w:color w:val="auto"/>
          <w:szCs w:val="21"/>
        </w:rPr>
        <w:t>1.8 计量单位</w:t>
      </w:r>
      <w:bookmarkEnd w:id="109"/>
      <w:bookmarkEnd w:id="11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所有计量均采用中华人民共和国法定计量单位。</w:t>
      </w:r>
    </w:p>
    <w:p>
      <w:pPr>
        <w:pStyle w:val="9"/>
        <w:rPr>
          <w:rFonts w:hint="eastAsia" w:ascii="宋体" w:hAnsi="宋体" w:cs="宋体"/>
          <w:color w:val="auto"/>
          <w:szCs w:val="21"/>
        </w:rPr>
      </w:pPr>
      <w:bookmarkStart w:id="111" w:name="_Toc2192_WPSOffice_Level2"/>
      <w:bookmarkStart w:id="112" w:name="_Toc10292"/>
      <w:r>
        <w:rPr>
          <w:rFonts w:hint="eastAsia" w:ascii="宋体" w:hAnsi="宋体" w:cs="宋体"/>
          <w:color w:val="auto"/>
          <w:szCs w:val="21"/>
        </w:rPr>
        <w:t>1.9 踏勘现场</w:t>
      </w:r>
      <w:bookmarkEnd w:id="111"/>
      <w:bookmarkEnd w:id="112"/>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1.9.1 </w:t>
      </w:r>
      <w:r>
        <w:rPr>
          <w:rFonts w:hint="eastAsia" w:ascii="宋体" w:hAnsi="宋体" w:cs="宋体"/>
          <w:color w:val="auto"/>
          <w:szCs w:val="21"/>
          <w:lang w:eastAsia="zh-CN"/>
        </w:rPr>
        <w:t>供应商</w:t>
      </w:r>
      <w:r>
        <w:rPr>
          <w:rFonts w:hint="eastAsia" w:ascii="宋体" w:hAnsi="宋体" w:cs="宋体"/>
          <w:color w:val="auto"/>
          <w:szCs w:val="21"/>
        </w:rPr>
        <w:t>须知前附表规定组织踏勘现场的，</w:t>
      </w:r>
      <w:r>
        <w:rPr>
          <w:rFonts w:hint="eastAsia" w:ascii="宋体" w:hAnsi="宋体" w:cs="宋体"/>
          <w:color w:val="auto"/>
          <w:szCs w:val="21"/>
          <w:lang w:eastAsia="zh-CN"/>
        </w:rPr>
        <w:t>采购人</w:t>
      </w:r>
      <w:r>
        <w:rPr>
          <w:rFonts w:hint="eastAsia" w:ascii="宋体" w:hAnsi="宋体" w:cs="宋体"/>
          <w:color w:val="auto"/>
          <w:szCs w:val="21"/>
        </w:rPr>
        <w:t>按</w:t>
      </w:r>
      <w:r>
        <w:rPr>
          <w:rFonts w:hint="eastAsia" w:ascii="宋体" w:hAnsi="宋体" w:cs="宋体"/>
          <w:color w:val="auto"/>
          <w:szCs w:val="21"/>
          <w:lang w:eastAsia="zh-CN"/>
        </w:rPr>
        <w:t>供应商</w:t>
      </w:r>
      <w:r>
        <w:rPr>
          <w:rFonts w:hint="eastAsia" w:ascii="宋体" w:hAnsi="宋体" w:cs="宋体"/>
          <w:color w:val="auto"/>
          <w:szCs w:val="21"/>
        </w:rPr>
        <w:t>须知前附表规定的时间、地点组织</w:t>
      </w:r>
      <w:r>
        <w:rPr>
          <w:rFonts w:hint="eastAsia" w:ascii="宋体" w:hAnsi="宋体" w:cs="宋体"/>
          <w:color w:val="auto"/>
          <w:szCs w:val="21"/>
          <w:lang w:eastAsia="zh-CN"/>
        </w:rPr>
        <w:t>供应商</w:t>
      </w:r>
      <w:r>
        <w:rPr>
          <w:rFonts w:hint="eastAsia" w:ascii="宋体" w:hAnsi="宋体" w:cs="宋体"/>
          <w:color w:val="auto"/>
          <w:szCs w:val="21"/>
        </w:rPr>
        <w:t>踏勘项目现场。</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1.9.2 </w:t>
      </w:r>
      <w:r>
        <w:rPr>
          <w:rFonts w:hint="eastAsia" w:ascii="宋体" w:hAnsi="宋体" w:cs="宋体"/>
          <w:color w:val="auto"/>
          <w:szCs w:val="21"/>
          <w:lang w:eastAsia="zh-CN"/>
        </w:rPr>
        <w:t>供应商</w:t>
      </w:r>
      <w:r>
        <w:rPr>
          <w:rFonts w:hint="eastAsia" w:ascii="宋体" w:hAnsi="宋体" w:cs="宋体"/>
          <w:color w:val="auto"/>
          <w:szCs w:val="21"/>
        </w:rPr>
        <w:t>踏勘现场发生的费用自理。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1.9.3 除</w:t>
      </w:r>
      <w:r>
        <w:rPr>
          <w:rFonts w:hint="eastAsia" w:ascii="宋体" w:hAnsi="宋体" w:cs="宋体"/>
          <w:color w:val="auto"/>
          <w:szCs w:val="21"/>
          <w:lang w:eastAsia="zh-CN"/>
        </w:rPr>
        <w:t>采购人</w:t>
      </w:r>
      <w:r>
        <w:rPr>
          <w:rFonts w:hint="eastAsia" w:ascii="宋体" w:hAnsi="宋体" w:cs="宋体"/>
          <w:color w:val="auto"/>
          <w:szCs w:val="21"/>
        </w:rPr>
        <w:t>的原因外，</w:t>
      </w:r>
      <w:r>
        <w:rPr>
          <w:rFonts w:hint="eastAsia" w:ascii="宋体" w:hAnsi="宋体" w:cs="宋体"/>
          <w:color w:val="auto"/>
          <w:szCs w:val="21"/>
          <w:lang w:eastAsia="zh-CN"/>
        </w:rPr>
        <w:t>供应商</w:t>
      </w:r>
      <w:r>
        <w:rPr>
          <w:rFonts w:hint="eastAsia" w:ascii="宋体" w:hAnsi="宋体" w:cs="宋体"/>
          <w:color w:val="auto"/>
          <w:szCs w:val="21"/>
        </w:rPr>
        <w:t>自行负责在踏勘现场中所发生的人员伤亡和财产损失。</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1.9.4 </w:t>
      </w:r>
      <w:r>
        <w:rPr>
          <w:rFonts w:hint="eastAsia" w:ascii="宋体" w:hAnsi="宋体" w:cs="宋体"/>
          <w:color w:val="auto"/>
          <w:szCs w:val="21"/>
          <w:lang w:eastAsia="zh-CN"/>
        </w:rPr>
        <w:t>采购人</w:t>
      </w:r>
      <w:r>
        <w:rPr>
          <w:rFonts w:hint="eastAsia" w:ascii="宋体" w:hAnsi="宋体" w:cs="宋体"/>
          <w:color w:val="auto"/>
          <w:szCs w:val="21"/>
        </w:rPr>
        <w:t>在踏勘现场中介绍的项目场地和相关的周边环境情况，供</w:t>
      </w:r>
      <w:r>
        <w:rPr>
          <w:rFonts w:hint="eastAsia" w:ascii="宋体" w:hAnsi="宋体" w:cs="宋体"/>
          <w:color w:val="auto"/>
          <w:szCs w:val="21"/>
          <w:lang w:eastAsia="zh-CN"/>
        </w:rPr>
        <w:t>供应商</w:t>
      </w:r>
      <w:r>
        <w:rPr>
          <w:rFonts w:hint="eastAsia" w:ascii="宋体" w:hAnsi="宋体" w:cs="宋体"/>
          <w:color w:val="auto"/>
          <w:szCs w:val="21"/>
        </w:rPr>
        <w:t>在编制</w:t>
      </w:r>
      <w:r>
        <w:rPr>
          <w:rFonts w:hint="eastAsia" w:ascii="宋体" w:hAnsi="宋体" w:cs="宋体"/>
          <w:color w:val="auto"/>
          <w:szCs w:val="21"/>
          <w:lang w:eastAsia="zh-CN"/>
        </w:rPr>
        <w:t>响应文件</w:t>
      </w:r>
      <w:r>
        <w:rPr>
          <w:rFonts w:hint="eastAsia" w:ascii="宋体" w:hAnsi="宋体" w:cs="宋体"/>
          <w:color w:val="auto"/>
          <w:szCs w:val="21"/>
        </w:rPr>
        <w:t>时参考，</w:t>
      </w:r>
      <w:r>
        <w:rPr>
          <w:rFonts w:hint="eastAsia" w:ascii="宋体" w:hAnsi="宋体" w:cs="宋体"/>
          <w:color w:val="auto"/>
          <w:szCs w:val="21"/>
          <w:lang w:eastAsia="zh-CN"/>
        </w:rPr>
        <w:t>采购人</w:t>
      </w:r>
      <w:r>
        <w:rPr>
          <w:rFonts w:hint="eastAsia" w:ascii="宋体" w:hAnsi="宋体" w:cs="宋体"/>
          <w:color w:val="auto"/>
          <w:szCs w:val="21"/>
        </w:rPr>
        <w:t>不对</w:t>
      </w:r>
      <w:r>
        <w:rPr>
          <w:rFonts w:hint="eastAsia" w:ascii="宋体" w:hAnsi="宋体" w:cs="宋体"/>
          <w:color w:val="auto"/>
          <w:szCs w:val="21"/>
          <w:lang w:eastAsia="zh-CN"/>
        </w:rPr>
        <w:t>供应商</w:t>
      </w:r>
      <w:r>
        <w:rPr>
          <w:rFonts w:hint="eastAsia" w:ascii="宋体" w:hAnsi="宋体" w:cs="宋体"/>
          <w:color w:val="auto"/>
          <w:szCs w:val="21"/>
        </w:rPr>
        <w:t>据此作出的判断和决策负责。</w:t>
      </w:r>
    </w:p>
    <w:p>
      <w:pPr>
        <w:pStyle w:val="9"/>
        <w:rPr>
          <w:rFonts w:hint="eastAsia" w:ascii="宋体" w:hAnsi="宋体" w:cs="宋体"/>
          <w:color w:val="auto"/>
          <w:szCs w:val="21"/>
        </w:rPr>
      </w:pPr>
      <w:bookmarkStart w:id="113" w:name="_Toc14358"/>
      <w:bookmarkStart w:id="114" w:name="_Toc6031_WPSOffice_Level2"/>
      <w:r>
        <w:rPr>
          <w:rFonts w:hint="eastAsia" w:ascii="宋体" w:hAnsi="宋体" w:cs="宋体"/>
          <w:color w:val="auto"/>
          <w:szCs w:val="21"/>
        </w:rPr>
        <w:t>1.10 投标预备会</w:t>
      </w:r>
      <w:bookmarkEnd w:id="113"/>
      <w:bookmarkEnd w:id="114"/>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1.10.1 </w:t>
      </w:r>
      <w:r>
        <w:rPr>
          <w:rFonts w:hint="eastAsia" w:ascii="宋体" w:hAnsi="宋体" w:cs="宋体"/>
          <w:color w:val="auto"/>
          <w:szCs w:val="21"/>
          <w:lang w:eastAsia="zh-CN"/>
        </w:rPr>
        <w:t>供应商</w:t>
      </w:r>
      <w:r>
        <w:rPr>
          <w:rFonts w:hint="eastAsia" w:ascii="宋体" w:hAnsi="宋体" w:cs="宋体"/>
          <w:color w:val="auto"/>
          <w:szCs w:val="21"/>
        </w:rPr>
        <w:t>须知前附表规定召开投标预备会的，</w:t>
      </w:r>
      <w:r>
        <w:rPr>
          <w:rFonts w:hint="eastAsia" w:ascii="宋体" w:hAnsi="宋体" w:cs="宋体"/>
          <w:color w:val="auto"/>
          <w:szCs w:val="21"/>
          <w:lang w:eastAsia="zh-CN"/>
        </w:rPr>
        <w:t>采购</w:t>
      </w:r>
      <w:r>
        <w:rPr>
          <w:rFonts w:hint="eastAsia" w:ascii="宋体" w:hAnsi="宋体" w:cs="宋体"/>
          <w:color w:val="auto"/>
          <w:szCs w:val="21"/>
        </w:rPr>
        <w:t>人按</w:t>
      </w:r>
      <w:r>
        <w:rPr>
          <w:rFonts w:hint="eastAsia" w:ascii="宋体" w:hAnsi="宋体" w:cs="宋体"/>
          <w:color w:val="auto"/>
          <w:szCs w:val="21"/>
          <w:lang w:eastAsia="zh-CN"/>
        </w:rPr>
        <w:t>供应商</w:t>
      </w:r>
      <w:r>
        <w:rPr>
          <w:rFonts w:hint="eastAsia" w:ascii="宋体" w:hAnsi="宋体" w:cs="宋体"/>
          <w:color w:val="auto"/>
          <w:szCs w:val="21"/>
        </w:rPr>
        <w:t>须知前附表规定的时间和地点召开投标预备会，澄清</w:t>
      </w:r>
      <w:r>
        <w:rPr>
          <w:rFonts w:hint="eastAsia" w:ascii="宋体" w:hAnsi="宋体" w:cs="宋体"/>
          <w:color w:val="auto"/>
          <w:szCs w:val="21"/>
          <w:lang w:eastAsia="zh-CN"/>
        </w:rPr>
        <w:t>供应商</w:t>
      </w:r>
      <w:r>
        <w:rPr>
          <w:rFonts w:hint="eastAsia" w:ascii="宋体" w:hAnsi="宋体" w:cs="宋体"/>
          <w:color w:val="auto"/>
          <w:szCs w:val="21"/>
        </w:rPr>
        <w:t>提出的问题。</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1.10.2 </w:t>
      </w:r>
      <w:r>
        <w:rPr>
          <w:rFonts w:hint="eastAsia" w:ascii="宋体" w:hAnsi="宋体" w:cs="宋体"/>
          <w:color w:val="auto"/>
          <w:szCs w:val="21"/>
          <w:lang w:eastAsia="zh-CN"/>
        </w:rPr>
        <w:t>供应商</w:t>
      </w:r>
      <w:r>
        <w:rPr>
          <w:rFonts w:hint="eastAsia" w:ascii="宋体" w:hAnsi="宋体" w:cs="宋体"/>
          <w:color w:val="auto"/>
          <w:szCs w:val="21"/>
        </w:rPr>
        <w:t>应在</w:t>
      </w:r>
      <w:r>
        <w:rPr>
          <w:rFonts w:hint="eastAsia" w:ascii="宋体" w:hAnsi="宋体" w:cs="宋体"/>
          <w:color w:val="auto"/>
          <w:szCs w:val="21"/>
          <w:lang w:eastAsia="zh-CN"/>
        </w:rPr>
        <w:t>供应商</w:t>
      </w:r>
      <w:r>
        <w:rPr>
          <w:rFonts w:hint="eastAsia" w:ascii="宋体" w:hAnsi="宋体" w:cs="宋体"/>
          <w:color w:val="auto"/>
          <w:szCs w:val="21"/>
        </w:rPr>
        <w:t>须知前附表规定的时间前，以书面形式将提出的问题送达</w:t>
      </w:r>
      <w:r>
        <w:rPr>
          <w:rFonts w:hint="eastAsia" w:ascii="宋体" w:hAnsi="宋体" w:cs="宋体"/>
          <w:color w:val="auto"/>
          <w:szCs w:val="21"/>
          <w:lang w:eastAsia="zh-CN"/>
        </w:rPr>
        <w:t>采购</w:t>
      </w:r>
      <w:r>
        <w:rPr>
          <w:rFonts w:hint="eastAsia" w:ascii="宋体" w:hAnsi="宋体" w:cs="宋体"/>
          <w:color w:val="auto"/>
          <w:szCs w:val="21"/>
        </w:rPr>
        <w:t>人，以便</w:t>
      </w:r>
      <w:r>
        <w:rPr>
          <w:rFonts w:hint="eastAsia" w:ascii="宋体" w:hAnsi="宋体" w:cs="宋体"/>
          <w:color w:val="auto"/>
          <w:szCs w:val="21"/>
          <w:lang w:eastAsia="zh-CN"/>
        </w:rPr>
        <w:t>采购</w:t>
      </w:r>
      <w:r>
        <w:rPr>
          <w:rFonts w:hint="eastAsia" w:ascii="宋体" w:hAnsi="宋体" w:cs="宋体"/>
          <w:color w:val="auto"/>
          <w:szCs w:val="21"/>
        </w:rPr>
        <w:t>人在会议期间澄清。</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1.10.3 预备会后，</w:t>
      </w:r>
      <w:r>
        <w:rPr>
          <w:rFonts w:hint="eastAsia" w:ascii="宋体" w:hAnsi="宋体" w:cs="宋体"/>
          <w:color w:val="auto"/>
          <w:szCs w:val="21"/>
          <w:lang w:eastAsia="zh-CN"/>
        </w:rPr>
        <w:t>采购</w:t>
      </w:r>
      <w:r>
        <w:rPr>
          <w:rFonts w:hint="eastAsia" w:ascii="宋体" w:hAnsi="宋体" w:cs="宋体"/>
          <w:color w:val="auto"/>
          <w:szCs w:val="21"/>
        </w:rPr>
        <w:t>人在</w:t>
      </w:r>
      <w:r>
        <w:rPr>
          <w:rFonts w:hint="eastAsia" w:ascii="宋体" w:hAnsi="宋体" w:cs="宋体"/>
          <w:color w:val="auto"/>
          <w:szCs w:val="21"/>
          <w:lang w:eastAsia="zh-CN"/>
        </w:rPr>
        <w:t>供应商</w:t>
      </w:r>
      <w:r>
        <w:rPr>
          <w:rFonts w:hint="eastAsia" w:ascii="宋体" w:hAnsi="宋体" w:cs="宋体"/>
          <w:color w:val="auto"/>
          <w:szCs w:val="21"/>
        </w:rPr>
        <w:t>须知前附表规定的时间内，将对</w:t>
      </w:r>
      <w:r>
        <w:rPr>
          <w:rFonts w:hint="eastAsia" w:ascii="宋体" w:hAnsi="宋体" w:cs="宋体"/>
          <w:color w:val="auto"/>
          <w:szCs w:val="21"/>
          <w:lang w:eastAsia="zh-CN"/>
        </w:rPr>
        <w:t>供应商</w:t>
      </w:r>
      <w:r>
        <w:rPr>
          <w:rFonts w:hint="eastAsia" w:ascii="宋体" w:hAnsi="宋体" w:cs="宋体"/>
          <w:color w:val="auto"/>
          <w:szCs w:val="21"/>
        </w:rPr>
        <w:t>所提问题的澄清，以书面方式通知所有购买</w:t>
      </w:r>
      <w:r>
        <w:rPr>
          <w:rFonts w:hint="eastAsia" w:ascii="宋体" w:hAnsi="宋体" w:cs="宋体"/>
          <w:color w:val="auto"/>
          <w:szCs w:val="21"/>
          <w:lang w:eastAsia="zh-CN"/>
        </w:rPr>
        <w:t>采购文件</w:t>
      </w:r>
      <w:r>
        <w:rPr>
          <w:rFonts w:hint="eastAsia" w:ascii="宋体" w:hAnsi="宋体" w:cs="宋体"/>
          <w:color w:val="auto"/>
          <w:szCs w:val="21"/>
        </w:rPr>
        <w:t>的</w:t>
      </w:r>
      <w:r>
        <w:rPr>
          <w:rFonts w:hint="eastAsia" w:ascii="宋体" w:hAnsi="宋体" w:cs="宋体"/>
          <w:color w:val="auto"/>
          <w:szCs w:val="21"/>
          <w:lang w:eastAsia="zh-CN"/>
        </w:rPr>
        <w:t>供应商</w:t>
      </w:r>
      <w:r>
        <w:rPr>
          <w:rFonts w:hint="eastAsia" w:ascii="宋体" w:hAnsi="宋体" w:cs="宋体"/>
          <w:color w:val="auto"/>
          <w:szCs w:val="21"/>
        </w:rPr>
        <w:t>。该澄清内容为</w:t>
      </w:r>
      <w:r>
        <w:rPr>
          <w:rFonts w:hint="eastAsia" w:ascii="宋体" w:hAnsi="宋体" w:cs="宋体"/>
          <w:color w:val="auto"/>
          <w:szCs w:val="21"/>
          <w:lang w:eastAsia="zh-CN"/>
        </w:rPr>
        <w:t>采购文件</w:t>
      </w:r>
      <w:r>
        <w:rPr>
          <w:rFonts w:hint="eastAsia" w:ascii="宋体" w:hAnsi="宋体" w:cs="宋体"/>
          <w:color w:val="auto"/>
          <w:szCs w:val="21"/>
        </w:rPr>
        <w:t>的组成部分。</w:t>
      </w:r>
    </w:p>
    <w:p>
      <w:pPr>
        <w:pStyle w:val="9"/>
        <w:rPr>
          <w:rFonts w:hint="eastAsia" w:ascii="宋体" w:hAnsi="宋体" w:cs="宋体"/>
          <w:color w:val="auto"/>
          <w:szCs w:val="21"/>
        </w:rPr>
      </w:pPr>
      <w:bookmarkStart w:id="115" w:name="_Toc12001"/>
      <w:bookmarkStart w:id="116" w:name="_Toc706_WPSOffice_Level2"/>
      <w:r>
        <w:rPr>
          <w:rFonts w:hint="eastAsia" w:ascii="宋体" w:hAnsi="宋体" w:cs="宋体"/>
          <w:color w:val="auto"/>
          <w:szCs w:val="21"/>
        </w:rPr>
        <w:t>1.11 分包</w:t>
      </w:r>
      <w:bookmarkEnd w:id="115"/>
      <w:bookmarkEnd w:id="116"/>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不允许</w:t>
      </w:r>
    </w:p>
    <w:p>
      <w:pPr>
        <w:pStyle w:val="9"/>
        <w:rPr>
          <w:rFonts w:hint="eastAsia" w:ascii="宋体" w:hAnsi="宋体" w:cs="宋体"/>
          <w:color w:val="auto"/>
          <w:szCs w:val="21"/>
        </w:rPr>
      </w:pPr>
      <w:bookmarkStart w:id="117" w:name="_Toc22684"/>
      <w:bookmarkStart w:id="118" w:name="_Toc27206_WPSOffice_Level2"/>
      <w:r>
        <w:rPr>
          <w:rFonts w:hint="eastAsia" w:ascii="宋体" w:hAnsi="宋体" w:cs="宋体"/>
          <w:color w:val="auto"/>
          <w:szCs w:val="21"/>
        </w:rPr>
        <w:t>1.12 偏离</w:t>
      </w:r>
      <w:bookmarkEnd w:id="117"/>
      <w:bookmarkEnd w:id="118"/>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须知前附表允许</w:t>
      </w:r>
      <w:r>
        <w:rPr>
          <w:rFonts w:hint="eastAsia" w:ascii="宋体" w:hAnsi="宋体" w:cs="宋体"/>
          <w:color w:val="auto"/>
          <w:szCs w:val="21"/>
          <w:lang w:eastAsia="zh-CN"/>
        </w:rPr>
        <w:t>响应文件</w:t>
      </w:r>
      <w:r>
        <w:rPr>
          <w:rFonts w:hint="eastAsia" w:ascii="宋体" w:hAnsi="宋体" w:cs="宋体"/>
          <w:color w:val="auto"/>
          <w:szCs w:val="21"/>
        </w:rPr>
        <w:t>偏离</w:t>
      </w:r>
      <w:r>
        <w:rPr>
          <w:rFonts w:hint="eastAsia" w:ascii="宋体" w:hAnsi="宋体" w:cs="宋体"/>
          <w:color w:val="auto"/>
          <w:szCs w:val="21"/>
          <w:lang w:eastAsia="zh-CN"/>
        </w:rPr>
        <w:t>采购文件</w:t>
      </w:r>
      <w:r>
        <w:rPr>
          <w:rFonts w:hint="eastAsia" w:ascii="宋体" w:hAnsi="宋体" w:cs="宋体"/>
          <w:color w:val="auto"/>
          <w:szCs w:val="21"/>
        </w:rPr>
        <w:t>某些要求的，偏离应当符合</w:t>
      </w:r>
      <w:r>
        <w:rPr>
          <w:rFonts w:hint="eastAsia" w:ascii="宋体" w:hAnsi="宋体" w:cs="宋体"/>
          <w:color w:val="auto"/>
          <w:szCs w:val="21"/>
          <w:lang w:eastAsia="zh-CN"/>
        </w:rPr>
        <w:t>采购文件</w:t>
      </w:r>
      <w:r>
        <w:rPr>
          <w:rFonts w:hint="eastAsia" w:ascii="宋体" w:hAnsi="宋体" w:cs="宋体"/>
          <w:color w:val="auto"/>
          <w:szCs w:val="21"/>
        </w:rPr>
        <w:t>规定的偏离范围和幅度。</w:t>
      </w:r>
    </w:p>
    <w:p>
      <w:pPr>
        <w:pStyle w:val="8"/>
        <w:spacing w:line="240" w:lineRule="auto"/>
        <w:rPr>
          <w:rFonts w:hint="eastAsia" w:ascii="宋体" w:hAnsi="宋体" w:eastAsia="宋体" w:cs="宋体"/>
          <w:color w:val="auto"/>
          <w:sz w:val="21"/>
          <w:szCs w:val="21"/>
          <w:lang w:eastAsia="zh-CN"/>
        </w:rPr>
      </w:pPr>
      <w:bookmarkStart w:id="119" w:name="_Toc3898"/>
      <w:bookmarkStart w:id="120" w:name="_Toc14397"/>
      <w:bookmarkStart w:id="121" w:name="_Toc15819"/>
      <w:bookmarkStart w:id="122" w:name="_Toc8278"/>
      <w:bookmarkStart w:id="123" w:name="_Toc285638244"/>
      <w:bookmarkStart w:id="124" w:name="_Toc498527865"/>
      <w:bookmarkStart w:id="125" w:name="_Toc184635072"/>
      <w:bookmarkStart w:id="126" w:name="_Toc10871"/>
      <w:bookmarkStart w:id="127" w:name="_Toc285097633"/>
      <w:bookmarkStart w:id="128" w:name="_Toc11587"/>
      <w:bookmarkStart w:id="129" w:name="_Toc18390"/>
      <w:bookmarkStart w:id="130" w:name="_Toc8257"/>
      <w:bookmarkStart w:id="131" w:name="_Toc7647"/>
      <w:bookmarkStart w:id="132" w:name="_Toc23444"/>
      <w:bookmarkStart w:id="133" w:name="_Toc16966"/>
      <w:bookmarkStart w:id="134" w:name="_Toc30914"/>
      <w:bookmarkStart w:id="135" w:name="_Toc17462"/>
      <w:bookmarkStart w:id="136" w:name="_Toc32101"/>
      <w:bookmarkStart w:id="137" w:name="_Toc13711"/>
      <w:bookmarkStart w:id="138" w:name="_Toc22465"/>
      <w:bookmarkStart w:id="139" w:name="_Toc22835"/>
      <w:r>
        <w:rPr>
          <w:rFonts w:hint="eastAsia" w:ascii="宋体" w:hAnsi="宋体" w:cs="宋体"/>
          <w:color w:val="auto"/>
          <w:sz w:val="21"/>
          <w:szCs w:val="21"/>
        </w:rPr>
        <w:t>2．</w:t>
      </w:r>
      <w:bookmarkEnd w:id="119"/>
      <w:bookmarkEnd w:id="120"/>
      <w:bookmarkEnd w:id="121"/>
      <w:bookmarkEnd w:id="122"/>
      <w:bookmarkEnd w:id="123"/>
      <w:bookmarkEnd w:id="124"/>
      <w:bookmarkEnd w:id="125"/>
      <w:bookmarkEnd w:id="126"/>
      <w:bookmarkEnd w:id="127"/>
      <w:bookmarkEnd w:id="128"/>
      <w:bookmarkEnd w:id="129"/>
      <w:bookmarkEnd w:id="130"/>
      <w:bookmarkEnd w:id="131"/>
      <w:r>
        <w:rPr>
          <w:rFonts w:hint="eastAsia" w:ascii="宋体" w:hAnsi="宋体" w:cs="宋体"/>
          <w:color w:val="auto"/>
          <w:sz w:val="21"/>
          <w:szCs w:val="21"/>
          <w:lang w:eastAsia="zh-CN"/>
        </w:rPr>
        <w:t>采购文件</w:t>
      </w:r>
      <w:bookmarkEnd w:id="132"/>
      <w:bookmarkEnd w:id="133"/>
      <w:bookmarkEnd w:id="134"/>
      <w:bookmarkEnd w:id="135"/>
      <w:bookmarkEnd w:id="136"/>
      <w:bookmarkEnd w:id="137"/>
      <w:bookmarkEnd w:id="138"/>
      <w:bookmarkEnd w:id="139"/>
    </w:p>
    <w:p>
      <w:pPr>
        <w:pStyle w:val="9"/>
        <w:rPr>
          <w:rFonts w:hint="eastAsia" w:ascii="宋体" w:hAnsi="宋体" w:cs="宋体"/>
          <w:color w:val="auto"/>
          <w:szCs w:val="21"/>
        </w:rPr>
      </w:pPr>
      <w:r>
        <w:rPr>
          <w:rFonts w:hint="eastAsia" w:ascii="宋体" w:hAnsi="宋体" w:cs="宋体"/>
          <w:color w:val="auto"/>
          <w:szCs w:val="21"/>
        </w:rPr>
        <w:t xml:space="preserve">2.1 </w:t>
      </w:r>
      <w:r>
        <w:rPr>
          <w:rFonts w:hint="eastAsia" w:ascii="宋体" w:hAnsi="宋体" w:cs="宋体"/>
          <w:color w:val="auto"/>
          <w:szCs w:val="21"/>
          <w:lang w:eastAsia="zh-CN"/>
        </w:rPr>
        <w:t>采购文件</w:t>
      </w:r>
      <w:r>
        <w:rPr>
          <w:rFonts w:hint="eastAsia" w:ascii="宋体" w:hAnsi="宋体" w:cs="宋体"/>
          <w:color w:val="auto"/>
          <w:szCs w:val="21"/>
        </w:rPr>
        <w:t>的组成</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w:t>
      </w:r>
      <w:r>
        <w:rPr>
          <w:rFonts w:hint="eastAsia" w:ascii="宋体" w:hAnsi="宋体" w:cs="宋体"/>
          <w:color w:val="auto"/>
          <w:szCs w:val="21"/>
          <w:lang w:eastAsia="zh-CN"/>
        </w:rPr>
        <w:t>采购文件</w:t>
      </w:r>
      <w:r>
        <w:rPr>
          <w:rFonts w:hint="eastAsia" w:ascii="宋体" w:hAnsi="宋体" w:cs="宋体"/>
          <w:color w:val="auto"/>
          <w:szCs w:val="21"/>
        </w:rPr>
        <w:t>包括但不限于以下内容：</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第一章 </w:t>
      </w:r>
      <w:r>
        <w:rPr>
          <w:rFonts w:hint="eastAsia" w:ascii="宋体" w:hAnsi="宋体" w:cs="宋体"/>
          <w:color w:val="auto"/>
          <w:szCs w:val="21"/>
          <w:lang w:eastAsia="zh-CN"/>
        </w:rPr>
        <w:t>磋商</w:t>
      </w:r>
      <w:r>
        <w:rPr>
          <w:rFonts w:hint="eastAsia" w:ascii="宋体" w:hAnsi="宋体" w:cs="宋体"/>
          <w:color w:val="auto"/>
          <w:szCs w:val="21"/>
        </w:rPr>
        <w:t>公告</w:t>
      </w:r>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第二章 </w:t>
      </w:r>
      <w:r>
        <w:rPr>
          <w:rFonts w:hint="eastAsia" w:ascii="宋体" w:hAnsi="宋体" w:cs="宋体"/>
          <w:color w:val="auto"/>
          <w:szCs w:val="21"/>
          <w:lang w:eastAsia="zh-CN"/>
        </w:rPr>
        <w:t>供应商</w:t>
      </w:r>
      <w:r>
        <w:rPr>
          <w:rFonts w:hint="eastAsia" w:ascii="宋体" w:hAnsi="宋体" w:cs="宋体"/>
          <w:color w:val="auto"/>
          <w:szCs w:val="21"/>
        </w:rPr>
        <w:t>须知</w:t>
      </w:r>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第三章 </w:t>
      </w:r>
      <w:r>
        <w:rPr>
          <w:rFonts w:hint="eastAsia" w:ascii="宋体" w:hAnsi="宋体" w:cs="宋体"/>
          <w:color w:val="auto"/>
          <w:szCs w:val="21"/>
          <w:lang w:eastAsia="zh-CN"/>
        </w:rPr>
        <w:t>磋商</w:t>
      </w:r>
      <w:r>
        <w:rPr>
          <w:rFonts w:hint="eastAsia" w:ascii="宋体" w:hAnsi="宋体" w:cs="宋体"/>
          <w:color w:val="auto"/>
          <w:szCs w:val="21"/>
        </w:rPr>
        <w:t>办法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第四章 合同条款及格式</w:t>
      </w:r>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第五章 </w:t>
      </w:r>
      <w:r>
        <w:rPr>
          <w:rFonts w:hint="eastAsia" w:ascii="宋体" w:hAnsi="宋体" w:cs="宋体"/>
          <w:color w:val="auto"/>
          <w:szCs w:val="21"/>
          <w:lang w:eastAsia="zh-CN"/>
        </w:rPr>
        <w:t>工程量清单</w:t>
      </w:r>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第六章 图纸</w:t>
      </w:r>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第七章 </w:t>
      </w:r>
      <w:r>
        <w:rPr>
          <w:rFonts w:hint="eastAsia" w:ascii="宋体" w:hAnsi="宋体" w:cs="宋体"/>
          <w:color w:val="auto"/>
          <w:szCs w:val="21"/>
          <w:lang w:eastAsia="zh-CN"/>
        </w:rPr>
        <w:t>其他</w:t>
      </w:r>
      <w:r>
        <w:rPr>
          <w:rFonts w:hint="eastAsia" w:ascii="宋体" w:hAnsi="宋体" w:cs="宋体"/>
          <w:color w:val="auto"/>
          <w:szCs w:val="21"/>
        </w:rPr>
        <w:t>要求</w:t>
      </w:r>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第八章 </w:t>
      </w:r>
      <w:r>
        <w:rPr>
          <w:rFonts w:hint="eastAsia" w:ascii="宋体" w:hAnsi="宋体" w:cs="宋体"/>
          <w:color w:val="auto"/>
          <w:szCs w:val="21"/>
          <w:lang w:eastAsia="zh-CN"/>
        </w:rPr>
        <w:t>响应文件</w:t>
      </w:r>
      <w:r>
        <w:rPr>
          <w:rFonts w:hint="eastAsia" w:ascii="宋体" w:hAnsi="宋体" w:cs="宋体"/>
          <w:color w:val="auto"/>
          <w:szCs w:val="21"/>
        </w:rPr>
        <w:t>格式</w:t>
      </w:r>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根据本章第1.10 款、第2.2 款和第2.3 款对</w:t>
      </w:r>
      <w:r>
        <w:rPr>
          <w:rFonts w:hint="eastAsia" w:ascii="宋体" w:hAnsi="宋体" w:cs="宋体"/>
          <w:color w:val="auto"/>
          <w:szCs w:val="21"/>
          <w:lang w:eastAsia="zh-CN"/>
        </w:rPr>
        <w:t>采购文件</w:t>
      </w:r>
      <w:r>
        <w:rPr>
          <w:rFonts w:hint="eastAsia" w:ascii="宋体" w:hAnsi="宋体" w:cs="宋体"/>
          <w:color w:val="auto"/>
          <w:szCs w:val="21"/>
        </w:rPr>
        <w:t>所作的澄清、修改，构成</w:t>
      </w:r>
      <w:r>
        <w:rPr>
          <w:rFonts w:hint="eastAsia" w:ascii="宋体" w:hAnsi="宋体" w:cs="宋体"/>
          <w:color w:val="auto"/>
          <w:szCs w:val="21"/>
          <w:lang w:eastAsia="zh-CN"/>
        </w:rPr>
        <w:t>采购文件</w:t>
      </w:r>
      <w:r>
        <w:rPr>
          <w:rFonts w:hint="eastAsia" w:ascii="宋体" w:hAnsi="宋体" w:cs="宋体"/>
          <w:color w:val="auto"/>
          <w:szCs w:val="21"/>
        </w:rPr>
        <w:t>的组成部分。</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pPr>
        <w:pStyle w:val="8"/>
        <w:spacing w:line="240" w:lineRule="auto"/>
        <w:rPr>
          <w:rFonts w:hint="eastAsia" w:ascii="宋体" w:hAnsi="宋体" w:eastAsia="宋体" w:cs="宋体"/>
          <w:color w:val="auto"/>
          <w:sz w:val="21"/>
          <w:szCs w:val="21"/>
          <w:lang w:eastAsia="zh-CN"/>
        </w:rPr>
      </w:pPr>
      <w:bookmarkStart w:id="140" w:name="_Toc28288"/>
      <w:bookmarkStart w:id="141" w:name="_Toc285638245"/>
      <w:bookmarkStart w:id="142" w:name="_Toc24126"/>
      <w:bookmarkStart w:id="143" w:name="_Toc498527866"/>
      <w:bookmarkStart w:id="144" w:name="_Toc28317"/>
      <w:bookmarkStart w:id="145" w:name="_Toc285097634"/>
      <w:bookmarkStart w:id="146" w:name="_Toc18225"/>
      <w:bookmarkStart w:id="147" w:name="_Toc184635073"/>
      <w:bookmarkStart w:id="148" w:name="_Toc9257"/>
      <w:bookmarkStart w:id="149" w:name="_Toc2224"/>
      <w:bookmarkStart w:id="150" w:name="_Toc4504"/>
      <w:bookmarkStart w:id="151" w:name="_Toc17748"/>
      <w:bookmarkStart w:id="152" w:name="_Toc25556"/>
      <w:bookmarkStart w:id="153" w:name="_Toc24733"/>
      <w:bookmarkStart w:id="154" w:name="_Toc25958"/>
      <w:bookmarkStart w:id="155" w:name="_Toc19695"/>
      <w:bookmarkStart w:id="156" w:name="_Toc18638"/>
      <w:bookmarkStart w:id="157" w:name="_Toc7082"/>
      <w:bookmarkStart w:id="158" w:name="_Toc30609"/>
      <w:bookmarkStart w:id="159" w:name="_Toc28130"/>
      <w:bookmarkStart w:id="160" w:name="_Toc28365"/>
      <w:r>
        <w:rPr>
          <w:rFonts w:hint="eastAsia" w:ascii="宋体" w:hAnsi="宋体" w:cs="宋体"/>
          <w:color w:val="auto"/>
          <w:sz w:val="21"/>
          <w:szCs w:val="21"/>
        </w:rPr>
        <w:t>3．</w:t>
      </w:r>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cs="宋体"/>
          <w:color w:val="auto"/>
          <w:sz w:val="21"/>
          <w:szCs w:val="21"/>
          <w:lang w:eastAsia="zh-CN"/>
        </w:rPr>
        <w:t>响应文件</w:t>
      </w:r>
      <w:bookmarkEnd w:id="153"/>
      <w:bookmarkEnd w:id="154"/>
      <w:bookmarkEnd w:id="155"/>
      <w:bookmarkEnd w:id="156"/>
      <w:bookmarkEnd w:id="157"/>
      <w:bookmarkEnd w:id="158"/>
      <w:bookmarkEnd w:id="159"/>
      <w:bookmarkEnd w:id="160"/>
    </w:p>
    <w:p>
      <w:pPr>
        <w:pStyle w:val="9"/>
        <w:rPr>
          <w:rFonts w:hint="eastAsia" w:ascii="宋体" w:hAnsi="宋体" w:cs="宋体"/>
          <w:color w:val="auto"/>
          <w:szCs w:val="21"/>
        </w:rPr>
      </w:pPr>
      <w:r>
        <w:rPr>
          <w:rFonts w:hint="eastAsia" w:ascii="宋体" w:hAnsi="宋体" w:cs="宋体"/>
          <w:color w:val="auto"/>
          <w:szCs w:val="21"/>
        </w:rPr>
        <w:t xml:space="preserve">3.1 </w:t>
      </w:r>
      <w:r>
        <w:rPr>
          <w:rFonts w:hint="eastAsia" w:ascii="宋体" w:hAnsi="宋体" w:cs="宋体"/>
          <w:color w:val="auto"/>
          <w:szCs w:val="21"/>
          <w:lang w:eastAsia="zh-CN"/>
        </w:rPr>
        <w:t>响应文件</w:t>
      </w:r>
      <w:r>
        <w:rPr>
          <w:rFonts w:hint="eastAsia" w:ascii="宋体" w:hAnsi="宋体" w:cs="宋体"/>
          <w:color w:val="auto"/>
          <w:szCs w:val="21"/>
        </w:rPr>
        <w:t>的组成</w:t>
      </w:r>
    </w:p>
    <w:p>
      <w:pPr>
        <w:numPr>
          <w:ilvl w:val="2"/>
          <w:numId w:val="3"/>
        </w:numPr>
        <w:spacing w:line="360" w:lineRule="auto"/>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应包括但不限于下列内容：</w:t>
      </w:r>
    </w:p>
    <w:p>
      <w:pPr>
        <w:spacing w:line="360" w:lineRule="auto"/>
        <w:ind w:firstLine="420" w:firstLineChars="200"/>
        <w:rPr>
          <w:rFonts w:hint="eastAsia" w:ascii="宋体" w:hAnsi="宋体" w:cs="宋体"/>
          <w:color w:val="auto"/>
          <w:szCs w:val="21"/>
        </w:rPr>
      </w:pPr>
      <w:bookmarkStart w:id="161" w:name="_Toc9040_WPSOffice_Level2"/>
      <w:r>
        <w:rPr>
          <w:rFonts w:hint="eastAsia" w:ascii="宋体" w:hAnsi="宋体" w:cs="宋体"/>
          <w:color w:val="auto"/>
          <w:szCs w:val="21"/>
        </w:rPr>
        <w:t>一、投标函</w:t>
      </w:r>
      <w:bookmarkEnd w:id="161"/>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bookmarkStart w:id="162" w:name="_Toc10400_WPSOffice_Level2"/>
      <w:r>
        <w:rPr>
          <w:rFonts w:hint="eastAsia" w:ascii="宋体" w:hAnsi="宋体" w:cs="宋体"/>
          <w:color w:val="auto"/>
          <w:szCs w:val="21"/>
        </w:rPr>
        <w:t>二、投标函附表</w:t>
      </w:r>
      <w:bookmarkEnd w:id="162"/>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bookmarkStart w:id="163" w:name="_Toc18904_WPSOffice_Level2"/>
      <w:r>
        <w:rPr>
          <w:rFonts w:hint="eastAsia" w:ascii="宋体" w:hAnsi="宋体" w:cs="宋体"/>
          <w:color w:val="auto"/>
          <w:szCs w:val="21"/>
        </w:rPr>
        <w:t>三、法定代表人身份证明及授权委托书</w:t>
      </w:r>
      <w:bookmarkEnd w:id="163"/>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bookmarkStart w:id="164" w:name="_Toc19308_WPSOffice_Level2"/>
      <w:r>
        <w:rPr>
          <w:rFonts w:hint="eastAsia" w:ascii="宋体" w:hAnsi="宋体" w:cs="宋体"/>
          <w:color w:val="auto"/>
          <w:szCs w:val="21"/>
        </w:rPr>
        <w:t>四、</w:t>
      </w:r>
      <w:r>
        <w:rPr>
          <w:rFonts w:hint="eastAsia" w:ascii="宋体" w:hAnsi="宋体" w:cs="宋体"/>
          <w:color w:val="auto"/>
          <w:szCs w:val="21"/>
          <w:lang w:eastAsia="zh-CN"/>
        </w:rPr>
        <w:t>报价明细表（格式自拟）</w:t>
      </w:r>
      <w:bookmarkEnd w:id="164"/>
    </w:p>
    <w:p>
      <w:pPr>
        <w:spacing w:line="360" w:lineRule="auto"/>
        <w:ind w:firstLine="420" w:firstLineChars="200"/>
        <w:rPr>
          <w:rFonts w:hint="eastAsia" w:ascii="宋体" w:hAnsi="宋体" w:cs="宋体"/>
          <w:color w:val="auto"/>
          <w:szCs w:val="21"/>
        </w:rPr>
      </w:pPr>
      <w:bookmarkStart w:id="165" w:name="_Toc27882_WPSOffice_Level2"/>
      <w:r>
        <w:rPr>
          <w:rFonts w:hint="eastAsia" w:ascii="宋体" w:hAnsi="宋体" w:cs="宋体"/>
          <w:color w:val="auto"/>
          <w:szCs w:val="21"/>
        </w:rPr>
        <w:t>五、</w:t>
      </w:r>
      <w:bookmarkEnd w:id="165"/>
      <w:r>
        <w:rPr>
          <w:rFonts w:hint="eastAsia" w:ascii="宋体" w:hAnsi="宋体" w:cs="宋体"/>
          <w:color w:val="auto"/>
          <w:szCs w:val="21"/>
          <w:lang w:eastAsia="zh-CN"/>
        </w:rPr>
        <w:t>营业执照</w:t>
      </w:r>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bookmarkStart w:id="166" w:name="_Toc21489_WPSOffice_Level2"/>
      <w:r>
        <w:rPr>
          <w:rFonts w:hint="eastAsia" w:ascii="宋体" w:hAnsi="宋体" w:cs="宋体"/>
          <w:color w:val="auto"/>
          <w:szCs w:val="21"/>
        </w:rPr>
        <w:t>六、资格证明资料</w:t>
      </w:r>
      <w:bookmarkEnd w:id="166"/>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bookmarkStart w:id="167" w:name="_Toc16835_WPSOffice_Level2"/>
      <w:r>
        <w:rPr>
          <w:rFonts w:hint="eastAsia" w:ascii="宋体" w:hAnsi="宋体" w:cs="宋体"/>
          <w:color w:val="auto"/>
          <w:szCs w:val="21"/>
        </w:rPr>
        <w:t>七、</w:t>
      </w:r>
      <w:bookmarkEnd w:id="167"/>
      <w:r>
        <w:rPr>
          <w:rFonts w:hint="eastAsia" w:ascii="宋体" w:hAnsi="宋体" w:eastAsia="宋体" w:cs="宋体"/>
          <w:sz w:val="21"/>
          <w:szCs w:val="21"/>
          <w:lang w:eastAsia="zh-CN"/>
        </w:rPr>
        <w:t>施工组织设计方案</w:t>
      </w:r>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bookmarkStart w:id="168" w:name="_Toc16197_WPSOffice_Level2"/>
      <w:r>
        <w:rPr>
          <w:rFonts w:hint="eastAsia" w:ascii="宋体" w:hAnsi="宋体" w:cs="宋体"/>
          <w:color w:val="auto"/>
          <w:szCs w:val="21"/>
          <w:lang w:eastAsia="zh-CN"/>
        </w:rPr>
        <w:t>八</w:t>
      </w:r>
      <w:r>
        <w:rPr>
          <w:rFonts w:hint="eastAsia" w:ascii="宋体" w:hAnsi="宋体" w:cs="宋体"/>
          <w:color w:val="auto"/>
          <w:szCs w:val="21"/>
        </w:rPr>
        <w:t>、反商业贿赂承诺书</w:t>
      </w:r>
      <w:bookmarkEnd w:id="168"/>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bookmarkStart w:id="169" w:name="_Toc8906_WPSOffice_Level2"/>
      <w:r>
        <w:rPr>
          <w:rFonts w:hint="eastAsia" w:ascii="宋体" w:hAnsi="宋体" w:cs="宋体"/>
          <w:color w:val="auto"/>
          <w:szCs w:val="21"/>
          <w:lang w:eastAsia="zh-CN"/>
        </w:rPr>
        <w:t>九</w:t>
      </w:r>
      <w:r>
        <w:rPr>
          <w:rFonts w:hint="eastAsia" w:ascii="宋体" w:hAnsi="宋体" w:cs="宋体"/>
          <w:color w:val="auto"/>
          <w:szCs w:val="21"/>
        </w:rPr>
        <w:t>、中小微企业声明函</w:t>
      </w:r>
      <w:bookmarkEnd w:id="169"/>
      <w:r>
        <w:rPr>
          <w:rFonts w:hint="eastAsia" w:ascii="宋体" w:hAnsi="宋体" w:cs="宋体"/>
          <w:color w:val="auto"/>
          <w:szCs w:val="21"/>
        </w:rPr>
        <w:tab/>
      </w:r>
    </w:p>
    <w:p>
      <w:pPr>
        <w:spacing w:line="360" w:lineRule="auto"/>
        <w:ind w:firstLine="420" w:firstLineChars="200"/>
        <w:rPr>
          <w:rFonts w:hint="eastAsia" w:ascii="宋体" w:hAnsi="宋体" w:cs="宋体"/>
          <w:color w:val="auto"/>
          <w:szCs w:val="21"/>
        </w:rPr>
      </w:pPr>
      <w:bookmarkStart w:id="170" w:name="_Toc4430_WPSOffice_Level2"/>
      <w:r>
        <w:rPr>
          <w:rFonts w:hint="eastAsia" w:ascii="宋体" w:hAnsi="宋体" w:cs="宋体"/>
          <w:color w:val="auto"/>
          <w:szCs w:val="21"/>
        </w:rPr>
        <w:t>十、残疾人福利性单位声明函</w:t>
      </w:r>
      <w:bookmarkEnd w:id="170"/>
      <w:r>
        <w:rPr>
          <w:rFonts w:hint="eastAsia" w:ascii="宋体" w:hAnsi="宋体" w:cs="宋体"/>
          <w:color w:val="auto"/>
          <w:szCs w:val="21"/>
        </w:rPr>
        <w:tab/>
      </w:r>
    </w:p>
    <w:p>
      <w:pPr>
        <w:pStyle w:val="9"/>
        <w:ind w:firstLine="420" w:firstLineChars="200"/>
        <w:rPr>
          <w:rFonts w:hint="eastAsia" w:ascii="宋体" w:hAnsi="宋体" w:cs="宋体"/>
          <w:b w:val="0"/>
          <w:bCs w:val="0"/>
          <w:color w:val="auto"/>
          <w:szCs w:val="21"/>
        </w:rPr>
      </w:pPr>
      <w:bookmarkStart w:id="171" w:name="_Toc13048_WPSOffice_Level2"/>
      <w:r>
        <w:rPr>
          <w:rFonts w:hint="eastAsia" w:ascii="宋体" w:hAnsi="宋体" w:cs="宋体"/>
          <w:b w:val="0"/>
          <w:bCs w:val="0"/>
          <w:color w:val="auto"/>
          <w:szCs w:val="21"/>
        </w:rPr>
        <w:t>十</w:t>
      </w:r>
      <w:r>
        <w:rPr>
          <w:rFonts w:hint="eastAsia" w:ascii="宋体" w:hAnsi="宋体" w:cs="宋体"/>
          <w:b w:val="0"/>
          <w:bCs w:val="0"/>
          <w:color w:val="auto"/>
          <w:szCs w:val="21"/>
          <w:lang w:eastAsia="zh-CN"/>
        </w:rPr>
        <w:t>一</w:t>
      </w:r>
      <w:r>
        <w:rPr>
          <w:rFonts w:hint="eastAsia" w:ascii="宋体" w:hAnsi="宋体" w:cs="宋体"/>
          <w:b w:val="0"/>
          <w:bCs w:val="0"/>
          <w:color w:val="auto"/>
          <w:szCs w:val="21"/>
        </w:rPr>
        <w:t>、</w:t>
      </w:r>
      <w:r>
        <w:rPr>
          <w:rFonts w:hint="eastAsia" w:ascii="宋体" w:hAnsi="宋体" w:cs="宋体"/>
          <w:b w:val="0"/>
          <w:bCs w:val="0"/>
          <w:color w:val="auto"/>
          <w:szCs w:val="21"/>
          <w:lang w:eastAsia="zh-CN"/>
        </w:rPr>
        <w:t>供应商</w:t>
      </w:r>
      <w:r>
        <w:rPr>
          <w:rFonts w:hint="eastAsia" w:ascii="宋体" w:hAnsi="宋体" w:cs="宋体"/>
          <w:b w:val="0"/>
          <w:bCs w:val="0"/>
          <w:color w:val="auto"/>
          <w:szCs w:val="21"/>
        </w:rPr>
        <w:t>认为必要的其它材料</w:t>
      </w:r>
      <w:bookmarkEnd w:id="171"/>
      <w:r>
        <w:rPr>
          <w:rFonts w:hint="eastAsia" w:ascii="宋体" w:hAnsi="宋体" w:cs="宋体"/>
          <w:b w:val="0"/>
          <w:bCs w:val="0"/>
          <w:color w:val="auto"/>
          <w:szCs w:val="21"/>
        </w:rPr>
        <w:tab/>
      </w:r>
    </w:p>
    <w:p>
      <w:pPr>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eastAsia="zh-CN"/>
        </w:rPr>
        <w:t>十二、二次（最终）报价</w:t>
      </w:r>
    </w:p>
    <w:p>
      <w:pPr>
        <w:pStyle w:val="9"/>
        <w:rPr>
          <w:rFonts w:hint="eastAsia" w:ascii="宋体" w:hAnsi="宋体" w:cs="宋体"/>
          <w:color w:val="auto"/>
          <w:szCs w:val="21"/>
        </w:rPr>
      </w:pPr>
      <w:r>
        <w:rPr>
          <w:rFonts w:hint="eastAsia" w:ascii="宋体" w:hAnsi="宋体" w:cs="宋体"/>
          <w:color w:val="auto"/>
          <w:szCs w:val="21"/>
        </w:rPr>
        <w:t>3.2 投标报价</w:t>
      </w:r>
    </w:p>
    <w:p>
      <w:pPr>
        <w:tabs>
          <w:tab w:val="left" w:pos="340"/>
          <w:tab w:val="left" w:pos="709"/>
        </w:tabs>
        <w:spacing w:line="360" w:lineRule="auto"/>
        <w:ind w:firstLine="407" w:firstLineChars="194"/>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的投标报价应包括实施完成本项目全部工作所必需的一切费用。</w:t>
      </w:r>
      <w:r>
        <w:rPr>
          <w:rFonts w:hint="eastAsia" w:ascii="宋体" w:hAnsi="宋体" w:cs="宋体"/>
          <w:color w:val="auto"/>
          <w:szCs w:val="21"/>
          <w:lang w:eastAsia="zh-CN"/>
        </w:rPr>
        <w:t>供应商</w:t>
      </w:r>
      <w:r>
        <w:rPr>
          <w:rFonts w:hint="eastAsia" w:ascii="宋体" w:hAnsi="宋体" w:cs="宋体"/>
          <w:color w:val="auto"/>
          <w:szCs w:val="21"/>
        </w:rPr>
        <w:t>应综合考虑完成本项目的全部工作进行报价，</w:t>
      </w:r>
      <w:r>
        <w:rPr>
          <w:rFonts w:hint="eastAsia" w:ascii="宋体" w:hAnsi="宋体" w:cs="宋体"/>
          <w:color w:val="auto"/>
          <w:szCs w:val="21"/>
          <w:lang w:eastAsia="zh-CN"/>
        </w:rPr>
        <w:t>采购人</w:t>
      </w:r>
      <w:r>
        <w:rPr>
          <w:rFonts w:hint="eastAsia" w:ascii="宋体" w:hAnsi="宋体" w:cs="宋体"/>
          <w:color w:val="auto"/>
          <w:szCs w:val="21"/>
        </w:rPr>
        <w:t>额外不再支付任何费用，</w:t>
      </w:r>
      <w:r>
        <w:rPr>
          <w:rFonts w:hint="eastAsia" w:ascii="宋体" w:hAnsi="宋体" w:cs="宋体"/>
          <w:color w:val="auto"/>
          <w:szCs w:val="21"/>
          <w:lang w:eastAsia="zh-CN"/>
        </w:rPr>
        <w:t>供应商</w:t>
      </w:r>
      <w:r>
        <w:rPr>
          <w:rFonts w:hint="eastAsia" w:ascii="宋体" w:hAnsi="宋体" w:cs="宋体"/>
          <w:color w:val="auto"/>
          <w:szCs w:val="21"/>
        </w:rPr>
        <w:t>不得以任何理由要求</w:t>
      </w:r>
      <w:r>
        <w:rPr>
          <w:rFonts w:hint="eastAsia" w:ascii="宋体" w:hAnsi="宋体" w:cs="宋体"/>
          <w:color w:val="auto"/>
          <w:szCs w:val="21"/>
          <w:lang w:eastAsia="zh-CN"/>
        </w:rPr>
        <w:t>采购人</w:t>
      </w:r>
      <w:r>
        <w:rPr>
          <w:rFonts w:hint="eastAsia" w:ascii="宋体" w:hAnsi="宋体" w:cs="宋体"/>
          <w:color w:val="auto"/>
          <w:szCs w:val="21"/>
        </w:rPr>
        <w:t>增加合同价款。</w:t>
      </w:r>
    </w:p>
    <w:p>
      <w:pPr>
        <w:adjustRightInd w:val="0"/>
        <w:snapToGrid w:val="0"/>
        <w:spacing w:line="360" w:lineRule="auto"/>
        <w:ind w:firstLine="394" w:firstLineChars="187"/>
        <w:rPr>
          <w:rFonts w:hint="eastAsia" w:ascii="宋体" w:hAnsi="宋体" w:cs="宋体"/>
          <w:color w:val="auto"/>
          <w:szCs w:val="21"/>
        </w:rPr>
      </w:pPr>
      <w:r>
        <w:rPr>
          <w:rFonts w:hint="eastAsia" w:ascii="宋体" w:hAnsi="宋体" w:cs="宋体"/>
          <w:b/>
          <w:color w:val="auto"/>
          <w:szCs w:val="21"/>
          <w:lang w:eastAsia="zh-CN"/>
        </w:rPr>
        <w:t>供应商</w:t>
      </w:r>
      <w:r>
        <w:rPr>
          <w:rFonts w:hint="eastAsia" w:ascii="宋体" w:hAnsi="宋体" w:cs="宋体"/>
          <w:b/>
          <w:color w:val="auto"/>
          <w:szCs w:val="21"/>
        </w:rPr>
        <w:t>的报价应根据招标要求由</w:t>
      </w:r>
      <w:r>
        <w:rPr>
          <w:rFonts w:hint="eastAsia" w:ascii="宋体" w:hAnsi="宋体" w:cs="宋体"/>
          <w:b/>
          <w:color w:val="auto"/>
          <w:szCs w:val="21"/>
          <w:lang w:eastAsia="zh-CN"/>
        </w:rPr>
        <w:t>供应商</w:t>
      </w:r>
      <w:r>
        <w:rPr>
          <w:rFonts w:hint="eastAsia" w:ascii="宋体" w:hAnsi="宋体" w:cs="宋体"/>
          <w:b/>
          <w:color w:val="auto"/>
          <w:szCs w:val="21"/>
        </w:rPr>
        <w:t>参照相关收费管理规定,并结合市场行情、本项目实际情况和自身实力，自主合理报价</w:t>
      </w:r>
      <w:r>
        <w:rPr>
          <w:rFonts w:hint="eastAsia" w:ascii="宋体" w:hAnsi="宋体" w:cs="宋体"/>
          <w:color w:val="auto"/>
          <w:szCs w:val="21"/>
        </w:rPr>
        <w:t>；</w:t>
      </w:r>
    </w:p>
    <w:p>
      <w:pPr>
        <w:tabs>
          <w:tab w:val="left" w:pos="340"/>
          <w:tab w:val="left" w:pos="709"/>
        </w:tabs>
        <w:spacing w:line="360" w:lineRule="auto"/>
        <w:ind w:firstLine="304" w:firstLineChars="145"/>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在报价时应考虑服务期间的物价上涨、政策性调整等诸多因素以及由此引起的费用变动并计入报价；</w:t>
      </w:r>
    </w:p>
    <w:p>
      <w:pPr>
        <w:pStyle w:val="9"/>
        <w:rPr>
          <w:rFonts w:hint="eastAsia" w:ascii="宋体" w:hAnsi="宋体" w:cs="宋体"/>
          <w:color w:val="auto"/>
          <w:szCs w:val="21"/>
        </w:rPr>
      </w:pPr>
      <w:r>
        <w:rPr>
          <w:rFonts w:hint="eastAsia" w:ascii="宋体" w:hAnsi="宋体" w:cs="宋体"/>
          <w:color w:val="auto"/>
          <w:szCs w:val="21"/>
        </w:rPr>
        <w:t>3.5 资格审查资料</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3.5.1 “资格审查资料”应附</w:t>
      </w:r>
      <w:r>
        <w:rPr>
          <w:rFonts w:hint="eastAsia" w:ascii="宋体" w:hAnsi="宋体" w:cs="宋体"/>
          <w:color w:val="auto"/>
          <w:szCs w:val="21"/>
          <w:lang w:eastAsia="zh-CN"/>
        </w:rPr>
        <w:t>供应商</w:t>
      </w:r>
      <w:r>
        <w:rPr>
          <w:rFonts w:hint="eastAsia" w:ascii="宋体" w:hAnsi="宋体" w:cs="宋体"/>
          <w:color w:val="auto"/>
          <w:szCs w:val="21"/>
        </w:rPr>
        <w:t>营业执照副本、相关资质要求等资格证明材料的复印件。</w:t>
      </w:r>
    </w:p>
    <w:p>
      <w:pPr>
        <w:pStyle w:val="9"/>
        <w:rPr>
          <w:rFonts w:hint="eastAsia" w:ascii="宋体" w:hAnsi="宋体" w:cs="宋体"/>
          <w:color w:val="auto"/>
          <w:szCs w:val="21"/>
        </w:rPr>
      </w:pPr>
      <w:r>
        <w:rPr>
          <w:rFonts w:hint="eastAsia" w:ascii="宋体" w:hAnsi="宋体" w:cs="宋体"/>
          <w:color w:val="auto"/>
          <w:szCs w:val="21"/>
        </w:rPr>
        <w:t>3.6 备选投标方案</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w:t>
      </w:r>
      <w:r>
        <w:rPr>
          <w:rFonts w:hint="eastAsia" w:ascii="宋体" w:hAnsi="宋体" w:cs="宋体"/>
          <w:color w:val="auto"/>
          <w:szCs w:val="21"/>
          <w:lang w:eastAsia="zh-CN"/>
        </w:rPr>
        <w:t>供应商</w:t>
      </w:r>
      <w:r>
        <w:rPr>
          <w:rFonts w:hint="eastAsia" w:ascii="宋体" w:hAnsi="宋体" w:cs="宋体"/>
          <w:color w:val="auto"/>
          <w:szCs w:val="21"/>
        </w:rPr>
        <w:t>须知前附表另有规定外，</w:t>
      </w:r>
      <w:r>
        <w:rPr>
          <w:rFonts w:hint="eastAsia" w:ascii="宋体" w:hAnsi="宋体" w:cs="宋体"/>
          <w:color w:val="auto"/>
          <w:szCs w:val="21"/>
          <w:lang w:eastAsia="zh-CN"/>
        </w:rPr>
        <w:t>供应商</w:t>
      </w:r>
      <w:r>
        <w:rPr>
          <w:rFonts w:hint="eastAsia" w:ascii="宋体" w:hAnsi="宋体" w:cs="宋体"/>
          <w:color w:val="auto"/>
          <w:szCs w:val="21"/>
        </w:rPr>
        <w:t>不得递交备选投标方案。</w:t>
      </w:r>
    </w:p>
    <w:p>
      <w:pPr>
        <w:pStyle w:val="9"/>
        <w:rPr>
          <w:rFonts w:hint="eastAsia" w:ascii="宋体" w:hAnsi="宋体" w:cs="宋体"/>
          <w:color w:val="auto"/>
          <w:szCs w:val="21"/>
        </w:rPr>
      </w:pPr>
      <w:r>
        <w:rPr>
          <w:rFonts w:hint="eastAsia" w:ascii="宋体" w:hAnsi="宋体" w:cs="宋体"/>
          <w:color w:val="auto"/>
          <w:szCs w:val="21"/>
        </w:rPr>
        <w:t xml:space="preserve">3.7 </w:t>
      </w:r>
      <w:r>
        <w:rPr>
          <w:rFonts w:hint="eastAsia" w:ascii="宋体" w:hAnsi="宋体" w:cs="宋体"/>
          <w:color w:val="auto"/>
          <w:szCs w:val="21"/>
          <w:lang w:eastAsia="zh-CN"/>
        </w:rPr>
        <w:t>响应文件</w:t>
      </w:r>
      <w:r>
        <w:rPr>
          <w:rFonts w:hint="eastAsia" w:ascii="宋体" w:hAnsi="宋体" w:cs="宋体"/>
          <w:color w:val="auto"/>
          <w:szCs w:val="21"/>
        </w:rPr>
        <w:t>的编制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3.7.1 </w:t>
      </w:r>
      <w:r>
        <w:rPr>
          <w:rFonts w:hint="eastAsia" w:ascii="宋体" w:hAnsi="宋体" w:cs="宋体"/>
          <w:color w:val="auto"/>
          <w:szCs w:val="21"/>
          <w:lang w:eastAsia="zh-CN"/>
        </w:rPr>
        <w:t>响应文件</w:t>
      </w:r>
      <w:r>
        <w:rPr>
          <w:rFonts w:hint="eastAsia" w:ascii="宋体" w:hAnsi="宋体" w:cs="宋体"/>
          <w:color w:val="auto"/>
          <w:szCs w:val="21"/>
        </w:rPr>
        <w:t>应按第六章“</w:t>
      </w:r>
      <w:r>
        <w:rPr>
          <w:rFonts w:hint="eastAsia" w:ascii="宋体" w:hAnsi="宋体" w:cs="宋体"/>
          <w:color w:val="auto"/>
          <w:szCs w:val="21"/>
          <w:lang w:eastAsia="zh-CN"/>
        </w:rPr>
        <w:t>响应文件</w:t>
      </w:r>
      <w:r>
        <w:rPr>
          <w:rFonts w:hint="eastAsia" w:ascii="宋体" w:hAnsi="宋体" w:cs="宋体"/>
          <w:color w:val="auto"/>
          <w:szCs w:val="21"/>
        </w:rPr>
        <w:t>格式”进行编写，如有必要，可以增加附页，作为</w:t>
      </w:r>
      <w:r>
        <w:rPr>
          <w:rFonts w:hint="eastAsia" w:ascii="宋体" w:hAnsi="宋体" w:cs="宋体"/>
          <w:color w:val="auto"/>
          <w:szCs w:val="21"/>
          <w:lang w:eastAsia="zh-CN"/>
        </w:rPr>
        <w:t>响应文件</w:t>
      </w:r>
      <w:r>
        <w:rPr>
          <w:rFonts w:hint="eastAsia" w:ascii="宋体" w:hAnsi="宋体" w:cs="宋体"/>
          <w:color w:val="auto"/>
          <w:szCs w:val="21"/>
        </w:rPr>
        <w:t>的组成部分。其中，投标函附录在满足</w:t>
      </w:r>
      <w:r>
        <w:rPr>
          <w:rFonts w:hint="eastAsia" w:ascii="宋体" w:hAnsi="宋体" w:cs="宋体"/>
          <w:color w:val="auto"/>
          <w:szCs w:val="21"/>
          <w:lang w:eastAsia="zh-CN"/>
        </w:rPr>
        <w:t>采购文件</w:t>
      </w:r>
      <w:r>
        <w:rPr>
          <w:rFonts w:hint="eastAsia" w:ascii="宋体" w:hAnsi="宋体" w:cs="宋体"/>
          <w:color w:val="auto"/>
          <w:szCs w:val="21"/>
        </w:rPr>
        <w:t>实质性要求的基础上，可以提出比</w:t>
      </w:r>
      <w:r>
        <w:rPr>
          <w:rFonts w:hint="eastAsia" w:ascii="宋体" w:hAnsi="宋体" w:cs="宋体"/>
          <w:color w:val="auto"/>
          <w:szCs w:val="21"/>
          <w:lang w:eastAsia="zh-CN"/>
        </w:rPr>
        <w:t>采购文件</w:t>
      </w:r>
      <w:r>
        <w:rPr>
          <w:rFonts w:hint="eastAsia" w:ascii="宋体" w:hAnsi="宋体" w:cs="宋体"/>
          <w:color w:val="auto"/>
          <w:szCs w:val="21"/>
        </w:rPr>
        <w:t>要求更有利于</w:t>
      </w:r>
      <w:r>
        <w:rPr>
          <w:rFonts w:hint="eastAsia" w:ascii="宋体" w:hAnsi="宋体" w:cs="宋体"/>
          <w:color w:val="auto"/>
          <w:szCs w:val="21"/>
          <w:lang w:eastAsia="zh-CN"/>
        </w:rPr>
        <w:t>采购人</w:t>
      </w:r>
      <w:r>
        <w:rPr>
          <w:rFonts w:hint="eastAsia" w:ascii="宋体" w:hAnsi="宋体" w:cs="宋体"/>
          <w:color w:val="auto"/>
          <w:szCs w:val="21"/>
        </w:rPr>
        <w:t>的承诺。</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3.7.2 </w:t>
      </w:r>
      <w:r>
        <w:rPr>
          <w:rFonts w:hint="eastAsia" w:ascii="宋体" w:hAnsi="宋体" w:cs="宋体"/>
          <w:color w:val="auto"/>
          <w:szCs w:val="21"/>
          <w:lang w:eastAsia="zh-CN"/>
        </w:rPr>
        <w:t>响应文件</w:t>
      </w:r>
      <w:r>
        <w:rPr>
          <w:rFonts w:hint="eastAsia" w:ascii="宋体" w:hAnsi="宋体" w:cs="宋体"/>
          <w:color w:val="auto"/>
          <w:szCs w:val="21"/>
        </w:rPr>
        <w:t>应当对</w:t>
      </w:r>
      <w:r>
        <w:rPr>
          <w:rFonts w:hint="eastAsia" w:ascii="宋体" w:hAnsi="宋体" w:cs="宋体"/>
          <w:color w:val="auto"/>
          <w:szCs w:val="21"/>
          <w:lang w:eastAsia="zh-CN"/>
        </w:rPr>
        <w:t>采购文件</w:t>
      </w:r>
      <w:r>
        <w:rPr>
          <w:rFonts w:hint="eastAsia" w:ascii="宋体" w:hAnsi="宋体" w:cs="宋体"/>
          <w:color w:val="auto"/>
          <w:szCs w:val="21"/>
        </w:rPr>
        <w:t>有关</w:t>
      </w:r>
      <w:r>
        <w:rPr>
          <w:rFonts w:hint="eastAsia" w:ascii="宋体" w:hAnsi="宋体" w:cs="宋体"/>
          <w:color w:val="auto"/>
          <w:szCs w:val="21"/>
          <w:lang w:eastAsia="zh-CN"/>
        </w:rPr>
        <w:t>工期</w:t>
      </w:r>
      <w:r>
        <w:rPr>
          <w:rFonts w:hint="eastAsia" w:ascii="宋体" w:hAnsi="宋体" w:cs="宋体"/>
          <w:color w:val="auto"/>
          <w:szCs w:val="21"/>
        </w:rPr>
        <w:t>、投标有效期、质量要求等实质性内容作出响应。</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3.7.3 </w:t>
      </w:r>
      <w:r>
        <w:rPr>
          <w:rFonts w:hint="eastAsia" w:ascii="宋体" w:hAnsi="宋体" w:cs="宋体"/>
          <w:color w:val="auto"/>
          <w:szCs w:val="21"/>
          <w:lang w:eastAsia="zh-CN"/>
        </w:rPr>
        <w:t>响应文件</w:t>
      </w:r>
      <w:r>
        <w:rPr>
          <w:rFonts w:hint="eastAsia" w:ascii="宋体" w:hAnsi="宋体" w:cs="宋体"/>
          <w:color w:val="auto"/>
          <w:szCs w:val="21"/>
        </w:rPr>
        <w:t>签字或盖章的具体要求见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3.7.4 </w:t>
      </w:r>
      <w:r>
        <w:rPr>
          <w:rFonts w:hint="eastAsia" w:ascii="宋体" w:hAnsi="宋体"/>
          <w:b/>
          <w:color w:val="auto"/>
          <w:szCs w:val="21"/>
          <w:lang w:eastAsia="zh-CN"/>
        </w:rPr>
        <w:t>供应商</w:t>
      </w:r>
      <w:r>
        <w:rPr>
          <w:rFonts w:hint="eastAsia" w:ascii="宋体" w:hAnsi="宋体"/>
          <w:b/>
          <w:color w:val="auto"/>
          <w:szCs w:val="21"/>
        </w:rPr>
        <w:t>请到荥阳市公共资源交易中心网站—下载中心—下载最新版本的“</w:t>
      </w:r>
      <w:r>
        <w:rPr>
          <w:rFonts w:hint="eastAsia" w:ascii="宋体" w:hAnsi="宋体"/>
          <w:b/>
          <w:color w:val="auto"/>
          <w:szCs w:val="21"/>
          <w:lang w:eastAsia="zh-CN"/>
        </w:rPr>
        <w:t>响应文件</w:t>
      </w:r>
      <w:r>
        <w:rPr>
          <w:rFonts w:hint="eastAsia" w:ascii="宋体" w:hAnsi="宋体"/>
          <w:b/>
          <w:color w:val="auto"/>
          <w:szCs w:val="21"/>
        </w:rPr>
        <w:t>制作软件”，并使用安装后的最新版本</w:t>
      </w:r>
      <w:r>
        <w:rPr>
          <w:rFonts w:hint="eastAsia" w:ascii="宋体" w:hAnsi="宋体"/>
          <w:b/>
          <w:color w:val="auto"/>
          <w:szCs w:val="21"/>
          <w:lang w:eastAsia="zh-CN"/>
        </w:rPr>
        <w:t>响应文件</w:t>
      </w:r>
      <w:r>
        <w:rPr>
          <w:rFonts w:hint="eastAsia" w:ascii="宋体" w:hAnsi="宋体"/>
          <w:b/>
          <w:color w:val="auto"/>
          <w:szCs w:val="21"/>
        </w:rPr>
        <w:t>制作工具制作电子</w:t>
      </w:r>
      <w:r>
        <w:rPr>
          <w:rFonts w:hint="eastAsia" w:ascii="宋体" w:hAnsi="宋体"/>
          <w:b/>
          <w:color w:val="auto"/>
          <w:szCs w:val="21"/>
          <w:lang w:eastAsia="zh-CN"/>
        </w:rPr>
        <w:t>响应文件</w:t>
      </w:r>
      <w:r>
        <w:rPr>
          <w:rFonts w:hint="eastAsia" w:ascii="宋体" w:hAnsi="宋体"/>
          <w:b/>
          <w:color w:val="auto"/>
          <w:szCs w:val="21"/>
        </w:rPr>
        <w:t>（具体制作手册请查询交易中心网站-办事指南-</w:t>
      </w:r>
      <w:r>
        <w:rPr>
          <w:rFonts w:hint="eastAsia" w:ascii="宋体" w:hAnsi="宋体"/>
          <w:b/>
          <w:color w:val="auto"/>
          <w:szCs w:val="21"/>
          <w:lang w:eastAsia="zh-CN"/>
        </w:rPr>
        <w:t>响应文件</w:t>
      </w:r>
      <w:r>
        <w:rPr>
          <w:rFonts w:hint="eastAsia" w:ascii="宋体" w:hAnsi="宋体"/>
          <w:b/>
          <w:color w:val="auto"/>
          <w:szCs w:val="21"/>
        </w:rPr>
        <w:t>制作操作手册）。</w:t>
      </w:r>
    </w:p>
    <w:p>
      <w:pPr>
        <w:pStyle w:val="8"/>
        <w:spacing w:line="240" w:lineRule="auto"/>
        <w:rPr>
          <w:rFonts w:hint="eastAsia" w:ascii="宋体" w:hAnsi="宋体" w:cs="宋体"/>
          <w:color w:val="auto"/>
          <w:sz w:val="21"/>
          <w:szCs w:val="21"/>
        </w:rPr>
      </w:pPr>
      <w:bookmarkStart w:id="172" w:name="_Toc12146"/>
      <w:bookmarkStart w:id="173" w:name="_Toc702"/>
      <w:bookmarkStart w:id="174" w:name="_Toc7532"/>
      <w:bookmarkStart w:id="175" w:name="_Toc14126"/>
      <w:bookmarkStart w:id="176" w:name="_Toc3755"/>
      <w:bookmarkStart w:id="177" w:name="_Toc285638246"/>
      <w:bookmarkStart w:id="178" w:name="_Toc2344"/>
      <w:bookmarkStart w:id="179" w:name="_Toc17693"/>
      <w:bookmarkStart w:id="180" w:name="_Toc21977"/>
      <w:bookmarkStart w:id="181" w:name="_Toc184635074"/>
      <w:bookmarkStart w:id="182" w:name="_Toc498527867"/>
      <w:bookmarkStart w:id="183" w:name="_Toc26792"/>
      <w:bookmarkStart w:id="184" w:name="_Toc29006"/>
      <w:bookmarkStart w:id="185" w:name="_Toc17241"/>
      <w:bookmarkStart w:id="186" w:name="_Toc9245"/>
      <w:bookmarkStart w:id="187" w:name="_Toc4440"/>
      <w:bookmarkStart w:id="188" w:name="_Toc17096"/>
      <w:bookmarkStart w:id="189" w:name="_Toc285097635"/>
      <w:bookmarkStart w:id="190" w:name="_Toc22995"/>
      <w:bookmarkStart w:id="191" w:name="_Toc28271"/>
      <w:bookmarkStart w:id="192" w:name="_Toc29547"/>
      <w:r>
        <w:rPr>
          <w:rFonts w:hint="eastAsia" w:ascii="宋体" w:hAnsi="宋体" w:cs="宋体"/>
          <w:color w:val="auto"/>
          <w:sz w:val="21"/>
          <w:szCs w:val="21"/>
        </w:rPr>
        <w:t>4．投标</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pStyle w:val="9"/>
        <w:rPr>
          <w:rFonts w:hint="eastAsia" w:ascii="宋体" w:hAnsi="宋体" w:cs="宋体"/>
          <w:color w:val="auto"/>
          <w:szCs w:val="21"/>
        </w:rPr>
      </w:pPr>
      <w:r>
        <w:rPr>
          <w:rFonts w:hint="eastAsia" w:ascii="宋体" w:hAnsi="宋体" w:cs="宋体"/>
          <w:color w:val="auto"/>
          <w:szCs w:val="21"/>
        </w:rPr>
        <w:t xml:space="preserve">4.12 </w:t>
      </w:r>
      <w:r>
        <w:rPr>
          <w:rFonts w:hint="eastAsia" w:ascii="宋体" w:hAnsi="宋体" w:cs="宋体"/>
          <w:color w:val="auto"/>
          <w:szCs w:val="21"/>
          <w:lang w:eastAsia="zh-CN"/>
        </w:rPr>
        <w:t>响应文件</w:t>
      </w:r>
      <w:r>
        <w:rPr>
          <w:rFonts w:hint="eastAsia" w:ascii="宋体" w:hAnsi="宋体" w:cs="宋体"/>
          <w:color w:val="auto"/>
          <w:szCs w:val="21"/>
        </w:rPr>
        <w:t>的递交</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4.2.1 </w:t>
      </w:r>
      <w:r>
        <w:rPr>
          <w:rFonts w:hint="eastAsia" w:ascii="宋体" w:hAnsi="宋体" w:cs="宋体"/>
          <w:color w:val="auto"/>
          <w:szCs w:val="21"/>
          <w:lang w:eastAsia="zh-CN"/>
        </w:rPr>
        <w:t>供应商</w:t>
      </w:r>
      <w:r>
        <w:rPr>
          <w:rFonts w:hint="eastAsia" w:ascii="宋体" w:hAnsi="宋体" w:cs="宋体"/>
          <w:color w:val="auto"/>
          <w:szCs w:val="21"/>
        </w:rPr>
        <w:t>应在本章第2.2.2 项规定的投标截止时间前递交</w:t>
      </w:r>
      <w:r>
        <w:rPr>
          <w:rFonts w:hint="eastAsia" w:ascii="宋体" w:hAnsi="宋体" w:cs="宋体"/>
          <w:color w:val="auto"/>
          <w:szCs w:val="21"/>
          <w:lang w:eastAsia="zh-CN"/>
        </w:rPr>
        <w:t>响应文件</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4.2.2 </w:t>
      </w:r>
      <w:r>
        <w:rPr>
          <w:rFonts w:hint="eastAsia" w:ascii="宋体" w:hAnsi="宋体" w:cs="宋体"/>
          <w:color w:val="auto"/>
          <w:szCs w:val="21"/>
          <w:lang w:eastAsia="zh-CN"/>
        </w:rPr>
        <w:t>供应商</w:t>
      </w:r>
      <w:r>
        <w:rPr>
          <w:rFonts w:hint="eastAsia" w:ascii="宋体" w:hAnsi="宋体" w:cs="宋体"/>
          <w:color w:val="auto"/>
          <w:szCs w:val="21"/>
        </w:rPr>
        <w:t>递交</w:t>
      </w:r>
      <w:r>
        <w:rPr>
          <w:rFonts w:hint="eastAsia" w:ascii="宋体" w:hAnsi="宋体" w:cs="宋体"/>
          <w:color w:val="auto"/>
          <w:szCs w:val="21"/>
          <w:lang w:eastAsia="zh-CN"/>
        </w:rPr>
        <w:t>响应文件</w:t>
      </w:r>
      <w:r>
        <w:rPr>
          <w:rFonts w:hint="eastAsia" w:ascii="宋体" w:hAnsi="宋体" w:cs="宋体"/>
          <w:color w:val="auto"/>
          <w:szCs w:val="21"/>
        </w:rPr>
        <w:t>的地点：见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4.2.3 除</w:t>
      </w:r>
      <w:r>
        <w:rPr>
          <w:rFonts w:hint="eastAsia" w:ascii="宋体" w:hAnsi="宋体" w:cs="宋体"/>
          <w:color w:val="auto"/>
          <w:szCs w:val="21"/>
          <w:lang w:eastAsia="zh-CN"/>
        </w:rPr>
        <w:t>供应商</w:t>
      </w:r>
      <w:r>
        <w:rPr>
          <w:rFonts w:hint="eastAsia" w:ascii="宋体" w:hAnsi="宋体" w:cs="宋体"/>
          <w:color w:val="auto"/>
          <w:szCs w:val="21"/>
        </w:rPr>
        <w:t>须知前附表另有规定外，</w:t>
      </w:r>
      <w:r>
        <w:rPr>
          <w:rFonts w:hint="eastAsia" w:ascii="宋体" w:hAnsi="宋体" w:cs="宋体"/>
          <w:color w:val="auto"/>
          <w:szCs w:val="21"/>
          <w:lang w:eastAsia="zh-CN"/>
        </w:rPr>
        <w:t>供应商</w:t>
      </w:r>
      <w:r>
        <w:rPr>
          <w:rFonts w:hint="eastAsia" w:ascii="宋体" w:hAnsi="宋体" w:cs="宋体"/>
          <w:color w:val="auto"/>
          <w:szCs w:val="21"/>
        </w:rPr>
        <w:t>所递交的</w:t>
      </w:r>
      <w:r>
        <w:rPr>
          <w:rFonts w:hint="eastAsia" w:ascii="宋体" w:hAnsi="宋体" w:cs="宋体"/>
          <w:color w:val="auto"/>
          <w:szCs w:val="21"/>
          <w:lang w:eastAsia="zh-CN"/>
        </w:rPr>
        <w:t>响应文件</w:t>
      </w:r>
      <w:r>
        <w:rPr>
          <w:rFonts w:hint="eastAsia" w:ascii="宋体" w:hAnsi="宋体" w:cs="宋体"/>
          <w:color w:val="auto"/>
          <w:szCs w:val="21"/>
        </w:rPr>
        <w:t>不予退还。</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4.2.4  逾期送达的或者未送达指定地点的</w:t>
      </w:r>
      <w:r>
        <w:rPr>
          <w:rFonts w:hint="eastAsia" w:ascii="宋体" w:hAnsi="宋体" w:cs="宋体"/>
          <w:color w:val="auto"/>
          <w:szCs w:val="21"/>
          <w:lang w:eastAsia="zh-CN"/>
        </w:rPr>
        <w:t>响应文件</w:t>
      </w:r>
      <w:r>
        <w:rPr>
          <w:rFonts w:hint="eastAsia" w:ascii="宋体" w:hAnsi="宋体" w:cs="宋体"/>
          <w:color w:val="auto"/>
          <w:szCs w:val="21"/>
        </w:rPr>
        <w:t>，</w:t>
      </w:r>
      <w:r>
        <w:rPr>
          <w:rFonts w:hint="eastAsia" w:ascii="宋体" w:hAnsi="宋体" w:cs="宋体"/>
          <w:color w:val="auto"/>
          <w:szCs w:val="21"/>
          <w:lang w:eastAsia="zh-CN"/>
        </w:rPr>
        <w:t>采购人</w:t>
      </w:r>
      <w:r>
        <w:rPr>
          <w:rFonts w:hint="eastAsia" w:ascii="宋体" w:hAnsi="宋体" w:cs="宋体"/>
          <w:color w:val="auto"/>
          <w:szCs w:val="21"/>
        </w:rPr>
        <w:t>不予受理。</w:t>
      </w:r>
    </w:p>
    <w:p>
      <w:pPr>
        <w:pStyle w:val="18"/>
        <w:spacing w:before="0" w:beforeAutospacing="0" w:after="0" w:afterAutospacing="0" w:line="360" w:lineRule="auto"/>
        <w:ind w:left="1474" w:leftChars="200" w:hanging="1054" w:hangingChars="500"/>
        <w:rPr>
          <w:rFonts w:hint="eastAsia"/>
          <w:b/>
          <w:bCs/>
          <w:color w:val="auto"/>
          <w:sz w:val="21"/>
          <w:szCs w:val="21"/>
        </w:rPr>
      </w:pPr>
      <w:r>
        <w:rPr>
          <w:rFonts w:hint="eastAsia"/>
          <w:b/>
          <w:bCs/>
          <w:color w:val="auto"/>
          <w:sz w:val="21"/>
          <w:szCs w:val="21"/>
        </w:rPr>
        <w:t>注：</w:t>
      </w:r>
      <w:r>
        <w:rPr>
          <w:rFonts w:hint="eastAsia"/>
          <w:b/>
          <w:bCs/>
          <w:color w:val="auto"/>
          <w:sz w:val="21"/>
          <w:szCs w:val="21"/>
          <w:lang w:eastAsia="zh-CN"/>
        </w:rPr>
        <w:t>响应文件</w:t>
      </w:r>
      <w:r>
        <w:rPr>
          <w:rFonts w:hint="eastAsia"/>
          <w:b/>
          <w:bCs/>
          <w:color w:val="auto"/>
          <w:sz w:val="21"/>
          <w:szCs w:val="21"/>
        </w:rPr>
        <w:t>上传：供应商需在投标截止时间前在荥阳市公共资源交易中心网站中上传加密的电子</w:t>
      </w:r>
      <w:r>
        <w:rPr>
          <w:rFonts w:hint="eastAsia"/>
          <w:b/>
          <w:bCs/>
          <w:color w:val="auto"/>
          <w:sz w:val="21"/>
          <w:szCs w:val="21"/>
          <w:lang w:eastAsia="zh-CN"/>
        </w:rPr>
        <w:t>响应</w:t>
      </w:r>
      <w:r>
        <w:rPr>
          <w:rFonts w:hint="eastAsia"/>
          <w:b/>
          <w:bCs/>
          <w:color w:val="auto"/>
          <w:sz w:val="21"/>
          <w:szCs w:val="21"/>
        </w:rPr>
        <w:t>文件。</w:t>
      </w:r>
    </w:p>
    <w:p>
      <w:pPr>
        <w:pStyle w:val="9"/>
        <w:rPr>
          <w:rFonts w:hint="eastAsia" w:ascii="宋体" w:hAnsi="宋体" w:cs="宋体"/>
          <w:color w:val="auto"/>
          <w:szCs w:val="21"/>
        </w:rPr>
      </w:pPr>
      <w:r>
        <w:rPr>
          <w:rFonts w:hint="eastAsia" w:ascii="宋体" w:hAnsi="宋体" w:cs="宋体"/>
          <w:color w:val="auto"/>
          <w:szCs w:val="21"/>
        </w:rPr>
        <w:t xml:space="preserve">4.3 </w:t>
      </w:r>
      <w:r>
        <w:rPr>
          <w:rFonts w:hint="eastAsia" w:ascii="宋体" w:hAnsi="宋体" w:cs="宋体"/>
          <w:color w:val="auto"/>
          <w:szCs w:val="21"/>
          <w:lang w:eastAsia="zh-CN"/>
        </w:rPr>
        <w:t>响应文件</w:t>
      </w:r>
      <w:r>
        <w:rPr>
          <w:rFonts w:hint="eastAsia" w:ascii="宋体" w:hAnsi="宋体" w:cs="宋体"/>
          <w:color w:val="auto"/>
          <w:szCs w:val="21"/>
        </w:rPr>
        <w:t>的修改与撤回</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4.3.1 在本章第2.2.2 项规定的投标截止时间前，</w:t>
      </w:r>
      <w:r>
        <w:rPr>
          <w:rFonts w:hint="eastAsia" w:ascii="宋体" w:hAnsi="宋体" w:cs="宋体"/>
          <w:color w:val="auto"/>
          <w:szCs w:val="21"/>
          <w:lang w:eastAsia="zh-CN"/>
        </w:rPr>
        <w:t>供应商</w:t>
      </w:r>
      <w:r>
        <w:rPr>
          <w:rFonts w:hint="eastAsia" w:ascii="宋体" w:hAnsi="宋体" w:cs="宋体"/>
          <w:color w:val="auto"/>
          <w:szCs w:val="21"/>
        </w:rPr>
        <w:t>可以修改或撤回已递交的</w:t>
      </w:r>
      <w:r>
        <w:rPr>
          <w:rFonts w:hint="eastAsia" w:ascii="宋体" w:hAnsi="宋体" w:cs="宋体"/>
          <w:color w:val="auto"/>
          <w:szCs w:val="21"/>
          <w:lang w:eastAsia="zh-CN"/>
        </w:rPr>
        <w:t>响应文件</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4.3.2 </w:t>
      </w:r>
      <w:r>
        <w:rPr>
          <w:rFonts w:hint="eastAsia" w:ascii="宋体" w:hAnsi="宋体" w:cs="宋体"/>
          <w:color w:val="auto"/>
          <w:szCs w:val="21"/>
          <w:lang w:eastAsia="zh-CN"/>
        </w:rPr>
        <w:t>供应商</w:t>
      </w:r>
      <w:r>
        <w:rPr>
          <w:rFonts w:hint="eastAsia" w:ascii="宋体" w:hAnsi="宋体" w:cs="宋体"/>
          <w:color w:val="auto"/>
          <w:szCs w:val="21"/>
        </w:rPr>
        <w:t>修改或撤回已递交</w:t>
      </w:r>
      <w:r>
        <w:rPr>
          <w:rFonts w:hint="eastAsia" w:ascii="宋体" w:hAnsi="宋体" w:cs="宋体"/>
          <w:color w:val="auto"/>
          <w:szCs w:val="21"/>
          <w:lang w:eastAsia="zh-CN"/>
        </w:rPr>
        <w:t>响应文件</w:t>
      </w:r>
      <w:r>
        <w:rPr>
          <w:rFonts w:hint="eastAsia" w:ascii="宋体" w:hAnsi="宋体" w:cs="宋体"/>
          <w:color w:val="auto"/>
          <w:szCs w:val="21"/>
        </w:rPr>
        <w:t>的书面通知应按照本章第3.7.3 项的要求签字或盖章。</w:t>
      </w:r>
    </w:p>
    <w:p>
      <w:pPr>
        <w:pStyle w:val="8"/>
        <w:spacing w:line="240" w:lineRule="auto"/>
        <w:rPr>
          <w:rFonts w:hint="eastAsia" w:ascii="宋体" w:hAnsi="宋体" w:cs="宋体"/>
          <w:color w:val="auto"/>
          <w:sz w:val="21"/>
          <w:szCs w:val="21"/>
        </w:rPr>
      </w:pPr>
      <w:bookmarkStart w:id="193" w:name="_Toc30104"/>
      <w:bookmarkStart w:id="194" w:name="_Toc7133"/>
      <w:bookmarkStart w:id="195" w:name="_Toc27747"/>
      <w:bookmarkStart w:id="196" w:name="_Toc28652"/>
      <w:bookmarkStart w:id="197" w:name="_Toc15092"/>
      <w:bookmarkStart w:id="198" w:name="_Toc25367"/>
      <w:bookmarkStart w:id="199" w:name="_Toc24121"/>
      <w:bookmarkStart w:id="200" w:name="_Toc285638247"/>
      <w:bookmarkStart w:id="201" w:name="_Toc32494"/>
      <w:bookmarkStart w:id="202" w:name="_Toc20644"/>
      <w:bookmarkStart w:id="203" w:name="_Toc18274"/>
      <w:bookmarkStart w:id="204" w:name="_Toc23585"/>
      <w:bookmarkStart w:id="205" w:name="_Toc184635075"/>
      <w:bookmarkStart w:id="206" w:name="_Toc20676"/>
      <w:bookmarkStart w:id="207" w:name="_Toc29515"/>
      <w:bookmarkStart w:id="208" w:name="_Toc27865"/>
      <w:bookmarkStart w:id="209" w:name="_Toc8101"/>
      <w:bookmarkStart w:id="210" w:name="_Toc498527868"/>
      <w:bookmarkStart w:id="211" w:name="_Toc431"/>
      <w:bookmarkStart w:id="212" w:name="_Toc285097636"/>
      <w:bookmarkStart w:id="213" w:name="_Toc6013"/>
      <w:r>
        <w:rPr>
          <w:rFonts w:hint="eastAsia" w:ascii="宋体" w:hAnsi="宋体" w:cs="宋体"/>
          <w:color w:val="auto"/>
          <w:sz w:val="21"/>
          <w:szCs w:val="21"/>
        </w:rPr>
        <w:t>5．开标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pStyle w:val="9"/>
        <w:rPr>
          <w:rFonts w:hint="eastAsia" w:ascii="宋体" w:hAnsi="宋体" w:cs="宋体"/>
          <w:color w:val="auto"/>
          <w:szCs w:val="21"/>
        </w:rPr>
      </w:pPr>
      <w:r>
        <w:rPr>
          <w:rFonts w:hint="eastAsia" w:ascii="宋体" w:hAnsi="宋体" w:cs="宋体"/>
          <w:color w:val="auto"/>
          <w:szCs w:val="21"/>
        </w:rPr>
        <w:t>5.1 开标时间和地点</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采购人</w:t>
      </w:r>
      <w:r>
        <w:rPr>
          <w:rFonts w:hint="eastAsia" w:ascii="宋体" w:hAnsi="宋体" w:cs="宋体"/>
          <w:color w:val="auto"/>
          <w:szCs w:val="21"/>
        </w:rPr>
        <w:t>在本章第2.2.2 项规定的投标截止时间（开标时间）和</w:t>
      </w:r>
      <w:r>
        <w:rPr>
          <w:rFonts w:hint="eastAsia" w:ascii="宋体" w:hAnsi="宋体" w:cs="宋体"/>
          <w:color w:val="auto"/>
          <w:szCs w:val="21"/>
          <w:lang w:eastAsia="zh-CN"/>
        </w:rPr>
        <w:t>供应商</w:t>
      </w:r>
      <w:r>
        <w:rPr>
          <w:rFonts w:hint="eastAsia" w:ascii="宋体" w:hAnsi="宋体" w:cs="宋体"/>
          <w:color w:val="auto"/>
          <w:szCs w:val="21"/>
        </w:rPr>
        <w:t>须知前附表规定的地点公开开标。</w:t>
      </w:r>
    </w:p>
    <w:p>
      <w:pPr>
        <w:pStyle w:val="9"/>
        <w:rPr>
          <w:rFonts w:hint="eastAsia" w:ascii="宋体" w:hAnsi="宋体" w:cs="宋体"/>
          <w:color w:val="auto"/>
          <w:szCs w:val="21"/>
        </w:rPr>
      </w:pPr>
      <w:r>
        <w:rPr>
          <w:rFonts w:hint="eastAsia" w:ascii="宋体" w:hAnsi="宋体" w:cs="宋体"/>
          <w:color w:val="auto"/>
          <w:szCs w:val="21"/>
        </w:rPr>
        <w:t>5.2 开标程序</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主持人按</w:t>
      </w:r>
      <w:r>
        <w:rPr>
          <w:rFonts w:hint="eastAsia" w:ascii="宋体" w:hAnsi="宋体" w:cs="宋体"/>
          <w:color w:val="auto"/>
          <w:szCs w:val="21"/>
          <w:lang w:eastAsia="zh-CN"/>
        </w:rPr>
        <w:t>“不见面开标”有关</w:t>
      </w:r>
      <w:r>
        <w:rPr>
          <w:rFonts w:hint="eastAsia" w:ascii="宋体" w:hAnsi="宋体" w:cs="宋体"/>
          <w:color w:val="auto"/>
          <w:szCs w:val="21"/>
        </w:rPr>
        <w:t>程序进行开标</w:t>
      </w:r>
      <w:r>
        <w:rPr>
          <w:rFonts w:hint="eastAsia" w:ascii="宋体" w:hAnsi="宋体" w:cs="宋体"/>
          <w:color w:val="auto"/>
          <w:szCs w:val="21"/>
          <w:lang w:eastAsia="zh-CN"/>
        </w:rPr>
        <w:t>。</w:t>
      </w:r>
    </w:p>
    <w:p>
      <w:pPr>
        <w:pStyle w:val="8"/>
        <w:spacing w:line="240" w:lineRule="auto"/>
        <w:rPr>
          <w:rFonts w:hint="eastAsia" w:ascii="宋体" w:hAnsi="宋体" w:cs="宋体"/>
          <w:color w:val="auto"/>
          <w:sz w:val="21"/>
          <w:szCs w:val="21"/>
        </w:rPr>
      </w:pPr>
      <w:bookmarkStart w:id="214" w:name="_Toc125"/>
      <w:bookmarkStart w:id="215" w:name="_Toc4759"/>
      <w:bookmarkStart w:id="216" w:name="_Toc15744"/>
      <w:bookmarkStart w:id="217" w:name="_Toc498527869"/>
      <w:bookmarkStart w:id="218" w:name="_Toc6983"/>
      <w:bookmarkStart w:id="219" w:name="_Toc23184"/>
      <w:bookmarkStart w:id="220" w:name="_Toc28125"/>
      <w:bookmarkStart w:id="221" w:name="_Toc4220"/>
      <w:bookmarkStart w:id="222" w:name="_Toc12794"/>
      <w:bookmarkStart w:id="223" w:name="_Toc8248"/>
      <w:bookmarkStart w:id="224" w:name="_Toc24370"/>
      <w:bookmarkStart w:id="225" w:name="_Toc27334"/>
      <w:bookmarkStart w:id="226" w:name="_Toc28729"/>
      <w:bookmarkStart w:id="227" w:name="_Toc15554"/>
      <w:bookmarkStart w:id="228" w:name="_Toc29968"/>
      <w:bookmarkStart w:id="229" w:name="_Toc2140"/>
      <w:bookmarkStart w:id="230" w:name="_Toc858"/>
      <w:bookmarkStart w:id="231" w:name="_Toc11898"/>
      <w:r>
        <w:rPr>
          <w:rFonts w:hint="eastAsia" w:ascii="宋体" w:hAnsi="宋体" w:cs="宋体"/>
          <w:color w:val="auto"/>
          <w:sz w:val="21"/>
          <w:szCs w:val="21"/>
        </w:rPr>
        <w:t>6.</w:t>
      </w:r>
      <w:r>
        <w:rPr>
          <w:rFonts w:hint="eastAsia" w:ascii="宋体" w:hAnsi="宋体" w:cs="宋体"/>
          <w:color w:val="auto"/>
          <w:sz w:val="21"/>
          <w:szCs w:val="21"/>
          <w:lang w:eastAsia="zh-CN"/>
        </w:rPr>
        <w:t>初步</w:t>
      </w:r>
      <w:r>
        <w:rPr>
          <w:rFonts w:hint="eastAsia" w:ascii="宋体" w:hAnsi="宋体" w:cs="宋体"/>
          <w:color w:val="auto"/>
          <w:sz w:val="21"/>
          <w:szCs w:val="21"/>
        </w:rPr>
        <w:t>审查</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磋商委员会</w:t>
      </w:r>
      <w:r>
        <w:rPr>
          <w:rFonts w:hint="eastAsia" w:ascii="宋体" w:hAnsi="宋体" w:cs="宋体"/>
          <w:color w:val="auto"/>
          <w:szCs w:val="21"/>
        </w:rPr>
        <w:t>小组负责对</w:t>
      </w:r>
      <w:r>
        <w:rPr>
          <w:rFonts w:hint="eastAsia" w:ascii="宋体" w:hAnsi="宋体" w:cs="宋体"/>
          <w:color w:val="auto"/>
          <w:szCs w:val="21"/>
          <w:lang w:eastAsia="zh-CN"/>
        </w:rPr>
        <w:t>供应商</w:t>
      </w:r>
      <w:r>
        <w:rPr>
          <w:rFonts w:hint="eastAsia" w:ascii="宋体" w:hAnsi="宋体" w:cs="宋体"/>
          <w:color w:val="auto"/>
          <w:szCs w:val="21"/>
        </w:rPr>
        <w:t>进行</w:t>
      </w:r>
      <w:r>
        <w:rPr>
          <w:rFonts w:hint="eastAsia" w:ascii="宋体" w:hAnsi="宋体" w:cs="宋体"/>
          <w:color w:val="auto"/>
          <w:szCs w:val="21"/>
          <w:lang w:eastAsia="zh-CN"/>
        </w:rPr>
        <w:t>初步评审</w:t>
      </w:r>
      <w:r>
        <w:rPr>
          <w:rFonts w:hint="eastAsia" w:ascii="宋体" w:hAnsi="宋体" w:cs="宋体"/>
          <w:color w:val="auto"/>
          <w:szCs w:val="21"/>
        </w:rPr>
        <w:t>。</w:t>
      </w:r>
    </w:p>
    <w:p>
      <w:pPr>
        <w:pStyle w:val="8"/>
        <w:spacing w:line="240" w:lineRule="auto"/>
        <w:rPr>
          <w:rFonts w:hint="eastAsia" w:ascii="宋体" w:hAnsi="宋体" w:eastAsia="宋体" w:cs="宋体"/>
          <w:color w:val="auto"/>
          <w:sz w:val="21"/>
          <w:szCs w:val="21"/>
          <w:lang w:eastAsia="zh-CN"/>
        </w:rPr>
      </w:pPr>
      <w:bookmarkStart w:id="232" w:name="_Toc1418"/>
      <w:bookmarkStart w:id="233" w:name="_Toc3174"/>
      <w:bookmarkStart w:id="234" w:name="_Toc285097637"/>
      <w:bookmarkStart w:id="235" w:name="_Toc16031"/>
      <w:bookmarkStart w:id="236" w:name="_Toc184635076"/>
      <w:bookmarkStart w:id="237" w:name="_Toc498527870"/>
      <w:bookmarkStart w:id="238" w:name="_Toc31687"/>
      <w:bookmarkStart w:id="239" w:name="_Toc27151"/>
      <w:bookmarkStart w:id="240" w:name="_Toc1370"/>
      <w:bookmarkStart w:id="241" w:name="_Toc24679"/>
      <w:bookmarkStart w:id="242" w:name="_Toc13720"/>
      <w:bookmarkStart w:id="243" w:name="_Toc285638248"/>
      <w:bookmarkStart w:id="244" w:name="_Toc19560"/>
      <w:bookmarkStart w:id="245" w:name="_Toc31663"/>
      <w:bookmarkStart w:id="246" w:name="_Toc526"/>
      <w:bookmarkStart w:id="247" w:name="_Toc26815"/>
      <w:bookmarkStart w:id="248" w:name="_Toc19070"/>
      <w:bookmarkStart w:id="249" w:name="_Toc4078"/>
      <w:bookmarkStart w:id="250" w:name="_Toc18558"/>
      <w:bookmarkStart w:id="251" w:name="_Toc32055"/>
      <w:bookmarkStart w:id="252" w:name="_Toc25545"/>
      <w:r>
        <w:rPr>
          <w:rFonts w:hint="eastAsia" w:ascii="宋体" w:hAnsi="宋体" w:cs="宋体"/>
          <w:color w:val="auto"/>
          <w:sz w:val="21"/>
          <w:szCs w:val="21"/>
        </w:rPr>
        <w:t>7．</w:t>
      </w:r>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宋体" w:hAnsi="宋体" w:cs="宋体"/>
          <w:color w:val="auto"/>
          <w:sz w:val="21"/>
          <w:szCs w:val="21"/>
          <w:lang w:eastAsia="zh-CN"/>
        </w:rPr>
        <w:t>磋商</w:t>
      </w:r>
      <w:bookmarkEnd w:id="245"/>
      <w:bookmarkEnd w:id="246"/>
      <w:bookmarkEnd w:id="247"/>
      <w:bookmarkEnd w:id="248"/>
      <w:bookmarkEnd w:id="249"/>
      <w:bookmarkEnd w:id="250"/>
      <w:bookmarkEnd w:id="251"/>
      <w:bookmarkEnd w:id="252"/>
    </w:p>
    <w:p>
      <w:pPr>
        <w:pStyle w:val="9"/>
        <w:rPr>
          <w:rFonts w:hint="eastAsia" w:ascii="宋体" w:hAnsi="宋体" w:cs="宋体"/>
          <w:color w:val="auto"/>
          <w:szCs w:val="21"/>
        </w:rPr>
      </w:pPr>
      <w:r>
        <w:rPr>
          <w:rFonts w:hint="eastAsia" w:ascii="宋体" w:hAnsi="宋体" w:cs="宋体"/>
          <w:color w:val="auto"/>
          <w:szCs w:val="21"/>
        </w:rPr>
        <w:t xml:space="preserve">7.1 </w:t>
      </w:r>
      <w:r>
        <w:rPr>
          <w:rFonts w:hint="eastAsia" w:ascii="宋体" w:hAnsi="宋体" w:cs="宋体"/>
          <w:color w:val="auto"/>
          <w:szCs w:val="21"/>
          <w:lang w:eastAsia="zh-CN"/>
        </w:rPr>
        <w:t>磋商</w:t>
      </w:r>
      <w:r>
        <w:rPr>
          <w:rFonts w:hint="eastAsia" w:ascii="宋体" w:hAnsi="宋体" w:cs="宋体"/>
          <w:color w:val="auto"/>
          <w:szCs w:val="21"/>
        </w:rPr>
        <w:t>委员会</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7.1.1</w:t>
      </w:r>
      <w:r>
        <w:rPr>
          <w:rFonts w:hint="eastAsia" w:ascii="宋体" w:hAnsi="宋体" w:cs="宋体"/>
          <w:color w:val="auto"/>
          <w:szCs w:val="21"/>
          <w:lang w:eastAsia="zh-CN"/>
        </w:rPr>
        <w:t>磋商</w:t>
      </w:r>
      <w:r>
        <w:rPr>
          <w:rFonts w:hint="eastAsia" w:ascii="宋体" w:hAnsi="宋体" w:cs="宋体"/>
          <w:color w:val="auto"/>
          <w:szCs w:val="21"/>
        </w:rPr>
        <w:t>委员会由</w:t>
      </w:r>
      <w:r>
        <w:rPr>
          <w:rFonts w:hint="eastAsia" w:ascii="宋体" w:hAnsi="宋体" w:cs="宋体"/>
          <w:color w:val="auto"/>
          <w:szCs w:val="21"/>
          <w:lang w:eastAsia="zh-CN"/>
        </w:rPr>
        <w:t>采购人</w:t>
      </w:r>
      <w:r>
        <w:rPr>
          <w:rFonts w:hint="eastAsia" w:ascii="宋体" w:hAnsi="宋体" w:cs="宋体"/>
          <w:color w:val="auto"/>
          <w:szCs w:val="21"/>
        </w:rPr>
        <w:t>代表</w:t>
      </w:r>
      <w:r>
        <w:rPr>
          <w:rFonts w:hint="eastAsia" w:ascii="宋体" w:hAnsi="宋体" w:cs="宋体"/>
          <w:color w:val="auto"/>
          <w:szCs w:val="21"/>
          <w:lang w:val="en-US" w:eastAsia="zh-CN"/>
        </w:rPr>
        <w:t>1</w:t>
      </w:r>
      <w:r>
        <w:rPr>
          <w:rFonts w:hint="eastAsia" w:ascii="宋体" w:hAnsi="宋体" w:cs="宋体"/>
          <w:color w:val="auto"/>
          <w:szCs w:val="21"/>
        </w:rPr>
        <w:t>人和专家</w:t>
      </w:r>
      <w:r>
        <w:rPr>
          <w:rFonts w:hint="eastAsia" w:ascii="宋体" w:hAnsi="宋体" w:cs="宋体"/>
          <w:color w:val="auto"/>
          <w:szCs w:val="21"/>
          <w:lang w:val="en-US" w:eastAsia="zh-CN"/>
        </w:rPr>
        <w:t>2</w:t>
      </w:r>
      <w:r>
        <w:rPr>
          <w:rFonts w:hint="eastAsia" w:ascii="宋体" w:hAnsi="宋体" w:cs="宋体"/>
          <w:color w:val="auto"/>
          <w:szCs w:val="21"/>
        </w:rPr>
        <w:t>人组成。</w:t>
      </w:r>
      <w:r>
        <w:rPr>
          <w:rFonts w:hint="eastAsia" w:ascii="宋体" w:hAnsi="宋体" w:cs="宋体"/>
          <w:color w:val="auto"/>
          <w:szCs w:val="21"/>
          <w:lang w:eastAsia="zh-CN"/>
        </w:rPr>
        <w:t>磋商</w:t>
      </w:r>
      <w:r>
        <w:rPr>
          <w:rFonts w:hint="eastAsia" w:ascii="宋体" w:hAnsi="宋体" w:cs="宋体"/>
          <w:color w:val="auto"/>
          <w:szCs w:val="21"/>
        </w:rPr>
        <w:t>委员会成员人数以及技术、经济等方面专家的确定方式见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7.1.2 </w:t>
      </w:r>
      <w:r>
        <w:rPr>
          <w:rFonts w:hint="eastAsia" w:ascii="宋体" w:hAnsi="宋体" w:cs="宋体"/>
          <w:color w:val="auto"/>
          <w:szCs w:val="21"/>
          <w:lang w:eastAsia="zh-CN"/>
        </w:rPr>
        <w:t>磋商</w:t>
      </w:r>
      <w:r>
        <w:rPr>
          <w:rFonts w:hint="eastAsia" w:ascii="宋体" w:hAnsi="宋体" w:cs="宋体"/>
          <w:color w:val="auto"/>
          <w:szCs w:val="21"/>
        </w:rPr>
        <w:t>委员会成员有下列情形之一的，应当回避：</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采购人</w:t>
      </w:r>
      <w:r>
        <w:rPr>
          <w:rFonts w:hint="eastAsia" w:ascii="宋体" w:hAnsi="宋体" w:cs="宋体"/>
          <w:color w:val="auto"/>
          <w:szCs w:val="21"/>
        </w:rPr>
        <w:t>或</w:t>
      </w:r>
      <w:r>
        <w:rPr>
          <w:rFonts w:hint="eastAsia" w:ascii="宋体" w:hAnsi="宋体" w:cs="宋体"/>
          <w:color w:val="auto"/>
          <w:szCs w:val="21"/>
          <w:lang w:eastAsia="zh-CN"/>
        </w:rPr>
        <w:t>供应商</w:t>
      </w:r>
      <w:r>
        <w:rPr>
          <w:rFonts w:hint="eastAsia" w:ascii="宋体" w:hAnsi="宋体" w:cs="宋体"/>
          <w:color w:val="auto"/>
          <w:szCs w:val="21"/>
        </w:rPr>
        <w:t>的主要负责人的近亲属；</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(2）项目主管部门或者行政监督部门的人员：</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(3）与</w:t>
      </w:r>
      <w:r>
        <w:rPr>
          <w:rFonts w:hint="eastAsia" w:ascii="宋体" w:hAnsi="宋体" w:cs="宋体"/>
          <w:color w:val="auto"/>
          <w:szCs w:val="21"/>
          <w:lang w:eastAsia="zh-CN"/>
        </w:rPr>
        <w:t>供应商</w:t>
      </w:r>
      <w:r>
        <w:rPr>
          <w:rFonts w:hint="eastAsia" w:ascii="宋体" w:hAnsi="宋体" w:cs="宋体"/>
          <w:color w:val="auto"/>
          <w:szCs w:val="21"/>
        </w:rPr>
        <w:t>有经济利益关系，可能影响对投标公正评审的；</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(4）曾因在招标、评标以及其他与招标投标有关活动中从事违法行为而受过行政处罚或刑事处罚的。</w:t>
      </w:r>
    </w:p>
    <w:p>
      <w:pPr>
        <w:pStyle w:val="9"/>
        <w:rPr>
          <w:rFonts w:hint="eastAsia" w:ascii="宋体" w:hAnsi="宋体" w:cs="宋体"/>
          <w:color w:val="auto"/>
          <w:szCs w:val="21"/>
        </w:rPr>
      </w:pPr>
      <w:r>
        <w:rPr>
          <w:rFonts w:hint="eastAsia" w:ascii="宋体" w:hAnsi="宋体" w:cs="宋体"/>
          <w:color w:val="auto"/>
          <w:szCs w:val="21"/>
        </w:rPr>
        <w:t xml:space="preserve">7.2 </w:t>
      </w:r>
      <w:r>
        <w:rPr>
          <w:rFonts w:hint="eastAsia" w:ascii="宋体" w:hAnsi="宋体" w:cs="宋体"/>
          <w:color w:val="auto"/>
          <w:szCs w:val="21"/>
          <w:lang w:eastAsia="zh-CN"/>
        </w:rPr>
        <w:t>磋商</w:t>
      </w:r>
      <w:r>
        <w:rPr>
          <w:rFonts w:hint="eastAsia" w:ascii="宋体" w:hAnsi="宋体" w:cs="宋体"/>
          <w:color w:val="auto"/>
          <w:szCs w:val="21"/>
        </w:rPr>
        <w:t>原则</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活动遵循公平、公正、科学和择优的原则。</w:t>
      </w:r>
    </w:p>
    <w:p>
      <w:pPr>
        <w:pStyle w:val="9"/>
        <w:rPr>
          <w:rFonts w:hint="eastAsia" w:ascii="宋体" w:hAnsi="宋体" w:eastAsia="宋体" w:cs="宋体"/>
          <w:color w:val="auto"/>
          <w:szCs w:val="21"/>
          <w:lang w:eastAsia="zh-CN"/>
        </w:rPr>
      </w:pPr>
      <w:r>
        <w:rPr>
          <w:rFonts w:hint="eastAsia" w:ascii="宋体" w:hAnsi="宋体" w:cs="宋体"/>
          <w:color w:val="auto"/>
          <w:szCs w:val="21"/>
        </w:rPr>
        <w:t xml:space="preserve">7.3 </w:t>
      </w:r>
      <w:r>
        <w:rPr>
          <w:rFonts w:hint="eastAsia" w:ascii="宋体" w:hAnsi="宋体" w:cs="宋体"/>
          <w:color w:val="auto"/>
          <w:szCs w:val="21"/>
          <w:lang w:eastAsia="zh-CN"/>
        </w:rPr>
        <w:t>磋商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委员会按照第三章“评标办法”规定的方法、评审因素、标准和程序对</w:t>
      </w:r>
      <w:r>
        <w:rPr>
          <w:rFonts w:hint="eastAsia" w:ascii="宋体" w:hAnsi="宋体" w:cs="宋体"/>
          <w:color w:val="auto"/>
          <w:szCs w:val="21"/>
          <w:lang w:eastAsia="zh-CN"/>
        </w:rPr>
        <w:t>响应文件</w:t>
      </w:r>
      <w:r>
        <w:rPr>
          <w:rFonts w:hint="eastAsia" w:ascii="宋体" w:hAnsi="宋体" w:cs="宋体"/>
          <w:color w:val="auto"/>
          <w:szCs w:val="21"/>
        </w:rPr>
        <w:t>进行评审。第三章“</w:t>
      </w:r>
      <w:r>
        <w:rPr>
          <w:rFonts w:hint="eastAsia" w:ascii="宋体" w:hAnsi="宋体" w:cs="宋体"/>
          <w:color w:val="auto"/>
          <w:szCs w:val="21"/>
          <w:lang w:eastAsia="zh-CN"/>
        </w:rPr>
        <w:t>磋商</w:t>
      </w:r>
      <w:r>
        <w:rPr>
          <w:rFonts w:hint="eastAsia" w:ascii="宋体" w:hAnsi="宋体" w:cs="宋体"/>
          <w:color w:val="auto"/>
          <w:szCs w:val="21"/>
        </w:rPr>
        <w:t>办法”没有规定的方法、评审因素和标准，不作为</w:t>
      </w:r>
      <w:r>
        <w:rPr>
          <w:rFonts w:hint="eastAsia" w:ascii="宋体" w:hAnsi="宋体" w:cs="宋体"/>
          <w:color w:val="auto"/>
          <w:szCs w:val="21"/>
          <w:lang w:eastAsia="zh-CN"/>
        </w:rPr>
        <w:t>磋商</w:t>
      </w:r>
      <w:r>
        <w:rPr>
          <w:rFonts w:hint="eastAsia" w:ascii="宋体" w:hAnsi="宋体" w:cs="宋体"/>
          <w:color w:val="auto"/>
          <w:szCs w:val="21"/>
        </w:rPr>
        <w:t>依据。</w:t>
      </w:r>
    </w:p>
    <w:p>
      <w:pPr>
        <w:pStyle w:val="9"/>
        <w:rPr>
          <w:rFonts w:hint="eastAsia" w:ascii="宋体" w:hAnsi="宋体" w:cs="宋体"/>
          <w:color w:val="auto"/>
          <w:szCs w:val="21"/>
        </w:rPr>
      </w:pPr>
      <w:r>
        <w:rPr>
          <w:rFonts w:hint="eastAsia" w:ascii="宋体" w:hAnsi="宋体" w:cs="宋体"/>
          <w:color w:val="auto"/>
          <w:szCs w:val="21"/>
        </w:rPr>
        <w:t>7.4</w:t>
      </w:r>
      <w:r>
        <w:rPr>
          <w:rFonts w:hint="eastAsia" w:ascii="宋体" w:hAnsi="宋体" w:cs="宋体"/>
          <w:color w:val="auto"/>
          <w:szCs w:val="21"/>
          <w:lang w:eastAsia="zh-CN"/>
        </w:rPr>
        <w:t>成交</w:t>
      </w:r>
      <w:r>
        <w:rPr>
          <w:rFonts w:hint="eastAsia" w:ascii="宋体" w:hAnsi="宋体" w:cs="宋体"/>
          <w:color w:val="auto"/>
          <w:szCs w:val="21"/>
        </w:rPr>
        <w:t>结果的公告</w:t>
      </w:r>
    </w:p>
    <w:p>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7.4.1采购代理机构应当在</w:t>
      </w:r>
      <w:r>
        <w:rPr>
          <w:rFonts w:hint="eastAsia" w:ascii="宋体" w:hAnsi="宋体" w:cs="宋体"/>
          <w:color w:val="auto"/>
          <w:szCs w:val="21"/>
          <w:lang w:eastAsia="zh-CN"/>
        </w:rPr>
        <w:t>磋商</w:t>
      </w:r>
      <w:r>
        <w:rPr>
          <w:rFonts w:hint="eastAsia" w:ascii="宋体" w:hAnsi="宋体" w:cs="宋体"/>
          <w:color w:val="auto"/>
          <w:szCs w:val="21"/>
        </w:rPr>
        <w:t>结束后2个工作日内将评标报告送采购人。采购人应当在收到评</w:t>
      </w:r>
      <w:r>
        <w:rPr>
          <w:rFonts w:hint="eastAsia" w:ascii="宋体" w:hAnsi="宋体" w:cs="宋体"/>
          <w:color w:val="auto"/>
          <w:szCs w:val="21"/>
          <w:lang w:eastAsia="zh-CN"/>
        </w:rPr>
        <w:t>磋商</w:t>
      </w:r>
      <w:r>
        <w:rPr>
          <w:rFonts w:hint="eastAsia" w:ascii="宋体" w:hAnsi="宋体" w:cs="宋体"/>
          <w:color w:val="auto"/>
          <w:szCs w:val="21"/>
        </w:rPr>
        <w:t>报告后5个工作日内，按照</w:t>
      </w:r>
      <w:r>
        <w:rPr>
          <w:rFonts w:hint="eastAsia" w:ascii="宋体" w:hAnsi="宋体" w:cs="宋体"/>
          <w:color w:val="auto"/>
          <w:szCs w:val="21"/>
          <w:lang w:eastAsia="zh-CN"/>
        </w:rPr>
        <w:t>磋商</w:t>
      </w:r>
      <w:r>
        <w:rPr>
          <w:rFonts w:hint="eastAsia" w:ascii="宋体" w:hAnsi="宋体" w:cs="宋体"/>
          <w:color w:val="auto"/>
          <w:szCs w:val="21"/>
        </w:rPr>
        <w:t>报告中推荐的</w:t>
      </w:r>
      <w:r>
        <w:rPr>
          <w:rFonts w:hint="eastAsia" w:ascii="宋体" w:hAnsi="宋体" w:cs="宋体"/>
          <w:color w:val="auto"/>
          <w:szCs w:val="21"/>
          <w:lang w:eastAsia="zh-CN"/>
        </w:rPr>
        <w:t>成交</w:t>
      </w:r>
      <w:r>
        <w:rPr>
          <w:rFonts w:hint="eastAsia" w:ascii="宋体" w:hAnsi="宋体" w:cs="宋体"/>
          <w:color w:val="auto"/>
          <w:szCs w:val="21"/>
        </w:rPr>
        <w:t>候选人顺序确定</w:t>
      </w:r>
      <w:r>
        <w:rPr>
          <w:rFonts w:hint="eastAsia" w:ascii="宋体" w:hAnsi="宋体" w:cs="宋体"/>
          <w:color w:val="auto"/>
          <w:szCs w:val="21"/>
          <w:lang w:eastAsia="zh-CN"/>
        </w:rPr>
        <w:t>成交</w:t>
      </w:r>
      <w:r>
        <w:rPr>
          <w:rFonts w:hint="eastAsia" w:ascii="宋体" w:hAnsi="宋体" w:cs="宋体"/>
          <w:color w:val="auto"/>
          <w:szCs w:val="21"/>
        </w:rPr>
        <w:t>人。</w:t>
      </w:r>
    </w:p>
    <w:p>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7.4.2采购代理机构应当自</w:t>
      </w:r>
      <w:r>
        <w:rPr>
          <w:rFonts w:hint="eastAsia" w:ascii="宋体" w:hAnsi="宋体" w:cs="宋体"/>
          <w:color w:val="auto"/>
          <w:szCs w:val="21"/>
          <w:lang w:eastAsia="zh-CN"/>
        </w:rPr>
        <w:t>成交</w:t>
      </w:r>
      <w:r>
        <w:rPr>
          <w:rFonts w:hint="eastAsia" w:ascii="宋体" w:hAnsi="宋体" w:cs="宋体"/>
          <w:color w:val="auto"/>
          <w:szCs w:val="21"/>
        </w:rPr>
        <w:t>人确定之日起2个工作日内，在省级以上财政部门指定的媒体上公告</w:t>
      </w:r>
      <w:r>
        <w:rPr>
          <w:rFonts w:hint="eastAsia" w:ascii="宋体" w:hAnsi="宋体" w:cs="宋体"/>
          <w:color w:val="auto"/>
          <w:szCs w:val="21"/>
          <w:lang w:eastAsia="zh-CN"/>
        </w:rPr>
        <w:t>成交</w:t>
      </w:r>
      <w:r>
        <w:rPr>
          <w:rFonts w:hint="eastAsia" w:ascii="宋体" w:hAnsi="宋体" w:cs="宋体"/>
          <w:color w:val="auto"/>
          <w:szCs w:val="21"/>
        </w:rPr>
        <w:t>结果，</w:t>
      </w:r>
      <w:r>
        <w:rPr>
          <w:rFonts w:hint="eastAsia" w:ascii="宋体" w:hAnsi="宋体" w:cs="宋体"/>
          <w:color w:val="auto"/>
          <w:szCs w:val="21"/>
          <w:lang w:eastAsia="zh-CN"/>
        </w:rPr>
        <w:t>采购文件</w:t>
      </w:r>
      <w:r>
        <w:rPr>
          <w:rFonts w:hint="eastAsia" w:ascii="宋体" w:hAnsi="宋体" w:cs="宋体"/>
          <w:color w:val="auto"/>
          <w:szCs w:val="21"/>
        </w:rPr>
        <w:t>应当随中标结果同时公告，公告期1个工作日。</w:t>
      </w:r>
    </w:p>
    <w:p>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7.4.3在公告</w:t>
      </w:r>
      <w:r>
        <w:rPr>
          <w:rFonts w:hint="eastAsia" w:ascii="宋体" w:hAnsi="宋体" w:cs="宋体"/>
          <w:color w:val="auto"/>
          <w:szCs w:val="21"/>
          <w:lang w:eastAsia="zh-CN"/>
        </w:rPr>
        <w:t>成交</w:t>
      </w:r>
      <w:r>
        <w:rPr>
          <w:rFonts w:hint="eastAsia" w:ascii="宋体" w:hAnsi="宋体" w:cs="宋体"/>
          <w:color w:val="auto"/>
          <w:szCs w:val="21"/>
        </w:rPr>
        <w:t>结果的同时，采购人或者采购代理机构应当向</w:t>
      </w:r>
      <w:r>
        <w:rPr>
          <w:rFonts w:hint="eastAsia" w:ascii="宋体" w:hAnsi="宋体" w:cs="宋体"/>
          <w:color w:val="auto"/>
          <w:szCs w:val="21"/>
          <w:lang w:eastAsia="zh-CN"/>
        </w:rPr>
        <w:t>成交</w:t>
      </w:r>
      <w:r>
        <w:rPr>
          <w:rFonts w:hint="eastAsia" w:ascii="宋体" w:hAnsi="宋体" w:cs="宋体"/>
          <w:color w:val="auto"/>
          <w:szCs w:val="21"/>
        </w:rPr>
        <w:t>人发出</w:t>
      </w:r>
      <w:r>
        <w:rPr>
          <w:rFonts w:hint="eastAsia" w:ascii="宋体" w:hAnsi="宋体" w:cs="宋体"/>
          <w:color w:val="auto"/>
          <w:szCs w:val="21"/>
          <w:lang w:eastAsia="zh-CN"/>
        </w:rPr>
        <w:t>成交</w:t>
      </w:r>
      <w:r>
        <w:rPr>
          <w:rFonts w:hint="eastAsia" w:ascii="宋体" w:hAnsi="宋体" w:cs="宋体"/>
          <w:color w:val="auto"/>
          <w:szCs w:val="21"/>
        </w:rPr>
        <w:t>通知书。</w:t>
      </w:r>
    </w:p>
    <w:p>
      <w:pPr>
        <w:tabs>
          <w:tab w:val="left" w:pos="360"/>
        </w:tabs>
        <w:spacing w:line="360" w:lineRule="auto"/>
        <w:ind w:firstLine="315" w:firstLineChars="150"/>
        <w:rPr>
          <w:rFonts w:hint="eastAsia" w:ascii="宋体" w:hAnsi="宋体" w:cs="宋体"/>
          <w:color w:val="auto"/>
          <w:szCs w:val="21"/>
        </w:rPr>
      </w:pPr>
      <w:r>
        <w:rPr>
          <w:rFonts w:hint="eastAsia" w:ascii="宋体" w:hAnsi="宋体" w:cs="宋体"/>
          <w:color w:val="auto"/>
          <w:szCs w:val="21"/>
        </w:rPr>
        <w:t xml:space="preserve"> 7.4.4</w:t>
      </w:r>
      <w:r>
        <w:rPr>
          <w:rFonts w:hint="eastAsia" w:ascii="宋体" w:hAnsi="宋体" w:cs="宋体"/>
          <w:color w:val="auto"/>
          <w:szCs w:val="21"/>
          <w:lang w:eastAsia="zh-CN"/>
        </w:rPr>
        <w:t>成交</w:t>
      </w:r>
      <w:r>
        <w:rPr>
          <w:rFonts w:hint="eastAsia" w:ascii="宋体" w:hAnsi="宋体" w:cs="宋体"/>
          <w:color w:val="auto"/>
          <w:szCs w:val="21"/>
        </w:rPr>
        <w:t>通知书发出后，采购人不得违法改变</w:t>
      </w:r>
      <w:r>
        <w:rPr>
          <w:rFonts w:hint="eastAsia" w:ascii="宋体" w:hAnsi="宋体" w:cs="宋体"/>
          <w:color w:val="auto"/>
          <w:szCs w:val="21"/>
          <w:lang w:eastAsia="zh-CN"/>
        </w:rPr>
        <w:t>成交</w:t>
      </w:r>
      <w:r>
        <w:rPr>
          <w:rFonts w:hint="eastAsia" w:ascii="宋体" w:hAnsi="宋体" w:cs="宋体"/>
          <w:color w:val="auto"/>
          <w:szCs w:val="21"/>
        </w:rPr>
        <w:t>结果，</w:t>
      </w:r>
      <w:r>
        <w:rPr>
          <w:rFonts w:hint="eastAsia" w:ascii="宋体" w:hAnsi="宋体" w:cs="宋体"/>
          <w:color w:val="auto"/>
          <w:szCs w:val="21"/>
          <w:lang w:eastAsia="zh-CN"/>
        </w:rPr>
        <w:t>成交</w:t>
      </w:r>
      <w:r>
        <w:rPr>
          <w:rFonts w:hint="eastAsia" w:ascii="宋体" w:hAnsi="宋体" w:cs="宋体"/>
          <w:color w:val="auto"/>
          <w:szCs w:val="21"/>
        </w:rPr>
        <w:t>人无正当理由不得放弃</w:t>
      </w:r>
      <w:r>
        <w:rPr>
          <w:rFonts w:hint="eastAsia" w:ascii="宋体" w:hAnsi="宋体" w:cs="宋体"/>
          <w:color w:val="auto"/>
          <w:szCs w:val="21"/>
          <w:lang w:eastAsia="zh-CN"/>
        </w:rPr>
        <w:t>成交</w:t>
      </w:r>
      <w:r>
        <w:rPr>
          <w:rFonts w:hint="eastAsia" w:ascii="宋体" w:hAnsi="宋体" w:cs="宋体"/>
          <w:color w:val="auto"/>
          <w:szCs w:val="21"/>
        </w:rPr>
        <w:t>。</w:t>
      </w:r>
    </w:p>
    <w:p>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7.4.5各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质疑函将不予受理。</w:t>
      </w:r>
    </w:p>
    <w:p>
      <w:pPr>
        <w:pStyle w:val="8"/>
        <w:spacing w:line="240" w:lineRule="auto"/>
        <w:rPr>
          <w:rFonts w:hint="eastAsia" w:ascii="宋体" w:hAnsi="宋体" w:cs="宋体"/>
          <w:color w:val="auto"/>
          <w:sz w:val="21"/>
          <w:szCs w:val="21"/>
        </w:rPr>
      </w:pPr>
      <w:bookmarkStart w:id="253" w:name="_Toc1759"/>
      <w:bookmarkStart w:id="254" w:name="_Toc25328"/>
      <w:bookmarkStart w:id="255" w:name="_Toc19046"/>
      <w:bookmarkStart w:id="256" w:name="_Toc7178"/>
      <w:bookmarkStart w:id="257" w:name="_Toc7813"/>
      <w:bookmarkStart w:id="258" w:name="_Toc16942"/>
      <w:bookmarkStart w:id="259" w:name="_Toc11854"/>
      <w:bookmarkStart w:id="260" w:name="_Toc12418"/>
      <w:bookmarkStart w:id="261" w:name="_Toc27642"/>
      <w:bookmarkStart w:id="262" w:name="_Toc19291"/>
      <w:bookmarkStart w:id="263" w:name="_Toc24745"/>
      <w:bookmarkStart w:id="264" w:name="_Toc12100"/>
      <w:bookmarkStart w:id="265" w:name="_Toc7898"/>
      <w:bookmarkStart w:id="266" w:name="_Toc6813"/>
      <w:bookmarkStart w:id="267" w:name="_Toc9657"/>
      <w:bookmarkStart w:id="268" w:name="_Toc9932"/>
      <w:bookmarkStart w:id="269" w:name="_Toc285638249"/>
      <w:bookmarkStart w:id="270" w:name="_Toc285097638"/>
      <w:bookmarkStart w:id="271" w:name="_Toc30010"/>
      <w:bookmarkStart w:id="272" w:name="_Toc498527871"/>
      <w:bookmarkStart w:id="273" w:name="_Toc184635077"/>
      <w:r>
        <w:rPr>
          <w:rFonts w:hint="eastAsia" w:ascii="宋体" w:hAnsi="宋体" w:cs="宋体"/>
          <w:color w:val="auto"/>
          <w:sz w:val="21"/>
          <w:szCs w:val="21"/>
        </w:rPr>
        <w:t>8．合同授予</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pStyle w:val="9"/>
        <w:rPr>
          <w:rFonts w:hint="eastAsia" w:ascii="宋体" w:hAnsi="宋体" w:cs="宋体"/>
          <w:color w:val="auto"/>
          <w:szCs w:val="21"/>
        </w:rPr>
      </w:pPr>
      <w:r>
        <w:rPr>
          <w:rFonts w:hint="eastAsia" w:ascii="宋体" w:hAnsi="宋体" w:cs="宋体"/>
          <w:color w:val="auto"/>
          <w:szCs w:val="21"/>
        </w:rPr>
        <w:t>8.1 定标方式</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w:t>
      </w:r>
      <w:r>
        <w:rPr>
          <w:rFonts w:hint="eastAsia" w:ascii="宋体" w:hAnsi="宋体" w:cs="宋体"/>
          <w:color w:val="auto"/>
          <w:szCs w:val="21"/>
          <w:lang w:eastAsia="zh-CN"/>
        </w:rPr>
        <w:t>供应商</w:t>
      </w:r>
      <w:r>
        <w:rPr>
          <w:rFonts w:hint="eastAsia" w:ascii="宋体" w:hAnsi="宋体" w:cs="宋体"/>
          <w:color w:val="auto"/>
          <w:szCs w:val="21"/>
        </w:rPr>
        <w:t>须知前附表规定</w:t>
      </w:r>
      <w:r>
        <w:rPr>
          <w:rFonts w:hint="eastAsia" w:ascii="宋体" w:hAnsi="宋体" w:cs="宋体"/>
          <w:color w:val="auto"/>
          <w:szCs w:val="21"/>
          <w:lang w:eastAsia="zh-CN"/>
        </w:rPr>
        <w:t>磋商</w:t>
      </w:r>
      <w:r>
        <w:rPr>
          <w:rFonts w:hint="eastAsia" w:ascii="宋体" w:hAnsi="宋体" w:cs="宋体"/>
          <w:color w:val="auto"/>
          <w:szCs w:val="21"/>
        </w:rPr>
        <w:t>委员会直接确定</w:t>
      </w:r>
      <w:r>
        <w:rPr>
          <w:rFonts w:hint="eastAsia" w:ascii="宋体" w:hAnsi="宋体" w:cs="宋体"/>
          <w:color w:val="auto"/>
          <w:szCs w:val="21"/>
          <w:lang w:eastAsia="zh-CN"/>
        </w:rPr>
        <w:t>成交</w:t>
      </w:r>
      <w:r>
        <w:rPr>
          <w:rFonts w:hint="eastAsia" w:ascii="宋体" w:hAnsi="宋体" w:cs="宋体"/>
          <w:color w:val="auto"/>
          <w:szCs w:val="21"/>
        </w:rPr>
        <w:t>人外，</w:t>
      </w:r>
      <w:r>
        <w:rPr>
          <w:rFonts w:hint="eastAsia" w:ascii="宋体" w:hAnsi="宋体" w:cs="宋体"/>
          <w:color w:val="auto"/>
          <w:szCs w:val="21"/>
          <w:lang w:eastAsia="zh-CN"/>
        </w:rPr>
        <w:t>采购人</w:t>
      </w:r>
      <w:r>
        <w:rPr>
          <w:rFonts w:hint="eastAsia" w:ascii="宋体" w:hAnsi="宋体" w:cs="宋体"/>
          <w:color w:val="auto"/>
          <w:szCs w:val="21"/>
        </w:rPr>
        <w:t>依据评</w:t>
      </w:r>
      <w:r>
        <w:rPr>
          <w:rFonts w:hint="eastAsia" w:ascii="宋体" w:hAnsi="宋体" w:cs="宋体"/>
          <w:color w:val="auto"/>
          <w:szCs w:val="21"/>
          <w:lang w:eastAsia="zh-CN"/>
        </w:rPr>
        <w:t>磋商</w:t>
      </w:r>
      <w:r>
        <w:rPr>
          <w:rFonts w:hint="eastAsia" w:ascii="宋体" w:hAnsi="宋体" w:cs="宋体"/>
          <w:color w:val="auto"/>
          <w:szCs w:val="21"/>
        </w:rPr>
        <w:t>员会推荐的</w:t>
      </w:r>
      <w:r>
        <w:rPr>
          <w:rFonts w:hint="eastAsia" w:ascii="宋体" w:hAnsi="宋体" w:cs="宋体"/>
          <w:color w:val="auto"/>
          <w:szCs w:val="21"/>
          <w:lang w:eastAsia="zh-CN"/>
        </w:rPr>
        <w:t>成交</w:t>
      </w:r>
      <w:r>
        <w:rPr>
          <w:rFonts w:hint="eastAsia" w:ascii="宋体" w:hAnsi="宋体" w:cs="宋体"/>
          <w:color w:val="auto"/>
          <w:szCs w:val="21"/>
        </w:rPr>
        <w:t>候选人确定</w:t>
      </w:r>
      <w:r>
        <w:rPr>
          <w:rFonts w:hint="eastAsia" w:ascii="宋体" w:hAnsi="宋体" w:cs="宋体"/>
          <w:color w:val="auto"/>
          <w:szCs w:val="21"/>
          <w:lang w:eastAsia="zh-CN"/>
        </w:rPr>
        <w:t>成交</w:t>
      </w:r>
      <w:r>
        <w:rPr>
          <w:rFonts w:hint="eastAsia" w:ascii="宋体" w:hAnsi="宋体" w:cs="宋体"/>
          <w:color w:val="auto"/>
          <w:szCs w:val="21"/>
        </w:rPr>
        <w:t>人，</w:t>
      </w:r>
      <w:r>
        <w:rPr>
          <w:rFonts w:hint="eastAsia" w:ascii="宋体" w:hAnsi="宋体" w:cs="宋体"/>
          <w:color w:val="auto"/>
          <w:szCs w:val="21"/>
          <w:lang w:eastAsia="zh-CN"/>
        </w:rPr>
        <w:t>磋商</w:t>
      </w:r>
      <w:r>
        <w:rPr>
          <w:rFonts w:hint="eastAsia" w:ascii="宋体" w:hAnsi="宋体" w:cs="宋体"/>
          <w:color w:val="auto"/>
          <w:szCs w:val="21"/>
        </w:rPr>
        <w:t>委员会推荐</w:t>
      </w:r>
      <w:r>
        <w:rPr>
          <w:rFonts w:hint="eastAsia" w:ascii="宋体" w:hAnsi="宋体" w:cs="宋体"/>
          <w:color w:val="auto"/>
          <w:szCs w:val="21"/>
          <w:lang w:eastAsia="zh-CN"/>
        </w:rPr>
        <w:t>成交</w:t>
      </w:r>
      <w:r>
        <w:rPr>
          <w:rFonts w:hint="eastAsia" w:ascii="宋体" w:hAnsi="宋体" w:cs="宋体"/>
          <w:color w:val="auto"/>
          <w:szCs w:val="21"/>
        </w:rPr>
        <w:t>标候选人的人数见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pStyle w:val="9"/>
        <w:rPr>
          <w:rFonts w:hint="eastAsia" w:ascii="宋体" w:hAnsi="宋体" w:cs="宋体"/>
          <w:color w:val="auto"/>
          <w:szCs w:val="21"/>
        </w:rPr>
      </w:pPr>
      <w:r>
        <w:rPr>
          <w:rFonts w:hint="eastAsia" w:ascii="宋体" w:hAnsi="宋体" w:cs="宋体"/>
          <w:color w:val="auto"/>
          <w:szCs w:val="21"/>
        </w:rPr>
        <w:t xml:space="preserve">8.2 </w:t>
      </w:r>
      <w:r>
        <w:rPr>
          <w:rFonts w:hint="eastAsia" w:ascii="宋体" w:hAnsi="宋体" w:cs="宋体"/>
          <w:color w:val="auto"/>
          <w:szCs w:val="21"/>
          <w:lang w:eastAsia="zh-CN"/>
        </w:rPr>
        <w:t>成交</w:t>
      </w:r>
      <w:r>
        <w:rPr>
          <w:rFonts w:hint="eastAsia" w:ascii="宋体" w:hAnsi="宋体" w:cs="宋体"/>
          <w:color w:val="auto"/>
          <w:szCs w:val="21"/>
        </w:rPr>
        <w:t>通知</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在本章第3.3 款规定的投标有效期内，</w:t>
      </w:r>
      <w:r>
        <w:rPr>
          <w:rFonts w:hint="eastAsia" w:ascii="宋体" w:hAnsi="宋体" w:cs="宋体"/>
          <w:color w:val="auto"/>
          <w:szCs w:val="21"/>
          <w:lang w:eastAsia="zh-CN"/>
        </w:rPr>
        <w:t>采购人</w:t>
      </w:r>
      <w:r>
        <w:rPr>
          <w:rFonts w:hint="eastAsia" w:ascii="宋体" w:hAnsi="宋体" w:cs="宋体"/>
          <w:color w:val="auto"/>
          <w:szCs w:val="21"/>
        </w:rPr>
        <w:t>以书面形式向</w:t>
      </w:r>
      <w:r>
        <w:rPr>
          <w:rFonts w:hint="eastAsia" w:ascii="宋体" w:hAnsi="宋体" w:cs="宋体"/>
          <w:color w:val="auto"/>
          <w:szCs w:val="21"/>
          <w:lang w:eastAsia="zh-CN"/>
        </w:rPr>
        <w:t>成交</w:t>
      </w:r>
      <w:r>
        <w:rPr>
          <w:rFonts w:hint="eastAsia" w:ascii="宋体" w:hAnsi="宋体" w:cs="宋体"/>
          <w:color w:val="auto"/>
          <w:szCs w:val="21"/>
        </w:rPr>
        <w:t>人发出中标通知书，同时将</w:t>
      </w:r>
      <w:r>
        <w:rPr>
          <w:rFonts w:hint="eastAsia" w:ascii="宋体" w:hAnsi="宋体" w:cs="宋体"/>
          <w:color w:val="auto"/>
          <w:szCs w:val="21"/>
          <w:lang w:eastAsia="zh-CN"/>
        </w:rPr>
        <w:t>成交</w:t>
      </w:r>
      <w:r>
        <w:rPr>
          <w:rFonts w:hint="eastAsia" w:ascii="宋体" w:hAnsi="宋体" w:cs="宋体"/>
          <w:color w:val="auto"/>
          <w:szCs w:val="21"/>
        </w:rPr>
        <w:t>结果通知未</w:t>
      </w:r>
      <w:r>
        <w:rPr>
          <w:rFonts w:hint="eastAsia" w:ascii="宋体" w:hAnsi="宋体" w:cs="宋体"/>
          <w:color w:val="auto"/>
          <w:szCs w:val="21"/>
          <w:lang w:eastAsia="zh-CN"/>
        </w:rPr>
        <w:t>成交</w:t>
      </w:r>
      <w:r>
        <w:rPr>
          <w:rFonts w:hint="eastAsia" w:ascii="宋体" w:hAnsi="宋体" w:cs="宋体"/>
          <w:color w:val="auto"/>
          <w:szCs w:val="21"/>
        </w:rPr>
        <w:t>的</w:t>
      </w:r>
      <w:r>
        <w:rPr>
          <w:rFonts w:hint="eastAsia" w:ascii="宋体" w:hAnsi="宋体" w:cs="宋体"/>
          <w:color w:val="auto"/>
          <w:szCs w:val="21"/>
          <w:lang w:eastAsia="zh-CN"/>
        </w:rPr>
        <w:t>供应商</w:t>
      </w:r>
      <w:r>
        <w:rPr>
          <w:rFonts w:hint="eastAsia" w:ascii="宋体" w:hAnsi="宋体" w:cs="宋体"/>
          <w:color w:val="auto"/>
          <w:szCs w:val="21"/>
        </w:rPr>
        <w:t>。</w:t>
      </w:r>
    </w:p>
    <w:p>
      <w:pPr>
        <w:pStyle w:val="9"/>
        <w:rPr>
          <w:rFonts w:hint="eastAsia" w:ascii="宋体" w:hAnsi="宋体" w:cs="宋体"/>
          <w:color w:val="auto"/>
          <w:szCs w:val="21"/>
        </w:rPr>
      </w:pPr>
      <w:r>
        <w:rPr>
          <w:rFonts w:hint="eastAsia" w:ascii="宋体" w:hAnsi="宋体" w:cs="宋体"/>
          <w:color w:val="auto"/>
          <w:szCs w:val="21"/>
        </w:rPr>
        <w:t>9.4 签订合同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9.4.1 </w:t>
      </w:r>
      <w:r>
        <w:rPr>
          <w:rFonts w:hint="eastAsia" w:ascii="宋体" w:hAnsi="宋体" w:cs="宋体"/>
          <w:color w:val="auto"/>
          <w:szCs w:val="21"/>
          <w:lang w:eastAsia="zh-CN"/>
        </w:rPr>
        <w:t>采购人</w:t>
      </w:r>
      <w:r>
        <w:rPr>
          <w:rFonts w:hint="eastAsia" w:ascii="宋体" w:hAnsi="宋体" w:cs="宋体"/>
          <w:color w:val="auto"/>
          <w:szCs w:val="21"/>
        </w:rPr>
        <w:t>和</w:t>
      </w:r>
      <w:r>
        <w:rPr>
          <w:rFonts w:hint="eastAsia" w:ascii="宋体" w:hAnsi="宋体" w:cs="宋体"/>
          <w:color w:val="auto"/>
          <w:szCs w:val="21"/>
          <w:lang w:eastAsia="zh-CN"/>
        </w:rPr>
        <w:t>成交</w:t>
      </w:r>
      <w:r>
        <w:rPr>
          <w:rFonts w:hint="eastAsia" w:ascii="宋体" w:hAnsi="宋体" w:cs="宋体"/>
          <w:color w:val="auto"/>
          <w:szCs w:val="21"/>
        </w:rPr>
        <w:t>人应当自</w:t>
      </w:r>
      <w:r>
        <w:rPr>
          <w:rFonts w:hint="eastAsia" w:ascii="宋体" w:hAnsi="宋体" w:cs="宋体"/>
          <w:color w:val="auto"/>
          <w:szCs w:val="21"/>
          <w:lang w:eastAsia="zh-CN"/>
        </w:rPr>
        <w:t>成交</w:t>
      </w:r>
      <w:r>
        <w:rPr>
          <w:rFonts w:hint="eastAsia" w:ascii="宋体" w:hAnsi="宋体" w:cs="宋体"/>
          <w:color w:val="auto"/>
          <w:szCs w:val="21"/>
        </w:rPr>
        <w:t>通知书发出之日起30 天内，根据</w:t>
      </w:r>
      <w:r>
        <w:rPr>
          <w:rFonts w:hint="eastAsia" w:ascii="宋体" w:hAnsi="宋体" w:cs="宋体"/>
          <w:color w:val="auto"/>
          <w:szCs w:val="21"/>
          <w:lang w:eastAsia="zh-CN"/>
        </w:rPr>
        <w:t>采购文件</w:t>
      </w:r>
      <w:r>
        <w:rPr>
          <w:rFonts w:hint="eastAsia" w:ascii="宋体" w:hAnsi="宋体" w:cs="宋体"/>
          <w:color w:val="auto"/>
          <w:szCs w:val="21"/>
        </w:rPr>
        <w:t>和</w:t>
      </w:r>
      <w:r>
        <w:rPr>
          <w:rFonts w:hint="eastAsia" w:ascii="宋体" w:hAnsi="宋体" w:cs="宋体"/>
          <w:color w:val="auto"/>
          <w:szCs w:val="21"/>
          <w:lang w:eastAsia="zh-CN"/>
        </w:rPr>
        <w:t>成交</w:t>
      </w:r>
      <w:r>
        <w:rPr>
          <w:rFonts w:hint="eastAsia" w:ascii="宋体" w:hAnsi="宋体" w:cs="宋体"/>
          <w:color w:val="auto"/>
          <w:szCs w:val="21"/>
        </w:rPr>
        <w:t>人的</w:t>
      </w:r>
      <w:r>
        <w:rPr>
          <w:rFonts w:hint="eastAsia" w:ascii="宋体" w:hAnsi="宋体" w:cs="宋体"/>
          <w:color w:val="auto"/>
          <w:szCs w:val="21"/>
          <w:lang w:eastAsia="zh-CN"/>
        </w:rPr>
        <w:t>响应文件</w:t>
      </w:r>
      <w:r>
        <w:rPr>
          <w:rFonts w:hint="eastAsia" w:ascii="宋体" w:hAnsi="宋体" w:cs="宋体"/>
          <w:color w:val="auto"/>
          <w:szCs w:val="21"/>
        </w:rPr>
        <w:t>订立书面合同。</w:t>
      </w:r>
      <w:r>
        <w:rPr>
          <w:rFonts w:hint="eastAsia" w:ascii="宋体" w:hAnsi="宋体" w:cs="宋体"/>
          <w:color w:val="auto"/>
          <w:szCs w:val="21"/>
          <w:lang w:eastAsia="zh-CN"/>
        </w:rPr>
        <w:t>成交</w:t>
      </w:r>
      <w:r>
        <w:rPr>
          <w:rFonts w:hint="eastAsia" w:ascii="宋体" w:hAnsi="宋体" w:cs="宋体"/>
          <w:color w:val="auto"/>
          <w:szCs w:val="21"/>
        </w:rPr>
        <w:t>人无正当理由拒签合同的，</w:t>
      </w:r>
      <w:r>
        <w:rPr>
          <w:rFonts w:hint="eastAsia" w:ascii="宋体" w:hAnsi="宋体" w:cs="宋体"/>
          <w:color w:val="auto"/>
          <w:szCs w:val="21"/>
          <w:lang w:eastAsia="zh-CN"/>
        </w:rPr>
        <w:t>采购人</w:t>
      </w:r>
      <w:r>
        <w:rPr>
          <w:rFonts w:hint="eastAsia" w:ascii="宋体" w:hAnsi="宋体" w:cs="宋体"/>
          <w:color w:val="auto"/>
          <w:szCs w:val="21"/>
        </w:rPr>
        <w:t>取消其</w:t>
      </w:r>
      <w:r>
        <w:rPr>
          <w:rFonts w:hint="eastAsia" w:ascii="宋体" w:hAnsi="宋体" w:cs="宋体"/>
          <w:color w:val="auto"/>
          <w:szCs w:val="21"/>
          <w:lang w:eastAsia="zh-CN"/>
        </w:rPr>
        <w:t>成交</w:t>
      </w:r>
      <w:r>
        <w:rPr>
          <w:rFonts w:hint="eastAsia" w:ascii="宋体" w:hAnsi="宋体" w:cs="宋体"/>
          <w:color w:val="auto"/>
          <w:szCs w:val="21"/>
        </w:rPr>
        <w:t>资格，给</w:t>
      </w:r>
      <w:r>
        <w:rPr>
          <w:rFonts w:hint="eastAsia" w:ascii="宋体" w:hAnsi="宋体" w:cs="宋体"/>
          <w:color w:val="auto"/>
          <w:szCs w:val="21"/>
          <w:lang w:eastAsia="zh-CN"/>
        </w:rPr>
        <w:t>采购人</w:t>
      </w:r>
      <w:r>
        <w:rPr>
          <w:rFonts w:hint="eastAsia" w:ascii="宋体" w:hAnsi="宋体" w:cs="宋体"/>
          <w:color w:val="auto"/>
          <w:szCs w:val="21"/>
        </w:rPr>
        <w:t>造成的损失，</w:t>
      </w:r>
      <w:r>
        <w:rPr>
          <w:rFonts w:hint="eastAsia" w:ascii="宋体" w:hAnsi="宋体" w:cs="宋体"/>
          <w:color w:val="auto"/>
          <w:szCs w:val="21"/>
          <w:lang w:eastAsia="zh-CN"/>
        </w:rPr>
        <w:t>成交</w:t>
      </w:r>
      <w:r>
        <w:rPr>
          <w:rFonts w:hint="eastAsia" w:ascii="宋体" w:hAnsi="宋体" w:cs="宋体"/>
          <w:color w:val="auto"/>
          <w:szCs w:val="21"/>
        </w:rPr>
        <w:t>人还应当予以赔偿。</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9.4.2 发出</w:t>
      </w:r>
      <w:r>
        <w:rPr>
          <w:rFonts w:hint="eastAsia" w:ascii="宋体" w:hAnsi="宋体" w:cs="宋体"/>
          <w:color w:val="auto"/>
          <w:szCs w:val="21"/>
          <w:lang w:eastAsia="zh-CN"/>
        </w:rPr>
        <w:t>成交</w:t>
      </w:r>
      <w:r>
        <w:rPr>
          <w:rFonts w:hint="eastAsia" w:ascii="宋体" w:hAnsi="宋体" w:cs="宋体"/>
          <w:color w:val="auto"/>
          <w:szCs w:val="21"/>
        </w:rPr>
        <w:t>通知书后，</w:t>
      </w:r>
      <w:r>
        <w:rPr>
          <w:rFonts w:hint="eastAsia" w:ascii="宋体" w:hAnsi="宋体" w:cs="宋体"/>
          <w:color w:val="auto"/>
          <w:szCs w:val="21"/>
          <w:lang w:eastAsia="zh-CN"/>
        </w:rPr>
        <w:t>采购人</w:t>
      </w:r>
      <w:r>
        <w:rPr>
          <w:rFonts w:hint="eastAsia" w:ascii="宋体" w:hAnsi="宋体" w:cs="宋体"/>
          <w:color w:val="auto"/>
          <w:szCs w:val="21"/>
        </w:rPr>
        <w:t>无正当理由拒签合同的，给</w:t>
      </w:r>
      <w:r>
        <w:rPr>
          <w:rFonts w:hint="eastAsia" w:ascii="宋体" w:hAnsi="宋体" w:cs="宋体"/>
          <w:color w:val="auto"/>
          <w:szCs w:val="21"/>
          <w:lang w:eastAsia="zh-CN"/>
        </w:rPr>
        <w:t>成交</w:t>
      </w:r>
      <w:r>
        <w:rPr>
          <w:rFonts w:hint="eastAsia" w:ascii="宋体" w:hAnsi="宋体" w:cs="宋体"/>
          <w:color w:val="auto"/>
          <w:szCs w:val="21"/>
        </w:rPr>
        <w:t>人造成损失的，还应当赔偿损失。</w:t>
      </w:r>
    </w:p>
    <w:p>
      <w:pPr>
        <w:pStyle w:val="8"/>
        <w:spacing w:line="240" w:lineRule="auto"/>
        <w:rPr>
          <w:rFonts w:hint="eastAsia" w:ascii="宋体" w:hAnsi="宋体" w:eastAsia="宋体" w:cs="宋体"/>
          <w:color w:val="auto"/>
          <w:sz w:val="21"/>
          <w:szCs w:val="21"/>
          <w:lang w:eastAsia="zh-CN"/>
        </w:rPr>
      </w:pPr>
      <w:bookmarkStart w:id="274" w:name="_Toc2370"/>
      <w:bookmarkStart w:id="275" w:name="_Toc13977"/>
      <w:bookmarkStart w:id="276" w:name="_Toc498527872"/>
      <w:bookmarkStart w:id="277" w:name="_Toc31769"/>
      <w:bookmarkStart w:id="278" w:name="_Toc10710"/>
      <w:bookmarkStart w:id="279" w:name="_Toc28075"/>
      <w:bookmarkStart w:id="280" w:name="_Toc27486"/>
      <w:bookmarkStart w:id="281" w:name="_Toc11272"/>
      <w:bookmarkStart w:id="282" w:name="_Toc184635078"/>
      <w:bookmarkStart w:id="283" w:name="_Toc26201"/>
      <w:bookmarkStart w:id="284" w:name="_Toc285638250"/>
      <w:bookmarkStart w:id="285" w:name="_Toc15158"/>
      <w:bookmarkStart w:id="286" w:name="_Toc285097639"/>
      <w:bookmarkStart w:id="287" w:name="_Toc20663"/>
      <w:bookmarkStart w:id="288" w:name="_Toc10552"/>
      <w:bookmarkStart w:id="289" w:name="_Toc27237"/>
      <w:bookmarkStart w:id="290" w:name="_Toc26119"/>
      <w:bookmarkStart w:id="291" w:name="_Toc19390"/>
      <w:bookmarkStart w:id="292" w:name="_Toc623"/>
      <w:bookmarkStart w:id="293" w:name="_Toc29257"/>
      <w:bookmarkStart w:id="294" w:name="_Toc30140"/>
      <w:r>
        <w:rPr>
          <w:rFonts w:hint="eastAsia" w:ascii="宋体" w:hAnsi="宋体" w:cs="宋体"/>
          <w:color w:val="auto"/>
          <w:sz w:val="21"/>
          <w:szCs w:val="21"/>
        </w:rPr>
        <w:t>10．重新</w:t>
      </w:r>
      <w:r>
        <w:rPr>
          <w:rFonts w:hint="eastAsia" w:ascii="宋体" w:hAnsi="宋体" w:cs="宋体"/>
          <w:color w:val="auto"/>
          <w:sz w:val="21"/>
          <w:szCs w:val="21"/>
          <w:lang w:eastAsia="zh-CN"/>
        </w:rPr>
        <w:t>磋商</w:t>
      </w:r>
      <w:r>
        <w:rPr>
          <w:rFonts w:hint="eastAsia" w:ascii="宋体" w:hAnsi="宋体" w:cs="宋体"/>
          <w:color w:val="auto"/>
          <w:sz w:val="21"/>
          <w:szCs w:val="21"/>
        </w:rPr>
        <w:t>和不再</w:t>
      </w:r>
      <w:bookmarkEnd w:id="274"/>
      <w:bookmarkEnd w:id="275"/>
      <w:bookmarkEnd w:id="276"/>
      <w:bookmarkEnd w:id="277"/>
      <w:bookmarkEnd w:id="278"/>
      <w:bookmarkEnd w:id="279"/>
      <w:bookmarkEnd w:id="280"/>
      <w:bookmarkEnd w:id="281"/>
      <w:bookmarkEnd w:id="282"/>
      <w:bookmarkEnd w:id="283"/>
      <w:bookmarkEnd w:id="284"/>
      <w:bookmarkEnd w:id="285"/>
      <w:bookmarkEnd w:id="286"/>
      <w:r>
        <w:rPr>
          <w:rFonts w:hint="eastAsia" w:ascii="宋体" w:hAnsi="宋体" w:cs="宋体"/>
          <w:color w:val="auto"/>
          <w:sz w:val="21"/>
          <w:szCs w:val="21"/>
          <w:lang w:eastAsia="zh-CN"/>
        </w:rPr>
        <w:t>磋商</w:t>
      </w:r>
      <w:bookmarkEnd w:id="287"/>
      <w:bookmarkEnd w:id="288"/>
      <w:bookmarkEnd w:id="289"/>
      <w:bookmarkEnd w:id="290"/>
      <w:bookmarkEnd w:id="291"/>
      <w:bookmarkEnd w:id="292"/>
      <w:bookmarkEnd w:id="293"/>
      <w:bookmarkEnd w:id="294"/>
    </w:p>
    <w:p>
      <w:pPr>
        <w:pStyle w:val="9"/>
        <w:rPr>
          <w:rFonts w:hint="eastAsia" w:ascii="宋体" w:hAnsi="宋体" w:cs="宋体"/>
          <w:color w:val="auto"/>
          <w:szCs w:val="21"/>
        </w:rPr>
      </w:pPr>
      <w:r>
        <w:rPr>
          <w:rFonts w:hint="eastAsia" w:ascii="宋体" w:hAnsi="宋体" w:cs="宋体"/>
          <w:color w:val="auto"/>
          <w:szCs w:val="21"/>
        </w:rPr>
        <w:t>10.1 重新招标</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有下列情形之一的，</w:t>
      </w:r>
      <w:r>
        <w:rPr>
          <w:rFonts w:hint="eastAsia" w:ascii="宋体" w:hAnsi="宋体" w:cs="宋体"/>
          <w:color w:val="auto"/>
          <w:szCs w:val="21"/>
          <w:lang w:eastAsia="zh-CN"/>
        </w:rPr>
        <w:t>采购人</w:t>
      </w:r>
      <w:r>
        <w:rPr>
          <w:rFonts w:hint="eastAsia" w:ascii="宋体" w:hAnsi="宋体" w:cs="宋体"/>
          <w:color w:val="auto"/>
          <w:szCs w:val="21"/>
        </w:rPr>
        <w:t>将重新</w:t>
      </w:r>
      <w:r>
        <w:rPr>
          <w:rFonts w:hint="eastAsia" w:ascii="宋体" w:hAnsi="宋体" w:cs="宋体"/>
          <w:color w:val="auto"/>
          <w:szCs w:val="21"/>
          <w:lang w:eastAsia="zh-CN"/>
        </w:rPr>
        <w:t>磋商</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(l）投标截止时间止，</w:t>
      </w:r>
      <w:r>
        <w:rPr>
          <w:rFonts w:hint="eastAsia" w:ascii="宋体" w:hAnsi="宋体" w:cs="宋体"/>
          <w:color w:val="auto"/>
          <w:szCs w:val="21"/>
          <w:lang w:eastAsia="zh-CN"/>
        </w:rPr>
        <w:t>供应商</w:t>
      </w:r>
      <w:r>
        <w:rPr>
          <w:rFonts w:hint="eastAsia" w:ascii="宋体" w:hAnsi="宋体" w:cs="宋体"/>
          <w:color w:val="auto"/>
          <w:szCs w:val="21"/>
        </w:rPr>
        <w:t>少于3 个的；</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(2）合格</w:t>
      </w:r>
      <w:r>
        <w:rPr>
          <w:rFonts w:hint="eastAsia" w:ascii="宋体" w:hAnsi="宋体" w:cs="宋体"/>
          <w:color w:val="auto"/>
          <w:szCs w:val="21"/>
          <w:lang w:eastAsia="zh-CN"/>
        </w:rPr>
        <w:t>供应商</w:t>
      </w:r>
      <w:r>
        <w:rPr>
          <w:rFonts w:hint="eastAsia" w:ascii="宋体" w:hAnsi="宋体" w:cs="宋体"/>
          <w:color w:val="auto"/>
          <w:szCs w:val="21"/>
        </w:rPr>
        <w:t>不足三家的。</w:t>
      </w:r>
    </w:p>
    <w:p>
      <w:pPr>
        <w:pStyle w:val="9"/>
        <w:rPr>
          <w:rFonts w:hint="eastAsia" w:ascii="宋体" w:hAnsi="宋体" w:eastAsia="宋体" w:cs="宋体"/>
          <w:color w:val="auto"/>
          <w:szCs w:val="21"/>
          <w:lang w:eastAsia="zh-CN"/>
        </w:rPr>
      </w:pPr>
      <w:r>
        <w:rPr>
          <w:rFonts w:hint="eastAsia" w:ascii="宋体" w:hAnsi="宋体" w:cs="宋体"/>
          <w:color w:val="auto"/>
          <w:szCs w:val="21"/>
        </w:rPr>
        <w:t>10.2 不再</w:t>
      </w:r>
      <w:r>
        <w:rPr>
          <w:rFonts w:hint="eastAsia" w:ascii="宋体" w:hAnsi="宋体" w:cs="宋体"/>
          <w:color w:val="auto"/>
          <w:szCs w:val="21"/>
          <w:lang w:eastAsia="zh-CN"/>
        </w:rPr>
        <w:t>磋商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执行有关法律、法规和规章的规定。</w:t>
      </w:r>
    </w:p>
    <w:p>
      <w:pPr>
        <w:pStyle w:val="8"/>
        <w:spacing w:line="240" w:lineRule="auto"/>
        <w:rPr>
          <w:rFonts w:hint="eastAsia" w:ascii="宋体" w:hAnsi="宋体" w:cs="宋体"/>
          <w:color w:val="auto"/>
          <w:sz w:val="21"/>
          <w:szCs w:val="21"/>
        </w:rPr>
      </w:pPr>
      <w:bookmarkStart w:id="295" w:name="_Toc285638251"/>
      <w:bookmarkStart w:id="296" w:name="_Toc31596"/>
      <w:bookmarkStart w:id="297" w:name="_Toc20038"/>
      <w:bookmarkStart w:id="298" w:name="_Toc27973"/>
      <w:bookmarkStart w:id="299" w:name="_Toc15225"/>
      <w:bookmarkStart w:id="300" w:name="_Toc498527873"/>
      <w:bookmarkStart w:id="301" w:name="_Toc17891"/>
      <w:bookmarkStart w:id="302" w:name="_Toc27956"/>
      <w:bookmarkStart w:id="303" w:name="_Toc10955"/>
      <w:bookmarkStart w:id="304" w:name="_Toc19614"/>
      <w:bookmarkStart w:id="305" w:name="_Toc22133"/>
      <w:bookmarkStart w:id="306" w:name="_Toc26460"/>
      <w:bookmarkStart w:id="307" w:name="_Toc285097640"/>
      <w:bookmarkStart w:id="308" w:name="_Toc21791"/>
      <w:bookmarkStart w:id="309" w:name="_Toc10480"/>
      <w:bookmarkStart w:id="310" w:name="_Toc32035"/>
      <w:bookmarkStart w:id="311" w:name="_Toc184635079"/>
      <w:bookmarkStart w:id="312" w:name="_Toc20228"/>
      <w:bookmarkStart w:id="313" w:name="_Toc8408"/>
      <w:bookmarkStart w:id="314" w:name="_Toc32435"/>
      <w:bookmarkStart w:id="315" w:name="_Toc25844"/>
      <w:r>
        <w:rPr>
          <w:rFonts w:hint="eastAsia" w:ascii="宋体" w:hAnsi="宋体" w:cs="宋体"/>
          <w:color w:val="auto"/>
          <w:sz w:val="21"/>
          <w:szCs w:val="21"/>
        </w:rPr>
        <w:t>11．纪律和监督</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pStyle w:val="9"/>
        <w:rPr>
          <w:rFonts w:hint="eastAsia" w:ascii="宋体" w:hAnsi="宋体" w:cs="宋体"/>
          <w:color w:val="auto"/>
          <w:szCs w:val="21"/>
        </w:rPr>
      </w:pPr>
      <w:r>
        <w:rPr>
          <w:rFonts w:hint="eastAsia" w:ascii="宋体" w:hAnsi="宋体" w:cs="宋体"/>
          <w:color w:val="auto"/>
          <w:szCs w:val="21"/>
        </w:rPr>
        <w:t>11.1 对</w:t>
      </w:r>
      <w:r>
        <w:rPr>
          <w:rFonts w:hint="eastAsia" w:ascii="宋体" w:hAnsi="宋体" w:cs="宋体"/>
          <w:color w:val="auto"/>
          <w:szCs w:val="21"/>
          <w:lang w:eastAsia="zh-CN"/>
        </w:rPr>
        <w:t>采购人</w:t>
      </w:r>
      <w:r>
        <w:rPr>
          <w:rFonts w:hint="eastAsia" w:ascii="宋体" w:hAnsi="宋体" w:cs="宋体"/>
          <w:color w:val="auto"/>
          <w:szCs w:val="21"/>
        </w:rPr>
        <w:t>的纪律要求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采购人</w:t>
      </w:r>
      <w:r>
        <w:rPr>
          <w:rFonts w:hint="eastAsia" w:ascii="宋体" w:hAnsi="宋体" w:cs="宋体"/>
          <w:color w:val="auto"/>
          <w:szCs w:val="21"/>
        </w:rPr>
        <w:t>不得泄漏招标投标活动中应当保密的情况和资料，不得与</w:t>
      </w:r>
      <w:r>
        <w:rPr>
          <w:rFonts w:hint="eastAsia" w:ascii="宋体" w:hAnsi="宋体" w:cs="宋体"/>
          <w:color w:val="auto"/>
          <w:szCs w:val="21"/>
          <w:lang w:eastAsia="zh-CN"/>
        </w:rPr>
        <w:t>供应商</w:t>
      </w:r>
      <w:r>
        <w:rPr>
          <w:rFonts w:hint="eastAsia" w:ascii="宋体" w:hAnsi="宋体" w:cs="宋体"/>
          <w:color w:val="auto"/>
          <w:szCs w:val="21"/>
        </w:rPr>
        <w:t>串通损害国家利益、社会公共利益或者他人合法权益。</w:t>
      </w:r>
    </w:p>
    <w:p>
      <w:pPr>
        <w:pStyle w:val="9"/>
        <w:rPr>
          <w:rFonts w:hint="eastAsia" w:ascii="宋体" w:hAnsi="宋体" w:cs="宋体"/>
          <w:color w:val="auto"/>
          <w:szCs w:val="21"/>
        </w:rPr>
      </w:pPr>
      <w:r>
        <w:rPr>
          <w:rFonts w:hint="eastAsia" w:ascii="宋体" w:hAnsi="宋体" w:cs="宋体"/>
          <w:color w:val="auto"/>
          <w:szCs w:val="21"/>
        </w:rPr>
        <w:t>11.2 对</w:t>
      </w:r>
      <w:r>
        <w:rPr>
          <w:rFonts w:hint="eastAsia" w:ascii="宋体" w:hAnsi="宋体" w:cs="宋体"/>
          <w:color w:val="auto"/>
          <w:szCs w:val="21"/>
          <w:lang w:eastAsia="zh-CN"/>
        </w:rPr>
        <w:t>供应商</w:t>
      </w:r>
      <w:r>
        <w:rPr>
          <w:rFonts w:hint="eastAsia" w:ascii="宋体" w:hAnsi="宋体" w:cs="宋体"/>
          <w:color w:val="auto"/>
          <w:szCs w:val="21"/>
        </w:rPr>
        <w:t>的纪律要求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不得相互串通投标或者与</w:t>
      </w:r>
      <w:r>
        <w:rPr>
          <w:rFonts w:hint="eastAsia" w:ascii="宋体" w:hAnsi="宋体" w:cs="宋体"/>
          <w:color w:val="auto"/>
          <w:szCs w:val="21"/>
          <w:lang w:eastAsia="zh-CN"/>
        </w:rPr>
        <w:t>采购人</w:t>
      </w:r>
      <w:r>
        <w:rPr>
          <w:rFonts w:hint="eastAsia" w:ascii="宋体" w:hAnsi="宋体" w:cs="宋体"/>
          <w:color w:val="auto"/>
          <w:szCs w:val="21"/>
        </w:rPr>
        <w:t>串通投标，不得向</w:t>
      </w:r>
      <w:r>
        <w:rPr>
          <w:rFonts w:hint="eastAsia" w:ascii="宋体" w:hAnsi="宋体" w:cs="宋体"/>
          <w:color w:val="auto"/>
          <w:szCs w:val="21"/>
          <w:lang w:eastAsia="zh-CN"/>
        </w:rPr>
        <w:t>采购人</w:t>
      </w:r>
      <w:r>
        <w:rPr>
          <w:rFonts w:hint="eastAsia" w:ascii="宋体" w:hAnsi="宋体" w:cs="宋体"/>
          <w:color w:val="auto"/>
          <w:szCs w:val="21"/>
        </w:rPr>
        <w:t>或者</w:t>
      </w:r>
      <w:r>
        <w:rPr>
          <w:rFonts w:hint="eastAsia" w:ascii="宋体" w:hAnsi="宋体" w:cs="宋体"/>
          <w:color w:val="auto"/>
          <w:szCs w:val="21"/>
          <w:lang w:eastAsia="zh-CN"/>
        </w:rPr>
        <w:t>磋商</w:t>
      </w:r>
      <w:r>
        <w:rPr>
          <w:rFonts w:hint="eastAsia" w:ascii="宋体" w:hAnsi="宋体" w:cs="宋体"/>
          <w:color w:val="auto"/>
          <w:szCs w:val="21"/>
        </w:rPr>
        <w:t>委员会成员行贿谋取中标，不得以他人名义投标或者以其他方式弄虚作假骗取中标；</w:t>
      </w:r>
      <w:r>
        <w:rPr>
          <w:rFonts w:hint="eastAsia" w:ascii="宋体" w:hAnsi="宋体" w:cs="宋体"/>
          <w:color w:val="auto"/>
          <w:szCs w:val="21"/>
          <w:lang w:eastAsia="zh-CN"/>
        </w:rPr>
        <w:t>供应商</w:t>
      </w:r>
      <w:r>
        <w:rPr>
          <w:rFonts w:hint="eastAsia" w:ascii="宋体" w:hAnsi="宋体" w:cs="宋体"/>
          <w:color w:val="auto"/>
          <w:szCs w:val="21"/>
        </w:rPr>
        <w:t>不得以任何方式干扰、影响</w:t>
      </w:r>
      <w:r>
        <w:rPr>
          <w:rFonts w:hint="eastAsia" w:ascii="宋体" w:hAnsi="宋体" w:cs="宋体"/>
          <w:color w:val="auto"/>
          <w:szCs w:val="21"/>
          <w:lang w:eastAsia="zh-CN"/>
        </w:rPr>
        <w:t>磋商</w:t>
      </w:r>
      <w:r>
        <w:rPr>
          <w:rFonts w:hint="eastAsia" w:ascii="宋体" w:hAnsi="宋体" w:cs="宋体"/>
          <w:color w:val="auto"/>
          <w:szCs w:val="21"/>
        </w:rPr>
        <w:t>工作。</w:t>
      </w:r>
    </w:p>
    <w:p>
      <w:pPr>
        <w:pStyle w:val="9"/>
        <w:rPr>
          <w:rFonts w:hint="eastAsia" w:ascii="宋体" w:hAnsi="宋体" w:cs="宋体"/>
          <w:color w:val="auto"/>
          <w:szCs w:val="21"/>
        </w:rPr>
      </w:pPr>
      <w:r>
        <w:rPr>
          <w:rFonts w:hint="eastAsia" w:ascii="宋体" w:hAnsi="宋体" w:cs="宋体"/>
          <w:color w:val="auto"/>
          <w:szCs w:val="21"/>
        </w:rPr>
        <w:t>11.3 对</w:t>
      </w:r>
      <w:r>
        <w:rPr>
          <w:rFonts w:hint="eastAsia" w:ascii="宋体" w:hAnsi="宋体" w:cs="宋体"/>
          <w:color w:val="auto"/>
          <w:szCs w:val="21"/>
          <w:lang w:eastAsia="zh-CN"/>
        </w:rPr>
        <w:t>磋商</w:t>
      </w:r>
      <w:r>
        <w:rPr>
          <w:rFonts w:hint="eastAsia" w:ascii="宋体" w:hAnsi="宋体" w:cs="宋体"/>
          <w:color w:val="auto"/>
          <w:szCs w:val="21"/>
        </w:rPr>
        <w:t>委员会成员的纪律要求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委员会成员不得收受他人的财物或者其他好处，不得向他人透漏对</w:t>
      </w:r>
      <w:r>
        <w:rPr>
          <w:rFonts w:hint="eastAsia" w:ascii="宋体" w:hAnsi="宋体" w:cs="宋体"/>
          <w:color w:val="auto"/>
          <w:szCs w:val="21"/>
          <w:lang w:eastAsia="zh-CN"/>
        </w:rPr>
        <w:t>响应文件</w:t>
      </w:r>
      <w:r>
        <w:rPr>
          <w:rFonts w:hint="eastAsia" w:ascii="宋体" w:hAnsi="宋体" w:cs="宋体"/>
          <w:color w:val="auto"/>
          <w:szCs w:val="21"/>
        </w:rPr>
        <w:t>的评审和比较、</w:t>
      </w:r>
      <w:r>
        <w:rPr>
          <w:rFonts w:hint="eastAsia" w:ascii="宋体" w:hAnsi="宋体" w:cs="宋体"/>
          <w:color w:val="auto"/>
          <w:szCs w:val="21"/>
          <w:lang w:eastAsia="zh-CN"/>
        </w:rPr>
        <w:t>成交</w:t>
      </w:r>
      <w:r>
        <w:rPr>
          <w:rFonts w:hint="eastAsia" w:ascii="宋体" w:hAnsi="宋体" w:cs="宋体"/>
          <w:color w:val="auto"/>
          <w:szCs w:val="21"/>
        </w:rPr>
        <w:t>候选人的推荐情况以及</w:t>
      </w:r>
      <w:r>
        <w:rPr>
          <w:rFonts w:hint="eastAsia" w:ascii="宋体" w:hAnsi="宋体" w:cs="宋体"/>
          <w:color w:val="auto"/>
          <w:szCs w:val="21"/>
          <w:lang w:eastAsia="zh-CN"/>
        </w:rPr>
        <w:t>磋商</w:t>
      </w:r>
      <w:r>
        <w:rPr>
          <w:rFonts w:hint="eastAsia" w:ascii="宋体" w:hAnsi="宋体" w:cs="宋体"/>
          <w:color w:val="auto"/>
          <w:szCs w:val="21"/>
        </w:rPr>
        <w:t>有关的其他情况。在</w:t>
      </w:r>
      <w:r>
        <w:rPr>
          <w:rFonts w:hint="eastAsia" w:ascii="宋体" w:hAnsi="宋体" w:cs="宋体"/>
          <w:color w:val="auto"/>
          <w:szCs w:val="21"/>
          <w:lang w:eastAsia="zh-CN"/>
        </w:rPr>
        <w:t>磋商</w:t>
      </w:r>
      <w:r>
        <w:rPr>
          <w:rFonts w:hint="eastAsia" w:ascii="宋体" w:hAnsi="宋体" w:cs="宋体"/>
          <w:color w:val="auto"/>
          <w:szCs w:val="21"/>
        </w:rPr>
        <w:t>活动中，</w:t>
      </w:r>
      <w:r>
        <w:rPr>
          <w:rFonts w:hint="eastAsia" w:ascii="宋体" w:hAnsi="宋体" w:cs="宋体"/>
          <w:color w:val="auto"/>
          <w:szCs w:val="21"/>
          <w:lang w:eastAsia="zh-CN"/>
        </w:rPr>
        <w:t>磋商</w:t>
      </w:r>
      <w:r>
        <w:rPr>
          <w:rFonts w:hint="eastAsia" w:ascii="宋体" w:hAnsi="宋体" w:cs="宋体"/>
          <w:color w:val="auto"/>
          <w:szCs w:val="21"/>
        </w:rPr>
        <w:t>委员会成员不得擅离职守，影响</w:t>
      </w:r>
      <w:r>
        <w:rPr>
          <w:rFonts w:hint="eastAsia" w:ascii="宋体" w:hAnsi="宋体" w:cs="宋体"/>
          <w:color w:val="auto"/>
          <w:szCs w:val="21"/>
          <w:lang w:eastAsia="zh-CN"/>
        </w:rPr>
        <w:t>磋商</w:t>
      </w:r>
      <w:r>
        <w:rPr>
          <w:rFonts w:hint="eastAsia" w:ascii="宋体" w:hAnsi="宋体" w:cs="宋体"/>
          <w:color w:val="auto"/>
          <w:szCs w:val="21"/>
        </w:rPr>
        <w:t>程序正常进行，不得使用第三章“</w:t>
      </w:r>
      <w:r>
        <w:rPr>
          <w:rFonts w:hint="eastAsia" w:ascii="宋体" w:hAnsi="宋体" w:cs="宋体"/>
          <w:color w:val="auto"/>
          <w:szCs w:val="21"/>
          <w:lang w:eastAsia="zh-CN"/>
        </w:rPr>
        <w:t>磋商</w:t>
      </w:r>
      <w:r>
        <w:rPr>
          <w:rFonts w:hint="eastAsia" w:ascii="宋体" w:hAnsi="宋体" w:cs="宋体"/>
          <w:color w:val="auto"/>
          <w:szCs w:val="21"/>
        </w:rPr>
        <w:t>办法”没有规定的</w:t>
      </w:r>
      <w:r>
        <w:rPr>
          <w:rFonts w:hint="eastAsia" w:ascii="宋体" w:hAnsi="宋体" w:cs="宋体"/>
          <w:color w:val="auto"/>
          <w:szCs w:val="21"/>
          <w:lang w:eastAsia="zh-CN"/>
        </w:rPr>
        <w:t>磋商</w:t>
      </w:r>
      <w:r>
        <w:rPr>
          <w:rFonts w:hint="eastAsia" w:ascii="宋体" w:hAnsi="宋体" w:cs="宋体"/>
          <w:color w:val="auto"/>
          <w:szCs w:val="21"/>
        </w:rPr>
        <w:t>因素和标准进行评标。</w:t>
      </w:r>
    </w:p>
    <w:p>
      <w:pPr>
        <w:pStyle w:val="9"/>
        <w:rPr>
          <w:rFonts w:hint="eastAsia" w:ascii="宋体" w:hAnsi="宋体" w:cs="宋体"/>
          <w:color w:val="auto"/>
          <w:szCs w:val="21"/>
        </w:rPr>
      </w:pPr>
      <w:r>
        <w:rPr>
          <w:rFonts w:hint="eastAsia" w:ascii="宋体" w:hAnsi="宋体" w:cs="宋体"/>
          <w:color w:val="auto"/>
          <w:szCs w:val="21"/>
        </w:rPr>
        <w:t>11.4 对与评标活动有关的工作人员的纪律要求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与评标活动有关的工作人员不得收受他人的财物或者其他好处，不得向他人透漏对</w:t>
      </w:r>
      <w:r>
        <w:rPr>
          <w:rFonts w:hint="eastAsia" w:ascii="宋体" w:hAnsi="宋体" w:cs="宋体"/>
          <w:color w:val="auto"/>
          <w:szCs w:val="21"/>
          <w:lang w:eastAsia="zh-CN"/>
        </w:rPr>
        <w:t>响应文件</w:t>
      </w:r>
      <w:r>
        <w:rPr>
          <w:rFonts w:hint="eastAsia" w:ascii="宋体" w:hAnsi="宋体" w:cs="宋体"/>
          <w:color w:val="auto"/>
          <w:szCs w:val="21"/>
        </w:rPr>
        <w:t>的评审和比较、中标候选人的推荐情况以及评标有关的其他情况。在评标活动中，与评标活动有关的工作人员不得擅离职守，影响评标程序正常进行。</w:t>
      </w:r>
    </w:p>
    <w:p>
      <w:pPr>
        <w:pStyle w:val="9"/>
        <w:rPr>
          <w:rFonts w:hint="eastAsia" w:ascii="宋体" w:hAnsi="宋体" w:cs="宋体"/>
          <w:color w:val="auto"/>
          <w:szCs w:val="21"/>
        </w:rPr>
      </w:pPr>
      <w:r>
        <w:rPr>
          <w:rFonts w:hint="eastAsia" w:ascii="宋体" w:hAnsi="宋体" w:cs="宋体"/>
          <w:color w:val="auto"/>
          <w:szCs w:val="21"/>
        </w:rPr>
        <w:t>11.5 投诉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和其他利害关系人认为本次招标活动违反法律、法规和规章规定的，有权向有关行政监督部门投诉。</w:t>
      </w:r>
    </w:p>
    <w:p>
      <w:pPr>
        <w:pStyle w:val="8"/>
        <w:spacing w:line="240" w:lineRule="auto"/>
        <w:rPr>
          <w:rFonts w:hint="eastAsia" w:ascii="宋体" w:hAnsi="宋体" w:cs="宋体"/>
          <w:color w:val="auto"/>
          <w:sz w:val="21"/>
          <w:szCs w:val="21"/>
        </w:rPr>
      </w:pPr>
      <w:bookmarkStart w:id="316" w:name="_Toc498527874"/>
      <w:bookmarkStart w:id="317" w:name="_Toc5936"/>
      <w:bookmarkStart w:id="318" w:name="_Toc16328"/>
      <w:bookmarkStart w:id="319" w:name="_Toc31223"/>
      <w:bookmarkStart w:id="320" w:name="_Toc20225"/>
      <w:bookmarkStart w:id="321" w:name="_Toc12633"/>
      <w:bookmarkStart w:id="322" w:name="_Toc23921"/>
      <w:bookmarkStart w:id="323" w:name="_Toc542"/>
      <w:bookmarkStart w:id="324" w:name="_Toc804"/>
      <w:bookmarkStart w:id="325" w:name="_Toc22814"/>
      <w:bookmarkStart w:id="326" w:name="_Toc6629"/>
      <w:bookmarkStart w:id="327" w:name="_Toc10103"/>
      <w:bookmarkStart w:id="328" w:name="_Toc12943"/>
      <w:bookmarkStart w:id="329" w:name="_Toc1628"/>
      <w:bookmarkStart w:id="330" w:name="_Toc26057"/>
      <w:bookmarkStart w:id="331" w:name="_Toc18224"/>
      <w:bookmarkStart w:id="332" w:name="_Toc22375"/>
      <w:bookmarkStart w:id="333" w:name="_Toc406396999"/>
      <w:bookmarkStart w:id="334" w:name="_Toc27755"/>
      <w:bookmarkStart w:id="335" w:name="_Toc16129"/>
      <w:bookmarkStart w:id="336" w:name="_Toc285638252"/>
      <w:bookmarkStart w:id="337" w:name="_Toc285097641"/>
      <w:bookmarkStart w:id="338" w:name="_Toc184635080"/>
      <w:r>
        <w:rPr>
          <w:rFonts w:hint="eastAsia" w:ascii="宋体" w:hAnsi="宋体" w:cs="宋体"/>
          <w:color w:val="auto"/>
          <w:sz w:val="21"/>
          <w:szCs w:val="21"/>
        </w:rPr>
        <w:t>12、政府采购政策</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pStyle w:val="22"/>
        <w:spacing w:line="360" w:lineRule="auto"/>
        <w:ind w:firstLine="420" w:firstLineChars="200"/>
        <w:jc w:val="both"/>
        <w:rPr>
          <w:rFonts w:hint="eastAsia"/>
          <w:color w:val="auto"/>
          <w:sz w:val="21"/>
          <w:szCs w:val="21"/>
        </w:rPr>
      </w:pPr>
      <w:bookmarkStart w:id="339" w:name="_Toc498527875"/>
      <w:r>
        <w:rPr>
          <w:rFonts w:hint="eastAsia"/>
          <w:bCs/>
          <w:color w:val="auto"/>
          <w:sz w:val="21"/>
          <w:szCs w:val="21"/>
        </w:rPr>
        <w:t>本项目执行节约能源、保护环境、扶持不发达地区和少数民族地区、促进中小企业发展等政府采购政策（监狱企业、残疾人福利性企业视同小微企业）。</w:t>
      </w:r>
    </w:p>
    <w:p>
      <w:pPr>
        <w:pStyle w:val="8"/>
        <w:spacing w:line="240" w:lineRule="auto"/>
        <w:rPr>
          <w:rFonts w:hint="eastAsia" w:ascii="宋体" w:hAnsi="宋体" w:cs="宋体"/>
          <w:color w:val="auto"/>
          <w:sz w:val="21"/>
          <w:szCs w:val="21"/>
        </w:rPr>
      </w:pPr>
      <w:bookmarkStart w:id="340" w:name="_Toc30882"/>
      <w:bookmarkStart w:id="341" w:name="_Toc9220"/>
      <w:bookmarkStart w:id="342" w:name="_Toc5688"/>
      <w:bookmarkStart w:id="343" w:name="_Toc27214"/>
      <w:bookmarkStart w:id="344" w:name="_Toc3292"/>
      <w:bookmarkStart w:id="345" w:name="_Toc11780"/>
      <w:bookmarkStart w:id="346" w:name="_Toc28692"/>
      <w:bookmarkStart w:id="347" w:name="_Toc26237"/>
      <w:bookmarkStart w:id="348" w:name="_Toc24709"/>
      <w:bookmarkStart w:id="349" w:name="_Toc25585"/>
      <w:bookmarkStart w:id="350" w:name="_Toc8159"/>
      <w:bookmarkStart w:id="351" w:name="_Toc3952"/>
      <w:bookmarkStart w:id="352" w:name="_Toc30481"/>
      <w:bookmarkStart w:id="353" w:name="_Toc815"/>
      <w:bookmarkStart w:id="354" w:name="_Toc14794"/>
      <w:bookmarkStart w:id="355" w:name="_Toc32291"/>
      <w:bookmarkStart w:id="356" w:name="_Toc13782"/>
      <w:r>
        <w:rPr>
          <w:rFonts w:hint="eastAsia" w:ascii="宋体" w:hAnsi="宋体" w:cs="宋体"/>
          <w:color w:val="auto"/>
          <w:sz w:val="21"/>
          <w:szCs w:val="21"/>
        </w:rPr>
        <w:t>13、需要补充的其他内容</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需要补充的其他内容：见</w:t>
      </w:r>
      <w:r>
        <w:rPr>
          <w:rFonts w:hint="eastAsia" w:ascii="宋体" w:hAnsi="宋体" w:cs="宋体"/>
          <w:color w:val="auto"/>
          <w:szCs w:val="21"/>
          <w:lang w:eastAsia="zh-CN"/>
        </w:rPr>
        <w:t>供应商</w:t>
      </w:r>
      <w:r>
        <w:rPr>
          <w:rFonts w:hint="eastAsia" w:ascii="宋体" w:hAnsi="宋体" w:cs="宋体"/>
          <w:color w:val="auto"/>
          <w:szCs w:val="21"/>
        </w:rPr>
        <w:t>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br w:type="page"/>
      </w:r>
    </w:p>
    <w:bookmarkEnd w:id="93"/>
    <w:p>
      <w:pPr>
        <w:pStyle w:val="6"/>
        <w:jc w:val="center"/>
      </w:pPr>
      <w:bookmarkStart w:id="357" w:name="_Toc12900"/>
      <w:bookmarkStart w:id="358" w:name="_Toc16138"/>
      <w:bookmarkStart w:id="359" w:name="_Toc472942903"/>
      <w:bookmarkStart w:id="360" w:name="_Toc7433_WPSOffice_Level1"/>
      <w:bookmarkStart w:id="361" w:name="_Toc25332"/>
      <w:bookmarkStart w:id="362" w:name="_Toc25687"/>
      <w:bookmarkStart w:id="363" w:name="_Toc16973"/>
      <w:bookmarkStart w:id="364" w:name="_Toc9852"/>
      <w:bookmarkStart w:id="365" w:name="_Toc24855"/>
      <w:bookmarkStart w:id="366" w:name="_Toc461"/>
      <w:bookmarkStart w:id="367" w:name="_Toc24062"/>
      <w:bookmarkStart w:id="368" w:name="_Toc23594"/>
      <w:bookmarkStart w:id="369" w:name="_Toc25569"/>
      <w:bookmarkStart w:id="370" w:name="_Toc24051"/>
      <w:bookmarkStart w:id="371" w:name="_Toc31771"/>
      <w:bookmarkStart w:id="372" w:name="_Toc23548"/>
      <w:bookmarkStart w:id="373" w:name="_Toc1001"/>
      <w:bookmarkStart w:id="374" w:name="_Toc27681"/>
      <w:r>
        <w:rPr>
          <w:rFonts w:hint="eastAsia"/>
        </w:rPr>
        <w:t xml:space="preserve">第三章 </w:t>
      </w:r>
      <w:r>
        <w:rPr>
          <w:rFonts w:hint="eastAsia"/>
          <w:lang w:eastAsia="zh-CN"/>
        </w:rPr>
        <w:t>磋商</w:t>
      </w:r>
      <w:r>
        <w:rPr>
          <w:rFonts w:hint="eastAsia"/>
        </w:rPr>
        <w:t>办法（</w:t>
      </w:r>
      <w:r>
        <w:rPr>
          <w:rFonts w:hint="eastAsia"/>
          <w:lang w:eastAsia="zh-CN"/>
        </w:rPr>
        <w:t>综合评估法</w:t>
      </w:r>
      <w:r>
        <w:rPr>
          <w:rFonts w:hint="eastAsia"/>
        </w:rPr>
        <w:t>）</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spacing w:line="360" w:lineRule="auto"/>
        <w:ind w:firstLine="482" w:firstLineChars="200"/>
        <w:jc w:val="center"/>
        <w:rPr>
          <w:rFonts w:hint="eastAsia" w:ascii="宋体" w:hAnsi="宋体"/>
          <w:b/>
          <w:color w:val="auto"/>
          <w:sz w:val="24"/>
        </w:rPr>
      </w:pPr>
      <w:bookmarkStart w:id="375" w:name="_Toc472942904"/>
      <w:r>
        <w:rPr>
          <w:rFonts w:hint="eastAsia" w:ascii="宋体" w:hAnsi="宋体"/>
          <w:b/>
          <w:color w:val="auto"/>
          <w:sz w:val="24"/>
        </w:rPr>
        <w:t>磋商办法前附表</w:t>
      </w:r>
    </w:p>
    <w:tbl>
      <w:tblPr>
        <w:tblStyle w:val="20"/>
        <w:tblW w:w="9461" w:type="dxa"/>
        <w:jc w:val="center"/>
        <w:tblLayout w:type="fixed"/>
        <w:tblCellMar>
          <w:top w:w="0" w:type="dxa"/>
          <w:left w:w="0" w:type="dxa"/>
          <w:bottom w:w="0" w:type="dxa"/>
          <w:right w:w="0" w:type="dxa"/>
        </w:tblCellMar>
      </w:tblPr>
      <w:tblGrid>
        <w:gridCol w:w="1046"/>
        <w:gridCol w:w="1201"/>
        <w:gridCol w:w="217"/>
        <w:gridCol w:w="1504"/>
        <w:gridCol w:w="259"/>
        <w:gridCol w:w="5234"/>
      </w:tblGrid>
      <w:tr>
        <w:tblPrEx>
          <w:tblCellMar>
            <w:top w:w="0" w:type="dxa"/>
            <w:left w:w="0" w:type="dxa"/>
            <w:bottom w:w="0" w:type="dxa"/>
            <w:right w:w="0" w:type="dxa"/>
          </w:tblCellMar>
        </w:tblPrEx>
        <w:trPr>
          <w:trHeight w:val="771" w:hRule="atLeast"/>
          <w:jc w:val="center"/>
        </w:trPr>
        <w:tc>
          <w:tcPr>
            <w:tcW w:w="2247" w:type="dxa"/>
            <w:gridSpan w:val="2"/>
            <w:tcBorders>
              <w:top w:val="single" w:color="auto" w:sz="4" w:space="0"/>
              <w:left w:val="single" w:color="auto" w:sz="4" w:space="0"/>
              <w:bottom w:val="single" w:color="000000" w:sz="4" w:space="0"/>
              <w:right w:val="single" w:color="000000" w:sz="4" w:space="0"/>
            </w:tcBorders>
            <w:noWrap w:val="0"/>
            <w:vAlign w:val="center"/>
          </w:tcPr>
          <w:p>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评审品目</w:t>
            </w:r>
          </w:p>
        </w:tc>
        <w:tc>
          <w:tcPr>
            <w:tcW w:w="1980" w:type="dxa"/>
            <w:gridSpan w:val="3"/>
            <w:tcBorders>
              <w:top w:val="single" w:color="auto" w:sz="4" w:space="0"/>
              <w:left w:val="single" w:color="000000" w:sz="4" w:space="0"/>
              <w:bottom w:val="single" w:color="000000" w:sz="4" w:space="0"/>
              <w:right w:val="single" w:color="000000" w:sz="4" w:space="0"/>
            </w:tcBorders>
            <w:noWrap w:val="0"/>
            <w:vAlign w:val="center"/>
          </w:tcPr>
          <w:p>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评审因素</w:t>
            </w:r>
          </w:p>
        </w:tc>
        <w:tc>
          <w:tcPr>
            <w:tcW w:w="5234" w:type="dxa"/>
            <w:tcBorders>
              <w:top w:val="single" w:color="auto" w:sz="4" w:space="0"/>
              <w:left w:val="single" w:color="000000" w:sz="4" w:space="0"/>
              <w:bottom w:val="single" w:color="000000" w:sz="4" w:space="0"/>
              <w:right w:val="single" w:color="auto" w:sz="4" w:space="0"/>
            </w:tcBorders>
            <w:noWrap w:val="0"/>
            <w:vAlign w:val="center"/>
          </w:tcPr>
          <w:p>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评审标准</w:t>
            </w:r>
          </w:p>
        </w:tc>
      </w:tr>
      <w:tr>
        <w:tblPrEx>
          <w:tblCellMar>
            <w:top w:w="0" w:type="dxa"/>
            <w:left w:w="0" w:type="dxa"/>
            <w:bottom w:w="0" w:type="dxa"/>
            <w:right w:w="0" w:type="dxa"/>
          </w:tblCellMar>
        </w:tblPrEx>
        <w:trPr>
          <w:trHeight w:val="771" w:hRule="atLeast"/>
          <w:jc w:val="center"/>
        </w:trPr>
        <w:tc>
          <w:tcPr>
            <w:tcW w:w="9461" w:type="dxa"/>
            <w:gridSpan w:val="6"/>
            <w:tcBorders>
              <w:top w:val="single" w:color="auto" w:sz="4" w:space="0"/>
              <w:left w:val="single" w:color="auto" w:sz="4" w:space="0"/>
              <w:bottom w:val="single" w:color="000000" w:sz="4" w:space="0"/>
              <w:right w:val="single" w:color="auto" w:sz="4" w:space="0"/>
            </w:tcBorders>
            <w:noWrap w:val="0"/>
            <w:vAlign w:val="center"/>
          </w:tcPr>
          <w:p>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初步评审</w:t>
            </w:r>
          </w:p>
        </w:tc>
      </w:tr>
      <w:tr>
        <w:tblPrEx>
          <w:tblCellMar>
            <w:top w:w="0" w:type="dxa"/>
            <w:left w:w="0" w:type="dxa"/>
            <w:bottom w:w="0" w:type="dxa"/>
            <w:right w:w="0" w:type="dxa"/>
          </w:tblCellMar>
        </w:tblPrEx>
        <w:trPr>
          <w:trHeight w:val="567" w:hRule="atLeast"/>
          <w:jc w:val="center"/>
        </w:trPr>
        <w:tc>
          <w:tcPr>
            <w:tcW w:w="2247" w:type="dxa"/>
            <w:gridSpan w:val="2"/>
            <w:vMerge w:val="restart"/>
            <w:tcBorders>
              <w:top w:val="single" w:color="000000" w:sz="4" w:space="0"/>
              <w:left w:val="single" w:color="auto" w:sz="4" w:space="0"/>
              <w:right w:val="single" w:color="000000"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形式评审</w:t>
            </w:r>
          </w:p>
        </w:tc>
        <w:tc>
          <w:tcPr>
            <w:tcW w:w="198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名称</w:t>
            </w:r>
          </w:p>
        </w:tc>
        <w:tc>
          <w:tcPr>
            <w:tcW w:w="5234" w:type="dxa"/>
            <w:tcBorders>
              <w:top w:val="single" w:color="000000" w:sz="4" w:space="0"/>
              <w:left w:val="single" w:color="000000" w:sz="4" w:space="0"/>
              <w:bottom w:val="single" w:color="000000"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000000"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投标函签字盖章</w:t>
            </w:r>
          </w:p>
        </w:tc>
        <w:tc>
          <w:tcPr>
            <w:tcW w:w="5234" w:type="dxa"/>
            <w:tcBorders>
              <w:top w:val="single" w:color="000000" w:sz="4" w:space="0"/>
              <w:left w:val="single" w:color="000000" w:sz="4" w:space="0"/>
              <w:bottom w:val="single" w:color="000000"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restart"/>
            <w:tcBorders>
              <w:top w:val="single" w:color="auto" w:sz="4" w:space="0"/>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资格评审</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FF0000"/>
                <w:szCs w:val="21"/>
              </w:rPr>
            </w:pPr>
            <w:r>
              <w:rPr>
                <w:rFonts w:hint="eastAsia" w:ascii="宋体" w:hAnsi="宋体" w:cs="宋体"/>
                <w:color w:val="auto"/>
                <w:szCs w:val="21"/>
              </w:rPr>
              <w:t xml:space="preserve">营业执照 </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ascii="宋体" w:hAnsi="宋体" w:cs="宋体"/>
                <w:color w:val="auto"/>
                <w:highlight w:val="none"/>
              </w:rPr>
              <w:t>安全生产许可证</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highlight w:val="none"/>
              </w:rPr>
              <w:t>企业资质要求</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highlight w:val="none"/>
              </w:rPr>
            </w:pPr>
            <w:r>
              <w:rPr>
                <w:rFonts w:hint="eastAsia" w:ascii="宋体" w:hAnsi="宋体" w:cs="宋体"/>
                <w:color w:val="auto"/>
                <w:highlight w:val="none"/>
              </w:rPr>
              <w:t>拟派项目经理资格要求</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bCs/>
                <w:color w:val="auto"/>
                <w:szCs w:val="21"/>
              </w:rPr>
              <w:t>具有良好的商业信誉和健全的财务会计制度</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bCs/>
                <w:color w:val="auto"/>
                <w:szCs w:val="21"/>
              </w:rPr>
              <w:t>具有履行合同所必需的专业技术能力</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bCs/>
                <w:color w:val="auto"/>
                <w:szCs w:val="21"/>
              </w:rPr>
              <w:t>具有依法缴纳税收和社会保障资金的良好记录</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bCs/>
                <w:color w:val="auto"/>
                <w:szCs w:val="21"/>
              </w:rPr>
              <w:t>参加政府采购活动前三年内，在经营活动中没有重大违法记录</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信用查询</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highlight w:val="none"/>
              </w:rPr>
              <w:t>中小企业声明函</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restart"/>
            <w:tcBorders>
              <w:top w:val="single" w:color="auto" w:sz="4" w:space="0"/>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响应性评审</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投标范围</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eastAsia="宋体" w:cs="宋体"/>
                <w:color w:val="auto"/>
                <w:szCs w:val="21"/>
                <w:lang w:eastAsia="zh-CN"/>
              </w:rPr>
            </w:pPr>
            <w:r>
              <w:rPr>
                <w:rFonts w:hint="eastAsia" w:ascii="宋体" w:hAnsi="宋体" w:cs="宋体"/>
                <w:color w:val="auto"/>
                <w:szCs w:val="21"/>
                <w:lang w:eastAsia="zh-CN"/>
              </w:rPr>
              <w:t>工期</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质量要求</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投标有效期</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投标报价</w:t>
            </w:r>
          </w:p>
        </w:tc>
        <w:tc>
          <w:tcPr>
            <w:tcW w:w="5234" w:type="dxa"/>
            <w:tcBorders>
              <w:top w:val="single" w:color="auto" w:sz="4" w:space="0"/>
              <w:left w:val="single" w:color="auto" w:sz="4" w:space="0"/>
              <w:bottom w:val="single" w:color="auto" w:sz="4" w:space="0"/>
              <w:right w:val="single" w:color="auto" w:sz="4" w:space="0"/>
            </w:tcBorders>
            <w:noWrap w:val="0"/>
            <w:vAlign w:val="center"/>
          </w:tcPr>
          <w:p>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9461" w:type="dxa"/>
            <w:gridSpan w:val="6"/>
            <w:noWrap w:val="0"/>
            <w:vAlign w:val="center"/>
          </w:tcPr>
          <w:p>
            <w:pPr>
              <w:spacing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详细评审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046" w:type="dxa"/>
            <w:noWrap w:val="0"/>
            <w:vAlign w:val="center"/>
          </w:tcPr>
          <w:p>
            <w:pPr>
              <w:spacing w:line="500" w:lineRule="exact"/>
              <w:rPr>
                <w:rFonts w:hint="eastAsia" w:ascii="宋体" w:hAnsi="宋体" w:cs="宋体"/>
                <w:color w:val="auto"/>
                <w:szCs w:val="21"/>
              </w:rPr>
            </w:pPr>
            <w:r>
              <w:rPr>
                <w:rFonts w:hint="eastAsia" w:ascii="宋体" w:hAnsi="宋体" w:cs="宋体"/>
                <w:color w:val="auto"/>
                <w:szCs w:val="21"/>
              </w:rPr>
              <w:t>评审</w:t>
            </w:r>
          </w:p>
          <w:p>
            <w:pPr>
              <w:spacing w:line="500" w:lineRule="exact"/>
              <w:rPr>
                <w:rFonts w:hint="eastAsia" w:ascii="宋体" w:hAnsi="宋体" w:cs="宋体"/>
                <w:color w:val="auto"/>
                <w:szCs w:val="21"/>
              </w:rPr>
            </w:pPr>
            <w:r>
              <w:rPr>
                <w:rFonts w:hint="eastAsia" w:ascii="宋体" w:hAnsi="宋体" w:cs="宋体"/>
                <w:color w:val="auto"/>
                <w:szCs w:val="21"/>
              </w:rPr>
              <w:t>类别</w:t>
            </w:r>
          </w:p>
        </w:tc>
        <w:tc>
          <w:tcPr>
            <w:tcW w:w="1418" w:type="dxa"/>
            <w:gridSpan w:val="2"/>
            <w:noWrap w:val="0"/>
            <w:vAlign w:val="center"/>
          </w:tcPr>
          <w:p>
            <w:pPr>
              <w:spacing w:line="500" w:lineRule="exact"/>
              <w:rPr>
                <w:rFonts w:hint="eastAsia" w:ascii="宋体" w:hAnsi="宋体" w:cs="宋体"/>
                <w:color w:val="auto"/>
                <w:szCs w:val="21"/>
              </w:rPr>
            </w:pPr>
            <w:r>
              <w:rPr>
                <w:rFonts w:hint="eastAsia" w:ascii="宋体" w:hAnsi="宋体" w:cs="宋体"/>
                <w:color w:val="auto"/>
                <w:szCs w:val="21"/>
              </w:rPr>
              <w:t>评分项目</w:t>
            </w:r>
          </w:p>
        </w:tc>
        <w:tc>
          <w:tcPr>
            <w:tcW w:w="1504" w:type="dxa"/>
            <w:noWrap w:val="0"/>
            <w:vAlign w:val="center"/>
          </w:tcPr>
          <w:p>
            <w:pPr>
              <w:spacing w:line="500" w:lineRule="exact"/>
              <w:rPr>
                <w:rFonts w:hint="eastAsia" w:ascii="宋体" w:hAnsi="宋体" w:cs="宋体"/>
                <w:color w:val="auto"/>
                <w:szCs w:val="21"/>
              </w:rPr>
            </w:pPr>
            <w:r>
              <w:rPr>
                <w:rFonts w:hint="eastAsia" w:ascii="宋体" w:hAnsi="宋体" w:cs="宋体"/>
                <w:color w:val="auto"/>
                <w:szCs w:val="21"/>
              </w:rPr>
              <w:t>分值范围</w:t>
            </w:r>
          </w:p>
        </w:tc>
        <w:tc>
          <w:tcPr>
            <w:tcW w:w="5493" w:type="dxa"/>
            <w:gridSpan w:val="2"/>
            <w:noWrap w:val="0"/>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评定原则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1" w:hRule="atLeast"/>
          <w:jc w:val="center"/>
        </w:trPr>
        <w:tc>
          <w:tcPr>
            <w:tcW w:w="1046" w:type="dxa"/>
            <w:noWrap w:val="0"/>
            <w:vAlign w:val="center"/>
          </w:tcPr>
          <w:p>
            <w:pPr>
              <w:spacing w:line="500" w:lineRule="exact"/>
              <w:jc w:val="center"/>
              <w:rPr>
                <w:rFonts w:hint="eastAsia" w:ascii="宋体" w:hAnsi="宋体" w:cs="宋体"/>
                <w:b/>
                <w:bCs/>
                <w:color w:val="auto"/>
                <w:szCs w:val="21"/>
              </w:rPr>
            </w:pPr>
            <w:r>
              <w:rPr>
                <w:rFonts w:hint="eastAsia" w:ascii="宋体" w:hAnsi="宋体" w:cs="宋体"/>
                <w:b/>
                <w:bCs/>
                <w:color w:val="auto"/>
                <w:szCs w:val="21"/>
              </w:rPr>
              <w:t>经</w:t>
            </w:r>
          </w:p>
          <w:p>
            <w:pPr>
              <w:spacing w:line="500" w:lineRule="exact"/>
              <w:jc w:val="center"/>
              <w:rPr>
                <w:rFonts w:hint="eastAsia" w:ascii="宋体" w:hAnsi="宋体" w:cs="宋体"/>
                <w:b/>
                <w:bCs/>
                <w:color w:val="auto"/>
                <w:szCs w:val="21"/>
              </w:rPr>
            </w:pPr>
            <w:r>
              <w:rPr>
                <w:rFonts w:hint="eastAsia" w:ascii="宋体" w:hAnsi="宋体" w:cs="宋体"/>
                <w:b/>
                <w:bCs/>
                <w:color w:val="auto"/>
                <w:szCs w:val="21"/>
              </w:rPr>
              <w:t>济</w:t>
            </w:r>
          </w:p>
          <w:p>
            <w:pPr>
              <w:spacing w:line="500" w:lineRule="exact"/>
              <w:jc w:val="center"/>
              <w:rPr>
                <w:rFonts w:hint="eastAsia" w:ascii="宋体" w:hAnsi="宋体" w:cs="宋体"/>
                <w:b/>
                <w:bCs/>
                <w:color w:val="auto"/>
                <w:szCs w:val="21"/>
              </w:rPr>
            </w:pPr>
            <w:r>
              <w:rPr>
                <w:rFonts w:hint="eastAsia" w:ascii="宋体" w:hAnsi="宋体" w:cs="宋体"/>
                <w:b/>
                <w:bCs/>
                <w:color w:val="auto"/>
                <w:szCs w:val="21"/>
              </w:rPr>
              <w:t>标</w:t>
            </w:r>
          </w:p>
          <w:p>
            <w:pPr>
              <w:spacing w:line="500" w:lineRule="exact"/>
              <w:jc w:val="center"/>
              <w:rPr>
                <w:rFonts w:hint="eastAsia" w:ascii="宋体" w:hAnsi="宋体" w:cs="宋体"/>
                <w:b/>
                <w:bCs/>
                <w:color w:val="auto"/>
                <w:szCs w:val="21"/>
              </w:rPr>
            </w:pPr>
            <w:r>
              <w:rPr>
                <w:rFonts w:hint="eastAsia" w:ascii="宋体" w:hAnsi="宋体" w:cs="宋体"/>
                <w:b/>
                <w:bCs/>
                <w:color w:val="auto"/>
                <w:szCs w:val="21"/>
              </w:rPr>
              <w:t>评</w:t>
            </w:r>
          </w:p>
          <w:p>
            <w:pPr>
              <w:spacing w:line="500" w:lineRule="exact"/>
              <w:jc w:val="center"/>
              <w:rPr>
                <w:rFonts w:hint="eastAsia" w:ascii="宋体" w:hAnsi="宋体" w:cs="宋体"/>
                <w:b/>
                <w:bCs/>
                <w:color w:val="auto"/>
                <w:szCs w:val="21"/>
              </w:rPr>
            </w:pPr>
            <w:r>
              <w:rPr>
                <w:rFonts w:hint="eastAsia" w:ascii="宋体" w:hAnsi="宋体" w:cs="宋体"/>
                <w:b/>
                <w:bCs/>
                <w:color w:val="auto"/>
                <w:szCs w:val="21"/>
              </w:rPr>
              <w:t>分</w:t>
            </w:r>
          </w:p>
          <w:p>
            <w:pPr>
              <w:spacing w:line="500" w:lineRule="exact"/>
              <w:jc w:val="center"/>
              <w:rPr>
                <w:rFonts w:hint="eastAsia"/>
                <w:color w:val="auto"/>
              </w:rPr>
            </w:pPr>
            <w:r>
              <w:rPr>
                <w:rFonts w:hint="eastAsia" w:ascii="宋体" w:hAnsi="宋体" w:cs="宋体"/>
                <w:b/>
                <w:bCs/>
                <w:color w:val="auto"/>
                <w:szCs w:val="21"/>
              </w:rPr>
              <w:t>（</w:t>
            </w:r>
            <w:r>
              <w:rPr>
                <w:rFonts w:hint="eastAsia" w:ascii="宋体" w:hAnsi="宋体" w:cs="宋体"/>
                <w:b/>
                <w:bCs/>
                <w:color w:val="auto"/>
                <w:szCs w:val="21"/>
                <w:lang w:val="en-US" w:eastAsia="zh-CN"/>
              </w:rPr>
              <w:t>30</w:t>
            </w:r>
            <w:r>
              <w:rPr>
                <w:rFonts w:hint="eastAsia" w:ascii="宋体" w:hAnsi="宋体" w:cs="宋体"/>
                <w:b/>
                <w:bCs/>
                <w:color w:val="auto"/>
                <w:szCs w:val="21"/>
              </w:rPr>
              <w:t>分）</w:t>
            </w:r>
          </w:p>
        </w:tc>
        <w:tc>
          <w:tcPr>
            <w:tcW w:w="1418" w:type="dxa"/>
            <w:gridSpan w:val="2"/>
            <w:noWrap w:val="0"/>
            <w:vAlign w:val="center"/>
          </w:tcPr>
          <w:p>
            <w:pPr>
              <w:spacing w:line="500" w:lineRule="exact"/>
              <w:jc w:val="center"/>
              <w:rPr>
                <w:rFonts w:hint="eastAsia" w:ascii="宋体" w:hAnsi="宋体" w:cs="宋体"/>
                <w:b/>
                <w:bCs/>
                <w:color w:val="auto"/>
                <w:szCs w:val="21"/>
              </w:rPr>
            </w:pPr>
            <w:r>
              <w:rPr>
                <w:rFonts w:hint="eastAsia" w:ascii="宋体" w:hAnsi="宋体" w:cs="宋体"/>
                <w:b/>
                <w:bCs/>
                <w:color w:val="auto"/>
                <w:szCs w:val="21"/>
              </w:rPr>
              <w:t>报价</w:t>
            </w:r>
          </w:p>
        </w:tc>
        <w:tc>
          <w:tcPr>
            <w:tcW w:w="1504" w:type="dxa"/>
            <w:noWrap w:val="0"/>
            <w:vAlign w:val="center"/>
          </w:tcPr>
          <w:p>
            <w:pPr>
              <w:spacing w:line="500" w:lineRule="exact"/>
              <w:jc w:val="center"/>
              <w:rPr>
                <w:rFonts w:hint="eastAsia" w:ascii="宋体" w:hAnsi="宋体" w:cs="宋体"/>
                <w:b/>
                <w:bCs/>
                <w:color w:val="auto"/>
                <w:szCs w:val="21"/>
              </w:rPr>
            </w:pPr>
            <w:r>
              <w:rPr>
                <w:rFonts w:hint="eastAsia" w:ascii="宋体" w:hAnsi="宋体" w:cs="宋体"/>
                <w:b/>
                <w:bCs/>
                <w:color w:val="auto"/>
                <w:szCs w:val="21"/>
                <w:lang w:val="en-US" w:eastAsia="zh-CN"/>
              </w:rPr>
              <w:t>30</w:t>
            </w:r>
            <w:r>
              <w:rPr>
                <w:rFonts w:hint="eastAsia" w:ascii="宋体" w:hAnsi="宋体" w:cs="宋体"/>
                <w:b/>
                <w:bCs/>
                <w:color w:val="auto"/>
                <w:szCs w:val="21"/>
              </w:rPr>
              <w:t>分</w:t>
            </w:r>
          </w:p>
        </w:tc>
        <w:tc>
          <w:tcPr>
            <w:tcW w:w="5493" w:type="dxa"/>
            <w:gridSpan w:val="2"/>
            <w:noWrap w:val="0"/>
            <w:vAlign w:val="top"/>
          </w:tcPr>
          <w:p>
            <w:pPr>
              <w:widowControl/>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文件要求且最</w:t>
            </w:r>
            <w:r>
              <w:rPr>
                <w:rFonts w:hint="eastAsia" w:ascii="宋体" w:hAnsi="宋体" w:cs="宋体"/>
                <w:color w:val="auto"/>
                <w:szCs w:val="21"/>
                <w:highlight w:val="none"/>
                <w:lang w:eastAsia="zh-CN"/>
              </w:rPr>
              <w:t>低</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响应报价</w:t>
            </w:r>
            <w:r>
              <w:rPr>
                <w:rFonts w:hint="eastAsia" w:ascii="宋体" w:hAnsi="宋体" w:cs="宋体"/>
                <w:color w:val="auto"/>
                <w:szCs w:val="21"/>
                <w:highlight w:val="none"/>
              </w:rPr>
              <w:t>为评标基准</w:t>
            </w:r>
            <w:r>
              <w:rPr>
                <w:rFonts w:hint="eastAsia" w:ascii="宋体" w:hAnsi="宋体" w:cs="宋体"/>
                <w:color w:val="auto"/>
                <w:szCs w:val="21"/>
                <w:highlight w:val="none"/>
                <w:lang w:eastAsia="zh-CN"/>
              </w:rPr>
              <w:t>价</w:t>
            </w:r>
            <w:r>
              <w:rPr>
                <w:rFonts w:hint="eastAsia" w:ascii="宋体" w:hAnsi="宋体" w:cs="宋体"/>
                <w:color w:val="auto"/>
                <w:szCs w:val="21"/>
                <w:highlight w:val="none"/>
              </w:rPr>
              <w:t>，其价格得分为满分；其他各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的价格得分按照下列公式计算：价格得分＝（</w:t>
            </w:r>
            <w:r>
              <w:rPr>
                <w:rFonts w:hint="eastAsia" w:ascii="宋体" w:hAnsi="宋体" w:cs="宋体"/>
                <w:color w:val="auto"/>
                <w:szCs w:val="21"/>
                <w:highlight w:val="none"/>
                <w:lang w:eastAsia="zh-CN"/>
              </w:rPr>
              <w:t>评标基准价</w:t>
            </w:r>
            <w:r>
              <w:rPr>
                <w:rFonts w:hint="eastAsia" w:ascii="宋体" w:hAnsi="宋体" w:cs="宋体"/>
                <w:color w:val="auto"/>
                <w:szCs w:val="21"/>
                <w:highlight w:val="none"/>
                <w:lang w:val="en-US" w:eastAsia="zh-CN"/>
              </w:rPr>
              <w:t>/响应报价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w:t>
            </w:r>
          </w:p>
          <w:p>
            <w:pPr>
              <w:widowControl/>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注：1.在</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过程中，</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委员会认为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的报价明显低于其他通过初步评审的的报价，有可能影响产品质量或者不能诚信履约的，</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委员会应当要求其在规定的时间内做出书面说明并提供有效证明材料。在规定时间内不能合理说明或者不能提供有效证明材料的，由</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委员会认定该以低于成本报价竞标，作废标处理。</w:t>
            </w:r>
          </w:p>
          <w:p>
            <w:pPr>
              <w:widowControl/>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2.超过招标控制价的报价</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人不予接受，做无效标处理。</w:t>
            </w:r>
          </w:p>
          <w:p>
            <w:pPr>
              <w:widowControl/>
              <w:spacing w:line="5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3.小微企业参加投标的，评审时给予价格10%的扣除。用扣除后的价格参与评审。扣除后的价格仅用于报价计算分值使用，不做为签订合同的依据。注：企业须提供《中小企业声明函》。</w:t>
            </w:r>
          </w:p>
          <w:p>
            <w:pPr>
              <w:widowControl/>
              <w:spacing w:line="500" w:lineRule="exact"/>
              <w:ind w:firstLine="420" w:firstLineChars="200"/>
              <w:rPr>
                <w:rFonts w:hint="eastAsia" w:ascii="宋体" w:hAnsi="宋体" w:cs="宋体"/>
                <w:color w:val="auto"/>
                <w:szCs w:val="21"/>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根据财政部司法部《关于政府采购支持监狱企业发展有关问题的通知》（财库〔2014〕68号）和财政部民政部中国残疾人联合会《关于促进残疾人就业政府采购政策的通知》（财库〔2017〕141号）规定，监狱企业、残疾人福利性企业，给予企业价格</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的扣除，扣除后的价格仅用于报价计算分值使用，不做为签订合同的依据。注：若属于监狱企业，须提供由省级以上监狱管理局、戒毒管理局（含新疆生产建设兵团）出具的属于监狱企业的证明文件原件（投标文件附加盖公章复印件），残疾人福利性企业须有残疾人福利性单位声明函等有效证明文件，否则不予认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9" w:hRule="atLeast"/>
          <w:jc w:val="center"/>
        </w:trPr>
        <w:tc>
          <w:tcPr>
            <w:tcW w:w="1046" w:type="dxa"/>
            <w:vMerge w:val="restart"/>
            <w:noWrap w:val="0"/>
            <w:vAlign w:val="center"/>
          </w:tcPr>
          <w:p>
            <w:pPr>
              <w:spacing w:line="500" w:lineRule="exact"/>
              <w:jc w:val="center"/>
              <w:rPr>
                <w:rFonts w:hint="eastAsia" w:ascii="宋体" w:hAnsi="宋体" w:cs="宋体"/>
                <w:b/>
                <w:bCs/>
                <w:color w:val="auto"/>
                <w:szCs w:val="21"/>
              </w:rPr>
            </w:pPr>
          </w:p>
          <w:p>
            <w:pPr>
              <w:spacing w:line="500" w:lineRule="exact"/>
              <w:jc w:val="center"/>
              <w:rPr>
                <w:rFonts w:hint="eastAsia" w:ascii="宋体" w:hAnsi="宋体" w:cs="宋体"/>
                <w:b/>
                <w:bCs/>
                <w:szCs w:val="21"/>
              </w:rPr>
            </w:pPr>
            <w:r>
              <w:rPr>
                <w:rFonts w:hint="eastAsia" w:ascii="宋体" w:hAnsi="宋体" w:cs="宋体"/>
                <w:b/>
                <w:bCs/>
                <w:szCs w:val="21"/>
                <w:lang w:eastAsia="zh-CN"/>
              </w:rPr>
              <w:t>综合标</w:t>
            </w:r>
            <w:r>
              <w:rPr>
                <w:rFonts w:hint="eastAsia" w:ascii="宋体" w:hAnsi="宋体" w:cs="宋体"/>
                <w:b/>
                <w:bCs/>
                <w:szCs w:val="21"/>
              </w:rPr>
              <w:t>评分</w:t>
            </w:r>
          </w:p>
          <w:p>
            <w:pPr>
              <w:spacing w:line="500" w:lineRule="exact"/>
              <w:jc w:val="center"/>
              <w:rPr>
                <w:rFonts w:hint="eastAsia" w:ascii="宋体" w:hAnsi="宋体" w:cs="宋体"/>
                <w:b/>
                <w:bCs/>
                <w:color w:val="auto"/>
                <w:szCs w:val="21"/>
              </w:rPr>
            </w:pPr>
            <w:r>
              <w:rPr>
                <w:rFonts w:hint="eastAsia" w:ascii="Calibri" w:hAnsi="Calibri" w:cs="Times New Roman"/>
                <w:b/>
                <w:kern w:val="2"/>
                <w:sz w:val="21"/>
                <w:szCs w:val="24"/>
              </w:rPr>
              <w:t>（</w:t>
            </w:r>
            <w:r>
              <w:rPr>
                <w:rFonts w:hint="eastAsia" w:ascii="Calibri" w:hAnsi="Calibri" w:cs="Times New Roman"/>
                <w:b/>
                <w:kern w:val="2"/>
                <w:sz w:val="21"/>
                <w:szCs w:val="24"/>
                <w:lang w:val="en-US" w:eastAsia="zh-CN"/>
              </w:rPr>
              <w:t>12</w:t>
            </w:r>
            <w:r>
              <w:rPr>
                <w:rFonts w:hint="eastAsia" w:ascii="Calibri" w:hAnsi="Calibri" w:cs="Times New Roman"/>
                <w:b/>
                <w:kern w:val="2"/>
                <w:sz w:val="21"/>
                <w:szCs w:val="21"/>
              </w:rPr>
              <w:t>分</w:t>
            </w:r>
            <w:r>
              <w:rPr>
                <w:rFonts w:hint="eastAsia" w:ascii="Calibri" w:hAnsi="Calibri" w:cs="Times New Roman"/>
                <w:b/>
                <w:kern w:val="2"/>
                <w:sz w:val="21"/>
                <w:szCs w:val="24"/>
              </w:rPr>
              <w:t>）</w:t>
            </w:r>
          </w:p>
          <w:p>
            <w:pPr>
              <w:pStyle w:val="10"/>
              <w:spacing w:line="500" w:lineRule="exact"/>
              <w:rPr>
                <w:rFonts w:hint="eastAsia" w:ascii="Calibri" w:hAnsi="Calibri"/>
                <w:b/>
                <w:color w:val="auto"/>
                <w:sz w:val="21"/>
              </w:rPr>
            </w:pPr>
          </w:p>
        </w:tc>
        <w:tc>
          <w:tcPr>
            <w:tcW w:w="1418" w:type="dxa"/>
            <w:gridSpan w:val="2"/>
            <w:vMerge w:val="restart"/>
            <w:noWrap w:val="0"/>
            <w:vAlign w:val="center"/>
          </w:tcPr>
          <w:p>
            <w:pPr>
              <w:pStyle w:val="23"/>
              <w:spacing w:line="240" w:lineRule="atLeast"/>
              <w:jc w:val="center"/>
              <w:rPr>
                <w:rFonts w:hint="eastAsia" w:hAnsi="宋体" w:cs="仿宋_GB2312"/>
                <w:b/>
                <w:color w:val="auto"/>
                <w:sz w:val="21"/>
                <w:szCs w:val="21"/>
              </w:rPr>
            </w:pPr>
          </w:p>
          <w:p>
            <w:pPr>
              <w:pStyle w:val="23"/>
              <w:spacing w:line="240" w:lineRule="atLeast"/>
              <w:jc w:val="center"/>
              <w:rPr>
                <w:rFonts w:hint="eastAsia" w:hAnsi="宋体" w:cs="仿宋_GB2312"/>
                <w:b/>
                <w:color w:val="auto"/>
                <w:sz w:val="21"/>
                <w:szCs w:val="21"/>
              </w:rPr>
            </w:pPr>
            <w:r>
              <w:rPr>
                <w:rFonts w:hint="eastAsia" w:hAnsi="宋体" w:cs="仿宋_GB2312"/>
                <w:b/>
                <w:color w:val="auto"/>
                <w:sz w:val="21"/>
                <w:szCs w:val="21"/>
              </w:rPr>
              <w:t>项目管理机构及其他评分标准</w:t>
            </w:r>
          </w:p>
          <w:p>
            <w:pPr>
              <w:pStyle w:val="12"/>
              <w:spacing w:line="500" w:lineRule="exact"/>
              <w:jc w:val="center"/>
              <w:rPr>
                <w:rFonts w:hint="eastAsia" w:hAnsi="宋体" w:cs="宋体"/>
                <w:b/>
                <w:bCs/>
                <w:color w:val="auto"/>
              </w:rPr>
            </w:pPr>
            <w:r>
              <w:rPr>
                <w:rFonts w:hint="eastAsia" w:hAnsi="宋体" w:cs="仿宋_GB2312"/>
                <w:b/>
                <w:color w:val="auto"/>
                <w:sz w:val="21"/>
                <w:szCs w:val="21"/>
                <w:lang w:val="en-US" w:eastAsia="zh-CN"/>
              </w:rPr>
              <w:t>12</w:t>
            </w:r>
            <w:r>
              <w:rPr>
                <w:rFonts w:hint="eastAsia" w:hAnsi="宋体" w:cs="仿宋_GB2312"/>
                <w:b/>
                <w:color w:val="auto"/>
                <w:sz w:val="21"/>
                <w:szCs w:val="21"/>
              </w:rPr>
              <w:t>分</w:t>
            </w:r>
          </w:p>
        </w:tc>
        <w:tc>
          <w:tcPr>
            <w:tcW w:w="1504" w:type="dxa"/>
            <w:noWrap w:val="0"/>
            <w:vAlign w:val="center"/>
          </w:tcPr>
          <w:p>
            <w:pPr>
              <w:pStyle w:val="8"/>
              <w:jc w:val="center"/>
              <w:rPr>
                <w:rFonts w:hint="eastAsia" w:ascii="宋体" w:hAnsi="宋体" w:eastAsia="宋体" w:cs="宋体"/>
                <w:b w:val="0"/>
                <w:bCs w:val="0"/>
                <w:color w:val="auto"/>
                <w:sz w:val="21"/>
                <w:szCs w:val="21"/>
                <w:highlight w:val="none"/>
                <w:lang w:val="en-US" w:eastAsia="zh-CN"/>
              </w:rPr>
            </w:pPr>
            <w:bookmarkStart w:id="376" w:name="_Toc23858"/>
            <w:bookmarkStart w:id="377" w:name="_Toc19289"/>
            <w:bookmarkStart w:id="378" w:name="_Toc15375"/>
            <w:bookmarkStart w:id="379" w:name="_Toc10970"/>
            <w:bookmarkStart w:id="380" w:name="_Toc9669"/>
            <w:bookmarkStart w:id="381" w:name="_Toc11603"/>
            <w:r>
              <w:rPr>
                <w:rFonts w:hint="eastAsia" w:ascii="宋体" w:hAnsi="宋体" w:eastAsia="宋体" w:cs="宋体"/>
                <w:b w:val="0"/>
                <w:bCs w:val="0"/>
                <w:color w:val="auto"/>
                <w:sz w:val="21"/>
                <w:szCs w:val="21"/>
                <w:highlight w:val="none"/>
                <w:lang w:val="en-US" w:eastAsia="zh-CN"/>
              </w:rPr>
              <w:t>企业业绩</w:t>
            </w:r>
            <w:bookmarkEnd w:id="376"/>
            <w:bookmarkEnd w:id="377"/>
            <w:bookmarkEnd w:id="378"/>
            <w:bookmarkEnd w:id="379"/>
            <w:bookmarkEnd w:id="380"/>
            <w:bookmarkEnd w:id="381"/>
          </w:p>
          <w:p>
            <w:pPr>
              <w:pStyle w:val="8"/>
              <w:jc w:val="center"/>
              <w:rPr>
                <w:rFonts w:hint="eastAsia" w:ascii="宋体" w:hAnsi="宋体" w:cs="宋体"/>
                <w:color w:val="auto"/>
                <w:sz w:val="21"/>
                <w:szCs w:val="21"/>
              </w:rPr>
            </w:pPr>
            <w:bookmarkStart w:id="382" w:name="_Toc691"/>
            <w:bookmarkStart w:id="383" w:name="_Toc19396"/>
            <w:bookmarkStart w:id="384" w:name="_Toc1520"/>
            <w:bookmarkStart w:id="385" w:name="_Toc31912"/>
            <w:bookmarkStart w:id="386" w:name="_Toc1955"/>
            <w:bookmarkStart w:id="387" w:name="_Toc8885"/>
            <w:r>
              <w:rPr>
                <w:rFonts w:hint="eastAsia" w:ascii="宋体" w:hAnsi="宋体" w:eastAsia="宋体" w:cs="宋体"/>
                <w:b w:val="0"/>
                <w:bCs w:val="0"/>
                <w:color w:val="auto"/>
                <w:sz w:val="21"/>
                <w:szCs w:val="21"/>
                <w:highlight w:val="none"/>
                <w:lang w:val="en-US" w:eastAsia="zh-CN"/>
              </w:rPr>
              <w:t>（4分）</w:t>
            </w:r>
            <w:bookmarkEnd w:id="382"/>
            <w:bookmarkEnd w:id="383"/>
            <w:bookmarkEnd w:id="384"/>
            <w:bookmarkEnd w:id="385"/>
            <w:bookmarkEnd w:id="386"/>
            <w:bookmarkEnd w:id="387"/>
          </w:p>
        </w:tc>
        <w:tc>
          <w:tcPr>
            <w:tcW w:w="5493" w:type="dxa"/>
            <w:gridSpan w:val="2"/>
            <w:noWrap w:val="0"/>
            <w:vAlign w:val="top"/>
          </w:tcPr>
          <w:p>
            <w:pPr>
              <w:pStyle w:val="8"/>
              <w:ind w:firstLine="420" w:firstLineChars="200"/>
              <w:rPr>
                <w:rFonts w:hint="eastAsia" w:ascii="宋体" w:hAnsi="宋体" w:eastAsia="宋体" w:cs="宋体"/>
                <w:b w:val="0"/>
                <w:bCs w:val="0"/>
                <w:color w:val="auto"/>
                <w:sz w:val="21"/>
                <w:szCs w:val="21"/>
                <w:highlight w:val="none"/>
                <w:lang w:val="en-US" w:eastAsia="zh-CN"/>
              </w:rPr>
            </w:pPr>
          </w:p>
          <w:p>
            <w:pPr>
              <w:pStyle w:val="8"/>
              <w:ind w:firstLine="420" w:firstLineChars="200"/>
              <w:rPr>
                <w:rFonts w:hint="eastAsia" w:ascii="宋体" w:hAnsi="宋体" w:eastAsia="宋体" w:cs="宋体"/>
                <w:b w:val="0"/>
                <w:bCs w:val="0"/>
                <w:color w:val="auto"/>
                <w:sz w:val="21"/>
                <w:szCs w:val="21"/>
                <w:highlight w:val="none"/>
              </w:rPr>
            </w:pPr>
            <w:bookmarkStart w:id="388" w:name="_Toc13325"/>
            <w:bookmarkStart w:id="389" w:name="_Toc203"/>
            <w:bookmarkStart w:id="390" w:name="_Toc22282"/>
            <w:bookmarkStart w:id="391" w:name="_Toc6882"/>
            <w:bookmarkStart w:id="392" w:name="_Toc8638"/>
            <w:bookmarkStart w:id="393" w:name="_Toc19451"/>
            <w:r>
              <w:rPr>
                <w:rFonts w:hint="eastAsia" w:ascii="宋体" w:hAnsi="宋体" w:eastAsia="宋体" w:cs="宋体"/>
                <w:b w:val="0"/>
                <w:bCs w:val="0"/>
                <w:color w:val="auto"/>
                <w:sz w:val="21"/>
                <w:szCs w:val="21"/>
                <w:highlight w:val="none"/>
                <w:lang w:val="en-US" w:eastAsia="zh-CN"/>
              </w:rPr>
              <w:t>企业2021年1月1日以来具有类似业绩的，每提供一份得2分，最高得4分。（以响应文件中所附中标通知书或合同原件为准，不附的不得分）</w:t>
            </w:r>
            <w:bookmarkEnd w:id="388"/>
            <w:bookmarkEnd w:id="389"/>
            <w:bookmarkEnd w:id="390"/>
            <w:bookmarkEnd w:id="391"/>
            <w:bookmarkEnd w:id="392"/>
            <w:bookmarkEnd w:id="39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95" w:hRule="atLeast"/>
          <w:jc w:val="center"/>
        </w:trPr>
        <w:tc>
          <w:tcPr>
            <w:tcW w:w="1046" w:type="dxa"/>
            <w:vMerge w:val="continue"/>
            <w:noWrap w:val="0"/>
            <w:vAlign w:val="center"/>
          </w:tcPr>
          <w:p>
            <w:pPr>
              <w:pStyle w:val="10"/>
              <w:spacing w:line="500" w:lineRule="exact"/>
              <w:rPr>
                <w:rFonts w:hint="eastAsia" w:ascii="Calibri" w:hAnsi="Calibri"/>
                <w:b/>
                <w:color w:val="auto"/>
                <w:sz w:val="21"/>
                <w:highlight w:val="none"/>
              </w:rPr>
            </w:pPr>
          </w:p>
        </w:tc>
        <w:tc>
          <w:tcPr>
            <w:tcW w:w="1418" w:type="dxa"/>
            <w:gridSpan w:val="2"/>
            <w:vMerge w:val="continue"/>
            <w:noWrap w:val="0"/>
            <w:vAlign w:val="center"/>
          </w:tcPr>
          <w:p>
            <w:pPr>
              <w:pStyle w:val="12"/>
              <w:spacing w:line="500" w:lineRule="exact"/>
              <w:jc w:val="center"/>
              <w:rPr>
                <w:rFonts w:hint="eastAsia" w:hAnsi="宋体" w:cs="宋体"/>
                <w:b/>
                <w:bCs/>
                <w:color w:val="auto"/>
                <w:highlight w:val="none"/>
              </w:rPr>
            </w:pPr>
          </w:p>
        </w:tc>
        <w:tc>
          <w:tcPr>
            <w:tcW w:w="1504" w:type="dxa"/>
            <w:noWrap w:val="0"/>
            <w:vAlign w:val="center"/>
          </w:tcPr>
          <w:p>
            <w:pPr>
              <w:spacing w:line="440" w:lineRule="exact"/>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lang w:eastAsia="zh-CN"/>
              </w:rPr>
              <w:t>服务</w:t>
            </w:r>
            <w:r>
              <w:rPr>
                <w:rFonts w:hint="eastAsia" w:ascii="宋体" w:hAnsi="宋体"/>
                <w:color w:val="000000"/>
                <w:kern w:val="0"/>
                <w:szCs w:val="21"/>
                <w:highlight w:val="none"/>
              </w:rPr>
              <w:t>承诺</w:t>
            </w:r>
          </w:p>
          <w:p>
            <w:pPr>
              <w:pStyle w:val="8"/>
              <w:jc w:val="center"/>
              <w:rPr>
                <w:rFonts w:hint="eastAsia" w:ascii="宋体" w:hAnsi="宋体" w:eastAsia="宋体" w:cs="宋体"/>
                <w:b w:val="0"/>
                <w:bCs w:val="0"/>
                <w:color w:val="auto"/>
                <w:sz w:val="21"/>
                <w:szCs w:val="21"/>
                <w:highlight w:val="none"/>
                <w:lang w:val="en-US" w:eastAsia="zh-CN"/>
              </w:rPr>
            </w:pPr>
            <w:bookmarkStart w:id="394" w:name="_Toc13072"/>
            <w:bookmarkStart w:id="395" w:name="_Toc22138"/>
            <w:bookmarkStart w:id="396" w:name="_Toc14929"/>
            <w:bookmarkStart w:id="397" w:name="_Toc6808"/>
            <w:bookmarkStart w:id="398" w:name="_Toc9737"/>
            <w:bookmarkStart w:id="399" w:name="_Toc3061"/>
            <w:r>
              <w:rPr>
                <w:rFonts w:hint="eastAsia"/>
                <w:b w:val="0"/>
                <w:bCs w:val="0"/>
                <w:sz w:val="21"/>
                <w:szCs w:val="21"/>
                <w:highlight w:val="none"/>
              </w:rPr>
              <w:t>（</w:t>
            </w:r>
            <w:r>
              <w:rPr>
                <w:rFonts w:hint="eastAsia" w:ascii="Times New Roman" w:eastAsia="宋体"/>
                <w:b w:val="0"/>
                <w:bCs w:val="0"/>
                <w:sz w:val="21"/>
                <w:szCs w:val="21"/>
                <w:highlight w:val="none"/>
                <w:lang w:val="en-US" w:eastAsia="zh-CN"/>
              </w:rPr>
              <w:t>8</w:t>
            </w:r>
            <w:r>
              <w:rPr>
                <w:rFonts w:hint="eastAsia"/>
                <w:b w:val="0"/>
                <w:bCs w:val="0"/>
                <w:sz w:val="21"/>
                <w:szCs w:val="21"/>
                <w:highlight w:val="none"/>
              </w:rPr>
              <w:t>分）</w:t>
            </w:r>
            <w:bookmarkEnd w:id="394"/>
            <w:bookmarkEnd w:id="395"/>
            <w:bookmarkEnd w:id="396"/>
            <w:bookmarkEnd w:id="397"/>
            <w:bookmarkEnd w:id="398"/>
            <w:bookmarkEnd w:id="399"/>
          </w:p>
        </w:tc>
        <w:tc>
          <w:tcPr>
            <w:tcW w:w="5493" w:type="dxa"/>
            <w:gridSpan w:val="2"/>
            <w:noWrap w:val="0"/>
            <w:vAlign w:val="center"/>
          </w:tcPr>
          <w:p>
            <w:pPr>
              <w:spacing w:line="440" w:lineRule="exact"/>
              <w:jc w:val="left"/>
              <w:rPr>
                <w:rFonts w:hint="eastAsia"/>
                <w:highlight w:val="none"/>
              </w:rPr>
            </w:pPr>
            <w:r>
              <w:rPr>
                <w:rFonts w:hint="eastAsia"/>
                <w:highlight w:val="none"/>
              </w:rPr>
              <w:t>1、具有全面、详实、可行、合法有效的书面保证技术措施落实到位的承诺和落实不到位的处理承诺，其中包括各关键岗位人员的在岗、更换等履职尽责承诺，提供履约保证。（</w:t>
            </w:r>
            <w:r>
              <w:rPr>
                <w:rFonts w:hint="eastAsia"/>
                <w:highlight w:val="none"/>
                <w:lang w:eastAsia="zh-CN"/>
              </w:rPr>
              <w:t>优</w:t>
            </w:r>
            <w:r>
              <w:rPr>
                <w:rFonts w:hint="eastAsia"/>
                <w:highlight w:val="none"/>
                <w:lang w:val="en-US" w:eastAsia="zh-CN"/>
              </w:rPr>
              <w:t>3分，中2分，差1分，无不得分</w:t>
            </w:r>
            <w:r>
              <w:rPr>
                <w:rFonts w:hint="eastAsia"/>
                <w:highlight w:val="none"/>
              </w:rPr>
              <w:t>）</w:t>
            </w:r>
          </w:p>
          <w:p>
            <w:pPr>
              <w:spacing w:line="440" w:lineRule="exact"/>
              <w:jc w:val="left"/>
              <w:rPr>
                <w:rFonts w:hint="eastAsia" w:ascii="Times New Roman" w:eastAsia="宋体"/>
                <w:highlight w:val="none"/>
                <w:lang w:val="en-US" w:eastAsia="zh-CN"/>
              </w:rPr>
            </w:pPr>
            <w:r>
              <w:rPr>
                <w:rFonts w:hint="eastAsia"/>
                <w:highlight w:val="none"/>
              </w:rPr>
              <w:t>2、承诺在</w:t>
            </w:r>
            <w:r>
              <w:rPr>
                <w:rFonts w:hint="eastAsia"/>
                <w:highlight w:val="none"/>
                <w:lang w:eastAsia="zh-CN"/>
              </w:rPr>
              <w:t>采购</w:t>
            </w:r>
            <w:r>
              <w:rPr>
                <w:rFonts w:hint="eastAsia"/>
                <w:highlight w:val="none"/>
              </w:rPr>
              <w:t>人配合下愿意全面负责施工现场及周边的协调工作。（</w:t>
            </w:r>
            <w:r>
              <w:rPr>
                <w:rFonts w:hint="eastAsia"/>
                <w:highlight w:val="none"/>
                <w:lang w:eastAsia="zh-CN"/>
              </w:rPr>
              <w:t>优</w:t>
            </w:r>
            <w:r>
              <w:rPr>
                <w:rFonts w:hint="eastAsia"/>
                <w:highlight w:val="none"/>
                <w:lang w:val="en-US" w:eastAsia="zh-CN"/>
              </w:rPr>
              <w:t>5分，中3分，差1分，无不得分</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046" w:type="dxa"/>
            <w:vMerge w:val="restart"/>
            <w:noWrap w:val="0"/>
            <w:vAlign w:val="center"/>
          </w:tcPr>
          <w:p>
            <w:pPr>
              <w:spacing w:line="500" w:lineRule="exact"/>
              <w:jc w:val="center"/>
              <w:rPr>
                <w:rFonts w:hint="eastAsia" w:ascii="Calibri" w:hAnsi="Calibri" w:cs="Times New Roman"/>
                <w:b/>
                <w:kern w:val="2"/>
                <w:sz w:val="21"/>
                <w:szCs w:val="24"/>
                <w:lang w:eastAsia="zh-CN"/>
              </w:rPr>
            </w:pPr>
            <w:r>
              <w:rPr>
                <w:rFonts w:hint="eastAsia" w:ascii="Calibri" w:hAnsi="Calibri" w:cs="Times New Roman"/>
                <w:b/>
                <w:kern w:val="2"/>
                <w:sz w:val="21"/>
                <w:szCs w:val="24"/>
                <w:lang w:eastAsia="zh-CN"/>
              </w:rPr>
              <w:t>技术标评分</w:t>
            </w:r>
          </w:p>
          <w:p>
            <w:pPr>
              <w:jc w:val="center"/>
              <w:rPr>
                <w:rFonts w:hint="eastAsia" w:ascii="Calibri" w:hAnsi="Calibri"/>
                <w:b/>
                <w:color w:val="auto"/>
                <w:sz w:val="21"/>
              </w:rPr>
            </w:pPr>
            <w:r>
              <w:rPr>
                <w:rFonts w:hint="eastAsia" w:ascii="Calibri" w:hAnsi="Calibri" w:cs="Times New Roman"/>
                <w:b/>
                <w:kern w:val="2"/>
                <w:sz w:val="21"/>
                <w:szCs w:val="24"/>
              </w:rPr>
              <w:t>（</w:t>
            </w:r>
            <w:r>
              <w:rPr>
                <w:rFonts w:hint="eastAsia" w:ascii="Calibri" w:hAnsi="Calibri" w:cs="Times New Roman"/>
                <w:b/>
                <w:kern w:val="2"/>
                <w:sz w:val="21"/>
                <w:szCs w:val="24"/>
                <w:lang w:val="en-US" w:eastAsia="zh-CN"/>
              </w:rPr>
              <w:t>58</w:t>
            </w:r>
            <w:r>
              <w:rPr>
                <w:rFonts w:hint="eastAsia" w:ascii="Calibri" w:hAnsi="Calibri" w:cs="Times New Roman"/>
                <w:b/>
                <w:kern w:val="2"/>
                <w:sz w:val="21"/>
                <w:szCs w:val="24"/>
              </w:rPr>
              <w:t>分）</w:t>
            </w:r>
          </w:p>
        </w:tc>
        <w:tc>
          <w:tcPr>
            <w:tcW w:w="1418" w:type="dxa"/>
            <w:gridSpan w:val="2"/>
            <w:vMerge w:val="restart"/>
            <w:noWrap w:val="0"/>
            <w:vAlign w:val="center"/>
          </w:tcPr>
          <w:p>
            <w:pPr>
              <w:spacing w:line="360" w:lineRule="auto"/>
              <w:jc w:val="left"/>
              <w:rPr>
                <w:rFonts w:hint="eastAsia" w:ascii="宋体" w:hAnsi="宋体"/>
                <w:b/>
                <w:szCs w:val="21"/>
              </w:rPr>
            </w:pPr>
            <w:r>
              <w:rPr>
                <w:rFonts w:hint="eastAsia" w:ascii="宋体" w:hAnsi="宋体"/>
                <w:b/>
                <w:szCs w:val="21"/>
              </w:rPr>
              <w:t>施工组织设计评分标准</w:t>
            </w:r>
          </w:p>
          <w:p>
            <w:pPr>
              <w:pStyle w:val="12"/>
              <w:autoSpaceDE/>
              <w:autoSpaceDN/>
              <w:adjustRightInd/>
              <w:spacing w:line="500" w:lineRule="exact"/>
              <w:jc w:val="center"/>
              <w:rPr>
                <w:rFonts w:hint="eastAsia" w:ascii="宋体" w:hAnsi="宋体"/>
                <w:b/>
                <w:szCs w:val="21"/>
              </w:rPr>
            </w:pPr>
            <w:r>
              <w:rPr>
                <w:rFonts w:hint="eastAsia" w:hAnsi="宋体"/>
                <w:b/>
                <w:szCs w:val="21"/>
                <w:lang w:val="en-US" w:eastAsia="zh-CN"/>
              </w:rPr>
              <w:t>58</w:t>
            </w:r>
            <w:r>
              <w:rPr>
                <w:rFonts w:hint="eastAsia" w:ascii="宋体" w:hAnsi="宋体"/>
                <w:b/>
                <w:szCs w:val="21"/>
              </w:rPr>
              <w:t>分</w:t>
            </w:r>
          </w:p>
          <w:p>
            <w:pPr>
              <w:pStyle w:val="12"/>
              <w:spacing w:line="500" w:lineRule="exact"/>
              <w:jc w:val="center"/>
              <w:rPr>
                <w:color w:val="auto"/>
              </w:rPr>
            </w:pPr>
          </w:p>
        </w:tc>
        <w:tc>
          <w:tcPr>
            <w:tcW w:w="1504" w:type="dxa"/>
            <w:noWrap w:val="0"/>
            <w:vAlign w:val="center"/>
          </w:tcPr>
          <w:p>
            <w:pPr>
              <w:widowControl/>
              <w:numPr>
                <w:ilvl w:val="0"/>
                <w:numId w:val="0"/>
              </w:numPr>
              <w:spacing w:line="500" w:lineRule="exact"/>
              <w:ind w:left="210" w:hanging="210" w:hangingChars="1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内容完整性和编制水平</w:t>
            </w:r>
          </w:p>
          <w:p>
            <w:pPr>
              <w:spacing w:line="440" w:lineRule="exact"/>
              <w:ind w:left="210" w:leftChars="100" w:firstLine="0" w:firstLineChars="0"/>
              <w:rPr>
                <w:rFonts w:hint="eastAsia" w:eastAsia="宋体"/>
                <w:color w:val="auto"/>
                <w:highlight w:val="none"/>
                <w:lang w:val="en-US" w:eastAsia="zh-CN"/>
              </w:rPr>
            </w:pPr>
            <w:r>
              <w:rPr>
                <w:rFonts w:hint="eastAsia" w:ascii="宋体" w:hAnsi="宋体" w:eastAsia="宋体" w:cs="宋体"/>
                <w:color w:val="auto"/>
                <w:kern w:val="0"/>
                <w:szCs w:val="18"/>
                <w:highlight w:val="none"/>
              </w:rPr>
              <w:t>（0</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主要内容具有完整性，符合招标文件的要求</w:t>
            </w:r>
          </w:p>
          <w:p>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pPr>
              <w:spacing w:line="440" w:lineRule="exact"/>
              <w:jc w:val="left"/>
              <w:rPr>
                <w:rFonts w:hint="eastAsia"/>
                <w:color w:val="auto"/>
                <w:highlight w:val="none"/>
              </w:rPr>
            </w:pPr>
            <w:r>
              <w:rPr>
                <w:rFonts w:hint="eastAsia" w:ascii="宋体" w:hAnsi="宋体" w:eastAsia="宋体" w:cs="宋体"/>
                <w:color w:val="auto"/>
                <w:kern w:val="0"/>
                <w:szCs w:val="18"/>
                <w:highlight w:val="none"/>
              </w:rPr>
              <w:t>注：该小项缺项得0分。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25" w:hRule="atLeast"/>
          <w:jc w:val="center"/>
        </w:trPr>
        <w:tc>
          <w:tcPr>
            <w:tcW w:w="1046" w:type="dxa"/>
            <w:vMerge w:val="continue"/>
            <w:noWrap w:val="0"/>
            <w:vAlign w:val="center"/>
          </w:tcPr>
          <w:p>
            <w:pPr>
              <w:pStyle w:val="10"/>
              <w:spacing w:line="500" w:lineRule="exact"/>
              <w:rPr>
                <w:rFonts w:hint="eastAsia" w:ascii="Calibri" w:hAnsi="Calibri"/>
                <w:b/>
                <w:color w:val="auto"/>
                <w:sz w:val="21"/>
              </w:rPr>
            </w:pPr>
          </w:p>
        </w:tc>
        <w:tc>
          <w:tcPr>
            <w:tcW w:w="1418" w:type="dxa"/>
            <w:gridSpan w:val="2"/>
            <w:vMerge w:val="continue"/>
            <w:noWrap w:val="0"/>
            <w:vAlign w:val="center"/>
          </w:tcPr>
          <w:p>
            <w:pPr>
              <w:pStyle w:val="12"/>
              <w:spacing w:line="500" w:lineRule="exact"/>
              <w:jc w:val="center"/>
              <w:rPr>
                <w:color w:val="auto"/>
              </w:rPr>
            </w:pPr>
          </w:p>
        </w:tc>
        <w:tc>
          <w:tcPr>
            <w:tcW w:w="1504" w:type="dxa"/>
            <w:noWrap w:val="0"/>
            <w:vAlign w:val="center"/>
          </w:tcPr>
          <w:p>
            <w:pPr>
              <w:widowControl/>
              <w:spacing w:line="500" w:lineRule="exact"/>
              <w:jc w:val="left"/>
              <w:rPr>
                <w:rFonts w:hint="eastAsia" w:ascii="宋体" w:hAnsi="宋体" w:cs="宋体"/>
                <w:color w:val="auto"/>
                <w:kern w:val="0"/>
                <w:szCs w:val="18"/>
              </w:rPr>
            </w:pPr>
            <w:r>
              <w:rPr>
                <w:rFonts w:hint="eastAsia" w:ascii="宋体" w:hAnsi="宋体" w:eastAsia="宋体" w:cs="宋体"/>
                <w:color w:val="auto"/>
                <w:kern w:val="0"/>
                <w:szCs w:val="18"/>
                <w:highlight w:val="none"/>
              </w:rPr>
              <w:t>主要施工方法（0</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施工方案（含工程特点、施工重点与难点及绿色施工）总体安排合理，运用先进、合理的施工工艺、施工机械；对施工难点有先进和合理的建议。</w:t>
            </w:r>
          </w:p>
          <w:p>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pPr>
              <w:widowControl/>
              <w:numPr>
                <w:ilvl w:val="0"/>
                <w:numId w:val="0"/>
              </w:numPr>
              <w:spacing w:line="360" w:lineRule="exact"/>
              <w:ind w:firstLine="0" w:firstLineChars="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18"/>
                <w:highlight w:val="none"/>
              </w:rPr>
              <w:t>注：该小项缺项得0分。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pPr>
              <w:pStyle w:val="10"/>
              <w:widowControl/>
              <w:spacing w:line="500" w:lineRule="exact"/>
              <w:rPr>
                <w:color w:val="auto"/>
              </w:rPr>
            </w:pPr>
          </w:p>
        </w:tc>
        <w:tc>
          <w:tcPr>
            <w:tcW w:w="1418" w:type="dxa"/>
            <w:gridSpan w:val="2"/>
            <w:vMerge w:val="continue"/>
            <w:noWrap w:val="0"/>
            <w:vAlign w:val="center"/>
          </w:tcPr>
          <w:p>
            <w:pPr>
              <w:pStyle w:val="10"/>
              <w:widowControl/>
              <w:spacing w:line="500" w:lineRule="exact"/>
              <w:rPr>
                <w:color w:val="auto"/>
              </w:rPr>
            </w:pPr>
          </w:p>
        </w:tc>
        <w:tc>
          <w:tcPr>
            <w:tcW w:w="1504" w:type="dxa"/>
            <w:noWrap w:val="0"/>
            <w:vAlign w:val="center"/>
          </w:tcPr>
          <w:p>
            <w:pPr>
              <w:widowControl/>
              <w:spacing w:line="500" w:lineRule="exact"/>
              <w:jc w:val="left"/>
              <w:rPr>
                <w:rFonts w:hint="eastAsia" w:ascii="宋体" w:hAnsi="宋体" w:cs="宋体"/>
                <w:color w:val="auto"/>
                <w:kern w:val="0"/>
                <w:szCs w:val="18"/>
              </w:rPr>
            </w:pPr>
            <w:r>
              <w:rPr>
                <w:rFonts w:hint="eastAsia" w:ascii="宋体" w:hAnsi="宋体" w:eastAsia="宋体" w:cs="宋体"/>
                <w:color w:val="auto"/>
                <w:kern w:val="0"/>
                <w:szCs w:val="18"/>
                <w:highlight w:val="none"/>
              </w:rPr>
              <w:t>劳动力安排计划（</w:t>
            </w:r>
            <w:r>
              <w:rPr>
                <w:rFonts w:hint="eastAsia" w:ascii="宋体" w:hAnsi="宋体" w:eastAsia="宋体" w:cs="宋体"/>
                <w:color w:val="auto"/>
                <w:kern w:val="0"/>
                <w:szCs w:val="18"/>
                <w:highlight w:val="none"/>
                <w:lang w:val="en-US" w:eastAsia="zh-CN"/>
              </w:rPr>
              <w:t>0</w:t>
            </w:r>
            <w:r>
              <w:rPr>
                <w:rFonts w:hint="eastAsia" w:ascii="宋体" w:hAnsi="宋体" w:eastAsia="宋体" w:cs="宋体"/>
                <w:color w:val="auto"/>
                <w:kern w:val="0"/>
                <w:szCs w:val="18"/>
                <w:highlight w:val="none"/>
              </w:rPr>
              <w:t>-</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根据工程施工准备阶段、中期阶段、后期阶段、验收阶段、竣工阶段配备施工队，制定节假日专项措施。</w:t>
            </w:r>
          </w:p>
          <w:p>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pPr>
              <w:widowControl/>
              <w:spacing w:line="500" w:lineRule="exact"/>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18"/>
                <w:highlight w:val="none"/>
              </w:rPr>
              <w:t>注：该小项缺项得0分。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pPr>
              <w:pStyle w:val="10"/>
              <w:widowControl/>
              <w:spacing w:line="500" w:lineRule="exact"/>
              <w:rPr>
                <w:rFonts w:hint="eastAsia" w:ascii="宋体" w:hAnsi="宋体" w:cs="宋体"/>
                <w:color w:val="auto"/>
              </w:rPr>
            </w:pPr>
          </w:p>
        </w:tc>
        <w:tc>
          <w:tcPr>
            <w:tcW w:w="1418" w:type="dxa"/>
            <w:gridSpan w:val="2"/>
            <w:vMerge w:val="continue"/>
            <w:noWrap w:val="0"/>
            <w:vAlign w:val="center"/>
          </w:tcPr>
          <w:p>
            <w:pPr>
              <w:pStyle w:val="10"/>
              <w:widowControl/>
              <w:spacing w:line="500" w:lineRule="exact"/>
              <w:rPr>
                <w:rFonts w:hint="eastAsia" w:ascii="宋体" w:hAnsi="宋体" w:cs="宋体"/>
                <w:color w:val="auto"/>
              </w:rPr>
            </w:pPr>
          </w:p>
        </w:tc>
        <w:tc>
          <w:tcPr>
            <w:tcW w:w="1504" w:type="dxa"/>
            <w:noWrap w:val="0"/>
            <w:vAlign w:val="center"/>
          </w:tcPr>
          <w:p>
            <w:pPr>
              <w:widowControl/>
              <w:numPr>
                <w:ilvl w:val="0"/>
                <w:numId w:val="0"/>
              </w:numPr>
              <w:spacing w:line="500" w:lineRule="exact"/>
              <w:ind w:left="0" w:leftChars="0" w:firstLine="0" w:firstLineChars="0"/>
              <w:jc w:val="left"/>
              <w:rPr>
                <w:rFonts w:hint="eastAsia" w:ascii="宋体" w:hAnsi="宋体" w:eastAsia="宋体" w:cs="宋体"/>
                <w:color w:val="auto"/>
                <w:kern w:val="0"/>
                <w:sz w:val="21"/>
                <w:szCs w:val="18"/>
                <w:highlight w:val="none"/>
                <w:lang w:val="en-US" w:eastAsia="zh-CN" w:bidi="ar-SA"/>
              </w:rPr>
            </w:pPr>
            <w:r>
              <w:rPr>
                <w:rFonts w:hint="eastAsia" w:ascii="宋体" w:hAnsi="宋体" w:eastAsia="宋体" w:cs="宋体"/>
                <w:color w:val="auto"/>
                <w:kern w:val="0"/>
                <w:szCs w:val="18"/>
                <w:highlight w:val="none"/>
              </w:rPr>
              <w:t>确保工程质量的技术组织措施（</w:t>
            </w:r>
            <w:r>
              <w:rPr>
                <w:rFonts w:hint="eastAsia" w:ascii="宋体" w:hAnsi="宋体" w:eastAsia="宋体" w:cs="宋体"/>
                <w:color w:val="auto"/>
                <w:kern w:val="0"/>
                <w:szCs w:val="18"/>
                <w:highlight w:val="none"/>
                <w:lang w:val="en-US" w:eastAsia="zh-CN"/>
              </w:rPr>
              <w:t>0</w:t>
            </w:r>
            <w:r>
              <w:rPr>
                <w:rFonts w:hint="eastAsia" w:ascii="宋体" w:hAnsi="宋体" w:eastAsia="宋体" w:cs="宋体"/>
                <w:color w:val="auto"/>
                <w:kern w:val="0"/>
                <w:szCs w:val="18"/>
                <w:highlight w:val="none"/>
              </w:rPr>
              <w:t>-</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组织机构形式合理，有完善的指挥系统、质量监控系统、联络协调系统，对项目提出先进、可行、具体的保证措施。质量保证措施完整得力、经济、安全、切实可行。</w:t>
            </w: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pPr>
              <w:widowControl/>
              <w:spacing w:line="24" w:lineRule="atLeast"/>
              <w:ind w:firstLine="0"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18"/>
                <w:highlight w:val="none"/>
              </w:rPr>
              <w:t>注：该小项缺项得0分。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pPr>
              <w:pStyle w:val="10"/>
              <w:widowControl/>
              <w:spacing w:line="500" w:lineRule="exact"/>
              <w:rPr>
                <w:rFonts w:hint="eastAsia" w:ascii="宋体" w:hAnsi="宋体" w:cs="宋体"/>
                <w:color w:val="auto"/>
              </w:rPr>
            </w:pPr>
          </w:p>
        </w:tc>
        <w:tc>
          <w:tcPr>
            <w:tcW w:w="1418" w:type="dxa"/>
            <w:gridSpan w:val="2"/>
            <w:vMerge w:val="continue"/>
            <w:noWrap w:val="0"/>
            <w:vAlign w:val="center"/>
          </w:tcPr>
          <w:p>
            <w:pPr>
              <w:pStyle w:val="10"/>
              <w:widowControl/>
              <w:spacing w:line="500" w:lineRule="exact"/>
              <w:rPr>
                <w:rFonts w:hint="eastAsia" w:ascii="宋体" w:hAnsi="宋体" w:cs="宋体"/>
                <w:color w:val="auto"/>
              </w:rPr>
            </w:pPr>
          </w:p>
        </w:tc>
        <w:tc>
          <w:tcPr>
            <w:tcW w:w="1504" w:type="dxa"/>
            <w:noWrap w:val="0"/>
            <w:vAlign w:val="center"/>
          </w:tcPr>
          <w:p>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环境保护管理体系与措施（</w:t>
            </w:r>
            <w:r>
              <w:rPr>
                <w:rFonts w:hint="eastAsia" w:ascii="宋体" w:hAnsi="宋体" w:eastAsia="宋体" w:cs="宋体"/>
                <w:color w:val="auto"/>
                <w:kern w:val="0"/>
                <w:szCs w:val="18"/>
                <w:highlight w:val="none"/>
                <w:lang w:val="en-US" w:eastAsia="zh-CN"/>
              </w:rPr>
              <w:t>0</w:t>
            </w:r>
            <w:r>
              <w:rPr>
                <w:rFonts w:hint="eastAsia" w:ascii="宋体" w:hAnsi="宋体" w:eastAsia="宋体" w:cs="宋体"/>
                <w:color w:val="auto"/>
                <w:kern w:val="0"/>
                <w:szCs w:val="18"/>
                <w:highlight w:val="none"/>
              </w:rPr>
              <w:t>-</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施工现场扬尘治理措施符合河南省《城市房屋建筑和市政基础设施工程及道路扬尘污染防治标准》（DBJ41/174）的规定，防治方案科学、先进。</w:t>
            </w:r>
          </w:p>
          <w:p>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pPr>
              <w:widowControl/>
              <w:spacing w:line="24" w:lineRule="atLeast"/>
              <w:ind w:firstLine="0" w:firstLineChars="0"/>
              <w:jc w:val="left"/>
              <w:rPr>
                <w:rFonts w:hint="eastAsia" w:ascii="华文中宋" w:hAnsi="华文中宋" w:eastAsia="华文中宋" w:cs="华文中宋"/>
                <w:color w:val="auto"/>
                <w:szCs w:val="21"/>
              </w:rPr>
            </w:pPr>
            <w:r>
              <w:rPr>
                <w:rFonts w:hint="eastAsia" w:ascii="宋体" w:hAnsi="宋体" w:eastAsia="宋体" w:cs="宋体"/>
                <w:color w:val="auto"/>
                <w:kern w:val="0"/>
                <w:szCs w:val="18"/>
                <w:highlight w:val="none"/>
              </w:rPr>
              <w:t>注：该小项缺项得0分。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pPr>
              <w:pStyle w:val="10"/>
              <w:widowControl/>
              <w:spacing w:line="500" w:lineRule="exact"/>
              <w:rPr>
                <w:rFonts w:hint="eastAsia" w:ascii="宋体" w:hAnsi="宋体" w:cs="宋体"/>
                <w:color w:val="auto"/>
              </w:rPr>
            </w:pPr>
          </w:p>
        </w:tc>
        <w:tc>
          <w:tcPr>
            <w:tcW w:w="1418" w:type="dxa"/>
            <w:gridSpan w:val="2"/>
            <w:vMerge w:val="continue"/>
            <w:noWrap w:val="0"/>
            <w:vAlign w:val="center"/>
          </w:tcPr>
          <w:p>
            <w:pPr>
              <w:pStyle w:val="10"/>
              <w:widowControl/>
              <w:spacing w:line="500" w:lineRule="exact"/>
              <w:rPr>
                <w:rFonts w:hint="eastAsia" w:ascii="宋体" w:hAnsi="宋体" w:cs="宋体"/>
                <w:color w:val="auto"/>
              </w:rPr>
            </w:pPr>
          </w:p>
        </w:tc>
        <w:tc>
          <w:tcPr>
            <w:tcW w:w="1504" w:type="dxa"/>
            <w:noWrap w:val="0"/>
            <w:vAlign w:val="center"/>
          </w:tcPr>
          <w:p>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确保安全生产的技术组织措施（</w:t>
            </w:r>
            <w:r>
              <w:rPr>
                <w:rFonts w:hint="eastAsia" w:ascii="宋体" w:hAnsi="宋体" w:eastAsia="宋体" w:cs="宋体"/>
                <w:color w:val="auto"/>
                <w:kern w:val="0"/>
                <w:szCs w:val="18"/>
                <w:highlight w:val="none"/>
                <w:lang w:val="en-US" w:eastAsia="zh-CN"/>
              </w:rPr>
              <w:t>0</w:t>
            </w:r>
            <w:r>
              <w:rPr>
                <w:rFonts w:hint="eastAsia" w:ascii="宋体" w:hAnsi="宋体" w:eastAsia="宋体" w:cs="宋体"/>
                <w:color w:val="auto"/>
                <w:kern w:val="0"/>
                <w:szCs w:val="18"/>
                <w:highlight w:val="none"/>
              </w:rPr>
              <w:t>-</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p>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pPr>
              <w:widowControl/>
              <w:spacing w:line="24" w:lineRule="atLeas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注：该小项缺项得0分。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pPr>
              <w:pStyle w:val="10"/>
              <w:widowControl/>
              <w:spacing w:line="500" w:lineRule="exact"/>
              <w:rPr>
                <w:rFonts w:hint="eastAsia" w:ascii="宋体" w:hAnsi="宋体" w:cs="宋体"/>
                <w:color w:val="auto"/>
              </w:rPr>
            </w:pPr>
          </w:p>
        </w:tc>
        <w:tc>
          <w:tcPr>
            <w:tcW w:w="1418" w:type="dxa"/>
            <w:gridSpan w:val="2"/>
            <w:vMerge w:val="continue"/>
            <w:noWrap w:val="0"/>
            <w:vAlign w:val="center"/>
          </w:tcPr>
          <w:p>
            <w:pPr>
              <w:pStyle w:val="10"/>
              <w:widowControl/>
              <w:spacing w:line="500" w:lineRule="exact"/>
              <w:rPr>
                <w:rFonts w:hint="eastAsia" w:ascii="宋体" w:hAnsi="宋体" w:cs="宋体"/>
                <w:color w:val="auto"/>
              </w:rPr>
            </w:pPr>
          </w:p>
        </w:tc>
        <w:tc>
          <w:tcPr>
            <w:tcW w:w="1504" w:type="dxa"/>
            <w:noWrap w:val="0"/>
            <w:vAlign w:val="center"/>
          </w:tcPr>
          <w:p>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确保工期的技术组织措施（0-</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工期承诺满足招标文件要求，工期保证措施合理且有针对性，有具体的违约责任承诺。</w:t>
            </w:r>
          </w:p>
          <w:p>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pPr>
              <w:widowControl/>
              <w:spacing w:line="24" w:lineRule="atLeas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注：该小项缺项得0分。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7" w:hRule="atLeast"/>
          <w:jc w:val="center"/>
        </w:trPr>
        <w:tc>
          <w:tcPr>
            <w:tcW w:w="1046" w:type="dxa"/>
            <w:vMerge w:val="continue"/>
            <w:noWrap w:val="0"/>
            <w:vAlign w:val="center"/>
          </w:tcPr>
          <w:p>
            <w:pPr>
              <w:pStyle w:val="10"/>
              <w:widowControl/>
              <w:spacing w:line="500" w:lineRule="exact"/>
              <w:rPr>
                <w:rFonts w:hint="eastAsia" w:ascii="宋体" w:hAnsi="宋体" w:cs="宋体"/>
                <w:color w:val="auto"/>
              </w:rPr>
            </w:pPr>
          </w:p>
        </w:tc>
        <w:tc>
          <w:tcPr>
            <w:tcW w:w="1418" w:type="dxa"/>
            <w:gridSpan w:val="2"/>
            <w:vMerge w:val="continue"/>
            <w:noWrap w:val="0"/>
            <w:vAlign w:val="center"/>
          </w:tcPr>
          <w:p>
            <w:pPr>
              <w:pStyle w:val="10"/>
              <w:widowControl/>
              <w:spacing w:line="500" w:lineRule="exact"/>
              <w:rPr>
                <w:rFonts w:hint="eastAsia" w:ascii="宋体" w:hAnsi="宋体" w:cs="宋体"/>
                <w:color w:val="auto"/>
              </w:rPr>
            </w:pPr>
          </w:p>
        </w:tc>
        <w:tc>
          <w:tcPr>
            <w:tcW w:w="1504" w:type="dxa"/>
            <w:noWrap w:val="0"/>
            <w:vAlign w:val="center"/>
          </w:tcPr>
          <w:p>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确保文明施工的技术组织措施（0-</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w:t>
            </w:r>
          </w:p>
          <w:p>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pPr>
              <w:widowControl/>
              <w:spacing w:line="24" w:lineRule="atLeas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注：该小项缺项得0分。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pPr>
              <w:pStyle w:val="10"/>
              <w:widowControl/>
              <w:spacing w:line="500" w:lineRule="exact"/>
              <w:rPr>
                <w:rFonts w:hint="eastAsia" w:ascii="宋体" w:hAnsi="宋体" w:cs="宋体"/>
                <w:color w:val="auto"/>
              </w:rPr>
            </w:pPr>
          </w:p>
        </w:tc>
        <w:tc>
          <w:tcPr>
            <w:tcW w:w="1418" w:type="dxa"/>
            <w:gridSpan w:val="2"/>
            <w:vMerge w:val="continue"/>
            <w:noWrap w:val="0"/>
            <w:vAlign w:val="center"/>
          </w:tcPr>
          <w:p>
            <w:pPr>
              <w:pStyle w:val="10"/>
              <w:widowControl/>
              <w:spacing w:line="500" w:lineRule="exact"/>
              <w:rPr>
                <w:rFonts w:hint="eastAsia" w:ascii="宋体" w:hAnsi="宋体" w:cs="宋体"/>
                <w:color w:val="auto"/>
              </w:rPr>
            </w:pPr>
          </w:p>
        </w:tc>
        <w:tc>
          <w:tcPr>
            <w:tcW w:w="1504" w:type="dxa"/>
            <w:noWrap w:val="0"/>
            <w:vAlign w:val="center"/>
          </w:tcPr>
          <w:p>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施工总进度表或施工网络图（0-</w:t>
            </w:r>
            <w:r>
              <w:rPr>
                <w:rFonts w:hint="eastAsia" w:ascii="宋体" w:hAnsi="宋体" w:eastAsia="宋体" w:cs="宋体"/>
                <w:color w:val="auto"/>
                <w:kern w:val="0"/>
                <w:szCs w:val="18"/>
                <w:highlight w:val="none"/>
                <w:lang w:val="en-US" w:eastAsia="zh-CN"/>
              </w:rPr>
              <w:t>4</w:t>
            </w:r>
            <w:r>
              <w:rPr>
                <w:rFonts w:hint="eastAsia" w:ascii="宋体" w:hAnsi="宋体" w:eastAsia="宋体" w:cs="宋体"/>
                <w:color w:val="auto"/>
                <w:kern w:val="0"/>
                <w:szCs w:val="18"/>
                <w:highlight w:val="none"/>
              </w:rPr>
              <w:t>分）</w:t>
            </w:r>
          </w:p>
        </w:tc>
        <w:tc>
          <w:tcPr>
            <w:tcW w:w="5493" w:type="dxa"/>
            <w:gridSpan w:val="2"/>
            <w:noWrap w:val="0"/>
            <w:vAlign w:val="center"/>
          </w:tcPr>
          <w:p>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关键线路清晰、准确、完整、计划编制合理、可行、满足招标文件对工期的要求。</w:t>
            </w:r>
          </w:p>
          <w:p>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4分，中2分，差1分，无不得分</w:t>
            </w:r>
            <w:r>
              <w:rPr>
                <w:rFonts w:hint="eastAsia"/>
                <w:highlight w:val="none"/>
              </w:rPr>
              <w:t>）</w:t>
            </w:r>
          </w:p>
          <w:p>
            <w:pPr>
              <w:widowControl/>
              <w:spacing w:line="24" w:lineRule="atLeas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注：该小项缺项得0分。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pPr>
              <w:pStyle w:val="10"/>
              <w:widowControl/>
              <w:spacing w:line="500" w:lineRule="exact"/>
              <w:rPr>
                <w:rFonts w:hint="eastAsia" w:ascii="宋体" w:hAnsi="宋体" w:cs="宋体"/>
                <w:color w:val="auto"/>
              </w:rPr>
            </w:pPr>
          </w:p>
        </w:tc>
        <w:tc>
          <w:tcPr>
            <w:tcW w:w="1418" w:type="dxa"/>
            <w:gridSpan w:val="2"/>
            <w:vMerge w:val="continue"/>
            <w:noWrap w:val="0"/>
            <w:vAlign w:val="center"/>
          </w:tcPr>
          <w:p>
            <w:pPr>
              <w:pStyle w:val="10"/>
              <w:widowControl/>
              <w:spacing w:line="500" w:lineRule="exact"/>
              <w:rPr>
                <w:rFonts w:hint="eastAsia" w:ascii="宋体" w:hAnsi="宋体" w:cs="宋体"/>
                <w:color w:val="auto"/>
              </w:rPr>
            </w:pPr>
          </w:p>
        </w:tc>
        <w:tc>
          <w:tcPr>
            <w:tcW w:w="1504" w:type="dxa"/>
            <w:noWrap w:val="0"/>
            <w:vAlign w:val="center"/>
          </w:tcPr>
          <w:p>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施工总平面图（0-</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 xml:space="preserve">分） </w:t>
            </w:r>
          </w:p>
        </w:tc>
        <w:tc>
          <w:tcPr>
            <w:tcW w:w="5493" w:type="dxa"/>
            <w:gridSpan w:val="2"/>
            <w:noWrap w:val="0"/>
            <w:vAlign w:val="center"/>
          </w:tcPr>
          <w:p>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总体布置有针对性、合理、能较好满足施工需要，符合安全、文明施工要求；材料堆放有序。</w:t>
            </w:r>
          </w:p>
          <w:p>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pPr>
              <w:widowControl/>
              <w:spacing w:line="24" w:lineRule="atLeas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注：该小项缺项得0分。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461" w:type="dxa"/>
            <w:gridSpan w:val="6"/>
            <w:noWrap w:val="0"/>
            <w:vAlign w:val="center"/>
          </w:tcPr>
          <w:p>
            <w:pPr>
              <w:widowControl/>
              <w:spacing w:line="500" w:lineRule="exact"/>
              <w:jc w:val="center"/>
              <w:rPr>
                <w:rFonts w:hint="eastAsia" w:ascii="宋体" w:hAnsi="宋体" w:cs="宋体"/>
                <w:color w:val="auto"/>
              </w:rPr>
            </w:pPr>
            <w:r>
              <w:rPr>
                <w:rFonts w:hint="eastAsia" w:ascii="宋体" w:hAnsi="宋体" w:cs="宋体"/>
                <w:b/>
                <w:bCs/>
                <w:color w:val="auto"/>
              </w:rPr>
              <w:t>废标条款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pPr>
              <w:spacing w:line="500" w:lineRule="exact"/>
              <w:ind w:firstLine="453" w:firstLineChars="216"/>
              <w:rPr>
                <w:rFonts w:hint="eastAsia" w:ascii="宋体" w:hAnsi="宋体"/>
                <w:color w:val="auto"/>
              </w:rPr>
            </w:pPr>
            <w:r>
              <w:rPr>
                <w:rFonts w:hint="eastAsia" w:ascii="宋体" w:hAnsi="宋体"/>
                <w:color w:val="auto"/>
              </w:rPr>
              <w:t>1.依据本章初步评审规定的评审标准对响应文件进行初步评审。有一项不符合评审标准的，作废标处理。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pPr>
              <w:spacing w:line="500" w:lineRule="exact"/>
              <w:ind w:firstLine="453" w:firstLineChars="216"/>
              <w:rPr>
                <w:rFonts w:hint="eastAsia" w:ascii="宋体" w:hAnsi="宋体"/>
                <w:color w:val="auto"/>
              </w:rPr>
            </w:pPr>
            <w:r>
              <w:rPr>
                <w:rFonts w:hint="eastAsia" w:ascii="宋体" w:hAnsi="宋体"/>
                <w:color w:val="auto"/>
              </w:rPr>
              <w:t>2．供应商有以下情形之一的，其投标作废标处理：</w:t>
            </w:r>
          </w:p>
          <w:p>
            <w:pPr>
              <w:spacing w:line="500" w:lineRule="exact"/>
              <w:ind w:firstLine="453" w:firstLineChars="216"/>
              <w:rPr>
                <w:rFonts w:hint="eastAsia" w:ascii="宋体" w:hAnsi="宋体"/>
                <w:color w:val="auto"/>
              </w:rPr>
            </w:pPr>
            <w:r>
              <w:rPr>
                <w:rFonts w:hint="eastAsia" w:ascii="宋体" w:hAnsi="宋体"/>
                <w:color w:val="auto"/>
              </w:rPr>
              <w:t>(1)</w:t>
            </w:r>
            <w:r>
              <w:rPr>
                <w:rFonts w:hint="eastAsia" w:ascii="宋体" w:hAnsi="宋体"/>
                <w:color w:val="auto"/>
              </w:rPr>
              <w:tab/>
            </w:r>
            <w:r>
              <w:rPr>
                <w:rFonts w:hint="eastAsia" w:ascii="宋体" w:hAnsi="宋体"/>
                <w:color w:val="auto"/>
              </w:rPr>
              <w:t>串通投标或弄虚作假或有其他违法行为的；</w:t>
            </w:r>
          </w:p>
          <w:p>
            <w:pPr>
              <w:spacing w:line="500" w:lineRule="exact"/>
              <w:ind w:firstLine="453" w:firstLineChars="216"/>
              <w:rPr>
                <w:rFonts w:hint="eastAsia" w:ascii="宋体" w:hAnsi="宋体" w:cs="宋体"/>
                <w:color w:val="auto"/>
                <w:szCs w:val="21"/>
              </w:rPr>
            </w:pPr>
            <w:r>
              <w:rPr>
                <w:rFonts w:hint="eastAsia" w:ascii="宋体" w:hAnsi="宋体"/>
                <w:color w:val="auto"/>
              </w:rPr>
              <w:t>(2)</w:t>
            </w:r>
            <w:r>
              <w:rPr>
                <w:rFonts w:hint="eastAsia" w:ascii="宋体" w:hAnsi="宋体"/>
                <w:color w:val="auto"/>
              </w:rPr>
              <w:tab/>
            </w:r>
            <w:r>
              <w:rPr>
                <w:rFonts w:hint="eastAsia" w:ascii="宋体" w:hAnsi="宋体"/>
                <w:color w:val="auto"/>
              </w:rPr>
              <w:t>不按评审委员会要求澄清、说明或补正的。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pPr>
              <w:spacing w:line="500" w:lineRule="exact"/>
              <w:ind w:firstLine="453" w:firstLineChars="216"/>
              <w:rPr>
                <w:rFonts w:hint="eastAsia" w:ascii="宋体" w:hAnsi="宋体" w:cs="宋体"/>
                <w:color w:val="auto"/>
                <w:szCs w:val="21"/>
              </w:rPr>
            </w:pPr>
            <w:r>
              <w:rPr>
                <w:rFonts w:hint="eastAsia" w:ascii="宋体" w:hAnsi="宋体"/>
                <w:color w:val="auto"/>
              </w:rPr>
              <w:t>3 .响应报价有算术错误的，评审委员会按以下原则对响应报价进行修正，修正的价格经供应商书面确认后具有约束力。供应商不接受修正价格的，其投标作废标处理。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pPr>
              <w:numPr>
                <w:ilvl w:val="0"/>
                <w:numId w:val="4"/>
              </w:numPr>
              <w:spacing w:line="500" w:lineRule="exact"/>
              <w:ind w:left="420" w:leftChars="200"/>
              <w:rPr>
                <w:rFonts w:hint="eastAsia" w:ascii="宋体" w:hAnsi="宋体" w:cs="宋体"/>
                <w:color w:val="auto"/>
                <w:szCs w:val="21"/>
              </w:rPr>
            </w:pPr>
            <w:r>
              <w:rPr>
                <w:rFonts w:hint="eastAsia" w:ascii="宋体" w:hAnsi="宋体"/>
                <w:color w:val="auto"/>
              </w:rPr>
              <w:t>评审委员会发现供应商的报价明显低于其他需报价，或者在设有标底时明显低于标底，使得</w:t>
            </w:r>
          </w:p>
          <w:p>
            <w:pPr>
              <w:spacing w:line="500" w:lineRule="exact"/>
              <w:rPr>
                <w:rFonts w:hint="eastAsia" w:ascii="宋体" w:hAnsi="宋体" w:cs="宋体"/>
                <w:color w:val="auto"/>
                <w:szCs w:val="21"/>
              </w:rPr>
            </w:pPr>
            <w:r>
              <w:rPr>
                <w:rFonts w:hint="eastAsia" w:ascii="宋体" w:hAnsi="宋体"/>
                <w:color w:val="auto"/>
              </w:rPr>
              <w:t>其响应报价可能低于其个别成本的，应当要求该供应商作出书面说明并提供相应的证明材料。供应商不能合理说明或者不能提供相应证明材料的，由评审委员会认定该供应商以低于成本报价竞标，其投标作废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61" w:type="dxa"/>
            <w:gridSpan w:val="6"/>
            <w:noWrap w:val="0"/>
            <w:vAlign w:val="center"/>
          </w:tcPr>
          <w:p>
            <w:pPr>
              <w:widowControl/>
              <w:spacing w:line="500" w:lineRule="exact"/>
              <w:ind w:firstLine="420" w:firstLineChars="200"/>
              <w:rPr>
                <w:rFonts w:hint="eastAsia" w:ascii="宋体" w:hAnsi="宋体" w:cs="宋体"/>
                <w:color w:val="auto"/>
                <w:szCs w:val="21"/>
              </w:rPr>
            </w:pPr>
            <w:r>
              <w:rPr>
                <w:rFonts w:hint="eastAsia" w:ascii="宋体" w:hAnsi="宋体" w:cs="宋体"/>
                <w:color w:val="auto"/>
                <w:szCs w:val="21"/>
              </w:rPr>
              <w:t>5.</w:t>
            </w:r>
            <w:r>
              <w:rPr>
                <w:rFonts w:hint="eastAsia" w:ascii="宋体" w:hAnsi="宋体"/>
                <w:color w:val="auto"/>
              </w:rPr>
              <w:t>供应商投标文件制作机器码一致的，其投标做废标处理。</w:t>
            </w:r>
          </w:p>
        </w:tc>
      </w:tr>
    </w:tbl>
    <w:p>
      <w:pPr>
        <w:snapToGrid w:val="0"/>
        <w:spacing w:line="360" w:lineRule="auto"/>
        <w:rPr>
          <w:rFonts w:hint="eastAsia" w:ascii="宋体" w:hAnsi="宋体" w:cs="宋体"/>
          <w:b/>
          <w:color w:val="auto"/>
          <w:szCs w:val="21"/>
        </w:rPr>
      </w:pPr>
    </w:p>
    <w:p>
      <w:pPr>
        <w:pStyle w:val="10"/>
        <w:rPr>
          <w:rFonts w:hint="eastAsia" w:ascii="宋体" w:hAnsi="宋体" w:cs="宋体"/>
          <w:b/>
          <w:color w:val="auto"/>
          <w:szCs w:val="21"/>
        </w:rPr>
      </w:pPr>
    </w:p>
    <w:p>
      <w:pPr>
        <w:pStyle w:val="10"/>
        <w:rPr>
          <w:rFonts w:hint="eastAsia" w:ascii="宋体" w:hAnsi="宋体" w:cs="宋体"/>
          <w:b/>
          <w:color w:val="auto"/>
          <w:szCs w:val="21"/>
        </w:rPr>
      </w:pPr>
    </w:p>
    <w:p>
      <w:pPr>
        <w:snapToGrid w:val="0"/>
        <w:spacing w:line="360" w:lineRule="auto"/>
        <w:rPr>
          <w:rFonts w:hint="eastAsia" w:ascii="宋体" w:hAnsi="宋体" w:cs="宋体"/>
          <w:b/>
          <w:color w:val="auto"/>
          <w:szCs w:val="21"/>
        </w:rPr>
      </w:pPr>
      <w:r>
        <w:rPr>
          <w:rFonts w:hint="eastAsia" w:ascii="宋体" w:hAnsi="宋体" w:cs="宋体"/>
          <w:b/>
          <w:color w:val="auto"/>
          <w:szCs w:val="21"/>
        </w:rPr>
        <w:br w:type="page"/>
      </w:r>
      <w:r>
        <w:rPr>
          <w:rFonts w:hint="eastAsia" w:ascii="宋体" w:hAnsi="宋体" w:cs="宋体"/>
          <w:b/>
          <w:color w:val="auto"/>
          <w:szCs w:val="21"/>
        </w:rPr>
        <w:t>1、计分办法</w:t>
      </w:r>
    </w:p>
    <w:p>
      <w:pPr>
        <w:pStyle w:val="24"/>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委根据采购文件、响应文件，按照评分办法，统一认定供应商的硬指标分值；再加上评委个人评判分值，得出每个评委对供应商的评标分数。供应商的最终得分为所有评委对其打分的算术平均值，打分结果保留小数点后两位。</w:t>
      </w:r>
    </w:p>
    <w:p>
      <w:pPr>
        <w:snapToGrid w:val="0"/>
        <w:spacing w:line="360" w:lineRule="auto"/>
        <w:rPr>
          <w:rFonts w:hint="eastAsia" w:ascii="宋体" w:hAnsi="宋体" w:cs="宋体"/>
          <w:b/>
          <w:color w:val="auto"/>
          <w:szCs w:val="21"/>
        </w:rPr>
      </w:pPr>
      <w:r>
        <w:rPr>
          <w:rFonts w:hint="eastAsia" w:ascii="宋体" w:hAnsi="宋体" w:cs="宋体"/>
          <w:b/>
          <w:color w:val="auto"/>
          <w:szCs w:val="21"/>
        </w:rPr>
        <w:t>2、定标</w:t>
      </w:r>
    </w:p>
    <w:p>
      <w:pPr>
        <w:pStyle w:val="24"/>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磋商委员会按照采购文件中评分办法的规定评定供应商名次。</w:t>
      </w:r>
    </w:p>
    <w:p>
      <w:pPr>
        <w:spacing w:line="360" w:lineRule="auto"/>
        <w:ind w:firstLine="420" w:firstLineChars="200"/>
        <w:rPr>
          <w:rFonts w:hint="eastAsia" w:ascii="宋体" w:hAnsi="宋体" w:cs="宋体"/>
          <w:color w:val="auto"/>
          <w:kern w:val="0"/>
          <w:szCs w:val="21"/>
        </w:rPr>
      </w:pPr>
      <w:r>
        <w:rPr>
          <w:rFonts w:hint="eastAsia" w:ascii="宋体" w:hAnsi="宋体" w:cs="宋体"/>
          <w:bCs/>
          <w:color w:val="auto"/>
          <w:szCs w:val="21"/>
        </w:rPr>
        <w:t>2.</w:t>
      </w:r>
      <w:r>
        <w:rPr>
          <w:rFonts w:hint="eastAsia" w:ascii="宋体" w:hAnsi="宋体" w:cs="宋体"/>
          <w:color w:val="auto"/>
          <w:kern w:val="0"/>
          <w:szCs w:val="21"/>
        </w:rPr>
        <w:t>供应商的排名按得分从高到低顺序排列。磋商委员会写出磋商报告向采购人推荐</w:t>
      </w:r>
      <w:r>
        <w:rPr>
          <w:rFonts w:hint="eastAsia" w:ascii="宋体" w:hAnsi="宋体" w:cs="宋体"/>
          <w:b/>
          <w:color w:val="auto"/>
          <w:kern w:val="0"/>
          <w:szCs w:val="21"/>
          <w:u w:val="single"/>
        </w:rPr>
        <w:t>3</w:t>
      </w:r>
      <w:r>
        <w:rPr>
          <w:rFonts w:hint="eastAsia" w:ascii="宋体" w:hAnsi="宋体" w:cs="宋体"/>
          <w:color w:val="auto"/>
          <w:kern w:val="0"/>
          <w:szCs w:val="21"/>
        </w:rPr>
        <w:t>名成交候选人。采购人原则上应按磋商委员会推荐的顺序确定成交人。</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3.若前位成交候选人放弃成交、因不可抗力提出不能履行合同，可以按顺序向下确定成交人。</w:t>
      </w:r>
    </w:p>
    <w:p>
      <w:pPr>
        <w:spacing w:line="360" w:lineRule="auto"/>
        <w:ind w:left="317" w:leftChars="151" w:firstLine="210" w:firstLineChars="100"/>
        <w:rPr>
          <w:rFonts w:hint="eastAsia" w:ascii="宋体" w:hAnsi="宋体" w:cs="宋体"/>
          <w:color w:val="auto"/>
          <w:kern w:val="0"/>
          <w:szCs w:val="21"/>
        </w:rPr>
      </w:pPr>
      <w:r>
        <w:rPr>
          <w:rFonts w:hint="eastAsia" w:ascii="宋体" w:hAnsi="宋体" w:cs="宋体"/>
          <w:color w:val="auto"/>
          <w:kern w:val="0"/>
          <w:szCs w:val="21"/>
        </w:rPr>
        <w:t>4. 若前位成交候选人确有重大实质性问题或违法行为，经监督部门认可后成交无效。应当按照成交条件从其余供应商中重新确定成交人或者重新磋商。</w:t>
      </w:r>
    </w:p>
    <w:p>
      <w:pPr>
        <w:snapToGrid w:val="0"/>
        <w:spacing w:line="360" w:lineRule="auto"/>
        <w:rPr>
          <w:rFonts w:hint="eastAsia" w:ascii="宋体" w:hAnsi="宋体" w:cs="宋体"/>
          <w:b/>
          <w:color w:val="auto"/>
          <w:szCs w:val="21"/>
        </w:rPr>
      </w:pPr>
      <w:r>
        <w:rPr>
          <w:rFonts w:hint="eastAsia" w:ascii="宋体" w:hAnsi="宋体" w:cs="宋体"/>
          <w:b/>
          <w:color w:val="auto"/>
          <w:szCs w:val="21"/>
        </w:rPr>
        <w:t>3、其它</w:t>
      </w:r>
    </w:p>
    <w:p>
      <w:pPr>
        <w:spacing w:line="360" w:lineRule="auto"/>
        <w:rPr>
          <w:rFonts w:hint="eastAsia"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szCs w:val="21"/>
        </w:rPr>
        <w:t>1.本采购文件未尽事宜按现行招标投标的有关法律法规和规定执行。</w:t>
      </w:r>
      <w:r>
        <w:rPr>
          <w:rFonts w:hint="eastAsia" w:ascii="宋体" w:hAnsi="宋体" w:cs="宋体"/>
          <w:color w:val="auto"/>
          <w:kern w:val="0"/>
          <w:szCs w:val="21"/>
        </w:rPr>
        <w:t>如供应商在本次磋商活动中有违反相关法律</w:t>
      </w:r>
      <w:r>
        <w:rPr>
          <w:rFonts w:hint="eastAsia" w:ascii="宋体" w:hAnsi="宋体" w:cs="宋体"/>
          <w:color w:val="auto"/>
          <w:szCs w:val="21"/>
        </w:rPr>
        <w:t>法规的</w:t>
      </w:r>
      <w:r>
        <w:rPr>
          <w:rFonts w:hint="eastAsia" w:ascii="宋体" w:hAnsi="宋体" w:cs="宋体"/>
          <w:color w:val="auto"/>
          <w:kern w:val="0"/>
          <w:szCs w:val="21"/>
        </w:rPr>
        <w:t>将根据相关法律</w:t>
      </w:r>
      <w:r>
        <w:rPr>
          <w:rFonts w:hint="eastAsia" w:ascii="宋体" w:hAnsi="宋体" w:cs="宋体"/>
          <w:color w:val="auto"/>
          <w:szCs w:val="21"/>
        </w:rPr>
        <w:t>法规和规定对其进行处罚。</w:t>
      </w:r>
    </w:p>
    <w:p>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2.本采购文件根椐国家有关规定，解释权属采购人。</w:t>
      </w:r>
    </w:p>
    <w:p>
      <w:pPr>
        <w:spacing w:line="360" w:lineRule="auto"/>
        <w:ind w:firstLine="315" w:firstLineChars="150"/>
        <w:rPr>
          <w:rFonts w:hint="eastAsia" w:ascii="宋体" w:hAnsi="宋体" w:cs="宋体"/>
          <w:color w:val="auto"/>
          <w:szCs w:val="21"/>
        </w:rPr>
      </w:pPr>
    </w:p>
    <w:p>
      <w:pPr>
        <w:spacing w:line="360" w:lineRule="auto"/>
        <w:ind w:firstLine="315" w:firstLineChars="150"/>
        <w:rPr>
          <w:rFonts w:hint="eastAsia" w:ascii="宋体" w:hAnsi="宋体" w:cs="宋体"/>
          <w:color w:val="auto"/>
          <w:szCs w:val="21"/>
        </w:rPr>
      </w:pPr>
    </w:p>
    <w:p>
      <w:pPr>
        <w:spacing w:line="360" w:lineRule="auto"/>
        <w:ind w:firstLine="315" w:firstLineChars="150"/>
        <w:rPr>
          <w:rFonts w:hint="eastAsia" w:ascii="宋体" w:hAnsi="宋体" w:cs="宋体"/>
          <w:color w:val="auto"/>
          <w:szCs w:val="21"/>
        </w:rPr>
      </w:pPr>
    </w:p>
    <w:p>
      <w:pPr>
        <w:spacing w:line="360" w:lineRule="auto"/>
        <w:ind w:firstLine="315" w:firstLineChars="150"/>
        <w:rPr>
          <w:rFonts w:hint="eastAsia" w:ascii="宋体" w:hAnsi="宋体" w:cs="宋体"/>
          <w:color w:val="auto"/>
          <w:szCs w:val="21"/>
        </w:rPr>
      </w:pPr>
    </w:p>
    <w:p>
      <w:pPr>
        <w:spacing w:line="360" w:lineRule="auto"/>
        <w:ind w:firstLine="315" w:firstLineChars="150"/>
        <w:rPr>
          <w:rFonts w:hint="eastAsia" w:ascii="宋体" w:hAnsi="宋体" w:cs="宋体"/>
          <w:color w:val="auto"/>
          <w:szCs w:val="21"/>
        </w:rPr>
      </w:pPr>
    </w:p>
    <w:p>
      <w:pPr>
        <w:spacing w:line="360" w:lineRule="auto"/>
        <w:ind w:firstLine="315" w:firstLineChars="150"/>
        <w:rPr>
          <w:rFonts w:hint="eastAsia" w:ascii="宋体" w:hAnsi="宋体" w:cs="宋体"/>
          <w:color w:val="auto"/>
          <w:szCs w:val="21"/>
        </w:rPr>
      </w:pPr>
    </w:p>
    <w:p>
      <w:pPr>
        <w:spacing w:line="360" w:lineRule="auto"/>
        <w:ind w:firstLine="315" w:firstLineChars="150"/>
        <w:rPr>
          <w:rFonts w:hint="eastAsia" w:ascii="宋体" w:hAnsi="宋体" w:cs="宋体"/>
          <w:color w:val="auto"/>
          <w:szCs w:val="21"/>
        </w:rPr>
      </w:pPr>
    </w:p>
    <w:p>
      <w:pPr>
        <w:pStyle w:val="6"/>
        <w:jc w:val="center"/>
        <w:rPr>
          <w:rFonts w:hint="eastAsia"/>
          <w:color w:val="auto"/>
        </w:rPr>
      </w:pPr>
      <w:bookmarkStart w:id="400" w:name="_Toc22045"/>
      <w:bookmarkStart w:id="401" w:name="_Toc2574"/>
      <w:bookmarkStart w:id="402" w:name="_Toc11492"/>
    </w:p>
    <w:bookmarkEnd w:id="375"/>
    <w:bookmarkEnd w:id="400"/>
    <w:bookmarkEnd w:id="401"/>
    <w:bookmarkEnd w:id="402"/>
    <w:p>
      <w:pPr>
        <w:pStyle w:val="6"/>
        <w:jc w:val="center"/>
        <w:rPr>
          <w:rFonts w:hint="eastAsia"/>
          <w:color w:val="auto"/>
          <w:sz w:val="30"/>
          <w:szCs w:val="30"/>
        </w:rPr>
      </w:pPr>
      <w:bookmarkStart w:id="403" w:name="_Toc239681894"/>
      <w:bookmarkStart w:id="404" w:name="_Toc16132"/>
      <w:bookmarkStart w:id="405" w:name="_Toc18534_WPSOffice_Level1"/>
      <w:bookmarkStart w:id="406" w:name="_Toc8234"/>
      <w:bookmarkStart w:id="407" w:name="_Toc7212"/>
      <w:bookmarkStart w:id="408" w:name="_Toc472942907"/>
      <w:bookmarkStart w:id="409" w:name="_Toc18021"/>
      <w:bookmarkStart w:id="410" w:name="_Toc5151"/>
      <w:bookmarkStart w:id="411" w:name="_Toc6677"/>
      <w:bookmarkStart w:id="412" w:name="_Toc29023"/>
      <w:bookmarkStart w:id="413" w:name="_Toc14481"/>
      <w:bookmarkStart w:id="414" w:name="_Toc24515"/>
      <w:bookmarkStart w:id="415" w:name="_Toc14320"/>
      <w:bookmarkStart w:id="416" w:name="_Toc2142"/>
      <w:r>
        <w:rPr>
          <w:rFonts w:hint="eastAsia"/>
          <w:color w:val="auto"/>
          <w:sz w:val="30"/>
          <w:szCs w:val="30"/>
        </w:rPr>
        <w:br w:type="page"/>
      </w:r>
      <w:bookmarkStart w:id="417" w:name="_Toc10155"/>
      <w:bookmarkStart w:id="418" w:name="_Toc12957"/>
      <w:bookmarkStart w:id="419" w:name="_Toc24026"/>
      <w:bookmarkStart w:id="420" w:name="_Toc14532"/>
      <w:bookmarkStart w:id="421" w:name="_Toc21941"/>
      <w:r>
        <w:rPr>
          <w:rFonts w:hint="eastAsia"/>
          <w:color w:val="auto"/>
          <w:sz w:val="30"/>
          <w:szCs w:val="30"/>
        </w:rPr>
        <w:t>第四章 合同条款及格式</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jc w:val="center"/>
        <w:rPr>
          <w:rFonts w:hint="eastAsia" w:ascii="宋体" w:hAnsi="宋体" w:cs="宋体"/>
          <w:b/>
          <w:bCs/>
          <w:color w:val="auto"/>
          <w:sz w:val="24"/>
        </w:rPr>
      </w:pPr>
      <w:bookmarkStart w:id="422" w:name="_Toc19532_WPSOffice_Level2"/>
    </w:p>
    <w:p>
      <w:pPr>
        <w:pStyle w:val="10"/>
        <w:jc w:val="center"/>
        <w:rPr>
          <w:rFonts w:hint="eastAsia" w:ascii="宋体" w:hAnsi="宋体" w:eastAsia="楷体_GB2312"/>
          <w:color w:val="auto"/>
          <w:szCs w:val="21"/>
          <w:lang w:eastAsia="zh-CN"/>
        </w:rPr>
      </w:pPr>
      <w:r>
        <w:rPr>
          <w:rFonts w:hint="eastAsia" w:ascii="宋体" w:hAnsi="宋体"/>
          <w:color w:val="auto"/>
          <w:szCs w:val="21"/>
          <w:lang w:eastAsia="zh-CN"/>
        </w:rPr>
        <w:t>（本合同仅供参考，以最终签订为准）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center"/>
        <w:textAlignment w:val="auto"/>
        <w:outlineLvl w:val="9"/>
        <w:rPr>
          <w:rFonts w:hint="eastAsia" w:ascii="宋体" w:hAnsi="宋体" w:eastAsia="宋体" w:cs="宋体"/>
          <w:b/>
          <w:bCs/>
          <w:color w:val="000000"/>
          <w:sz w:val="36"/>
          <w:szCs w:val="36"/>
        </w:rPr>
      </w:pPr>
      <w:r>
        <w:rPr>
          <w:rFonts w:hint="eastAsia" w:ascii="宋体" w:hAnsi="宋体" w:cs="宋体"/>
          <w:b/>
          <w:bCs/>
          <w:color w:val="000000"/>
          <w:sz w:val="36"/>
          <w:szCs w:val="36"/>
          <w:lang w:eastAsia="zh-CN"/>
        </w:rPr>
        <w:t>施</w:t>
      </w:r>
      <w:r>
        <w:rPr>
          <w:rFonts w:hint="eastAsia" w:ascii="宋体" w:hAnsi="宋体" w:cs="宋体"/>
          <w:b/>
          <w:bCs/>
          <w:color w:val="000000"/>
          <w:sz w:val="36"/>
          <w:szCs w:val="36"/>
          <w:lang w:val="en-US" w:eastAsia="zh-CN"/>
        </w:rPr>
        <w:t xml:space="preserve"> </w:t>
      </w:r>
      <w:r>
        <w:rPr>
          <w:rFonts w:hint="eastAsia" w:ascii="宋体" w:hAnsi="宋体" w:cs="宋体"/>
          <w:b/>
          <w:bCs/>
          <w:color w:val="000000"/>
          <w:sz w:val="36"/>
          <w:szCs w:val="36"/>
          <w:lang w:eastAsia="zh-CN"/>
        </w:rPr>
        <w:t>工</w:t>
      </w:r>
      <w:r>
        <w:rPr>
          <w:rFonts w:hint="eastAsia" w:ascii="宋体" w:hAnsi="宋体" w:cs="宋体"/>
          <w:b/>
          <w:bCs/>
          <w:color w:val="000000"/>
          <w:sz w:val="36"/>
          <w:szCs w:val="36"/>
          <w:lang w:val="en-US" w:eastAsia="zh-CN"/>
        </w:rPr>
        <w:t xml:space="preserve"> </w:t>
      </w:r>
      <w:r>
        <w:rPr>
          <w:rFonts w:hint="eastAsia" w:ascii="宋体" w:hAnsi="宋体" w:eastAsia="宋体" w:cs="宋体"/>
          <w:b/>
          <w:bCs/>
          <w:color w:val="000000"/>
          <w:sz w:val="36"/>
          <w:szCs w:val="36"/>
        </w:rPr>
        <w:t>合 同 协 议 书</w:t>
      </w:r>
    </w:p>
    <w:p>
      <w:pPr>
        <w:keepNext w:val="0"/>
        <w:keepLines w:val="0"/>
        <w:pageBreakBefore w:val="0"/>
        <w:widowControl w:val="0"/>
        <w:kinsoku/>
        <w:wordWrap/>
        <w:overflowPunct/>
        <w:topLinePunct w:val="0"/>
        <w:bidi w:val="0"/>
        <w:snapToGrid/>
        <w:spacing w:line="500" w:lineRule="exact"/>
        <w:ind w:left="0" w:leftChars="0" w:right="0" w:rightChars="0"/>
        <w:jc w:val="center"/>
        <w:textAlignment w:val="auto"/>
        <w:rPr>
          <w:rFonts w:hint="eastAsia" w:ascii="仿宋_GB2312" w:hAnsi="仿宋_GB2312" w:eastAsia="仿宋_GB2312" w:cs="仿宋_GB2312"/>
          <w:sz w:val="28"/>
          <w:szCs w:val="28"/>
          <w:u w:val="none" w:color="auto"/>
          <w:lang w:eastAsia="zh-CN"/>
        </w:rPr>
      </w:pPr>
      <w:r>
        <w:rPr>
          <w:rFonts w:hint="eastAsia" w:ascii="仿宋_GB2312" w:hAnsi="仿宋_GB2312" w:eastAsia="仿宋_GB2312" w:cs="仿宋_GB2312"/>
          <w:sz w:val="28"/>
          <w:szCs w:val="28"/>
          <w:u w:val="none" w:color="auto"/>
          <w:lang w:eastAsia="zh-CN"/>
        </w:rPr>
        <w:t>（合同编号：</w:t>
      </w:r>
      <w:r>
        <w:rPr>
          <w:rFonts w:hint="eastAsia" w:ascii="仿宋_GB2312" w:hAnsi="仿宋_GB2312" w:eastAsia="仿宋_GB2312" w:cs="仿宋_GB2312"/>
          <w:b w:val="0"/>
          <w:bCs w:val="0"/>
          <w:color w:val="000000"/>
          <w:sz w:val="28"/>
          <w:szCs w:val="28"/>
          <w:u w:val="none" w:color="auto"/>
          <w:lang w:val="en-US" w:eastAsia="zh-CN"/>
        </w:rPr>
        <w:t xml:space="preserve">202  -   </w:t>
      </w:r>
      <w:r>
        <w:rPr>
          <w:rFonts w:hint="eastAsia" w:ascii="仿宋_GB2312" w:hAnsi="仿宋_GB2312" w:eastAsia="仿宋_GB2312" w:cs="仿宋_GB2312"/>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发包人（全称）：</w:t>
      </w:r>
      <w:r>
        <w:rPr>
          <w:rFonts w:hint="eastAsia" w:ascii="仿宋" w:hAnsi="仿宋" w:eastAsia="仿宋" w:cs="仿宋"/>
          <w:color w:val="000000"/>
          <w:sz w:val="30"/>
          <w:szCs w:val="30"/>
          <w:u w:val="single" w:color="auto"/>
          <w:lang w:eastAsia="zh-CN"/>
        </w:rPr>
        <w:t>荥阳市农业农村工作委员会</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（以下简称甲方）</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left"/>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承包人（全称）：</w:t>
      </w:r>
      <w:r>
        <w:rPr>
          <w:rFonts w:hint="eastAsia" w:ascii="仿宋" w:hAnsi="仿宋" w:eastAsia="仿宋" w:cs="仿宋"/>
          <w:color w:val="000000"/>
          <w:sz w:val="30"/>
          <w:szCs w:val="30"/>
          <w:u w:val="single" w:color="auto"/>
          <w:lang w:val="en-US" w:eastAsia="zh-CN"/>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none"/>
          <w:lang w:val="en-US" w:eastAsia="zh-CN"/>
        </w:rPr>
        <w:t>（</w:t>
      </w:r>
      <w:r>
        <w:rPr>
          <w:rFonts w:hint="eastAsia" w:ascii="仿宋" w:hAnsi="仿宋" w:eastAsia="仿宋" w:cs="仿宋"/>
          <w:color w:val="000000"/>
          <w:sz w:val="30"/>
          <w:szCs w:val="30"/>
        </w:rPr>
        <w:t>以下简称乙方</w:t>
      </w:r>
      <w:r>
        <w:rPr>
          <w:rFonts w:hint="eastAsia" w:ascii="仿宋" w:hAnsi="仿宋" w:eastAsia="仿宋" w:cs="仿宋"/>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根据</w:t>
      </w:r>
      <w:r>
        <w:rPr>
          <w:rFonts w:hint="eastAsia" w:ascii="仿宋" w:hAnsi="仿宋" w:eastAsia="仿宋" w:cs="仿宋"/>
          <w:color w:val="000000"/>
          <w:sz w:val="30"/>
          <w:szCs w:val="30"/>
        </w:rPr>
        <w:t>《中华人民共和国</w:t>
      </w:r>
      <w:r>
        <w:rPr>
          <w:rFonts w:hint="eastAsia" w:ascii="仿宋" w:hAnsi="仿宋" w:eastAsia="仿宋" w:cs="仿宋"/>
          <w:color w:val="000000"/>
          <w:sz w:val="30"/>
          <w:szCs w:val="30"/>
          <w:lang w:eastAsia="zh-CN"/>
        </w:rPr>
        <w:t>民法典</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、《中华人民共和国建筑法》</w:t>
      </w:r>
      <w:r>
        <w:rPr>
          <w:rFonts w:hint="eastAsia" w:ascii="仿宋" w:hAnsi="仿宋" w:eastAsia="仿宋" w:cs="仿宋"/>
          <w:color w:val="000000"/>
          <w:sz w:val="30"/>
          <w:szCs w:val="30"/>
        </w:rPr>
        <w:t>及其他有关法律、行政法规，遵循平等、自愿、公平和诚实信用的原则，</w:t>
      </w:r>
      <w:r>
        <w:rPr>
          <w:rFonts w:hint="eastAsia" w:ascii="仿宋" w:hAnsi="仿宋" w:eastAsia="仿宋" w:cs="仿宋"/>
          <w:color w:val="000000"/>
          <w:sz w:val="30"/>
          <w:szCs w:val="30"/>
          <w:lang w:eastAsia="zh-CN"/>
        </w:rPr>
        <w:t>甲乙</w:t>
      </w:r>
      <w:r>
        <w:rPr>
          <w:rFonts w:hint="eastAsia" w:ascii="仿宋" w:hAnsi="仿宋" w:eastAsia="仿宋" w:cs="仿宋"/>
          <w:color w:val="000000"/>
          <w:sz w:val="30"/>
          <w:szCs w:val="30"/>
          <w:u w:val="none" w:color="auto"/>
        </w:rPr>
        <w:t>双方就</w:t>
      </w:r>
      <w:r>
        <w:rPr>
          <w:rFonts w:hint="eastAsia" w:ascii="仿宋" w:hAnsi="仿宋" w:eastAsia="仿宋" w:cs="仿宋"/>
          <w:color w:val="000000"/>
          <w:sz w:val="30"/>
          <w:szCs w:val="30"/>
          <w:u w:val="single" w:color="auto"/>
          <w:lang w:val="en-US" w:eastAsia="zh-CN"/>
        </w:rPr>
        <w:t xml:space="preserve">                                </w:t>
      </w:r>
      <w:r>
        <w:rPr>
          <w:rFonts w:hint="eastAsia" w:ascii="仿宋" w:hAnsi="仿宋" w:eastAsia="仿宋" w:cs="仿宋"/>
          <w:color w:val="000000"/>
          <w:sz w:val="30"/>
          <w:szCs w:val="30"/>
          <w:u w:val="none" w:color="auto"/>
        </w:rPr>
        <w:t>工程施工</w:t>
      </w:r>
      <w:r>
        <w:rPr>
          <w:rFonts w:hint="eastAsia" w:ascii="仿宋" w:hAnsi="仿宋" w:eastAsia="仿宋" w:cs="仿宋"/>
          <w:color w:val="000000"/>
          <w:sz w:val="30"/>
          <w:szCs w:val="30"/>
          <w:lang w:eastAsia="zh-CN"/>
        </w:rPr>
        <w:t>及有关</w:t>
      </w:r>
      <w:r>
        <w:rPr>
          <w:rFonts w:hint="eastAsia" w:ascii="仿宋" w:hAnsi="仿宋" w:eastAsia="仿宋" w:cs="仿宋"/>
          <w:color w:val="000000"/>
          <w:sz w:val="30"/>
          <w:szCs w:val="30"/>
        </w:rPr>
        <w:t>事项协商一致，</w:t>
      </w:r>
      <w:r>
        <w:rPr>
          <w:rFonts w:hint="eastAsia" w:ascii="仿宋" w:hAnsi="仿宋" w:eastAsia="仿宋" w:cs="仿宋"/>
          <w:color w:val="000000"/>
          <w:sz w:val="30"/>
          <w:szCs w:val="30"/>
          <w:lang w:eastAsia="zh-CN"/>
        </w:rPr>
        <w:t>共同达成如下协议：</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color w:val="000000"/>
          <w:sz w:val="30"/>
          <w:szCs w:val="30"/>
        </w:rPr>
      </w:pPr>
      <w:r>
        <w:rPr>
          <w:rFonts w:hint="eastAsia" w:ascii="黑体" w:hAnsi="黑体" w:eastAsia="黑体" w:cs="黑体"/>
          <w:b w:val="0"/>
          <w:bCs/>
          <w:color w:val="000000"/>
          <w:sz w:val="30"/>
          <w:szCs w:val="30"/>
        </w:rPr>
        <w:t>一、工程概况</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jc w:val="left"/>
        <w:textAlignment w:val="auto"/>
        <w:outlineLvl w:val="9"/>
        <w:rPr>
          <w:rFonts w:hint="default" w:ascii="仿宋" w:hAnsi="仿宋" w:eastAsia="仿宋" w:cs="仿宋"/>
          <w:color w:val="000000"/>
          <w:sz w:val="30"/>
          <w:szCs w:val="30"/>
          <w:u w:val="single" w:color="auto"/>
          <w:lang w:val="en-US" w:eastAsia="zh-CN"/>
        </w:rPr>
      </w:pPr>
      <w:r>
        <w:rPr>
          <w:rFonts w:hint="eastAsia" w:ascii="仿宋" w:hAnsi="仿宋" w:eastAsia="仿宋" w:cs="仿宋"/>
          <w:color w:val="000000"/>
          <w:sz w:val="30"/>
          <w:szCs w:val="30"/>
          <w:lang w:val="en-US" w:eastAsia="zh-CN"/>
        </w:rPr>
        <w:t>1、资金类别：</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jc w:val="left"/>
        <w:textAlignment w:val="auto"/>
        <w:outlineLvl w:val="9"/>
        <w:rPr>
          <w:rFonts w:hint="eastAsia" w:ascii="仿宋" w:hAnsi="仿宋" w:eastAsia="仿宋" w:cs="仿宋"/>
          <w:color w:val="000000"/>
          <w:sz w:val="30"/>
          <w:szCs w:val="30"/>
          <w:u w:val="single" w:color="auto"/>
          <w:lang w:eastAsia="zh-CN"/>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工程名称：</w:t>
      </w:r>
      <w:r>
        <w:rPr>
          <w:rFonts w:hint="eastAsia" w:ascii="仿宋" w:hAnsi="仿宋" w:eastAsia="仿宋" w:cs="仿宋"/>
          <w:color w:val="000000"/>
          <w:sz w:val="30"/>
          <w:szCs w:val="3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left"/>
        <w:textAlignment w:val="auto"/>
        <w:outlineLvl w:val="9"/>
        <w:rPr>
          <w:rFonts w:hint="eastAsia" w:ascii="仿宋" w:hAnsi="仿宋" w:eastAsia="仿宋" w:cs="仿宋"/>
          <w:color w:val="000000"/>
          <w:sz w:val="30"/>
          <w:szCs w:val="30"/>
          <w:u w:val="single"/>
        </w:rPr>
      </w:pPr>
      <w:r>
        <w:rPr>
          <w:rFonts w:hint="eastAsia" w:ascii="仿宋" w:hAnsi="仿宋" w:eastAsia="仿宋" w:cs="仿宋"/>
          <w:color w:val="000000"/>
          <w:sz w:val="30"/>
          <w:szCs w:val="30"/>
          <w:lang w:val="en-US" w:eastAsia="zh-CN"/>
        </w:rPr>
        <w:t xml:space="preserve">    3、</w:t>
      </w:r>
      <w:r>
        <w:rPr>
          <w:rFonts w:hint="eastAsia" w:ascii="仿宋" w:hAnsi="仿宋" w:eastAsia="仿宋" w:cs="仿宋"/>
          <w:color w:val="000000"/>
          <w:sz w:val="30"/>
          <w:szCs w:val="30"/>
        </w:rPr>
        <w:t>工程地点：</w:t>
      </w:r>
      <w:r>
        <w:rPr>
          <w:rFonts w:hint="eastAsia" w:ascii="仿宋" w:hAnsi="仿宋" w:eastAsia="仿宋" w:cs="仿宋"/>
          <w:snapToGrid/>
          <w:color w:val="000000"/>
          <w:sz w:val="30"/>
          <w:szCs w:val="30"/>
          <w:u w:val="single" w:color="auto"/>
          <w:lang w:val="en-US" w:eastAsia="zh-CN"/>
        </w:rPr>
        <w:t xml:space="preserve"> </w:t>
      </w:r>
      <w:r>
        <w:rPr>
          <w:rFonts w:hint="eastAsia" w:ascii="仿宋" w:hAnsi="仿宋" w:eastAsia="仿宋" w:cs="仿宋"/>
          <w:color w:val="000000"/>
          <w:sz w:val="30"/>
          <w:szCs w:val="30"/>
          <w:u w:val="single" w:color="auto"/>
          <w:lang w:val="en-US" w:eastAsia="zh-CN"/>
        </w:rPr>
        <w:t xml:space="preserve">                      </w:t>
      </w:r>
      <w:r>
        <w:rPr>
          <w:rFonts w:hint="eastAsia" w:ascii="仿宋" w:hAnsi="仿宋" w:eastAsia="仿宋" w:cs="仿宋"/>
          <w:color w:val="000000"/>
          <w:sz w:val="30"/>
          <w:szCs w:val="30"/>
          <w:u w:val="single"/>
          <w:lang w:val="en-US" w:eastAsia="zh-CN"/>
        </w:rPr>
        <w:t xml:space="preserve">    </w:t>
      </w:r>
    </w:p>
    <w:p>
      <w:pPr>
        <w:keepNext w:val="0"/>
        <w:keepLines w:val="0"/>
        <w:pageBreakBefore w:val="0"/>
        <w:widowControl w:val="0"/>
        <w:kinsoku/>
        <w:wordWrap/>
        <w:overflowPunct/>
        <w:topLinePunct w:val="0"/>
        <w:bidi w:val="0"/>
        <w:snapToGrid/>
        <w:spacing w:line="500" w:lineRule="exact"/>
        <w:ind w:left="0" w:leftChars="0" w:right="0" w:rightChars="0" w:firstLine="588" w:firstLineChars="196"/>
        <w:jc w:val="left"/>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lang w:eastAsia="zh-CN"/>
        </w:rPr>
        <w:t>工程采购编号：</w:t>
      </w:r>
      <w:r>
        <w:rPr>
          <w:rFonts w:hint="eastAsia" w:ascii="仿宋" w:hAnsi="仿宋" w:eastAsia="仿宋" w:cs="仿宋"/>
          <w:color w:val="000000"/>
          <w:sz w:val="30"/>
          <w:szCs w:val="30"/>
          <w:u w:val="single" w:color="auto"/>
          <w:lang w:val="en-US" w:eastAsia="zh-CN"/>
        </w:rPr>
        <w:t xml:space="preserve">                                </w:t>
      </w:r>
    </w:p>
    <w:p>
      <w:pPr>
        <w:keepNext w:val="0"/>
        <w:keepLines w:val="0"/>
        <w:pageBreakBefore w:val="0"/>
        <w:widowControl w:val="0"/>
        <w:kinsoku/>
        <w:wordWrap/>
        <w:overflowPunct/>
        <w:topLinePunct w:val="0"/>
        <w:bidi w:val="0"/>
        <w:snapToGrid/>
        <w:spacing w:line="500" w:lineRule="exact"/>
        <w:ind w:left="0" w:leftChars="0" w:right="0" w:rightChars="0" w:firstLine="588" w:firstLineChars="196"/>
        <w:jc w:val="left"/>
        <w:textAlignment w:val="auto"/>
        <w:rPr>
          <w:rFonts w:hint="eastAsia" w:ascii="仿宋" w:hAnsi="仿宋" w:eastAsia="仿宋" w:cs="仿宋"/>
          <w:color w:val="000000"/>
          <w:sz w:val="30"/>
          <w:szCs w:val="30"/>
          <w:u w:val="single" w:color="auto"/>
          <w:lang w:val="en-US" w:eastAsia="zh-CN"/>
        </w:rPr>
      </w:pPr>
      <w:r>
        <w:rPr>
          <w:rFonts w:hint="eastAsia" w:ascii="仿宋" w:hAnsi="仿宋" w:eastAsia="仿宋" w:cs="仿宋"/>
          <w:color w:val="000000"/>
          <w:sz w:val="30"/>
          <w:szCs w:val="30"/>
          <w:lang w:val="en-US" w:eastAsia="zh-CN"/>
        </w:rPr>
        <w:t>5、资金来源及</w:t>
      </w:r>
      <w:r>
        <w:rPr>
          <w:rFonts w:hint="eastAsia" w:ascii="仿宋" w:hAnsi="仿宋" w:eastAsia="仿宋" w:cs="仿宋"/>
          <w:bCs/>
          <w:color w:val="000000"/>
          <w:sz w:val="30"/>
          <w:szCs w:val="30"/>
          <w:lang w:eastAsia="zh-CN"/>
        </w:rPr>
        <w:t>资金下达文号</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jc w:val="left"/>
        <w:textAlignment w:val="auto"/>
        <w:outlineLvl w:val="9"/>
        <w:rPr>
          <w:rFonts w:hint="default" w:ascii="仿宋" w:hAnsi="仿宋" w:eastAsia="仿宋" w:cs="仿宋"/>
          <w:color w:val="000000"/>
          <w:sz w:val="30"/>
          <w:szCs w:val="30"/>
          <w:highlight w:val="none"/>
          <w:u w:val="single" w:color="auto"/>
          <w:lang w:val="en-US" w:eastAsia="zh-CN"/>
        </w:rPr>
      </w:pPr>
      <w:r>
        <w:rPr>
          <w:rFonts w:hint="eastAsia" w:ascii="仿宋" w:hAnsi="仿宋" w:eastAsia="仿宋" w:cs="仿宋"/>
          <w:color w:val="000000"/>
          <w:sz w:val="30"/>
          <w:szCs w:val="30"/>
        </w:rPr>
        <w:t>工程</w:t>
      </w:r>
      <w:r>
        <w:rPr>
          <w:rFonts w:hint="eastAsia" w:ascii="仿宋" w:hAnsi="仿宋" w:eastAsia="仿宋" w:cs="仿宋"/>
          <w:color w:val="000000"/>
          <w:sz w:val="30"/>
          <w:szCs w:val="30"/>
          <w:lang w:eastAsia="zh-CN"/>
        </w:rPr>
        <w:t>主要建设</w:t>
      </w:r>
      <w:r>
        <w:rPr>
          <w:rFonts w:hint="eastAsia" w:ascii="仿宋" w:hAnsi="仿宋" w:eastAsia="仿宋" w:cs="仿宋"/>
          <w:color w:val="000000"/>
          <w:sz w:val="30"/>
          <w:szCs w:val="30"/>
        </w:rPr>
        <w:t>内容：</w:t>
      </w:r>
      <w:r>
        <w:rPr>
          <w:rFonts w:hint="eastAsia" w:ascii="仿宋" w:hAnsi="仿宋" w:eastAsia="仿宋" w:cs="仿宋"/>
          <w:color w:val="000000"/>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left"/>
        <w:textAlignment w:val="auto"/>
        <w:outlineLvl w:val="9"/>
        <w:rPr>
          <w:rFonts w:hint="default" w:ascii="仿宋" w:hAnsi="仿宋" w:eastAsia="仿宋" w:cs="仿宋"/>
          <w:color w:val="000000"/>
          <w:sz w:val="30"/>
          <w:szCs w:val="30"/>
          <w:u w:val="single"/>
          <w:lang w:val="en-US"/>
        </w:rPr>
      </w:pPr>
      <w:r>
        <w:rPr>
          <w:rFonts w:hint="eastAsia" w:ascii="仿宋" w:hAnsi="仿宋" w:eastAsia="仿宋" w:cs="仿宋"/>
          <w:color w:val="000000"/>
          <w:sz w:val="30"/>
          <w:szCs w:val="30"/>
          <w:lang w:val="en-US" w:eastAsia="zh-CN"/>
        </w:rPr>
        <w:t xml:space="preserve">    7、</w:t>
      </w:r>
      <w:r>
        <w:rPr>
          <w:rFonts w:hint="eastAsia" w:ascii="仿宋" w:hAnsi="仿宋" w:eastAsia="仿宋" w:cs="仿宋"/>
          <w:color w:val="000000"/>
          <w:sz w:val="30"/>
          <w:szCs w:val="30"/>
          <w:lang w:eastAsia="zh-CN"/>
        </w:rPr>
        <w:t>工程</w:t>
      </w:r>
      <w:r>
        <w:rPr>
          <w:rFonts w:hint="eastAsia" w:ascii="仿宋" w:hAnsi="仿宋" w:eastAsia="仿宋" w:cs="仿宋"/>
          <w:color w:val="000000"/>
          <w:sz w:val="30"/>
          <w:szCs w:val="30"/>
        </w:rPr>
        <w:t>承包范围：</w:t>
      </w:r>
      <w:r>
        <w:rPr>
          <w:rFonts w:hint="eastAsia" w:ascii="仿宋" w:hAnsi="仿宋" w:eastAsia="仿宋" w:cs="仿宋"/>
          <w:color w:val="000000"/>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color w:val="000000"/>
          <w:sz w:val="30"/>
          <w:szCs w:val="30"/>
        </w:rPr>
      </w:pPr>
      <w:r>
        <w:rPr>
          <w:rFonts w:hint="eastAsia" w:ascii="黑体" w:hAnsi="黑体" w:eastAsia="黑体" w:cs="黑体"/>
          <w:b w:val="0"/>
          <w:bCs/>
          <w:color w:val="000000"/>
          <w:sz w:val="30"/>
          <w:szCs w:val="30"/>
          <w:lang w:eastAsia="zh-CN"/>
        </w:rPr>
        <w:t>二</w:t>
      </w:r>
      <w:r>
        <w:rPr>
          <w:rFonts w:hint="eastAsia" w:ascii="黑体" w:hAnsi="黑体" w:eastAsia="黑体" w:cs="黑体"/>
          <w:b w:val="0"/>
          <w:bCs/>
          <w:color w:val="000000"/>
          <w:sz w:val="30"/>
          <w:szCs w:val="30"/>
        </w:rPr>
        <w:t>、合同工期</w:t>
      </w:r>
      <w:r>
        <w:rPr>
          <w:rFonts w:hint="eastAsia" w:ascii="黑体" w:hAnsi="黑体" w:eastAsia="黑体" w:cs="黑体"/>
          <w:b/>
          <w:color w:val="000000"/>
          <w:sz w:val="30"/>
          <w:szCs w:val="30"/>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在项目所在村提供项目用地并完成附属物清理后具备施工条件下</w:t>
      </w:r>
      <w:r>
        <w:rPr>
          <w:rFonts w:hint="eastAsia" w:ascii="仿宋" w:hAnsi="仿宋" w:eastAsia="仿宋" w:cs="仿宋"/>
          <w:color w:val="000000"/>
          <w:sz w:val="30"/>
          <w:szCs w:val="30"/>
          <w:highlight w:val="none"/>
          <w:u w:val="single" w:color="auto"/>
          <w:lang w:val="en-US" w:eastAsia="zh-CN"/>
        </w:rPr>
        <w:t xml:space="preserve">        </w:t>
      </w:r>
      <w:r>
        <w:rPr>
          <w:rFonts w:hint="eastAsia" w:ascii="仿宋" w:hAnsi="仿宋" w:eastAsia="仿宋" w:cs="仿宋"/>
          <w:b w:val="0"/>
          <w:bCs/>
          <w:sz w:val="30"/>
          <w:szCs w:val="30"/>
          <w:lang w:val="en-US" w:eastAsia="zh-CN"/>
        </w:rPr>
        <w:t>日内完成施工。</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u w:val="single"/>
        </w:rPr>
      </w:pP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lang w:eastAsia="zh-CN"/>
        </w:rPr>
        <w:t>计划</w:t>
      </w:r>
      <w:r>
        <w:rPr>
          <w:rFonts w:hint="eastAsia" w:ascii="仿宋" w:hAnsi="仿宋" w:eastAsia="仿宋" w:cs="仿宋"/>
          <w:color w:val="000000"/>
          <w:sz w:val="30"/>
          <w:szCs w:val="30"/>
        </w:rPr>
        <w:t>开工日期：</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none" w:color="auto"/>
          <w:lang w:val="en-US" w:eastAsia="zh-CN"/>
        </w:rPr>
        <w:t>年</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none" w:color="auto"/>
          <w:lang w:val="en-US" w:eastAsia="zh-CN"/>
        </w:rPr>
        <w:t>月</w:t>
      </w:r>
      <w:r>
        <w:rPr>
          <w:rFonts w:hint="eastAsia" w:ascii="仿宋" w:hAnsi="仿宋" w:eastAsia="仿宋" w:cs="仿宋"/>
          <w:color w:val="000000"/>
          <w:sz w:val="30"/>
          <w:szCs w:val="30"/>
          <w:u w:val="single" w:color="auto"/>
          <w:lang w:val="en-US" w:eastAsia="zh-CN"/>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none" w:color="auto"/>
          <w:lang w:val="en-US" w:eastAsia="zh-CN"/>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u w:val="none" w:color="auto"/>
          <w:lang w:val="en-US" w:eastAsia="zh-CN"/>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lang w:eastAsia="zh-CN"/>
        </w:rPr>
        <w:t>计划</w:t>
      </w:r>
      <w:r>
        <w:rPr>
          <w:rFonts w:hint="eastAsia" w:ascii="仿宋" w:hAnsi="仿宋" w:eastAsia="仿宋" w:cs="仿宋"/>
          <w:color w:val="000000"/>
          <w:sz w:val="30"/>
          <w:szCs w:val="30"/>
        </w:rPr>
        <w:t>竣工日期：</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none" w:color="auto"/>
          <w:lang w:val="en-US" w:eastAsia="zh-CN"/>
        </w:rPr>
        <w:t>年</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color="auto"/>
          <w:lang w:val="en-US" w:eastAsia="zh-CN"/>
        </w:rPr>
        <w:t xml:space="preserve">  </w:t>
      </w:r>
      <w:r>
        <w:rPr>
          <w:rFonts w:hint="eastAsia" w:ascii="仿宋" w:hAnsi="仿宋" w:eastAsia="仿宋" w:cs="仿宋"/>
          <w:color w:val="000000"/>
          <w:sz w:val="30"/>
          <w:szCs w:val="30"/>
          <w:u w:val="none" w:color="auto"/>
          <w:lang w:val="en-US" w:eastAsia="zh-CN"/>
        </w:rPr>
        <w:t>月</w:t>
      </w:r>
      <w:r>
        <w:rPr>
          <w:rFonts w:hint="eastAsia" w:ascii="仿宋" w:hAnsi="仿宋" w:eastAsia="仿宋" w:cs="仿宋"/>
          <w:color w:val="000000"/>
          <w:sz w:val="30"/>
          <w:szCs w:val="30"/>
          <w:u w:val="single" w:color="auto"/>
          <w:lang w:val="en-US" w:eastAsia="zh-CN"/>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none" w:color="auto"/>
          <w:lang w:val="en-US" w:eastAsia="zh-CN"/>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u w:val="single"/>
          <w:lang w:eastAsia="zh-CN"/>
        </w:rPr>
      </w:pPr>
      <w:r>
        <w:rPr>
          <w:rFonts w:hint="eastAsia" w:ascii="仿宋" w:hAnsi="仿宋" w:eastAsia="仿宋" w:cs="仿宋"/>
          <w:color w:val="000000"/>
          <w:sz w:val="30"/>
          <w:szCs w:val="30"/>
          <w:lang w:val="en-US" w:eastAsia="zh-CN"/>
        </w:rPr>
        <w:t xml:space="preserve">    3、</w:t>
      </w:r>
      <w:r>
        <w:rPr>
          <w:rFonts w:hint="eastAsia" w:ascii="仿宋" w:hAnsi="仿宋" w:eastAsia="仿宋" w:cs="仿宋"/>
          <w:color w:val="000000"/>
          <w:sz w:val="30"/>
          <w:szCs w:val="30"/>
          <w:lang w:eastAsia="zh-CN"/>
        </w:rPr>
        <w:t>工期总日历天数：</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天</w:t>
      </w:r>
      <w:r>
        <w:rPr>
          <w:rFonts w:hint="eastAsia" w:ascii="仿宋" w:hAnsi="仿宋" w:eastAsia="仿宋" w:cs="仿宋"/>
          <w:color w:val="000000"/>
          <w:sz w:val="30"/>
          <w:szCs w:val="30"/>
          <w:lang w:eastAsia="zh-CN"/>
        </w:rPr>
        <w:t>。工期总日历天数与根据前述计划开竣工日期计算的工期天数不一致的，以实际开工日期计算，以工期总日历天数为准。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color w:val="000000"/>
          <w:sz w:val="30"/>
          <w:szCs w:val="30"/>
        </w:rPr>
      </w:pPr>
      <w:r>
        <w:rPr>
          <w:rFonts w:hint="eastAsia" w:ascii="黑体" w:hAnsi="黑体" w:eastAsia="黑体" w:cs="黑体"/>
          <w:b w:val="0"/>
          <w:bCs/>
          <w:color w:val="000000"/>
          <w:sz w:val="30"/>
          <w:szCs w:val="30"/>
          <w:lang w:eastAsia="zh-CN"/>
        </w:rPr>
        <w:t>三</w:t>
      </w:r>
      <w:r>
        <w:rPr>
          <w:rFonts w:hint="eastAsia" w:ascii="黑体" w:hAnsi="黑体" w:eastAsia="黑体" w:cs="黑体"/>
          <w:b w:val="0"/>
          <w:bCs/>
          <w:color w:val="000000"/>
          <w:sz w:val="30"/>
          <w:szCs w:val="30"/>
        </w:rPr>
        <w:t>、质量标准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工程质量符合</w:t>
      </w:r>
      <w:r>
        <w:rPr>
          <w:rFonts w:hint="eastAsia" w:ascii="仿宋" w:hAnsi="仿宋" w:eastAsia="仿宋" w:cs="仿宋"/>
          <w:color w:val="000000"/>
          <w:sz w:val="30"/>
          <w:szCs w:val="30"/>
          <w:u w:val="single"/>
          <w:lang w:eastAsia="zh-CN"/>
        </w:rPr>
        <w:t></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lang w:eastAsia="zh-CN"/>
        </w:rPr>
        <w:t>合格</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lang w:eastAsia="zh-CN"/>
        </w:rPr>
        <w:t>标准。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val="0"/>
          <w:bCs/>
          <w:color w:val="000000"/>
          <w:sz w:val="30"/>
          <w:szCs w:val="30"/>
        </w:rPr>
      </w:pPr>
      <w:r>
        <w:rPr>
          <w:rFonts w:hint="eastAsia" w:ascii="黑体" w:hAnsi="黑体" w:eastAsia="黑体" w:cs="黑体"/>
          <w:b w:val="0"/>
          <w:bCs/>
          <w:color w:val="000000"/>
          <w:sz w:val="30"/>
          <w:szCs w:val="30"/>
          <w:lang w:eastAsia="zh-CN"/>
        </w:rPr>
        <w:t>四</w:t>
      </w:r>
      <w:r>
        <w:rPr>
          <w:rFonts w:hint="eastAsia" w:ascii="黑体" w:hAnsi="黑体" w:eastAsia="黑体" w:cs="黑体"/>
          <w:b w:val="0"/>
          <w:bCs/>
          <w:color w:val="000000"/>
          <w:sz w:val="30"/>
          <w:szCs w:val="30"/>
        </w:rPr>
        <w:t>、合同价款</w:t>
      </w:r>
      <w:r>
        <w:rPr>
          <w:rFonts w:hint="eastAsia" w:ascii="黑体" w:hAnsi="黑体" w:eastAsia="黑体" w:cs="黑体"/>
          <w:b w:val="0"/>
          <w:bCs/>
          <w:color w:val="000000"/>
          <w:sz w:val="30"/>
          <w:szCs w:val="30"/>
          <w:lang w:eastAsia="zh-CN"/>
        </w:rPr>
        <w:t>及承包方式</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jc w:val="left"/>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1、总合同价款</w:t>
      </w:r>
      <w:r>
        <w:rPr>
          <w:rFonts w:hint="eastAsia" w:ascii="仿宋" w:hAnsi="仿宋" w:eastAsia="仿宋" w:cs="仿宋"/>
          <w:color w:val="000000"/>
          <w:sz w:val="30"/>
          <w:szCs w:val="30"/>
          <w:lang w:eastAsia="zh-CN"/>
        </w:rPr>
        <w:t>人民币</w:t>
      </w:r>
      <w:r>
        <w:rPr>
          <w:rFonts w:hint="eastAsia" w:ascii="仿宋" w:hAnsi="仿宋" w:eastAsia="仿宋" w:cs="仿宋"/>
          <w:color w:val="000000"/>
          <w:sz w:val="30"/>
          <w:szCs w:val="30"/>
        </w:rPr>
        <w:t>（大写</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jc w:val="left"/>
        <w:textAlignment w:val="auto"/>
        <w:outlineLvl w:val="9"/>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2、合同期间人工、材料、设备和机械台班价格调整：</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jc w:val="left"/>
        <w:textAlignment w:val="auto"/>
        <w:outlineLvl w:val="9"/>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⑴、施工期内，因人工、材料、设备和机械台班价格波动影响合同价格时，价格浮动在±5%以内增减费用由施工单位承担；价格浮动在±5%以外增减费用由发包方承担。</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jc w:val="left"/>
        <w:textAlignment w:val="auto"/>
        <w:outlineLvl w:val="9"/>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⑵、人工、机械使用费按照国家或省、自治区、直辖市建设行政管理部门、行业建设管理部门或其授权的工程造价管理机构发布的人工成本信息、机械台班单价或者机械使用费系数进行调整。调价基础数据以项目开标时间的信息价为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jc w:val="left"/>
        <w:textAlignment w:val="auto"/>
        <w:outlineLvl w:val="9"/>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⑶、需要进行价格调整的材料，其价格和采购数应有监理人复核，监理人确定需要调整的材料单价及数量，作为调整工程合同价格的差额依据。</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jc w:val="left"/>
        <w:textAlignment w:val="auto"/>
        <w:outlineLvl w:val="9"/>
        <w:rPr>
          <w:rFonts w:hint="eastAsia" w:ascii="仿宋" w:hAnsi="仿宋" w:eastAsia="仿宋" w:cs="仿宋"/>
          <w:color w:val="000000"/>
          <w:sz w:val="30"/>
          <w:szCs w:val="30"/>
          <w:u w:val="single" w:color="auto"/>
          <w:lang w:val="en-US" w:eastAsia="zh-CN"/>
        </w:rPr>
      </w:pPr>
      <w:r>
        <w:rPr>
          <w:rFonts w:hint="eastAsia" w:ascii="仿宋" w:hAnsi="仿宋" w:eastAsia="仿宋" w:cs="仿宋"/>
          <w:color w:val="000000"/>
          <w:sz w:val="30"/>
          <w:szCs w:val="30"/>
          <w:lang w:val="en-US" w:eastAsia="zh-CN"/>
        </w:rPr>
        <w:t>3、承包方式：</w:t>
      </w:r>
      <w:r>
        <w:rPr>
          <w:rFonts w:hint="eastAsia" w:ascii="仿宋" w:hAnsi="仿宋" w:eastAsia="仿宋" w:cs="仿宋"/>
          <w:color w:val="000000"/>
          <w:sz w:val="30"/>
          <w:szCs w:val="30"/>
          <w:u w:val="single" w:color="auto"/>
          <w:lang w:val="en-US" w:eastAsia="zh-CN"/>
        </w:rPr>
        <w:t xml:space="preserve">     包工包料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jc w:val="both"/>
        <w:textAlignment w:val="auto"/>
        <w:outlineLvl w:val="9"/>
        <w:rPr>
          <w:rFonts w:hint="eastAsia" w:ascii="黑体" w:hAnsi="黑体" w:eastAsia="黑体" w:cs="黑体"/>
          <w:b w:val="0"/>
          <w:bCs/>
          <w:color w:val="000000"/>
          <w:sz w:val="30"/>
          <w:szCs w:val="30"/>
          <w:u w:val="none" w:color="auto"/>
          <w:lang w:eastAsia="zh-CN"/>
        </w:rPr>
      </w:pPr>
      <w:r>
        <w:rPr>
          <w:rFonts w:hint="eastAsia" w:ascii="黑体" w:hAnsi="黑体" w:eastAsia="黑体" w:cs="黑体"/>
          <w:color w:val="000000"/>
          <w:sz w:val="30"/>
          <w:szCs w:val="30"/>
          <w:u w:val="none" w:color="auto"/>
          <w:lang w:val="en-US" w:eastAsia="zh-CN"/>
        </w:rPr>
        <w:t>五、</w:t>
      </w:r>
      <w:r>
        <w:rPr>
          <w:rFonts w:hint="eastAsia" w:ascii="黑体" w:hAnsi="黑体" w:eastAsia="黑体" w:cs="黑体"/>
          <w:b w:val="0"/>
          <w:bCs/>
          <w:color w:val="000000"/>
          <w:sz w:val="30"/>
          <w:szCs w:val="30"/>
          <w:u w:val="none" w:color="auto"/>
          <w:lang w:eastAsia="zh-CN"/>
        </w:rPr>
        <w:t>项目经理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jc w:val="both"/>
        <w:textAlignment w:val="auto"/>
        <w:outlineLvl w:val="9"/>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姓    名：</w:t>
      </w:r>
      <w:r>
        <w:rPr>
          <w:rFonts w:hint="eastAsia" w:ascii="仿宋" w:hAnsi="仿宋" w:eastAsia="仿宋" w:cs="仿宋"/>
          <w:color w:val="000000"/>
          <w:sz w:val="30"/>
          <w:szCs w:val="30"/>
          <w:highlight w:val="none"/>
          <w:u w:val="single"/>
          <w:lang w:val="en-US" w:eastAsia="zh-CN"/>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000000"/>
          <w:sz w:val="30"/>
          <w:szCs w:val="30"/>
          <w:highlight w:val="none"/>
          <w:u w:val="single"/>
          <w:lang w:val="en-US" w:eastAsia="zh-CN"/>
        </w:rPr>
        <w:t xml:space="preserve">     </w:t>
      </w:r>
    </w:p>
    <w:p>
      <w:pPr>
        <w:pStyle w:val="18"/>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600" w:firstLineChars="200"/>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身份证号：</w:t>
      </w:r>
      <w:r>
        <w:rPr>
          <w:rFonts w:hint="eastAsia" w:ascii="仿宋" w:hAnsi="仿宋" w:eastAsia="仿宋" w:cs="仿宋"/>
          <w:color w:val="000000"/>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highlight w:val="none"/>
          <w:u w:val="single"/>
          <w:lang w:val="en-US" w:eastAsia="zh-CN"/>
        </w:rPr>
      </w:pPr>
      <w:r>
        <w:rPr>
          <w:rFonts w:hint="eastAsia" w:ascii="仿宋" w:hAnsi="仿宋" w:eastAsia="仿宋" w:cs="仿宋"/>
          <w:color w:val="000000"/>
          <w:sz w:val="30"/>
          <w:szCs w:val="30"/>
          <w:highlight w:val="none"/>
        </w:rPr>
        <w:t>建造师执业资格等级：</w:t>
      </w:r>
      <w:r>
        <w:rPr>
          <w:rFonts w:hint="eastAsia" w:ascii="仿宋" w:hAnsi="仿宋" w:eastAsia="仿宋" w:cs="仿宋"/>
          <w:color w:val="000000"/>
          <w:sz w:val="30"/>
          <w:szCs w:val="30"/>
          <w:highlight w:val="none"/>
          <w:u w:val="single"/>
        </w:rPr>
        <w:t></w:t>
      </w:r>
      <w:r>
        <w:rPr>
          <w:rFonts w:hint="eastAsia" w:ascii="仿宋" w:hAnsi="仿宋" w:eastAsia="仿宋" w:cs="仿宋"/>
          <w:color w:val="000000"/>
          <w:sz w:val="30"/>
          <w:szCs w:val="30"/>
          <w:highlight w:val="none"/>
          <w:u w:val="single"/>
          <w:lang w:val="en-US" w:eastAsia="zh-CN"/>
        </w:rPr>
        <w:t xml:space="preserve">    </w:t>
      </w:r>
      <w:r>
        <w:rPr>
          <w:rFonts w:hint="eastAsia" w:ascii="仿宋" w:hAnsi="仿宋" w:eastAsia="仿宋" w:cs="仿宋"/>
          <w:color w:val="000000"/>
          <w:sz w:val="30"/>
          <w:szCs w:val="30"/>
          <w:highlight w:val="none"/>
          <w:u w:val="single"/>
        </w:rPr>
        <w:t></w:t>
      </w:r>
      <w:r>
        <w:rPr>
          <w:rFonts w:hint="eastAsia" w:ascii="仿宋" w:hAnsi="仿宋" w:eastAsia="仿宋" w:cs="仿宋"/>
          <w:color w:val="000000"/>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项目经理注册编号：</w:t>
      </w:r>
      <w:r>
        <w:rPr>
          <w:rFonts w:hint="eastAsia" w:ascii="仿宋" w:hAnsi="仿宋" w:eastAsia="仿宋" w:cs="仿宋"/>
          <w:color w:val="000000"/>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u w:val="single" w:color="auto"/>
          <w:lang w:eastAsia="zh-CN"/>
        </w:rPr>
      </w:pPr>
      <w:r>
        <w:rPr>
          <w:rFonts w:hint="eastAsia" w:ascii="仿宋" w:hAnsi="仿宋" w:eastAsia="仿宋" w:cs="仿宋"/>
          <w:color w:val="000000"/>
          <w:sz w:val="30"/>
          <w:szCs w:val="30"/>
          <w:highlight w:val="none"/>
        </w:rPr>
        <w:t>安全生产考核合格证书号：</w:t>
      </w:r>
      <w:r>
        <w:rPr>
          <w:rFonts w:hint="eastAsia" w:ascii="仿宋" w:hAnsi="仿宋" w:eastAsia="仿宋" w:cs="仿宋"/>
          <w:color w:val="000000"/>
          <w:sz w:val="30"/>
          <w:szCs w:val="30"/>
          <w:highlight w:val="none"/>
          <w:u w:val="single" w:color="auto"/>
          <w:lang w:val="en-US" w:eastAsia="zh-CN"/>
        </w:rPr>
        <w:t xml:space="preserve">        </w:t>
      </w:r>
      <w:r>
        <w:rPr>
          <w:rFonts w:hint="eastAsia" w:ascii="仿宋" w:hAnsi="仿宋" w:eastAsia="仿宋" w:cs="仿宋"/>
          <w:bCs/>
          <w:sz w:val="30"/>
          <w:szCs w:val="30"/>
          <w:u w:val="single" w:color="auto"/>
          <w:lang w:val="en-US" w:eastAsia="zh-CN"/>
        </w:rPr>
        <w:t xml:space="preserve">                 </w:t>
      </w:r>
    </w:p>
    <w:p>
      <w:pPr>
        <w:keepNext w:val="0"/>
        <w:keepLines w:val="0"/>
        <w:pageBreakBefore w:val="0"/>
        <w:widowControl w:val="0"/>
        <w:kinsoku/>
        <w:wordWrap/>
        <w:overflowPunct/>
        <w:topLinePunct w:val="0"/>
        <w:bidi w:val="0"/>
        <w:snapToGrid/>
        <w:spacing w:line="500" w:lineRule="exact"/>
        <w:ind w:left="0" w:leftChars="0" w:right="0" w:rightChars="0" w:firstLine="600" w:firstLineChars="200"/>
        <w:textAlignment w:val="auto"/>
        <w:outlineLvl w:val="9"/>
        <w:rPr>
          <w:rFonts w:hint="eastAsia" w:ascii="黑体" w:hAnsi="黑体" w:eastAsia="黑体" w:cs="黑体"/>
          <w:b w:val="0"/>
          <w:bCs w:val="0"/>
          <w:color w:val="000000"/>
          <w:sz w:val="30"/>
          <w:szCs w:val="30"/>
        </w:rPr>
      </w:pPr>
      <w:r>
        <w:rPr>
          <w:rFonts w:hint="eastAsia" w:ascii="黑体" w:hAnsi="黑体" w:eastAsia="黑体" w:cs="黑体"/>
          <w:b w:val="0"/>
          <w:bCs/>
          <w:color w:val="000000"/>
          <w:sz w:val="30"/>
          <w:szCs w:val="30"/>
          <w:lang w:eastAsia="zh-CN"/>
        </w:rPr>
        <w:t>六、</w:t>
      </w:r>
      <w:r>
        <w:rPr>
          <w:rFonts w:hint="eastAsia" w:ascii="黑体" w:hAnsi="黑体" w:eastAsia="黑体" w:cs="黑体"/>
          <w:b w:val="0"/>
          <w:bCs w:val="0"/>
          <w:color w:val="000000"/>
          <w:sz w:val="30"/>
          <w:szCs w:val="30"/>
        </w:rPr>
        <w:t>合同其他相关方</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600" w:firstLineChars="200"/>
        <w:jc w:val="left"/>
        <w:textAlignment w:val="auto"/>
        <w:rPr>
          <w:rFonts w:hint="eastAsia" w:ascii="仿宋" w:hAnsi="仿宋" w:eastAsia="仿宋" w:cs="仿宋"/>
          <w:color w:val="000000"/>
          <w:sz w:val="30"/>
          <w:szCs w:val="30"/>
          <w:u w:val="single"/>
          <w:lang w:val="en-US" w:eastAsia="zh-CN"/>
        </w:rPr>
      </w:pPr>
      <w:r>
        <w:rPr>
          <w:rFonts w:hint="eastAsia" w:ascii="仿宋" w:hAnsi="仿宋" w:eastAsia="仿宋" w:cs="仿宋"/>
          <w:color w:val="000000"/>
          <w:sz w:val="30"/>
          <w:szCs w:val="30"/>
          <w:lang w:eastAsia="zh-CN"/>
        </w:rPr>
        <w:t>设计</w:t>
      </w:r>
      <w:r>
        <w:rPr>
          <w:rFonts w:hint="eastAsia" w:ascii="仿宋" w:hAnsi="仿宋" w:eastAsia="仿宋" w:cs="仿宋"/>
          <w:color w:val="000000"/>
          <w:sz w:val="30"/>
          <w:szCs w:val="30"/>
        </w:rPr>
        <w:t>人：</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u w:val="single"/>
          <w:lang w:val="en-US" w:eastAsia="zh-CN"/>
        </w:rPr>
        <w:t xml:space="preserve"> 有限公司                       </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600" w:firstLineChars="200"/>
        <w:jc w:val="left"/>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监理人：</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u w:val="single"/>
          <w:lang w:val="en-US" w:eastAsia="zh-CN"/>
        </w:rPr>
        <w:t xml:space="preserve"> 有限公司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jc w:val="left"/>
        <w:textAlignment w:val="auto"/>
        <w:outlineLvl w:val="9"/>
        <w:rPr>
          <w:rFonts w:hint="eastAsia" w:ascii="黑体" w:hAnsi="黑体" w:eastAsia="黑体" w:cs="黑体"/>
          <w:b w:val="0"/>
          <w:bCs/>
          <w:color w:val="000000"/>
          <w:sz w:val="30"/>
          <w:szCs w:val="30"/>
        </w:rPr>
      </w:pPr>
      <w:r>
        <w:rPr>
          <w:rFonts w:hint="eastAsia" w:ascii="黑体" w:hAnsi="黑体" w:eastAsia="黑体" w:cs="黑体"/>
          <w:b w:val="0"/>
          <w:bCs/>
          <w:color w:val="000000"/>
          <w:sz w:val="30"/>
          <w:szCs w:val="30"/>
          <w:lang w:eastAsia="zh-CN"/>
        </w:rPr>
        <w:t>七、</w:t>
      </w:r>
      <w:r>
        <w:rPr>
          <w:rFonts w:hint="eastAsia" w:ascii="黑体" w:hAnsi="黑体" w:eastAsia="黑体" w:cs="黑体"/>
          <w:b w:val="0"/>
          <w:bCs/>
          <w:color w:val="000000"/>
          <w:sz w:val="30"/>
          <w:szCs w:val="30"/>
        </w:rPr>
        <w:t>组成合同的文件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本协议书与下列文件一起构成合同文件：</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（1）中标通知书；</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（2）投标函及其附录； </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（3）</w:t>
      </w:r>
      <w:r>
        <w:rPr>
          <w:rFonts w:hint="eastAsia" w:ascii="仿宋" w:hAnsi="仿宋" w:eastAsia="仿宋" w:cs="仿宋"/>
          <w:color w:val="000000"/>
          <w:sz w:val="30"/>
          <w:szCs w:val="30"/>
          <w:lang w:eastAsia="zh-CN"/>
        </w:rPr>
        <w:t>参照</w:t>
      </w:r>
      <w:r>
        <w:rPr>
          <w:rFonts w:hint="eastAsia" w:ascii="仿宋" w:hAnsi="仿宋" w:eastAsia="仿宋" w:cs="仿宋"/>
          <w:sz w:val="30"/>
          <w:szCs w:val="30"/>
        </w:rPr>
        <w:t>《建设工程施工合同（示范文本）》（GF-201</w:t>
      </w:r>
      <w:r>
        <w:rPr>
          <w:rFonts w:hint="eastAsia" w:ascii="仿宋" w:hAnsi="仿宋" w:eastAsia="仿宋" w:cs="仿宋"/>
          <w:sz w:val="30"/>
          <w:szCs w:val="30"/>
          <w:lang w:val="en-US" w:eastAsia="zh-CN"/>
        </w:rPr>
        <w:t>7</w:t>
      </w:r>
      <w:r>
        <w:rPr>
          <w:rFonts w:hint="eastAsia" w:ascii="仿宋" w:hAnsi="仿宋" w:eastAsia="仿宋" w:cs="仿宋"/>
          <w:sz w:val="30"/>
          <w:szCs w:val="30"/>
        </w:rPr>
        <w:t>-0201）</w:t>
      </w:r>
      <w:r>
        <w:rPr>
          <w:rFonts w:hint="eastAsia" w:ascii="仿宋" w:hAnsi="仿宋" w:eastAsia="仿宋" w:cs="仿宋"/>
          <w:sz w:val="30"/>
          <w:szCs w:val="30"/>
          <w:lang w:eastAsia="zh-CN"/>
        </w:rPr>
        <w:t>中的</w:t>
      </w:r>
      <w:r>
        <w:rPr>
          <w:rFonts w:hint="eastAsia" w:ascii="仿宋" w:hAnsi="仿宋" w:eastAsia="仿宋" w:cs="仿宋"/>
          <w:color w:val="000000"/>
          <w:sz w:val="30"/>
          <w:szCs w:val="30"/>
        </w:rPr>
        <w:t>通用合同条款</w:t>
      </w:r>
      <w:r>
        <w:rPr>
          <w:rFonts w:hint="eastAsia" w:ascii="仿宋" w:hAnsi="仿宋" w:eastAsia="仿宋" w:cs="仿宋"/>
          <w:color w:val="000000"/>
          <w:sz w:val="30"/>
          <w:szCs w:val="30"/>
          <w:lang w:eastAsia="zh-CN"/>
        </w:rPr>
        <w:t>，本合同不再另附，但具有同等法律效力</w:t>
      </w:r>
      <w:r>
        <w:rPr>
          <w:rFonts w:hint="eastAsia" w:ascii="仿宋" w:hAnsi="仿宋" w:eastAsia="仿宋" w:cs="仿宋"/>
          <w:color w:val="000000"/>
          <w:sz w:val="30"/>
          <w:szCs w:val="30"/>
        </w:rPr>
        <w:t>；</w:t>
      </w:r>
    </w:p>
    <w:p>
      <w:pPr>
        <w:keepNext w:val="0"/>
        <w:keepLines w:val="0"/>
        <w:pageBreakBefore w:val="0"/>
        <w:widowControl w:val="0"/>
        <w:kinsoku/>
        <w:wordWrap/>
        <w:overflowPunct/>
        <w:topLinePunct w:val="0"/>
        <w:bidi w:val="0"/>
        <w:snapToGrid/>
        <w:spacing w:line="500" w:lineRule="exact"/>
        <w:ind w:left="0" w:leftChars="0" w:right="0" w:rightChars="0"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（4）技术标准和要求；</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（5）图纸；</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（6）已标价工程量清单或预算书；</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600" w:firstLineChars="200"/>
        <w:jc w:val="left"/>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（7）其他合同文件</w:t>
      </w:r>
      <w:r>
        <w:rPr>
          <w:rFonts w:hint="eastAsia" w:ascii="仿宋" w:hAnsi="仿宋" w:eastAsia="仿宋" w:cs="仿宋"/>
          <w:color w:val="000000"/>
          <w:sz w:val="30"/>
          <w:szCs w:val="30"/>
          <w:lang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（8）在合同订立及履行过程中形成的与合同有关的文件均构成合同文件组成部分。</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eastAsia="zh-CN"/>
        </w:rPr>
        <w:t>八、</w:t>
      </w:r>
      <w:r>
        <w:rPr>
          <w:rFonts w:hint="eastAsia" w:ascii="黑体" w:hAnsi="黑体" w:eastAsia="黑体" w:cs="黑体"/>
          <w:b w:val="0"/>
          <w:bCs w:val="0"/>
          <w:color w:val="000000"/>
          <w:sz w:val="30"/>
          <w:szCs w:val="30"/>
          <w:lang w:val="en-US" w:eastAsia="zh-CN"/>
        </w:rPr>
        <w:t>承诺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1、甲方承诺按照合同约定的期限和方式支付合同价款。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2、乙方承诺按照法律规定、合同约定和投标文件中的承诺，组织完成工程施工，确保工程质量和安全，不进行转包及分包，并在缺陷责任期及保修期内承担相应的工程维修责任。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九、</w:t>
      </w:r>
      <w:r>
        <w:rPr>
          <w:rFonts w:hint="eastAsia" w:ascii="黑体" w:hAnsi="黑体" w:eastAsia="黑体" w:cs="黑体"/>
          <w:b w:val="0"/>
          <w:bCs w:val="0"/>
          <w:color w:val="000000"/>
          <w:sz w:val="30"/>
          <w:szCs w:val="30"/>
        </w:rPr>
        <w:t>工程款结算及支付方式</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highlight w:val="none"/>
        </w:rPr>
        <w:t>1、</w:t>
      </w:r>
      <w:r>
        <w:rPr>
          <w:rFonts w:hint="eastAsia" w:ascii="仿宋" w:hAnsi="仿宋" w:eastAsia="仿宋" w:cs="仿宋"/>
          <w:color w:val="000000"/>
          <w:sz w:val="30"/>
          <w:szCs w:val="30"/>
          <w:highlight w:val="none"/>
          <w:lang w:eastAsia="zh-CN"/>
        </w:rPr>
        <w:t>合同结算按照实际完成工程量据实结算；若甲方指令变更引起工程做法与原做法不一致时，按照原组价原则进行计价。</w:t>
      </w:r>
      <w:r>
        <w:rPr>
          <w:rFonts w:hint="eastAsia" w:ascii="仿宋" w:hAnsi="仿宋" w:eastAsia="仿宋" w:cs="仿宋"/>
          <w:color w:val="000000"/>
          <w:sz w:val="30"/>
          <w:szCs w:val="30"/>
          <w:lang w:eastAsia="zh-CN"/>
        </w:rPr>
        <w:t>建设工程价款</w:t>
      </w:r>
      <w:r>
        <w:rPr>
          <w:rFonts w:hint="eastAsia" w:ascii="仿宋" w:hAnsi="仿宋" w:eastAsia="仿宋" w:cs="仿宋"/>
          <w:b w:val="0"/>
          <w:bCs w:val="0"/>
          <w:sz w:val="30"/>
          <w:szCs w:val="30"/>
        </w:rPr>
        <w:t>最终</w:t>
      </w:r>
      <w:r>
        <w:rPr>
          <w:rFonts w:hint="eastAsia" w:ascii="仿宋" w:hAnsi="仿宋" w:eastAsia="仿宋" w:cs="仿宋"/>
          <w:b w:val="0"/>
          <w:bCs w:val="0"/>
          <w:sz w:val="30"/>
          <w:szCs w:val="30"/>
          <w:lang w:eastAsia="zh-CN"/>
        </w:rPr>
        <w:t>结算</w:t>
      </w:r>
      <w:r>
        <w:rPr>
          <w:rFonts w:hint="eastAsia" w:ascii="仿宋" w:hAnsi="仿宋" w:eastAsia="仿宋" w:cs="仿宋"/>
          <w:b w:val="0"/>
          <w:bCs w:val="0"/>
          <w:sz w:val="30"/>
          <w:szCs w:val="30"/>
        </w:rPr>
        <w:t>以</w:t>
      </w:r>
      <w:r>
        <w:rPr>
          <w:rFonts w:hint="eastAsia" w:ascii="仿宋" w:hAnsi="仿宋" w:eastAsia="仿宋" w:cs="仿宋"/>
          <w:b w:val="0"/>
          <w:bCs w:val="0"/>
          <w:sz w:val="30"/>
          <w:szCs w:val="30"/>
          <w:u w:val="single" w:color="auto"/>
          <w:lang w:val="en-US" w:eastAsia="zh-CN"/>
        </w:rPr>
        <w:t xml:space="preserve"> 荥阳市审计局</w:t>
      </w:r>
      <w:r>
        <w:rPr>
          <w:rFonts w:hint="eastAsia" w:ascii="仿宋" w:hAnsi="仿宋" w:eastAsia="仿宋" w:cs="仿宋"/>
          <w:b w:val="0"/>
          <w:bCs w:val="0"/>
          <w:sz w:val="30"/>
          <w:szCs w:val="30"/>
          <w:u w:val="single" w:color="auto"/>
          <w:lang w:eastAsia="zh-CN"/>
        </w:rPr>
        <w:t>审定金额</w:t>
      </w:r>
      <w:r>
        <w:rPr>
          <w:rFonts w:hint="eastAsia" w:ascii="仿宋" w:hAnsi="仿宋" w:eastAsia="仿宋" w:cs="仿宋"/>
          <w:b w:val="0"/>
          <w:bCs w:val="0"/>
          <w:sz w:val="30"/>
          <w:szCs w:val="30"/>
          <w:u w:val="single" w:color="auto"/>
          <w:lang w:val="en-US" w:eastAsia="zh-CN"/>
        </w:rPr>
        <w:t xml:space="preserve"> </w:t>
      </w:r>
      <w:r>
        <w:rPr>
          <w:rFonts w:hint="eastAsia" w:ascii="仿宋" w:hAnsi="仿宋" w:eastAsia="仿宋" w:cs="仿宋"/>
          <w:b w:val="0"/>
          <w:bCs w:val="0"/>
          <w:sz w:val="30"/>
          <w:szCs w:val="30"/>
        </w:rPr>
        <w:t>为准。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sz w:val="30"/>
          <w:szCs w:val="30"/>
          <w:highlight w:val="none"/>
          <w:u w:val="single" w:color="auto"/>
        </w:rPr>
      </w:pPr>
      <w:r>
        <w:rPr>
          <w:rFonts w:hint="eastAsia" w:ascii="仿宋" w:hAnsi="仿宋" w:eastAsia="仿宋" w:cs="仿宋"/>
          <w:sz w:val="30"/>
          <w:szCs w:val="30"/>
        </w:rPr>
        <w:t xml:space="preserve">   </w:t>
      </w:r>
      <w:r>
        <w:rPr>
          <w:rFonts w:hint="eastAsia" w:ascii="仿宋" w:hAnsi="仿宋" w:eastAsia="仿宋" w:cs="仿宋"/>
          <w:b w:val="0"/>
          <w:bCs w:val="0"/>
          <w:sz w:val="30"/>
          <w:szCs w:val="30"/>
          <w:u w:val="none" w:color="auto"/>
        </w:rPr>
        <w:t xml:space="preserve"> 2、工程款</w:t>
      </w:r>
      <w:r>
        <w:rPr>
          <w:rFonts w:hint="eastAsia" w:ascii="仿宋" w:hAnsi="仿宋" w:eastAsia="仿宋" w:cs="仿宋"/>
          <w:b w:val="0"/>
          <w:bCs w:val="0"/>
          <w:sz w:val="30"/>
          <w:szCs w:val="30"/>
          <w:u w:val="none" w:color="auto"/>
          <w:lang w:eastAsia="zh-CN"/>
        </w:rPr>
        <w:t>支付</w:t>
      </w:r>
      <w:r>
        <w:rPr>
          <w:rFonts w:hint="eastAsia" w:ascii="仿宋" w:hAnsi="仿宋" w:eastAsia="仿宋" w:cs="仿宋"/>
          <w:b w:val="0"/>
          <w:bCs w:val="0"/>
          <w:sz w:val="30"/>
          <w:szCs w:val="30"/>
          <w:u w:val="none" w:color="auto"/>
        </w:rPr>
        <w:t>方式：</w:t>
      </w:r>
      <w:r>
        <w:rPr>
          <w:rFonts w:hint="eastAsia" w:ascii="仿宋" w:hAnsi="仿宋" w:eastAsia="仿宋" w:cs="仿宋"/>
          <w:b w:val="0"/>
          <w:bCs w:val="0"/>
          <w:sz w:val="30"/>
          <w:szCs w:val="30"/>
          <w:u w:val="single" w:color="auto"/>
          <w:lang w:eastAsia="zh-CN"/>
        </w:rPr>
        <w:t>施工方进场施工支付50%预付款，工程完工验收后支付到70%，工程审计结束后支付到97%，余3%质保金。</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jc w:val="left"/>
        <w:textAlignment w:val="auto"/>
        <w:outlineLvl w:val="9"/>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十</w:t>
      </w:r>
      <w:r>
        <w:rPr>
          <w:rFonts w:hint="eastAsia" w:ascii="黑体" w:hAnsi="黑体" w:eastAsia="黑体" w:cs="黑体"/>
          <w:b w:val="0"/>
          <w:bCs w:val="0"/>
          <w:color w:val="000000"/>
          <w:sz w:val="30"/>
          <w:szCs w:val="30"/>
        </w:rPr>
        <w:t>、</w:t>
      </w:r>
      <w:r>
        <w:rPr>
          <w:rFonts w:hint="eastAsia" w:ascii="黑体" w:hAnsi="黑体" w:eastAsia="黑体" w:cs="黑体"/>
          <w:b w:val="0"/>
          <w:bCs w:val="0"/>
          <w:color w:val="000000"/>
          <w:sz w:val="30"/>
          <w:szCs w:val="30"/>
          <w:lang w:eastAsia="zh-CN"/>
        </w:rPr>
        <w:t>甲方</w:t>
      </w:r>
      <w:r>
        <w:rPr>
          <w:rFonts w:hint="eastAsia" w:ascii="黑体" w:hAnsi="黑体" w:eastAsia="黑体" w:cs="黑体"/>
          <w:b w:val="0"/>
          <w:bCs w:val="0"/>
          <w:color w:val="000000"/>
          <w:sz w:val="30"/>
          <w:szCs w:val="30"/>
        </w:rPr>
        <w:t>责任和义务</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eastAsia="zh-CN"/>
        </w:rPr>
        <w:t>甲方</w:t>
      </w:r>
      <w:r>
        <w:rPr>
          <w:rFonts w:hint="eastAsia" w:ascii="仿宋" w:hAnsi="仿宋" w:eastAsia="仿宋" w:cs="仿宋"/>
          <w:color w:val="000000"/>
          <w:sz w:val="30"/>
          <w:szCs w:val="30"/>
        </w:rPr>
        <w:t>按照本合同约定</w:t>
      </w:r>
      <w:r>
        <w:rPr>
          <w:rFonts w:hint="eastAsia" w:ascii="仿宋" w:hAnsi="仿宋" w:eastAsia="仿宋" w:cs="仿宋"/>
          <w:color w:val="000000"/>
          <w:sz w:val="30"/>
          <w:szCs w:val="30"/>
          <w:lang w:eastAsia="zh-CN"/>
        </w:rPr>
        <w:t>的</w:t>
      </w:r>
      <w:r>
        <w:rPr>
          <w:rFonts w:hint="eastAsia" w:ascii="仿宋" w:hAnsi="仿宋" w:eastAsia="仿宋" w:cs="仿宋"/>
          <w:color w:val="000000"/>
          <w:sz w:val="30"/>
          <w:szCs w:val="30"/>
        </w:rPr>
        <w:t>时间和要求，一次或分阶段完成以下工作：</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1、施工场地达到施工条件，施工现场明确四止界限。</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2、给</w:t>
      </w:r>
      <w:r>
        <w:rPr>
          <w:rFonts w:hint="eastAsia" w:ascii="仿宋" w:hAnsi="仿宋" w:eastAsia="仿宋" w:cs="仿宋"/>
          <w:color w:val="000000"/>
          <w:sz w:val="30"/>
          <w:szCs w:val="30"/>
          <w:lang w:eastAsia="zh-CN"/>
        </w:rPr>
        <w:t>乙方</w:t>
      </w:r>
      <w:r>
        <w:rPr>
          <w:rFonts w:hint="eastAsia" w:ascii="仿宋" w:hAnsi="仿宋" w:eastAsia="仿宋" w:cs="仿宋"/>
          <w:color w:val="000000"/>
          <w:sz w:val="30"/>
          <w:szCs w:val="30"/>
        </w:rPr>
        <w:t>提供具体施工地点及施工图纸。</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3、</w:t>
      </w:r>
      <w:r>
        <w:rPr>
          <w:rFonts w:hint="eastAsia" w:ascii="仿宋" w:hAnsi="仿宋" w:eastAsia="仿宋" w:cs="仿宋"/>
          <w:sz w:val="30"/>
          <w:szCs w:val="30"/>
        </w:rPr>
        <w:t>负责协调工地范围内的用水用电，用地范围和期限在签订协议时商定，由此产生的一切费用由</w:t>
      </w:r>
      <w:r>
        <w:rPr>
          <w:rFonts w:hint="eastAsia" w:ascii="仿宋" w:hAnsi="仿宋" w:eastAsia="仿宋" w:cs="仿宋"/>
          <w:sz w:val="30"/>
          <w:szCs w:val="30"/>
          <w:lang w:eastAsia="zh-CN"/>
        </w:rPr>
        <w:t>乙方</w:t>
      </w:r>
      <w:r>
        <w:rPr>
          <w:rFonts w:hint="eastAsia" w:ascii="仿宋" w:hAnsi="仿宋" w:eastAsia="仿宋" w:cs="仿宋"/>
          <w:sz w:val="30"/>
          <w:szCs w:val="30"/>
        </w:rPr>
        <w:t>承担。</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4、</w:t>
      </w:r>
      <w:r>
        <w:rPr>
          <w:rFonts w:hint="eastAsia" w:ascii="仿宋" w:hAnsi="仿宋" w:eastAsia="仿宋" w:cs="仿宋"/>
          <w:sz w:val="30"/>
          <w:szCs w:val="30"/>
        </w:rPr>
        <w:t>协助</w:t>
      </w:r>
      <w:r>
        <w:rPr>
          <w:rFonts w:hint="eastAsia" w:ascii="仿宋" w:hAnsi="仿宋" w:eastAsia="仿宋" w:cs="仿宋"/>
          <w:sz w:val="30"/>
          <w:szCs w:val="30"/>
          <w:lang w:eastAsia="zh-CN"/>
        </w:rPr>
        <w:t>乙方</w:t>
      </w:r>
      <w:r>
        <w:rPr>
          <w:rFonts w:hint="eastAsia" w:ascii="仿宋" w:hAnsi="仿宋" w:eastAsia="仿宋" w:cs="仿宋"/>
          <w:sz w:val="30"/>
          <w:szCs w:val="30"/>
        </w:rPr>
        <w:t>办理法律规定的有关施工证件和批件，所需费用由</w:t>
      </w:r>
      <w:r>
        <w:rPr>
          <w:rFonts w:hint="eastAsia" w:ascii="仿宋" w:hAnsi="仿宋" w:eastAsia="仿宋" w:cs="仿宋"/>
          <w:sz w:val="30"/>
          <w:szCs w:val="30"/>
          <w:lang w:eastAsia="zh-CN"/>
        </w:rPr>
        <w:t>乙方</w:t>
      </w:r>
      <w:r>
        <w:rPr>
          <w:rFonts w:hint="eastAsia" w:ascii="仿宋" w:hAnsi="仿宋" w:eastAsia="仿宋" w:cs="仿宋"/>
          <w:sz w:val="30"/>
          <w:szCs w:val="30"/>
        </w:rPr>
        <w:t>承担。</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 xml:space="preserve">    5、</w:t>
      </w:r>
      <w:r>
        <w:rPr>
          <w:rFonts w:hint="eastAsia" w:ascii="仿宋" w:hAnsi="仿宋" w:eastAsia="仿宋" w:cs="仿宋"/>
          <w:color w:val="000000"/>
          <w:sz w:val="30"/>
          <w:szCs w:val="30"/>
        </w:rPr>
        <w:t>按合同约定支付工程款。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十一、乙</w:t>
      </w:r>
      <w:r>
        <w:rPr>
          <w:rFonts w:hint="eastAsia" w:ascii="黑体" w:hAnsi="黑体" w:eastAsia="黑体" w:cs="黑体"/>
          <w:b w:val="0"/>
          <w:bCs w:val="0"/>
          <w:color w:val="000000"/>
          <w:sz w:val="30"/>
          <w:szCs w:val="30"/>
        </w:rPr>
        <w:t>方责任和义务</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lang w:eastAsia="zh-CN"/>
        </w:rPr>
        <w:t>乙</w:t>
      </w:r>
      <w:r>
        <w:rPr>
          <w:rFonts w:hint="eastAsia" w:ascii="仿宋" w:hAnsi="仿宋" w:eastAsia="仿宋" w:cs="仿宋"/>
          <w:color w:val="000000"/>
          <w:sz w:val="30"/>
          <w:szCs w:val="30"/>
        </w:rPr>
        <w:t>方按本合同约定的时间和要求完成以下工作：</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 xml:space="preserve">    1、</w:t>
      </w:r>
      <w:r>
        <w:rPr>
          <w:rFonts w:hint="eastAsia" w:ascii="仿宋" w:hAnsi="仿宋" w:eastAsia="仿宋" w:cs="仿宋"/>
          <w:sz w:val="30"/>
          <w:szCs w:val="30"/>
        </w:rPr>
        <w:t>完成各项承包工作</w:t>
      </w:r>
      <w:r>
        <w:rPr>
          <w:rFonts w:hint="eastAsia" w:ascii="仿宋" w:hAnsi="仿宋" w:eastAsia="仿宋" w:cs="仿宋"/>
          <w:sz w:val="30"/>
          <w:szCs w:val="30"/>
          <w:lang w:eastAsia="zh-CN"/>
        </w:rPr>
        <w:t>，不得将工程进行转包或者分包。乙方</w:t>
      </w:r>
      <w:r>
        <w:rPr>
          <w:rFonts w:hint="eastAsia" w:ascii="仿宋" w:hAnsi="仿宋" w:eastAsia="仿宋" w:cs="仿宋"/>
          <w:sz w:val="30"/>
          <w:szCs w:val="30"/>
        </w:rPr>
        <w:t>应按招标文件要求和投标文件承诺及合同约定以及监理人作出的指示，</w:t>
      </w:r>
      <w:r>
        <w:rPr>
          <w:rFonts w:hint="eastAsia" w:ascii="仿宋" w:hAnsi="仿宋" w:eastAsia="仿宋" w:cs="仿宋"/>
          <w:sz w:val="30"/>
          <w:szCs w:val="30"/>
          <w:lang w:eastAsia="zh-CN"/>
        </w:rPr>
        <w:t>严格按照甲方提供的设计施工图纸要求，</w:t>
      </w:r>
      <w:r>
        <w:rPr>
          <w:rFonts w:hint="eastAsia" w:ascii="仿宋" w:hAnsi="仿宋" w:eastAsia="仿宋" w:cs="仿宋"/>
          <w:sz w:val="30"/>
          <w:szCs w:val="30"/>
        </w:rPr>
        <w:t>实施、完成全部工程，并修补工程中任何缺陷。</w:t>
      </w:r>
      <w:r>
        <w:rPr>
          <w:rFonts w:hint="eastAsia" w:ascii="仿宋" w:hAnsi="仿宋" w:eastAsia="仿宋" w:cs="仿宋"/>
          <w:color w:val="000000"/>
          <w:sz w:val="30"/>
          <w:szCs w:val="30"/>
        </w:rPr>
        <w:t>施工期间，</w:t>
      </w:r>
      <w:r>
        <w:rPr>
          <w:rFonts w:hint="eastAsia" w:ascii="仿宋" w:hAnsi="仿宋" w:eastAsia="仿宋" w:cs="仿宋"/>
          <w:color w:val="000000"/>
          <w:sz w:val="30"/>
          <w:szCs w:val="30"/>
          <w:lang w:eastAsia="zh-CN"/>
        </w:rPr>
        <w:t>乙方必须</w:t>
      </w:r>
      <w:r>
        <w:rPr>
          <w:rFonts w:hint="eastAsia" w:ascii="仿宋" w:hAnsi="仿宋" w:eastAsia="仿宋" w:cs="仿宋"/>
          <w:color w:val="000000"/>
          <w:sz w:val="30"/>
          <w:szCs w:val="30"/>
        </w:rPr>
        <w:t>服从</w:t>
      </w:r>
      <w:r>
        <w:rPr>
          <w:rFonts w:hint="eastAsia" w:ascii="仿宋" w:hAnsi="仿宋" w:eastAsia="仿宋" w:cs="仿宋"/>
          <w:color w:val="000000"/>
          <w:sz w:val="30"/>
          <w:szCs w:val="30"/>
          <w:lang w:eastAsia="zh-CN"/>
        </w:rPr>
        <w:t>甲方</w:t>
      </w:r>
      <w:r>
        <w:rPr>
          <w:rFonts w:hint="eastAsia" w:ascii="仿宋" w:hAnsi="仿宋" w:eastAsia="仿宋" w:cs="仿宋"/>
          <w:color w:val="000000"/>
          <w:sz w:val="30"/>
          <w:szCs w:val="30"/>
        </w:rPr>
        <w:t>现场管理人员</w:t>
      </w:r>
      <w:r>
        <w:rPr>
          <w:rFonts w:hint="eastAsia" w:ascii="仿宋" w:hAnsi="仿宋" w:eastAsia="仿宋" w:cs="仿宋"/>
          <w:color w:val="000000"/>
          <w:sz w:val="30"/>
          <w:szCs w:val="30"/>
          <w:lang w:eastAsia="zh-CN"/>
        </w:rPr>
        <w:t>和监理人员的</w:t>
      </w:r>
      <w:r>
        <w:rPr>
          <w:rFonts w:hint="eastAsia" w:ascii="仿宋" w:hAnsi="仿宋" w:eastAsia="仿宋" w:cs="仿宋"/>
          <w:color w:val="000000"/>
          <w:sz w:val="30"/>
          <w:szCs w:val="30"/>
        </w:rPr>
        <w:t>监督管理</w:t>
      </w:r>
      <w:r>
        <w:rPr>
          <w:rFonts w:hint="eastAsia" w:ascii="仿宋" w:hAnsi="仿宋" w:eastAsia="仿宋" w:cs="仿宋"/>
          <w:color w:val="000000"/>
          <w:sz w:val="30"/>
          <w:szCs w:val="30"/>
          <w:lang w:eastAsia="zh-CN"/>
        </w:rPr>
        <w:t>，若发现乙方有不符合施工图纸要求及违反操作规范进行施工的事项，监理单位有权提出并要求返工、整改，其停工、返工所造成的一切损失均由乙方负责承担。</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sz w:val="30"/>
          <w:szCs w:val="30"/>
          <w:lang w:val="en-US" w:eastAsia="zh-CN"/>
        </w:rPr>
        <w:t xml:space="preserve">    2、</w:t>
      </w:r>
      <w:r>
        <w:rPr>
          <w:rFonts w:hint="eastAsia" w:ascii="仿宋" w:hAnsi="仿宋" w:eastAsia="仿宋" w:cs="仿宋"/>
          <w:sz w:val="30"/>
          <w:szCs w:val="30"/>
        </w:rPr>
        <w:t>保证工程施工和人员的安全</w:t>
      </w:r>
      <w:r>
        <w:rPr>
          <w:rFonts w:hint="eastAsia" w:ascii="仿宋" w:hAnsi="仿宋" w:eastAsia="仿宋" w:cs="仿宋"/>
          <w:sz w:val="30"/>
          <w:szCs w:val="30"/>
          <w:lang w:eastAsia="zh-CN"/>
        </w:rPr>
        <w:t>。乙方</w:t>
      </w:r>
      <w:r>
        <w:rPr>
          <w:rFonts w:hint="eastAsia" w:ascii="仿宋" w:hAnsi="仿宋" w:eastAsia="仿宋" w:cs="仿宋"/>
          <w:sz w:val="30"/>
          <w:szCs w:val="30"/>
        </w:rPr>
        <w:t>应按</w:t>
      </w:r>
      <w:r>
        <w:rPr>
          <w:rFonts w:hint="eastAsia" w:ascii="仿宋" w:hAnsi="仿宋" w:eastAsia="仿宋" w:cs="仿宋"/>
          <w:sz w:val="30"/>
          <w:szCs w:val="30"/>
          <w:lang w:eastAsia="zh-CN"/>
        </w:rPr>
        <w:t>施工规范</w:t>
      </w:r>
      <w:r>
        <w:rPr>
          <w:rFonts w:hint="eastAsia" w:ascii="仿宋" w:hAnsi="仿宋" w:eastAsia="仿宋" w:cs="仿宋"/>
          <w:sz w:val="30"/>
          <w:szCs w:val="30"/>
        </w:rPr>
        <w:t>采取施工安全措施，确保工程及其人员、材料、设备和设施的安全，防止因工程施工造成的人身伤害、财产损失等安全生产事故</w:t>
      </w:r>
      <w:r>
        <w:rPr>
          <w:rFonts w:hint="eastAsia" w:ascii="仿宋" w:hAnsi="仿宋" w:eastAsia="仿宋" w:cs="仿宋"/>
          <w:sz w:val="30"/>
          <w:szCs w:val="30"/>
          <w:lang w:eastAsia="zh-CN"/>
        </w:rPr>
        <w:t>，做到安全、文明施工</w:t>
      </w:r>
      <w:r>
        <w:rPr>
          <w:rFonts w:hint="eastAsia" w:ascii="仿宋" w:hAnsi="仿宋" w:eastAsia="仿宋" w:cs="仿宋"/>
          <w:sz w:val="30"/>
          <w:szCs w:val="30"/>
        </w:rPr>
        <w:t>。</w:t>
      </w:r>
      <w:r>
        <w:rPr>
          <w:rFonts w:hint="eastAsia" w:ascii="仿宋" w:hAnsi="仿宋" w:eastAsia="仿宋" w:cs="仿宋"/>
          <w:color w:val="000000"/>
          <w:sz w:val="30"/>
          <w:szCs w:val="30"/>
        </w:rPr>
        <w:t>施工中如发生任何事故</w:t>
      </w:r>
      <w:r>
        <w:rPr>
          <w:rFonts w:hint="eastAsia" w:ascii="仿宋" w:hAnsi="仿宋" w:eastAsia="仿宋" w:cs="仿宋"/>
          <w:color w:val="000000"/>
          <w:sz w:val="30"/>
          <w:szCs w:val="30"/>
          <w:lang w:eastAsia="zh-CN"/>
        </w:rPr>
        <w:t>及造成的一切损失</w:t>
      </w:r>
      <w:r>
        <w:rPr>
          <w:rFonts w:hint="eastAsia" w:ascii="仿宋" w:hAnsi="仿宋" w:eastAsia="仿宋" w:cs="仿宋"/>
          <w:color w:val="000000"/>
          <w:sz w:val="30"/>
          <w:szCs w:val="30"/>
        </w:rPr>
        <w:t>，均</w:t>
      </w:r>
      <w:r>
        <w:rPr>
          <w:rFonts w:hint="eastAsia" w:ascii="仿宋" w:hAnsi="仿宋" w:eastAsia="仿宋" w:cs="仿宋"/>
          <w:color w:val="000000"/>
          <w:sz w:val="30"/>
          <w:szCs w:val="30"/>
          <w:lang w:eastAsia="zh-CN"/>
        </w:rPr>
        <w:t>由乙</w:t>
      </w:r>
      <w:r>
        <w:rPr>
          <w:rFonts w:hint="eastAsia" w:ascii="仿宋" w:hAnsi="仿宋" w:eastAsia="仿宋" w:cs="仿宋"/>
          <w:color w:val="000000"/>
          <w:sz w:val="30"/>
          <w:szCs w:val="30"/>
        </w:rPr>
        <w:t>方负责。</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w:t>
      </w:r>
      <w:r>
        <w:rPr>
          <w:rFonts w:hint="eastAsia" w:ascii="仿宋" w:hAnsi="仿宋" w:eastAsia="仿宋" w:cs="仿宋"/>
          <w:sz w:val="30"/>
          <w:szCs w:val="30"/>
        </w:rPr>
        <w:t>须按照</w:t>
      </w:r>
      <w:r>
        <w:rPr>
          <w:rFonts w:hint="eastAsia" w:ascii="仿宋" w:hAnsi="仿宋" w:eastAsia="仿宋" w:cs="仿宋"/>
          <w:sz w:val="30"/>
          <w:szCs w:val="30"/>
          <w:lang w:eastAsia="zh-CN"/>
        </w:rPr>
        <w:t>荥阳</w:t>
      </w:r>
      <w:r>
        <w:rPr>
          <w:rFonts w:hint="eastAsia" w:ascii="仿宋" w:hAnsi="仿宋" w:eastAsia="仿宋" w:cs="仿宋"/>
          <w:sz w:val="30"/>
          <w:szCs w:val="30"/>
        </w:rPr>
        <w:t>市人民政府</w:t>
      </w:r>
      <w:r>
        <w:rPr>
          <w:rFonts w:hint="eastAsia" w:ascii="仿宋" w:hAnsi="仿宋" w:eastAsia="仿宋" w:cs="仿宋"/>
          <w:sz w:val="30"/>
          <w:szCs w:val="30"/>
          <w:lang w:eastAsia="zh-CN"/>
        </w:rPr>
        <w:t>及相关职能部门</w:t>
      </w:r>
      <w:r>
        <w:rPr>
          <w:rFonts w:hint="eastAsia" w:ascii="仿宋" w:hAnsi="仿宋" w:eastAsia="仿宋" w:cs="仿宋"/>
          <w:sz w:val="30"/>
          <w:szCs w:val="30"/>
        </w:rPr>
        <w:t>要求</w:t>
      </w:r>
      <w:r>
        <w:rPr>
          <w:rFonts w:hint="eastAsia" w:ascii="仿宋" w:hAnsi="仿宋" w:eastAsia="仿宋" w:cs="仿宋"/>
          <w:sz w:val="30"/>
          <w:szCs w:val="30"/>
          <w:lang w:eastAsia="zh-CN"/>
        </w:rPr>
        <w:t>，</w:t>
      </w:r>
      <w:r>
        <w:rPr>
          <w:rFonts w:hint="eastAsia" w:ascii="仿宋" w:hAnsi="仿宋" w:eastAsia="仿宋" w:cs="仿宋"/>
          <w:sz w:val="30"/>
          <w:szCs w:val="30"/>
        </w:rPr>
        <w:t>建筑工地扬尘治理达标率到100%。如因</w:t>
      </w:r>
      <w:r>
        <w:rPr>
          <w:rFonts w:hint="eastAsia" w:ascii="仿宋" w:hAnsi="仿宋" w:eastAsia="仿宋" w:cs="仿宋"/>
          <w:sz w:val="30"/>
          <w:szCs w:val="30"/>
          <w:lang w:eastAsia="zh-CN"/>
        </w:rPr>
        <w:t>乙方</w:t>
      </w:r>
      <w:r>
        <w:rPr>
          <w:rFonts w:hint="eastAsia" w:ascii="仿宋" w:hAnsi="仿宋" w:eastAsia="仿宋" w:cs="仿宋"/>
          <w:sz w:val="30"/>
          <w:szCs w:val="30"/>
        </w:rPr>
        <w:t>对扬尘治理不当，造成上级或主管部门追究责任或经济处罚的，一切费用由</w:t>
      </w:r>
      <w:r>
        <w:rPr>
          <w:rFonts w:hint="eastAsia" w:ascii="仿宋" w:hAnsi="仿宋" w:eastAsia="仿宋" w:cs="仿宋"/>
          <w:sz w:val="30"/>
          <w:szCs w:val="30"/>
          <w:lang w:eastAsia="zh-CN"/>
        </w:rPr>
        <w:t>乙方</w:t>
      </w:r>
      <w:r>
        <w:rPr>
          <w:rFonts w:hint="eastAsia" w:ascii="仿宋" w:hAnsi="仿宋" w:eastAsia="仿宋" w:cs="仿宋"/>
          <w:sz w:val="30"/>
          <w:szCs w:val="30"/>
        </w:rPr>
        <w:t>承担。工程所产生的建筑垃圾全部由</w:t>
      </w:r>
      <w:r>
        <w:rPr>
          <w:rFonts w:hint="eastAsia" w:ascii="仿宋" w:hAnsi="仿宋" w:eastAsia="仿宋" w:cs="仿宋"/>
          <w:sz w:val="30"/>
          <w:szCs w:val="30"/>
          <w:lang w:eastAsia="zh-CN"/>
        </w:rPr>
        <w:t>乙</w:t>
      </w:r>
      <w:r>
        <w:rPr>
          <w:rFonts w:hint="eastAsia" w:ascii="仿宋" w:hAnsi="仿宋" w:eastAsia="仿宋" w:cs="仿宋"/>
          <w:sz w:val="30"/>
          <w:szCs w:val="30"/>
        </w:rPr>
        <w:t>方进行清运并且承担</w:t>
      </w:r>
      <w:r>
        <w:rPr>
          <w:rFonts w:hint="eastAsia" w:ascii="仿宋" w:hAnsi="仿宋" w:eastAsia="仿宋" w:cs="仿宋"/>
          <w:sz w:val="30"/>
          <w:szCs w:val="30"/>
          <w:lang w:eastAsia="zh-CN"/>
        </w:rPr>
        <w:t>所有费用</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负责施工场地及其周边环境与生态的保护工作。</w:t>
      </w:r>
      <w:r>
        <w:rPr>
          <w:rFonts w:hint="eastAsia" w:ascii="仿宋" w:hAnsi="仿宋" w:eastAsia="仿宋" w:cs="仿宋"/>
          <w:sz w:val="30"/>
          <w:szCs w:val="30"/>
          <w:lang w:eastAsia="zh-CN"/>
        </w:rPr>
        <w:t>乙方</w:t>
      </w:r>
      <w:r>
        <w:rPr>
          <w:rFonts w:hint="eastAsia" w:ascii="仿宋" w:hAnsi="仿宋" w:eastAsia="仿宋" w:cs="仿宋"/>
          <w:sz w:val="30"/>
          <w:szCs w:val="30"/>
        </w:rPr>
        <w:t>应负责施工场地及其周边环境与生态的保护工作，如造成</w:t>
      </w:r>
      <w:r>
        <w:rPr>
          <w:rFonts w:hint="eastAsia" w:ascii="仿宋" w:hAnsi="仿宋" w:eastAsia="仿宋" w:cs="仿宋"/>
          <w:sz w:val="30"/>
          <w:szCs w:val="30"/>
          <w:lang w:eastAsia="zh-CN"/>
        </w:rPr>
        <w:t>不良</w:t>
      </w:r>
      <w:r>
        <w:rPr>
          <w:rFonts w:hint="eastAsia" w:ascii="仿宋" w:hAnsi="仿宋" w:eastAsia="仿宋" w:cs="仿宋"/>
          <w:sz w:val="30"/>
          <w:szCs w:val="30"/>
        </w:rPr>
        <w:t>后果</w:t>
      </w:r>
      <w:r>
        <w:rPr>
          <w:rFonts w:hint="eastAsia" w:ascii="仿宋" w:hAnsi="仿宋" w:eastAsia="仿宋" w:cs="仿宋"/>
          <w:sz w:val="30"/>
          <w:szCs w:val="30"/>
          <w:lang w:eastAsia="zh-CN"/>
        </w:rPr>
        <w:t>和影响</w:t>
      </w:r>
      <w:r>
        <w:rPr>
          <w:rFonts w:hint="eastAsia" w:ascii="仿宋" w:hAnsi="仿宋" w:eastAsia="仿宋" w:cs="仿宋"/>
          <w:sz w:val="30"/>
          <w:szCs w:val="30"/>
        </w:rPr>
        <w:t>时，由</w:t>
      </w:r>
      <w:r>
        <w:rPr>
          <w:rFonts w:hint="eastAsia" w:ascii="仿宋" w:hAnsi="仿宋" w:eastAsia="仿宋" w:cs="仿宋"/>
          <w:sz w:val="30"/>
          <w:szCs w:val="30"/>
          <w:lang w:eastAsia="zh-CN"/>
        </w:rPr>
        <w:t>乙方</w:t>
      </w:r>
      <w:r>
        <w:rPr>
          <w:rFonts w:hint="eastAsia" w:ascii="仿宋" w:hAnsi="仿宋" w:eastAsia="仿宋" w:cs="仿宋"/>
          <w:sz w:val="30"/>
          <w:szCs w:val="30"/>
        </w:rPr>
        <w:t>承担赔偿责任。</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5、工程完工后，向甲方提供完整的施工资料和竣工档案资料2套。</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588" w:firstLineChars="196"/>
        <w:textAlignment w:val="auto"/>
        <w:outlineLvl w:val="9"/>
        <w:rPr>
          <w:rFonts w:hint="eastAsia" w:ascii="仿宋" w:hAnsi="仿宋" w:eastAsia="仿宋" w:cs="仿宋"/>
          <w:sz w:val="30"/>
          <w:szCs w:val="30"/>
        </w:rPr>
      </w:pPr>
      <w:r>
        <w:rPr>
          <w:rFonts w:hint="eastAsia" w:ascii="仿宋" w:hAnsi="仿宋" w:eastAsia="仿宋" w:cs="仿宋"/>
          <w:b w:val="0"/>
          <w:bCs/>
          <w:sz w:val="30"/>
          <w:szCs w:val="30"/>
          <w:lang w:val="en-US" w:eastAsia="zh-CN"/>
        </w:rPr>
        <w:t>6</w:t>
      </w:r>
      <w:r>
        <w:rPr>
          <w:rFonts w:hint="eastAsia" w:ascii="仿宋" w:hAnsi="仿宋" w:eastAsia="仿宋" w:cs="仿宋"/>
          <w:b w:val="0"/>
          <w:bCs/>
          <w:sz w:val="30"/>
          <w:szCs w:val="30"/>
          <w:lang w:eastAsia="zh-CN"/>
        </w:rPr>
        <w:t>、</w:t>
      </w:r>
      <w:r>
        <w:rPr>
          <w:rFonts w:hint="eastAsia" w:ascii="仿宋" w:hAnsi="仿宋" w:eastAsia="仿宋" w:cs="仿宋"/>
          <w:sz w:val="30"/>
          <w:szCs w:val="30"/>
        </w:rPr>
        <w:t>其他义务</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sz w:val="30"/>
          <w:szCs w:val="30"/>
        </w:rPr>
        <w:t>⑴</w:t>
      </w:r>
      <w:r>
        <w:rPr>
          <w:rFonts w:hint="eastAsia" w:ascii="仿宋" w:hAnsi="仿宋" w:eastAsia="仿宋" w:cs="仿宋"/>
          <w:kern w:val="0"/>
          <w:sz w:val="30"/>
          <w:szCs w:val="30"/>
          <w:lang w:eastAsia="zh-CN"/>
        </w:rPr>
        <w:t>乙方</w:t>
      </w:r>
      <w:r>
        <w:rPr>
          <w:rFonts w:hint="eastAsia" w:ascii="仿宋" w:hAnsi="仿宋" w:eastAsia="仿宋" w:cs="仿宋"/>
          <w:kern w:val="0"/>
          <w:sz w:val="30"/>
          <w:szCs w:val="30"/>
        </w:rPr>
        <w:t>投入本</w:t>
      </w:r>
      <w:r>
        <w:rPr>
          <w:rFonts w:hint="eastAsia" w:ascii="仿宋" w:hAnsi="仿宋" w:eastAsia="仿宋" w:cs="仿宋"/>
          <w:kern w:val="0"/>
          <w:sz w:val="30"/>
          <w:szCs w:val="30"/>
          <w:lang w:eastAsia="zh-CN"/>
        </w:rPr>
        <w:t>合同</w:t>
      </w:r>
      <w:r>
        <w:rPr>
          <w:rFonts w:hint="eastAsia" w:ascii="仿宋" w:hAnsi="仿宋" w:eastAsia="仿宋" w:cs="仿宋"/>
          <w:kern w:val="0"/>
          <w:sz w:val="30"/>
          <w:szCs w:val="30"/>
        </w:rPr>
        <w:t>的项目部主要管理人员（项目经理、技术负责人、专职安全员）</w:t>
      </w:r>
      <w:r>
        <w:rPr>
          <w:rFonts w:hint="eastAsia" w:ascii="仿宋" w:hAnsi="仿宋" w:eastAsia="仿宋" w:cs="仿宋"/>
          <w:kern w:val="0"/>
          <w:sz w:val="30"/>
          <w:szCs w:val="30"/>
          <w:lang w:eastAsia="zh-CN"/>
        </w:rPr>
        <w:t>在施工期间</w:t>
      </w:r>
      <w:r>
        <w:rPr>
          <w:rFonts w:hint="eastAsia" w:ascii="仿宋" w:hAnsi="仿宋" w:eastAsia="仿宋" w:cs="仿宋"/>
          <w:kern w:val="0"/>
          <w:sz w:val="30"/>
          <w:szCs w:val="30"/>
        </w:rPr>
        <w:t>必须</w:t>
      </w:r>
      <w:r>
        <w:rPr>
          <w:rFonts w:hint="eastAsia" w:ascii="仿宋" w:hAnsi="仿宋" w:eastAsia="仿宋" w:cs="仿宋"/>
          <w:kern w:val="0"/>
          <w:sz w:val="30"/>
          <w:szCs w:val="30"/>
          <w:lang w:eastAsia="zh-CN"/>
        </w:rPr>
        <w:t>到位</w:t>
      </w:r>
      <w:r>
        <w:rPr>
          <w:rFonts w:hint="eastAsia" w:ascii="仿宋" w:hAnsi="仿宋" w:eastAsia="仿宋" w:cs="仿宋"/>
          <w:kern w:val="0"/>
          <w:sz w:val="30"/>
          <w:szCs w:val="30"/>
        </w:rPr>
        <w:t>。</w:t>
      </w:r>
      <w:r>
        <w:rPr>
          <w:rFonts w:hint="eastAsia" w:ascii="仿宋" w:hAnsi="仿宋" w:eastAsia="仿宋" w:cs="仿宋"/>
          <w:kern w:val="0"/>
          <w:sz w:val="30"/>
          <w:szCs w:val="30"/>
          <w:lang w:eastAsia="zh-CN"/>
        </w:rPr>
        <w:t>工程施工期间，甲方若发现乙方项目经理或者技术负责人出现</w:t>
      </w:r>
      <w:r>
        <w:rPr>
          <w:rFonts w:hint="eastAsia" w:ascii="仿宋" w:hAnsi="仿宋" w:eastAsia="仿宋" w:cs="仿宋"/>
          <w:kern w:val="0"/>
          <w:sz w:val="30"/>
          <w:szCs w:val="30"/>
          <w:lang w:val="en-US" w:eastAsia="zh-CN"/>
        </w:rPr>
        <w:t>连续3日历天或累计5日历天无故不到岗情况，甲方有权终止合同，且对已实施的工程不予付款。</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⑵</w:t>
      </w:r>
      <w:r>
        <w:rPr>
          <w:rFonts w:hint="eastAsia" w:ascii="仿宋" w:hAnsi="仿宋" w:eastAsia="仿宋" w:cs="仿宋"/>
          <w:kern w:val="0"/>
          <w:sz w:val="30"/>
          <w:szCs w:val="30"/>
          <w:lang w:eastAsia="zh-CN"/>
        </w:rPr>
        <w:t>乙</w:t>
      </w:r>
      <w:r>
        <w:rPr>
          <w:rFonts w:hint="eastAsia" w:ascii="仿宋" w:hAnsi="仿宋" w:eastAsia="仿宋" w:cs="仿宋"/>
          <w:sz w:val="30"/>
          <w:szCs w:val="30"/>
          <w:lang w:eastAsia="zh-CN"/>
        </w:rPr>
        <w:t>方</w:t>
      </w:r>
      <w:r>
        <w:rPr>
          <w:rFonts w:hint="eastAsia" w:ascii="仿宋" w:hAnsi="仿宋" w:eastAsia="仿宋" w:cs="仿宋"/>
          <w:sz w:val="30"/>
          <w:szCs w:val="30"/>
        </w:rPr>
        <w:t>必须优先保证支付本合同工程内的农民工工资及其他资金，如出现第三方向</w:t>
      </w:r>
      <w:r>
        <w:rPr>
          <w:rFonts w:hint="eastAsia" w:ascii="仿宋" w:hAnsi="仿宋" w:eastAsia="仿宋" w:cs="仿宋"/>
          <w:sz w:val="30"/>
          <w:szCs w:val="30"/>
          <w:lang w:eastAsia="zh-CN"/>
        </w:rPr>
        <w:t>甲方</w:t>
      </w:r>
      <w:r>
        <w:rPr>
          <w:rFonts w:hint="eastAsia" w:ascii="仿宋" w:hAnsi="仿宋" w:eastAsia="仿宋" w:cs="仿宋"/>
          <w:sz w:val="30"/>
          <w:szCs w:val="30"/>
        </w:rPr>
        <w:t>追要应由</w:t>
      </w:r>
      <w:r>
        <w:rPr>
          <w:rFonts w:hint="eastAsia" w:ascii="仿宋" w:hAnsi="仿宋" w:eastAsia="仿宋" w:cs="仿宋"/>
          <w:sz w:val="30"/>
          <w:szCs w:val="30"/>
          <w:lang w:eastAsia="zh-CN"/>
        </w:rPr>
        <w:t>乙方</w:t>
      </w:r>
      <w:r>
        <w:rPr>
          <w:rFonts w:hint="eastAsia" w:ascii="仿宋" w:hAnsi="仿宋" w:eastAsia="仿宋" w:cs="仿宋"/>
          <w:sz w:val="30"/>
          <w:szCs w:val="30"/>
        </w:rPr>
        <w:t>支付的资金现象的，</w:t>
      </w:r>
      <w:r>
        <w:rPr>
          <w:rFonts w:hint="eastAsia" w:ascii="仿宋" w:hAnsi="仿宋" w:eastAsia="仿宋" w:cs="仿宋"/>
          <w:sz w:val="30"/>
          <w:szCs w:val="30"/>
          <w:lang w:eastAsia="zh-CN"/>
        </w:rPr>
        <w:t>乙方</w:t>
      </w:r>
      <w:r>
        <w:rPr>
          <w:rFonts w:hint="eastAsia" w:ascii="仿宋" w:hAnsi="仿宋" w:eastAsia="仿宋" w:cs="仿宋"/>
          <w:sz w:val="30"/>
          <w:szCs w:val="30"/>
        </w:rPr>
        <w:t>应及时支付合法的追要资金，</w:t>
      </w:r>
      <w:r>
        <w:rPr>
          <w:rFonts w:hint="eastAsia" w:ascii="仿宋" w:hAnsi="仿宋" w:eastAsia="仿宋" w:cs="仿宋"/>
          <w:sz w:val="30"/>
          <w:szCs w:val="30"/>
          <w:lang w:eastAsia="zh-CN"/>
        </w:rPr>
        <w:t>甲方</w:t>
      </w:r>
      <w:r>
        <w:rPr>
          <w:rFonts w:hint="eastAsia" w:ascii="仿宋" w:hAnsi="仿宋" w:eastAsia="仿宋" w:cs="仿宋"/>
          <w:sz w:val="30"/>
          <w:szCs w:val="30"/>
        </w:rPr>
        <w:t>有权扣除第三方所追要资金的50%作为处罚，并可在未支付工程款额中扣除农民工工资。</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十二、工程验收及保修责任</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1、工程验收</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b/>
          <w:sz w:val="30"/>
          <w:szCs w:val="30"/>
        </w:rPr>
      </w:pPr>
      <w:r>
        <w:rPr>
          <w:rFonts w:hint="eastAsia" w:ascii="仿宋" w:hAnsi="仿宋" w:eastAsia="仿宋" w:cs="仿宋"/>
          <w:color w:val="000000"/>
          <w:sz w:val="30"/>
          <w:szCs w:val="30"/>
          <w:lang w:val="en-US" w:eastAsia="zh-CN"/>
        </w:rPr>
        <w:t>乙方要在工程</w:t>
      </w:r>
      <w:r>
        <w:rPr>
          <w:rFonts w:hint="eastAsia" w:ascii="仿宋" w:hAnsi="仿宋" w:eastAsia="仿宋" w:cs="仿宋"/>
          <w:color w:val="000000"/>
          <w:sz w:val="30"/>
          <w:szCs w:val="30"/>
        </w:rPr>
        <w:t>完工后10天内向</w:t>
      </w:r>
      <w:r>
        <w:rPr>
          <w:rFonts w:hint="eastAsia" w:ascii="仿宋" w:hAnsi="仿宋" w:eastAsia="仿宋" w:cs="仿宋"/>
          <w:color w:val="000000"/>
          <w:sz w:val="30"/>
          <w:szCs w:val="30"/>
          <w:lang w:eastAsia="zh-CN"/>
        </w:rPr>
        <w:t>甲</w:t>
      </w:r>
      <w:r>
        <w:rPr>
          <w:rFonts w:hint="eastAsia" w:ascii="仿宋" w:hAnsi="仿宋" w:eastAsia="仿宋" w:cs="仿宋"/>
          <w:color w:val="000000"/>
          <w:sz w:val="30"/>
          <w:szCs w:val="30"/>
        </w:rPr>
        <w:t>方</w:t>
      </w:r>
      <w:r>
        <w:rPr>
          <w:rFonts w:hint="eastAsia" w:ascii="仿宋" w:hAnsi="仿宋" w:eastAsia="仿宋" w:cs="仿宋"/>
          <w:color w:val="000000"/>
          <w:sz w:val="30"/>
          <w:szCs w:val="30"/>
          <w:lang w:eastAsia="zh-CN"/>
        </w:rPr>
        <w:t>和监理方</w:t>
      </w:r>
      <w:r>
        <w:rPr>
          <w:rFonts w:hint="eastAsia" w:ascii="仿宋" w:hAnsi="仿宋" w:eastAsia="仿宋" w:cs="仿宋"/>
          <w:color w:val="000000"/>
          <w:sz w:val="30"/>
          <w:szCs w:val="30"/>
        </w:rPr>
        <w:t>提供完整、准确、合格的施工技术资料和施工范围内的竣工图。</w:t>
      </w:r>
      <w:r>
        <w:rPr>
          <w:rFonts w:hint="eastAsia" w:ascii="仿宋" w:hAnsi="仿宋" w:eastAsia="仿宋" w:cs="仿宋"/>
          <w:color w:val="000000"/>
          <w:sz w:val="30"/>
          <w:szCs w:val="30"/>
          <w:lang w:eastAsia="zh-CN"/>
        </w:rPr>
        <w:t>经现场监理人员验收合格后，报甲方申请工程完工验收。</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sz w:val="30"/>
          <w:szCs w:val="30"/>
          <w:u w:val="single"/>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验收条件为：</w:t>
      </w:r>
      <w:r>
        <w:rPr>
          <w:rFonts w:hint="eastAsia" w:ascii="仿宋" w:hAnsi="仿宋" w:eastAsia="仿宋" w:cs="仿宋"/>
          <w:sz w:val="30"/>
          <w:szCs w:val="30"/>
          <w:u w:val="single"/>
        </w:rPr>
        <w:t xml:space="preserve"> 1、合同范围内的工程项目和工作已按合同约定完成；2、工程质量缺陷已按要求进行处理；3、工程完工结算已</w:t>
      </w:r>
      <w:r>
        <w:rPr>
          <w:rFonts w:hint="eastAsia" w:ascii="仿宋" w:hAnsi="仿宋" w:eastAsia="仿宋" w:cs="仿宋"/>
          <w:sz w:val="30"/>
          <w:szCs w:val="30"/>
          <w:u w:val="single"/>
          <w:lang w:eastAsia="zh-CN"/>
        </w:rPr>
        <w:t>编制</w:t>
      </w:r>
      <w:r>
        <w:rPr>
          <w:rFonts w:hint="eastAsia" w:ascii="仿宋" w:hAnsi="仿宋" w:eastAsia="仿宋" w:cs="仿宋"/>
          <w:sz w:val="30"/>
          <w:szCs w:val="30"/>
          <w:u w:val="single"/>
        </w:rPr>
        <w:t>完成；4、合同工程完工资料已整理完毕，需移交</w:t>
      </w:r>
      <w:r>
        <w:rPr>
          <w:rFonts w:hint="eastAsia" w:ascii="仿宋" w:hAnsi="仿宋" w:eastAsia="仿宋" w:cs="仿宋"/>
          <w:sz w:val="30"/>
          <w:szCs w:val="30"/>
          <w:u w:val="single"/>
          <w:lang w:eastAsia="zh-CN"/>
        </w:rPr>
        <w:t>甲方</w:t>
      </w:r>
      <w:r>
        <w:rPr>
          <w:rFonts w:hint="eastAsia" w:ascii="仿宋" w:hAnsi="仿宋" w:eastAsia="仿宋" w:cs="仿宋"/>
          <w:sz w:val="30"/>
          <w:szCs w:val="30"/>
          <w:u w:val="single"/>
        </w:rPr>
        <w:t>的有关档案资料已整理到位。</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b/>
          <w:sz w:val="30"/>
          <w:szCs w:val="30"/>
          <w:u w:val="single"/>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验收程序为：</w:t>
      </w:r>
      <w:r>
        <w:rPr>
          <w:rFonts w:hint="eastAsia" w:ascii="仿宋" w:hAnsi="仿宋" w:eastAsia="仿宋" w:cs="仿宋"/>
          <w:sz w:val="30"/>
          <w:szCs w:val="30"/>
          <w:u w:val="single"/>
        </w:rPr>
        <w:t xml:space="preserve"> 1、合同工程具备验收条件时，</w:t>
      </w:r>
      <w:r>
        <w:rPr>
          <w:rFonts w:hint="eastAsia" w:ascii="仿宋" w:hAnsi="仿宋" w:eastAsia="仿宋" w:cs="仿宋"/>
          <w:sz w:val="30"/>
          <w:szCs w:val="30"/>
          <w:u w:val="single"/>
          <w:lang w:eastAsia="zh-CN"/>
        </w:rPr>
        <w:t>乙方先进行自验，自验合格后向监理人递交完工验收申请，经监理单位验收合格后，再</w:t>
      </w:r>
      <w:r>
        <w:rPr>
          <w:rFonts w:hint="eastAsia" w:ascii="仿宋" w:hAnsi="仿宋" w:eastAsia="仿宋" w:cs="仿宋"/>
          <w:sz w:val="30"/>
          <w:szCs w:val="30"/>
          <w:u w:val="single"/>
        </w:rPr>
        <w:t>向</w:t>
      </w:r>
      <w:r>
        <w:rPr>
          <w:rFonts w:hint="eastAsia" w:ascii="仿宋" w:hAnsi="仿宋" w:eastAsia="仿宋" w:cs="仿宋"/>
          <w:sz w:val="30"/>
          <w:szCs w:val="30"/>
          <w:u w:val="single"/>
          <w:lang w:eastAsia="zh-CN"/>
        </w:rPr>
        <w:t>甲方</w:t>
      </w:r>
      <w:r>
        <w:rPr>
          <w:rFonts w:hint="eastAsia" w:ascii="仿宋" w:hAnsi="仿宋" w:eastAsia="仿宋" w:cs="仿宋"/>
          <w:sz w:val="30"/>
          <w:szCs w:val="30"/>
          <w:u w:val="single"/>
        </w:rPr>
        <w:t>提交合同工程完工验收申请报告；2、</w:t>
      </w:r>
      <w:r>
        <w:rPr>
          <w:rFonts w:hint="eastAsia" w:ascii="仿宋" w:hAnsi="仿宋" w:eastAsia="仿宋" w:cs="仿宋"/>
          <w:sz w:val="30"/>
          <w:szCs w:val="30"/>
          <w:u w:val="single"/>
          <w:lang w:eastAsia="zh-CN"/>
        </w:rPr>
        <w:t>甲方</w:t>
      </w:r>
      <w:r>
        <w:rPr>
          <w:rFonts w:hint="eastAsia" w:ascii="仿宋" w:hAnsi="仿宋" w:eastAsia="仿宋" w:cs="仿宋"/>
          <w:sz w:val="30"/>
          <w:szCs w:val="30"/>
          <w:u w:val="single"/>
        </w:rPr>
        <w:t>在收到合同工程完工验收申请报告之日起</w:t>
      </w:r>
      <w:r>
        <w:rPr>
          <w:rFonts w:hint="eastAsia" w:ascii="仿宋" w:hAnsi="仿宋" w:eastAsia="仿宋" w:cs="仿宋"/>
          <w:sz w:val="30"/>
          <w:szCs w:val="30"/>
          <w:u w:val="single"/>
          <w:lang w:val="en-US" w:eastAsia="zh-CN"/>
        </w:rPr>
        <w:t>7</w:t>
      </w:r>
      <w:r>
        <w:rPr>
          <w:rFonts w:hint="eastAsia" w:ascii="仿宋" w:hAnsi="仿宋" w:eastAsia="仿宋" w:cs="仿宋"/>
          <w:sz w:val="30"/>
          <w:szCs w:val="30"/>
          <w:u w:val="single"/>
        </w:rPr>
        <w:t>日内决定是否同意进行验收。</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b w:val="0"/>
          <w:bCs w:val="0"/>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b w:val="0"/>
          <w:bCs w:val="0"/>
          <w:sz w:val="30"/>
          <w:szCs w:val="30"/>
          <w:lang w:val="en-US" w:eastAsia="zh-CN"/>
        </w:rPr>
        <w:t xml:space="preserve">  2、</w:t>
      </w:r>
      <w:r>
        <w:rPr>
          <w:rFonts w:hint="eastAsia" w:ascii="仿宋" w:hAnsi="仿宋" w:eastAsia="仿宋" w:cs="仿宋"/>
          <w:b w:val="0"/>
          <w:bCs w:val="0"/>
          <w:sz w:val="30"/>
          <w:szCs w:val="30"/>
        </w:rPr>
        <w:t>保修责任</w:t>
      </w:r>
      <w:r>
        <w:rPr>
          <w:rFonts w:hint="eastAsia" w:ascii="仿宋" w:hAnsi="仿宋" w:eastAsia="仿宋" w:cs="仿宋"/>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b w:val="0"/>
          <w:bCs w:val="0"/>
          <w:sz w:val="30"/>
          <w:szCs w:val="30"/>
          <w:u w:val="single" w:color="auto"/>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保修范围：</w:t>
      </w:r>
      <w:r>
        <w:rPr>
          <w:rFonts w:hint="eastAsia" w:ascii="仿宋" w:hAnsi="仿宋" w:eastAsia="仿宋" w:cs="仿宋"/>
          <w:b w:val="0"/>
          <w:bCs w:val="0"/>
          <w:sz w:val="30"/>
          <w:szCs w:val="30"/>
          <w:u w:val="single" w:color="auto"/>
        </w:rPr>
        <w:t>招标文件约定的全部内容。</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b w:val="0"/>
          <w:bCs w:val="0"/>
          <w:sz w:val="30"/>
          <w:szCs w:val="30"/>
          <w:u w:val="single" w:color="auto"/>
        </w:rPr>
      </w:pPr>
      <w:r>
        <w:rPr>
          <w:rFonts w:hint="eastAsia" w:ascii="仿宋" w:hAnsi="仿宋" w:eastAsia="仿宋" w:cs="仿宋"/>
          <w:b w:val="0"/>
          <w:bCs w:val="0"/>
          <w:sz w:val="30"/>
          <w:szCs w:val="30"/>
          <w:lang w:val="en-US" w:eastAsia="zh-CN"/>
        </w:rPr>
        <w:t xml:space="preserve">    保修</w:t>
      </w:r>
      <w:r>
        <w:rPr>
          <w:rFonts w:hint="eastAsia" w:ascii="仿宋" w:hAnsi="仿宋" w:eastAsia="仿宋" w:cs="仿宋"/>
          <w:b w:val="0"/>
          <w:bCs w:val="0"/>
          <w:sz w:val="30"/>
          <w:szCs w:val="30"/>
        </w:rPr>
        <w:t>期限：</w:t>
      </w:r>
      <w:r>
        <w:rPr>
          <w:rFonts w:hint="eastAsia" w:ascii="仿宋" w:hAnsi="仿宋" w:eastAsia="仿宋" w:cs="仿宋"/>
          <w:b w:val="0"/>
          <w:bCs w:val="0"/>
          <w:sz w:val="30"/>
          <w:szCs w:val="30"/>
          <w:u w:val="single" w:color="auto"/>
        </w:rPr>
        <w:t>自工程</w:t>
      </w:r>
      <w:r>
        <w:rPr>
          <w:rFonts w:hint="eastAsia" w:ascii="仿宋" w:hAnsi="仿宋" w:eastAsia="仿宋" w:cs="仿宋"/>
          <w:b w:val="0"/>
          <w:bCs w:val="0"/>
          <w:sz w:val="30"/>
          <w:szCs w:val="30"/>
          <w:u w:val="single" w:color="auto"/>
          <w:lang w:eastAsia="zh-CN"/>
        </w:rPr>
        <w:t>竣工</w:t>
      </w:r>
      <w:r>
        <w:rPr>
          <w:rFonts w:hint="eastAsia" w:ascii="仿宋" w:hAnsi="仿宋" w:eastAsia="仿宋" w:cs="仿宋"/>
          <w:b w:val="0"/>
          <w:bCs w:val="0"/>
          <w:sz w:val="30"/>
          <w:szCs w:val="30"/>
          <w:u w:val="single" w:color="auto"/>
        </w:rPr>
        <w:t>验收合格</w:t>
      </w:r>
      <w:r>
        <w:rPr>
          <w:rFonts w:hint="eastAsia" w:ascii="仿宋" w:hAnsi="仿宋" w:eastAsia="仿宋" w:cs="仿宋"/>
          <w:b w:val="0"/>
          <w:bCs w:val="0"/>
          <w:sz w:val="30"/>
          <w:szCs w:val="30"/>
          <w:u w:val="single" w:color="auto"/>
          <w:lang w:eastAsia="zh-CN"/>
        </w:rPr>
        <w:t>之日起</w:t>
      </w:r>
      <w:r>
        <w:rPr>
          <w:rFonts w:hint="eastAsia" w:ascii="仿宋" w:hAnsi="仿宋" w:eastAsia="仿宋" w:cs="仿宋"/>
          <w:b w:val="0"/>
          <w:bCs w:val="0"/>
          <w:sz w:val="30"/>
          <w:szCs w:val="30"/>
          <w:u w:val="single" w:color="auto"/>
        </w:rPr>
        <w:t>算</w:t>
      </w:r>
      <w:r>
        <w:rPr>
          <w:rFonts w:hint="eastAsia" w:ascii="仿宋" w:hAnsi="仿宋" w:eastAsia="仿宋" w:cs="仿宋"/>
          <w:b w:val="0"/>
          <w:bCs w:val="0"/>
          <w:sz w:val="30"/>
          <w:szCs w:val="30"/>
          <w:u w:val="single" w:color="auto"/>
          <w:lang w:val="en-US" w:eastAsia="zh-CN"/>
        </w:rPr>
        <w:t>1</w:t>
      </w:r>
      <w:r>
        <w:rPr>
          <w:rFonts w:hint="eastAsia" w:ascii="仿宋" w:hAnsi="仿宋" w:eastAsia="仿宋" w:cs="仿宋"/>
          <w:b w:val="0"/>
          <w:bCs w:val="0"/>
          <w:sz w:val="30"/>
          <w:szCs w:val="30"/>
          <w:u w:val="single" w:color="auto"/>
        </w:rPr>
        <w:t>年</w:t>
      </w:r>
      <w:r>
        <w:rPr>
          <w:rFonts w:hint="eastAsia" w:ascii="仿宋" w:hAnsi="仿宋" w:eastAsia="仿宋" w:cs="仿宋"/>
          <w:b w:val="0"/>
          <w:bCs w:val="0"/>
          <w:sz w:val="30"/>
          <w:szCs w:val="30"/>
          <w:u w:val="single" w:color="auto"/>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b/>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责任：</w:t>
      </w:r>
      <w:r>
        <w:rPr>
          <w:rFonts w:hint="eastAsia" w:ascii="仿宋" w:hAnsi="仿宋" w:eastAsia="仿宋" w:cs="仿宋"/>
          <w:b w:val="0"/>
          <w:bCs w:val="0"/>
          <w:sz w:val="30"/>
          <w:szCs w:val="30"/>
          <w:u w:val="single" w:color="auto"/>
        </w:rPr>
        <w:t>①属于保修范围、内容的项目，</w:t>
      </w:r>
      <w:r>
        <w:rPr>
          <w:rFonts w:hint="eastAsia" w:ascii="仿宋" w:hAnsi="仿宋" w:eastAsia="仿宋" w:cs="仿宋"/>
          <w:b w:val="0"/>
          <w:bCs w:val="0"/>
          <w:sz w:val="30"/>
          <w:szCs w:val="30"/>
          <w:u w:val="single" w:color="auto"/>
          <w:lang w:eastAsia="zh-CN"/>
        </w:rPr>
        <w:t>乙方</w:t>
      </w:r>
      <w:r>
        <w:rPr>
          <w:rFonts w:hint="eastAsia" w:ascii="仿宋" w:hAnsi="仿宋" w:eastAsia="仿宋" w:cs="仿宋"/>
          <w:b w:val="0"/>
          <w:bCs w:val="0"/>
          <w:sz w:val="30"/>
          <w:szCs w:val="30"/>
          <w:u w:val="single" w:color="auto"/>
        </w:rPr>
        <w:t>应当在接到</w:t>
      </w:r>
      <w:r>
        <w:rPr>
          <w:rFonts w:hint="eastAsia" w:ascii="仿宋" w:hAnsi="仿宋" w:eastAsia="仿宋" w:cs="仿宋"/>
          <w:b w:val="0"/>
          <w:bCs w:val="0"/>
          <w:sz w:val="30"/>
          <w:szCs w:val="30"/>
          <w:u w:val="single" w:color="auto"/>
          <w:lang w:eastAsia="zh-CN"/>
        </w:rPr>
        <w:t>甲方</w:t>
      </w:r>
      <w:r>
        <w:rPr>
          <w:rFonts w:hint="eastAsia" w:ascii="仿宋" w:hAnsi="仿宋" w:eastAsia="仿宋" w:cs="仿宋"/>
          <w:b w:val="0"/>
          <w:bCs w:val="0"/>
          <w:sz w:val="30"/>
          <w:szCs w:val="30"/>
          <w:u w:val="single" w:color="auto"/>
        </w:rPr>
        <w:t>保修通知</w:t>
      </w:r>
      <w:r>
        <w:rPr>
          <w:rFonts w:hint="eastAsia" w:ascii="仿宋" w:hAnsi="仿宋" w:eastAsia="仿宋" w:cs="仿宋"/>
          <w:b w:val="0"/>
          <w:bCs w:val="0"/>
          <w:sz w:val="30"/>
          <w:szCs w:val="30"/>
          <w:u w:val="single" w:color="auto"/>
          <w:lang w:eastAsia="zh-CN"/>
        </w:rPr>
        <w:t>后</w:t>
      </w:r>
      <w:r>
        <w:rPr>
          <w:rFonts w:hint="eastAsia" w:ascii="仿宋" w:hAnsi="仿宋" w:eastAsia="仿宋" w:cs="仿宋"/>
          <w:b w:val="0"/>
          <w:bCs w:val="0"/>
          <w:sz w:val="30"/>
          <w:szCs w:val="30"/>
          <w:u w:val="single" w:color="auto"/>
          <w:lang w:val="en-US" w:eastAsia="zh-CN"/>
        </w:rPr>
        <w:t>24小时内</w:t>
      </w:r>
      <w:r>
        <w:rPr>
          <w:rFonts w:hint="eastAsia" w:ascii="仿宋" w:hAnsi="仿宋" w:eastAsia="仿宋" w:cs="仿宋"/>
          <w:b w:val="0"/>
          <w:bCs w:val="0"/>
          <w:sz w:val="30"/>
          <w:szCs w:val="30"/>
          <w:u w:val="single" w:color="auto"/>
        </w:rPr>
        <w:t>派人保修</w:t>
      </w:r>
      <w:r>
        <w:rPr>
          <w:rFonts w:hint="eastAsia" w:ascii="仿宋" w:hAnsi="仿宋" w:eastAsia="仿宋" w:cs="仿宋"/>
          <w:b w:val="0"/>
          <w:bCs w:val="0"/>
          <w:sz w:val="30"/>
          <w:szCs w:val="30"/>
          <w:u w:val="single" w:color="auto"/>
          <w:lang w:eastAsia="zh-CN"/>
        </w:rPr>
        <w:t>。</w:t>
      </w:r>
      <w:r>
        <w:rPr>
          <w:rFonts w:hint="eastAsia" w:ascii="仿宋" w:hAnsi="仿宋" w:eastAsia="仿宋" w:cs="仿宋"/>
          <w:b w:val="0"/>
          <w:bCs w:val="0"/>
          <w:sz w:val="30"/>
          <w:szCs w:val="30"/>
          <w:u w:val="single" w:color="auto"/>
        </w:rPr>
        <w:t>②发生</w:t>
      </w:r>
      <w:r>
        <w:rPr>
          <w:rFonts w:hint="eastAsia" w:ascii="仿宋" w:hAnsi="仿宋" w:eastAsia="仿宋" w:cs="仿宋"/>
          <w:sz w:val="30"/>
          <w:szCs w:val="30"/>
          <w:u w:val="single" w:color="auto"/>
        </w:rPr>
        <w:t>紧急抢修事故的，</w:t>
      </w:r>
      <w:r>
        <w:rPr>
          <w:rFonts w:hint="eastAsia" w:ascii="仿宋" w:hAnsi="仿宋" w:eastAsia="仿宋" w:cs="仿宋"/>
          <w:sz w:val="30"/>
          <w:szCs w:val="30"/>
          <w:u w:val="single" w:color="auto"/>
          <w:lang w:eastAsia="zh-CN"/>
        </w:rPr>
        <w:t>乙方</w:t>
      </w:r>
      <w:r>
        <w:rPr>
          <w:rFonts w:hint="eastAsia" w:ascii="仿宋" w:hAnsi="仿宋" w:eastAsia="仿宋" w:cs="仿宋"/>
          <w:sz w:val="30"/>
          <w:szCs w:val="30"/>
          <w:u w:val="single" w:color="auto"/>
        </w:rPr>
        <w:t>在接到事故通知后应当立即到达事故现场进行抢修。</w:t>
      </w:r>
      <w:r>
        <w:rPr>
          <w:rFonts w:hint="eastAsia" w:ascii="仿宋" w:hAnsi="仿宋" w:eastAsia="仿宋" w:cs="仿宋"/>
          <w:b w:val="0"/>
          <w:bCs w:val="0"/>
          <w:sz w:val="30"/>
          <w:szCs w:val="30"/>
          <w:u w:val="single" w:color="auto"/>
        </w:rPr>
        <w:t>③</w:t>
      </w:r>
      <w:r>
        <w:rPr>
          <w:rFonts w:hint="eastAsia" w:ascii="仿宋" w:hAnsi="仿宋" w:eastAsia="仿宋" w:cs="仿宋"/>
          <w:b w:val="0"/>
          <w:bCs w:val="0"/>
          <w:sz w:val="30"/>
          <w:szCs w:val="30"/>
          <w:u w:val="single" w:color="auto"/>
          <w:lang w:eastAsia="zh-CN"/>
        </w:rPr>
        <w:t>若乙方未</w:t>
      </w:r>
      <w:r>
        <w:rPr>
          <w:rFonts w:hint="eastAsia" w:ascii="仿宋" w:hAnsi="仿宋" w:eastAsia="仿宋" w:cs="仿宋"/>
          <w:b w:val="0"/>
          <w:bCs w:val="0"/>
          <w:sz w:val="30"/>
          <w:szCs w:val="30"/>
          <w:u w:val="single" w:color="auto"/>
        </w:rPr>
        <w:t>在约定期限内派人保修的，</w:t>
      </w:r>
      <w:r>
        <w:rPr>
          <w:rFonts w:hint="eastAsia" w:ascii="仿宋" w:hAnsi="仿宋" w:eastAsia="仿宋" w:cs="仿宋"/>
          <w:b w:val="0"/>
          <w:bCs w:val="0"/>
          <w:sz w:val="30"/>
          <w:szCs w:val="30"/>
          <w:u w:val="single" w:color="auto"/>
          <w:lang w:eastAsia="zh-CN"/>
        </w:rPr>
        <w:t>甲方</w:t>
      </w:r>
      <w:r>
        <w:rPr>
          <w:rFonts w:hint="eastAsia" w:ascii="仿宋" w:hAnsi="仿宋" w:eastAsia="仿宋" w:cs="仿宋"/>
          <w:b w:val="0"/>
          <w:bCs w:val="0"/>
          <w:sz w:val="30"/>
          <w:szCs w:val="30"/>
          <w:u w:val="single" w:color="auto"/>
        </w:rPr>
        <w:t>可发委托他人</w:t>
      </w:r>
      <w:r>
        <w:rPr>
          <w:rFonts w:hint="eastAsia" w:ascii="仿宋" w:hAnsi="仿宋" w:eastAsia="仿宋" w:cs="仿宋"/>
          <w:b w:val="0"/>
          <w:bCs w:val="0"/>
          <w:sz w:val="30"/>
          <w:szCs w:val="30"/>
          <w:u w:val="single" w:color="auto"/>
          <w:lang w:eastAsia="zh-CN"/>
        </w:rPr>
        <w:t>维修，</w:t>
      </w:r>
      <w:r>
        <w:rPr>
          <w:rFonts w:hint="eastAsia" w:ascii="仿宋" w:hAnsi="仿宋" w:eastAsia="仿宋" w:cs="仿宋"/>
          <w:color w:val="000000"/>
          <w:sz w:val="30"/>
          <w:szCs w:val="30"/>
          <w:u w:val="single" w:color="auto"/>
          <w:lang w:val="en-US" w:eastAsia="zh-CN"/>
        </w:rPr>
        <w:t>维修费用从乙方的质保金中扣除。</w:t>
      </w:r>
      <w:r>
        <w:rPr>
          <w:rFonts w:hint="eastAsia" w:ascii="仿宋" w:hAnsi="仿宋" w:eastAsia="仿宋" w:cs="仿宋"/>
          <w:sz w:val="30"/>
          <w:szCs w:val="30"/>
          <w:u w:val="single" w:color="auto"/>
        </w:rPr>
        <w:t>质量保修完成后，由</w:t>
      </w:r>
      <w:r>
        <w:rPr>
          <w:rFonts w:hint="eastAsia" w:ascii="仿宋" w:hAnsi="仿宋" w:eastAsia="仿宋" w:cs="仿宋"/>
          <w:sz w:val="30"/>
          <w:szCs w:val="30"/>
          <w:u w:val="single" w:color="auto"/>
          <w:lang w:eastAsia="zh-CN"/>
        </w:rPr>
        <w:t>甲方</w:t>
      </w:r>
      <w:r>
        <w:rPr>
          <w:rFonts w:hint="eastAsia" w:ascii="仿宋" w:hAnsi="仿宋" w:eastAsia="仿宋" w:cs="仿宋"/>
          <w:sz w:val="30"/>
          <w:szCs w:val="30"/>
          <w:u w:val="single" w:color="auto"/>
        </w:rPr>
        <w:t>组织验收。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十三、</w:t>
      </w:r>
      <w:r>
        <w:rPr>
          <w:rFonts w:hint="eastAsia" w:ascii="黑体" w:hAnsi="黑体" w:eastAsia="黑体" w:cs="黑体"/>
          <w:b w:val="0"/>
          <w:bCs w:val="0"/>
          <w:color w:val="000000"/>
          <w:sz w:val="30"/>
          <w:szCs w:val="30"/>
        </w:rPr>
        <w:t>现场管理</w:t>
      </w:r>
      <w:r>
        <w:rPr>
          <w:rFonts w:hint="eastAsia" w:ascii="黑体" w:hAnsi="黑体" w:eastAsia="黑体" w:cs="黑体"/>
          <w:b w:val="0"/>
          <w:bCs w:val="0"/>
          <w:color w:val="000000"/>
          <w:sz w:val="30"/>
          <w:szCs w:val="30"/>
          <w:lang w:eastAsia="zh-CN"/>
        </w:rPr>
        <w:t>及违约责任</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 xml:space="preserve">    1、</w:t>
      </w:r>
      <w:r>
        <w:rPr>
          <w:rFonts w:hint="eastAsia" w:ascii="仿宋" w:hAnsi="仿宋" w:eastAsia="仿宋" w:cs="仿宋"/>
          <w:color w:val="000000"/>
          <w:sz w:val="30"/>
          <w:szCs w:val="30"/>
        </w:rPr>
        <w:t>由于</w:t>
      </w:r>
      <w:r>
        <w:rPr>
          <w:rFonts w:hint="eastAsia" w:ascii="仿宋" w:hAnsi="仿宋" w:eastAsia="仿宋" w:cs="仿宋"/>
          <w:color w:val="000000"/>
          <w:sz w:val="30"/>
          <w:szCs w:val="30"/>
          <w:lang w:eastAsia="zh-CN"/>
        </w:rPr>
        <w:t>天气等不可抗力因素或上级政策原因导致工期延误的，经甲方和监理人同意，工期可以顺延，甲乙双方不承担任何责任。</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lang w:eastAsia="zh-CN"/>
        </w:rPr>
        <w:t>因质量问题造成工程修复或返工的，工期不予顺延，由此发生的费用由乙方承担。由于乙方</w:t>
      </w:r>
      <w:r>
        <w:rPr>
          <w:rFonts w:hint="eastAsia" w:ascii="仿宋" w:hAnsi="仿宋" w:eastAsia="仿宋" w:cs="仿宋"/>
          <w:color w:val="000000"/>
          <w:sz w:val="30"/>
          <w:szCs w:val="30"/>
        </w:rPr>
        <w:t>原因未在合同约定工期内竣工</w:t>
      </w:r>
      <w:r>
        <w:rPr>
          <w:rFonts w:hint="eastAsia" w:ascii="仿宋" w:hAnsi="仿宋" w:eastAsia="仿宋" w:cs="仿宋"/>
          <w:color w:val="000000"/>
          <w:sz w:val="30"/>
          <w:szCs w:val="30"/>
          <w:lang w:eastAsia="zh-CN"/>
        </w:rPr>
        <w:t>的</w:t>
      </w:r>
      <w:r>
        <w:rPr>
          <w:rFonts w:hint="eastAsia" w:ascii="仿宋" w:hAnsi="仿宋" w:eastAsia="仿宋" w:cs="仿宋"/>
          <w:color w:val="000000"/>
          <w:sz w:val="30"/>
          <w:szCs w:val="30"/>
        </w:rPr>
        <w:t>，每超工期一天罚款</w:t>
      </w:r>
      <w:r>
        <w:rPr>
          <w:rFonts w:hint="eastAsia" w:ascii="仿宋" w:hAnsi="仿宋" w:eastAsia="仿宋" w:cs="仿宋"/>
          <w:color w:val="000000"/>
          <w:sz w:val="30"/>
          <w:szCs w:val="30"/>
          <w:lang w:eastAsia="zh-CN"/>
        </w:rPr>
        <w:t>人民币伍佰</w:t>
      </w:r>
      <w:r>
        <w:rPr>
          <w:rFonts w:hint="eastAsia" w:ascii="仿宋" w:hAnsi="仿宋" w:eastAsia="仿宋" w:cs="仿宋"/>
          <w:color w:val="000000"/>
          <w:sz w:val="30"/>
          <w:szCs w:val="30"/>
        </w:rPr>
        <w:t>元整。</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甲方和监理人有权对工程所用的材料进行全程监督和管理，一旦发现乙方所用材料的品质、规格、尺寸、数量与设计不符合，影响工程质量的，甲方可要求乙方立即停工并改正。若乙方拒绝改正，甲方有权单方解除合同，并且对乙方已完成的工程不支付任何工程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十四、</w:t>
      </w:r>
      <w:r>
        <w:rPr>
          <w:rFonts w:hint="eastAsia" w:ascii="黑体" w:hAnsi="黑体" w:eastAsia="黑体" w:cs="黑体"/>
          <w:b w:val="0"/>
          <w:bCs w:val="0"/>
          <w:color w:val="000000"/>
          <w:sz w:val="30"/>
          <w:szCs w:val="30"/>
        </w:rPr>
        <w:t>争议</w:t>
      </w:r>
      <w:r>
        <w:rPr>
          <w:rFonts w:hint="eastAsia" w:ascii="黑体" w:hAnsi="黑体" w:eastAsia="黑体" w:cs="黑体"/>
          <w:b w:val="0"/>
          <w:bCs w:val="0"/>
          <w:color w:val="000000"/>
          <w:sz w:val="30"/>
          <w:szCs w:val="30"/>
          <w:lang w:eastAsia="zh-CN"/>
        </w:rPr>
        <w:t>解决</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eastAsia="zh-CN"/>
        </w:rPr>
        <w:t>如果</w:t>
      </w:r>
      <w:r>
        <w:rPr>
          <w:rFonts w:hint="eastAsia" w:ascii="仿宋" w:hAnsi="仿宋" w:eastAsia="仿宋" w:cs="仿宋"/>
          <w:color w:val="000000"/>
          <w:sz w:val="30"/>
          <w:szCs w:val="30"/>
        </w:rPr>
        <w:t>在履行合同过程中产生争议，</w:t>
      </w:r>
      <w:r>
        <w:rPr>
          <w:rFonts w:hint="eastAsia" w:ascii="仿宋" w:hAnsi="仿宋" w:eastAsia="仿宋" w:cs="仿宋"/>
          <w:color w:val="000000"/>
          <w:sz w:val="30"/>
          <w:szCs w:val="30"/>
          <w:lang w:eastAsia="zh-CN"/>
        </w:rPr>
        <w:t>由双方友好协商解决。</w:t>
      </w:r>
      <w:r>
        <w:rPr>
          <w:rFonts w:hint="eastAsia" w:ascii="仿宋" w:hAnsi="仿宋" w:eastAsia="仿宋" w:cs="仿宋"/>
          <w:color w:val="000000"/>
          <w:sz w:val="30"/>
          <w:szCs w:val="30"/>
        </w:rPr>
        <w:t>协商</w:t>
      </w:r>
      <w:r>
        <w:rPr>
          <w:rFonts w:hint="eastAsia" w:ascii="仿宋" w:hAnsi="仿宋" w:eastAsia="仿宋" w:cs="仿宋"/>
          <w:color w:val="000000"/>
          <w:sz w:val="30"/>
          <w:szCs w:val="30"/>
          <w:lang w:eastAsia="zh-CN"/>
        </w:rPr>
        <w:t>无法达成一致时</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可向荥阳市仲裁委员会提出仲裁或者直接向荥阳市人民法院提起诉讼</w:t>
      </w:r>
      <w:r>
        <w:rPr>
          <w:rFonts w:hint="eastAsia" w:ascii="仿宋" w:hAnsi="仿宋" w:eastAsia="仿宋" w:cs="仿宋"/>
          <w:color w:val="000000"/>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十五、</w:t>
      </w:r>
      <w:r>
        <w:rPr>
          <w:rFonts w:hint="eastAsia" w:ascii="黑体" w:hAnsi="黑体" w:eastAsia="黑体" w:cs="黑体"/>
          <w:b w:val="0"/>
          <w:bCs w:val="0"/>
          <w:color w:val="000000"/>
          <w:sz w:val="30"/>
          <w:szCs w:val="30"/>
        </w:rPr>
        <w:t>本合同适用法律和适用标准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1、适用法律、法规：国家有关法律、法规和郑州市有关法律、法规及规范性文件对本合同有约束力。</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2、适用标准、规范：按国家行业标准和规范执行。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十六、</w:t>
      </w:r>
      <w:r>
        <w:rPr>
          <w:rFonts w:hint="eastAsia" w:ascii="黑体" w:hAnsi="黑体" w:eastAsia="黑体" w:cs="黑体"/>
          <w:b w:val="0"/>
          <w:bCs w:val="0"/>
          <w:color w:val="000000"/>
          <w:sz w:val="30"/>
          <w:szCs w:val="30"/>
        </w:rPr>
        <w:t>合同份数</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本合同</w:t>
      </w:r>
      <w:r>
        <w:rPr>
          <w:rFonts w:hint="eastAsia" w:ascii="仿宋" w:hAnsi="仿宋" w:eastAsia="仿宋" w:cs="仿宋"/>
          <w:color w:val="000000"/>
          <w:sz w:val="30"/>
          <w:szCs w:val="30"/>
          <w:lang w:eastAsia="zh-CN"/>
        </w:rPr>
        <w:t>一式</w:t>
      </w:r>
      <w:r>
        <w:rPr>
          <w:rFonts w:hint="eastAsia" w:ascii="仿宋" w:hAnsi="仿宋" w:eastAsia="仿宋" w:cs="仿宋"/>
          <w:color w:val="000000"/>
          <w:sz w:val="30"/>
          <w:szCs w:val="30"/>
          <w:u w:val="single" w:color="auto"/>
          <w:lang w:val="en-US" w:eastAsia="zh-CN"/>
        </w:rPr>
        <w:t xml:space="preserve"> </w:t>
      </w:r>
      <w:r>
        <w:rPr>
          <w:rFonts w:hint="eastAsia" w:ascii="仿宋" w:hAnsi="仿宋" w:eastAsia="仿宋" w:cs="仿宋"/>
          <w:color w:val="000000"/>
          <w:sz w:val="30"/>
          <w:szCs w:val="30"/>
          <w:u w:val="single" w:color="auto"/>
          <w:lang w:eastAsia="zh-CN"/>
        </w:rPr>
        <w:t>陆</w:t>
      </w:r>
      <w:r>
        <w:rPr>
          <w:rFonts w:hint="eastAsia" w:ascii="仿宋" w:hAnsi="仿宋" w:eastAsia="仿宋" w:cs="仿宋"/>
          <w:color w:val="000000"/>
          <w:sz w:val="30"/>
          <w:szCs w:val="30"/>
          <w:u w:val="single" w:color="auto"/>
          <w:lang w:val="en-US" w:eastAsia="zh-CN"/>
        </w:rPr>
        <w:t xml:space="preserve"> </w:t>
      </w:r>
      <w:r>
        <w:rPr>
          <w:rFonts w:hint="eastAsia" w:ascii="仿宋" w:hAnsi="仿宋" w:eastAsia="仿宋" w:cs="仿宋"/>
          <w:color w:val="000000"/>
          <w:sz w:val="30"/>
          <w:szCs w:val="30"/>
        </w:rPr>
        <w:t>份</w:t>
      </w:r>
      <w:r>
        <w:rPr>
          <w:rFonts w:hint="eastAsia" w:ascii="仿宋" w:hAnsi="仿宋" w:eastAsia="仿宋" w:cs="仿宋"/>
          <w:color w:val="000000"/>
          <w:sz w:val="30"/>
          <w:szCs w:val="30"/>
          <w:lang w:eastAsia="zh-CN"/>
        </w:rPr>
        <w:t>。其中甲方执</w:t>
      </w:r>
      <w:r>
        <w:rPr>
          <w:rFonts w:hint="eastAsia" w:ascii="仿宋" w:hAnsi="仿宋" w:eastAsia="仿宋" w:cs="仿宋"/>
          <w:color w:val="000000"/>
          <w:sz w:val="30"/>
          <w:szCs w:val="30"/>
          <w:u w:val="single"/>
          <w:lang w:eastAsia="zh-CN"/>
        </w:rPr>
        <w:t>贰</w:t>
      </w:r>
      <w:r>
        <w:rPr>
          <w:rFonts w:hint="eastAsia" w:ascii="仿宋" w:hAnsi="仿宋" w:eastAsia="仿宋" w:cs="仿宋"/>
          <w:color w:val="000000"/>
          <w:sz w:val="30"/>
          <w:szCs w:val="30"/>
          <w:lang w:eastAsia="zh-CN"/>
        </w:rPr>
        <w:t>份，乙</w:t>
      </w:r>
      <w:r>
        <w:rPr>
          <w:rFonts w:hint="eastAsia" w:ascii="仿宋" w:hAnsi="仿宋" w:eastAsia="仿宋" w:cs="仿宋"/>
          <w:color w:val="000000"/>
          <w:sz w:val="30"/>
          <w:szCs w:val="30"/>
        </w:rPr>
        <w:t>方执</w:t>
      </w:r>
      <w:r>
        <w:rPr>
          <w:rFonts w:hint="eastAsia" w:ascii="仿宋" w:hAnsi="仿宋" w:eastAsia="仿宋" w:cs="仿宋"/>
          <w:color w:val="000000"/>
          <w:sz w:val="30"/>
          <w:szCs w:val="30"/>
          <w:u w:val="single" w:color="auto"/>
          <w:lang w:val="en-US" w:eastAsia="zh-CN"/>
        </w:rPr>
        <w:t xml:space="preserve"> </w:t>
      </w:r>
      <w:r>
        <w:rPr>
          <w:rFonts w:hint="eastAsia" w:ascii="仿宋" w:hAnsi="仿宋" w:eastAsia="仿宋" w:cs="仿宋"/>
          <w:color w:val="000000"/>
          <w:sz w:val="30"/>
          <w:szCs w:val="30"/>
          <w:u w:val="single" w:color="auto"/>
          <w:lang w:eastAsia="zh-CN"/>
        </w:rPr>
        <w:t>叁</w:t>
      </w:r>
      <w:r>
        <w:rPr>
          <w:rFonts w:hint="eastAsia" w:ascii="仿宋" w:hAnsi="仿宋" w:eastAsia="仿宋" w:cs="仿宋"/>
          <w:color w:val="000000"/>
          <w:sz w:val="30"/>
          <w:szCs w:val="30"/>
          <w:u w:val="single" w:color="auto"/>
          <w:lang w:val="en-US" w:eastAsia="zh-CN"/>
        </w:rPr>
        <w:t xml:space="preserve"> </w:t>
      </w:r>
      <w:r>
        <w:rPr>
          <w:rFonts w:hint="eastAsia" w:ascii="仿宋" w:hAnsi="仿宋" w:eastAsia="仿宋" w:cs="仿宋"/>
          <w:color w:val="000000"/>
          <w:sz w:val="30"/>
          <w:szCs w:val="30"/>
        </w:rPr>
        <w:t>份</w:t>
      </w:r>
      <w:r>
        <w:rPr>
          <w:rFonts w:hint="eastAsia" w:ascii="仿宋" w:hAnsi="仿宋" w:eastAsia="仿宋" w:cs="仿宋"/>
          <w:color w:val="000000"/>
          <w:sz w:val="30"/>
          <w:szCs w:val="30"/>
          <w:lang w:eastAsia="zh-CN"/>
        </w:rPr>
        <w:t>，均</w:t>
      </w:r>
      <w:r>
        <w:rPr>
          <w:rFonts w:hint="eastAsia" w:ascii="仿宋" w:hAnsi="仿宋" w:eastAsia="仿宋" w:cs="仿宋"/>
          <w:color w:val="000000"/>
          <w:sz w:val="30"/>
          <w:szCs w:val="30"/>
        </w:rPr>
        <w:t>具</w:t>
      </w:r>
      <w:r>
        <w:rPr>
          <w:rFonts w:hint="eastAsia" w:ascii="仿宋" w:hAnsi="仿宋" w:eastAsia="仿宋" w:cs="仿宋"/>
          <w:color w:val="000000"/>
          <w:sz w:val="30"/>
          <w:szCs w:val="30"/>
          <w:lang w:eastAsia="zh-CN"/>
        </w:rPr>
        <w:t>有</w:t>
      </w:r>
      <w:r>
        <w:rPr>
          <w:rFonts w:hint="eastAsia" w:ascii="仿宋" w:hAnsi="仿宋" w:eastAsia="仿宋" w:cs="仿宋"/>
          <w:color w:val="000000"/>
          <w:sz w:val="30"/>
          <w:szCs w:val="30"/>
        </w:rPr>
        <w:t>同等</w:t>
      </w:r>
      <w:r>
        <w:rPr>
          <w:rFonts w:hint="eastAsia" w:ascii="仿宋" w:hAnsi="仿宋" w:eastAsia="仿宋" w:cs="仿宋"/>
          <w:color w:val="000000"/>
          <w:sz w:val="30"/>
          <w:szCs w:val="30"/>
          <w:lang w:eastAsia="zh-CN"/>
        </w:rPr>
        <w:t>法律</w:t>
      </w:r>
      <w:r>
        <w:rPr>
          <w:rFonts w:hint="eastAsia" w:ascii="仿宋" w:hAnsi="仿宋" w:eastAsia="仿宋" w:cs="仿宋"/>
          <w:color w:val="000000"/>
          <w:sz w:val="30"/>
          <w:szCs w:val="30"/>
        </w:rPr>
        <w:t>效力。</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十七、</w:t>
      </w:r>
      <w:r>
        <w:rPr>
          <w:rFonts w:hint="eastAsia" w:ascii="黑体" w:hAnsi="黑体" w:eastAsia="黑体" w:cs="黑体"/>
          <w:b w:val="0"/>
          <w:bCs w:val="0"/>
          <w:color w:val="000000"/>
          <w:sz w:val="30"/>
          <w:szCs w:val="30"/>
        </w:rPr>
        <w:t>合同生效及终止</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1、本合同自双方签字盖章之日起生效。</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2、</w:t>
      </w:r>
      <w:r>
        <w:rPr>
          <w:rFonts w:hint="eastAsia" w:ascii="仿宋" w:hAnsi="仿宋" w:eastAsia="仿宋" w:cs="仿宋"/>
          <w:color w:val="000000"/>
          <w:sz w:val="30"/>
          <w:szCs w:val="30"/>
          <w:lang w:eastAsia="zh-CN"/>
        </w:rPr>
        <w:t>工程质保期满，甲方将款项结清后合同</w:t>
      </w:r>
      <w:r>
        <w:rPr>
          <w:rFonts w:hint="eastAsia" w:ascii="仿宋" w:hAnsi="仿宋" w:eastAsia="仿宋" w:cs="仿宋"/>
          <w:color w:val="000000"/>
          <w:sz w:val="30"/>
          <w:szCs w:val="30"/>
        </w:rPr>
        <w:t>自行解除。</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 xml:space="preserve">3、合同订立时间：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年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 xml:space="preserve">4、合同订立地点：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eastAsia="zh-CN"/>
        </w:rPr>
        <w:t>荥阳市农业农村工作委员会</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甲方</w:t>
      </w:r>
      <w:r>
        <w:rPr>
          <w:rFonts w:hint="eastAsia" w:ascii="仿宋" w:hAnsi="仿宋" w:eastAsia="仿宋" w:cs="仿宋"/>
          <w:color w:val="000000"/>
          <w:sz w:val="30"/>
          <w:szCs w:val="30"/>
        </w:rPr>
        <w:t>：</w:t>
      </w:r>
      <w:r>
        <w:rPr>
          <w:rFonts w:hint="eastAsia" w:ascii="仿宋" w:hAnsi="仿宋" w:eastAsia="仿宋" w:cs="仿宋"/>
          <w:color w:val="000000"/>
          <w:sz w:val="30"/>
          <w:szCs w:val="30"/>
          <w:u w:val="none" w:color="auto"/>
          <w:lang w:val="en-US" w:eastAsia="zh-CN"/>
        </w:rPr>
        <w:t xml:space="preserve">  </w:t>
      </w:r>
      <w:r>
        <w:rPr>
          <w:rFonts w:hint="eastAsia" w:ascii="仿宋" w:hAnsi="仿宋" w:eastAsia="仿宋" w:cs="仿宋"/>
          <w:color w:val="000000"/>
          <w:sz w:val="30"/>
          <w:szCs w:val="30"/>
        </w:rPr>
        <w:t xml:space="preserve">(公章) </w:t>
      </w:r>
      <w:r>
        <w:rPr>
          <w:rFonts w:hint="eastAsia" w:ascii="仿宋" w:hAnsi="仿宋" w:eastAsia="仿宋" w:cs="仿宋"/>
          <w:color w:val="000000"/>
          <w:sz w:val="30"/>
          <w:szCs w:val="30"/>
          <w:u w:val="none" w:color="auto"/>
          <w:lang w:val="en-US" w:eastAsia="zh-CN"/>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lang w:eastAsia="zh-CN"/>
        </w:rPr>
        <w:t>乙方</w:t>
      </w:r>
      <w:r>
        <w:rPr>
          <w:rFonts w:hint="eastAsia" w:ascii="仿宋" w:hAnsi="仿宋" w:eastAsia="仿宋" w:cs="仿宋"/>
          <w:color w:val="000000"/>
          <w:sz w:val="30"/>
          <w:szCs w:val="30"/>
        </w:rPr>
        <w:t>：</w:t>
      </w:r>
      <w:r>
        <w:rPr>
          <w:rFonts w:hint="eastAsia" w:ascii="仿宋" w:hAnsi="仿宋" w:eastAsia="仿宋" w:cs="仿宋"/>
          <w:color w:val="000000"/>
          <w:sz w:val="30"/>
          <w:szCs w:val="30"/>
          <w:u w:val="none" w:color="auto"/>
        </w:rPr>
        <w:t xml:space="preserve">  </w:t>
      </w:r>
      <w:r>
        <w:rPr>
          <w:rFonts w:hint="eastAsia" w:ascii="仿宋" w:hAnsi="仿宋" w:eastAsia="仿宋" w:cs="仿宋"/>
          <w:color w:val="000000"/>
          <w:sz w:val="30"/>
          <w:szCs w:val="30"/>
        </w:rPr>
        <w:t>(公章)</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法定代表人：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法定代表人：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(签字)</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(签字)</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hint="eastAsia" w:ascii="仿宋" w:hAnsi="仿宋" w:eastAsia="仿宋" w:cs="仿宋"/>
          <w:color w:val="000000"/>
          <w:sz w:val="30"/>
          <w:szCs w:val="30"/>
          <w:u w:val="none" w:color="auto"/>
        </w:rPr>
      </w:pPr>
      <w:r>
        <w:rPr>
          <w:rFonts w:hint="eastAsia" w:ascii="仿宋" w:hAnsi="仿宋" w:eastAsia="仿宋" w:cs="仿宋"/>
          <w:color w:val="000000"/>
          <w:sz w:val="30"/>
          <w:szCs w:val="30"/>
          <w:u w:val="none" w:color="auto"/>
          <w:lang w:val="en-US" w:eastAsia="zh-CN"/>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u w:val="none" w:color="auto"/>
          <w:lang w:val="en-US" w:eastAsia="zh-CN"/>
        </w:rPr>
        <w:t xml:space="preserve">     </w:t>
      </w:r>
      <w:r>
        <w:rPr>
          <w:rFonts w:hint="eastAsia" w:ascii="仿宋" w:hAnsi="仿宋" w:eastAsia="仿宋" w:cs="仿宋"/>
          <w:color w:val="000000"/>
          <w:sz w:val="30"/>
          <w:szCs w:val="30"/>
          <w:u w:val="none" w:color="auto"/>
        </w:rPr>
        <w:t xml:space="preserve">  </w:t>
      </w:r>
      <w:r>
        <w:rPr>
          <w:rFonts w:hint="eastAsia" w:ascii="仿宋" w:hAnsi="仿宋" w:eastAsia="仿宋" w:cs="仿宋"/>
          <w:color w:val="000000"/>
          <w:sz w:val="30"/>
          <w:szCs w:val="30"/>
          <w:u w:val="none" w:color="auto"/>
          <w:lang w:val="en-US" w:eastAsia="zh-CN"/>
        </w:rPr>
        <w:t xml:space="preserve">          </w:t>
      </w:r>
      <w:r>
        <w:rPr>
          <w:rFonts w:hint="eastAsia" w:ascii="仿宋" w:hAnsi="仿宋" w:eastAsia="仿宋" w:cs="仿宋"/>
          <w:color w:val="000000"/>
          <w:sz w:val="30"/>
          <w:szCs w:val="30"/>
          <w:u w:val="none" w:color="auto"/>
        </w:rPr>
        <w:t xml:space="preserve">      </w:t>
      </w:r>
      <w:r>
        <w:rPr>
          <w:rFonts w:hint="eastAsia" w:ascii="仿宋" w:hAnsi="仿宋" w:eastAsia="仿宋" w:cs="仿宋"/>
          <w:color w:val="000000"/>
          <w:sz w:val="30"/>
          <w:szCs w:val="30"/>
          <w:u w:val="none" w:color="auto"/>
          <w:lang w:val="en-US" w:eastAsia="zh-CN"/>
        </w:rPr>
        <w:t xml:space="preserve">     </w:t>
      </w:r>
      <w:r>
        <w:rPr>
          <w:rFonts w:hint="eastAsia" w:ascii="仿宋" w:hAnsi="仿宋" w:eastAsia="仿宋" w:cs="仿宋"/>
          <w:color w:val="000000"/>
          <w:sz w:val="30"/>
          <w:szCs w:val="30"/>
          <w:u w:val="none" w:color="auto"/>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电话：</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电话：</w:t>
      </w:r>
      <w:r>
        <w:rPr>
          <w:rFonts w:hint="eastAsia" w:ascii="仿宋" w:hAnsi="仿宋" w:eastAsia="仿宋" w:cs="仿宋"/>
          <w:color w:val="00000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传真：</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传真：</w:t>
      </w:r>
      <w:r>
        <w:rPr>
          <w:rFonts w:hint="eastAsia" w:ascii="仿宋" w:hAnsi="仿宋" w:eastAsia="仿宋" w:cs="仿宋"/>
          <w:color w:val="00000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电子邮箱：</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电子邮箱：</w:t>
      </w:r>
      <w:r>
        <w:rPr>
          <w:rFonts w:hint="eastAsia" w:ascii="仿宋" w:hAnsi="仿宋" w:eastAsia="仿宋" w:cs="仿宋"/>
          <w:color w:val="00000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开户银行：</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开户银行：</w:t>
      </w:r>
      <w:r>
        <w:rPr>
          <w:rFonts w:hint="eastAsia" w:ascii="仿宋" w:hAnsi="仿宋" w:eastAsia="仿宋" w:cs="仿宋"/>
          <w:color w:val="00000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帐号：</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帐号：</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u w:val="single"/>
        </w:rPr>
      </w:pPr>
      <w:r>
        <w:rPr>
          <w:rFonts w:hint="eastAsia" w:ascii="仿宋" w:hAnsi="仿宋" w:eastAsia="仿宋" w:cs="仿宋"/>
          <w:color w:val="000000"/>
          <w:sz w:val="30"/>
          <w:szCs w:val="30"/>
        </w:rPr>
        <w:t>邮政编码：</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邮政编码：</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p>
    <w:p>
      <w:pPr>
        <w:ind w:firstLine="600" w:firstLineChars="200"/>
        <w:jc w:val="both"/>
        <w:rPr>
          <w:rFonts w:eastAsia="华文中宋"/>
          <w:b/>
          <w:color w:val="auto"/>
          <w:sz w:val="72"/>
          <w:szCs w:val="52"/>
          <w:highlight w:val="none"/>
        </w:rPr>
      </w:pPr>
      <w:r>
        <w:rPr>
          <w:rFonts w:hint="eastAsia" w:ascii="仿宋" w:hAnsi="仿宋" w:eastAsia="仿宋" w:cs="仿宋"/>
          <w:color w:val="000000"/>
          <w:sz w:val="30"/>
          <w:szCs w:val="30"/>
        </w:rPr>
        <w:t>地址：</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rPr>
        <w:t>地址：</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bookmarkEnd w:id="422"/>
    </w:p>
    <w:p>
      <w:pPr>
        <w:pStyle w:val="25"/>
        <w:rPr>
          <w:rFonts w:hint="eastAsia"/>
          <w:color w:val="auto"/>
        </w:rPr>
      </w:pPr>
    </w:p>
    <w:p>
      <w:pPr>
        <w:spacing w:line="440" w:lineRule="exact"/>
        <w:jc w:val="center"/>
        <w:rPr>
          <w:rFonts w:ascii="宋体" w:hAnsi="宋体" w:eastAsia="宋体" w:cs="宋体"/>
          <w:b/>
          <w:color w:val="auto"/>
          <w:kern w:val="1"/>
          <w:sz w:val="21"/>
          <w:szCs w:val="21"/>
        </w:rPr>
      </w:pPr>
      <w:bookmarkStart w:id="423" w:name="_Toc230451028"/>
      <w:r>
        <w:rPr>
          <w:rFonts w:ascii="宋体" w:hAnsi="宋体" w:eastAsia="宋体" w:cs="宋体"/>
          <w:color w:val="auto"/>
          <w:kern w:val="1"/>
        </w:rPr>
        <w:t xml:space="preserve">                                          </w:t>
      </w:r>
      <w:r>
        <w:rPr>
          <w:rFonts w:ascii="宋体" w:hAnsi="宋体" w:eastAsia="宋体" w:cs="宋体"/>
          <w:color w:val="auto"/>
          <w:kern w:val="1"/>
          <w:sz w:val="21"/>
          <w:szCs w:val="21"/>
        </w:rPr>
        <w:t xml:space="preserve"> </w:t>
      </w:r>
    </w:p>
    <w:p>
      <w:pPr>
        <w:rPr>
          <w:rFonts w:ascii="宋体" w:hAnsi="宋体" w:eastAsia="宋体" w:cs="宋体"/>
          <w:color w:val="auto"/>
          <w:kern w:val="1"/>
        </w:rPr>
        <w:sectPr>
          <w:headerReference r:id="rId5" w:type="default"/>
          <w:footerReference r:id="rId6" w:type="default"/>
          <w:pgSz w:w="11906" w:h="16838"/>
          <w:pgMar w:top="777" w:right="1106" w:bottom="935" w:left="1440" w:header="850" w:footer="851" w:gutter="0"/>
          <w:pgNumType w:fmt="decimal" w:start="1"/>
          <w:cols w:space="720" w:num="1"/>
        </w:sectPr>
      </w:pPr>
      <w:r>
        <w:rPr>
          <w:rFonts w:ascii="宋体" w:hAnsi="宋体" w:eastAsia="宋体" w:cs="宋体"/>
          <w:color w:val="auto"/>
          <w:kern w:val="1"/>
        </w:rPr>
        <w:t xml:space="preserve"> </w:t>
      </w:r>
      <w:r>
        <w:rPr>
          <w:rFonts w:hint="eastAsia" w:ascii="宋体" w:hAnsi="宋体" w:eastAsia="宋体" w:cs="宋体"/>
          <w:color w:val="auto"/>
          <w:kern w:val="1"/>
        </w:rPr>
        <w:t xml:space="preserve">                        </w:t>
      </w:r>
    </w:p>
    <w:bookmarkEnd w:id="423"/>
    <w:p>
      <w:pPr>
        <w:pStyle w:val="6"/>
        <w:ind w:firstLine="3534" w:firstLineChars="1100"/>
        <w:rPr>
          <w:rFonts w:hint="eastAsia"/>
          <w:lang w:val="en-US" w:eastAsia="zh-CN"/>
        </w:rPr>
      </w:pPr>
      <w:bookmarkStart w:id="424" w:name="_Toc6006"/>
      <w:bookmarkStart w:id="425" w:name="_Toc18092"/>
      <w:bookmarkStart w:id="426" w:name="_Toc10520"/>
      <w:bookmarkStart w:id="427" w:name="_Toc30298"/>
      <w:bookmarkStart w:id="428" w:name="_Toc23857"/>
      <w:bookmarkStart w:id="429" w:name="_Toc472942912"/>
      <w:bookmarkStart w:id="430" w:name="_Toc7276_WPSOffice_Level1"/>
      <w:bookmarkStart w:id="431" w:name="_Toc8762"/>
      <w:bookmarkStart w:id="432" w:name="_Toc4943"/>
      <w:bookmarkStart w:id="433" w:name="_Toc16274"/>
      <w:bookmarkStart w:id="434" w:name="_Toc32237"/>
      <w:bookmarkStart w:id="435" w:name="_Toc18394"/>
      <w:bookmarkStart w:id="436" w:name="_Toc695"/>
      <w:bookmarkStart w:id="437" w:name="_Toc230451040"/>
      <w:r>
        <w:rPr>
          <w:rFonts w:hint="eastAsia"/>
          <w:lang w:val="en-US" w:eastAsia="zh-CN"/>
        </w:rPr>
        <w:t>第五章 工程量清单</w:t>
      </w:r>
      <w:bookmarkEnd w:id="424"/>
      <w:bookmarkEnd w:id="425"/>
      <w:bookmarkEnd w:id="426"/>
      <w:bookmarkEnd w:id="427"/>
      <w:bookmarkEnd w:id="428"/>
    </w:p>
    <w:p>
      <w:pPr>
        <w:pStyle w:val="6"/>
        <w:ind w:firstLine="0" w:firstLineChars="0"/>
        <w:jc w:val="center"/>
        <w:rPr>
          <w:rFonts w:hint="eastAsia"/>
          <w:lang w:val="en-US" w:eastAsia="zh-CN"/>
        </w:rPr>
      </w:pPr>
      <w:bookmarkStart w:id="438" w:name="_Toc321"/>
      <w:bookmarkStart w:id="439" w:name="_Toc16193"/>
      <w:bookmarkStart w:id="440" w:name="_Toc27676"/>
      <w:bookmarkStart w:id="441" w:name="_Toc17016"/>
      <w:bookmarkStart w:id="442" w:name="_Toc18593"/>
      <w:r>
        <w:rPr>
          <w:rFonts w:hint="eastAsia"/>
          <w:lang w:val="en-US" w:eastAsia="zh-CN"/>
        </w:rPr>
        <w:t>一标段</w:t>
      </w:r>
      <w:bookmarkEnd w:id="438"/>
    </w:p>
    <w:p>
      <w:pPr>
        <w:rPr>
          <w:rFonts w:hint="eastAsia"/>
          <w:lang w:val="en-US" w:eastAsia="zh-CN"/>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
        <w:gridCol w:w="1403"/>
        <w:gridCol w:w="1408"/>
        <w:gridCol w:w="913"/>
        <w:gridCol w:w="833"/>
        <w:gridCol w:w="532"/>
        <w:gridCol w:w="949"/>
        <w:gridCol w:w="1072"/>
        <w:gridCol w:w="248"/>
        <w:gridCol w:w="980"/>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1.名称:1AL配电箱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2.接线端子材质、规格:铜芯，2.5mm2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3.安装方式:明装 距地1.5米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1.名称:集中电源1PD配电箱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2.接线端子材质、规格:铜芯，2.5mm2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3.安装方式:明装 距地1.5米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1.名称:送配电系统调试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2.电压等级(kV):1 KV以下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桥架配管配线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2.规格:100*100mm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030307005001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设备支架制作安装</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1.名称:JDG管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1.名称:JDG管(超高）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1.名称:RC管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1.名称:RC管（超高）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1.名称:预留SC管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3.配置形式:埋地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030817008001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套管制作安装</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1.名称:止水套管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196.13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690.47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2.型号:WDZN-BYJ2.5mm2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2.型号:WDZN-BYJ2.5mm2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2.型号:NH-BV2.5mm2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工厂灯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1.名称:LED天棚灯（超高）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3.安装形式:檩条下吊装,距地8m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1.名称:LED应急灯 A类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2.型号:DC36V  5W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3.安装形式:壁装,安装高度2.5m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1.名称:LED安全出口标志灯  A类 大型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2.型号:DC36V 1W 不锈钢面板,金属后盖板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3.安装形式:门上方0.2m处安装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1.名称:金属接线盒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2.安装形式:明配</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1.名称:金属接线盒（超高）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2.安装形式:明配</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防雷接地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1.名称:避雷引下线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2.材质:利用结构钢柱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1.名称:总等电位端子箱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2.安装高度0.3m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1.名称:接地测试连接板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2.引下线距室外地坪0.5m处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1.名称:脚手架搭拆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6"/>
        <w:ind w:firstLine="0" w:firstLineChars="0"/>
        <w:jc w:val="center"/>
        <w:rPr>
          <w:rFonts w:hint="eastAsia"/>
          <w:lang w:val="en-US"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3"/>
        <w:gridCol w:w="461"/>
        <w:gridCol w:w="925"/>
        <w:gridCol w:w="2288"/>
        <w:gridCol w:w="1788"/>
        <w:gridCol w:w="607"/>
        <w:gridCol w:w="1162"/>
        <w:gridCol w:w="265"/>
        <w:gridCol w:w="964"/>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2024年荥阳市城关乡宫寨村标准化厂房建设项目-电气工程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1AL配电箱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17030155@20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239.9179</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25000001@110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LED安全出口标志灯  A类 大型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DC36V 1W 不锈钢面板,金属后盖板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防护等级IP30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25000001@93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32.32</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25000001@109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LED应急灯 A类</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DC36V  5W</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01190101-1@5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29010106@58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28.1285</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192.6414</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17030103@76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RC20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103.618</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17010221-1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0.318</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17030103@68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SC50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集中电源1PD配电箱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01210109-1@13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01290104@3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接地测试连接板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29110207@12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普通接线盒</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28031431@89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816.2572</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28031431@91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WDZN-BYJ2.5mm2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235.5264</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28031431@93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NH-BV2.5mm2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11.1012</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28031431@94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205.9365</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总等电位端子箱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6"/>
        <w:ind w:firstLine="0" w:firstLineChars="0"/>
        <w:jc w:val="center"/>
        <w:rPr>
          <w:rFonts w:hint="eastAsia"/>
          <w:lang w:val="en-US"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2024年荥阳市城关乡宫寨村标准化厂房建设项目-电气工程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1AL配电箱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 JDG20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239.9179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LED安全出口标志灯  A类 大型 DC36V 1W 不锈钢面板,金属后盖板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防护等级IP30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 150W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LED应急灯 A类 DC36V  5W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 综合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 100*100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28.1285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 -40*4</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192.6414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RC20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103.618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 DN50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 SC50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集中电源1PD配电箱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 综合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接地测试连接板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 普通接线盒</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BV2.5mm2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816.2572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WDZN-BYJ2.5mm2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235.5264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NH-BV2.5mm2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11.1012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BV2.5mm2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205.9365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总等电位端子箱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6"/>
        <w:ind w:firstLine="0" w:firstLineChars="0"/>
        <w:jc w:val="center"/>
        <w:rPr>
          <w:rFonts w:hint="eastAsia"/>
          <w:lang w:val="en-US" w:eastAsia="zh-CN"/>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实腹钢柱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1.柱类型:H型钢柱（Q355B）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3.其他:包含钢柱上的柱脚板、加劲板、柱顶板、隔板和肋板等，含钢构件制作、运输、安装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门柱、窗柱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1.柱类型:C型钢门柱、窗柱（Q355B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2.其他:含连接节点、预埋件等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1.梁类型:H型钢梁（Q355B）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3.其他:包含钢梁上的加劲板等，含钢构件制作、运输、安装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1.梁类型:H型雨蓬钢梁（Q355B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1.梁类型:C型雨蓬钢檩条（Q355B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柱间支撑 （Q235B）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1.钢材品种、规格:C型钢（Q355B ） QL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2.热镀锌(简支)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圆钢（Q235B） （墙面）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钢套管+圆钢（Q235B） （墙面）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1.钢材品种、规格:圆钢、钢管（Q235B）（屋面系杆、钢支撑）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3.其他：包含系杆连接件、张紧装置以及钢构件的制作、运输、安装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1.钢材品种、规格:Z型 钢（Q235B）（屋面檩条）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2.热镀锌(连续)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1.钢材品种、规格:圆钢（Q235B）（屋面）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1.钢材品种、规格:钢套管+圆钢（Q235B）（屋面）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1.钢材品种、规格:L56*3角钢（Q235B）（屋面隅撑）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010606011001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钢板天沟</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1.钢材品种、规格:彩钢板天沟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花篮螺栓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1.材料种类:花篮螺栓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2.材料规格:M20等强花篮螺栓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1.材料种类:高强螺栓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2.材料规格:M22 10.9级摩擦型高强度螺栓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1.材料种类:高强螺栓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2.材料规格:M20 10.9级摩擦型高强度螺栓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1.型材品种:0.5mm厚单层彩色压型钢板屋面，复合保温屋面，含防水垫层及保温层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2.做法：参17J925-1，屋面2节点，防水垫层为1.0厚自粘聚合物沥青防水垫层，保温层为50mm厚30kg/m³玻璃棉毡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618.85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1.型材品种:0.5mm厚单层彩色压型钢板，含门窗洞口封边及泛水板，山墙封檐，外墙转角收边等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2.做法：压型钢彩板墙体构造及相关说明要求参见国标图集17J925-2(压型钢板、夹芯板屋面及墙体建筑构造)构造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443.04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010607003001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彩钢板雨篷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1.型材品种:雨棚上下层板（同墙面），含彩板雨篷封底、端、侧部、收边及泛水板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2.屋面规格：0.5mm厚单层彩色压型钢板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010507007001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其他构件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1.部位:柱脚二次灌浆层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2.混凝土种类:C40微膨胀细石混凝土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1.部位: 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2.混凝土种类:C20混凝土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 柱脚预埋锚栓、槽钢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油漆、涂料、裱糊工程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1.构件名称:柱及柱间支撑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2.油漆品种、刷漆遍数:非膨胀型厚型防火涂料,耐火极限2.5h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172.38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1.构件名称:钢梁、梁间支撑及节点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2.油漆品种、刷漆遍数:膨胀型薄型防火涂料，耐火时间1.5h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225.79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1.构件名称:支撑、系杆、檩条等其他钢构件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2.油漆品种、刷漆遍数:膨胀型薄型防火涂料，耐火时间1h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858.15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二次灌浆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1.柱脚二次浇灌与C20素砼模板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挑脚手架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1.类型:外挑脚手架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2.结构形式:门钢结构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4.其他:未尽事宜详见招标文件、图纸及相关规范要求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6"/>
        <w:ind w:firstLine="0" w:firstLineChars="0"/>
        <w:jc w:val="center"/>
        <w:rPr>
          <w:rFonts w:hint="eastAsia"/>
          <w:lang w:val="en-US"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2024年荥阳市城关乡宫寨村标准化厂房建设项目-钢结构工程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33011332@13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H型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33011337@8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H型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01291326@5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压型彩钢板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0.5mm厚单层彩色压型钢板屋面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33011377@9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热镀锌-C型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膨胀型防火涂料，耐火时间1h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33011377@8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热镀锌-Z型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01291711@5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0.5mm厚单层彩色压型钢板</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13330113@1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高聚物改性沥青自粘卷材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1.0厚自粘聚合物沥青防水垫</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15070207@1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沥青玻璃棉毡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50mm厚30kg/m³玻璃棉毡</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33011372@19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Q235B-圆钢+钢管</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膨胀型防火涂料，耐火时间1.5h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02030301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橡皮密封条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03011039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固定螺栓</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13050137@5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非膨胀型防火涂料,耐火极限2.5h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33011372@16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热镀锌 圆钢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14030121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33011332@14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热镀锌-C型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14410147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03210593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01291311@12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δ0.5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6"/>
        <w:ind w:firstLine="0" w:firstLineChars="0"/>
        <w:jc w:val="center"/>
        <w:rPr>
          <w:rFonts w:hint="eastAsia"/>
          <w:lang w:val="en-US" w:eastAsia="zh-CN"/>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3.挖土深度：≤±30cm的就地挖、填及平整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2.挖土深度：2m内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4.清单挖方量包含工作面及放坡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2.挖土深度：1.0m内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4.清单挖方量包含工作面及放坡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1.密实度要求:分层夯实、压实系数≧0.94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3.填方来源、运距:自行考虑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270.55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1.部位:1.2m以下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2.砌体品种、规格:MU10砖砌体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3.墙体厚度:240mm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4.墙体高度:H≤3.6m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5.砂浆强度等级:M7.5水泥砂浆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6.砂浆种类:预拌干混砂浆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混凝土及钢筋混凝土工程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5.类别：独基下、基础梁下垫层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5.类别：短柱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3.泵送：包含泵送费用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3.泵送：包含泵送费用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2.钢筋规格:Φ12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2.钢筋规格:Φ16-Φ18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现浇构件钢筋（砌体加筋）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1.钢筋种类:现浇构件HPB300级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现浇构件钢筋（箍筋）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1.钢筋种类:现浇构件HPB300级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现浇构件钢筋（箍筋）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1.厂房圈梁和钢柱连接钢筋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2.钢筋规格:HRB400Φ14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1.厂房钢柱与墙体连接加固钢筋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2.钢筋规格:HPB300级Φ10以内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金属卷帘(闸）门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1.名称:JLM5050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2.成品电动卷帘门，专业厂家定制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3.含五金配件及电动装置、控制箱、按钮及配线和调试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1.名称:成平钢制外门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2.门代号及洞口尺寸:M1222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3.门框、扇材质:成平钢制外门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4.含门锁等五金配件等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金属（铝合金）窗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1.名称:单层玻璃推拉窗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2.窗代号及洞口尺寸:XC3615、C3615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3.框、扇材质:70系列普通铝合金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4.玻璃品种、厚度：5mm厚白玻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5.含五金配件、手动开启装置、四周塞缝、纱窗、及安装所需一切费用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金属（铝合金）窗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1.名称:单层玻璃固定窗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2.窗代号及洞口尺寸:GC3612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3.框、扇材质:70系列普通铝合金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4.玻璃品种、厚度：5mm厚白玻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011508001001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消防救援窗标志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1.名称：消防救援窗口标识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2.做法：细石混凝土地面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素土夯实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200厚3:7灰土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150厚C25细石混凝土面层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4）包含混凝土的泵送费、地面分隔缝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576.23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1.部位：厂房墙体内墙面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2）20厚1:2水泥砂浆抹平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3）白水泥罩面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2）20厚1:2水泥砂浆找平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室外散水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1.部位:室外散水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2.做法:12YJ1 散1（60厚C20混凝土）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1）素土夯实，向外坡4%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3）60厚C20混凝土找平，上撒1：1水泥沙子压实赶光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室外坡道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1.部位:混凝土坡道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2.做法:12YJ1 坡1（60厚C20混凝土）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1）素土夯实（坡度按单体工程设计）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3）60厚C20混凝土，随捣随抹成麻面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屋面排水管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1.排水管品种、规格:φ160UPVC管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2.含弯头管件雨水斗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1.大型机械设备进出场及安拆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2.机械设备规格型号：履带式挖掘机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1.搭设方式:里脚手架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1.基础类型:垫层模板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9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1.基础类型:独立基础模板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1.基础梁模板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1.矩形柱柱脚模板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2.层高：3.6m以内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1.构造柱模板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011702028001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1.压顶模板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6"/>
        <w:ind w:firstLine="0" w:firstLineChars="0"/>
        <w:jc w:val="center"/>
        <w:rPr>
          <w:rFonts w:hint="eastAsia"/>
          <w:lang w:val="en-US"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2024年荥阳市城关乡宫寨村标准化厂房建设项目-建筑装饰工程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35030163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05030105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板方材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电动装置</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烧结煤矸石普通砖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 MU10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04090213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生石灰</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80010541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预拌抹灰砂浆(干拌) DP M20</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80010743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预拌砌筑砂浆(干拌) DM M7.5</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11250111@2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卷帘，带活动小门</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C25细石混凝土</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80210557@5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11090226@3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铝合金隔热断桥推拉窗</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70系列5mm厚白玻普通铝合金窗（单层玻璃推拉窗）</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11090236@5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铝合金固定窗</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70系列5mm厚白玻普通铝合金窗</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14410181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硅酮耐候密封胶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复合模板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14410219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聚氨酯发泡密封胶(750ml/支)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φ10以内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Φ16-Φ18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6"/>
        <w:ind w:firstLine="0" w:firstLineChars="0"/>
        <w:jc w:val="center"/>
        <w:rPr>
          <w:rFonts w:hint="eastAsia"/>
          <w:lang w:val="en-US"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2024年荥阳市城关乡宫寨村标准化厂房建设项目-建筑装饰工程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电动卷帘门控制箱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卷帘门控制开关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6"/>
        <w:ind w:firstLine="0" w:firstLineChars="0"/>
        <w:jc w:val="center"/>
        <w:rPr>
          <w:rFonts w:hint="eastAsia"/>
          <w:lang w:val="en-US" w:eastAsia="zh-CN"/>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1.名称:手提式干粉灭火器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2.规格、型号:MF/ABC4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3.含灭火器箱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030901010001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1.安装方式:轻便消防水龙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1.类型:真空破坏器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031003013001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2.介质管道规格:DN32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031208002001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管道绝热</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1.绝热材料品种:B1级泡沫橡塑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3.管道外径:DN25以内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管道刷油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1.名称:管道刷油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2.油漆品种:红色油漆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3.涂刷遍数、漆膜厚度:两遍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工程名称：2024年荥阳市城关乡宫寨村标准化厂房建设项目-消防工程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砌筑井</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2.参考图集:12ys2-8页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1.名称:挖沟槽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2.挖土深度:0.9m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1.名称:回填方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2.土壤类别:一、二类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6"/>
        <w:ind w:firstLine="0" w:firstLineChars="0"/>
        <w:jc w:val="center"/>
        <w:rPr>
          <w:rFonts w:hint="eastAsia"/>
          <w:lang w:val="en-US"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2024年荥阳市城关乡宫寨村标准化厂房建设项目-消防工程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04130103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17290117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钢筋混凝土管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33010224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塑钢爬梯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36010139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铸铁井盖、井座</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φ700重型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80050246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预拌混合砂浆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15130196@2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B1级泡沫橡塑带铝箔</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公称直径32mm以内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公称直径25mm以内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18030180@1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公称直径25mm以内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18210111@1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螺纹挠性接头</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真空破坏器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19030201@2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23030121@2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轻便消防水龙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24010206@1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螺纹水表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6"/>
        <w:ind w:firstLine="0" w:firstLineChars="0"/>
        <w:jc w:val="center"/>
        <w:rPr>
          <w:rFonts w:hint="eastAsia"/>
          <w:lang w:val="en-US"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2024年荥阳市城关乡宫寨村标准化厂房建设项目-消防工程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酚醛调和漆 各色</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1.7226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B1级泡沫橡塑带铝箔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0.0309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5.7486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公称直径32mm以内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公称直径25mm以内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59.466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 公称直径25mm以内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16.4989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 公称直径32mm以内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0.43014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镀锌钢管接头管件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3.3748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螺纹挠性接头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真空破坏器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螺纹止回阀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灭火器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灭火器箱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轻便消防水龙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螺纹水表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6"/>
        <w:ind w:firstLine="0" w:firstLineChars="0"/>
        <w:jc w:val="center"/>
        <w:rPr>
          <w:rFonts w:hint="eastAsia"/>
          <w:lang w:val="en-US" w:eastAsia="zh-CN"/>
        </w:rPr>
      </w:pPr>
      <w:r>
        <w:rPr>
          <w:rFonts w:hint="eastAsia"/>
          <w:lang w:val="en-US" w:eastAsia="zh-CN"/>
        </w:rPr>
        <w:br w:type="page"/>
      </w:r>
      <w:bookmarkStart w:id="443" w:name="_Toc23751"/>
      <w:r>
        <w:rPr>
          <w:rFonts w:hint="eastAsia"/>
          <w:lang w:val="en-US" w:eastAsia="zh-CN"/>
        </w:rPr>
        <w:t>二标段</w:t>
      </w:r>
      <w:bookmarkEnd w:id="443"/>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1.名称:1AL配电箱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2.接线端子材质、规格:铜芯，2.5mm2、4mm2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3.安装方式:落地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1.名称:送配电系统调试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2.电压等级(kV):1 KV以下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桥架配管配线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1.名称:JDG管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1.名称:JDG管(超高）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1.名称:预留SC管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3.配置形式:埋地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030817008002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套管制作安装</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1.名称:止水套管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456.49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工厂灯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1.名称:LED天棚灯（超高）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3.安装形式:檩条下吊装,距地8m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1.名称:金属接线盒（超高）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2.安装形式:明配</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防雷接地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1.名称:避雷引下线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2.材质:利用结构钢柱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1.名称:总等电位端子箱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2.安装高度0.3m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1.名称:接地测试连接板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2.引下线距室外地坪0.5m处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1.名称:脚手架搭拆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2024年荥阳市城关乡三十里铺村仓储厂房建设项目-电气工程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1AL配电箱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17030155@20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25000001@93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03010409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半圆头螺钉</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M6~8*12~30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03130913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低碳钢焊条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29170203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镀锌地线夹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29060407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镀锌电线管卡子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29060125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钢管保护管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φ40*400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17030103@68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SC50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01290104@3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接地测试连接板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29110207@12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普通接线盒</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28031431@89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03012825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14030121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29090211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铜接线端子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20A</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28030637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28030711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铜芯塑料绝缘软电线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BVR-4mm2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03131987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锡基钎料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25510121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圆镀锌挂钩底座</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2024年荥阳市城关乡三十里铺村仓储厂房建设项目-电气工程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1AL配电箱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 JDG20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165.5931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 80W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 -40*4</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190.6254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 DN50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 SC50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接地测试连接板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 普通接线盒</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BV2.5mm2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567.1124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总等电位端子箱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实腹钢柱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1.柱类型:H型钢柱（Q355B）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3.其他:包含钢柱上的柱脚板、加劲板、柱顶板、隔板和肋板等，含钢构件制作、运输、安装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门柱、窗柱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1.柱类型:C型钢门柱、窗柱（Q235B）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3.其他:含连接节点、预埋件等，含钢构件制作、运输、安装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1.梁类型:H型钢梁（Q355B）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3.其他:包含钢梁上的加劲板等，含钢构件制作、运输、安装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1.梁类型:H型雨蓬钢梁（Q235B）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2.除锈级别:Sa2.5级、喷砂处理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1.梁类型:C型雨蓬钢檩条（Q235B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2.除锈级别:Sa2.5级、喷砂处理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1.钢材品种、规格:C型钢（Q235B ） 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柱间支撑及系杆 （Q235B）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010606002011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1.钢材品种、规格:C型钢（Q235B ） QL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010606002012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圆钢（Q235B） （墙面）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010606002013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钢套管+圆钢（Q235B） （墙面）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1.钢材品种、规格:圆钢、钢管（Q235B）（屋面系杆、钢支撑）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3.其他：包含系杆连接件、张紧装置以及钢构件的制作、运输、安装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1.钢材品种、规格:Z型 钢（Q235）（屋面檩条）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010606002015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1.钢材品种、规格:圆钢（Q235B）（屋面）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010606002016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1.钢材品种、规格:钢套管+圆钢（Q235B）（屋面）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010606002017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1.钢材品种、规格:L56*3角钢（Q235B）（屋面隅撑）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010606011002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钢板天沟</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1.钢材品种、规格:彩钢板天沟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花篮螺栓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1.材料种类:花篮螺栓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2.材料规格:M22等强花篮螺栓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1.材料种类:高强螺栓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2.材料规格:M20 10.9级摩擦型高强度螺栓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1.型材品种:0.5mm厚单层彩色压型钢板屋面，复合保温屋面，含防水垫层及保温层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2.做法：参17J925-1，屋面2节点，防水垫层为1.0厚自粘聚合物沥青防水垫层，保温层为50mm厚30kg/m³玻璃棉毡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011001003002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1.型材品种:0.5mm厚单层彩色压型钢板，含门窗洞口封边及泛水板，山墙封檐，外墙转角收边等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2.做法：压型钢彩板墙体构造及相关说明要求参见国标图集17J925-2(压型钢板、夹芯板屋面及墙体建筑构造)构造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903.63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010607003002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彩钢板雨篷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1.型材品种:雨棚上下层板（同墙面），含彩板雨篷封底、端、侧部、收边及泛水板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2.屋面规格：0.5mm厚单层彩色压型钢板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010507007002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其他构件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1.部位:柱脚二次灌浆层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2.混凝土种类:C40微膨胀细石混凝土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1.部位: 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2.混凝土种类:C20混凝土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 柱脚预埋锚栓、槽钢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油漆、涂料、裱糊工程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1.构件名称:柱及柱间支撑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2.油漆品种、刷漆遍数:非膨胀型厚型防火涂料,耐火极限2.5h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339.27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1.构件名称:钢梁、梁间支撑及节点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2.油漆品种、刷漆遍数:膨胀型薄型防火涂料，耐火时间1.5h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206.54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1.构件名称:支撑、系杆、檩条等其他钢构件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2.油漆品种、刷漆遍数:膨胀型薄型防火涂料，耐火时间1h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1127.57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二次灌浆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1.柱脚二次浇灌与C20素砼模板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011701005002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挑脚手架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1.类型:外挑脚手架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2.结构形式:门钢结构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4.其他:未尽事宜详见招标文件、图纸及相关规范要求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2024年荥阳市城关乡三十里铺村仓储厂房建设项目-钢结构工程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01291311@12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δ0.5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01291326@5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压型彩钢板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0.5mm厚单层彩色压型钢板屋面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01291711@5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0.5mm厚单层彩色压型钢板</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02030301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橡皮密封条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03011039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固定螺栓</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03210593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13050123@3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膨胀型防火涂料，耐火时间1.5h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13050123@4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膨胀型防火涂料，耐火时间1h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13050137@5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非膨胀型防火涂料,耐火极限2.5h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13330113@1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高聚物改性沥青自粘卷材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1.0厚自粘聚合物沥青防水垫</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14030121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14350169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防火涂料稀释剂</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14410147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15070207@1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沥青玻璃棉毡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50mm厚30kg/m³玻璃棉毡</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33011332@13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33011332@14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C型钢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33011337@9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H型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Q235B-圆钢+钢管</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33011372@16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Q235B-圆钢+钢管</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33011377@9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C型钢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3.挖土深度：≤±30cm的就地挖、填及平整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2.挖土深度：2m内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4.清单挖方量包含工作面及放坡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412.71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2.挖土深度：1.0m内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4.清单挖方量包含工作面及放坡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1.密实度要求:分层夯实、压实系数≧0.94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3.填方来源、运距:自行考虑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362.57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1.部位:1.2m以下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2.砌体品种、规格:MU10砖砌体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3.墙体厚度:240mm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4.墙体高度:H≤3.6m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5.砂浆强度等级:M7.5水泥砂浆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6.砂浆种类:预拌干混砂浆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混凝土及钢筋混凝土工程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5.类别：独基下、基础梁下垫层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5.类别：短柱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3.泵送：包含泵送费用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010507005002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3.泵送：包含泵送费用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2.钢筋规格:Φ12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0.889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2.钢筋规格:Φ16-Φ18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现浇构件钢筋（砌体加筋）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1.钢筋种类:现浇构件HPB300级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现浇构件钢筋（箍筋）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1.厂房圈梁和钢柱连接钢筋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2.钢筋规格:HRB400Φ14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1.厂房钢柱与墙体连接加固钢筋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2.钢筋规格:HPB300级Φ10以内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010803001002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金属卷帘(闸）门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1.名称:JLM5050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2.成品手动钢制卷帘门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金属（铝合金）窗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1.名称:单层玻璃固定窗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2.窗代号及洞口尺寸:GC3612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3.框、扇材质:70系列普通铝合金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4.玻璃品种、厚度：5mm厚白玻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011508001002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消防救援标志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1.名称：消防救援口标识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1.部位：厂房墙体内墙面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2）20厚1:2水泥砂浆抹平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3）白水泥罩面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2）20厚1:2水泥砂浆找平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室外散水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1.部位:室外散水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2.做法:12YJ1 散1（60厚C20混凝土）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1）素土夯实，向外坡4%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3）60厚C20混凝土找平，上撒1：1水泥沙子压实赶光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室外坡道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1.部位:混凝土坡道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2.做法:12YJ1 坡1（60厚C20混凝土）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1）素土夯实（坡度按单体工程设计）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3）60厚C20混凝土，随捣随抹成麻面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010902004002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屋面排水管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1.排水管品种、规格:De110UPVC管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2.含弯头管件雨水斗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1.大型机械设备进出场及安拆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2.机械设备规格型号：履带式挖掘机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1.搭设方式:里脚手架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171.58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1.基础类型:垫层模板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1.基础类型:独立基础模板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011702005002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1.基础梁模板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1.矩形柱柱脚模板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2.层高：3.6m以内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1.构造柱模板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011702028002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1.压顶模板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default"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2024年荥阳市城关乡三十里铺村仓储厂房建设项目-建筑装饰工程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35030163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05030105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板方材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烧结煤矸石普通砖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 MU10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04090213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生石灰</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80010541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预拌抹灰砂浆(干拌) DP M20</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80010743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预拌砌筑砂浆(干拌) DM M7.5</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80210557@9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C20细石混凝土</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80210557@5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11090236@5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铝合金固定窗</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70系列5mm厚白玻普通铝合金窗</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11250111@3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钢制卷帘门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卷帘，带活动小门</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14410181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硅酮耐候密封胶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复合模板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14410219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聚氨酯发泡密封胶(750ml/支)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φ10以内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Φ16-Φ18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default" w:ascii="Times New Roman" w:hAnsi="Times New Roman" w:eastAsia="宋体" w:cs="Times New Roman"/>
          <w:b/>
          <w:bCs/>
          <w:kern w:val="44"/>
          <w:sz w:val="32"/>
          <w:szCs w:val="44"/>
          <w:lang w:val="en-US" w:eastAsia="zh-CN" w:bidi="ar-SA"/>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1.名称:手提式干粉灭火器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2.规格、型号:MF/ABC4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3.含灭火器箱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030901010002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1.安装方式:轻便消防水龙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1.类型:真空破坏器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031003013002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2.介质管道规格:DN32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031208002002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管道绝热</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1.绝热材料品种:B1级泡沫橡塑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3.管道外径:DN25以内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031201001002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管道刷油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1.名称:管道刷油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2.油漆品种:红色油漆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3.涂刷遍数、漆膜厚度:两遍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砌筑井</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2.参考图集:12ys2-8页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1.名称:挖沟槽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2.挖土深度:0.9m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工程名称：2024年荥阳市城关乡三十里铺村仓储厂房建设项目-消防工程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1.名称:回填方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2.土壤类别:一、二类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default"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2024年荥阳市城关乡三十里铺村仓储厂房建设项目-消防工程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04130103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17290117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钢筋混凝土管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33010224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塑钢爬梯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36010139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铸铁井盖、井座</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φ700重型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80050246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预拌混合砂浆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15130196@2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B1级泡沫橡塑带铝箔</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公称直径32mm以内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公称直径25mm以内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18030180@1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公称直径25mm以内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18210111@1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螺纹挠性接头</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真空破坏器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19030201@2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23030121@2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轻便消防水龙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24010206@1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螺纹水表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default"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2024年荥阳市城关乡三十里铺村仓储厂房建设项目-消防工程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酚醛调和漆 各色</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1.30878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B1级泡沫橡塑带铝箔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0.0309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5.49735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公称直径32mm以内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12.8724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公称直径25mm以内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 公称直径25mm以内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8.4051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 公称直径32mm以内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2.70068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镀锌钢管接头管件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3.2273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螺纹挠性接头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真空破坏器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螺纹止回阀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灭火器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灭火器箱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轻便消防水龙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螺纹水表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default" w:ascii="Times New Roman" w:hAnsi="Times New Roman" w:eastAsia="宋体" w:cs="Times New Roman"/>
          <w:b/>
          <w:bCs/>
          <w:kern w:val="44"/>
          <w:sz w:val="32"/>
          <w:szCs w:val="44"/>
          <w:lang w:val="en-US" w:eastAsia="zh-CN" w:bidi="ar-SA"/>
        </w:rPr>
      </w:pPr>
    </w:p>
    <w:p>
      <w:pPr>
        <w:pStyle w:val="7"/>
        <w:bidi w:val="0"/>
        <w:jc w:val="center"/>
        <w:rPr>
          <w:rFonts w:hint="eastAsia"/>
          <w:lang w:val="en-US" w:eastAsia="zh-CN"/>
        </w:rPr>
      </w:pPr>
      <w:bookmarkStart w:id="444" w:name="_Toc19798"/>
      <w:r>
        <w:rPr>
          <w:rFonts w:hint="eastAsia"/>
          <w:lang w:val="en-US" w:eastAsia="zh-CN"/>
        </w:rPr>
        <w:t>三标段</w:t>
      </w:r>
      <w:bookmarkEnd w:id="444"/>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
        <w:gridCol w:w="1403"/>
        <w:gridCol w:w="1408"/>
        <w:gridCol w:w="943"/>
        <w:gridCol w:w="803"/>
        <w:gridCol w:w="532"/>
        <w:gridCol w:w="949"/>
        <w:gridCol w:w="1072"/>
        <w:gridCol w:w="248"/>
        <w:gridCol w:w="980"/>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工程名称：2024年荥阳市崔庙镇石井村标准化厂房建设项目-电气工程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1.名称:1AL配电箱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2.接线端子材质、规格:铜芯，2.5mm2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3.安装方式:明装 距地1.5米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1.名称:集中电源1PD配电箱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2.接线端子材质、规格:铜芯，2.5mm2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3.安装方式:明装 距地1.5米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1.名称:送配电系统调试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2.电压等级(kV):1 KV以下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桥架配管配线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1.名称:JDG管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1.名称:JDG管(超高）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1.名称:RC管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工程名称：2024年荥阳市崔庙镇石井村标准化厂房建设项目-电气工程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1.名称:RC管（超高）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1.名称:预留SC管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3.配置形式:埋地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030817008001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套管制作安装</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1.名称:止水套管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340.46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2.型号:WDZN-BYJ2.5mm2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2.型号:WDZN-BYJ2.5mm2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工程名称：2024年荥阳市崔庙镇石井村标准化厂房建设项目-电气工程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2.型号:NH-BV2.5mm2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工厂灯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1.名称:LED天棚灯（超高）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3.安装形式:檩条下吊装,距地8m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1.名称:LED应急灯 A类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2.型号:DC36V  5W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3.安装形式:壁装,安装高度2.5m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1.名称:金属接线盒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2.安装形式:明配</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1.名称:金属接线盒（超高）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2.安装形式:明配</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防雷接地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1.名称:避雷引下线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2.材质:利用结构钢柱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工程名称：2024年荥阳市崔庙镇石井村标准化厂房建设项目-电气工程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1.名称:总等电位端子箱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2.安装高度0.3m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1.名称:接地测试连接板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2.引下线距室外地坪0.5m处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1.名称:脚手架搭拆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tbl>
      <w:tblPr>
        <w:tblStyle w:val="20"/>
        <w:tblpPr w:leftFromText="180" w:rightFromText="180" w:vertAnchor="text" w:horzAnchor="page" w:tblpXSpec="center" w:tblpY="625"/>
        <w:tblOverlap w:val="never"/>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3"/>
        <w:gridCol w:w="431"/>
        <w:gridCol w:w="865"/>
        <w:gridCol w:w="2330"/>
        <w:gridCol w:w="1796"/>
        <w:gridCol w:w="612"/>
        <w:gridCol w:w="1160"/>
        <w:gridCol w:w="268"/>
        <w:gridCol w:w="980"/>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014"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1"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2024年荥阳市崔庙镇石井村标准化厂房建设项目-电气工程</w:t>
            </w:r>
          </w:p>
        </w:tc>
        <w:tc>
          <w:tcPr>
            <w:tcW w:w="214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3"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96"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3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79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48"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6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补充主材001@1</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1AL配电箱</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17030155@20</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JDG20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25000001@93</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25000001@109</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LED应急灯 A类</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DC36V  5W</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03010409</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半圆头螺钉</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M6~8*12~30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10套</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01130301-1</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29170203</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镀锌地线夹</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29060407</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镀锌电线管卡子</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17030103@76</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RC20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29060125</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钢管保护管</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φ40*400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17030103@68</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SC50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补充主材001@2</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集中电源1PD配电箱</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01290104@3</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接地测试连接板</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29110207@12</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普通接线盒</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28031431@89</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BV2.5mm2</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28031431@91</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WDZN-BYJ2.5mm2</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28030637</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铜芯塑料绝缘电线</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BV-2.5mm2</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28030711</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铜芯塑料绝缘软电线</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BVR-4mm2</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03131987</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锡基钎料</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25510121</w:t>
            </w: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圆镀锌挂钩底座</w:t>
            </w: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2024年荥阳市崔庙镇石井村标准化厂房建设项目-电气工程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1AL配电箱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 JDG20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 150W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LED应急灯 A类 DC36V  5W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 -40*4</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121.338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RC20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52.221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 DN50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 SC50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集中电源1PD配电箱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接地测试连接板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 普通接线盒</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BV2.5mm2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449.4072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WDZN-BYJ2.5mm2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117.624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NH-BV2.5mm2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13.166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总等电位端子箱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工程名称：2024年荥阳市崔庙镇石井村标准化厂房建设项目-消防工程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1.名称:手提式干粉灭火器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2.规格、型号:MF/ABC4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3.含灭火器箱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030901010001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1.安装方式:轻便消防水龙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工程名称：2024年荥阳市崔庙镇石井村标准化厂房建设项目-消防工程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1.类型:真空破坏器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031003013001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2.介质管道规格:DN32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031208002001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管道绝热</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1.绝热材料品种:B1级泡沫橡塑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3.管道外径:DN25以内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管道刷油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1.名称:管道刷油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2.油漆品种:红色油漆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3.涂刷遍数、漆膜厚度:两遍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砌筑井</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2.参考图集:12ys2-8页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1.名称:挖沟槽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2.挖土深度:0.9m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工程名称：2024年荥阳市崔庙镇石井村标准化厂房建设项目-消防工程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1.名称:回填方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2.土壤类别:一、二类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2024年荥阳市崔庙镇石井村标准化厂房建设项目-消防工程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04130103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17290117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钢筋混凝土管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33010224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塑钢爬梯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36010139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铸铁井盖、井座</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φ700重型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80050246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预拌混合砂浆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15130196@2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B1级泡沫橡塑带铝箔</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公称直径32mm以内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公称直径25mm以内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18030180@1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公称直径25mm以内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18210111@1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螺纹挠性接头</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真空破坏器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19030201@2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23030121@2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轻便消防水龙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24010206@1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螺纹水表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2024年荥阳市崔庙镇石井村标准化厂房建设项目-消防工程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酚醛调和漆 各色</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1.51272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B1级泡沫橡塑带铝箔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0.0309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5.7687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公称直径32mm以内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公称直径25mm以内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49.929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 公称直径25mm以内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13.85285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 公称直径32mm以内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0.63344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镀锌钢管接头管件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3.3866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螺纹挠性接头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真空破坏器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螺纹止回阀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灭火器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灭火器箱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轻便消防水龙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螺纹水表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实腹钢柱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1.柱类型:H型钢柱（Q355B）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3.其他:包含钢柱上的柱脚板、加劲板、柱顶板、隔板和肋板等，含钢构件制作、运输、安装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门柱、窗柱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1.柱类型:C型钢门柱、窗柱（Q235B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2.其他:含连接节点、预埋件等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1.梁类型:H型钢梁（Q355B）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3.其他:包含钢梁上的加劲板等，含钢构件制作、运输、安装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1.梁类型:H型雨蓬钢梁（Q355B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1.梁类型:C型雨蓬钢檩条（Q235B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柱间支撑及系杆 （Q235B）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1.钢材品种、规格:C型钢（Q355B ） QL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2.热镀锌(简支)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圆钢（Q235B） （墙面）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钢套管+圆钢（Q235B） （墙面）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1.钢材品种、规格:圆钢、钢管（Q235B）（屋面系杆、钢支撑）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3.其他：包含系杆连接件、张紧装置以及钢构件的制作、运输、安装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0.494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1.钢材品种、规格:Z型 钢（Q235）（屋面檩条）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1.钢材品种、规格:圆钢（Q235B）（屋面）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1.钢材品种、规格:钢套管+圆钢（Q235B）（屋面）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2.除锈级别:Sa2.5级、抛丸处理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1.钢材品种、规格:L56*3角钢（Q235B）（屋面隅撑）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2.除锈级别:Sa2.5级、抛丸处理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010606011001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钢板天沟</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1.钢材品种、规格:彩钢板天沟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花篮螺栓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1.材料种类:花篮螺栓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2.材料规格:M20等强花篮螺栓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1.材料种类:高强螺栓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2.材料规格:M20 10.9级摩擦型高强度螺栓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1.型材品种:0.5mm厚单层彩色压型钢板屋面，复合保温屋面，含防水垫层及保温层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2.做法：参17J925-2，屋面2节点，防水垫层为1.0厚自粘聚合物沥青防水垫层，保温层为50mm厚30kg/m³玻璃棉毡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377.44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1.型材品种:0.5mm厚单层彩色压型钢板，含门窗洞口封边及泛水板，山墙封檐，外墙转角收边等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2.做法：压型钢彩板墙体构造及相关说明要求参见国标图集17J925-2(压型钢板、夹芯板屋面及墙体建筑构造)构造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301.49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010607003001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彩钢板雨篷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1.型材品种:雨棚上下层板（同墙面），含彩板雨篷封底、端、侧部、收边及泛水板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2.屋面规格：0.5mm厚单层彩色压型钢板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010507007001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其他构件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1.部位:柱脚二次灌浆层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2.混凝土种类:C40微膨胀细石混凝土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1.部位: 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2.混凝土种类:C20混凝土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 柱脚预埋锚栓、槽钢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油漆、涂料、裱糊工程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1.构件名称:柱及柱间支撑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2.油漆品种、刷漆遍数:非膨胀型厚型防火涂料,耐火极限2.5h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1.构件名称:钢梁、梁间支撑及节点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2.油漆品种、刷漆遍数:膨胀型薄型防火涂料，耐火时间1.5h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1.构件名称:支撑、系杆、檩条等其他钢构件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2.油漆品种、刷漆遍数:膨胀型薄型防火涂料，耐火时间1h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505.12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二次灌浆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1.柱脚二次浇灌与C20素砼模板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挑脚手架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1.类型:外挑脚手架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2.结构形式:门钢结构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4.其他:未尽事宜详见招标文件、图纸及相关规范要求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2024年荥阳市崔庙镇石井村厂房建设项目-钢结构工程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33011332@13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33011377@8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热镀锌</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33011337@8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H型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01291326@5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压型彩钢板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0.5mm厚单层彩色压型钢板屋面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膨胀型防火涂料，耐火时间1h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01291711@5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0.5mm厚单层彩色压型钢板</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圆钢+钢管</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13330113@1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高聚物改性沥青自粘卷材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1.0厚自粘聚合物沥青防水垫</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15070207@1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沥青玻璃棉毡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50mm厚30kg/m³玻璃棉毡</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02030301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橡皮密封条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13050137@5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非膨胀型防火涂料,耐火极限2.5h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03011039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固定螺栓</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膨胀型防火涂料，耐火时间1.5h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33011332@14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热镀锌-C型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14030121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33011372@16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热镀锌 圆钢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14410147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03210593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01291311@13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δ0.5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03130921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低合金钢焊条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E43系列</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3.挖土深度：≤±30cm的就地挖、填及平整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371.84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2.挖土深度：2m内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4.清单挖方量包含工作面及放坡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182.42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2.挖土深度：1.5m内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4.清单挖方量包含工作面及放坡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234.79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1.密实度要求:分层夯实、压实系数≧0.94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3.填方来源、运距:自行考虑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357.66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10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1.部位:1.2m以下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2.砌体品种、规格:MU15混凝土普通砖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3.墙体厚度:240mm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4.墙体高度:H≤3.6m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5.砂浆强度等级:Ma7.5专用砌筑砂浆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6.砂浆种类:预拌干混砂浆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混凝土及钢筋混凝土工程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5.类别：独基下、基础梁下垫层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带形基础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10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010504001001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5.类别：短柱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10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3.泵送：包含泵送费用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3.泵送：包含泵送费用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2.钢筋规格:Φ12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2.钢筋规格:Φ14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10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2.钢筋规格:Φ16-Φ18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现浇构件钢筋（砌体加筋）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1.钢筋种类:现浇构件HPB300级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现浇构件钢筋（箍筋）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1.钢筋种类:现浇构件HPB300级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现浇构件钢筋（箍筋）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1.厂房圈梁和钢柱连接钢筋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2.钢筋规格:HRB400Φ14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10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1.厂房钢柱与墙体连接加固钢筋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2.钢筋规格:HPB300级Φ10以内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1.名称:成品钢制外门 M1222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2.含门锁等全部五金配件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金属卷帘(闸）门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1.名称:JLM4050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2.成品电动卷帘门，专业厂家定制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3.含五金配件及电动装置、控制箱、按钮及配线和调试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金属（铝合金）窗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1.名称:单层玻璃推拉窗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2.窗代号及洞口尺寸:XC3615、C3615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3.框、扇材质:70系列普通铝合金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4.玻璃品种、厚度：5mm厚白玻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5.含五金配件、手动开启装置、四周塞缝、纱窗、及安装所需一切费用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10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金属（铝合金）窗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1.名称:单层玻璃固定窗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2.窗代号及洞口尺寸:GC3612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3.框、扇材质:70系列普通铝合金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4.玻璃品种、厚度：5mm厚白玻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011508001001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消防救援窗标志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1.名称：消防救援窗口标识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2.做法：细石混凝土地面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素土夯实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300厚3:7灰土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150厚C25细石混凝土面层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4）包含混凝土的泵送费、地面分隔缝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352.65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1.部位：厂房墙体内墙面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2）20厚1:2水泥砂浆抹平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3）白水泥罩面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123.65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 10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2）20厚1:2水泥砂浆找平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室外散水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1.部位:室外散水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2.做法:12YJ1 散1（60厚C20混凝土）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1）素土夯实，向外坡4%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3）60厚C20混凝土找平，上撒1：1水泥沙子压实赶光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室外坡道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1.部位:混凝土坡道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2.做法:12YJ1 坡1（60厚C20混凝土）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1）素土夯实（坡度按单体工程设计）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3）60厚C20混凝土，随捣随抹成麻面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9 页 共 10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屋面排水管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1.排水管品种、规格:φ110UPVC管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2.含弯头管件雨水斗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010903004001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墙面变形缝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1.外墙3*300止水钢板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1.大型机械设备进出场及安拆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2.机械设备规格型号：履带式挖掘机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1.搭设方式:外墙单排脚手架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1.搭设方式:里脚手架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1.基础类型:垫层模板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1.基础类型:独立基础模板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工程名称：2024年荥阳市崔庙镇石井村厂房建设项目-建筑装饰工程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10 页 共 10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1.基础类型:条形基础模板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1.基础梁模板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1.直形墙模板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2.层高：3.6m以内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179.74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1.矩形柱柱脚模板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2.层高：3.6m以内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1.构造柱模板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011702028001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1.压顶模板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2024年荥阳市崔庙镇石井村厂房建设项目-建筑装饰工程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05030105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板方材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电动装置</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烧结煤矸石普通砖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 MU15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04090213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生石灰</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80010541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预拌抹灰砂浆(干拌) DP M20</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80010743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预拌砌筑砂浆(干拌) DM M7.5</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11250111@2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卷帘，带活动小门</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 细石混凝土</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80210557@5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11090226@3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铝合金隔热断桥推拉窗</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70系列5mm厚白玻普通铝合金窗（单层玻璃推拉窗）</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11090236@5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铝合金固定窗</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70系列5mm厚白玻普通铝合金窗</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14410181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硅酮耐候密封胶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复合模板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14410219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聚氨酯发泡密封胶(750ml/支)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φ10以内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Φ16-Φ18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2024年荥阳市崔庙镇石井村厂房建设项目-建筑装饰工程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电动卷帘门控制箱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卷帘门控制开关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p>
      <w:pPr>
        <w:pStyle w:val="5"/>
        <w:ind w:left="0" w:leftChars="0" w:firstLine="0" w:firstLineChars="0"/>
        <w:jc w:val="center"/>
        <w:rPr>
          <w:rStyle w:val="28"/>
          <w:rFonts w:hint="eastAsia"/>
          <w:lang w:val="en-US" w:eastAsia="zh-CN"/>
        </w:rPr>
      </w:pPr>
      <w:r>
        <w:rPr>
          <w:rFonts w:hint="eastAsia" w:ascii="Times New Roman" w:hAnsi="Times New Roman" w:eastAsia="宋体" w:cs="Times New Roman"/>
          <w:b/>
          <w:bCs/>
          <w:kern w:val="44"/>
          <w:sz w:val="32"/>
          <w:szCs w:val="44"/>
          <w:lang w:val="en-US" w:eastAsia="zh-CN" w:bidi="ar-SA"/>
        </w:rPr>
        <w:br w:type="page"/>
      </w:r>
      <w:bookmarkStart w:id="445" w:name="_Toc17265"/>
      <w:r>
        <w:rPr>
          <w:rStyle w:val="28"/>
          <w:rFonts w:hint="eastAsia"/>
          <w:lang w:val="en-US" w:eastAsia="zh-CN"/>
        </w:rPr>
        <w:t>四标段</w:t>
      </w:r>
    </w:p>
    <w:bookmarkEnd w:id="445"/>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
        <w:gridCol w:w="1404"/>
        <w:gridCol w:w="1412"/>
        <w:gridCol w:w="943"/>
        <w:gridCol w:w="803"/>
        <w:gridCol w:w="532"/>
        <w:gridCol w:w="949"/>
        <w:gridCol w:w="1071"/>
        <w:gridCol w:w="247"/>
        <w:gridCol w:w="979"/>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1.名称:1AL配电箱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2.接线端子材质、规格:铜芯，2.5mm2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3.安装方式:明装 距地1.5米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1.名称:集中电源1PD配电箱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2.接线端子材质、规格:铜芯，2.5mm2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3.安装方式:明装 距地1.5米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1.名称:送配电系统调试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2.电压等级(kV):1 KV以下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1.名称:JDG管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030411001015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1.名称:JDG管(超高）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030411001016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1.名称:RC管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030411001017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1.名称:RC管（超高）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030411001018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1.名称:预留SC管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3.配置形式:埋地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030817008004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套管制作安装</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1.名称:止水套管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401.72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2.型号:WDZN-BYJ2.5mm2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89.18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2.型号:WDZN-BYJ2.5mm2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117.88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2.型号:NH-BV2.5mm2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凿（压)槽</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1.名称:剔槽及恢复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2.规格:40mm以内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工厂灯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1.名称:LED天棚灯（超高）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3.安装形式:檩条下吊装,距地8m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1.名称:LED应急灯 A类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2.型号:DC36V  5W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3.安装形式:壁装,安装高度2.5m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1.名称:LED安全出口标志灯  A类 大型（超高）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2.型号:DC36V 1W 不锈钢面板,金属后盖板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3.安装形式:门上方0.2m处安装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1.名称:金属接线盒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2.安装形式:明配</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1.名称:金属接线盒（超高）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2.安装形式:明配</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防雷接地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1.名称:避雷引下线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2.材质:利用结构钢柱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1.名称:总等电位端子箱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2.安装高度0.3m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1.名称:接地测试连接板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2.引下线距室外地坪0.5m处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1.名称:脚手架搭拆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3"/>
        <w:gridCol w:w="431"/>
        <w:gridCol w:w="865"/>
        <w:gridCol w:w="2330"/>
        <w:gridCol w:w="1796"/>
        <w:gridCol w:w="612"/>
        <w:gridCol w:w="1160"/>
        <w:gridCol w:w="268"/>
        <w:gridCol w:w="980"/>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2024年荥阳市豫龙镇陈庄村厂房建设项目-电气工程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1AL配电箱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17030155@20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25000001@93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25000001@109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LED应急灯 A类</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DC36V  5W</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03010409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半圆头螺钉</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M6~8*12~30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29170203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镀锌地线夹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29060407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镀锌电线管卡子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17030103@76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RC20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18250139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镀锌钢管卡子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29060125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钢管保护管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φ40*400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集中电源1PD配电箱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01290104@3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接地测试连接板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29110207@12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普通接线盒</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28031431@89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28031431@91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WDZN-BYJ2.5mm2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28030637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28030711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铜芯塑料绝缘软电线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BVR-4mm2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03131987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锡基钎料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25510121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圆镀锌挂钩底座</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2024年荥阳市豫龙镇陈庄村厂房建设项目-电气工程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1AL配电箱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 JDG20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142.5623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LED安全出口标志灯  A类 大型 DC36V 1W 不锈钢面板,金属后盖板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防护等级IP30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 150W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LED应急灯 A类 DC36V  5W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 -40*4</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172.62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RC20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105.6059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 DN50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 SC50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集中电源1PD配电箱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接地测试连接板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 普通接线盒</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BV2.5mm2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502.6744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WDZN-BYJ2.5mm2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240.1896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NH-BV2.5mm2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13.3748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总等电位端子箱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实腹钢柱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1.柱类型:H型钢柱（Q355B）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3.其他:包含钢柱上的柱脚板、加劲板、柱顶板、隔板和肋板等，含钢构件制作、运输、安装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9.657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门柱、窗柱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1.柱类型:C型钢窗柱、槽钢门柱（Q355B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2.其他:含连接节点、预埋件等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1.梁类型:H型钢梁（Q355B）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3.其他:包含钢梁上的加劲板等，含钢构件制作、运输、安装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1.梁类型:H型雨蓬钢梁（Q355B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钢吊车梁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1.梁类型:H型钢梁（Q235B 镇静钢）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010606002026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1.梁类型:C型雨蓬钢檩条（Q355B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柱间支撑 （Q235B）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010606002027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1.钢材品种、规格:C型钢（Q355B ） QL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2.热镀锌(简支)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010606002028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1.钢材品种、规格：槽钢（Q355B ） 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2.热镀锌(简支)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010606002029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圆钢（Q235B） （墙面）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010606002030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钢套管+圆钢（Q235B） （墙面）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1.钢材品种、规格:圆钢、钢管（Q235B）（屋面系杆、钢支撑）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3.其他：包含系杆连接件、张紧装置以及钢构件的制作、运输、安装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010606002031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1.钢材品种、规格:C型 钢（Q235）（屋面檩条）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2.热镀锌(连续)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010606002032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1.钢材品种、规格:圆钢（Q235B）（屋面）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0.374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010606002033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1.钢材品种、规格:钢套管+圆钢（Q235B）（屋面）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010606002034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1.钢材品种、规格:L56*3角钢（Q235B）（屋面隅撑）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010606011004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钢板天沟</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1.钢材品种、规格:彩钢板天沟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花篮螺栓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1.材料种类:花篮螺栓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2.材料规格:M20等强花篮螺栓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1.材料种类:高强螺栓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2.材料规格:M20 10.9级摩擦型高强度螺栓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1.型材品种:0.5mm厚单层彩色压型钢板屋面，复合保温屋面，含防水垫层及保温层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2.做法：参17J925-1，屋面2节点，防水垫层为1.0厚自粘聚合物沥青防水垫层，保温层为50mm厚30kg/m³玻璃棉毡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613.48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011001003004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1.型材品种:0.5mm厚单层彩色压型钢板，含门窗洞口封边及泛水板，山墙封檐，外墙转角收边等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2.做法：压型钢彩板墙体构造及相关说明要求参见国标图集17J925-1(压型钢板、夹芯板屋面及墙体建筑构造)构造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706.28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010607003004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彩钢板雨篷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1.型材品种:雨棚上下层板（同墙面），含彩板雨篷封底、端、侧部、收边及泛水板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2.屋面规格：0.5mm厚单层彩色压型钢板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010507007004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其他构件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1.部位:柱脚二次灌浆层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2.混凝土种类:C40微膨胀细石混凝土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1.部位: 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2.混凝土种类:C20混凝土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010516002007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 柱脚预埋锚栓、槽钢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油漆、涂料、裱糊工程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1.构件名称:柱及柱间支撑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2.油漆品种、刷漆遍数:非膨胀型厚型防火涂料,耐火极限2.5h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437.53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011407005011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1.构件名称:钢梁、吊车梁、梁间支撑及节点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2.油漆品种、刷漆遍数:膨胀型薄型防火涂料，耐火时间1.5h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383.31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011407005012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1.构件名称:支撑、系杆、檩条等其他钢构件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2.油漆品种、刷漆遍数:膨胀型薄型防火涂料，耐火时间1h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1195.92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011702001012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二次灌浆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1.柱脚二次浇灌与C20素砼模板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011701005004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挑脚手架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1.类型:外挑脚手架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2.结构形式:门钢结构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4.其他:未尽事宜详见招标文件、图纸及相关规范要求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2024年荥阳市豫龙镇陈庄村厂房建设项目-钢结构工程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33011332@13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H型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33011342@1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钢吊车梁</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镇静钢  H型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33011377@10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热镀锌  C型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膨胀型防火涂料，耐火时间1h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角钢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01291326@5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压型彩钢板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0.5mm厚单层彩色压型钢板屋面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33011337@8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H型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01291711@5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0.5mm厚单层彩色压型钢板</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33011377@9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热镀锌 C型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13050137@5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非膨胀型防火涂料,耐火极限2.5h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膨胀型防火涂料，耐火时间1.5h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02030301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橡皮密封条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33011332@14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热镀锌 C型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13330113@1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高聚物改性沥青自粘卷材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1.0厚自粘聚合物沥青防水垫</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15070207@1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沥青玻璃棉毡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50mm厚30kg/m³玻璃棉毡</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33011372@20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圆钢、钢管</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03011039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固定螺栓</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33011372@18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热镀锌 圆钢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03210593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14410147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3.挖土深度：≤±30cm的就地挖、填及平整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2.挖土深度：2m内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4.清单挖方量包含工作面及放坡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501.82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2.挖土深度：1.0m内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4.清单挖方量包含工作面及放坡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1.密实度要求:分层夯实、压实系数≧0.94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3.填方来源、运距:自行考虑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457.83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1.部位:地面以下(和土壤直接接触)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2.砌体品种、规格:MU20混凝土普通砖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3.墙体厚度:240mm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4.砂浆强度等级:M10水泥砌筑砂浆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5.砂浆种类:预拌干混砂浆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1.部位:±0.00以上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2.砌体品种、规格:MU15混凝土普通砖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3.墙体厚度:240mm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4.墙体高度:H≤3.6m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5.砂浆强度等级:Ma7.5专用砌筑砂浆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6.砂浆种类:预拌干混砂浆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混凝土及钢筋混凝土工程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5.类别：独基下、基础梁下垫层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5.类别：短柱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3.泵送：包含泵送费用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010507005004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3.泵送：包含泵送费用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2.钢筋规格:Φ12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2.钢筋规格:Φ14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2.钢筋规格:Φ16-Φ18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现浇构件钢筋（砌体加筋）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1.钢筋种类:现浇构件HPB300级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现浇构件钢筋（箍筋）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1.钢筋种类:现浇构件HPB300级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现浇构件钢筋（箍筋）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1.名称:成品钢制外门 M1222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2.含门锁等全部五金配件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010803001004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金属卷帘(闸）门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1.名称:JLM5050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2.成品电动卷帘门，专业厂家定制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3.含五金配件及电动装置、控制箱、按钮及配线和调试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金属（铝合金）窗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1.名称:单层玻璃推拉窗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2.窗代号及洞口尺寸:XC1824、C1824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3.框、扇材质:70系列普通铝合金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4.玻璃品种、厚度：5mm厚白玻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5.含五金配件、手动开启装置、四周塞缝、纱窗、及安装所需一切费用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金属（铝合金）窗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1.名称:单层玻璃固定窗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2.窗代号及洞口尺寸:GC5710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3.框、扇材质:70系列普通铝合金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4.玻璃品种、厚度：5mm厚白玻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金属（铝合金）窗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1.名称:单层玻璃固定窗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2.窗代号及洞口尺寸:GC13610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3.框、扇材质:70系列普通铝合金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4.玻璃品种、厚度：5mm厚白玻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011508001004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消防救援窗标志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1.名称：消防救援窗口标识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2.做法：细石混凝土地面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素土夯实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300厚3:7灰土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150厚C25细石混凝土面层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4）包含混凝土的泵送费、地面分隔缝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573.83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1.部位：厂房墙体内墙面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2）20厚1:2水泥砂浆抹平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3）白水泥罩面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2）20厚1:2水泥砂浆找平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129.88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室外散水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1.部位:室外散水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2.做法:12YJ1 散1（60厚C20混凝土）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1）素土夯实，向外坡4%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3）60厚C20混凝土找平，上撒1：1水泥沙子压实赶光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室外坡道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1.部位:混凝土坡道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2.做法:12YJ1 坡1（60厚C20混凝土）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1）素土夯实（坡度按单体工程设计）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3）60厚C20混凝土，随捣随抹成麻面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010902004004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屋面排水管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1.排水管品种、规格:φ110UPVC管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2.含弯头管件雨水斗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9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1.大型机械设备进出场及安拆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2.机械设备规格型号：履带式挖掘机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1.搭设方式:里脚手架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1.基础类型:垫层模板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011702001011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1.基础类型:独立基础模板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011702005004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1.基础梁模板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1.矩形柱柱脚模板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2.层高：3.6m以内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1.构造柱模板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011702028004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1.压顶模板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2024年荥阳市豫龙镇陈庄村厂房建设项目-建筑装饰工程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35030163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05030105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板方材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烧结煤矸石普通砖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 MU20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烧结煤矸石普通砖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 MU15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04090213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生石灰</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11250111@2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卷帘，带活动小门</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 细石</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11090226@3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铝合金隔热断桥推拉窗</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70系列5mm厚白玻普通铝合金窗（单层玻璃推拉窗）</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11090236@5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铝合金固定窗</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70系列5mm厚白玻普通铝合金窗</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11210204@2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塑钢隐形纱窗扇</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14410181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硅酮耐候密封胶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复合模板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14410219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聚氨酯发泡密封胶(750ml/支)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φ10以内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Φ16-Φ18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φ20~φ25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2024年荥阳市豫龙镇陈庄村厂房建设项目-建筑装饰工程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电动卷帘门控制箱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卷帘门控制开关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工程名称：2024年荥阳市豫龙镇陈庄村厂房建设项目-起重设备</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030105001001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起重机轨道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1.安装部位:钢梁上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2.轨道型号:38kg/m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3.车挡选用O5G525的GCD-1，轨道伸缩缝接头连接参见O5G525的SGL-1，轨道连接参见O5G525的GDGL-1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4.除锈级别:Sa2.5级、抛丸处理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5.其他:含车挡、伸缩缝处接头、钢轨道连接件、钢轨道与附属垫板、连接板、垫圈、螺栓等部件配件的制作、运输、安装 、除锈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6.轨道需与吊车配合安装，需根据现场需求定制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030104003001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梁式起重机</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1.名称:电动单梁起重机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2.型号:LDA电动单梁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3.跨距:13.72m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4.起重质量:5t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5.包含设备的运输、安装及调试等                                6.该产品为非国标设备，需根据现场需求定制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2024年荥阳市豫龙镇陈庄村厂房建设项目-起重设备</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37010121@2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型号38kg/m，重量38.73kg/m</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01000136@1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12厚钢板</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02010113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δ5~10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03130933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低碳钢焊条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J422 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03210361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钢丸</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05030139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05010106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14390141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乙炔气</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14390115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14090119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黄油钙基脂</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05030181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松木板方材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14050151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14030116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煤油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01030755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镀锌铁丝</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33010195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01050166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钢丝绳</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2024年荥阳市豫龙镇陈庄村厂房建设项目-起重设备</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钢轨 型号38kg/m，重量38.73kg/m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82.9872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钢材 12厚钢板</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1857.9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1.名称:手提式干粉灭火器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2.规格、型号:MF/ABC4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3.含灭火器箱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030901010004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1.安装方式:轻便消防水龙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030901002011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030901002012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031003001011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031003001012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1.类型:真空破坏器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031003013004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2.介质管道规格:DN32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031208002004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管道绝热</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1.绝热材料品种:B1级泡沫橡塑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3.管道外径:DN25以内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031201001004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管道刷油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1.名称:管道刷油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2.油漆品种:红色油漆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3.涂刷遍数、漆膜厚度:两遍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工程名称：2024年荥阳市豫龙镇陈庄村厂房建设项目-消防工程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砌筑井</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2.参考图集:12ys2-8页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1.名称:挖沟槽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2.挖土深度:0.9m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1.名称:回填方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2.土壤类别:一、二类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2024年荥阳市豫龙镇陈庄村厂房建设项目-消防工程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04130103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17290117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钢筋混凝土管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33010224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塑钢爬梯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36010139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铸铁井盖、井座</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φ700重型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80050246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预拌混合砂浆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13010173-1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酚醛调和漆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各色</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15130196@2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B1级泡沫橡塑带铝箔</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公称直径32mm以内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18030180@1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公称直径25mm以内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18210111@1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螺纹挠性接头</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真空破坏器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23030121@2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轻便消防水龙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24010206@1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螺纹水表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2024年荥阳市豫龙镇陈庄村厂房建设项目-消防工程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酚醛调和漆 各色</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3.7818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B1级泡沫橡塑带铝箔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0.0309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67.90335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公称直径32mm以内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4.5084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 公称直径25mm以内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18.11766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 公称直径32mm以内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0.94588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镀锌钢管接头管件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螺纹挠性接头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真空破坏器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螺纹止回阀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灭火器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灭火器箱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轻便消防水龙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螺纹水表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Times New Roman" w:hAnsi="Times New Roman" w:eastAsia="宋体" w:cs="Times New Roman"/>
          <w:b/>
          <w:bCs/>
          <w:kern w:val="44"/>
          <w:sz w:val="32"/>
          <w:szCs w:val="44"/>
          <w:lang w:val="en-US" w:eastAsia="zh-CN" w:bidi="ar-SA"/>
        </w:rPr>
      </w:pPr>
    </w:p>
    <w:p>
      <w:pPr>
        <w:pStyle w:val="5"/>
        <w:ind w:left="0" w:leftChars="0" w:firstLine="0" w:firstLineChars="0"/>
        <w:jc w:val="center"/>
        <w:rPr>
          <w:rStyle w:val="28"/>
          <w:rFonts w:hint="eastAsia"/>
          <w:lang w:val="en-US" w:eastAsia="zh-CN"/>
        </w:rPr>
      </w:pPr>
      <w:r>
        <w:rPr>
          <w:rFonts w:hint="eastAsia" w:ascii="Times New Roman" w:hAnsi="Times New Roman" w:eastAsia="宋体" w:cs="Times New Roman"/>
          <w:b/>
          <w:bCs/>
          <w:kern w:val="44"/>
          <w:sz w:val="32"/>
          <w:szCs w:val="44"/>
          <w:lang w:val="en-US" w:eastAsia="zh-CN" w:bidi="ar-SA"/>
        </w:rPr>
        <w:br w:type="page"/>
      </w:r>
      <w:bookmarkStart w:id="446" w:name="_Toc22072"/>
      <w:r>
        <w:rPr>
          <w:rStyle w:val="28"/>
          <w:rFonts w:hint="eastAsia"/>
          <w:lang w:val="en-US" w:eastAsia="zh-CN"/>
        </w:rPr>
        <w:t>五标段</w:t>
      </w:r>
    </w:p>
    <w:bookmarkEnd w:id="446"/>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1.名称:1AL配电箱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2.接线端子材质、规格:铜芯，2.5mm2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3.安装方式:明装 距地1.5米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1.名称:送配电系统调试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2.电压等级(kV):1 KV以下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桥架配管配线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2.规格:100*100mm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030307005002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设备支架制作安装</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030411001019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1.名称:JDG管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030411001020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1.名称:JDG管(超高）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030411001021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1.名称:预留SC管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3.配置形式:埋地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030817008005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套管制作安装</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1.名称:止水套管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268.62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030411004020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196.62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030411004021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030412002005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工厂灯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1.名称:LED天棚灯（超高）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3.安装形式:檩条下吊装,距地8m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1.名称:金属接线盒（超高）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2.安装形式:明配</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防雷接地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工程名称：2024年荥阳市豫龙镇茹寨村仓库建设项目-电气工程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1.名称:避雷引下线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2.材质:利用结构钢柱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1.名称:总等电位端子箱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2.安装高度0.3m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1.名称:接地测试连接板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2.引下线距室外地坪0.5m处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1.名称:脚手架搭拆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宋体" w:hAnsi="宋体"/>
          <w:b/>
          <w:bCs/>
          <w:spacing w:val="-20"/>
          <w:sz w:val="28"/>
          <w:szCs w:val="28"/>
          <w:u w:val="none"/>
          <w:lang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4"/>
        <w:gridCol w:w="431"/>
        <w:gridCol w:w="865"/>
        <w:gridCol w:w="2331"/>
        <w:gridCol w:w="1791"/>
        <w:gridCol w:w="612"/>
        <w:gridCol w:w="1160"/>
        <w:gridCol w:w="268"/>
        <w:gridCol w:w="982"/>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2024年荥阳市豫龙镇茹寨村仓库建设项目-电气工程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1AL配电箱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17030155@20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25000001@93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03010409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半圆头螺钉</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M6~8*12~30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01190101-1@5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29170203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镀锌地线夹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29060407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镀锌电线管卡子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29060125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钢管保护管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φ40*400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01290104@3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接地测试连接板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29110207@12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普通接线盒</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28031431@89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28031431@94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03012825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膨胀螺栓</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14030121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29090211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铜接线端子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20A</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28030637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28030711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铜芯塑料绝缘软电线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BVR-4mm2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03131987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锡基钎料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25510121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圆镀锌挂钩底座</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宋体" w:hAnsi="宋体"/>
          <w:b/>
          <w:bCs/>
          <w:spacing w:val="-20"/>
          <w:sz w:val="28"/>
          <w:szCs w:val="28"/>
          <w:u w:val="none"/>
          <w:lang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2024年荥阳市豫龙镇茹寨村仓库建设项目-电气工程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1AL配电箱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JDG管 JDG20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430.7563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LED天棚灯 70W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 综合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 -40*4</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288.9054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 DN50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焊接钢管 SC50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 综合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接地测试连接板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 普通接线盒</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BV2.5mm2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1577.9712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BV2.5mm2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282.051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总等电位端子箱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宋体" w:hAnsi="宋体"/>
          <w:b/>
          <w:bCs/>
          <w:spacing w:val="-20"/>
          <w:sz w:val="28"/>
          <w:szCs w:val="28"/>
          <w:u w:val="none"/>
          <w:lang w:eastAsia="zh-CN"/>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实腹钢柱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1.柱类型:H型钢柱（Q355B）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3.其他:包含钢柱上的柱脚板、加劲板、柱顶板、隔板和肋板等，含钢构件制作、运输、安装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11.753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门柱、窗柱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1.柱类型:C型钢门柱、窗柱（Q355B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2.其他:含连接节点、预埋件等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1.梁类型:H型钢梁（Q355B）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3.其他:包含钢梁上的加劲板等，含钢构件制作、运输、安装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12.985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1.梁类型:H型雨蓬钢梁（Q355B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010606002035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1.梁类型:C型雨蓬钢檩条（Q355B 热镀锌）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柱间支撑 （Q235B）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010606002036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1.钢材品种、规格:C型钢（Q355B ） QL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2.热镀锌(简支)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010606002037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1.钢材品种、规格：C型钢（Q355B ） 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2.热镀锌(简支)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010606002038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圆钢（Q235B） （墙面）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010606002039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 钢套管+圆钢（Q235B） （墙面）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1.钢材品种、规格:圆钢、钢管（Q235B）（屋面系杆、钢支撑）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3.其他：包含系杆连接件、张紧装置以及钢构件的制作、运输、安装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010606002040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1.钢材品种、规格:Z型钢（Q235）（屋面檩条）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2.热镀锌(连续)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010606002041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1.钢材品种、规格:圆钢（Q235B）（屋面）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0.637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010606002042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1.钢材品种、规格:钢套管+圆钢（Q235B）（屋面）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010606002043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1.钢材品种、规格:L56*3角钢（Q235B）（屋面隅撑）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2.除锈级别:Sa2.5级、喷砂处理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010606011005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钢板天沟</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1.钢材品种、规格:彩钢板天沟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花篮螺栓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1.材料种类:花篮螺栓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2.材料规格:M20等强花篮螺栓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040901010011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1.材料种类:高强螺栓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2.材料规格:M20 10.9级摩擦型高强度螺栓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040901010012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高强螺栓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1.材料种类:高强螺栓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2.材料规格:M27 10.9级摩擦型高强度螺栓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1.型材品种:0.5mm厚单层彩色压型钢板屋面，复合保温屋面，含防水垫层及保温层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2.做法：参17J925-1，屋面2节点，防水垫层为1.0厚自粘聚合物沥青防水垫层，保温层为50mm厚30kg/m³玻璃棉毡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1041.77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011001003005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1.型材品种:0.5mm厚单层彩色压型钢板，含门窗洞口封边及泛水板，山墙封檐，外墙转角收边等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2.做法：压型钢彩板墙体构造及相关说明要求参见国标图集17J925-1(压型钢板、夹芯板屋面及墙体建筑构造)构造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010607003005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彩钢板雨篷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1.型材品种:雨棚上下层板（同墙面），含彩板雨篷封底、端、侧部、收边及泛水板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2.屋面规格：0.5mm厚单层彩色压型钢板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010507007005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其他构件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1.部位:柱脚二次灌浆层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2.混凝土种类:C40微膨胀细石混凝土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1.部位: 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2.混凝土种类:C20混凝土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010516002009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 柱脚预埋锚栓、槽钢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油漆、涂料、裱糊工程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011407005013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1.构件名称:柱及柱间支撑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2.油漆品种、刷漆遍数:非膨胀型厚型防火涂料,耐火极限2.5h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235.63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工程名称：2024年荥阳市豫龙镇茹寨村仓库建设项目-钢结构工程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1.构件名称:钢梁、梁间支撑及节点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2.油漆品种、刷漆遍数:膨胀型薄型防火涂料，耐火时间1.5h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349.64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011407005015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1.构件名称:支撑、系杆、檩条等其他钢构件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2.油漆品种、刷漆遍数:膨胀型薄型防火涂料，耐火时间1h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1263.79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011702001015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二次灌浆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1.柱脚二次浇灌与C20素砼模板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011701005005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挑脚手架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1.类型:外挑脚手架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2.结构形式:门钢结构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4.其他:未尽事宜详见招标文件、图纸及相关规范要求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宋体" w:hAnsi="宋体"/>
          <w:b/>
          <w:bCs/>
          <w:spacing w:val="-20"/>
          <w:sz w:val="28"/>
          <w:szCs w:val="28"/>
          <w:u w:val="none"/>
          <w:lang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2024年荥阳市豫龙镇茹寨村仓库建设项目-钢结构工程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33011372@18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热镀锌 圆钢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33011332@14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热镀锌 C型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33011372@19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圆钢、钢管</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33011377@9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 热镀锌 Z型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33011377@10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热镀锌 C型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33011332@13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H型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33011337@8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Q355B H型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03011039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固定螺栓</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15070207@1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沥青玻璃棉毡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50mm厚30kg/m³玻璃棉毡</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03130921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低合金钢焊条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E43系列</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14410147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03210593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14030121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01291711@5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0.5mm厚单层彩色压型钢板</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02030301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橡皮密封条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13330113@1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高聚物改性沥青自粘卷材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1.0厚自粘聚合物沥青防水垫</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01291326@5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压型彩钢板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0.5mm厚单层彩色压型钢板屋面</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膨胀型防火涂料，耐火时间1.5h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13050137@5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非膨胀型防火涂料,耐火极限2.5h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薄型防火涂料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膨胀型防火涂料，耐火时间1h</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宋体" w:hAnsi="宋体"/>
          <w:b/>
          <w:bCs/>
          <w:spacing w:val="-20"/>
          <w:sz w:val="28"/>
          <w:szCs w:val="28"/>
          <w:u w:val="none"/>
          <w:lang w:eastAsia="zh-CN"/>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3.挖土深度：≤±30cm的就地挖、填及平整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1025.22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2.挖土深度：2m内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4.清单挖方量包含工作面及放坡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364.76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2.挖土深度：1.0m内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4.清单挖方量包含工作面及放坡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1.密实度要求:分层夯实、压实系数≧0.94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3.填方来源、运距:自行考虑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1.部位:1.2m以下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2.砌体品种、规格:MU15混凝土普通砖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3.墙体厚度:240mm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4.墙体高度:H≤3.6m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5.砂浆强度等级:Ma7.5专用砌筑砂浆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6.砂浆种类:预拌干混砂浆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混凝土及钢筋混凝土工程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5.类别：独基下、基础梁下垫层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3.泵送：包含混凝土的泵送费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5.类别：短柱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3.泵送：包含泵送费用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010507005005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3.泵送：包含泵送费用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2.钢筋规格:Φ12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2.钢筋规格:Φ16-Φ18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现浇构件钢筋（砌体加筋）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1.钢筋种类:现浇构件HPB300级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现浇构件钢筋（箍筋）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1.钢筋种类:现浇构件HPB300级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现浇构件钢筋（箍筋）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1.钢筋种类:现浇构件HRB400级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1.厂房圈梁和钢柱连接钢筋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2.钢筋规格:HRB400Φ14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1.厂房钢柱与墙体连接加固钢筋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2.钢筋规格:HPB300级Φ10以内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010803001005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金属卷帘(闸）门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1.名称:JLM5050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2.成品电动卷帘门，专业厂家定制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3.含五金配件及电动装置、控制箱、按钮及配线和调试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金属（铝合金）窗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1.名称:单层玻璃推拉窗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2.窗代号及洞口尺寸:XC3615、C3615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3.框、扇材质:70系列普通铝合金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4.玻璃品种、厚度：5mm厚白玻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5.含五金配件、手动开启装置、四周塞缝、纱窗、及安装所需一切费用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金属（铝合金）窗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1.名称:单层玻璃固定窗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2.窗代号及洞口尺寸:GC3612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3.框、扇材质:70系列普通铝合金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4.玻璃品种、厚度：5mm厚白玻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011508001005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消防救援窗标志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1.名称：消防救援窗口标识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2.做法：细石混凝土地面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素土夯实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300厚3:7灰土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150厚C25细石混凝土面层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4）包含混凝土的泵送费、地面分隔缝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1.部位：厂房墙体内墙面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2）20厚1:2水泥砂浆抹平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3）白水泥罩面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144.96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2）20厚1:2水泥砂浆找平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185.96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室外散水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1.部位:室外散水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2.做法:12YJ1 散1（60厚C20混凝土）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1）素土夯实，向外坡4%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3）60厚C20混凝土找平，上撒1：1水泥沙子压实赶光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室外坡道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1.部位:混凝土坡道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2.做法:12YJ1 坡1（60厚C20混凝土）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1）素土夯实（坡度按单体工程设计）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3）60厚C20混凝土，随捣随抹成麻面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010902004005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屋面排水管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1.排水管品种、规格:φ160UPVC管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2.含弯头管件雨水斗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1.大型机械设备进出场及安拆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2.机械设备规格型号：履带式挖掘机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1.搭设方式:里脚手架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159.26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011702001013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1.基础类型:垫层模板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1.基础类型:独立基础模板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011702005005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1.基础梁模板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1.矩形柱柱脚模板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2.层高：3.6m以内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011702003005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1.构造柱模板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工程名称：2024年荥阳市豫龙镇茹寨村仓库建设项目-建筑装饰工程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9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011702028005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1.压顶模板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宋体" w:hAnsi="宋体"/>
          <w:b/>
          <w:bCs/>
          <w:spacing w:val="-20"/>
          <w:sz w:val="28"/>
          <w:szCs w:val="28"/>
          <w:u w:val="none"/>
          <w:lang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2024年荥阳市豫龙镇茹寨村仓库建设项目-建筑装饰工程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35030163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木支撑</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05030105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板方材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电动装置</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烧结煤矸石普通砖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 MU15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04090213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生石灰</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80010743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预拌砌筑砂浆(干拌) DM M7.5</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11250111@2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卷帘，带活动小门</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 细石</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80210557@5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11090226@3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铝合金隔热断桥推拉窗</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70系列5mm厚白玻普通铝合金窗（单层玻璃推拉窗）</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11090236@5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铝合金固定窗</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70系列5mm厚白玻普通铝合金窗</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14410181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硅酮耐候密封胶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复合模板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14410219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聚氨酯发泡密封胶(750ml/支)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φ10以内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Φ16-Φ18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宋体" w:hAnsi="宋体"/>
          <w:b/>
          <w:bCs/>
          <w:spacing w:val="-20"/>
          <w:sz w:val="28"/>
          <w:szCs w:val="28"/>
          <w:u w:val="none"/>
          <w:lang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2024年荥阳市豫龙镇茹寨村仓库建设项目-建筑装饰工程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电动卷帘门控制箱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卷帘门控制开关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宋体" w:hAnsi="宋体"/>
          <w:b/>
          <w:bCs/>
          <w:spacing w:val="-20"/>
          <w:sz w:val="28"/>
          <w:szCs w:val="28"/>
          <w:u w:val="none"/>
          <w:lang w:eastAsia="zh-CN"/>
        </w:rPr>
      </w:pPr>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030901013005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1.名称:手提式干粉灭火器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2.规格、型号:MF/ABC4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3.含灭火器箱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030901010005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1.安装方式:轻便消防水龙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030901002013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030901002015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3.连接形式:丝扣连接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4.管道压力试验、水冲洗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5.含配套管件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031003001015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1.类型:真空破坏器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031003013005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2.介质管道规格:DN32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031208002005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管道绝热</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1.绝热材料品种:B1级泡沫橡塑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3.管道外径:DN25以内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031201001005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管道刷油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1.名称:管道刷油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2.油漆品种:红色油漆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3.涂刷遍数、漆膜厚度:两遍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砌筑井</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2.参考图集:12ys2-8页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1.名称:挖沟槽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2.挖土深度:0.9m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工程名称：2024年荥阳市豫龙镇茹寨村仓库建设项目-消防工程</w:t>
            </w:r>
          </w:p>
        </w:tc>
        <w:tc>
          <w:tcPr>
            <w:tcW w:w="3645" w:type="dxa"/>
            <w:gridSpan w:val="5"/>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37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1.名称:回填方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2.土壤类别:一、二类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3.其他:未尽事宜详见招标文件、图纸设计及规范要求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宋体" w:hAnsi="宋体"/>
          <w:b/>
          <w:bCs/>
          <w:spacing w:val="-20"/>
          <w:sz w:val="28"/>
          <w:szCs w:val="28"/>
          <w:u w:val="none"/>
          <w:lang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2024年荥阳市豫龙镇茹寨村仓库建设项目-消防工程</w:t>
            </w:r>
          </w:p>
        </w:tc>
        <w:tc>
          <w:tcPr>
            <w:tcW w:w="216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04130103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17290117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钢筋混凝土管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33010224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塑钢爬梯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36010139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铸铁井盖、井座</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φ700重型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80050246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预拌混合砂浆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13010173-1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酚醛调和漆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各色</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15130196@2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B1级泡沫橡塑带铝箔</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17030103@8</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公称直径32mm以内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公称直径25mm以内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18030180@1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公称直径25mm以内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18210111@1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螺纹挠性接头</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19000316@6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真空破坏器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23030121@2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轻便消防水龙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24010206@1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螺纹水表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pStyle w:val="5"/>
        <w:ind w:left="0" w:leftChars="0" w:firstLine="0" w:firstLineChars="0"/>
        <w:jc w:val="both"/>
        <w:rPr>
          <w:rFonts w:hint="eastAsia" w:ascii="宋体" w:hAnsi="宋体"/>
          <w:b/>
          <w:bCs/>
          <w:spacing w:val="-20"/>
          <w:sz w:val="28"/>
          <w:szCs w:val="28"/>
          <w:u w:val="none"/>
          <w:lang w:eastAsia="zh-CN"/>
        </w:rPr>
      </w:pPr>
    </w:p>
    <w:tbl>
      <w:tblPr>
        <w:tblStyle w:val="20"/>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75"/>
        <w:gridCol w:w="2040"/>
        <w:gridCol w:w="690"/>
        <w:gridCol w:w="1260"/>
        <w:gridCol w:w="1365"/>
        <w:gridCol w:w="1260"/>
        <w:gridCol w:w="60"/>
        <w:gridCol w:w="108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6"/>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2024年荥阳市豫龙镇茹寨村仓库建设项目-消防工程</w:t>
            </w:r>
          </w:p>
        </w:tc>
        <w:tc>
          <w:tcPr>
            <w:tcW w:w="2400"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酚醛调和漆 各色</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2.14632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B1级泡沫橡塑带铝箔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0.0309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5.7486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公称直径32mm以内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公称直径25mm以内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76.1532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 公称直径25mm以内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21.12878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给水室外镀锌钢管螺纹管件 公称直径32mm以内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0.43014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镀锌钢管接头管件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3.3748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螺纹挠性接头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全铜截止阀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真空破坏器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螺纹截止阀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螺纹止回阀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灭火器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灭火器箱 </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轻便消防水龙 DN25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螺纹水表 DN32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bl>
    <w:p>
      <w:pPr>
        <w:pStyle w:val="5"/>
        <w:ind w:left="0" w:leftChars="0" w:firstLine="0" w:firstLineChars="0"/>
        <w:jc w:val="both"/>
        <w:rPr>
          <w:rFonts w:hint="eastAsia" w:ascii="宋体" w:hAnsi="宋体"/>
          <w:b/>
          <w:bCs/>
          <w:spacing w:val="-20"/>
          <w:sz w:val="28"/>
          <w:szCs w:val="28"/>
          <w:u w:val="none"/>
          <w:lang w:eastAsia="zh-CN"/>
        </w:rPr>
      </w:pPr>
    </w:p>
    <w:p>
      <w:pPr>
        <w:pStyle w:val="6"/>
        <w:ind w:firstLine="0" w:firstLineChars="0"/>
        <w:jc w:val="center"/>
        <w:rPr>
          <w:rFonts w:hint="eastAsia"/>
          <w:lang w:val="en-US" w:eastAsia="zh-CN"/>
        </w:rPr>
      </w:pPr>
    </w:p>
    <w:p>
      <w:pPr>
        <w:pStyle w:val="6"/>
        <w:ind w:firstLine="0" w:firstLineChars="0"/>
        <w:jc w:val="center"/>
        <w:rPr>
          <w:rFonts w:hint="eastAsia"/>
          <w:lang w:val="en-US" w:eastAsia="zh-CN"/>
        </w:rPr>
      </w:pPr>
    </w:p>
    <w:p>
      <w:pPr>
        <w:pStyle w:val="6"/>
        <w:ind w:firstLine="0" w:firstLineChars="0"/>
        <w:jc w:val="center"/>
        <w:rPr>
          <w:rFonts w:hint="eastAsia"/>
          <w:lang w:val="en-US" w:eastAsia="zh-CN"/>
        </w:rPr>
      </w:pPr>
    </w:p>
    <w:p>
      <w:pPr>
        <w:pStyle w:val="6"/>
        <w:ind w:firstLine="0" w:firstLineChars="0"/>
        <w:jc w:val="center"/>
        <w:rPr>
          <w:rFonts w:hint="eastAsia" w:eastAsia="宋体"/>
          <w:lang w:val="en-US" w:eastAsia="zh-CN"/>
        </w:rPr>
      </w:pPr>
      <w:r>
        <w:rPr>
          <w:rFonts w:hint="eastAsia"/>
          <w:lang w:val="en-US" w:eastAsia="zh-CN"/>
        </w:rPr>
        <w:br w:type="page"/>
      </w:r>
      <w:bookmarkStart w:id="447" w:name="_Toc6478"/>
      <w:r>
        <w:rPr>
          <w:rFonts w:hint="eastAsia"/>
          <w:lang w:val="en-US" w:eastAsia="zh-CN"/>
        </w:rPr>
        <w:t>第六章 图纸</w:t>
      </w:r>
      <w:bookmarkEnd w:id="429"/>
      <w:bookmarkEnd w:id="430"/>
      <w:bookmarkEnd w:id="431"/>
      <w:bookmarkEnd w:id="432"/>
      <w:bookmarkEnd w:id="433"/>
      <w:bookmarkEnd w:id="434"/>
      <w:bookmarkEnd w:id="435"/>
      <w:bookmarkEnd w:id="436"/>
      <w:bookmarkEnd w:id="439"/>
      <w:bookmarkEnd w:id="440"/>
      <w:bookmarkEnd w:id="441"/>
      <w:bookmarkEnd w:id="442"/>
      <w:bookmarkEnd w:id="447"/>
    </w:p>
    <w:p>
      <w:pPr>
        <w:pStyle w:val="2"/>
        <w:jc w:val="center"/>
        <w:rPr>
          <w:rFonts w:hint="eastAsia"/>
          <w:color w:val="auto"/>
          <w:sz w:val="30"/>
          <w:szCs w:val="30"/>
          <w:lang w:val="en-US" w:eastAsia="zh-CN"/>
        </w:rPr>
      </w:pPr>
    </w:p>
    <w:p>
      <w:pPr>
        <w:pStyle w:val="2"/>
        <w:jc w:val="center"/>
        <w:rPr>
          <w:rFonts w:hint="eastAsia"/>
          <w:color w:val="auto"/>
          <w:sz w:val="30"/>
          <w:szCs w:val="30"/>
          <w:lang w:val="en-US" w:eastAsia="zh-CN"/>
        </w:rPr>
      </w:pPr>
    </w:p>
    <w:p>
      <w:pPr>
        <w:pStyle w:val="2"/>
        <w:jc w:val="center"/>
        <w:rPr>
          <w:rFonts w:hint="eastAsia"/>
          <w:color w:val="auto"/>
          <w:sz w:val="30"/>
          <w:szCs w:val="30"/>
        </w:rPr>
      </w:pPr>
      <w:r>
        <w:rPr>
          <w:rFonts w:hint="eastAsia"/>
          <w:color w:val="auto"/>
          <w:sz w:val="30"/>
          <w:szCs w:val="30"/>
          <w:lang w:val="en-US" w:eastAsia="zh-CN"/>
        </w:rPr>
        <w:t>（另附）</w:t>
      </w:r>
    </w:p>
    <w:p>
      <w:pPr>
        <w:pStyle w:val="5"/>
        <w:rPr>
          <w:rFonts w:hint="eastAsia"/>
        </w:rPr>
      </w:pPr>
    </w:p>
    <w:p>
      <w:pPr>
        <w:pStyle w:val="6"/>
        <w:jc w:val="center"/>
        <w:rPr>
          <w:rFonts w:hint="eastAsia"/>
          <w:color w:val="auto"/>
          <w:sz w:val="30"/>
          <w:szCs w:val="30"/>
        </w:rPr>
      </w:pPr>
    </w:p>
    <w:p>
      <w:pPr>
        <w:keepNext w:val="0"/>
        <w:keepLines w:val="0"/>
        <w:widowControl/>
        <w:suppressLineNumbers w:val="0"/>
        <w:ind w:firstLine="2100" w:firstLineChars="700"/>
        <w:jc w:val="left"/>
        <w:rPr>
          <w:rFonts w:hint="eastAsia" w:ascii="宋体" w:hAnsi="宋体" w:eastAsia="宋体" w:cs="宋体"/>
          <w:sz w:val="28"/>
          <w:szCs w:val="28"/>
        </w:rPr>
      </w:pPr>
      <w:bookmarkStart w:id="448" w:name="_Toc3475"/>
      <w:bookmarkStart w:id="449" w:name="_Toc26940"/>
      <w:bookmarkStart w:id="450" w:name="_Toc30349"/>
      <w:bookmarkStart w:id="451" w:name="_Toc2612"/>
      <w:bookmarkStart w:id="452" w:name="_Toc11074"/>
      <w:r>
        <w:rPr>
          <w:color w:val="auto"/>
          <w:sz w:val="30"/>
          <w:szCs w:val="30"/>
        </w:rPr>
        <w:br w:type="page"/>
      </w:r>
      <w:bookmarkStart w:id="453" w:name="_Toc13590"/>
      <w:bookmarkStart w:id="454" w:name="_Toc472942913"/>
      <w:bookmarkStart w:id="455" w:name="_Toc7448"/>
      <w:bookmarkStart w:id="456" w:name="_Toc26028"/>
      <w:bookmarkStart w:id="457" w:name="_Toc24306"/>
      <w:bookmarkStart w:id="458" w:name="_Toc31520_WPSOffice_Level1"/>
      <w:bookmarkStart w:id="459" w:name="_Toc29919"/>
      <w:bookmarkStart w:id="460" w:name="_Toc17430"/>
      <w:r>
        <w:rPr>
          <w:rFonts w:hint="eastAsia"/>
          <w:color w:val="auto"/>
          <w:sz w:val="30"/>
          <w:szCs w:val="30"/>
          <w:lang w:val="en-US" w:eastAsia="zh-CN"/>
        </w:rPr>
        <w:t xml:space="preserve">              </w:t>
      </w:r>
      <w:bookmarkStart w:id="461" w:name="_Toc16420"/>
      <w:bookmarkStart w:id="462" w:name="_Toc19879"/>
      <w:bookmarkStart w:id="463" w:name="_Toc16775"/>
      <w:bookmarkStart w:id="464" w:name="_Toc3514"/>
      <w:r>
        <w:rPr>
          <w:rStyle w:val="29"/>
        </w:rPr>
        <w:t xml:space="preserve">第七章 </w:t>
      </w:r>
      <w:bookmarkEnd w:id="461"/>
      <w:bookmarkEnd w:id="462"/>
      <w:bookmarkEnd w:id="463"/>
      <w:r>
        <w:rPr>
          <w:rStyle w:val="29"/>
          <w:rFonts w:hint="eastAsia"/>
        </w:rPr>
        <w:t>其他要求</w:t>
      </w:r>
      <w:bookmarkEnd w:id="464"/>
      <w:r>
        <w:rPr>
          <w:rFonts w:hint="eastAsia"/>
          <w:color w:val="auto"/>
          <w:sz w:val="30"/>
          <w:szCs w:val="30"/>
        </w:rPr>
        <w:t xml:space="preserve"> </w:t>
      </w:r>
      <w:bookmarkEnd w:id="437"/>
      <w:bookmarkEnd w:id="448"/>
      <w:bookmarkEnd w:id="449"/>
      <w:bookmarkEnd w:id="450"/>
      <w:bookmarkEnd w:id="451"/>
      <w:bookmarkEnd w:id="452"/>
      <w:bookmarkEnd w:id="453"/>
      <w:bookmarkEnd w:id="454"/>
      <w:bookmarkEnd w:id="455"/>
      <w:bookmarkEnd w:id="456"/>
      <w:bookmarkEnd w:id="457"/>
      <w:bookmarkEnd w:id="458"/>
      <w:bookmarkEnd w:id="459"/>
      <w:bookmarkEnd w:id="460"/>
    </w:p>
    <w:p>
      <w:pPr>
        <w:pStyle w:val="10"/>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textAlignment w:val="auto"/>
        <w:outlineLvl w:val="9"/>
        <w:rPr>
          <w:rFonts w:hint="eastAsia" w:ascii="仿宋" w:hAnsi="仿宋" w:eastAsia="仿宋" w:cs="仿宋"/>
          <w:color w:val="000000"/>
          <w:sz w:val="30"/>
          <w:szCs w:val="30"/>
          <w:u w:val="single"/>
        </w:rPr>
      </w:pPr>
      <w:r>
        <w:rPr>
          <w:rFonts w:hint="eastAsia" w:ascii="仿宋" w:hAnsi="仿宋" w:eastAsia="仿宋" w:cs="仿宋"/>
          <w:color w:val="000000"/>
          <w:sz w:val="30"/>
          <w:szCs w:val="30"/>
          <w:u w:val="single"/>
          <w:lang w:val="en-US" w:eastAsia="zh-CN"/>
        </w:rPr>
        <w:t xml:space="preserve"> </w:t>
      </w:r>
    </w:p>
    <w:p>
      <w:pPr>
        <w:pStyle w:val="10"/>
        <w:jc w:val="center"/>
        <w:rPr>
          <w:rFonts w:hint="eastAsia" w:ascii="宋体" w:hAnsi="宋体" w:eastAsia="楷体_GB2312"/>
          <w:b/>
          <w:bCs w:val="0"/>
          <w:color w:val="auto"/>
          <w:szCs w:val="21"/>
          <w:lang w:eastAsia="zh-CN"/>
        </w:rPr>
        <w:sectPr>
          <w:pgSz w:w="11906" w:h="16838"/>
          <w:pgMar w:top="1418" w:right="1134" w:bottom="1418" w:left="1134" w:header="851" w:footer="992" w:gutter="0"/>
          <w:pgNumType w:fmt="decimal"/>
          <w:cols w:space="720" w:num="1"/>
          <w:docGrid w:type="lines" w:linePitch="312" w:charSpace="0"/>
        </w:sectPr>
      </w:pPr>
    </w:p>
    <w:p>
      <w:pPr>
        <w:spacing w:line="360" w:lineRule="auto"/>
        <w:jc w:val="center"/>
        <w:rPr>
          <w:rFonts w:hint="eastAsia" w:ascii="宋体" w:hAnsi="宋体" w:cs="宋体"/>
          <w:color w:val="auto"/>
          <w:sz w:val="24"/>
        </w:rPr>
      </w:pPr>
      <w:bookmarkStart w:id="465" w:name="_Toc3748"/>
      <w:bookmarkStart w:id="466" w:name="_Toc30189"/>
      <w:bookmarkStart w:id="467" w:name="_Toc10139"/>
      <w:bookmarkStart w:id="468" w:name="_Toc8594"/>
      <w:bookmarkStart w:id="469" w:name="_Toc9624"/>
      <w:r>
        <w:rPr>
          <w:rStyle w:val="29"/>
        </w:rPr>
        <w:t>第八章  响应文件格式</w:t>
      </w:r>
      <w:bookmarkEnd w:id="465"/>
      <w:bookmarkEnd w:id="466"/>
      <w:bookmarkEnd w:id="467"/>
      <w:bookmarkEnd w:id="468"/>
      <w:bookmarkEnd w:id="469"/>
    </w:p>
    <w:p>
      <w:pPr>
        <w:pStyle w:val="12"/>
        <w:jc w:val="center"/>
        <w:rPr>
          <w:rFonts w:hint="eastAsia" w:hAnsi="宋体" w:cs="宋体"/>
          <w:b/>
          <w:color w:val="auto"/>
          <w:spacing w:val="20"/>
          <w:sz w:val="24"/>
        </w:rPr>
      </w:pPr>
      <w:r>
        <w:rPr>
          <w:rFonts w:hint="eastAsia" w:hAnsi="宋体" w:cs="宋体"/>
          <w:b/>
          <w:color w:val="auto"/>
          <w:spacing w:val="20"/>
          <w:sz w:val="24"/>
        </w:rPr>
        <w:t xml:space="preserve">                                         </w:t>
      </w:r>
    </w:p>
    <w:p>
      <w:pPr>
        <w:pStyle w:val="12"/>
        <w:jc w:val="center"/>
        <w:rPr>
          <w:rFonts w:hint="eastAsia" w:hAnsi="宋体" w:cs="宋体"/>
          <w:b/>
          <w:color w:val="auto"/>
          <w:spacing w:val="20"/>
          <w:sz w:val="24"/>
        </w:rPr>
      </w:pPr>
    </w:p>
    <w:p>
      <w:pPr>
        <w:pStyle w:val="12"/>
        <w:jc w:val="center"/>
        <w:rPr>
          <w:rFonts w:hint="eastAsia" w:hAnsi="宋体" w:cs="宋体"/>
          <w:b/>
          <w:color w:val="auto"/>
          <w:spacing w:val="20"/>
          <w:sz w:val="24"/>
        </w:rPr>
      </w:pPr>
    </w:p>
    <w:p>
      <w:pPr>
        <w:pStyle w:val="12"/>
        <w:rPr>
          <w:rFonts w:hint="eastAsia" w:hAnsi="宋体" w:cs="宋体"/>
          <w:b/>
          <w:color w:val="auto"/>
          <w:sz w:val="24"/>
        </w:rPr>
      </w:pPr>
      <w:bookmarkStart w:id="470" w:name="_Toc24060_WPSOffice_Level1"/>
      <w:r>
        <w:rPr>
          <w:rFonts w:hint="eastAsia" w:hAnsi="宋体" w:cs="宋体"/>
          <w:b/>
          <w:color w:val="auto"/>
          <w:spacing w:val="20"/>
          <w:sz w:val="24"/>
        </w:rPr>
        <w:t>封</w:t>
      </w:r>
      <w:r>
        <w:rPr>
          <w:rFonts w:hint="eastAsia" w:hAnsi="宋体" w:cs="宋体"/>
          <w:b/>
          <w:color w:val="auto"/>
          <w:sz w:val="24"/>
        </w:rPr>
        <w:t>面格式</w:t>
      </w:r>
      <w:bookmarkEnd w:id="470"/>
    </w:p>
    <w:p>
      <w:pPr>
        <w:jc w:val="center"/>
        <w:rPr>
          <w:rFonts w:hint="default" w:ascii="宋体" w:hAnsi="宋体" w:cs="宋体"/>
          <w:b/>
          <w:color w:val="auto"/>
          <w:sz w:val="44"/>
          <w:szCs w:val="44"/>
          <w:lang w:val="en-US"/>
        </w:rPr>
      </w:pPr>
      <w:r>
        <w:rPr>
          <w:rFonts w:hint="eastAsia" w:ascii="宋体" w:hAnsi="宋体" w:cs="宋体"/>
          <w:b/>
          <w:color w:val="auto"/>
          <w:sz w:val="44"/>
          <w:szCs w:val="44"/>
          <w:lang w:eastAsia="zh-CN"/>
        </w:rPr>
        <w:t>荥阳市农业农村工作委员会2024年度扶持发展新型农村集体经济（工程类）项目（</w:t>
      </w:r>
      <w:r>
        <w:rPr>
          <w:rFonts w:hint="eastAsia" w:ascii="宋体" w:hAnsi="宋体" w:cs="宋体"/>
          <w:b/>
          <w:color w:val="auto"/>
          <w:sz w:val="44"/>
          <w:szCs w:val="44"/>
          <w:u w:val="single"/>
          <w:lang w:val="en-US" w:eastAsia="zh-CN"/>
        </w:rPr>
        <w:t xml:space="preserve">  </w:t>
      </w:r>
      <w:r>
        <w:rPr>
          <w:rFonts w:hint="eastAsia" w:ascii="宋体" w:hAnsi="宋体" w:cs="宋体"/>
          <w:b/>
          <w:color w:val="auto"/>
          <w:sz w:val="44"/>
          <w:szCs w:val="44"/>
          <w:lang w:val="en-US" w:eastAsia="zh-CN"/>
        </w:rPr>
        <w:t>标段）</w:t>
      </w:r>
    </w:p>
    <w:p>
      <w:pPr>
        <w:jc w:val="center"/>
        <w:rPr>
          <w:rFonts w:hint="eastAsia" w:ascii="宋体" w:hAnsi="宋体" w:cs="宋体"/>
          <w:b/>
          <w:color w:val="auto"/>
          <w:sz w:val="84"/>
          <w:lang w:eastAsia="zh-CN"/>
        </w:rPr>
      </w:pPr>
      <w:bookmarkStart w:id="471" w:name="_Toc1433"/>
      <w:bookmarkStart w:id="472" w:name="_Toc17511_WPSOffice_Level2"/>
    </w:p>
    <w:p>
      <w:pPr>
        <w:jc w:val="center"/>
        <w:rPr>
          <w:rFonts w:hint="eastAsia" w:ascii="宋体" w:hAnsi="宋体" w:cs="宋体"/>
          <w:b/>
          <w:color w:val="auto"/>
          <w:sz w:val="84"/>
        </w:rPr>
      </w:pPr>
      <w:r>
        <w:rPr>
          <w:rFonts w:hint="eastAsia" w:ascii="宋体" w:hAnsi="宋体" w:cs="宋体"/>
          <w:b/>
          <w:color w:val="auto"/>
          <w:sz w:val="84"/>
          <w:lang w:eastAsia="zh-CN"/>
        </w:rPr>
        <w:t>响</w:t>
      </w:r>
      <w:r>
        <w:rPr>
          <w:rFonts w:hint="eastAsia" w:ascii="宋体" w:hAnsi="宋体" w:cs="宋体"/>
          <w:b/>
          <w:color w:val="auto"/>
          <w:sz w:val="84"/>
          <w:lang w:val="en-US" w:eastAsia="zh-CN"/>
        </w:rPr>
        <w:t xml:space="preserve"> </w:t>
      </w:r>
      <w:r>
        <w:rPr>
          <w:rFonts w:hint="eastAsia" w:ascii="宋体" w:hAnsi="宋体" w:cs="宋体"/>
          <w:b/>
          <w:color w:val="auto"/>
          <w:sz w:val="84"/>
          <w:lang w:eastAsia="zh-CN"/>
        </w:rPr>
        <w:t>应</w:t>
      </w:r>
      <w:r>
        <w:rPr>
          <w:rFonts w:hint="eastAsia" w:ascii="宋体" w:hAnsi="宋体" w:cs="宋体"/>
          <w:b/>
          <w:color w:val="auto"/>
          <w:sz w:val="84"/>
        </w:rPr>
        <w:t xml:space="preserve"> 文 件</w:t>
      </w:r>
      <w:bookmarkEnd w:id="471"/>
      <w:bookmarkEnd w:id="472"/>
    </w:p>
    <w:p>
      <w:pPr>
        <w:jc w:val="center"/>
        <w:rPr>
          <w:rFonts w:hint="eastAsia" w:ascii="宋体" w:hAnsi="宋体" w:cs="宋体"/>
          <w:color w:val="auto"/>
          <w:sz w:val="28"/>
          <w:szCs w:val="28"/>
        </w:rPr>
      </w:pPr>
      <w:bookmarkStart w:id="473" w:name="_Toc22188_WPSOffice_Level2"/>
      <w:bookmarkStart w:id="474" w:name="_Toc22386"/>
      <w:r>
        <w:rPr>
          <w:rFonts w:hint="eastAsia" w:ascii="宋体" w:hAnsi="宋体" w:cs="宋体"/>
          <w:color w:val="auto"/>
          <w:sz w:val="28"/>
          <w:szCs w:val="28"/>
          <w:lang w:eastAsia="zh-CN"/>
        </w:rPr>
        <w:t>项目</w:t>
      </w:r>
      <w:r>
        <w:rPr>
          <w:rFonts w:hint="eastAsia" w:ascii="宋体" w:hAnsi="宋体" w:cs="宋体"/>
          <w:color w:val="auto"/>
          <w:sz w:val="28"/>
          <w:szCs w:val="28"/>
        </w:rPr>
        <w:t>编号：</w:t>
      </w:r>
      <w:bookmarkEnd w:id="473"/>
      <w:bookmarkEnd w:id="474"/>
      <w:r>
        <w:rPr>
          <w:rFonts w:hint="eastAsia" w:ascii="宋体" w:hAnsi="宋体" w:cs="宋体"/>
          <w:color w:val="auto"/>
          <w:sz w:val="28"/>
          <w:szCs w:val="28"/>
        </w:rPr>
        <w:t xml:space="preserve"> </w:t>
      </w:r>
    </w:p>
    <w:p>
      <w:pPr>
        <w:spacing w:line="360" w:lineRule="auto"/>
        <w:jc w:val="center"/>
        <w:rPr>
          <w:rFonts w:hint="eastAsia" w:ascii="宋体" w:hAnsi="宋体" w:cs="宋体"/>
          <w:color w:val="auto"/>
          <w:sz w:val="28"/>
          <w:szCs w:val="28"/>
        </w:rPr>
      </w:pPr>
    </w:p>
    <w:p>
      <w:pPr>
        <w:spacing w:line="360" w:lineRule="auto"/>
        <w:jc w:val="center"/>
        <w:rPr>
          <w:rFonts w:hint="eastAsia" w:ascii="宋体" w:hAnsi="宋体" w:cs="宋体"/>
          <w:b/>
          <w:color w:val="auto"/>
          <w:sz w:val="28"/>
          <w:szCs w:val="28"/>
        </w:rPr>
      </w:pPr>
    </w:p>
    <w:p>
      <w:pPr>
        <w:spacing w:line="360" w:lineRule="auto"/>
        <w:jc w:val="center"/>
        <w:rPr>
          <w:rFonts w:hint="eastAsia" w:ascii="宋体" w:hAnsi="宋体" w:cs="宋体"/>
          <w:b/>
          <w:color w:val="auto"/>
          <w:sz w:val="28"/>
          <w:szCs w:val="28"/>
        </w:rPr>
      </w:pPr>
    </w:p>
    <w:p>
      <w:pPr>
        <w:spacing w:line="360" w:lineRule="auto"/>
        <w:jc w:val="center"/>
        <w:rPr>
          <w:rFonts w:hint="eastAsia" w:ascii="宋体" w:hAnsi="宋体" w:cs="宋体"/>
          <w:b/>
          <w:color w:val="auto"/>
          <w:sz w:val="28"/>
          <w:szCs w:val="28"/>
        </w:rPr>
      </w:pPr>
    </w:p>
    <w:p>
      <w:pPr>
        <w:spacing w:line="360" w:lineRule="auto"/>
        <w:jc w:val="center"/>
        <w:rPr>
          <w:rFonts w:hint="eastAsia" w:ascii="宋体" w:hAnsi="宋体" w:cs="宋体"/>
          <w:b/>
          <w:color w:val="auto"/>
          <w:sz w:val="28"/>
          <w:szCs w:val="28"/>
        </w:rPr>
      </w:pPr>
    </w:p>
    <w:p>
      <w:pPr>
        <w:spacing w:line="360" w:lineRule="auto"/>
        <w:jc w:val="center"/>
        <w:rPr>
          <w:rFonts w:hint="eastAsia" w:ascii="宋体" w:hAnsi="宋体" w:cs="宋体"/>
          <w:b/>
          <w:color w:val="auto"/>
          <w:sz w:val="28"/>
          <w:szCs w:val="28"/>
        </w:rPr>
      </w:pPr>
    </w:p>
    <w:p>
      <w:pPr>
        <w:spacing w:line="480" w:lineRule="auto"/>
        <w:ind w:firstLine="1820" w:firstLineChars="650"/>
        <w:rPr>
          <w:rFonts w:hint="eastAsia" w:ascii="宋体" w:hAnsi="宋体" w:cs="宋体"/>
          <w:color w:val="auto"/>
          <w:sz w:val="28"/>
          <w:szCs w:val="28"/>
        </w:rPr>
      </w:pPr>
      <w:bookmarkStart w:id="475" w:name="_Toc6335"/>
      <w:bookmarkStart w:id="476" w:name="_Toc11404_WPSOffice_Level2"/>
      <w:r>
        <w:rPr>
          <w:rFonts w:hint="eastAsia" w:ascii="宋体" w:hAnsi="宋体" w:cs="宋体"/>
          <w:color w:val="auto"/>
          <w:sz w:val="28"/>
          <w:szCs w:val="28"/>
          <w:lang w:eastAsia="zh-CN"/>
        </w:rPr>
        <w:t>供应商</w:t>
      </w:r>
      <w:r>
        <w:rPr>
          <w:rFonts w:hint="eastAsia" w:ascii="宋体" w:hAnsi="宋体" w:cs="宋体"/>
          <w:color w:val="auto"/>
          <w:sz w:val="28"/>
          <w:szCs w:val="28"/>
        </w:rPr>
        <w:t>：（盖章）</w:t>
      </w:r>
      <w:bookmarkEnd w:id="475"/>
      <w:bookmarkEnd w:id="476"/>
    </w:p>
    <w:p>
      <w:pPr>
        <w:spacing w:line="480" w:lineRule="auto"/>
        <w:ind w:firstLine="1820" w:firstLineChars="650"/>
        <w:rPr>
          <w:rFonts w:hint="eastAsia" w:ascii="宋体" w:hAnsi="宋体" w:cs="宋体"/>
          <w:color w:val="auto"/>
          <w:sz w:val="28"/>
          <w:szCs w:val="28"/>
        </w:rPr>
      </w:pPr>
      <w:bookmarkStart w:id="477" w:name="_Toc14207"/>
      <w:bookmarkStart w:id="478" w:name="_Toc14928_WPSOffice_Level2"/>
      <w:r>
        <w:rPr>
          <w:rFonts w:hint="eastAsia" w:ascii="宋体" w:hAnsi="宋体" w:cs="宋体"/>
          <w:color w:val="auto"/>
          <w:sz w:val="28"/>
          <w:szCs w:val="28"/>
        </w:rPr>
        <w:t>法定代表人或委托代理人：（签字或盖章）</w:t>
      </w:r>
      <w:bookmarkEnd w:id="477"/>
      <w:bookmarkEnd w:id="478"/>
    </w:p>
    <w:p>
      <w:pPr>
        <w:spacing w:line="480" w:lineRule="auto"/>
        <w:ind w:firstLine="1820" w:firstLineChars="650"/>
        <w:rPr>
          <w:rFonts w:hint="eastAsia" w:ascii="宋体" w:hAnsi="宋体" w:cs="宋体"/>
          <w:color w:val="auto"/>
          <w:sz w:val="28"/>
          <w:szCs w:val="28"/>
        </w:rPr>
      </w:pPr>
      <w:bookmarkStart w:id="479" w:name="_Toc650_WPSOffice_Level2"/>
      <w:bookmarkStart w:id="480" w:name="_Toc23992"/>
      <w:r>
        <w:rPr>
          <w:rFonts w:hint="eastAsia" w:ascii="宋体" w:hAnsi="宋体" w:cs="宋体"/>
          <w:color w:val="auto"/>
          <w:sz w:val="28"/>
          <w:szCs w:val="28"/>
        </w:rPr>
        <w:t>详细地址：</w:t>
      </w:r>
      <w:bookmarkEnd w:id="479"/>
      <w:bookmarkEnd w:id="480"/>
    </w:p>
    <w:p>
      <w:pPr>
        <w:spacing w:line="480" w:lineRule="auto"/>
        <w:ind w:firstLine="1820" w:firstLineChars="650"/>
        <w:rPr>
          <w:rFonts w:hint="eastAsia" w:ascii="宋体" w:hAnsi="宋体" w:cs="宋体"/>
          <w:color w:val="auto"/>
          <w:sz w:val="28"/>
          <w:szCs w:val="28"/>
        </w:rPr>
      </w:pPr>
      <w:bookmarkStart w:id="481" w:name="_Toc9298"/>
      <w:bookmarkStart w:id="482" w:name="_Toc13889_WPSOffice_Level2"/>
      <w:r>
        <w:rPr>
          <w:rFonts w:hint="eastAsia" w:ascii="宋体" w:hAnsi="宋体" w:cs="宋体"/>
          <w:color w:val="auto"/>
          <w:sz w:val="28"/>
          <w:szCs w:val="28"/>
          <w:lang w:eastAsia="zh-CN"/>
        </w:rPr>
        <w:t>手机号码</w:t>
      </w:r>
      <w:r>
        <w:rPr>
          <w:rFonts w:hint="eastAsia" w:ascii="宋体" w:hAnsi="宋体" w:cs="宋体"/>
          <w:color w:val="auto"/>
          <w:sz w:val="28"/>
          <w:szCs w:val="28"/>
        </w:rPr>
        <w:t>：</w:t>
      </w:r>
      <w:bookmarkEnd w:id="481"/>
      <w:bookmarkEnd w:id="482"/>
    </w:p>
    <w:p>
      <w:pPr>
        <w:spacing w:line="480" w:lineRule="auto"/>
        <w:ind w:firstLine="1820" w:firstLineChars="650"/>
        <w:rPr>
          <w:rFonts w:hint="eastAsia" w:ascii="宋体" w:hAnsi="宋体" w:cs="宋体"/>
          <w:color w:val="auto"/>
          <w:sz w:val="28"/>
          <w:szCs w:val="28"/>
        </w:rPr>
      </w:pPr>
      <w:bookmarkStart w:id="483" w:name="_Toc4889_WPSOffice_Level2"/>
      <w:bookmarkStart w:id="484" w:name="_Toc8865"/>
      <w:r>
        <w:rPr>
          <w:rFonts w:hint="eastAsia" w:ascii="宋体" w:hAnsi="宋体" w:cs="宋体"/>
          <w:color w:val="auto"/>
          <w:sz w:val="28"/>
          <w:szCs w:val="28"/>
        </w:rPr>
        <w:t>日      期：          年     月     日</w:t>
      </w:r>
      <w:bookmarkEnd w:id="483"/>
      <w:bookmarkEnd w:id="484"/>
    </w:p>
    <w:p>
      <w:pPr>
        <w:jc w:val="center"/>
        <w:rPr>
          <w:rFonts w:hint="eastAsia" w:ascii="宋体" w:hAnsi="宋体" w:cs="宋体"/>
          <w:color w:val="auto"/>
          <w:sz w:val="24"/>
        </w:rPr>
      </w:pPr>
    </w:p>
    <w:p>
      <w:pPr>
        <w:pStyle w:val="6"/>
        <w:spacing w:before="240" w:after="240" w:line="240" w:lineRule="auto"/>
        <w:jc w:val="center"/>
        <w:rPr>
          <w:rFonts w:hint="eastAsia" w:ascii="宋体" w:hAnsi="宋体" w:cs="宋体"/>
          <w:color w:val="auto"/>
          <w:sz w:val="44"/>
        </w:rPr>
      </w:pPr>
      <w:bookmarkStart w:id="485" w:name="_Toc11110"/>
      <w:bookmarkStart w:id="486" w:name="_Toc22258"/>
      <w:bookmarkStart w:id="487" w:name="_Toc8535"/>
      <w:bookmarkStart w:id="488" w:name="_Toc3016"/>
      <w:bookmarkStart w:id="489" w:name="_Toc492883625"/>
      <w:bookmarkStart w:id="490" w:name="_Toc533590165"/>
      <w:bookmarkStart w:id="491" w:name="_Toc2819"/>
      <w:bookmarkStart w:id="492" w:name="_Toc30607"/>
      <w:bookmarkStart w:id="493" w:name="_Toc19965"/>
      <w:bookmarkStart w:id="494" w:name="_Toc32004_WPSOffice_Level1"/>
      <w:bookmarkStart w:id="495" w:name="_Toc419114457"/>
      <w:bookmarkStart w:id="496" w:name="_Toc1146"/>
      <w:bookmarkStart w:id="497" w:name="_Toc419109048"/>
      <w:bookmarkStart w:id="498" w:name="_Toc27006"/>
    </w:p>
    <w:p>
      <w:pPr>
        <w:rPr>
          <w:rFonts w:hint="eastAsia"/>
        </w:rPr>
      </w:pPr>
    </w:p>
    <w:p>
      <w:pPr>
        <w:pStyle w:val="6"/>
        <w:spacing w:before="240" w:after="240" w:line="240" w:lineRule="auto"/>
        <w:jc w:val="center"/>
        <w:rPr>
          <w:rFonts w:hint="eastAsia" w:ascii="宋体" w:hAnsi="宋体" w:cs="宋体"/>
          <w:color w:val="auto"/>
          <w:sz w:val="44"/>
        </w:rPr>
      </w:pPr>
      <w:bookmarkStart w:id="499" w:name="_Toc31498"/>
      <w:bookmarkStart w:id="500" w:name="_Toc15029"/>
      <w:bookmarkStart w:id="501" w:name="_Toc24622"/>
      <w:bookmarkStart w:id="502" w:name="_Toc7249"/>
      <w:bookmarkStart w:id="503" w:name="_Toc26422"/>
      <w:bookmarkStart w:id="504" w:name="_Toc3439"/>
      <w:bookmarkStart w:id="505" w:name="_Toc31712"/>
      <w:bookmarkStart w:id="506" w:name="_Toc16730"/>
      <w:bookmarkStart w:id="507" w:name="_Toc17623"/>
      <w:bookmarkStart w:id="508" w:name="_Toc13688"/>
      <w:bookmarkStart w:id="509" w:name="_Toc9208"/>
      <w:r>
        <w:rPr>
          <w:rFonts w:hint="eastAsia" w:ascii="宋体" w:hAnsi="宋体" w:cs="宋体"/>
          <w:color w:val="auto"/>
          <w:sz w:val="44"/>
        </w:rPr>
        <w:t>目  录</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spacing w:line="360" w:lineRule="auto"/>
        <w:rPr>
          <w:rFonts w:hint="eastAsia" w:ascii="宋体" w:hAnsi="宋体" w:cs="宋体"/>
          <w:color w:val="auto"/>
          <w:sz w:val="24"/>
        </w:rPr>
      </w:pPr>
    </w:p>
    <w:p>
      <w:pPr>
        <w:spacing w:line="360" w:lineRule="auto"/>
        <w:ind w:firstLine="720" w:firstLineChars="300"/>
        <w:jc w:val="center"/>
        <w:rPr>
          <w:rFonts w:hint="eastAsia" w:ascii="宋体" w:hAnsi="宋体" w:cs="宋体"/>
          <w:color w:val="auto"/>
        </w:rPr>
      </w:pPr>
      <w:r>
        <w:rPr>
          <w:rFonts w:hint="eastAsia" w:ascii="宋体" w:hAnsi="宋体" w:cs="宋体"/>
          <w:color w:val="auto"/>
          <w:sz w:val="24"/>
          <w:lang w:eastAsia="zh-CN"/>
        </w:rPr>
        <w:t>建议编制详细目录以便查找</w:t>
      </w:r>
      <w:r>
        <w:rPr>
          <w:rFonts w:hint="eastAsia" w:ascii="宋体" w:hAnsi="宋体" w:cs="宋体"/>
          <w:color w:val="auto"/>
          <w:sz w:val="24"/>
        </w:rPr>
        <w:br w:type="page"/>
      </w:r>
      <w:bookmarkStart w:id="510" w:name="_Toc17566_WPSOffice_Level1"/>
      <w:bookmarkStart w:id="511" w:name="_Toc4884"/>
      <w:bookmarkStart w:id="512" w:name="_Toc419114458"/>
      <w:bookmarkStart w:id="513" w:name="_Toc492883626"/>
      <w:bookmarkStart w:id="514" w:name="_Toc18907"/>
      <w:bookmarkStart w:id="515" w:name="_Toc26166"/>
      <w:bookmarkStart w:id="516" w:name="_Toc31944"/>
      <w:bookmarkStart w:id="517" w:name="_Toc533590166"/>
      <w:bookmarkStart w:id="518" w:name="_Toc10004"/>
      <w:bookmarkStart w:id="519" w:name="_Toc419109049"/>
      <w:bookmarkStart w:id="520" w:name="_Toc5113"/>
      <w:bookmarkStart w:id="521" w:name="_Toc12603"/>
      <w:bookmarkStart w:id="522" w:name="_Toc11818"/>
      <w:r>
        <w:rPr>
          <w:rStyle w:val="28"/>
          <w:color w:val="auto"/>
        </w:rPr>
        <w:t>一、投标函</w:t>
      </w:r>
      <w:bookmarkEnd w:id="510"/>
      <w:bookmarkEnd w:id="511"/>
      <w:bookmarkEnd w:id="512"/>
      <w:bookmarkEnd w:id="513"/>
      <w:bookmarkEnd w:id="514"/>
      <w:bookmarkEnd w:id="515"/>
      <w:bookmarkEnd w:id="516"/>
      <w:bookmarkEnd w:id="517"/>
      <w:bookmarkEnd w:id="518"/>
      <w:bookmarkEnd w:id="519"/>
      <w:bookmarkEnd w:id="520"/>
      <w:bookmarkEnd w:id="521"/>
      <w:bookmarkEnd w:id="522"/>
    </w:p>
    <w:p>
      <w:pPr>
        <w:spacing w:line="360" w:lineRule="auto"/>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lang w:eastAsia="zh-CN"/>
        </w:rPr>
        <w:t>采购人</w:t>
      </w:r>
      <w:r>
        <w:rPr>
          <w:rFonts w:hint="eastAsia" w:ascii="宋体" w:hAnsi="宋体" w:cs="宋体"/>
          <w:color w:val="auto"/>
          <w:szCs w:val="21"/>
        </w:rPr>
        <w:t>名称）：</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根据贵方的</w:t>
      </w:r>
      <w:r>
        <w:rPr>
          <w:rFonts w:hint="eastAsia" w:ascii="宋体" w:hAnsi="宋体" w:cs="宋体"/>
          <w:color w:val="auto"/>
          <w:szCs w:val="21"/>
          <w:u w:val="single"/>
        </w:rPr>
        <w:t xml:space="preserve">              （项目名称）</w:t>
      </w:r>
      <w:r>
        <w:rPr>
          <w:rFonts w:hint="eastAsia" w:ascii="宋体" w:hAnsi="宋体" w:cs="宋体"/>
          <w:color w:val="auto"/>
          <w:szCs w:val="21"/>
          <w:lang w:eastAsia="zh-CN"/>
        </w:rPr>
        <w:t>采购文件</w:t>
      </w:r>
      <w:r>
        <w:rPr>
          <w:rFonts w:hint="eastAsia" w:ascii="宋体" w:hAnsi="宋体" w:cs="宋体"/>
          <w:color w:val="auto"/>
          <w:szCs w:val="21"/>
        </w:rPr>
        <w:t>，签字代表</w:t>
      </w:r>
      <w:r>
        <w:rPr>
          <w:rFonts w:hint="eastAsia" w:ascii="宋体" w:hAnsi="宋体" w:cs="宋体"/>
          <w:color w:val="auto"/>
          <w:szCs w:val="21"/>
          <w:u w:val="single"/>
        </w:rPr>
        <w:t xml:space="preserve">        </w:t>
      </w:r>
      <w:r>
        <w:rPr>
          <w:rFonts w:hint="eastAsia" w:ascii="宋体" w:hAnsi="宋体" w:cs="宋体"/>
          <w:color w:val="auto"/>
          <w:szCs w:val="21"/>
        </w:rPr>
        <w:t>（全名、职务）经正式授权并代表</w:t>
      </w:r>
      <w:r>
        <w:rPr>
          <w:rFonts w:hint="eastAsia" w:ascii="宋体" w:hAnsi="宋体" w:cs="宋体"/>
          <w:color w:val="auto"/>
          <w:szCs w:val="21"/>
          <w:lang w:eastAsia="zh-CN"/>
        </w:rPr>
        <w:t>供应商</w:t>
      </w:r>
      <w:r>
        <w:rPr>
          <w:rFonts w:hint="eastAsia" w:ascii="宋体" w:hAnsi="宋体" w:cs="宋体"/>
          <w:color w:val="auto"/>
          <w:szCs w:val="21"/>
        </w:rPr>
        <w:t>（</w:t>
      </w:r>
      <w:r>
        <w:rPr>
          <w:rFonts w:hint="eastAsia" w:ascii="宋体" w:hAnsi="宋体" w:cs="宋体"/>
          <w:color w:val="auto"/>
          <w:szCs w:val="21"/>
          <w:lang w:eastAsia="zh-CN"/>
        </w:rPr>
        <w:t>供应商</w:t>
      </w:r>
      <w:r>
        <w:rPr>
          <w:rFonts w:hint="eastAsia" w:ascii="宋体" w:hAnsi="宋体" w:cs="宋体"/>
          <w:color w:val="auto"/>
          <w:szCs w:val="21"/>
        </w:rPr>
        <w:t>名称、地址）</w:t>
      </w:r>
      <w:r>
        <w:rPr>
          <w:rFonts w:hint="eastAsia" w:ascii="宋体" w:hAnsi="宋体" w:cs="宋体"/>
          <w:color w:val="auto"/>
          <w:szCs w:val="21"/>
          <w:u w:val="single"/>
        </w:rPr>
        <w:t xml:space="preserve">               </w:t>
      </w:r>
      <w:r>
        <w:rPr>
          <w:rFonts w:hint="eastAsia" w:ascii="宋体" w:hAnsi="宋体" w:cs="宋体"/>
          <w:color w:val="auto"/>
          <w:szCs w:val="21"/>
        </w:rPr>
        <w:t>提交下述文件，并对此负法律责任。</w:t>
      </w:r>
    </w:p>
    <w:p>
      <w:pPr>
        <w:numPr>
          <w:ilvl w:val="0"/>
          <w:numId w:val="5"/>
        </w:numPr>
        <w:spacing w:line="360" w:lineRule="auto"/>
        <w:ind w:left="540"/>
        <w:rPr>
          <w:rFonts w:hint="eastAsia" w:ascii="宋体" w:hAnsi="宋体" w:cs="宋体"/>
          <w:color w:val="auto"/>
          <w:szCs w:val="21"/>
        </w:rPr>
      </w:pPr>
      <w:bookmarkStart w:id="523" w:name="_Toc22890"/>
      <w:bookmarkStart w:id="524" w:name="_Toc2481_WPSOffice_Level2"/>
      <w:r>
        <w:rPr>
          <w:rFonts w:hint="eastAsia" w:ascii="宋体" w:hAnsi="宋体" w:cs="宋体"/>
          <w:color w:val="auto"/>
          <w:szCs w:val="21"/>
        </w:rPr>
        <w:t>投标函；</w:t>
      </w:r>
      <w:bookmarkEnd w:id="523"/>
      <w:bookmarkEnd w:id="524"/>
    </w:p>
    <w:p>
      <w:pPr>
        <w:numPr>
          <w:ilvl w:val="0"/>
          <w:numId w:val="5"/>
        </w:numPr>
        <w:spacing w:line="360" w:lineRule="auto"/>
        <w:ind w:left="540"/>
        <w:rPr>
          <w:rFonts w:hint="eastAsia" w:ascii="宋体" w:hAnsi="宋体" w:cs="宋体"/>
          <w:color w:val="auto"/>
          <w:szCs w:val="21"/>
        </w:rPr>
      </w:pPr>
      <w:bookmarkStart w:id="525" w:name="_Toc15307"/>
      <w:bookmarkStart w:id="526" w:name="_Toc8964_WPSOffice_Level2"/>
      <w:r>
        <w:rPr>
          <w:rFonts w:hint="eastAsia" w:ascii="宋体" w:hAnsi="宋体" w:cs="宋体"/>
          <w:color w:val="auto"/>
          <w:szCs w:val="21"/>
        </w:rPr>
        <w:t>投标函附录；</w:t>
      </w:r>
      <w:bookmarkEnd w:id="525"/>
      <w:bookmarkEnd w:id="526"/>
    </w:p>
    <w:p>
      <w:pPr>
        <w:numPr>
          <w:ilvl w:val="0"/>
          <w:numId w:val="5"/>
        </w:numPr>
        <w:spacing w:line="360" w:lineRule="auto"/>
        <w:ind w:left="540"/>
        <w:rPr>
          <w:rFonts w:hint="eastAsia" w:ascii="宋体" w:hAnsi="宋体" w:cs="宋体"/>
          <w:color w:val="auto"/>
          <w:szCs w:val="21"/>
        </w:rPr>
      </w:pPr>
      <w:bookmarkStart w:id="527" w:name="_Toc9845"/>
      <w:r>
        <w:rPr>
          <w:rFonts w:hint="eastAsia" w:ascii="宋体" w:hAnsi="宋体" w:cs="宋体"/>
          <w:color w:val="auto"/>
          <w:szCs w:val="21"/>
        </w:rPr>
        <w:t>资格证明材料；</w:t>
      </w:r>
      <w:bookmarkEnd w:id="527"/>
    </w:p>
    <w:p>
      <w:pPr>
        <w:numPr>
          <w:ilvl w:val="0"/>
          <w:numId w:val="5"/>
        </w:numPr>
        <w:spacing w:line="360" w:lineRule="auto"/>
        <w:ind w:left="540" w:hanging="256"/>
        <w:rPr>
          <w:rFonts w:hint="eastAsia" w:ascii="宋体" w:hAnsi="宋体" w:cs="宋体"/>
          <w:color w:val="auto"/>
          <w:szCs w:val="21"/>
        </w:rPr>
      </w:pPr>
      <w:bookmarkStart w:id="528" w:name="_Toc24740"/>
      <w:r>
        <w:rPr>
          <w:rFonts w:hint="eastAsia" w:ascii="宋体" w:hAnsi="宋体" w:cs="宋体"/>
          <w:color w:val="auto"/>
          <w:szCs w:val="21"/>
        </w:rPr>
        <w:t>拟派人员情况；</w:t>
      </w:r>
      <w:bookmarkEnd w:id="528"/>
      <w:bookmarkStart w:id="529" w:name="_Toc31144"/>
    </w:p>
    <w:p>
      <w:pPr>
        <w:numPr>
          <w:ilvl w:val="0"/>
          <w:numId w:val="5"/>
        </w:numPr>
        <w:spacing w:line="360" w:lineRule="auto"/>
        <w:ind w:left="540" w:hanging="256"/>
        <w:rPr>
          <w:rFonts w:hint="eastAsia" w:ascii="宋体" w:hAnsi="宋体" w:cs="宋体"/>
          <w:color w:val="auto"/>
          <w:szCs w:val="21"/>
        </w:rPr>
      </w:pPr>
      <w:r>
        <w:rPr>
          <w:rFonts w:hint="eastAsia" w:ascii="宋体" w:hAnsi="宋体" w:cs="宋体"/>
          <w:color w:val="auto"/>
          <w:szCs w:val="21"/>
        </w:rPr>
        <w:t>提供的其他资料。</w:t>
      </w:r>
      <w:bookmarkEnd w:id="529"/>
    </w:p>
    <w:p>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根据此函，签字代表宣布同意如下：</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1、所附</w:t>
      </w:r>
      <w:r>
        <w:rPr>
          <w:rFonts w:hint="eastAsia" w:ascii="宋体" w:hAnsi="宋体" w:cs="宋体"/>
          <w:color w:val="auto"/>
          <w:szCs w:val="21"/>
          <w:lang w:eastAsia="zh-CN"/>
        </w:rPr>
        <w:t>磋商</w:t>
      </w:r>
      <w:r>
        <w:rPr>
          <w:rFonts w:hint="eastAsia" w:ascii="宋体" w:hAnsi="宋体" w:cs="宋体"/>
          <w:color w:val="auto"/>
          <w:szCs w:val="21"/>
        </w:rPr>
        <w:t>报价表中规定的应提供和交付的项目，</w:t>
      </w:r>
      <w:r>
        <w:rPr>
          <w:rFonts w:hint="eastAsia" w:ascii="宋体" w:hAnsi="宋体" w:cs="宋体"/>
          <w:color w:val="auto"/>
          <w:szCs w:val="21"/>
          <w:lang w:eastAsia="zh-CN"/>
        </w:rPr>
        <w:t>首次磋商</w:t>
      </w:r>
      <w:r>
        <w:rPr>
          <w:rFonts w:hint="eastAsia" w:ascii="宋体" w:hAnsi="宋体" w:cs="宋体"/>
          <w:color w:val="auto"/>
          <w:szCs w:val="21"/>
        </w:rPr>
        <w:t>报价为（大写：）</w:t>
      </w:r>
      <w:r>
        <w:rPr>
          <w:rFonts w:hint="eastAsia" w:ascii="宋体" w:hAnsi="宋体" w:cs="宋体"/>
          <w:color w:val="auto"/>
          <w:szCs w:val="21"/>
          <w:u w:val="single"/>
        </w:rPr>
        <w:t xml:space="preserve">              </w:t>
      </w: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；质量要求：</w:t>
      </w:r>
      <w:r>
        <w:rPr>
          <w:rFonts w:hint="eastAsia" w:ascii="宋体" w:hAnsi="宋体" w:cs="宋体"/>
          <w:color w:val="auto"/>
          <w:szCs w:val="21"/>
          <w:u w:val="single"/>
        </w:rPr>
        <w:t xml:space="preserve">          </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2、如果我们的</w:t>
      </w:r>
      <w:r>
        <w:rPr>
          <w:rFonts w:hint="eastAsia" w:ascii="宋体" w:hAnsi="宋体" w:cs="宋体"/>
          <w:color w:val="auto"/>
          <w:szCs w:val="21"/>
          <w:lang w:eastAsia="zh-CN"/>
        </w:rPr>
        <w:t>响应文件</w:t>
      </w:r>
      <w:r>
        <w:rPr>
          <w:rFonts w:hint="eastAsia" w:ascii="宋体" w:hAnsi="宋体" w:cs="宋体"/>
          <w:color w:val="auto"/>
          <w:szCs w:val="21"/>
        </w:rPr>
        <w:t>被接受，我们将按《中华人民共和国</w:t>
      </w:r>
      <w:r>
        <w:rPr>
          <w:rFonts w:hint="eastAsia" w:ascii="宋体" w:hAnsi="宋体" w:cs="宋体"/>
          <w:color w:val="auto"/>
          <w:szCs w:val="21"/>
          <w:lang w:eastAsia="zh-CN"/>
        </w:rPr>
        <w:t>民法典</w:t>
      </w:r>
      <w:r>
        <w:rPr>
          <w:rFonts w:hint="eastAsia" w:ascii="宋体" w:hAnsi="宋体" w:cs="宋体"/>
          <w:color w:val="auto"/>
          <w:szCs w:val="21"/>
        </w:rPr>
        <w:t>》和</w:t>
      </w:r>
      <w:r>
        <w:rPr>
          <w:rFonts w:hint="eastAsia" w:ascii="宋体" w:hAnsi="宋体" w:cs="宋体"/>
          <w:color w:val="auto"/>
          <w:szCs w:val="21"/>
          <w:u w:val="single"/>
        </w:rPr>
        <w:t xml:space="preserve">              （项目名称）       </w:t>
      </w:r>
    </w:p>
    <w:p>
      <w:pPr>
        <w:spacing w:line="360" w:lineRule="auto"/>
        <w:ind w:firstLine="0" w:firstLineChars="0"/>
        <w:rPr>
          <w:rFonts w:hint="eastAsia" w:ascii="宋体" w:hAnsi="宋体" w:cs="宋体"/>
          <w:color w:val="auto"/>
          <w:szCs w:val="21"/>
        </w:rPr>
      </w:pPr>
      <w:r>
        <w:rPr>
          <w:rFonts w:hint="eastAsia" w:ascii="宋体" w:hAnsi="宋体" w:cs="宋体"/>
          <w:color w:val="auto"/>
          <w:szCs w:val="21"/>
          <w:lang w:eastAsia="zh-CN"/>
        </w:rPr>
        <w:t>采购文件</w:t>
      </w:r>
      <w:r>
        <w:rPr>
          <w:rFonts w:hint="eastAsia" w:ascii="宋体" w:hAnsi="宋体" w:cs="宋体"/>
          <w:color w:val="auto"/>
          <w:szCs w:val="21"/>
        </w:rPr>
        <w:t>的规定签订并严格履行合同中的责任和义务。</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3、我们详细审查了</w:t>
      </w:r>
      <w:r>
        <w:rPr>
          <w:rFonts w:hint="eastAsia" w:ascii="宋体" w:hAnsi="宋体" w:cs="宋体"/>
          <w:color w:val="auto"/>
          <w:szCs w:val="21"/>
          <w:lang w:eastAsia="zh-CN"/>
        </w:rPr>
        <w:t>采购文件</w:t>
      </w:r>
      <w:r>
        <w:rPr>
          <w:rFonts w:hint="eastAsia" w:ascii="宋体" w:hAnsi="宋体" w:cs="宋体"/>
          <w:color w:val="auto"/>
          <w:szCs w:val="21"/>
        </w:rPr>
        <w:t>，包括修改文件以及全部参考资料和有关附件，我们完全理解并同意放弃对这方面有不明及误解的权力。</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4、本</w:t>
      </w:r>
      <w:r>
        <w:rPr>
          <w:rFonts w:hint="eastAsia" w:ascii="宋体" w:hAnsi="宋体" w:cs="宋体"/>
          <w:color w:val="auto"/>
          <w:szCs w:val="21"/>
          <w:lang w:eastAsia="zh-CN"/>
        </w:rPr>
        <w:t>项目磋商</w:t>
      </w:r>
      <w:r>
        <w:rPr>
          <w:rFonts w:hint="eastAsia" w:ascii="宋体" w:hAnsi="宋体" w:cs="宋体"/>
          <w:color w:val="auto"/>
          <w:szCs w:val="21"/>
        </w:rPr>
        <w:t>有效期为90日历天（</w:t>
      </w:r>
      <w:r>
        <w:rPr>
          <w:rFonts w:hint="eastAsia" w:ascii="宋体" w:hAnsi="宋体" w:cs="宋体"/>
          <w:color w:val="auto"/>
          <w:szCs w:val="21"/>
          <w:lang w:eastAsia="zh-CN"/>
        </w:rPr>
        <w:t>响应文件提交</w:t>
      </w:r>
      <w:r>
        <w:rPr>
          <w:rFonts w:hint="eastAsia" w:ascii="宋体" w:hAnsi="宋体" w:cs="宋体"/>
          <w:color w:val="auto"/>
          <w:szCs w:val="21"/>
        </w:rPr>
        <w:t>截止之日起）。</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5、如果在规定的开标时间后，我们在</w:t>
      </w:r>
      <w:r>
        <w:rPr>
          <w:rFonts w:hint="eastAsia" w:ascii="宋体" w:hAnsi="宋体" w:cs="宋体"/>
          <w:color w:val="auto"/>
          <w:szCs w:val="21"/>
          <w:lang w:eastAsia="zh-CN"/>
        </w:rPr>
        <w:t>磋商</w:t>
      </w:r>
      <w:r>
        <w:rPr>
          <w:rFonts w:hint="eastAsia" w:ascii="宋体" w:hAnsi="宋体" w:cs="宋体"/>
          <w:color w:val="auto"/>
          <w:szCs w:val="21"/>
        </w:rPr>
        <w:t>有效期内撤回投标，同意</w:t>
      </w:r>
      <w:r>
        <w:rPr>
          <w:rFonts w:hint="eastAsia" w:ascii="宋体" w:hAnsi="宋体" w:cs="宋体"/>
          <w:color w:val="auto"/>
          <w:szCs w:val="21"/>
          <w:lang w:eastAsia="zh-CN"/>
        </w:rPr>
        <w:t>承担相应责任</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rPr>
        <w:t>根据相关规定，我方承诺，与采购人聘请的为此项目提供咨询服务的公司及任何附属机构均无关联，我方不是采购单位的附属机构。</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7、我们同意提供贵方可能要求的与投标有关的一切数据或资料，完全理解贵方不一定接受最低价的投标或收到的任何投标。</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8、我们同意若我方中标将向代机构缴纳招标代理服务费。</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9、与本</w:t>
      </w:r>
      <w:r>
        <w:rPr>
          <w:rFonts w:hint="eastAsia" w:ascii="宋体" w:hAnsi="宋体" w:cs="宋体"/>
          <w:color w:val="auto"/>
          <w:szCs w:val="21"/>
          <w:lang w:eastAsia="zh-CN"/>
        </w:rPr>
        <w:t>项目</w:t>
      </w:r>
      <w:r>
        <w:rPr>
          <w:rFonts w:hint="eastAsia" w:ascii="宋体" w:hAnsi="宋体" w:cs="宋体"/>
          <w:color w:val="auto"/>
          <w:szCs w:val="21"/>
        </w:rPr>
        <w:t>有关的一切正式文书请寄：</w:t>
      </w:r>
    </w:p>
    <w:p>
      <w:pPr>
        <w:spacing w:line="360" w:lineRule="auto"/>
        <w:ind w:firstLine="64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名称：（盖单位公章）</w:t>
      </w:r>
    </w:p>
    <w:p>
      <w:pPr>
        <w:spacing w:line="360" w:lineRule="auto"/>
        <w:ind w:firstLine="640"/>
        <w:rPr>
          <w:rFonts w:hint="eastAsia" w:ascii="宋体" w:hAnsi="宋体" w:cs="宋体"/>
          <w:color w:val="auto"/>
          <w:szCs w:val="21"/>
        </w:rPr>
      </w:pPr>
      <w:r>
        <w:rPr>
          <w:rFonts w:hint="eastAsia" w:ascii="宋体" w:hAnsi="宋体" w:cs="宋体"/>
          <w:color w:val="auto"/>
          <w:szCs w:val="21"/>
        </w:rPr>
        <w:t>法定代表人或其委托代理人：（签字或盖章）</w:t>
      </w:r>
    </w:p>
    <w:p>
      <w:pPr>
        <w:spacing w:line="360" w:lineRule="auto"/>
        <w:ind w:firstLine="640"/>
        <w:rPr>
          <w:rFonts w:hint="eastAsia" w:ascii="宋体" w:hAnsi="宋体" w:cs="宋体"/>
          <w:color w:val="auto"/>
          <w:szCs w:val="21"/>
        </w:rPr>
      </w:pPr>
      <w:r>
        <w:rPr>
          <w:rFonts w:hint="eastAsia" w:ascii="宋体" w:hAnsi="宋体" w:cs="宋体"/>
          <w:color w:val="auto"/>
          <w:szCs w:val="21"/>
        </w:rPr>
        <w:t>地址：         电话：      传真：         邮政编码：               日期：</w:t>
      </w:r>
      <w:r>
        <w:rPr>
          <w:rFonts w:hint="eastAsia" w:ascii="宋体" w:hAnsi="宋体" w:cs="宋体"/>
          <w:color w:val="auto"/>
          <w:szCs w:val="21"/>
          <w:lang w:val="en-US" w:eastAsia="zh-CN"/>
        </w:rPr>
        <w:t xml:space="preserve"> </w:t>
      </w:r>
      <w:r>
        <w:rPr>
          <w:rFonts w:hint="eastAsia" w:ascii="宋体" w:hAnsi="宋体" w:cs="宋体"/>
          <w:color w:val="auto"/>
          <w:szCs w:val="21"/>
        </w:rPr>
        <w:t>年  月  日</w:t>
      </w:r>
    </w:p>
    <w:p>
      <w:pPr>
        <w:pStyle w:val="7"/>
        <w:jc w:val="center"/>
        <w:rPr>
          <w:rFonts w:hint="eastAsia" w:ascii="宋体" w:hAnsi="宋体" w:eastAsia="宋体" w:cs="宋体"/>
          <w:color w:val="auto"/>
        </w:rPr>
      </w:pPr>
      <w:bookmarkStart w:id="530" w:name="_Toc30100"/>
      <w:bookmarkStart w:id="531" w:name="_Toc27347"/>
      <w:bookmarkStart w:id="532" w:name="_Toc29858"/>
      <w:bookmarkStart w:id="533" w:name="_Toc16099"/>
      <w:bookmarkStart w:id="534" w:name="_Toc31211"/>
      <w:bookmarkStart w:id="535" w:name="_Toc18952"/>
      <w:bookmarkStart w:id="536" w:name="_Toc16298_WPSOffice_Level1"/>
      <w:bookmarkStart w:id="537" w:name="_Toc419109050"/>
      <w:bookmarkStart w:id="538" w:name="_Toc14074"/>
      <w:bookmarkStart w:id="539" w:name="_Toc14555"/>
      <w:bookmarkStart w:id="540" w:name="_Toc1935"/>
      <w:bookmarkStart w:id="541" w:name="_Toc419114459"/>
      <w:bookmarkStart w:id="542" w:name="_Toc28545"/>
      <w:bookmarkStart w:id="543" w:name="_Toc31554"/>
      <w:bookmarkStart w:id="544" w:name="_Toc14021"/>
      <w:bookmarkStart w:id="545" w:name="_Toc13630"/>
      <w:bookmarkStart w:id="546" w:name="_Toc533590167"/>
      <w:bookmarkStart w:id="547" w:name="_Toc16299"/>
      <w:bookmarkStart w:id="548" w:name="_Toc30939"/>
      <w:bookmarkStart w:id="549" w:name="_Toc13447"/>
      <w:bookmarkStart w:id="550" w:name="_Toc2717"/>
      <w:bookmarkStart w:id="551" w:name="_Toc492883627"/>
      <w:bookmarkStart w:id="552" w:name="_Toc656"/>
      <w:r>
        <w:rPr>
          <w:rFonts w:hint="eastAsia" w:ascii="宋体" w:hAnsi="宋体" w:eastAsia="宋体" w:cs="宋体"/>
          <w:color w:val="auto"/>
        </w:rPr>
        <w:t>二、投标函附表</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tbl>
      <w:tblPr>
        <w:tblStyle w:val="20"/>
        <w:tblpPr w:leftFromText="181" w:rightFromText="181" w:vertAnchor="text" w:horzAnchor="margin" w:tblpY="1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454"/>
        <w:gridCol w:w="1594"/>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2108" w:type="dxa"/>
            <w:noWrap w:val="0"/>
            <w:vAlign w:val="center"/>
          </w:tcPr>
          <w:p>
            <w:pPr>
              <w:spacing w:line="480" w:lineRule="auto"/>
              <w:jc w:val="center"/>
              <w:rPr>
                <w:rFonts w:hint="eastAsia" w:ascii="宋体" w:hAnsi="宋体" w:cs="宋体"/>
                <w:color w:val="auto"/>
                <w:szCs w:val="21"/>
              </w:rPr>
            </w:pPr>
            <w:r>
              <w:rPr>
                <w:rFonts w:hint="eastAsia" w:ascii="宋体" w:hAnsi="宋体" w:cs="宋体"/>
                <w:color w:val="auto"/>
                <w:szCs w:val="21"/>
              </w:rPr>
              <w:t>项目名称</w:t>
            </w:r>
          </w:p>
        </w:tc>
        <w:tc>
          <w:tcPr>
            <w:tcW w:w="7363" w:type="dxa"/>
            <w:gridSpan w:val="3"/>
            <w:noWrap w:val="0"/>
            <w:vAlign w:val="center"/>
          </w:tcPr>
          <w:p>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荥阳市农业农村工作委员会2024年度扶持发展新型农村集体经济（工程类）项目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2108" w:type="dxa"/>
            <w:noWrap w:val="0"/>
            <w:vAlign w:val="center"/>
          </w:tcPr>
          <w:p>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供应商名称</w:t>
            </w:r>
          </w:p>
        </w:tc>
        <w:tc>
          <w:tcPr>
            <w:tcW w:w="7363" w:type="dxa"/>
            <w:gridSpan w:val="3"/>
            <w:noWrap w:val="0"/>
            <w:vAlign w:val="center"/>
          </w:tcPr>
          <w:p>
            <w:pPr>
              <w:spacing w:line="48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108" w:type="dxa"/>
            <w:vMerge w:val="restart"/>
            <w:noWrap w:val="0"/>
            <w:vAlign w:val="center"/>
          </w:tcPr>
          <w:p>
            <w:pPr>
              <w:spacing w:line="480" w:lineRule="auto"/>
              <w:jc w:val="center"/>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报价</w:t>
            </w:r>
            <w:r>
              <w:rPr>
                <w:rFonts w:hint="eastAsia" w:ascii="宋体" w:hAnsi="宋体" w:cs="宋体"/>
                <w:color w:val="auto"/>
                <w:szCs w:val="21"/>
                <w:lang w:eastAsia="zh-CN"/>
              </w:rPr>
              <w:t>（首次报价）</w:t>
            </w:r>
            <w:r>
              <w:rPr>
                <w:rFonts w:hint="eastAsia" w:ascii="宋体" w:hAnsi="宋体" w:cs="宋体"/>
                <w:color w:val="auto"/>
                <w:szCs w:val="21"/>
              </w:rPr>
              <w:t>（元）</w:t>
            </w:r>
          </w:p>
        </w:tc>
        <w:tc>
          <w:tcPr>
            <w:tcW w:w="7363" w:type="dxa"/>
            <w:gridSpan w:val="3"/>
            <w:noWrap w:val="0"/>
            <w:vAlign w:val="center"/>
          </w:tcPr>
          <w:p>
            <w:pPr>
              <w:spacing w:line="480" w:lineRule="auto"/>
              <w:jc w:val="left"/>
              <w:rPr>
                <w:rFonts w:hint="eastAsia" w:ascii="宋体" w:hAnsi="宋体" w:cs="宋体"/>
                <w:color w:val="auto"/>
                <w:szCs w:val="21"/>
              </w:rPr>
            </w:pPr>
            <w:r>
              <w:rPr>
                <w:rFonts w:hint="eastAsia" w:ascii="宋体" w:hAnsi="宋体" w:cs="宋体"/>
                <w:color w:val="auto"/>
                <w:szCs w:val="21"/>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08" w:type="dxa"/>
            <w:vMerge w:val="continue"/>
            <w:noWrap w:val="0"/>
            <w:vAlign w:val="center"/>
          </w:tcPr>
          <w:p>
            <w:pPr>
              <w:spacing w:line="480" w:lineRule="auto"/>
              <w:jc w:val="left"/>
              <w:rPr>
                <w:rFonts w:hint="eastAsia" w:ascii="宋体" w:hAnsi="宋体" w:cs="宋体"/>
                <w:color w:val="auto"/>
                <w:szCs w:val="21"/>
              </w:rPr>
            </w:pPr>
          </w:p>
        </w:tc>
        <w:tc>
          <w:tcPr>
            <w:tcW w:w="7363" w:type="dxa"/>
            <w:gridSpan w:val="3"/>
            <w:noWrap w:val="0"/>
            <w:vAlign w:val="center"/>
          </w:tcPr>
          <w:p>
            <w:pPr>
              <w:spacing w:line="480" w:lineRule="auto"/>
              <w:jc w:val="left"/>
              <w:rPr>
                <w:rFonts w:hint="eastAsia" w:ascii="宋体" w:hAnsi="宋体" w:cs="宋体"/>
                <w:color w:val="auto"/>
                <w:szCs w:val="21"/>
              </w:rPr>
            </w:pPr>
            <w:r>
              <w:rPr>
                <w:rFonts w:hint="eastAsia" w:ascii="宋体" w:hAnsi="宋体" w:cs="宋体"/>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2108" w:type="dxa"/>
            <w:noWrap w:val="0"/>
            <w:vAlign w:val="center"/>
          </w:tcPr>
          <w:p>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工期</w:t>
            </w:r>
          </w:p>
        </w:tc>
        <w:tc>
          <w:tcPr>
            <w:tcW w:w="7363" w:type="dxa"/>
            <w:gridSpan w:val="3"/>
            <w:noWrap w:val="0"/>
            <w:vAlign w:val="center"/>
          </w:tcPr>
          <w:p>
            <w:pPr>
              <w:spacing w:line="480" w:lineRule="auto"/>
              <w:jc w:val="center"/>
              <w:rPr>
                <w:rFonts w:hint="default" w:ascii="宋体" w:hAnsi="宋体" w:cs="宋体"/>
                <w:color w:val="0000FF"/>
                <w:kern w:val="0"/>
                <w:szCs w:val="21"/>
                <w:lang w:val="en-US" w:eastAsia="zh-CN"/>
              </w:rPr>
            </w:pPr>
            <w:r>
              <w:rPr>
                <w:rFonts w:hint="eastAsia" w:ascii="宋体" w:hAnsi="宋体" w:cs="宋体"/>
                <w:color w:val="auto"/>
                <w:kern w:val="0"/>
                <w:szCs w:val="21"/>
                <w:lang w:val="en-US" w:eastAsia="zh-CN"/>
              </w:rPr>
              <w:t>60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2108" w:type="dxa"/>
            <w:noWrap w:val="0"/>
            <w:vAlign w:val="center"/>
          </w:tcPr>
          <w:p>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响应的采购需求范围</w:t>
            </w:r>
          </w:p>
        </w:tc>
        <w:tc>
          <w:tcPr>
            <w:tcW w:w="7363" w:type="dxa"/>
            <w:gridSpan w:val="3"/>
            <w:noWrap w:val="0"/>
            <w:vAlign w:val="center"/>
          </w:tcPr>
          <w:p>
            <w:pPr>
              <w:spacing w:line="480" w:lineRule="auto"/>
              <w:jc w:val="center"/>
              <w:rPr>
                <w:rFonts w:hint="eastAsia" w:ascii="宋体" w:hAnsi="宋体" w:eastAsia="宋体" w:cs="宋体"/>
                <w:color w:val="0000FF"/>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2108" w:type="dxa"/>
            <w:noWrap w:val="0"/>
            <w:vAlign w:val="center"/>
          </w:tcPr>
          <w:p>
            <w:pPr>
              <w:spacing w:line="480" w:lineRule="auto"/>
              <w:jc w:val="center"/>
              <w:rPr>
                <w:rFonts w:hint="eastAsia" w:ascii="宋体" w:hAnsi="宋体" w:cs="宋体"/>
                <w:color w:val="auto"/>
                <w:w w:val="90"/>
                <w:szCs w:val="21"/>
              </w:rPr>
            </w:pPr>
            <w:r>
              <w:rPr>
                <w:rFonts w:hint="eastAsia" w:ascii="宋体" w:hAnsi="宋体" w:cs="宋体"/>
                <w:color w:val="auto"/>
                <w:szCs w:val="21"/>
              </w:rPr>
              <w:t>质量要求</w:t>
            </w:r>
          </w:p>
        </w:tc>
        <w:tc>
          <w:tcPr>
            <w:tcW w:w="7363" w:type="dxa"/>
            <w:gridSpan w:val="3"/>
            <w:noWrap w:val="0"/>
            <w:vAlign w:val="center"/>
          </w:tcPr>
          <w:p>
            <w:pPr>
              <w:spacing w:line="480" w:lineRule="auto"/>
              <w:jc w:val="center"/>
              <w:rPr>
                <w:rFonts w:hint="eastAsia" w:ascii="宋体" w:hAnsi="宋体" w:cs="宋体"/>
                <w:color w:val="auto"/>
                <w:szCs w:val="21"/>
              </w:rPr>
            </w:pPr>
            <w:r>
              <w:rPr>
                <w:rFonts w:hint="eastAsia" w:ascii="宋体" w:hAnsi="宋体"/>
                <w:color w:val="auto"/>
                <w:szCs w:val="21"/>
              </w:rPr>
              <w:t>合格，符合国家、地方现行相关规范要求，通过相关部门审查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2108" w:type="dxa"/>
            <w:noWrap w:val="0"/>
            <w:vAlign w:val="center"/>
          </w:tcPr>
          <w:p>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项目经理</w:t>
            </w:r>
          </w:p>
        </w:tc>
        <w:tc>
          <w:tcPr>
            <w:tcW w:w="2454" w:type="dxa"/>
            <w:noWrap w:val="0"/>
            <w:vAlign w:val="center"/>
          </w:tcPr>
          <w:p>
            <w:pPr>
              <w:spacing w:line="480" w:lineRule="auto"/>
              <w:jc w:val="center"/>
              <w:rPr>
                <w:rFonts w:hint="eastAsia" w:ascii="宋体" w:hAnsi="宋体" w:cs="宋体"/>
                <w:color w:val="auto"/>
                <w:szCs w:val="21"/>
              </w:rPr>
            </w:pPr>
          </w:p>
        </w:tc>
        <w:tc>
          <w:tcPr>
            <w:tcW w:w="1594" w:type="dxa"/>
            <w:noWrap w:val="0"/>
            <w:vAlign w:val="center"/>
          </w:tcPr>
          <w:p>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证书编号</w:t>
            </w:r>
          </w:p>
        </w:tc>
        <w:tc>
          <w:tcPr>
            <w:tcW w:w="3315" w:type="dxa"/>
            <w:noWrap w:val="0"/>
            <w:vAlign w:val="center"/>
          </w:tcPr>
          <w:p>
            <w:pPr>
              <w:spacing w:line="48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2108" w:type="dxa"/>
            <w:noWrap w:val="0"/>
            <w:vAlign w:val="center"/>
          </w:tcPr>
          <w:p>
            <w:pPr>
              <w:spacing w:line="48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eastAsia="zh-CN"/>
              </w:rPr>
              <w:t>磋商有效期</w:t>
            </w:r>
          </w:p>
        </w:tc>
        <w:tc>
          <w:tcPr>
            <w:tcW w:w="7363" w:type="dxa"/>
            <w:gridSpan w:val="3"/>
            <w:noWrap w:val="0"/>
            <w:vAlign w:val="center"/>
          </w:tcPr>
          <w:p>
            <w:pPr>
              <w:spacing w:line="48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90日历天</w:t>
            </w:r>
            <w:r>
              <w:rPr>
                <w:rFonts w:hint="eastAsia" w:ascii="宋体" w:hAnsi="宋体" w:cs="宋体"/>
                <w:color w:val="auto"/>
                <w:szCs w:val="21"/>
              </w:rPr>
              <w:t>（</w:t>
            </w:r>
            <w:r>
              <w:rPr>
                <w:rFonts w:hint="eastAsia" w:ascii="宋体" w:hAnsi="宋体" w:cs="宋体"/>
                <w:color w:val="auto"/>
                <w:szCs w:val="21"/>
                <w:lang w:eastAsia="zh-CN"/>
              </w:rPr>
              <w:t>响应文件提交</w:t>
            </w:r>
            <w:r>
              <w:rPr>
                <w:rFonts w:hint="eastAsia" w:ascii="宋体" w:hAnsi="宋体" w:cs="宋体"/>
                <w:color w:val="auto"/>
                <w:szCs w:val="21"/>
              </w:rPr>
              <w:t>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2108" w:type="dxa"/>
            <w:noWrap w:val="0"/>
            <w:vAlign w:val="center"/>
          </w:tcPr>
          <w:p>
            <w:pPr>
              <w:spacing w:line="480" w:lineRule="auto"/>
              <w:jc w:val="center"/>
              <w:rPr>
                <w:rFonts w:hint="eastAsia" w:ascii="宋体" w:hAnsi="宋体" w:cs="宋体"/>
                <w:color w:val="auto"/>
                <w:szCs w:val="21"/>
              </w:rPr>
            </w:pPr>
            <w:r>
              <w:rPr>
                <w:rFonts w:hint="eastAsia" w:ascii="宋体" w:hAnsi="宋体" w:cs="宋体"/>
                <w:color w:val="auto"/>
                <w:szCs w:val="21"/>
              </w:rPr>
              <w:t>需要说明的问题</w:t>
            </w:r>
          </w:p>
        </w:tc>
        <w:tc>
          <w:tcPr>
            <w:tcW w:w="7363" w:type="dxa"/>
            <w:gridSpan w:val="3"/>
            <w:noWrap w:val="0"/>
            <w:vAlign w:val="center"/>
          </w:tcPr>
          <w:p>
            <w:pPr>
              <w:spacing w:line="480" w:lineRule="auto"/>
              <w:jc w:val="center"/>
              <w:rPr>
                <w:rFonts w:hint="eastAsia" w:ascii="宋体" w:hAnsi="宋体" w:cs="宋体"/>
                <w:color w:val="auto"/>
                <w:szCs w:val="21"/>
              </w:rPr>
            </w:pPr>
          </w:p>
        </w:tc>
      </w:tr>
    </w:tbl>
    <w:p>
      <w:pPr>
        <w:spacing w:line="360" w:lineRule="auto"/>
        <w:jc w:val="right"/>
        <w:rPr>
          <w:rFonts w:hint="eastAsia" w:ascii="宋体" w:hAnsi="宋体" w:cs="宋体"/>
          <w:color w:val="auto"/>
          <w:szCs w:val="21"/>
        </w:rPr>
      </w:pPr>
      <w:r>
        <w:rPr>
          <w:rFonts w:hint="eastAsia" w:ascii="宋体" w:hAnsi="宋体" w:cs="宋体"/>
          <w:color w:val="auto"/>
          <w:szCs w:val="21"/>
        </w:rPr>
        <w:tab/>
      </w:r>
    </w:p>
    <w:p>
      <w:pPr>
        <w:spacing w:line="360" w:lineRule="auto"/>
        <w:jc w:val="right"/>
        <w:rPr>
          <w:rFonts w:hint="eastAsia" w:ascii="宋体" w:hAnsi="宋体" w:cs="宋体"/>
          <w:color w:val="auto"/>
          <w:szCs w:val="21"/>
        </w:rPr>
      </w:pPr>
      <w:r>
        <w:rPr>
          <w:rFonts w:hint="eastAsia" w:ascii="宋体" w:hAnsi="宋体" w:cs="宋体"/>
          <w:color w:val="auto"/>
          <w:szCs w:val="21"/>
        </w:rPr>
        <w:t>法定代表人或其委托代理人：（签字或盖章）</w:t>
      </w:r>
    </w:p>
    <w:p>
      <w:pPr>
        <w:jc w:val="right"/>
        <w:rPr>
          <w:rFonts w:hint="eastAsia" w:ascii="宋体" w:hAnsi="宋体" w:cs="宋体"/>
          <w:color w:val="auto"/>
          <w:szCs w:val="21"/>
        </w:rPr>
      </w:pPr>
    </w:p>
    <w:p>
      <w:pPr>
        <w:wordWrap w:val="0"/>
        <w:jc w:val="right"/>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 xml:space="preserve">(盖单位公章):        </w:t>
      </w:r>
    </w:p>
    <w:p>
      <w:pPr>
        <w:jc w:val="righ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rPr>
        <w:tab/>
      </w:r>
    </w:p>
    <w:p>
      <w:pPr>
        <w:jc w:val="right"/>
        <w:rPr>
          <w:rFonts w:hint="eastAsia" w:ascii="宋体" w:hAnsi="宋体" w:cs="宋体"/>
          <w:color w:val="auto"/>
          <w:szCs w:val="21"/>
        </w:rPr>
      </w:pPr>
    </w:p>
    <w:p>
      <w:pPr>
        <w:jc w:val="right"/>
        <w:rPr>
          <w:rFonts w:hint="eastAsia" w:ascii="宋体" w:hAnsi="宋体" w:cs="宋体"/>
          <w:color w:val="auto"/>
          <w:sz w:val="24"/>
        </w:rPr>
      </w:pPr>
      <w:r>
        <w:rPr>
          <w:rFonts w:hint="eastAsia" w:ascii="宋体" w:hAnsi="宋体" w:cs="宋体"/>
          <w:color w:val="auto"/>
          <w:szCs w:val="21"/>
          <w:u w:val="single"/>
          <w:lang w:val="en-US" w:eastAsia="zh-CN"/>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 w:val="24"/>
        </w:rPr>
        <w:t xml:space="preserve">  </w:t>
      </w:r>
    </w:p>
    <w:p>
      <w:pPr>
        <w:rPr>
          <w:rFonts w:hint="eastAsia" w:ascii="宋体" w:hAnsi="宋体" w:cs="宋体"/>
          <w:color w:val="auto"/>
          <w:sz w:val="24"/>
        </w:rPr>
      </w:pPr>
    </w:p>
    <w:p>
      <w:pPr>
        <w:rPr>
          <w:rFonts w:hint="eastAsia" w:ascii="宋体" w:hAnsi="宋体" w:cs="宋体"/>
          <w:color w:val="auto"/>
          <w:sz w:val="24"/>
        </w:rPr>
      </w:pPr>
    </w:p>
    <w:p>
      <w:pPr>
        <w:pStyle w:val="7"/>
        <w:jc w:val="center"/>
        <w:rPr>
          <w:rFonts w:hint="eastAsia" w:ascii="宋体" w:hAnsi="宋体" w:eastAsia="宋体" w:cs="宋体"/>
          <w:color w:val="auto"/>
        </w:rPr>
      </w:pPr>
      <w:bookmarkStart w:id="553" w:name="_Toc11734"/>
      <w:bookmarkStart w:id="554" w:name="_Toc492883631"/>
      <w:bookmarkStart w:id="555" w:name="_Toc419109054"/>
      <w:bookmarkStart w:id="556" w:name="_Toc419114463"/>
      <w:bookmarkStart w:id="557" w:name="_Toc27798"/>
      <w:bookmarkStart w:id="558" w:name="_Toc28829"/>
      <w:bookmarkStart w:id="559" w:name="_Toc32641"/>
      <w:bookmarkStart w:id="560" w:name="_Toc4417"/>
      <w:bookmarkStart w:id="561" w:name="_Toc18089"/>
      <w:bookmarkStart w:id="562" w:name="_Toc10590"/>
      <w:bookmarkStart w:id="563" w:name="_Toc9515"/>
      <w:bookmarkStart w:id="564" w:name="_Toc13865"/>
      <w:bookmarkStart w:id="565" w:name="_Toc27921"/>
      <w:bookmarkStart w:id="566" w:name="_Toc16772"/>
      <w:bookmarkStart w:id="567" w:name="_Toc12490"/>
      <w:bookmarkStart w:id="568" w:name="_Toc26720"/>
      <w:bookmarkStart w:id="569" w:name="_Toc13976"/>
      <w:bookmarkStart w:id="570" w:name="_Toc533590168"/>
      <w:bookmarkStart w:id="571" w:name="_Toc15025"/>
      <w:bookmarkStart w:id="572" w:name="_Toc7223"/>
      <w:bookmarkStart w:id="573" w:name="_Toc19713"/>
      <w:bookmarkStart w:id="574" w:name="_Toc26938_WPSOffice_Level1"/>
      <w:bookmarkStart w:id="575" w:name="_Toc5807"/>
      <w:bookmarkStart w:id="576" w:name="_Toc492883628"/>
      <w:bookmarkStart w:id="577" w:name="_Toc419109051"/>
      <w:bookmarkStart w:id="578" w:name="_Toc13157"/>
      <w:bookmarkStart w:id="579" w:name="_Toc419114460"/>
      <w:bookmarkStart w:id="580" w:name="_Toc28080"/>
      <w:r>
        <w:rPr>
          <w:rFonts w:hint="eastAsia" w:ascii="宋体" w:hAnsi="宋体" w:eastAsia="宋体" w:cs="宋体"/>
          <w:color w:val="auto"/>
        </w:rPr>
        <w:t>三、法定代表人</w:t>
      </w:r>
      <w:bookmarkEnd w:id="553"/>
      <w:bookmarkEnd w:id="554"/>
      <w:bookmarkEnd w:id="555"/>
      <w:bookmarkEnd w:id="556"/>
      <w:bookmarkEnd w:id="557"/>
      <w:r>
        <w:rPr>
          <w:rFonts w:hint="eastAsia" w:ascii="宋体" w:hAnsi="宋体" w:eastAsia="宋体" w:cs="宋体"/>
          <w:color w:val="auto"/>
        </w:rPr>
        <w:t>身份证明及授权委托书</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rPr>
          <w:rFonts w:hint="eastAsia" w:ascii="宋体" w:hAnsi="宋体" w:cs="宋体"/>
          <w:b/>
          <w:color w:val="auto"/>
          <w:szCs w:val="21"/>
        </w:rPr>
      </w:pPr>
      <w:r>
        <w:rPr>
          <w:rFonts w:hint="eastAsia" w:ascii="宋体" w:hAnsi="宋体" w:cs="宋体"/>
          <w:b/>
          <w:color w:val="auto"/>
          <w:szCs w:val="21"/>
        </w:rPr>
        <w:t>附件1</w:t>
      </w:r>
    </w:p>
    <w:p>
      <w:pPr>
        <w:jc w:val="center"/>
        <w:rPr>
          <w:rFonts w:hint="eastAsia" w:ascii="宋体" w:hAnsi="宋体" w:cs="宋体"/>
          <w:b/>
          <w:color w:val="auto"/>
          <w:szCs w:val="21"/>
        </w:rPr>
      </w:pPr>
      <w:bookmarkStart w:id="581" w:name="_Toc11679_WPSOffice_Level2"/>
      <w:r>
        <w:rPr>
          <w:rFonts w:hint="eastAsia" w:ascii="宋体" w:hAnsi="宋体" w:cs="宋体"/>
          <w:b/>
          <w:color w:val="auto"/>
          <w:szCs w:val="21"/>
        </w:rPr>
        <w:t>法定代表人身份证明</w:t>
      </w:r>
      <w:bookmarkEnd w:id="581"/>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名称：______________</w:t>
      </w:r>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rPr>
        <w:t>单位性质：________________</w:t>
      </w:r>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rPr>
        <w:t>地址：____________________</w:t>
      </w:r>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rPr>
        <w:t>成立时间：______年__月__日</w:t>
      </w:r>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rPr>
        <w:t>经营期限：________________</w:t>
      </w:r>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rPr>
        <w:t>姓名：_________性别：_____年龄：______职务：________</w:t>
      </w:r>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rPr>
        <w:t>系________________（</w:t>
      </w:r>
      <w:r>
        <w:rPr>
          <w:rFonts w:hint="eastAsia" w:ascii="宋体" w:hAnsi="宋体" w:cs="宋体"/>
          <w:color w:val="auto"/>
          <w:szCs w:val="21"/>
          <w:lang w:eastAsia="zh-CN"/>
        </w:rPr>
        <w:t>供应商</w:t>
      </w:r>
      <w:r>
        <w:rPr>
          <w:rFonts w:hint="eastAsia" w:ascii="宋体" w:hAnsi="宋体" w:cs="宋体"/>
          <w:color w:val="auto"/>
          <w:szCs w:val="21"/>
        </w:rPr>
        <w:t>名称）的法定代表人。</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t>特此证明。</w:t>
      </w:r>
    </w:p>
    <w:p>
      <w:pPr>
        <w:rPr>
          <w:color w:val="auto"/>
        </w:rPr>
      </w:pPr>
      <w:r>
        <w:rPr>
          <w:rFonts w:hint="eastAsia" w:ascii="宋体" w:hAnsi="宋体" w:cs="宋体"/>
          <w:b/>
          <w:color w:val="auto"/>
          <w:szCs w:val="21"/>
        </w:rPr>
        <w:t>附：法定代表人身份证（正、反两面）</w:t>
      </w:r>
    </w:p>
    <w:p>
      <w:pPr>
        <w:ind w:left="420"/>
        <w:rPr>
          <w:rFonts w:hint="eastAsia" w:ascii="宋体" w:hAnsi="宋体" w:cs="宋体"/>
          <w:color w:val="auto"/>
          <w:szCs w:val="21"/>
        </w:rPr>
      </w:pPr>
    </w:p>
    <w:p>
      <w:pPr>
        <w:rPr>
          <w:rFonts w:hint="eastAsia" w:ascii="宋体" w:hAnsi="宋体" w:cs="宋体"/>
          <w:color w:val="auto"/>
          <w:szCs w:val="21"/>
        </w:rPr>
      </w:pPr>
    </w:p>
    <w:p>
      <w:pPr>
        <w:jc w:val="right"/>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：________________（盖单位章）</w:t>
      </w:r>
    </w:p>
    <w:p>
      <w:pPr>
        <w:jc w:val="right"/>
        <w:rPr>
          <w:rFonts w:hint="eastAsia" w:ascii="宋体" w:hAnsi="宋体" w:cs="宋体"/>
          <w:color w:val="auto"/>
          <w:szCs w:val="21"/>
        </w:rPr>
      </w:pPr>
    </w:p>
    <w:p>
      <w:pPr>
        <w:jc w:val="right"/>
        <w:rPr>
          <w:rFonts w:hint="eastAsia" w:ascii="宋体" w:hAnsi="宋体" w:cs="宋体"/>
          <w:color w:val="auto"/>
          <w:szCs w:val="21"/>
        </w:rPr>
      </w:pPr>
      <w:r>
        <w:rPr>
          <w:rFonts w:hint="eastAsia" w:ascii="宋体" w:hAnsi="宋体" w:cs="宋体"/>
          <w:color w:val="auto"/>
          <w:szCs w:val="21"/>
        </w:rPr>
        <w:t>____年__月__日</w:t>
      </w: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r>
        <w:rPr>
          <w:rFonts w:hint="eastAsia" w:ascii="宋体" w:hAnsi="宋体" w:cs="宋体"/>
          <w:b/>
          <w:color w:val="auto"/>
          <w:szCs w:val="21"/>
        </w:rPr>
        <w:t>附件 2</w:t>
      </w:r>
    </w:p>
    <w:p>
      <w:pPr>
        <w:rPr>
          <w:rFonts w:hint="eastAsia" w:ascii="宋体" w:hAnsi="宋体" w:cs="宋体"/>
          <w:color w:val="auto"/>
          <w:szCs w:val="21"/>
        </w:rPr>
      </w:pPr>
    </w:p>
    <w:p>
      <w:pPr>
        <w:rPr>
          <w:rFonts w:hint="eastAsia" w:ascii="宋体" w:hAnsi="宋体" w:cs="宋体"/>
          <w:color w:val="auto"/>
          <w:szCs w:val="21"/>
        </w:rPr>
      </w:pPr>
    </w:p>
    <w:p>
      <w:pPr>
        <w:jc w:val="center"/>
        <w:rPr>
          <w:rFonts w:hint="eastAsia" w:ascii="宋体" w:hAnsi="宋体" w:cs="宋体"/>
          <w:b/>
          <w:color w:val="auto"/>
          <w:szCs w:val="21"/>
        </w:rPr>
      </w:pPr>
      <w:bookmarkStart w:id="582" w:name="_Toc15267_WPSOffice_Level2"/>
      <w:r>
        <w:rPr>
          <w:rFonts w:hint="eastAsia" w:ascii="宋体" w:hAnsi="宋体" w:cs="宋体"/>
          <w:b/>
          <w:color w:val="auto"/>
          <w:szCs w:val="21"/>
        </w:rPr>
        <w:t>法定代表人授权书</w:t>
      </w:r>
      <w:bookmarkEnd w:id="582"/>
    </w:p>
    <w:p>
      <w:pPr>
        <w:rPr>
          <w:rFonts w:hint="eastAsia" w:ascii="宋体" w:hAnsi="宋体" w:cs="宋体"/>
          <w:color w:val="auto"/>
          <w:szCs w:val="21"/>
        </w:rPr>
      </w:pPr>
    </w:p>
    <w:p>
      <w:pPr>
        <w:rPr>
          <w:rFonts w:hint="eastAsia" w:ascii="宋体" w:hAnsi="宋体" w:cs="宋体"/>
          <w:color w:val="auto"/>
          <w:szCs w:val="21"/>
        </w:rPr>
      </w:pPr>
    </w:p>
    <w:p>
      <w:pPr>
        <w:spacing w:line="360" w:lineRule="auto"/>
        <w:ind w:firstLine="420"/>
        <w:rPr>
          <w:rFonts w:hint="eastAsia" w:ascii="宋体" w:hAnsi="宋体" w:cs="宋体"/>
          <w:color w:val="auto"/>
          <w:szCs w:val="21"/>
        </w:rPr>
      </w:pPr>
      <w:r>
        <w:rPr>
          <w:rFonts w:hint="eastAsia" w:ascii="宋体" w:hAnsi="宋体" w:cs="宋体"/>
          <w:color w:val="auto"/>
          <w:szCs w:val="21"/>
        </w:rPr>
        <w:t>本人______（姓名）系________________（</w:t>
      </w:r>
      <w:r>
        <w:rPr>
          <w:rFonts w:hint="eastAsia" w:ascii="宋体" w:hAnsi="宋体" w:cs="宋体"/>
          <w:color w:val="auto"/>
          <w:szCs w:val="21"/>
          <w:lang w:eastAsia="zh-CN"/>
        </w:rPr>
        <w:t>供应商</w:t>
      </w:r>
      <w:r>
        <w:rPr>
          <w:rFonts w:hint="eastAsia" w:ascii="宋体" w:hAnsi="宋体" w:cs="宋体"/>
          <w:color w:val="auto"/>
          <w:szCs w:val="21"/>
        </w:rPr>
        <w:t>名称）的法定代表人，现委托________（姓名）为我方代理人。代理人根据授权，以我方名义签署、澄清、说明、补正、递交、撤回、修改________________（项目名称）的</w:t>
      </w:r>
      <w:r>
        <w:rPr>
          <w:rFonts w:hint="eastAsia" w:ascii="宋体" w:hAnsi="宋体" w:cs="宋体"/>
          <w:color w:val="auto"/>
          <w:szCs w:val="21"/>
          <w:lang w:eastAsia="zh-CN"/>
        </w:rPr>
        <w:t>响应文件</w:t>
      </w:r>
      <w:r>
        <w:rPr>
          <w:rFonts w:hint="eastAsia" w:ascii="宋体" w:hAnsi="宋体" w:cs="宋体"/>
          <w:color w:val="auto"/>
          <w:szCs w:val="21"/>
        </w:rPr>
        <w:t>、接受转为其他采购方式的签署、签订合同和处理有关事宜等与之有关的一切事务，我方均予以承认，其法律后果由我方承担。</w:t>
      </w:r>
    </w:p>
    <w:p>
      <w:pPr>
        <w:spacing w:line="360" w:lineRule="auto"/>
        <w:ind w:left="420"/>
        <w:rPr>
          <w:rFonts w:hint="eastAsia" w:ascii="宋体" w:hAnsi="宋体" w:cs="宋体"/>
          <w:color w:val="auto"/>
          <w:szCs w:val="21"/>
        </w:rPr>
      </w:pPr>
      <w:r>
        <w:rPr>
          <w:rFonts w:hint="eastAsia" w:ascii="宋体" w:hAnsi="宋体" w:cs="宋体"/>
          <w:color w:val="auto"/>
          <w:szCs w:val="21"/>
        </w:rPr>
        <w:t>委托期限：</w:t>
      </w:r>
      <w:r>
        <w:rPr>
          <w:rFonts w:hint="eastAsia" w:ascii="宋体" w:hAnsi="宋体" w:cs="宋体"/>
          <w:color w:val="auto"/>
          <w:szCs w:val="21"/>
          <w:u w:val="single"/>
        </w:rPr>
        <w:t>_</w:t>
      </w:r>
      <w:r>
        <w:rPr>
          <w:rFonts w:hint="eastAsia" w:ascii="宋体" w:hAnsi="宋体" w:cs="宋体"/>
          <w:color w:val="auto"/>
          <w:szCs w:val="21"/>
          <w:u w:val="single"/>
          <w:lang w:val="en-US" w:eastAsia="zh-CN"/>
        </w:rPr>
        <w:t>90日历天</w:t>
      </w:r>
      <w:r>
        <w:rPr>
          <w:rFonts w:hint="eastAsia" w:ascii="宋体" w:hAnsi="宋体" w:cs="宋体"/>
          <w:color w:val="auto"/>
          <w:szCs w:val="21"/>
          <w:u w:val="single"/>
        </w:rPr>
        <w:t>_</w:t>
      </w:r>
      <w:r>
        <w:rPr>
          <w:rFonts w:hint="eastAsia" w:ascii="宋体" w:hAnsi="宋体" w:cs="宋体"/>
          <w:color w:val="auto"/>
          <w:szCs w:val="21"/>
        </w:rPr>
        <w:t>。代理人无转委托权。</w:t>
      </w:r>
    </w:p>
    <w:p>
      <w:pPr>
        <w:rPr>
          <w:rFonts w:hint="eastAsia" w:ascii="宋体" w:hAnsi="宋体" w:cs="宋体"/>
          <w:color w:val="auto"/>
          <w:szCs w:val="21"/>
        </w:rPr>
      </w:pPr>
    </w:p>
    <w:p>
      <w:pPr>
        <w:ind w:left="420"/>
        <w:rPr>
          <w:rFonts w:hint="eastAsia" w:ascii="宋体" w:hAnsi="宋体" w:cs="宋体"/>
          <w:b/>
          <w:color w:val="auto"/>
          <w:szCs w:val="21"/>
        </w:rPr>
      </w:pPr>
      <w:r>
        <w:rPr>
          <w:rFonts w:hint="eastAsia" w:ascii="宋体" w:hAnsi="宋体" w:cs="宋体"/>
          <w:b/>
          <w:color w:val="auto"/>
          <w:szCs w:val="21"/>
        </w:rPr>
        <w:t>附：委托代理人身份证（正、反两面）</w:t>
      </w:r>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：________________（盖单位章）</w:t>
      </w:r>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rPr>
        <w:t>法定代表人：________________（签字）</w:t>
      </w:r>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rPr>
        <w:t>身份证号码：________________________</w:t>
      </w:r>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rPr>
        <w:t>委托代理人：________________（签字）</w:t>
      </w:r>
    </w:p>
    <w:p>
      <w:pPr>
        <w:rPr>
          <w:rFonts w:hint="eastAsia" w:ascii="宋体" w:hAnsi="宋体" w:cs="宋体"/>
          <w:color w:val="auto"/>
          <w:szCs w:val="21"/>
        </w:rPr>
      </w:pPr>
    </w:p>
    <w:p>
      <w:pPr>
        <w:ind w:left="420"/>
        <w:rPr>
          <w:rFonts w:hint="eastAsia" w:ascii="宋体" w:hAnsi="宋体" w:cs="宋体"/>
          <w:color w:val="auto"/>
          <w:szCs w:val="21"/>
        </w:rPr>
      </w:pPr>
      <w:r>
        <w:rPr>
          <w:rFonts w:hint="eastAsia" w:ascii="宋体" w:hAnsi="宋体" w:cs="宋体"/>
          <w:color w:val="auto"/>
          <w:szCs w:val="21"/>
        </w:rPr>
        <w:t>身份证号码：________________________</w:t>
      </w:r>
    </w:p>
    <w:p>
      <w:pPr>
        <w:ind w:firstLine="420" w:firstLineChars="200"/>
        <w:rPr>
          <w:rFonts w:hint="eastAsia" w:ascii="宋体" w:hAnsi="宋体" w:cs="宋体"/>
          <w:color w:val="auto"/>
          <w:szCs w:val="21"/>
        </w:rPr>
      </w:pPr>
    </w:p>
    <w:p>
      <w:pPr>
        <w:jc w:val="right"/>
        <w:rPr>
          <w:rFonts w:hint="eastAsia" w:ascii="宋体" w:hAnsi="宋体" w:cs="宋体"/>
          <w:color w:val="auto"/>
        </w:rPr>
      </w:pPr>
      <w:r>
        <w:rPr>
          <w:rFonts w:hint="eastAsia" w:ascii="宋体" w:hAnsi="宋体" w:cs="宋体"/>
          <w:color w:val="auto"/>
          <w:szCs w:val="21"/>
        </w:rPr>
        <w:t>_____年____月____日</w:t>
      </w:r>
    </w:p>
    <w:bookmarkEnd w:id="576"/>
    <w:bookmarkEnd w:id="577"/>
    <w:bookmarkEnd w:id="578"/>
    <w:bookmarkEnd w:id="579"/>
    <w:bookmarkEnd w:id="580"/>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7"/>
        <w:jc w:val="center"/>
        <w:rPr>
          <w:rFonts w:hint="eastAsia" w:ascii="宋体" w:hAnsi="宋体" w:eastAsia="宋体" w:cs="宋体"/>
          <w:color w:val="auto"/>
        </w:rPr>
      </w:pPr>
      <w:bookmarkStart w:id="583" w:name="_Toc32277"/>
      <w:bookmarkStart w:id="584" w:name="_Toc492883629"/>
      <w:bookmarkStart w:id="585" w:name="_Toc17491"/>
      <w:bookmarkStart w:id="586" w:name="_Toc419114461"/>
      <w:bookmarkStart w:id="587" w:name="_Toc419109052"/>
      <w:bookmarkStart w:id="588" w:name="_Toc5407"/>
      <w:bookmarkStart w:id="589" w:name="_Toc20818"/>
      <w:bookmarkStart w:id="590" w:name="_Toc25778_WPSOffice_Level1"/>
      <w:bookmarkStart w:id="591" w:name="_Toc533590169"/>
      <w:bookmarkStart w:id="592" w:name="_Toc20778"/>
      <w:bookmarkStart w:id="593" w:name="_Toc17598"/>
      <w:bookmarkStart w:id="594" w:name="_Toc32122"/>
      <w:bookmarkStart w:id="595" w:name="_Toc27418"/>
      <w:bookmarkStart w:id="596" w:name="_Toc29336"/>
      <w:bookmarkStart w:id="597" w:name="_Toc10756"/>
      <w:bookmarkStart w:id="598" w:name="_Toc9792"/>
      <w:bookmarkStart w:id="599" w:name="_Toc18316"/>
      <w:bookmarkStart w:id="600" w:name="_Toc10479"/>
      <w:bookmarkStart w:id="601" w:name="_Toc29032"/>
      <w:r>
        <w:rPr>
          <w:rFonts w:hint="eastAsia" w:ascii="宋体" w:hAnsi="宋体" w:eastAsia="宋体" w:cs="宋体"/>
          <w:color w:val="auto"/>
        </w:rPr>
        <w:br w:type="page"/>
      </w:r>
      <w:bookmarkStart w:id="602" w:name="_Toc18163"/>
      <w:bookmarkStart w:id="603" w:name="_Toc28326"/>
      <w:bookmarkStart w:id="604" w:name="_Toc5744"/>
      <w:bookmarkStart w:id="605" w:name="_Toc2512"/>
      <w:bookmarkStart w:id="606" w:name="_Toc3949"/>
      <w:r>
        <w:rPr>
          <w:rFonts w:hint="eastAsia" w:ascii="宋体" w:hAnsi="宋体" w:eastAsia="宋体" w:cs="宋体"/>
          <w:color w:val="auto"/>
        </w:rPr>
        <w:t>四、</w:t>
      </w:r>
      <w:bookmarkEnd w:id="583"/>
      <w:bookmarkEnd w:id="584"/>
      <w:bookmarkEnd w:id="585"/>
      <w:bookmarkEnd w:id="586"/>
      <w:bookmarkEnd w:id="587"/>
      <w:bookmarkEnd w:id="588"/>
      <w:r>
        <w:rPr>
          <w:rFonts w:hint="eastAsia" w:ascii="宋体" w:hAnsi="宋体" w:eastAsia="宋体" w:cs="宋体"/>
          <w:color w:val="auto"/>
          <w:lang w:eastAsia="zh-CN"/>
        </w:rPr>
        <w:t>已标价工程量清单</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wordWrap w:val="0"/>
        <w:spacing w:line="360" w:lineRule="auto"/>
        <w:ind w:firstLine="480" w:firstLineChars="200"/>
        <w:jc w:val="right"/>
        <w:rPr>
          <w:rFonts w:hint="eastAsia" w:ascii="宋体" w:hAnsi="宋体" w:cs="宋体"/>
          <w:color w:val="auto"/>
          <w:sz w:val="24"/>
          <w:u w:val="single"/>
        </w:rPr>
      </w:pPr>
      <w:r>
        <w:rPr>
          <w:rFonts w:hint="eastAsia" w:ascii="宋体" w:hAnsi="宋体" w:cs="宋体"/>
          <w:color w:val="auto"/>
          <w:sz w:val="24"/>
        </w:rPr>
        <w:t xml:space="preserve">法定代表人或其委托代理人：（签字或盖章）    </w:t>
      </w:r>
    </w:p>
    <w:p>
      <w:pPr>
        <w:spacing w:line="360" w:lineRule="auto"/>
        <w:ind w:firstLine="480" w:firstLineChars="200"/>
        <w:jc w:val="right"/>
        <w:rPr>
          <w:rFonts w:hint="eastAsia" w:ascii="宋体" w:hAnsi="宋体" w:cs="宋体"/>
          <w:color w:val="auto"/>
          <w:sz w:val="24"/>
        </w:rPr>
      </w:pPr>
    </w:p>
    <w:p>
      <w:pPr>
        <w:wordWrap w:val="0"/>
        <w:spacing w:line="360" w:lineRule="auto"/>
        <w:ind w:firstLine="480" w:firstLineChars="200"/>
        <w:jc w:val="right"/>
        <w:rPr>
          <w:rFonts w:hint="eastAsia" w:ascii="宋体" w:hAnsi="宋体" w:cs="宋体"/>
          <w:color w:val="auto"/>
          <w:sz w:val="24"/>
          <w:u w:val="single"/>
        </w:rPr>
      </w:pPr>
      <w:r>
        <w:rPr>
          <w:rFonts w:hint="eastAsia" w:ascii="宋体" w:hAnsi="宋体" w:cs="宋体"/>
          <w:color w:val="auto"/>
          <w:sz w:val="24"/>
          <w:lang w:eastAsia="zh-CN"/>
        </w:rPr>
        <w:t>供应商</w:t>
      </w:r>
      <w:r>
        <w:rPr>
          <w:rFonts w:hint="eastAsia" w:ascii="宋体" w:hAnsi="宋体" w:cs="宋体"/>
          <w:color w:val="auto"/>
          <w:sz w:val="24"/>
        </w:rPr>
        <w:t>:</w:t>
      </w:r>
      <w:r>
        <w:rPr>
          <w:rFonts w:hint="eastAsia" w:ascii="宋体" w:hAnsi="宋体" w:cs="宋体"/>
          <w:color w:val="auto"/>
          <w:sz w:val="24"/>
        </w:rPr>
        <w:tab/>
      </w:r>
      <w:r>
        <w:rPr>
          <w:rFonts w:hint="eastAsia" w:ascii="宋体" w:hAnsi="宋体" w:cs="宋体"/>
          <w:color w:val="auto"/>
          <w:sz w:val="24"/>
        </w:rPr>
        <w:t xml:space="preserve">(盖单位公章)      </w:t>
      </w:r>
    </w:p>
    <w:p>
      <w:pPr>
        <w:spacing w:line="360" w:lineRule="auto"/>
        <w:ind w:firstLine="480" w:firstLineChars="200"/>
        <w:jc w:val="right"/>
        <w:rPr>
          <w:rFonts w:hint="eastAsia" w:ascii="宋体" w:hAnsi="宋体" w:cs="宋体"/>
          <w:color w:val="auto"/>
          <w:sz w:val="24"/>
        </w:rPr>
      </w:pPr>
    </w:p>
    <w:p>
      <w:pPr>
        <w:ind w:firstLine="480" w:firstLineChars="200"/>
        <w:jc w:val="right"/>
        <w:rPr>
          <w:rFonts w:hint="eastAsia" w:ascii="宋体" w:hAnsi="宋体" w:cs="宋体"/>
          <w:color w:val="auto"/>
          <w:sz w:val="24"/>
        </w:rPr>
      </w:pPr>
      <w:r>
        <w:rPr>
          <w:rFonts w:hint="eastAsia" w:ascii="宋体" w:hAnsi="宋体" w:cs="宋体"/>
          <w:color w:val="auto"/>
          <w:sz w:val="24"/>
          <w:u w:val="single"/>
          <w:lang w:val="en-US" w:eastAsia="zh-CN"/>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rPr>
        <w:br w:type="page"/>
      </w:r>
    </w:p>
    <w:p>
      <w:pPr>
        <w:pStyle w:val="7"/>
        <w:jc w:val="center"/>
        <w:rPr>
          <w:rFonts w:hint="eastAsia" w:ascii="宋体" w:hAnsi="宋体" w:eastAsia="宋体" w:cs="宋体"/>
          <w:color w:val="auto"/>
          <w:lang w:eastAsia="zh-CN"/>
        </w:rPr>
      </w:pPr>
      <w:bookmarkStart w:id="607" w:name="_Toc546_WPSOffice_Level1"/>
      <w:bookmarkStart w:id="608" w:name="_Toc17100"/>
      <w:bookmarkStart w:id="609" w:name="_Toc7347"/>
      <w:bookmarkStart w:id="610" w:name="_Toc6531"/>
      <w:bookmarkStart w:id="611" w:name="_Toc533590170"/>
      <w:bookmarkStart w:id="612" w:name="_Toc4067"/>
      <w:bookmarkStart w:id="613" w:name="_Toc23182"/>
      <w:bookmarkStart w:id="614" w:name="_Toc12144"/>
      <w:bookmarkStart w:id="615" w:name="_Toc11893"/>
      <w:bookmarkStart w:id="616" w:name="_Toc7478"/>
      <w:bookmarkStart w:id="617" w:name="_Toc4500"/>
      <w:bookmarkStart w:id="618" w:name="_Toc31777"/>
      <w:bookmarkStart w:id="619" w:name="_Toc2064"/>
      <w:bookmarkStart w:id="620" w:name="_Toc13053"/>
      <w:bookmarkStart w:id="621" w:name="_Toc14110"/>
      <w:bookmarkStart w:id="622" w:name="_Toc31804"/>
      <w:bookmarkStart w:id="623" w:name="_Toc9313"/>
      <w:bookmarkStart w:id="624" w:name="_Toc24576"/>
      <w:r>
        <w:rPr>
          <w:rFonts w:hint="eastAsia" w:ascii="宋体" w:hAnsi="宋体" w:eastAsia="宋体" w:cs="宋体"/>
          <w:color w:val="auto"/>
        </w:rPr>
        <w:t>五、</w:t>
      </w:r>
      <w:bookmarkEnd w:id="607"/>
      <w:bookmarkEnd w:id="608"/>
      <w:bookmarkEnd w:id="609"/>
      <w:bookmarkEnd w:id="610"/>
      <w:bookmarkEnd w:id="611"/>
      <w:r>
        <w:rPr>
          <w:rFonts w:hint="eastAsia" w:ascii="宋体" w:hAnsi="宋体" w:eastAsia="宋体" w:cs="宋体"/>
          <w:color w:val="auto"/>
          <w:lang w:eastAsia="zh-CN"/>
        </w:rPr>
        <w:t>营业执照</w:t>
      </w:r>
      <w:bookmarkEnd w:id="612"/>
      <w:bookmarkEnd w:id="613"/>
      <w:bookmarkEnd w:id="614"/>
      <w:bookmarkEnd w:id="615"/>
      <w:bookmarkEnd w:id="616"/>
      <w:bookmarkEnd w:id="617"/>
      <w:bookmarkEnd w:id="618"/>
      <w:bookmarkEnd w:id="619"/>
      <w:bookmarkEnd w:id="620"/>
      <w:bookmarkEnd w:id="621"/>
      <w:bookmarkEnd w:id="622"/>
      <w:bookmarkEnd w:id="623"/>
      <w:bookmarkEnd w:id="624"/>
    </w:p>
    <w:p>
      <w:pPr>
        <w:spacing w:line="360" w:lineRule="auto"/>
        <w:ind w:firstLine="640"/>
        <w:rPr>
          <w:rFonts w:hint="eastAsia" w:ascii="宋体" w:hAnsi="宋体" w:cs="宋体"/>
          <w:color w:val="auto"/>
        </w:rPr>
      </w:pPr>
      <w:r>
        <w:rPr>
          <w:rFonts w:hint="eastAsia" w:ascii="宋体" w:hAnsi="宋体" w:cs="宋体"/>
          <w:color w:val="auto"/>
          <w:sz w:val="24"/>
        </w:rPr>
        <w:br w:type="page"/>
      </w:r>
    </w:p>
    <w:p>
      <w:pPr>
        <w:pStyle w:val="7"/>
        <w:jc w:val="center"/>
        <w:rPr>
          <w:rFonts w:hint="eastAsia" w:ascii="宋体" w:hAnsi="宋体" w:eastAsia="宋体" w:cs="宋体"/>
          <w:color w:val="auto"/>
        </w:rPr>
      </w:pPr>
      <w:bookmarkStart w:id="625" w:name="_Toc4661"/>
      <w:bookmarkStart w:id="626" w:name="_Toc8905"/>
      <w:bookmarkStart w:id="627" w:name="_Toc16200"/>
      <w:bookmarkStart w:id="628" w:name="_Toc4720_WPSOffice_Level1"/>
      <w:bookmarkStart w:id="629" w:name="_Toc15308"/>
      <w:bookmarkStart w:id="630" w:name="_Toc16776"/>
      <w:bookmarkStart w:id="631" w:name="_Toc8593"/>
      <w:bookmarkStart w:id="632" w:name="_Toc11668"/>
      <w:bookmarkStart w:id="633" w:name="_Toc17949"/>
      <w:bookmarkStart w:id="634" w:name="_Toc26584"/>
      <w:bookmarkStart w:id="635" w:name="_Toc7808"/>
      <w:bookmarkStart w:id="636" w:name="_Toc14935"/>
      <w:bookmarkStart w:id="637" w:name="_Toc1104"/>
      <w:bookmarkStart w:id="638" w:name="_Toc15079"/>
      <w:bookmarkStart w:id="639" w:name="_Toc25297"/>
      <w:bookmarkStart w:id="640" w:name="_Toc533590171"/>
      <w:bookmarkStart w:id="641" w:name="_Toc12667"/>
      <w:bookmarkStart w:id="642" w:name="_Toc24619"/>
      <w:r>
        <w:rPr>
          <w:rFonts w:hint="eastAsia" w:ascii="宋体" w:hAnsi="宋体" w:eastAsia="宋体" w:cs="宋体"/>
          <w:color w:val="auto"/>
        </w:rPr>
        <w:t>六、资格证明资料</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pPr>
        <w:jc w:val="center"/>
        <w:rPr>
          <w:rFonts w:hint="eastAsia" w:ascii="宋体" w:hAnsi="宋体" w:cs="宋体"/>
          <w:color w:val="auto"/>
        </w:rPr>
      </w:pPr>
      <w:r>
        <w:rPr>
          <w:rFonts w:hint="eastAsia" w:ascii="宋体" w:hAnsi="宋体" w:cs="宋体"/>
          <w:color w:val="auto"/>
        </w:rPr>
        <w:t>附按照</w:t>
      </w:r>
      <w:r>
        <w:rPr>
          <w:rFonts w:hint="eastAsia" w:ascii="宋体" w:hAnsi="宋体" w:cs="宋体"/>
          <w:color w:val="auto"/>
          <w:lang w:eastAsia="zh-CN"/>
        </w:rPr>
        <w:t>采购文件</w:t>
      </w:r>
      <w:r>
        <w:rPr>
          <w:rFonts w:hint="eastAsia" w:ascii="宋体" w:hAnsi="宋体" w:cs="宋体"/>
          <w:color w:val="auto"/>
        </w:rPr>
        <w:t>要求（</w:t>
      </w:r>
      <w:r>
        <w:rPr>
          <w:rFonts w:hint="eastAsia" w:ascii="宋体" w:hAnsi="宋体" w:cs="宋体"/>
          <w:color w:val="auto"/>
          <w:lang w:eastAsia="zh-CN"/>
        </w:rPr>
        <w:t>供应商</w:t>
      </w:r>
      <w:r>
        <w:rPr>
          <w:rFonts w:hint="eastAsia" w:ascii="宋体" w:hAnsi="宋体" w:cs="宋体"/>
          <w:color w:val="auto"/>
        </w:rPr>
        <w:t>须知前附表</w:t>
      </w:r>
      <w:r>
        <w:rPr>
          <w:rFonts w:hint="eastAsia" w:ascii="宋体" w:hAnsi="宋体" w:cs="宋体"/>
          <w:color w:val="auto"/>
          <w:lang w:eastAsia="zh-CN"/>
        </w:rPr>
        <w:t>、磋商办法前附表</w:t>
      </w:r>
      <w:r>
        <w:rPr>
          <w:rFonts w:hint="eastAsia" w:ascii="宋体" w:hAnsi="宋体" w:cs="宋体"/>
          <w:color w:val="auto"/>
        </w:rPr>
        <w:t>等）规定附相关证明材料</w:t>
      </w: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spacing w:line="276" w:lineRule="auto"/>
        <w:rPr>
          <w:rFonts w:hint="eastAsia" w:ascii="宋体" w:hAnsi="宋体" w:cs="宋体"/>
          <w:color w:val="auto"/>
        </w:rPr>
      </w:pPr>
    </w:p>
    <w:p>
      <w:pPr>
        <w:spacing w:line="276" w:lineRule="auto"/>
        <w:rPr>
          <w:rFonts w:hint="eastAsia" w:ascii="宋体" w:hAnsi="宋体" w:cs="宋体"/>
          <w:color w:val="auto"/>
        </w:rPr>
      </w:pPr>
    </w:p>
    <w:p>
      <w:pPr>
        <w:pStyle w:val="8"/>
        <w:spacing w:line="276" w:lineRule="auto"/>
        <w:ind w:firstLine="1084" w:firstLineChars="450"/>
        <w:rPr>
          <w:rFonts w:hint="eastAsia" w:ascii="宋体" w:hAnsi="宋体" w:cs="宋体"/>
          <w:color w:val="auto"/>
          <w:szCs w:val="24"/>
        </w:rPr>
      </w:pPr>
      <w:bookmarkStart w:id="643" w:name="_Toc492883634"/>
    </w:p>
    <w:p>
      <w:pPr>
        <w:pStyle w:val="8"/>
        <w:spacing w:line="276" w:lineRule="auto"/>
        <w:ind w:firstLine="1084" w:firstLineChars="450"/>
        <w:rPr>
          <w:rFonts w:hint="eastAsia" w:ascii="宋体" w:hAnsi="宋体" w:cs="宋体"/>
          <w:color w:val="auto"/>
          <w:szCs w:val="24"/>
        </w:rPr>
      </w:pPr>
    </w:p>
    <w:p>
      <w:pPr>
        <w:pStyle w:val="8"/>
        <w:spacing w:line="276" w:lineRule="auto"/>
        <w:ind w:firstLine="1084" w:firstLineChars="450"/>
        <w:rPr>
          <w:rFonts w:hint="eastAsia" w:ascii="宋体" w:hAnsi="宋体" w:cs="宋体"/>
          <w:color w:val="auto"/>
          <w:szCs w:val="24"/>
        </w:rPr>
      </w:pPr>
    </w:p>
    <w:p>
      <w:pPr>
        <w:pStyle w:val="8"/>
        <w:spacing w:line="276" w:lineRule="auto"/>
        <w:ind w:firstLine="1084" w:firstLineChars="450"/>
        <w:rPr>
          <w:rFonts w:hint="eastAsia" w:ascii="宋体" w:hAnsi="宋体" w:cs="宋体"/>
          <w:color w:val="auto"/>
          <w:szCs w:val="24"/>
        </w:rPr>
      </w:pPr>
    </w:p>
    <w:p>
      <w:pPr>
        <w:pStyle w:val="8"/>
        <w:spacing w:line="276" w:lineRule="auto"/>
        <w:ind w:firstLine="1084" w:firstLineChars="450"/>
        <w:rPr>
          <w:rFonts w:hint="eastAsia" w:ascii="宋体" w:hAnsi="宋体" w:cs="宋体"/>
          <w:color w:val="auto"/>
          <w:szCs w:val="24"/>
        </w:rPr>
      </w:pPr>
    </w:p>
    <w:p>
      <w:pPr>
        <w:pStyle w:val="8"/>
        <w:spacing w:line="276" w:lineRule="auto"/>
        <w:ind w:firstLine="1084" w:firstLineChars="450"/>
        <w:rPr>
          <w:rFonts w:hint="eastAsia" w:ascii="宋体" w:hAnsi="宋体" w:cs="宋体"/>
          <w:color w:val="auto"/>
          <w:szCs w:val="24"/>
        </w:rPr>
      </w:pPr>
    </w:p>
    <w:p>
      <w:pPr>
        <w:pStyle w:val="8"/>
        <w:spacing w:line="276" w:lineRule="auto"/>
        <w:ind w:firstLine="1084" w:firstLineChars="450"/>
        <w:rPr>
          <w:rFonts w:hint="eastAsia" w:ascii="宋体" w:hAnsi="宋体" w:cs="宋体"/>
          <w:color w:val="auto"/>
          <w:szCs w:val="24"/>
        </w:rPr>
      </w:pPr>
    </w:p>
    <w:p>
      <w:pPr>
        <w:pStyle w:val="8"/>
        <w:spacing w:line="276" w:lineRule="auto"/>
        <w:ind w:firstLine="1084" w:firstLineChars="450"/>
        <w:rPr>
          <w:rFonts w:hint="eastAsia" w:ascii="宋体" w:hAnsi="宋体" w:cs="宋体"/>
          <w:color w:val="auto"/>
          <w:szCs w:val="24"/>
        </w:rPr>
      </w:pPr>
    </w:p>
    <w:p>
      <w:pPr>
        <w:pStyle w:val="8"/>
        <w:spacing w:line="276" w:lineRule="auto"/>
        <w:ind w:firstLine="1084" w:firstLineChars="450"/>
        <w:rPr>
          <w:rFonts w:hint="eastAsia" w:ascii="宋体" w:hAnsi="宋体" w:cs="宋体"/>
          <w:color w:val="auto"/>
          <w:szCs w:val="24"/>
        </w:rPr>
      </w:pPr>
    </w:p>
    <w:p>
      <w:pPr>
        <w:pStyle w:val="8"/>
        <w:spacing w:line="276" w:lineRule="auto"/>
        <w:ind w:firstLine="1084" w:firstLineChars="450"/>
        <w:rPr>
          <w:rFonts w:hint="eastAsia" w:ascii="宋体" w:hAnsi="宋体" w:cs="宋体"/>
          <w:color w:val="auto"/>
          <w:szCs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bookmarkEnd w:id="643"/>
    <w:p>
      <w:pPr>
        <w:pStyle w:val="7"/>
        <w:jc w:val="center"/>
        <w:rPr>
          <w:rFonts w:hint="eastAsia" w:ascii="宋体" w:hAnsi="宋体" w:eastAsia="宋体" w:cs="宋体"/>
          <w:color w:val="auto"/>
          <w:lang w:eastAsia="zh-CN"/>
        </w:rPr>
      </w:pPr>
      <w:bookmarkStart w:id="644" w:name="_Toc492883635"/>
      <w:bookmarkStart w:id="645" w:name="_Toc32654"/>
      <w:bookmarkStart w:id="646" w:name="_Toc26904"/>
      <w:bookmarkStart w:id="647" w:name="_Toc5065"/>
      <w:bookmarkStart w:id="648" w:name="_Toc10693"/>
      <w:bookmarkStart w:id="649" w:name="_Toc6391"/>
      <w:bookmarkStart w:id="650" w:name="_Toc10056"/>
      <w:bookmarkStart w:id="651" w:name="_Toc11757"/>
      <w:bookmarkStart w:id="652" w:name="_Toc533590173"/>
      <w:bookmarkStart w:id="653" w:name="_Toc21048"/>
      <w:bookmarkStart w:id="654" w:name="_Toc11435"/>
      <w:bookmarkStart w:id="655" w:name="_Toc21547_WPSOffice_Level1"/>
      <w:bookmarkStart w:id="656" w:name="_Toc19726"/>
      <w:bookmarkStart w:id="657" w:name="_Toc1174"/>
      <w:bookmarkStart w:id="658" w:name="_Toc11337"/>
      <w:bookmarkStart w:id="659" w:name="_Toc26486"/>
      <w:bookmarkStart w:id="660" w:name="_Toc18346"/>
      <w:bookmarkStart w:id="661" w:name="_Toc26393"/>
      <w:bookmarkStart w:id="662" w:name="_Toc21862"/>
      <w:bookmarkStart w:id="663" w:name="_Toc805"/>
      <w:bookmarkStart w:id="664" w:name="_Toc2487"/>
      <w:r>
        <w:rPr>
          <w:rFonts w:hint="eastAsia" w:ascii="宋体" w:hAnsi="宋体" w:eastAsia="宋体" w:cs="宋体"/>
          <w:color w:val="auto"/>
          <w:lang w:eastAsia="zh-CN"/>
        </w:rPr>
        <w:t>七</w:t>
      </w:r>
      <w:r>
        <w:rPr>
          <w:rFonts w:hint="eastAsia" w:ascii="宋体" w:hAnsi="宋体" w:eastAsia="宋体" w:cs="宋体"/>
          <w:color w:val="auto"/>
        </w:rPr>
        <w:t>、</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rFonts w:hint="eastAsia" w:ascii="宋体" w:hAnsi="宋体" w:eastAsia="宋体" w:cs="宋体"/>
          <w:color w:val="auto"/>
          <w:sz w:val="32"/>
          <w:szCs w:val="32"/>
          <w:lang w:eastAsia="zh-CN"/>
        </w:rPr>
        <w:t>施工组织设计方案</w:t>
      </w:r>
      <w:bookmarkEnd w:id="660"/>
      <w:bookmarkEnd w:id="661"/>
      <w:bookmarkEnd w:id="662"/>
      <w:bookmarkEnd w:id="663"/>
      <w:bookmarkEnd w:id="664"/>
    </w:p>
    <w:p>
      <w:pPr>
        <w:spacing w:line="276" w:lineRule="auto"/>
        <w:rPr>
          <w:rFonts w:hint="eastAsia" w:ascii="宋体" w:hAnsi="宋体" w:cs="宋体"/>
          <w:color w:val="auto"/>
          <w:sz w:val="24"/>
        </w:rPr>
      </w:pPr>
    </w:p>
    <w:p>
      <w:pPr>
        <w:spacing w:line="276" w:lineRule="auto"/>
        <w:rPr>
          <w:rFonts w:hint="eastAsia" w:ascii="宋体" w:hAnsi="宋体" w:cs="宋体"/>
          <w:color w:val="auto"/>
          <w:sz w:val="24"/>
        </w:rPr>
      </w:pPr>
    </w:p>
    <w:p>
      <w:pPr>
        <w:pStyle w:val="7"/>
        <w:jc w:val="center"/>
        <w:rPr>
          <w:rFonts w:hint="eastAsia" w:ascii="宋体" w:hAnsi="宋体" w:eastAsia="宋体" w:cs="宋体"/>
          <w:color w:val="auto"/>
        </w:rPr>
      </w:pPr>
      <w:bookmarkStart w:id="665" w:name="page54"/>
      <w:bookmarkEnd w:id="665"/>
      <w:bookmarkStart w:id="666" w:name="_Toc3906"/>
      <w:bookmarkStart w:id="667" w:name="_Toc25746_WPSOffice_Level1"/>
      <w:bookmarkStart w:id="668" w:name="_Toc10824"/>
      <w:bookmarkStart w:id="669" w:name="_Toc18500"/>
      <w:bookmarkStart w:id="670" w:name="_Toc19827"/>
      <w:bookmarkStart w:id="671" w:name="_Toc492883640"/>
      <w:bookmarkStart w:id="672" w:name="_Toc19353"/>
      <w:bookmarkStart w:id="673" w:name="_Toc24816"/>
      <w:bookmarkStart w:id="674" w:name="_Toc31901"/>
      <w:bookmarkStart w:id="675" w:name="_Toc533590174"/>
      <w:r>
        <w:rPr>
          <w:rFonts w:hint="eastAsia" w:ascii="宋体" w:hAnsi="宋体" w:eastAsia="宋体" w:cs="宋体"/>
          <w:color w:val="auto"/>
          <w:lang w:eastAsia="zh-CN"/>
        </w:rPr>
        <w:br w:type="page"/>
      </w:r>
      <w:bookmarkStart w:id="676" w:name="_Toc22018"/>
      <w:bookmarkStart w:id="677" w:name="_Toc6937"/>
      <w:bookmarkStart w:id="678" w:name="_Toc1776"/>
      <w:bookmarkStart w:id="679" w:name="_Toc19859"/>
      <w:bookmarkStart w:id="680" w:name="_Toc9584"/>
      <w:bookmarkStart w:id="681" w:name="_Toc16996"/>
      <w:bookmarkStart w:id="682" w:name="_Toc6901"/>
      <w:bookmarkStart w:id="683" w:name="_Toc29889"/>
      <w:bookmarkStart w:id="684" w:name="_Toc19348"/>
      <w:bookmarkStart w:id="685" w:name="_Toc16528"/>
      <w:bookmarkStart w:id="686" w:name="_Toc150"/>
      <w:r>
        <w:rPr>
          <w:rFonts w:hint="eastAsia" w:ascii="宋体" w:hAnsi="宋体" w:eastAsia="宋体" w:cs="宋体"/>
          <w:color w:val="auto"/>
          <w:lang w:eastAsia="zh-CN"/>
        </w:rPr>
        <w:t>八</w:t>
      </w:r>
      <w:r>
        <w:rPr>
          <w:rFonts w:hint="eastAsia" w:ascii="宋体" w:hAnsi="宋体" w:eastAsia="宋体" w:cs="宋体"/>
          <w:color w:val="auto"/>
        </w:rPr>
        <w:t>、反商业贿赂承诺书</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pPr>
        <w:spacing w:line="480" w:lineRule="auto"/>
        <w:rPr>
          <w:rFonts w:hint="eastAsia" w:ascii="宋体" w:hAnsi="宋体" w:cs="宋体"/>
          <w:color w:val="auto"/>
          <w:sz w:val="24"/>
        </w:rPr>
      </w:pPr>
      <w:r>
        <w:rPr>
          <w:rFonts w:hint="eastAsia" w:ascii="宋体" w:hAnsi="宋体" w:cs="宋体"/>
          <w:color w:val="auto"/>
          <w:sz w:val="24"/>
        </w:rPr>
        <w:t>我公司承诺：</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在本次招标活动中，我公司保证做到：</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一、公平竞争参加本次招标活动。</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三、若出现上述行为，我公司及参与谈判的工作人员愿意接受按照国家法律法规等有关规定给予的处罚。</w:t>
      </w:r>
    </w:p>
    <w:p>
      <w:pPr>
        <w:spacing w:line="480" w:lineRule="auto"/>
        <w:rPr>
          <w:rFonts w:hint="eastAsia" w:ascii="宋体" w:hAnsi="宋体" w:cs="宋体"/>
          <w:color w:val="auto"/>
          <w:sz w:val="24"/>
        </w:rPr>
      </w:pPr>
    </w:p>
    <w:p>
      <w:pPr>
        <w:spacing w:line="480" w:lineRule="auto"/>
        <w:rPr>
          <w:rFonts w:hint="eastAsia" w:ascii="宋体" w:hAnsi="宋体" w:cs="宋体"/>
          <w:color w:val="auto"/>
          <w:sz w:val="24"/>
        </w:rPr>
      </w:pPr>
    </w:p>
    <w:p>
      <w:pPr>
        <w:spacing w:line="480" w:lineRule="auto"/>
        <w:rPr>
          <w:rFonts w:hint="eastAsia" w:ascii="宋体" w:hAnsi="宋体" w:cs="宋体"/>
          <w:color w:val="auto"/>
          <w:sz w:val="24"/>
        </w:rPr>
      </w:pPr>
    </w:p>
    <w:p>
      <w:pPr>
        <w:spacing w:line="480" w:lineRule="auto"/>
        <w:jc w:val="center"/>
        <w:rPr>
          <w:rFonts w:hint="eastAsia" w:ascii="宋体" w:hAnsi="宋体" w:cs="宋体"/>
          <w:color w:val="auto"/>
          <w:sz w:val="24"/>
        </w:rPr>
      </w:pPr>
    </w:p>
    <w:p>
      <w:pPr>
        <w:spacing w:line="480" w:lineRule="auto"/>
        <w:ind w:firstLine="480" w:firstLineChars="200"/>
        <w:jc w:val="left"/>
        <w:rPr>
          <w:rFonts w:hint="eastAsia" w:ascii="宋体" w:hAnsi="宋体" w:cs="宋体"/>
          <w:color w:val="auto"/>
          <w:sz w:val="24"/>
          <w:u w:val="single"/>
        </w:rPr>
      </w:pPr>
      <w:r>
        <w:rPr>
          <w:rFonts w:hint="eastAsia" w:ascii="宋体" w:hAnsi="宋体" w:cs="宋体"/>
          <w:color w:val="auto"/>
          <w:sz w:val="24"/>
        </w:rPr>
        <w:t>法定代表人或其委托代理人：（签字或盖章）</w:t>
      </w:r>
    </w:p>
    <w:p>
      <w:pPr>
        <w:spacing w:line="480" w:lineRule="auto"/>
        <w:ind w:firstLine="480" w:firstLineChars="200"/>
        <w:jc w:val="left"/>
        <w:rPr>
          <w:rFonts w:hint="eastAsia" w:ascii="宋体" w:hAnsi="宋体" w:cs="宋体"/>
          <w:color w:val="auto"/>
          <w:sz w:val="24"/>
        </w:rPr>
      </w:pPr>
    </w:p>
    <w:p>
      <w:pPr>
        <w:wordWrap w:val="0"/>
        <w:spacing w:line="480" w:lineRule="auto"/>
        <w:ind w:firstLine="480" w:firstLineChars="200"/>
        <w:jc w:val="left"/>
        <w:rPr>
          <w:rFonts w:hint="eastAsia" w:ascii="宋体" w:hAnsi="宋体" w:cs="宋体"/>
          <w:color w:val="auto"/>
          <w:sz w:val="24"/>
          <w:u w:val="single"/>
        </w:rPr>
      </w:pPr>
      <w:r>
        <w:rPr>
          <w:rFonts w:hint="eastAsia" w:ascii="宋体" w:hAnsi="宋体" w:cs="宋体"/>
          <w:color w:val="auto"/>
          <w:sz w:val="24"/>
          <w:lang w:eastAsia="zh-CN"/>
        </w:rPr>
        <w:t>供应商</w:t>
      </w:r>
      <w:r>
        <w:rPr>
          <w:rFonts w:hint="eastAsia" w:ascii="宋体" w:hAnsi="宋体" w:cs="宋体"/>
          <w:color w:val="auto"/>
          <w:sz w:val="24"/>
        </w:rPr>
        <w:t>:(盖单位公章)</w:t>
      </w:r>
    </w:p>
    <w:p>
      <w:pPr>
        <w:spacing w:line="480" w:lineRule="auto"/>
        <w:ind w:firstLine="480" w:firstLineChars="200"/>
        <w:jc w:val="left"/>
        <w:rPr>
          <w:rFonts w:hint="eastAsia" w:ascii="宋体" w:hAnsi="宋体" w:cs="宋体"/>
          <w:color w:val="auto"/>
          <w:sz w:val="24"/>
        </w:rPr>
      </w:pPr>
    </w:p>
    <w:p>
      <w:pPr>
        <w:spacing w:line="48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年  月  日</w:t>
      </w:r>
    </w:p>
    <w:p>
      <w:pPr>
        <w:spacing w:line="480" w:lineRule="auto"/>
        <w:ind w:firstLine="480" w:firstLineChars="200"/>
        <w:jc w:val="left"/>
        <w:rPr>
          <w:rFonts w:hint="eastAsia" w:ascii="宋体" w:hAnsi="宋体" w:cs="宋体"/>
          <w:color w:val="auto"/>
          <w:sz w:val="24"/>
        </w:rPr>
      </w:pPr>
    </w:p>
    <w:p>
      <w:pPr>
        <w:spacing w:line="480" w:lineRule="auto"/>
        <w:ind w:firstLine="480" w:firstLineChars="200"/>
        <w:jc w:val="left"/>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pStyle w:val="7"/>
        <w:jc w:val="center"/>
        <w:rPr>
          <w:rFonts w:hint="eastAsia" w:ascii="宋体" w:hAnsi="宋体" w:eastAsia="宋体" w:cs="宋体"/>
          <w:color w:val="auto"/>
        </w:rPr>
      </w:pPr>
      <w:bookmarkStart w:id="687" w:name="_Toc9661"/>
      <w:bookmarkStart w:id="688" w:name="_Toc5441"/>
      <w:bookmarkStart w:id="689" w:name="_Toc10652"/>
      <w:bookmarkStart w:id="690" w:name="_Toc21308"/>
      <w:bookmarkStart w:id="691" w:name="_Toc13023"/>
      <w:bookmarkStart w:id="692" w:name="_Toc7553"/>
      <w:bookmarkStart w:id="693" w:name="_Toc22119"/>
      <w:bookmarkStart w:id="694" w:name="_Toc25267"/>
      <w:r>
        <w:rPr>
          <w:rFonts w:hint="eastAsia" w:ascii="宋体" w:hAnsi="宋体" w:eastAsia="宋体" w:cs="宋体"/>
          <w:color w:val="auto"/>
          <w:lang w:eastAsia="zh-CN"/>
        </w:rPr>
        <w:t>九</w:t>
      </w:r>
      <w:r>
        <w:rPr>
          <w:rFonts w:hint="eastAsia" w:ascii="宋体" w:hAnsi="宋体" w:eastAsia="宋体" w:cs="宋体"/>
          <w:color w:val="auto"/>
        </w:rPr>
        <w:t>、中小企业声明函</w:t>
      </w:r>
      <w:bookmarkEnd w:id="687"/>
      <w:bookmarkEnd w:id="688"/>
      <w:bookmarkEnd w:id="689"/>
      <w:bookmarkEnd w:id="690"/>
      <w:bookmarkEnd w:id="691"/>
      <w:bookmarkEnd w:id="692"/>
      <w:bookmarkEnd w:id="693"/>
      <w:bookmarkEnd w:id="694"/>
    </w:p>
    <w:p>
      <w:pPr>
        <w:spacing w:line="332" w:lineRule="exact"/>
        <w:rPr>
          <w:rFonts w:hint="eastAsia" w:ascii="宋体" w:hAnsi="宋体" w:eastAsia="宋体" w:cs="宋体"/>
          <w:color w:val="auto"/>
          <w:lang w:eastAsia="zh-CN"/>
        </w:rPr>
      </w:pPr>
      <w:r>
        <w:rPr>
          <w:rFonts w:hint="eastAsia" w:ascii="宋体" w:hAnsi="宋体" w:cs="宋体"/>
          <w:color w:val="auto"/>
          <w:sz w:val="24"/>
          <w:lang w:val="en-US" w:eastAsia="zh-CN"/>
        </w:rPr>
        <w:t xml:space="preserve"> </w:t>
      </w:r>
    </w:p>
    <w:p>
      <w:pPr>
        <w:spacing w:line="459" w:lineRule="exact"/>
        <w:ind w:left="100" w:right="86" w:firstLine="480"/>
        <w:rPr>
          <w:rFonts w:hint="eastAsia" w:ascii="宋体" w:hAnsi="宋体" w:cs="宋体"/>
          <w:color w:val="auto"/>
          <w:sz w:val="24"/>
        </w:rPr>
      </w:pPr>
      <w:r>
        <w:rPr>
          <w:rFonts w:hint="eastAsia" w:ascii="宋体" w:hAnsi="宋体" w:cs="宋体"/>
          <w:color w:val="auto"/>
          <w:sz w:val="24"/>
        </w:rPr>
        <w:t>本公司郑重声明，根据《政府采购促进中小企业发展</w:t>
      </w:r>
      <w:r>
        <w:rPr>
          <w:rFonts w:hint="eastAsia" w:ascii="宋体" w:hAnsi="宋体" w:cs="宋体"/>
          <w:color w:val="auto"/>
          <w:sz w:val="24"/>
          <w:lang w:eastAsia="zh-CN"/>
        </w:rPr>
        <w:t>管理</w:t>
      </w:r>
      <w:r>
        <w:rPr>
          <w:rFonts w:hint="eastAsia" w:ascii="宋体" w:hAnsi="宋体" w:cs="宋体"/>
          <w:color w:val="auto"/>
          <w:sz w:val="24"/>
        </w:rPr>
        <w:t>办法》（财库[20</w:t>
      </w:r>
      <w:r>
        <w:rPr>
          <w:rFonts w:hint="eastAsia" w:ascii="宋体" w:hAnsi="宋体" w:cs="宋体"/>
          <w:color w:val="auto"/>
          <w:sz w:val="24"/>
          <w:lang w:val="en-US" w:eastAsia="zh-CN"/>
        </w:rPr>
        <w:t>20</w:t>
      </w:r>
      <w:r>
        <w:rPr>
          <w:rFonts w:hint="eastAsia" w:ascii="宋体" w:hAnsi="宋体" w:cs="宋体"/>
          <w:color w:val="auto"/>
          <w:sz w:val="24"/>
        </w:rPr>
        <w:t>]</w:t>
      </w:r>
      <w:r>
        <w:rPr>
          <w:rFonts w:hint="eastAsia" w:ascii="宋体" w:hAnsi="宋体" w:cs="宋体"/>
          <w:color w:val="auto"/>
          <w:sz w:val="24"/>
          <w:lang w:val="en-US" w:eastAsia="zh-CN"/>
        </w:rPr>
        <w:t>46</w:t>
      </w:r>
      <w:r>
        <w:rPr>
          <w:rFonts w:hint="eastAsia" w:ascii="宋体" w:hAnsi="宋体" w:cs="宋体"/>
          <w:color w:val="auto"/>
          <w:sz w:val="24"/>
        </w:rPr>
        <w:t>号）的规定，本公司</w:t>
      </w:r>
      <w:r>
        <w:rPr>
          <w:rFonts w:hint="eastAsia" w:ascii="宋体" w:hAnsi="宋体" w:cs="宋体"/>
          <w:color w:val="auto"/>
          <w:sz w:val="24"/>
          <w:lang w:eastAsia="zh-CN"/>
        </w:rPr>
        <w:t>参加</w:t>
      </w:r>
      <w:r>
        <w:rPr>
          <w:rFonts w:hint="eastAsia" w:ascii="宋体" w:hAnsi="宋体" w:cs="宋体"/>
          <w:color w:val="auto"/>
          <w:sz w:val="24"/>
        </w:rPr>
        <w:t>______</w:t>
      </w:r>
      <w:r>
        <w:rPr>
          <w:rFonts w:hint="eastAsia" w:ascii="宋体" w:hAnsi="宋体" w:cs="宋体"/>
          <w:color w:val="auto"/>
          <w:sz w:val="24"/>
          <w:lang w:val="en-US" w:eastAsia="zh-CN"/>
        </w:rPr>
        <w:t>（采购人名称）</w:t>
      </w:r>
      <w:r>
        <w:rPr>
          <w:rFonts w:hint="eastAsia" w:ascii="宋体" w:hAnsi="宋体" w:cs="宋体"/>
          <w:color w:val="auto"/>
          <w:sz w:val="24"/>
        </w:rPr>
        <w:t>______</w:t>
      </w:r>
      <w:r>
        <w:rPr>
          <w:rFonts w:hint="eastAsia" w:ascii="宋体" w:hAnsi="宋体" w:cs="宋体"/>
          <w:color w:val="auto"/>
          <w:sz w:val="24"/>
          <w:lang w:val="en-US" w:eastAsia="zh-CN"/>
        </w:rPr>
        <w:t>（项目名称）采购活动，工程的施工单位全部由符合政策要求的中小企业。相关企业的具体情况如下：</w:t>
      </w:r>
    </w:p>
    <w:p>
      <w:pPr>
        <w:spacing w:line="336" w:lineRule="exact"/>
        <w:rPr>
          <w:rFonts w:hint="eastAsia" w:ascii="宋体" w:hAnsi="宋体" w:cs="宋体"/>
          <w:color w:val="auto"/>
        </w:rPr>
      </w:pPr>
    </w:p>
    <w:p>
      <w:pPr>
        <w:spacing w:line="459" w:lineRule="exact"/>
        <w:ind w:left="100" w:right="86" w:firstLine="480"/>
        <w:rPr>
          <w:rFonts w:hint="eastAsia" w:ascii="宋体" w:hAnsi="宋体" w:cs="宋体"/>
          <w:color w:val="auto"/>
          <w:sz w:val="24"/>
        </w:rPr>
      </w:pPr>
      <w:r>
        <w:rPr>
          <w:rFonts w:hint="eastAsia" w:ascii="宋体" w:hAnsi="宋体" w:cs="宋体"/>
          <w:color w:val="auto"/>
          <w:sz w:val="24"/>
        </w:rPr>
        <w:t>1.______</w:t>
      </w:r>
      <w:r>
        <w:rPr>
          <w:rFonts w:hint="eastAsia" w:ascii="宋体" w:hAnsi="宋体" w:cs="宋体"/>
          <w:color w:val="auto"/>
          <w:sz w:val="24"/>
          <w:lang w:eastAsia="zh-CN"/>
        </w:rPr>
        <w:t>（标的名称），属于</w:t>
      </w:r>
      <w:r>
        <w:rPr>
          <w:rFonts w:hint="eastAsia" w:ascii="宋体" w:hAnsi="宋体" w:cs="宋体"/>
          <w:color w:val="auto"/>
          <w:sz w:val="24"/>
        </w:rPr>
        <w:t>______</w:t>
      </w:r>
      <w:r>
        <w:rPr>
          <w:rFonts w:hint="eastAsia" w:ascii="宋体" w:hAnsi="宋体" w:cs="宋体"/>
          <w:color w:val="auto"/>
          <w:sz w:val="24"/>
          <w:lang w:val="en-US" w:eastAsia="zh-CN"/>
        </w:rPr>
        <w:t>行业，承建企业为</w:t>
      </w:r>
      <w:r>
        <w:rPr>
          <w:rFonts w:hint="eastAsia" w:ascii="宋体" w:hAnsi="宋体" w:cs="宋体"/>
          <w:color w:val="auto"/>
          <w:sz w:val="24"/>
        </w:rPr>
        <w:t>______</w:t>
      </w:r>
      <w:r>
        <w:rPr>
          <w:rFonts w:hint="eastAsia" w:ascii="宋体" w:hAnsi="宋体" w:cs="宋体"/>
          <w:color w:val="auto"/>
          <w:sz w:val="24"/>
          <w:lang w:val="en-US" w:eastAsia="zh-CN"/>
        </w:rPr>
        <w:t xml:space="preserve">（企业名称），从业人员  </w:t>
      </w:r>
      <w:r>
        <w:rPr>
          <w:rFonts w:hint="eastAsia" w:ascii="宋体" w:hAnsi="宋体" w:cs="宋体"/>
          <w:color w:val="auto"/>
          <w:sz w:val="24"/>
        </w:rPr>
        <w:t>______</w:t>
      </w:r>
      <w:r>
        <w:rPr>
          <w:rFonts w:hint="eastAsia" w:ascii="宋体" w:hAnsi="宋体" w:cs="宋体"/>
          <w:color w:val="auto"/>
          <w:sz w:val="24"/>
          <w:lang w:val="en-US" w:eastAsia="zh-CN"/>
        </w:rPr>
        <w:t>人，营业收入为</w:t>
      </w:r>
      <w:r>
        <w:rPr>
          <w:rFonts w:hint="eastAsia" w:ascii="宋体" w:hAnsi="宋体" w:cs="宋体"/>
          <w:color w:val="auto"/>
          <w:sz w:val="24"/>
        </w:rPr>
        <w:t>______</w:t>
      </w:r>
      <w:r>
        <w:rPr>
          <w:rFonts w:hint="eastAsia" w:ascii="宋体" w:hAnsi="宋体" w:cs="宋体"/>
          <w:color w:val="auto"/>
          <w:sz w:val="24"/>
          <w:lang w:val="en-US" w:eastAsia="zh-CN"/>
        </w:rPr>
        <w:t>万元，资产总额为</w:t>
      </w:r>
      <w:r>
        <w:rPr>
          <w:rFonts w:hint="eastAsia" w:ascii="宋体" w:hAnsi="宋体" w:cs="宋体"/>
          <w:color w:val="auto"/>
          <w:sz w:val="24"/>
        </w:rPr>
        <w:t>______</w:t>
      </w:r>
      <w:r>
        <w:rPr>
          <w:rFonts w:hint="eastAsia" w:ascii="宋体" w:hAnsi="宋体" w:cs="宋体"/>
          <w:color w:val="auto"/>
          <w:sz w:val="24"/>
          <w:lang w:val="en-US" w:eastAsia="zh-CN"/>
        </w:rPr>
        <w:t>万元，属于</w:t>
      </w:r>
      <w:r>
        <w:rPr>
          <w:rFonts w:hint="eastAsia" w:ascii="宋体" w:hAnsi="宋体" w:cs="宋体"/>
          <w:color w:val="auto"/>
          <w:sz w:val="24"/>
        </w:rPr>
        <w:t>______（请填写：中型、小型、微型）企业。</w:t>
      </w:r>
    </w:p>
    <w:p>
      <w:pPr>
        <w:spacing w:line="334" w:lineRule="exact"/>
        <w:rPr>
          <w:rFonts w:hint="eastAsia" w:ascii="宋体" w:hAnsi="宋体" w:cs="宋体"/>
          <w:color w:val="auto"/>
        </w:rPr>
      </w:pPr>
    </w:p>
    <w:p>
      <w:pPr>
        <w:numPr>
          <w:ilvl w:val="0"/>
          <w:numId w:val="6"/>
        </w:numPr>
        <w:spacing w:line="459" w:lineRule="exact"/>
        <w:ind w:left="100" w:right="86" w:firstLine="480"/>
        <w:rPr>
          <w:rFonts w:hint="eastAsia" w:ascii="宋体" w:hAnsi="宋体" w:cs="宋体"/>
          <w:color w:val="auto"/>
          <w:sz w:val="24"/>
        </w:rPr>
      </w:pPr>
      <w:r>
        <w:rPr>
          <w:rFonts w:hint="eastAsia" w:ascii="宋体" w:hAnsi="宋体" w:cs="宋体"/>
          <w:color w:val="auto"/>
          <w:sz w:val="24"/>
        </w:rPr>
        <w:t>______</w:t>
      </w:r>
      <w:r>
        <w:rPr>
          <w:rFonts w:hint="eastAsia" w:ascii="宋体" w:hAnsi="宋体" w:cs="宋体"/>
          <w:color w:val="auto"/>
          <w:sz w:val="24"/>
          <w:lang w:eastAsia="zh-CN"/>
        </w:rPr>
        <w:t>（标的名称），属于</w:t>
      </w:r>
      <w:r>
        <w:rPr>
          <w:rFonts w:hint="eastAsia" w:ascii="宋体" w:hAnsi="宋体" w:cs="宋体"/>
          <w:color w:val="auto"/>
          <w:sz w:val="24"/>
        </w:rPr>
        <w:t>______</w:t>
      </w:r>
      <w:r>
        <w:rPr>
          <w:rFonts w:hint="eastAsia" w:ascii="宋体" w:hAnsi="宋体" w:cs="宋体"/>
          <w:color w:val="auto"/>
          <w:sz w:val="24"/>
          <w:lang w:val="en-US" w:eastAsia="zh-CN"/>
        </w:rPr>
        <w:t>行业，承建企业为</w:t>
      </w:r>
      <w:r>
        <w:rPr>
          <w:rFonts w:hint="eastAsia" w:ascii="宋体" w:hAnsi="宋体" w:cs="宋体"/>
          <w:color w:val="auto"/>
          <w:sz w:val="24"/>
        </w:rPr>
        <w:t>______</w:t>
      </w:r>
      <w:r>
        <w:rPr>
          <w:rFonts w:hint="eastAsia" w:ascii="宋体" w:hAnsi="宋体" w:cs="宋体"/>
          <w:color w:val="auto"/>
          <w:sz w:val="24"/>
          <w:lang w:val="en-US" w:eastAsia="zh-CN"/>
        </w:rPr>
        <w:t xml:space="preserve">（企业名称），从业人员 </w:t>
      </w:r>
      <w:r>
        <w:rPr>
          <w:rFonts w:hint="eastAsia" w:ascii="宋体" w:hAnsi="宋体" w:cs="宋体"/>
          <w:color w:val="auto"/>
          <w:sz w:val="24"/>
        </w:rPr>
        <w:t>______</w:t>
      </w:r>
      <w:r>
        <w:rPr>
          <w:rFonts w:hint="eastAsia" w:ascii="宋体" w:hAnsi="宋体" w:cs="宋体"/>
          <w:color w:val="auto"/>
          <w:sz w:val="24"/>
          <w:lang w:val="en-US" w:eastAsia="zh-CN"/>
        </w:rPr>
        <w:t>人，营业收入为</w:t>
      </w:r>
      <w:r>
        <w:rPr>
          <w:rFonts w:hint="eastAsia" w:ascii="宋体" w:hAnsi="宋体" w:cs="宋体"/>
          <w:color w:val="auto"/>
          <w:sz w:val="24"/>
        </w:rPr>
        <w:t>______</w:t>
      </w:r>
      <w:r>
        <w:rPr>
          <w:rFonts w:hint="eastAsia" w:ascii="宋体" w:hAnsi="宋体" w:cs="宋体"/>
          <w:color w:val="auto"/>
          <w:sz w:val="24"/>
          <w:lang w:val="en-US" w:eastAsia="zh-CN"/>
        </w:rPr>
        <w:t>万元，资产总额为</w:t>
      </w:r>
      <w:r>
        <w:rPr>
          <w:rFonts w:hint="eastAsia" w:ascii="宋体" w:hAnsi="宋体" w:cs="宋体"/>
          <w:color w:val="auto"/>
          <w:sz w:val="24"/>
        </w:rPr>
        <w:t>______</w:t>
      </w:r>
      <w:r>
        <w:rPr>
          <w:rFonts w:hint="eastAsia" w:ascii="宋体" w:hAnsi="宋体" w:cs="宋体"/>
          <w:color w:val="auto"/>
          <w:sz w:val="24"/>
          <w:lang w:val="en-US" w:eastAsia="zh-CN"/>
        </w:rPr>
        <w:t>万元，属于</w:t>
      </w:r>
      <w:r>
        <w:rPr>
          <w:rFonts w:hint="eastAsia" w:ascii="宋体" w:hAnsi="宋体" w:cs="宋体"/>
          <w:color w:val="auto"/>
          <w:sz w:val="24"/>
        </w:rPr>
        <w:t>______（请填写：中型、小型、微型）企业。</w:t>
      </w:r>
    </w:p>
    <w:p>
      <w:pPr>
        <w:numPr>
          <w:ilvl w:val="0"/>
          <w:numId w:val="0"/>
        </w:numPr>
        <w:spacing w:line="459" w:lineRule="exact"/>
        <w:ind w:left="580" w:right="86" w:firstLine="0"/>
        <w:rPr>
          <w:rFonts w:hint="eastAsia" w:ascii="宋体" w:hAnsi="宋体" w:cs="宋体"/>
          <w:color w:val="auto"/>
          <w:sz w:val="24"/>
        </w:rPr>
      </w:pPr>
    </w:p>
    <w:p>
      <w:pPr>
        <w:pStyle w:val="19"/>
        <w:numPr>
          <w:ilvl w:val="0"/>
          <w:numId w:val="0"/>
        </w:numPr>
        <w:ind w:firstLine="480"/>
        <w:rPr>
          <w:rFonts w:hint="eastAsia" w:ascii="宋体" w:hAnsi="宋体" w:cs="宋体"/>
          <w:color w:val="auto"/>
          <w:sz w:val="24"/>
          <w:lang w:val="en-US" w:eastAsia="zh-CN"/>
        </w:rPr>
      </w:pPr>
      <w:r>
        <w:rPr>
          <w:rFonts w:hint="eastAsia" w:ascii="宋体" w:hAnsi="宋体" w:cs="宋体"/>
          <w:color w:val="auto"/>
          <w:sz w:val="24"/>
          <w:lang w:val="en-US" w:eastAsia="zh-CN"/>
        </w:rPr>
        <w:t>......</w:t>
      </w:r>
    </w:p>
    <w:p>
      <w:pPr>
        <w:pStyle w:val="19"/>
        <w:numPr>
          <w:ilvl w:val="0"/>
          <w:numId w:val="0"/>
        </w:numPr>
        <w:ind w:firstLine="480"/>
        <w:rPr>
          <w:rFonts w:hint="eastAsia" w:ascii="宋体" w:hAnsi="宋体" w:cs="宋体"/>
          <w:color w:val="auto"/>
          <w:sz w:val="24"/>
          <w:lang w:val="en-US" w:eastAsia="zh-CN"/>
        </w:rPr>
      </w:pPr>
    </w:p>
    <w:p>
      <w:pPr>
        <w:pStyle w:val="19"/>
        <w:numPr>
          <w:ilvl w:val="0"/>
          <w:numId w:val="0"/>
        </w:numPr>
        <w:ind w:firstLine="480"/>
        <w:rPr>
          <w:rFonts w:hint="eastAsia" w:ascii="宋体" w:hAnsi="宋体" w:cs="宋体"/>
          <w:color w:val="auto"/>
          <w:sz w:val="24"/>
          <w:lang w:val="en-US" w:eastAsia="zh-CN"/>
        </w:rPr>
      </w:pPr>
      <w:r>
        <w:rPr>
          <w:rFonts w:hint="eastAsia" w:ascii="宋体" w:hAnsi="宋体" w:cs="宋体"/>
          <w:color w:val="auto"/>
          <w:sz w:val="24"/>
          <w:lang w:val="en-US" w:eastAsia="zh-CN"/>
        </w:rPr>
        <w:t>以上企业，不属于大企业的分支机构，不存在控股股东为大企业的情形，也不存在与大企业的负责人为同一人的情形。</w:t>
      </w:r>
    </w:p>
    <w:p>
      <w:pPr>
        <w:pStyle w:val="19"/>
        <w:numPr>
          <w:ilvl w:val="0"/>
          <w:numId w:val="0"/>
        </w:numPr>
        <w:ind w:firstLine="480"/>
        <w:rPr>
          <w:rFonts w:hint="default" w:ascii="宋体" w:hAnsi="宋体" w:cs="宋体"/>
          <w:color w:val="auto"/>
          <w:sz w:val="24"/>
          <w:lang w:val="en-US" w:eastAsia="zh-CN"/>
        </w:rPr>
      </w:pPr>
      <w:r>
        <w:rPr>
          <w:rFonts w:hint="eastAsia" w:ascii="宋体" w:hAnsi="宋体" w:cs="宋体"/>
          <w:color w:val="auto"/>
          <w:sz w:val="24"/>
          <w:lang w:val="en-US" w:eastAsia="zh-CN"/>
        </w:rPr>
        <w:t>本企业对上述声明的真实性负责。如有虚假，将依法承担法律责任。</w:t>
      </w:r>
    </w:p>
    <w:p>
      <w:pPr>
        <w:spacing w:line="274" w:lineRule="exact"/>
        <w:ind w:left="580"/>
        <w:rPr>
          <w:rFonts w:hint="eastAsia" w:ascii="宋体" w:hAnsi="宋体" w:cs="宋体"/>
          <w:color w:val="auto"/>
          <w:sz w:val="24"/>
        </w:rPr>
      </w:pPr>
    </w:p>
    <w:p>
      <w:pPr>
        <w:spacing w:line="274" w:lineRule="exact"/>
        <w:ind w:left="580"/>
        <w:rPr>
          <w:rFonts w:hint="eastAsia" w:ascii="宋体" w:hAnsi="宋体" w:cs="宋体"/>
          <w:color w:val="auto"/>
          <w:sz w:val="24"/>
        </w:rPr>
      </w:pPr>
    </w:p>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35" w:lineRule="exact"/>
        <w:rPr>
          <w:rFonts w:hint="eastAsia" w:ascii="宋体" w:hAnsi="宋体" w:cs="宋体"/>
          <w:color w:val="auto"/>
        </w:rPr>
      </w:pPr>
    </w:p>
    <w:p>
      <w:pPr>
        <w:spacing w:line="480" w:lineRule="auto"/>
        <w:jc w:val="center"/>
        <w:rPr>
          <w:rFonts w:hint="eastAsia" w:ascii="宋体" w:hAnsi="宋体" w:cs="宋体"/>
          <w:color w:val="auto"/>
          <w:sz w:val="24"/>
          <w:lang w:eastAsia="zh-CN"/>
        </w:rPr>
      </w:pPr>
      <w:r>
        <w:rPr>
          <w:rFonts w:hint="eastAsia" w:ascii="宋体" w:hAnsi="宋体" w:cs="宋体"/>
          <w:color w:val="auto"/>
          <w:sz w:val="24"/>
          <w:lang w:eastAsia="zh-CN"/>
        </w:rPr>
        <w:t>企业名称：（盖章）</w:t>
      </w:r>
    </w:p>
    <w:p>
      <w:pPr>
        <w:pStyle w:val="19"/>
        <w:ind w:firstLine="3840" w:firstLineChars="1600"/>
        <w:rPr>
          <w:rFonts w:hint="eastAsia"/>
          <w:lang w:eastAsia="zh-CN"/>
        </w:rPr>
      </w:pPr>
      <w:r>
        <w:rPr>
          <w:rFonts w:hint="eastAsia" w:ascii="宋体" w:hAnsi="宋体" w:cs="宋体"/>
          <w:color w:val="auto"/>
          <w:sz w:val="24"/>
          <w:lang w:eastAsia="zh-CN"/>
        </w:rPr>
        <w:t>日期：</w:t>
      </w:r>
    </w:p>
    <w:p>
      <w:pPr>
        <w:rPr>
          <w:rFonts w:hint="eastAsia" w:ascii="宋体" w:hAnsi="宋体" w:cs="宋体"/>
          <w:color w:val="auto"/>
          <w:sz w:val="24"/>
        </w:rPr>
      </w:pPr>
    </w:p>
    <w:p>
      <w:pPr>
        <w:spacing w:line="480" w:lineRule="auto"/>
        <w:jc w:val="center"/>
        <w:rPr>
          <w:rFonts w:hint="eastAsia" w:ascii="宋体" w:hAnsi="宋体" w:eastAsia="宋体" w:cs="宋体"/>
          <w:b/>
          <w:bCs/>
          <w:color w:val="auto"/>
          <w:sz w:val="32"/>
          <w:szCs w:val="32"/>
        </w:rPr>
      </w:pPr>
      <w:r>
        <w:rPr>
          <w:rFonts w:hint="eastAsia" w:ascii="宋体" w:hAnsi="宋体" w:cs="宋体"/>
          <w:color w:val="auto"/>
          <w:sz w:val="24"/>
        </w:rPr>
        <w:br w:type="page"/>
      </w:r>
      <w:bookmarkStart w:id="695" w:name="_Toc26172_WPSOffice_Level1"/>
      <w:bookmarkStart w:id="696" w:name="_Toc449"/>
      <w:bookmarkStart w:id="697" w:name="_Toc2303"/>
      <w:bookmarkStart w:id="698" w:name="_Toc419114471"/>
      <w:bookmarkStart w:id="699" w:name="_Toc15268"/>
      <w:bookmarkStart w:id="700" w:name="_Toc24482"/>
      <w:bookmarkStart w:id="701" w:name="_Toc533590176"/>
      <w:bookmarkStart w:id="702" w:name="_Toc492883643"/>
      <w:bookmarkStart w:id="703" w:name="_Toc4671"/>
      <w:bookmarkStart w:id="704" w:name="_Toc1116"/>
      <w:bookmarkStart w:id="705" w:name="_Toc419109062"/>
      <w:bookmarkStart w:id="706" w:name="_Toc17648"/>
      <w:bookmarkStart w:id="707" w:name="_Toc28280"/>
      <w:bookmarkStart w:id="708" w:name="_Toc14513"/>
      <w:bookmarkStart w:id="709" w:name="_Toc11107"/>
      <w:bookmarkStart w:id="710" w:name="_Toc8969"/>
      <w:bookmarkStart w:id="711" w:name="_Toc7978"/>
      <w:bookmarkStart w:id="712" w:name="_Toc8187"/>
      <w:bookmarkStart w:id="713" w:name="_Toc32201"/>
      <w:bookmarkStart w:id="714" w:name="_Toc1066"/>
      <w:bookmarkStart w:id="715" w:name="_Toc22497"/>
      <w:r>
        <w:rPr>
          <w:rStyle w:val="28"/>
        </w:rPr>
        <w:t>十、残疾人福利性单位声明</w:t>
      </w:r>
      <w:bookmarkEnd w:id="695"/>
      <w:r>
        <w:rPr>
          <w:rStyle w:val="28"/>
        </w:rPr>
        <w:t>函</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spacing w:line="274" w:lineRule="exact"/>
        <w:ind w:right="-13"/>
        <w:jc w:val="center"/>
        <w:rPr>
          <w:rFonts w:hint="eastAsia" w:ascii="宋体" w:hAnsi="宋体" w:cs="宋体"/>
          <w:color w:val="auto"/>
          <w:sz w:val="24"/>
        </w:rPr>
      </w:pPr>
      <w:bookmarkStart w:id="716" w:name="_Toc31125_WPSOffice_Level2"/>
      <w:r>
        <w:rPr>
          <w:rFonts w:hint="eastAsia" w:ascii="宋体" w:hAnsi="宋体" w:cs="宋体"/>
          <w:color w:val="auto"/>
          <w:sz w:val="24"/>
        </w:rPr>
        <w:t>（属于残疾人福利性单位的填写，不属于的无需填写此项内容）</w:t>
      </w:r>
      <w:bookmarkEnd w:id="716"/>
    </w:p>
    <w:p>
      <w:pPr>
        <w:spacing w:line="332" w:lineRule="exact"/>
        <w:rPr>
          <w:rFonts w:hint="eastAsia" w:ascii="宋体" w:hAnsi="宋体" w:cs="宋体"/>
          <w:color w:val="auto"/>
        </w:rPr>
      </w:pPr>
    </w:p>
    <w:p>
      <w:pPr>
        <w:spacing w:line="504" w:lineRule="exact"/>
        <w:ind w:left="100" w:right="86" w:firstLine="48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 号）的规定，本单位为符合条件的残疾人福利性单位，且本单位参加______单位的______项目______标段采购活动提供本单位制造的货物（由本单位承担工程/提供服务），或者提供其他残疾人福利性单位制造的货物（不包括使用非残疾人福利性单位注册商标的货物）。</w:t>
      </w:r>
    </w:p>
    <w:p>
      <w:pPr>
        <w:spacing w:line="299" w:lineRule="exact"/>
        <w:rPr>
          <w:rFonts w:hint="eastAsia" w:ascii="宋体" w:hAnsi="宋体" w:cs="宋体"/>
          <w:color w:val="auto"/>
        </w:rPr>
      </w:pPr>
    </w:p>
    <w:p>
      <w:pPr>
        <w:spacing w:line="274" w:lineRule="exact"/>
        <w:ind w:left="58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35" w:lineRule="exact"/>
        <w:rPr>
          <w:rFonts w:hint="eastAsia" w:ascii="宋体" w:hAnsi="宋体" w:cs="宋体"/>
          <w:color w:val="auto"/>
        </w:rPr>
      </w:pPr>
    </w:p>
    <w:tbl>
      <w:tblPr>
        <w:tblStyle w:val="20"/>
        <w:tblW w:w="0" w:type="auto"/>
        <w:tblInd w:w="2140" w:type="dxa"/>
        <w:tblLayout w:type="fixed"/>
        <w:tblCellMar>
          <w:top w:w="0" w:type="dxa"/>
          <w:left w:w="0" w:type="dxa"/>
          <w:bottom w:w="0" w:type="dxa"/>
          <w:right w:w="0" w:type="dxa"/>
        </w:tblCellMar>
      </w:tblPr>
      <w:tblGrid>
        <w:gridCol w:w="2640"/>
        <w:gridCol w:w="300"/>
        <w:gridCol w:w="180"/>
        <w:gridCol w:w="960"/>
        <w:gridCol w:w="240"/>
        <w:gridCol w:w="360"/>
        <w:gridCol w:w="300"/>
        <w:gridCol w:w="300"/>
        <w:gridCol w:w="240"/>
        <w:gridCol w:w="960"/>
        <w:gridCol w:w="240"/>
      </w:tblGrid>
      <w:tr>
        <w:trPr>
          <w:trHeight w:val="275" w:hRule="atLeast"/>
        </w:trPr>
        <w:tc>
          <w:tcPr>
            <w:tcW w:w="4680" w:type="dxa"/>
            <w:gridSpan w:val="6"/>
            <w:noWrap w:val="0"/>
            <w:vAlign w:val="bottom"/>
          </w:tcPr>
          <w:p>
            <w:pPr>
              <w:spacing w:line="274" w:lineRule="exact"/>
              <w:ind w:left="1980"/>
              <w:rPr>
                <w:rFonts w:hint="eastAsia" w:ascii="宋体" w:hAnsi="宋体" w:cs="宋体"/>
                <w:color w:val="auto"/>
                <w:sz w:val="24"/>
              </w:rPr>
            </w:pPr>
            <w:r>
              <w:rPr>
                <w:rFonts w:hint="eastAsia" w:ascii="宋体" w:hAnsi="宋体" w:cs="宋体"/>
                <w:color w:val="auto"/>
                <w:sz w:val="24"/>
                <w:lang w:eastAsia="zh-CN"/>
              </w:rPr>
              <w:t>供应商</w:t>
            </w:r>
            <w:r>
              <w:rPr>
                <w:rFonts w:hint="eastAsia" w:ascii="宋体" w:hAnsi="宋体" w:cs="宋体"/>
                <w:color w:val="auto"/>
                <w:sz w:val="24"/>
              </w:rPr>
              <w:t>：</w:t>
            </w:r>
          </w:p>
        </w:tc>
        <w:tc>
          <w:tcPr>
            <w:tcW w:w="300" w:type="dxa"/>
            <w:noWrap w:val="0"/>
            <w:vAlign w:val="bottom"/>
          </w:tcPr>
          <w:p>
            <w:pPr>
              <w:spacing w:line="0" w:lineRule="atLeast"/>
              <w:rPr>
                <w:rFonts w:hint="eastAsia" w:ascii="宋体" w:hAnsi="宋体" w:cs="宋体"/>
                <w:color w:val="auto"/>
                <w:sz w:val="23"/>
              </w:rPr>
            </w:pPr>
          </w:p>
        </w:tc>
        <w:tc>
          <w:tcPr>
            <w:tcW w:w="1500" w:type="dxa"/>
            <w:gridSpan w:val="3"/>
            <w:noWrap w:val="0"/>
            <w:vAlign w:val="bottom"/>
          </w:tcPr>
          <w:p>
            <w:pPr>
              <w:spacing w:line="274" w:lineRule="exact"/>
              <w:ind w:right="540"/>
              <w:jc w:val="center"/>
              <w:rPr>
                <w:rFonts w:hint="eastAsia" w:ascii="宋体" w:hAnsi="宋体" w:cs="宋体"/>
                <w:color w:val="auto"/>
                <w:w w:val="99"/>
                <w:sz w:val="24"/>
              </w:rPr>
            </w:pPr>
            <w:r>
              <w:rPr>
                <w:rFonts w:hint="eastAsia" w:ascii="宋体" w:hAnsi="宋体" w:cs="宋体"/>
                <w:color w:val="auto"/>
                <w:w w:val="99"/>
                <w:sz w:val="24"/>
              </w:rPr>
              <w:t>（盖章）</w:t>
            </w:r>
          </w:p>
        </w:tc>
        <w:tc>
          <w:tcPr>
            <w:tcW w:w="240" w:type="dxa"/>
            <w:noWrap w:val="0"/>
            <w:vAlign w:val="bottom"/>
          </w:tcPr>
          <w:p>
            <w:pPr>
              <w:spacing w:line="0" w:lineRule="atLeast"/>
              <w:rPr>
                <w:rFonts w:hint="eastAsia" w:ascii="宋体" w:hAnsi="宋体" w:cs="宋体"/>
                <w:color w:val="auto"/>
                <w:sz w:val="23"/>
              </w:rPr>
            </w:pPr>
          </w:p>
        </w:tc>
      </w:tr>
      <w:tr>
        <w:tblPrEx>
          <w:tblCellMar>
            <w:top w:w="0" w:type="dxa"/>
            <w:left w:w="0" w:type="dxa"/>
            <w:bottom w:w="0" w:type="dxa"/>
            <w:right w:w="0" w:type="dxa"/>
          </w:tblCellMar>
        </w:tblPrEx>
        <w:trPr>
          <w:trHeight w:val="20" w:hRule="atLeast"/>
        </w:trPr>
        <w:tc>
          <w:tcPr>
            <w:tcW w:w="2640" w:type="dxa"/>
            <w:shd w:val="clear" w:color="auto" w:fill="auto"/>
            <w:noWrap w:val="0"/>
            <w:vAlign w:val="bottom"/>
          </w:tcPr>
          <w:p>
            <w:pPr>
              <w:spacing w:line="20" w:lineRule="exact"/>
              <w:rPr>
                <w:rFonts w:hint="eastAsia" w:ascii="宋体" w:hAnsi="宋体" w:cs="宋体"/>
                <w:color w:val="auto"/>
                <w:sz w:val="1"/>
              </w:rPr>
            </w:pPr>
          </w:p>
        </w:tc>
        <w:tc>
          <w:tcPr>
            <w:tcW w:w="300" w:type="dxa"/>
            <w:shd w:val="clear" w:color="auto" w:fill="auto"/>
            <w:noWrap w:val="0"/>
            <w:vAlign w:val="bottom"/>
          </w:tcPr>
          <w:p>
            <w:pPr>
              <w:spacing w:line="20" w:lineRule="exact"/>
              <w:rPr>
                <w:rFonts w:hint="eastAsia" w:ascii="宋体" w:hAnsi="宋体" w:cs="宋体"/>
                <w:color w:val="auto"/>
                <w:sz w:val="1"/>
              </w:rPr>
            </w:pPr>
          </w:p>
        </w:tc>
        <w:tc>
          <w:tcPr>
            <w:tcW w:w="180" w:type="dxa"/>
            <w:shd w:val="clear" w:color="auto" w:fill="000000"/>
            <w:noWrap w:val="0"/>
            <w:vAlign w:val="bottom"/>
          </w:tcPr>
          <w:p>
            <w:pPr>
              <w:spacing w:line="20" w:lineRule="exact"/>
              <w:rPr>
                <w:rFonts w:hint="eastAsia" w:ascii="宋体" w:hAnsi="宋体" w:cs="宋体"/>
                <w:color w:val="auto"/>
                <w:sz w:val="1"/>
              </w:rPr>
            </w:pPr>
          </w:p>
        </w:tc>
        <w:tc>
          <w:tcPr>
            <w:tcW w:w="960" w:type="dxa"/>
            <w:shd w:val="clear" w:color="auto" w:fill="000000"/>
            <w:noWrap w:val="0"/>
            <w:vAlign w:val="bottom"/>
          </w:tcPr>
          <w:p>
            <w:pPr>
              <w:spacing w:line="20" w:lineRule="exact"/>
              <w:rPr>
                <w:rFonts w:hint="eastAsia" w:ascii="宋体" w:hAnsi="宋体" w:cs="宋体"/>
                <w:color w:val="auto"/>
                <w:sz w:val="1"/>
              </w:rPr>
            </w:pPr>
          </w:p>
        </w:tc>
        <w:tc>
          <w:tcPr>
            <w:tcW w:w="240" w:type="dxa"/>
            <w:shd w:val="clear" w:color="auto" w:fill="000000"/>
            <w:noWrap w:val="0"/>
            <w:vAlign w:val="bottom"/>
          </w:tcPr>
          <w:p>
            <w:pPr>
              <w:spacing w:line="20" w:lineRule="exact"/>
              <w:rPr>
                <w:rFonts w:hint="eastAsia" w:ascii="宋体" w:hAnsi="宋体" w:cs="宋体"/>
                <w:color w:val="auto"/>
                <w:sz w:val="1"/>
              </w:rPr>
            </w:pPr>
          </w:p>
        </w:tc>
        <w:tc>
          <w:tcPr>
            <w:tcW w:w="360" w:type="dxa"/>
            <w:shd w:val="clear" w:color="auto" w:fill="000000"/>
            <w:noWrap w:val="0"/>
            <w:vAlign w:val="bottom"/>
          </w:tcPr>
          <w:p>
            <w:pPr>
              <w:spacing w:line="20" w:lineRule="exact"/>
              <w:rPr>
                <w:rFonts w:hint="eastAsia" w:ascii="宋体" w:hAnsi="宋体" w:cs="宋体"/>
                <w:color w:val="auto"/>
                <w:sz w:val="1"/>
              </w:rPr>
            </w:pPr>
          </w:p>
        </w:tc>
        <w:tc>
          <w:tcPr>
            <w:tcW w:w="300" w:type="dxa"/>
            <w:shd w:val="clear" w:color="auto" w:fill="000000"/>
            <w:noWrap w:val="0"/>
            <w:vAlign w:val="bottom"/>
          </w:tcPr>
          <w:p>
            <w:pPr>
              <w:spacing w:line="20" w:lineRule="exact"/>
              <w:rPr>
                <w:rFonts w:hint="eastAsia" w:ascii="宋体" w:hAnsi="宋体" w:cs="宋体"/>
                <w:color w:val="auto"/>
                <w:sz w:val="1"/>
              </w:rPr>
            </w:pPr>
          </w:p>
        </w:tc>
        <w:tc>
          <w:tcPr>
            <w:tcW w:w="300" w:type="dxa"/>
            <w:noWrap w:val="0"/>
            <w:vAlign w:val="bottom"/>
          </w:tcPr>
          <w:p>
            <w:pPr>
              <w:spacing w:line="20" w:lineRule="exact"/>
              <w:rPr>
                <w:rFonts w:hint="eastAsia" w:ascii="宋体" w:hAnsi="宋体" w:cs="宋体"/>
                <w:color w:val="auto"/>
                <w:sz w:val="1"/>
              </w:rPr>
            </w:pPr>
          </w:p>
        </w:tc>
        <w:tc>
          <w:tcPr>
            <w:tcW w:w="240" w:type="dxa"/>
            <w:noWrap w:val="0"/>
            <w:vAlign w:val="bottom"/>
          </w:tcPr>
          <w:p>
            <w:pPr>
              <w:spacing w:line="20" w:lineRule="exact"/>
              <w:rPr>
                <w:rFonts w:hint="eastAsia" w:ascii="宋体" w:hAnsi="宋体" w:cs="宋体"/>
                <w:color w:val="auto"/>
                <w:sz w:val="1"/>
              </w:rPr>
            </w:pPr>
          </w:p>
        </w:tc>
        <w:tc>
          <w:tcPr>
            <w:tcW w:w="960" w:type="dxa"/>
            <w:noWrap w:val="0"/>
            <w:vAlign w:val="bottom"/>
          </w:tcPr>
          <w:p>
            <w:pPr>
              <w:spacing w:line="20" w:lineRule="exact"/>
              <w:rPr>
                <w:rFonts w:hint="eastAsia" w:ascii="宋体" w:hAnsi="宋体" w:cs="宋体"/>
                <w:color w:val="auto"/>
                <w:sz w:val="1"/>
              </w:rPr>
            </w:pPr>
          </w:p>
        </w:tc>
        <w:tc>
          <w:tcPr>
            <w:tcW w:w="240" w:type="dxa"/>
            <w:noWrap w:val="0"/>
            <w:vAlign w:val="bottom"/>
          </w:tcPr>
          <w:p>
            <w:pPr>
              <w:spacing w:line="20" w:lineRule="exact"/>
              <w:rPr>
                <w:rFonts w:hint="eastAsia" w:ascii="宋体" w:hAnsi="宋体" w:cs="宋体"/>
                <w:color w:val="auto"/>
                <w:sz w:val="1"/>
              </w:rPr>
            </w:pPr>
          </w:p>
        </w:tc>
      </w:tr>
      <w:tr>
        <w:tblPrEx>
          <w:tblCellMar>
            <w:top w:w="0" w:type="dxa"/>
            <w:left w:w="0" w:type="dxa"/>
            <w:bottom w:w="0" w:type="dxa"/>
            <w:right w:w="0" w:type="dxa"/>
          </w:tblCellMar>
        </w:tblPrEx>
        <w:trPr>
          <w:trHeight w:val="551" w:hRule="atLeast"/>
        </w:trPr>
        <w:tc>
          <w:tcPr>
            <w:tcW w:w="4680" w:type="dxa"/>
            <w:gridSpan w:val="6"/>
            <w:noWrap w:val="0"/>
            <w:vAlign w:val="bottom"/>
          </w:tcPr>
          <w:p>
            <w:pPr>
              <w:spacing w:line="274" w:lineRule="exact"/>
              <w:rPr>
                <w:rFonts w:hint="eastAsia" w:ascii="宋体" w:hAnsi="宋体" w:cs="宋体"/>
                <w:color w:val="auto"/>
                <w:sz w:val="24"/>
              </w:rPr>
            </w:pPr>
            <w:r>
              <w:rPr>
                <w:rFonts w:hint="eastAsia" w:ascii="宋体" w:hAnsi="宋体" w:cs="宋体"/>
                <w:color w:val="auto"/>
                <w:sz w:val="24"/>
              </w:rPr>
              <w:t>法定代表人或其委托代理人：</w:t>
            </w:r>
          </w:p>
        </w:tc>
        <w:tc>
          <w:tcPr>
            <w:tcW w:w="1800" w:type="dxa"/>
            <w:gridSpan w:val="4"/>
            <w:noWrap w:val="0"/>
            <w:vAlign w:val="bottom"/>
          </w:tcPr>
          <w:p>
            <w:pPr>
              <w:spacing w:line="274" w:lineRule="exact"/>
              <w:ind w:right="120"/>
              <w:jc w:val="center"/>
              <w:rPr>
                <w:rFonts w:hint="eastAsia" w:ascii="宋体" w:hAnsi="宋体" w:cs="宋体"/>
                <w:color w:val="auto"/>
                <w:w w:val="99"/>
                <w:sz w:val="24"/>
              </w:rPr>
            </w:pPr>
            <w:r>
              <w:rPr>
                <w:rFonts w:hint="eastAsia" w:ascii="宋体" w:hAnsi="宋体" w:cs="宋体"/>
                <w:color w:val="auto"/>
                <w:w w:val="99"/>
                <w:sz w:val="24"/>
              </w:rPr>
              <w:t>（签字或盖章）</w:t>
            </w:r>
          </w:p>
        </w:tc>
        <w:tc>
          <w:tcPr>
            <w:tcW w:w="240" w:type="dxa"/>
            <w:noWrap w:val="0"/>
            <w:vAlign w:val="bottom"/>
          </w:tcPr>
          <w:p>
            <w:pPr>
              <w:spacing w:line="0" w:lineRule="atLeast"/>
              <w:rPr>
                <w:rFonts w:hint="eastAsia" w:ascii="宋体" w:hAnsi="宋体" w:cs="宋体"/>
                <w:color w:val="auto"/>
                <w:sz w:val="24"/>
              </w:rPr>
            </w:pPr>
          </w:p>
        </w:tc>
      </w:tr>
      <w:tr>
        <w:tblPrEx>
          <w:tblCellMar>
            <w:top w:w="0" w:type="dxa"/>
            <w:left w:w="0" w:type="dxa"/>
            <w:bottom w:w="0" w:type="dxa"/>
            <w:right w:w="0" w:type="dxa"/>
          </w:tblCellMar>
        </w:tblPrEx>
        <w:trPr>
          <w:trHeight w:val="549" w:hRule="atLeast"/>
        </w:trPr>
        <w:tc>
          <w:tcPr>
            <w:tcW w:w="2640" w:type="dxa"/>
            <w:noWrap w:val="0"/>
            <w:vAlign w:val="bottom"/>
          </w:tcPr>
          <w:p>
            <w:pPr>
              <w:spacing w:line="0" w:lineRule="atLeast"/>
              <w:rPr>
                <w:rFonts w:hint="eastAsia" w:ascii="宋体" w:hAnsi="宋体" w:cs="宋体"/>
                <w:color w:val="auto"/>
                <w:sz w:val="24"/>
              </w:rPr>
            </w:pPr>
          </w:p>
        </w:tc>
        <w:tc>
          <w:tcPr>
            <w:tcW w:w="300" w:type="dxa"/>
            <w:tcBorders>
              <w:bottom w:val="single" w:color="auto" w:sz="8" w:space="0"/>
            </w:tcBorders>
            <w:noWrap w:val="0"/>
            <w:vAlign w:val="bottom"/>
          </w:tcPr>
          <w:p>
            <w:pPr>
              <w:spacing w:line="0" w:lineRule="atLeast"/>
              <w:rPr>
                <w:rFonts w:hint="eastAsia" w:ascii="宋体" w:hAnsi="宋体" w:cs="宋体"/>
                <w:color w:val="auto"/>
                <w:sz w:val="24"/>
              </w:rPr>
            </w:pPr>
          </w:p>
        </w:tc>
        <w:tc>
          <w:tcPr>
            <w:tcW w:w="180" w:type="dxa"/>
            <w:tcBorders>
              <w:bottom w:val="single" w:color="auto" w:sz="8" w:space="0"/>
            </w:tcBorders>
            <w:noWrap w:val="0"/>
            <w:vAlign w:val="bottom"/>
          </w:tcPr>
          <w:p>
            <w:pPr>
              <w:spacing w:line="0" w:lineRule="atLeast"/>
              <w:rPr>
                <w:rFonts w:hint="eastAsia" w:ascii="宋体" w:hAnsi="宋体" w:cs="宋体"/>
                <w:color w:val="auto"/>
                <w:sz w:val="24"/>
              </w:rPr>
            </w:pPr>
          </w:p>
        </w:tc>
        <w:tc>
          <w:tcPr>
            <w:tcW w:w="960" w:type="dxa"/>
            <w:tcBorders>
              <w:top w:val="single" w:color="auto" w:sz="8" w:space="0"/>
              <w:bottom w:val="single" w:color="auto" w:sz="8" w:space="0"/>
            </w:tcBorders>
            <w:noWrap w:val="0"/>
            <w:vAlign w:val="bottom"/>
          </w:tcPr>
          <w:p>
            <w:pPr>
              <w:spacing w:line="0" w:lineRule="atLeast"/>
              <w:rPr>
                <w:rFonts w:hint="eastAsia" w:ascii="宋体" w:hAnsi="宋体" w:cs="宋体"/>
                <w:color w:val="auto"/>
                <w:sz w:val="24"/>
              </w:rPr>
            </w:pPr>
          </w:p>
        </w:tc>
        <w:tc>
          <w:tcPr>
            <w:tcW w:w="240" w:type="dxa"/>
            <w:tcBorders>
              <w:top w:val="single" w:color="auto" w:sz="8" w:space="0"/>
            </w:tcBorders>
            <w:noWrap w:val="0"/>
            <w:vAlign w:val="bottom"/>
          </w:tcPr>
          <w:p>
            <w:pPr>
              <w:spacing w:line="274" w:lineRule="exact"/>
              <w:rPr>
                <w:rFonts w:hint="eastAsia" w:ascii="宋体" w:hAnsi="宋体" w:cs="宋体"/>
                <w:color w:val="auto"/>
                <w:w w:val="91"/>
                <w:sz w:val="24"/>
              </w:rPr>
            </w:pPr>
            <w:r>
              <w:rPr>
                <w:rFonts w:hint="eastAsia" w:ascii="宋体" w:hAnsi="宋体" w:cs="宋体"/>
                <w:color w:val="auto"/>
                <w:w w:val="91"/>
                <w:sz w:val="24"/>
              </w:rPr>
              <w:t>年</w:t>
            </w:r>
          </w:p>
        </w:tc>
        <w:tc>
          <w:tcPr>
            <w:tcW w:w="360" w:type="dxa"/>
            <w:tcBorders>
              <w:top w:val="single" w:color="auto" w:sz="8" w:space="0"/>
              <w:bottom w:val="single" w:color="auto" w:sz="8" w:space="0"/>
            </w:tcBorders>
            <w:noWrap w:val="0"/>
            <w:vAlign w:val="bottom"/>
          </w:tcPr>
          <w:p>
            <w:pPr>
              <w:spacing w:line="0" w:lineRule="atLeast"/>
              <w:rPr>
                <w:rFonts w:hint="eastAsia" w:ascii="宋体" w:hAnsi="宋体" w:cs="宋体"/>
                <w:color w:val="auto"/>
                <w:sz w:val="24"/>
              </w:rPr>
            </w:pPr>
          </w:p>
        </w:tc>
        <w:tc>
          <w:tcPr>
            <w:tcW w:w="300" w:type="dxa"/>
            <w:tcBorders>
              <w:bottom w:val="single" w:color="auto" w:sz="8" w:space="0"/>
            </w:tcBorders>
            <w:noWrap w:val="0"/>
            <w:vAlign w:val="bottom"/>
          </w:tcPr>
          <w:p>
            <w:pPr>
              <w:spacing w:line="0" w:lineRule="atLeast"/>
              <w:rPr>
                <w:rFonts w:hint="eastAsia" w:ascii="宋体" w:hAnsi="宋体" w:cs="宋体"/>
                <w:color w:val="auto"/>
                <w:sz w:val="24"/>
              </w:rPr>
            </w:pPr>
          </w:p>
        </w:tc>
        <w:tc>
          <w:tcPr>
            <w:tcW w:w="300" w:type="dxa"/>
            <w:tcBorders>
              <w:bottom w:val="single" w:color="auto" w:sz="8" w:space="0"/>
            </w:tcBorders>
            <w:noWrap w:val="0"/>
            <w:vAlign w:val="bottom"/>
          </w:tcPr>
          <w:p>
            <w:pPr>
              <w:spacing w:line="0" w:lineRule="atLeast"/>
              <w:rPr>
                <w:rFonts w:hint="eastAsia" w:ascii="宋体" w:hAnsi="宋体" w:cs="宋体"/>
                <w:color w:val="auto"/>
                <w:sz w:val="24"/>
              </w:rPr>
            </w:pPr>
          </w:p>
        </w:tc>
        <w:tc>
          <w:tcPr>
            <w:tcW w:w="240" w:type="dxa"/>
            <w:noWrap w:val="0"/>
            <w:vAlign w:val="bottom"/>
          </w:tcPr>
          <w:p>
            <w:pPr>
              <w:spacing w:line="274" w:lineRule="exact"/>
              <w:rPr>
                <w:rFonts w:hint="eastAsia" w:ascii="宋体" w:hAnsi="宋体" w:cs="宋体"/>
                <w:color w:val="auto"/>
                <w:w w:val="91"/>
                <w:sz w:val="24"/>
              </w:rPr>
            </w:pPr>
            <w:r>
              <w:rPr>
                <w:rFonts w:hint="eastAsia" w:ascii="宋体" w:hAnsi="宋体" w:cs="宋体"/>
                <w:color w:val="auto"/>
                <w:w w:val="91"/>
                <w:sz w:val="24"/>
              </w:rPr>
              <w:t>月</w:t>
            </w:r>
          </w:p>
        </w:tc>
        <w:tc>
          <w:tcPr>
            <w:tcW w:w="960" w:type="dxa"/>
            <w:tcBorders>
              <w:bottom w:val="single" w:color="auto" w:sz="8" w:space="0"/>
            </w:tcBorders>
            <w:noWrap w:val="0"/>
            <w:vAlign w:val="bottom"/>
          </w:tcPr>
          <w:p>
            <w:pPr>
              <w:spacing w:line="0" w:lineRule="atLeast"/>
              <w:rPr>
                <w:rFonts w:hint="eastAsia" w:ascii="宋体" w:hAnsi="宋体" w:cs="宋体"/>
                <w:color w:val="auto"/>
                <w:sz w:val="24"/>
              </w:rPr>
            </w:pPr>
          </w:p>
        </w:tc>
        <w:tc>
          <w:tcPr>
            <w:tcW w:w="240" w:type="dxa"/>
            <w:noWrap w:val="0"/>
            <w:vAlign w:val="bottom"/>
          </w:tcPr>
          <w:p>
            <w:pPr>
              <w:spacing w:line="274" w:lineRule="exact"/>
              <w:rPr>
                <w:rFonts w:hint="eastAsia" w:ascii="宋体" w:hAnsi="宋体" w:cs="宋体"/>
                <w:color w:val="auto"/>
                <w:w w:val="91"/>
                <w:sz w:val="24"/>
              </w:rPr>
            </w:pPr>
            <w:r>
              <w:rPr>
                <w:rFonts w:hint="eastAsia" w:ascii="宋体" w:hAnsi="宋体" w:cs="宋体"/>
                <w:color w:val="auto"/>
                <w:w w:val="91"/>
                <w:sz w:val="24"/>
              </w:rPr>
              <w:t>日</w:t>
            </w:r>
          </w:p>
        </w:tc>
      </w:tr>
    </w:tbl>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00" w:lineRule="exact"/>
        <w:rPr>
          <w:rFonts w:hint="eastAsia" w:ascii="宋体" w:hAnsi="宋体" w:cs="宋体"/>
          <w:color w:val="auto"/>
        </w:rPr>
      </w:pPr>
    </w:p>
    <w:p>
      <w:pPr>
        <w:spacing w:line="253" w:lineRule="exact"/>
        <w:rPr>
          <w:rFonts w:hint="eastAsia" w:ascii="宋体" w:hAnsi="宋体" w:cs="宋体"/>
          <w:color w:val="auto"/>
        </w:rPr>
      </w:pPr>
    </w:p>
    <w:p>
      <w:pPr>
        <w:spacing w:line="306" w:lineRule="exact"/>
        <w:rPr>
          <w:rFonts w:hint="eastAsia" w:ascii="宋体" w:hAnsi="宋体" w:cs="宋体"/>
          <w:color w:val="auto"/>
        </w:rPr>
      </w:pPr>
    </w:p>
    <w:p>
      <w:pPr>
        <w:spacing w:line="295" w:lineRule="exact"/>
        <w:rPr>
          <w:rFonts w:hint="eastAsia" w:ascii="宋体" w:hAnsi="宋体" w:cs="宋体"/>
          <w:color w:val="auto"/>
        </w:rPr>
      </w:pPr>
    </w:p>
    <w:p>
      <w:pPr>
        <w:pStyle w:val="7"/>
        <w:jc w:val="center"/>
        <w:rPr>
          <w:rFonts w:hint="eastAsia" w:ascii="宋体" w:hAnsi="宋体" w:eastAsia="宋体" w:cs="宋体"/>
          <w:color w:val="auto"/>
        </w:rPr>
      </w:pPr>
    </w:p>
    <w:p>
      <w:pPr>
        <w:pStyle w:val="7"/>
        <w:numPr>
          <w:ilvl w:val="0"/>
          <w:numId w:val="7"/>
        </w:numPr>
        <w:jc w:val="center"/>
        <w:rPr>
          <w:rFonts w:hint="eastAsia" w:ascii="宋体" w:hAnsi="宋体" w:eastAsia="宋体" w:cs="宋体"/>
          <w:color w:val="auto"/>
        </w:rPr>
      </w:pPr>
      <w:r>
        <w:rPr>
          <w:rFonts w:hint="eastAsia" w:ascii="宋体" w:hAnsi="宋体" w:eastAsia="宋体" w:cs="宋体"/>
          <w:color w:val="auto"/>
        </w:rPr>
        <w:br w:type="page"/>
      </w:r>
      <w:bookmarkStart w:id="717" w:name="_Toc20428_WPSOffice_Level1"/>
      <w:bookmarkStart w:id="718" w:name="_Toc24267"/>
      <w:bookmarkStart w:id="719" w:name="_Toc10975"/>
      <w:bookmarkStart w:id="720" w:name="_Toc27693"/>
      <w:bookmarkStart w:id="721" w:name="_Toc11742"/>
      <w:bookmarkStart w:id="722" w:name="_Toc8269"/>
      <w:bookmarkStart w:id="723" w:name="_Toc10523"/>
      <w:bookmarkStart w:id="724" w:name="_Toc79"/>
      <w:bookmarkStart w:id="725" w:name="_Toc26826"/>
      <w:bookmarkStart w:id="726" w:name="_Toc22672"/>
      <w:bookmarkStart w:id="727" w:name="_Toc25770"/>
      <w:bookmarkStart w:id="728" w:name="_Toc16191"/>
      <w:bookmarkStart w:id="729" w:name="_Toc20499"/>
      <w:bookmarkStart w:id="730" w:name="_Toc10371"/>
      <w:bookmarkStart w:id="731" w:name="_Toc533590178"/>
      <w:bookmarkStart w:id="732" w:name="_Toc3681"/>
      <w:bookmarkStart w:id="733" w:name="_Toc16170"/>
      <w:bookmarkStart w:id="734" w:name="_Toc5809"/>
      <w:r>
        <w:rPr>
          <w:rFonts w:hint="eastAsia" w:ascii="宋体" w:hAnsi="宋体" w:eastAsia="宋体" w:cs="宋体"/>
          <w:color w:val="auto"/>
          <w:lang w:eastAsia="zh-CN"/>
        </w:rPr>
        <w:t>供应商</w:t>
      </w:r>
      <w:r>
        <w:rPr>
          <w:rFonts w:hint="eastAsia" w:ascii="宋体" w:hAnsi="宋体" w:eastAsia="宋体" w:cs="宋体"/>
          <w:color w:val="auto"/>
        </w:rPr>
        <w:t>认为必要的其它材</w:t>
      </w:r>
      <w:bookmarkEnd w:id="717"/>
      <w:r>
        <w:rPr>
          <w:rFonts w:hint="eastAsia" w:ascii="宋体" w:hAnsi="宋体" w:eastAsia="宋体" w:cs="宋体"/>
          <w:color w:val="auto"/>
        </w:rPr>
        <w:t>料</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pPr>
        <w:numPr>
          <w:ilvl w:val="0"/>
          <w:numId w:val="7"/>
        </w:numPr>
        <w:jc w:val="center"/>
        <w:rPr>
          <w:rFonts w:hint="eastAsia" w:ascii="宋体" w:hAnsi="宋体" w:eastAsia="宋体" w:cs="宋体"/>
          <w:b/>
          <w:bCs/>
          <w:color w:val="auto"/>
          <w:kern w:val="0"/>
          <w:sz w:val="32"/>
          <w:szCs w:val="32"/>
          <w:u w:val="none"/>
        </w:rPr>
      </w:pPr>
      <w:r>
        <w:rPr>
          <w:rFonts w:hint="eastAsia" w:ascii="宋体" w:hAnsi="宋体" w:eastAsia="宋体" w:cs="宋体"/>
          <w:b/>
          <w:bCs/>
          <w:color w:val="auto"/>
          <w:kern w:val="0"/>
          <w:sz w:val="32"/>
          <w:szCs w:val="32"/>
          <w:lang w:eastAsia="zh-CN"/>
        </w:rPr>
        <w:br w:type="page"/>
      </w:r>
      <w:bookmarkStart w:id="735" w:name="_Toc10839"/>
      <w:bookmarkStart w:id="736" w:name="_Toc7541"/>
      <w:bookmarkStart w:id="737" w:name="_Toc19616"/>
      <w:bookmarkStart w:id="738" w:name="_Toc278"/>
      <w:bookmarkStart w:id="739" w:name="_Toc27371"/>
      <w:bookmarkStart w:id="740" w:name="_Toc27748"/>
      <w:r>
        <w:rPr>
          <w:rStyle w:val="28"/>
          <w:color w:val="auto"/>
          <w:u w:val="none"/>
        </w:rPr>
        <w:t>二次（最终）报价</w:t>
      </w:r>
      <w:bookmarkEnd w:id="735"/>
      <w:bookmarkEnd w:id="736"/>
      <w:bookmarkEnd w:id="737"/>
      <w:bookmarkEnd w:id="738"/>
      <w:bookmarkEnd w:id="739"/>
      <w:bookmarkEnd w:id="740"/>
    </w:p>
    <w:p>
      <w:pPr>
        <w:numPr>
          <w:ilvl w:val="0"/>
          <w:numId w:val="0"/>
        </w:numPr>
        <w:rPr>
          <w:rFonts w:hint="eastAsia" w:ascii="宋体" w:hAnsi="宋体" w:eastAsia="宋体" w:cs="宋体"/>
          <w:color w:val="auto"/>
          <w:u w:val="none"/>
          <w:lang w:eastAsia="zh-CN"/>
        </w:rPr>
      </w:pPr>
    </w:p>
    <w:p>
      <w:pPr>
        <w:numPr>
          <w:ilvl w:val="0"/>
          <w:numId w:val="0"/>
        </w:numPr>
        <w:rPr>
          <w:rFonts w:hint="eastAsia" w:ascii="宋体" w:hAnsi="宋体" w:eastAsia="宋体" w:cs="宋体"/>
          <w:color w:val="auto"/>
          <w:u w:val="none"/>
          <w:lang w:eastAsia="zh-CN"/>
        </w:rPr>
      </w:pPr>
    </w:p>
    <w:p>
      <w:pPr>
        <w:numPr>
          <w:ilvl w:val="0"/>
          <w:numId w:val="0"/>
        </w:numPr>
        <w:rPr>
          <w:rFonts w:hint="eastAsia" w:ascii="宋体" w:hAnsi="宋体" w:eastAsia="宋体" w:cs="宋体"/>
          <w:color w:val="auto"/>
          <w:u w:val="none"/>
          <w:lang w:eastAsia="zh-CN"/>
        </w:rPr>
      </w:pPr>
    </w:p>
    <w:p>
      <w:pPr>
        <w:numPr>
          <w:ilvl w:val="0"/>
          <w:numId w:val="0"/>
        </w:numPr>
        <w:ind w:firstLine="562" w:firstLineChars="200"/>
        <w:rPr>
          <w:rFonts w:hint="eastAsia"/>
          <w:b/>
          <w:bCs/>
          <w:color w:val="auto"/>
          <w:sz w:val="28"/>
          <w:szCs w:val="28"/>
          <w:u w:val="none"/>
        </w:rPr>
      </w:pPr>
      <w:r>
        <w:rPr>
          <w:rFonts w:hint="eastAsia" w:ascii="宋体" w:hAnsi="宋体" w:eastAsia="宋体" w:cs="宋体"/>
          <w:b/>
          <w:bCs/>
          <w:color w:val="auto"/>
          <w:sz w:val="28"/>
          <w:szCs w:val="28"/>
          <w:u w:val="none"/>
          <w:lang w:eastAsia="zh-CN"/>
        </w:rPr>
        <w:t>注：各供应商应在开标会议结束之后保持在线状态，等候二次（最终）报价通知。二次（最终）报价在荥阳市公共资源交易中心系统中使用“企业</w:t>
      </w:r>
      <w:r>
        <w:rPr>
          <w:rFonts w:hint="eastAsia" w:ascii="宋体" w:hAnsi="宋体" w:eastAsia="宋体" w:cs="宋体"/>
          <w:b/>
          <w:bCs/>
          <w:color w:val="auto"/>
          <w:sz w:val="28"/>
          <w:szCs w:val="28"/>
          <w:u w:val="none"/>
          <w:lang w:val="en-US" w:eastAsia="zh-CN"/>
        </w:rPr>
        <w:t>CA认证证书</w:t>
      </w:r>
      <w:r>
        <w:rPr>
          <w:rFonts w:hint="eastAsia" w:ascii="宋体" w:hAnsi="宋体" w:eastAsia="宋体" w:cs="宋体"/>
          <w:b/>
          <w:bCs/>
          <w:color w:val="auto"/>
          <w:sz w:val="28"/>
          <w:szCs w:val="28"/>
          <w:u w:val="none"/>
          <w:lang w:eastAsia="zh-CN"/>
        </w:rPr>
        <w:t>”进行报价。</w:t>
      </w:r>
    </w:p>
    <w:p>
      <w:pPr>
        <w:numPr>
          <w:ilvl w:val="0"/>
          <w:numId w:val="0"/>
        </w:numPr>
        <w:rPr>
          <w:rFonts w:hint="eastAsia"/>
          <w:color w:val="auto"/>
          <w:u w:val="none"/>
        </w:rPr>
      </w:pPr>
    </w:p>
    <w:p>
      <w:pPr>
        <w:tabs>
          <w:tab w:val="left" w:pos="720"/>
        </w:tabs>
        <w:spacing w:line="540" w:lineRule="exact"/>
        <w:ind w:firstLine="540"/>
        <w:jc w:val="center"/>
        <w:rPr>
          <w:rFonts w:hint="eastAsia" w:ascii="宋体" w:hAnsi="宋体" w:cs="宋体"/>
          <w:color w:val="auto"/>
          <w:szCs w:val="21"/>
          <w:u w:val="none"/>
        </w:rPr>
      </w:pPr>
    </w:p>
    <w:p>
      <w:pPr>
        <w:tabs>
          <w:tab w:val="left" w:pos="720"/>
        </w:tabs>
        <w:spacing w:line="540" w:lineRule="exact"/>
        <w:ind w:firstLine="540"/>
        <w:jc w:val="center"/>
        <w:rPr>
          <w:rFonts w:hint="eastAsia" w:ascii="宋体" w:hAnsi="宋体" w:cs="宋体"/>
          <w:color w:val="auto"/>
          <w:szCs w:val="21"/>
          <w:u w:val="none"/>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rPr>
          <w:rFonts w:hint="eastAsia"/>
          <w:color w:val="auto"/>
        </w:rPr>
      </w:pPr>
    </w:p>
    <w:p>
      <w:pPr>
        <w:rPr>
          <w:color w:val="auto"/>
        </w:rPr>
      </w:pPr>
    </w:p>
    <w:p>
      <w:pPr>
        <w:rPr>
          <w:color w:val="auto"/>
        </w:rPr>
      </w:pPr>
    </w:p>
    <w:p>
      <w:pPr>
        <w:rPr>
          <w:color w:val="auto"/>
        </w:rPr>
      </w:pPr>
    </w:p>
    <w:p/>
    <w:sectPr>
      <w:pgSz w:w="11906" w:h="16838"/>
      <w:pgMar w:top="1418" w:right="1134" w:bottom="1418"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宋体"/>
        <w:lang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sz w:val="1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Fonts w:hint="eastAsia"/>
        <w:sz w:val="20"/>
        <w:szCs w:val="20"/>
        <w:u w:val="single"/>
        <w:lang w:eastAsia="zh-CN"/>
      </w:rPr>
    </w:pPr>
  </w:p>
  <w:p>
    <w:pPr>
      <w:pStyle w:val="14"/>
      <w:pBdr>
        <w:bottom w:val="none" w:color="auto" w:sz="0" w:space="0"/>
      </w:pBdr>
      <w:jc w:val="both"/>
      <w:rPr>
        <w:rFonts w:hint="eastAsia" w:eastAsia="宋体"/>
        <w:sz w:val="16"/>
        <w:szCs w:val="16"/>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434A0"/>
    <w:multiLevelType w:val="singleLevel"/>
    <w:tmpl w:val="9DF434A0"/>
    <w:lvl w:ilvl="0" w:tentative="0">
      <w:start w:val="2"/>
      <w:numFmt w:val="decimal"/>
      <w:lvlText w:val="%1."/>
      <w:lvlJc w:val="left"/>
      <w:pPr>
        <w:tabs>
          <w:tab w:val="left" w:pos="312"/>
        </w:tabs>
      </w:pPr>
    </w:lvl>
  </w:abstractNum>
  <w:abstractNum w:abstractNumId="1">
    <w:nsid w:val="F24D5636"/>
    <w:multiLevelType w:val="singleLevel"/>
    <w:tmpl w:val="F24D5636"/>
    <w:lvl w:ilvl="0" w:tentative="0">
      <w:start w:val="5"/>
      <w:numFmt w:val="chineseCounting"/>
      <w:suff w:val="nothing"/>
      <w:lvlText w:val="%1、"/>
      <w:lvlJc w:val="left"/>
      <w:rPr>
        <w:rFonts w:hint="eastAsia"/>
      </w:rPr>
    </w:lvl>
  </w:abstractNum>
  <w:abstractNum w:abstractNumId="2">
    <w:nsid w:val="00000024"/>
    <w:multiLevelType w:val="multilevel"/>
    <w:tmpl w:val="00000024"/>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BF2AEF3"/>
    <w:multiLevelType w:val="singleLevel"/>
    <w:tmpl w:val="5BF2AEF3"/>
    <w:lvl w:ilvl="0" w:tentative="0">
      <w:start w:val="1"/>
      <w:numFmt w:val="decimal"/>
      <w:suff w:val="nothing"/>
      <w:lvlText w:val="（%1）"/>
      <w:lvlJc w:val="left"/>
      <w:pPr>
        <w:ind w:left="-60"/>
      </w:pPr>
    </w:lvl>
  </w:abstractNum>
  <w:abstractNum w:abstractNumId="4">
    <w:nsid w:val="5EB83CD1"/>
    <w:multiLevelType w:val="singleLevel"/>
    <w:tmpl w:val="5EB83CD1"/>
    <w:lvl w:ilvl="0" w:tentative="0">
      <w:start w:val="4"/>
      <w:numFmt w:val="decimal"/>
      <w:lvlText w:val="%1."/>
      <w:lvlJc w:val="left"/>
      <w:pPr>
        <w:tabs>
          <w:tab w:val="left" w:pos="312"/>
        </w:tabs>
      </w:pPr>
    </w:lvl>
  </w:abstractNum>
  <w:abstractNum w:abstractNumId="5">
    <w:nsid w:val="6278619E"/>
    <w:multiLevelType w:val="multilevel"/>
    <w:tmpl w:val="6278619E"/>
    <w:lvl w:ilvl="0" w:tentative="0">
      <w:start w:val="3"/>
      <w:numFmt w:val="decimal"/>
      <w:lvlText w:val="%1"/>
      <w:lvlJc w:val="left"/>
      <w:pPr>
        <w:ind w:left="600" w:hanging="600"/>
      </w:pPr>
      <w:rPr>
        <w:rFonts w:hint="default"/>
      </w:rPr>
    </w:lvl>
    <w:lvl w:ilvl="1" w:tentative="0">
      <w:start w:val="1"/>
      <w:numFmt w:val="decimal"/>
      <w:lvlText w:val="%1.%2"/>
      <w:lvlJc w:val="left"/>
      <w:pPr>
        <w:ind w:left="840" w:hanging="60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abstractNum w:abstractNumId="6">
    <w:nsid w:val="7F0AD2E8"/>
    <w:multiLevelType w:val="singleLevel"/>
    <w:tmpl w:val="7F0AD2E8"/>
    <w:lvl w:ilvl="0" w:tentative="0">
      <w:start w:val="11"/>
      <w:numFmt w:val="chineseCounting"/>
      <w:suff w:val="nothing"/>
      <w:lvlText w:val="%1、"/>
      <w:lvlJc w:val="left"/>
      <w:rPr>
        <w:rFonts w:hint="eastAsia"/>
      </w:r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jMmY5NmNlYTU3NTFkM2FlMzFlYWNmM2NlYWRkNDEifQ=="/>
  </w:docVars>
  <w:rsids>
    <w:rsidRoot w:val="64967D96"/>
    <w:rsid w:val="51970BC1"/>
    <w:rsid w:val="64967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9"/>
    <w:qFormat/>
    <w:uiPriority w:val="0"/>
    <w:pPr>
      <w:keepNext/>
      <w:keepLines/>
      <w:spacing w:line="360" w:lineRule="auto"/>
      <w:outlineLvl w:val="0"/>
    </w:pPr>
    <w:rPr>
      <w:rFonts w:eastAsia="宋体"/>
      <w:b/>
      <w:bCs/>
      <w:kern w:val="44"/>
      <w:sz w:val="32"/>
      <w:szCs w:val="44"/>
      <w:lang w:val="en-US" w:eastAsia="zh-CN" w:bidi="ar-SA"/>
    </w:rPr>
  </w:style>
  <w:style w:type="paragraph" w:styleId="7">
    <w:name w:val="heading 2"/>
    <w:basedOn w:val="1"/>
    <w:next w:val="1"/>
    <w:link w:val="28"/>
    <w:qFormat/>
    <w:uiPriority w:val="0"/>
    <w:pPr>
      <w:keepNext/>
      <w:keepLines/>
      <w:spacing w:before="260" w:beforeLines="0" w:after="260" w:afterLines="0" w:line="415" w:lineRule="auto"/>
      <w:outlineLvl w:val="1"/>
    </w:pPr>
    <w:rPr>
      <w:rFonts w:ascii="Arial" w:hAnsi="Arial" w:eastAsia="黑体"/>
      <w:b/>
      <w:bCs/>
      <w:kern w:val="0"/>
      <w:sz w:val="32"/>
      <w:szCs w:val="32"/>
    </w:rPr>
  </w:style>
  <w:style w:type="paragraph" w:styleId="8">
    <w:name w:val="heading 3"/>
    <w:basedOn w:val="1"/>
    <w:next w:val="1"/>
    <w:qFormat/>
    <w:uiPriority w:val="0"/>
    <w:pPr>
      <w:keepNext/>
      <w:keepLines/>
      <w:spacing w:line="360" w:lineRule="auto"/>
      <w:outlineLvl w:val="2"/>
    </w:pPr>
    <w:rPr>
      <w:b/>
      <w:bCs/>
      <w:sz w:val="24"/>
      <w:szCs w:val="32"/>
    </w:rPr>
  </w:style>
  <w:style w:type="paragraph" w:styleId="9">
    <w:name w:val="heading 4"/>
    <w:basedOn w:val="1"/>
    <w:next w:val="1"/>
    <w:qFormat/>
    <w:uiPriority w:val="0"/>
    <w:pPr>
      <w:keepNext/>
      <w:keepLines/>
      <w:spacing w:line="360" w:lineRule="auto"/>
      <w:outlineLvl w:val="3"/>
    </w:pPr>
    <w:rPr>
      <w:rFonts w:ascii="Arial" w:hAnsi="Arial"/>
      <w:b/>
      <w:bCs/>
      <w:szCs w:val="28"/>
    </w:rPr>
  </w:style>
  <w:style w:type="character" w:default="1" w:styleId="21">
    <w:name w:val="Default Paragraph Font"/>
    <w:semiHidden/>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4"/>
    <w:uiPriority w:val="0"/>
    <w:pPr>
      <w:spacing w:after="120" w:afterLines="0"/>
      <w:ind w:left="420" w:leftChars="200"/>
    </w:pPr>
    <w:rPr>
      <w:kern w:val="2"/>
      <w:sz w:val="21"/>
      <w:szCs w:val="24"/>
    </w:rPr>
  </w:style>
  <w:style w:type="paragraph" w:styleId="4">
    <w:name w:val="envelope return"/>
    <w:basedOn w:val="1"/>
    <w:qFormat/>
    <w:uiPriority w:val="99"/>
    <w:pPr>
      <w:snapToGrid w:val="0"/>
    </w:pPr>
    <w:rPr>
      <w:rFonts w:ascii="Arial" w:hAnsi="Arial"/>
    </w:rPr>
  </w:style>
  <w:style w:type="paragraph" w:styleId="5">
    <w:name w:val="Normal Indent"/>
    <w:basedOn w:val="1"/>
    <w:qFormat/>
    <w:uiPriority w:val="0"/>
    <w:pPr>
      <w:ind w:firstLine="420" w:firstLineChars="200"/>
    </w:pPr>
  </w:style>
  <w:style w:type="paragraph" w:styleId="10">
    <w:name w:val="Body Text"/>
    <w:basedOn w:val="1"/>
    <w:next w:val="1"/>
    <w:qFormat/>
    <w:uiPriority w:val="0"/>
    <w:rPr>
      <w:rFonts w:eastAsia="楷体_GB2312"/>
      <w:bCs/>
      <w:sz w:val="32"/>
    </w:rPr>
  </w:style>
  <w:style w:type="paragraph" w:styleId="11">
    <w:name w:val="toc 3"/>
    <w:basedOn w:val="1"/>
    <w:next w:val="1"/>
    <w:qFormat/>
    <w:uiPriority w:val="39"/>
    <w:pPr>
      <w:ind w:left="840" w:leftChars="400"/>
    </w:pPr>
  </w:style>
  <w:style w:type="paragraph" w:styleId="12">
    <w:name w:val="Plain Text"/>
    <w:basedOn w:val="1"/>
    <w:qFormat/>
    <w:uiPriority w:val="0"/>
    <w:rPr>
      <w:rFonts w:ascii="宋体" w:hAnsi="Courier New" w:cs="Courier New"/>
      <w:kern w:val="2"/>
      <w:sz w:val="21"/>
      <w:szCs w:val="21"/>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Body Text 2"/>
    <w:basedOn w:val="1"/>
    <w:qFormat/>
    <w:uiPriority w:val="0"/>
    <w:pPr>
      <w:spacing w:after="120" w:afterLines="0" w:line="480" w:lineRule="auto"/>
    </w:p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9">
    <w:name w:val="Body Text First Indent"/>
    <w:basedOn w:val="10"/>
    <w:next w:val="2"/>
    <w:qFormat/>
    <w:uiPriority w:val="0"/>
    <w:pPr>
      <w:spacing w:after="120" w:afterLines="0"/>
      <w:ind w:firstLine="420"/>
    </w:pPr>
    <w:rPr>
      <w:rFonts w:ascii="Times New Roman" w:hAnsi="Times New Roman" w:eastAsia="宋体" w:cs="Times New Roman"/>
    </w:rPr>
  </w:style>
  <w:style w:type="paragraph" w:customStyle="1" w:styleId="22">
    <w:name w:val="p"/>
    <w:basedOn w:val="1"/>
    <w:qFormat/>
    <w:uiPriority w:val="0"/>
    <w:pPr>
      <w:widowControl/>
      <w:spacing w:line="432" w:lineRule="auto"/>
      <w:jc w:val="left"/>
    </w:pPr>
    <w:rPr>
      <w:rFonts w:ascii="宋体" w:hAnsi="宋体" w:cs="宋体"/>
      <w:kern w:val="0"/>
      <w:sz w:val="24"/>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25">
    <w:name w:val="无间隔1"/>
    <w:basedOn w:val="26"/>
    <w:next w:val="27"/>
    <w:qFormat/>
    <w:uiPriority w:val="0"/>
    <w:pPr>
      <w:widowControl w:val="0"/>
      <w:spacing w:line="400" w:lineRule="exact"/>
      <w:jc w:val="both"/>
    </w:pPr>
    <w:rPr>
      <w:rFonts w:ascii="Calibri" w:hAnsi="Calibri" w:eastAsia="宋体" w:cs="Times New Roman"/>
      <w:kern w:val="2"/>
      <w:sz w:val="24"/>
      <w:szCs w:val="24"/>
      <w:lang w:val="en-US" w:eastAsia="zh-CN" w:bidi="ar-SA"/>
    </w:rPr>
  </w:style>
  <w:style w:type="paragraph" w:customStyle="1" w:styleId="26">
    <w:name w:val="正文_0"/>
    <w:next w:val="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首行缩进） Char"/>
    <w:basedOn w:val="1"/>
    <w:next w:val="17"/>
    <w:qFormat/>
    <w:uiPriority w:val="0"/>
    <w:pPr>
      <w:widowControl w:val="0"/>
      <w:autoSpaceDE/>
      <w:autoSpaceDN/>
      <w:spacing w:before="0" w:after="0" w:line="360" w:lineRule="auto"/>
      <w:ind w:left="0" w:firstLine="480"/>
      <w:jc w:val="both"/>
    </w:pPr>
    <w:rPr>
      <w:rFonts w:ascii="Arial" w:eastAsia="宋体"/>
      <w:color w:val="000000"/>
      <w:sz w:val="24"/>
    </w:rPr>
  </w:style>
  <w:style w:type="character" w:customStyle="1" w:styleId="28">
    <w:name w:val="标题 2 Char"/>
    <w:link w:val="7"/>
    <w:qFormat/>
    <w:uiPriority w:val="0"/>
    <w:rPr>
      <w:rFonts w:ascii="Arial" w:hAnsi="Arial" w:eastAsia="黑体"/>
      <w:b/>
      <w:bCs/>
      <w:kern w:val="0"/>
      <w:sz w:val="32"/>
      <w:szCs w:val="32"/>
    </w:rPr>
  </w:style>
  <w:style w:type="character" w:customStyle="1" w:styleId="29">
    <w:name w:val="标题 1 Char"/>
    <w:basedOn w:val="21"/>
    <w:link w:val="6"/>
    <w:qFormat/>
    <w:uiPriority w:val="0"/>
    <w:rPr>
      <w:rFonts w:eastAsia="宋体"/>
      <w:b/>
      <w:bCs/>
      <w:kern w:val="44"/>
      <w:sz w:val="32"/>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239</Pages>
  <Words>77123</Words>
  <Characters>98626</Characters>
  <Lines>0</Lines>
  <Paragraphs>0</Paragraphs>
  <TotalTime>0</TotalTime>
  <ScaleCrop>false</ScaleCrop>
  <LinksUpToDate>false</LinksUpToDate>
  <CharactersWithSpaces>102702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2024-06-07T01:20:00Z</dcterms:created>
  <dc:creator>Administrator</dc:creator>
  <cp:lastModifiedBy>Administrator</cp:lastModifiedBy>
  <dcterms:modified xsi:type="dcterms:W3CDTF">2024-06-07T07:00:21Z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FD5658CE0BE44D4F99E8D446D63DEAAF_11</vt:lpwstr>
  </property>
</Properties>
</file>