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DB82A3">
      <w:pPr>
        <w:spacing w:line="360" w:lineRule="auto"/>
        <w:jc w:val="center"/>
        <w:outlineLvl w:val="9"/>
        <w:rPr>
          <w:rFonts w:hint="eastAsia" w:asciiTheme="minorEastAsia" w:hAnsiTheme="minorEastAsia" w:eastAsiaTheme="minorEastAsia" w:cstheme="minorEastAsia"/>
          <w:b/>
          <w:bCs/>
          <w:sz w:val="52"/>
          <w:szCs w:val="52"/>
          <w:highlight w:val="none"/>
          <w:lang w:val="zh-CN" w:eastAsia="zh-CN" w:bidi="zh-CN"/>
        </w:rPr>
      </w:pPr>
    </w:p>
    <w:p w14:paraId="63B37ED8">
      <w:pPr>
        <w:spacing w:line="360" w:lineRule="auto"/>
        <w:jc w:val="center"/>
        <w:outlineLvl w:val="9"/>
        <w:rPr>
          <w:rFonts w:hint="eastAsia" w:asciiTheme="minorEastAsia" w:hAnsiTheme="minorEastAsia" w:eastAsiaTheme="minorEastAsia" w:cstheme="minorEastAsia"/>
          <w:b/>
          <w:bCs/>
          <w:sz w:val="52"/>
          <w:szCs w:val="52"/>
          <w:highlight w:val="none"/>
          <w:lang w:val="zh-CN" w:eastAsia="zh-CN" w:bidi="zh-CN"/>
        </w:rPr>
      </w:pPr>
      <w:r>
        <w:rPr>
          <w:rFonts w:hint="eastAsia" w:asciiTheme="minorEastAsia" w:hAnsiTheme="minorEastAsia" w:eastAsiaTheme="minorEastAsia" w:cstheme="minorEastAsia"/>
          <w:b/>
          <w:bCs/>
          <w:sz w:val="52"/>
          <w:szCs w:val="52"/>
          <w:highlight w:val="none"/>
          <w:lang w:val="zh-CN" w:eastAsia="zh-CN" w:bidi="zh-CN"/>
        </w:rPr>
        <w:t>荥阳市王村镇人民政府2025年王村镇</w:t>
      </w:r>
    </w:p>
    <w:p w14:paraId="07F97AAB">
      <w:pPr>
        <w:spacing w:line="360" w:lineRule="auto"/>
        <w:jc w:val="center"/>
        <w:outlineLvl w:val="9"/>
        <w:rPr>
          <w:rFonts w:hint="eastAsia" w:asciiTheme="minorEastAsia" w:hAnsiTheme="minorEastAsia" w:eastAsiaTheme="minorEastAsia" w:cstheme="minorEastAsia"/>
          <w:b/>
          <w:bCs/>
          <w:sz w:val="84"/>
          <w:szCs w:val="84"/>
          <w:highlight w:val="none"/>
          <w:lang w:val="zh-CN" w:eastAsia="zh-CN" w:bidi="zh-CN"/>
        </w:rPr>
      </w:pPr>
      <w:r>
        <w:rPr>
          <w:rFonts w:hint="eastAsia" w:asciiTheme="minorEastAsia" w:hAnsiTheme="minorEastAsia" w:eastAsiaTheme="minorEastAsia" w:cstheme="minorEastAsia"/>
          <w:b/>
          <w:bCs/>
          <w:sz w:val="52"/>
          <w:szCs w:val="52"/>
          <w:highlight w:val="none"/>
          <w:lang w:val="zh-CN" w:eastAsia="zh-CN" w:bidi="zh-CN"/>
        </w:rPr>
        <w:t>柏朵村标准化生产厂房项目</w:t>
      </w:r>
    </w:p>
    <w:p w14:paraId="0CE37C11">
      <w:pPr>
        <w:pStyle w:val="11"/>
        <w:rPr>
          <w:rFonts w:hint="eastAsia" w:asciiTheme="minorEastAsia" w:hAnsiTheme="minorEastAsia" w:eastAsiaTheme="minorEastAsia" w:cstheme="minorEastAsia"/>
          <w:highlight w:val="none"/>
          <w:lang w:val="zh-CN" w:eastAsia="zh-CN"/>
        </w:rPr>
      </w:pPr>
    </w:p>
    <w:p w14:paraId="3A52040F">
      <w:pPr>
        <w:jc w:val="center"/>
        <w:outlineLvl w:val="9"/>
        <w:rPr>
          <w:rFonts w:hint="eastAsia" w:asciiTheme="minorEastAsia" w:hAnsiTheme="minorEastAsia" w:eastAsiaTheme="minorEastAsia" w:cstheme="minorEastAsia"/>
          <w:b/>
          <w:bCs/>
          <w:sz w:val="84"/>
          <w:szCs w:val="84"/>
          <w:highlight w:val="none"/>
          <w:lang w:val="zh-CN" w:eastAsia="zh-CN" w:bidi="zh-CN"/>
        </w:rPr>
      </w:pPr>
      <w:bookmarkStart w:id="0" w:name="_Toc32522"/>
      <w:bookmarkStart w:id="1" w:name="_Toc24006"/>
      <w:bookmarkStart w:id="2" w:name="_Toc28030"/>
    </w:p>
    <w:p w14:paraId="6F965A8A">
      <w:pPr>
        <w:jc w:val="center"/>
        <w:outlineLvl w:val="9"/>
        <w:rPr>
          <w:rFonts w:hint="eastAsia" w:asciiTheme="minorEastAsia" w:hAnsiTheme="minorEastAsia" w:eastAsiaTheme="minorEastAsia" w:cstheme="minorEastAsia"/>
          <w:b/>
          <w:bCs/>
          <w:sz w:val="84"/>
          <w:szCs w:val="84"/>
          <w:highlight w:val="none"/>
          <w:lang w:val="zh-CN" w:eastAsia="zh-CN" w:bidi="zh-CN"/>
        </w:rPr>
      </w:pPr>
      <w:r>
        <w:rPr>
          <w:rFonts w:hint="eastAsia" w:asciiTheme="minorEastAsia" w:hAnsiTheme="minorEastAsia" w:eastAsiaTheme="minorEastAsia" w:cstheme="minorEastAsia"/>
          <w:b/>
          <w:bCs/>
          <w:sz w:val="84"/>
          <w:szCs w:val="84"/>
          <w:highlight w:val="none"/>
          <w:lang w:val="zh-CN" w:eastAsia="zh-CN" w:bidi="zh-CN"/>
        </w:rPr>
        <w:t>竞争性磋商文件</w:t>
      </w:r>
      <w:bookmarkEnd w:id="0"/>
      <w:bookmarkEnd w:id="1"/>
      <w:bookmarkEnd w:id="2"/>
    </w:p>
    <w:p w14:paraId="22D952B0">
      <w:pPr>
        <w:outlineLvl w:val="9"/>
        <w:rPr>
          <w:rFonts w:hint="eastAsia" w:asciiTheme="minorEastAsia" w:hAnsiTheme="minorEastAsia" w:eastAsiaTheme="minorEastAsia" w:cstheme="minorEastAsia"/>
          <w:highlight w:val="none"/>
        </w:rPr>
      </w:pPr>
    </w:p>
    <w:p w14:paraId="41BE9362">
      <w:pPr>
        <w:bidi w:val="0"/>
        <w:jc w:val="center"/>
        <w:outlineLvl w:val="9"/>
        <w:rPr>
          <w:rFonts w:hint="eastAsia" w:asciiTheme="minorEastAsia" w:hAnsiTheme="minorEastAsia" w:eastAsiaTheme="minorEastAsia" w:cstheme="minorEastAsia"/>
          <w:b/>
          <w:bCs/>
          <w:sz w:val="28"/>
          <w:szCs w:val="28"/>
          <w:highlight w:val="none"/>
          <w:lang w:val="en-US" w:eastAsia="zh-CN"/>
        </w:rPr>
      </w:pPr>
      <w:bookmarkStart w:id="3" w:name="_Toc11610"/>
      <w:bookmarkStart w:id="4" w:name="_Toc11566"/>
      <w:bookmarkStart w:id="5" w:name="_Toc16304"/>
      <w:r>
        <w:rPr>
          <w:rFonts w:hint="eastAsia" w:asciiTheme="minorEastAsia" w:hAnsiTheme="minorEastAsia" w:eastAsiaTheme="minorEastAsia" w:cstheme="minorEastAsia"/>
          <w:b/>
          <w:bCs/>
          <w:sz w:val="28"/>
          <w:szCs w:val="28"/>
          <w:highlight w:val="none"/>
          <w:lang w:val="en-US" w:eastAsia="zh-CN"/>
        </w:rPr>
        <w:t>采购</w:t>
      </w:r>
      <w:r>
        <w:rPr>
          <w:rFonts w:hint="eastAsia" w:asciiTheme="minorEastAsia" w:hAnsiTheme="minorEastAsia" w:eastAsiaTheme="minorEastAsia" w:cstheme="minorEastAsia"/>
          <w:b/>
          <w:bCs/>
          <w:sz w:val="28"/>
          <w:szCs w:val="28"/>
          <w:highlight w:val="none"/>
        </w:rPr>
        <w:t>编号：</w:t>
      </w:r>
      <w:bookmarkEnd w:id="3"/>
      <w:bookmarkEnd w:id="4"/>
      <w:bookmarkEnd w:id="5"/>
      <w:r>
        <w:rPr>
          <w:rFonts w:hint="eastAsia" w:asciiTheme="minorEastAsia" w:hAnsiTheme="minorEastAsia" w:eastAsiaTheme="minorEastAsia" w:cstheme="minorEastAsia"/>
          <w:b/>
          <w:bCs/>
          <w:sz w:val="28"/>
          <w:szCs w:val="28"/>
          <w:highlight w:val="none"/>
        </w:rPr>
        <w:t>荥财磋商-2025-55</w:t>
      </w:r>
    </w:p>
    <w:p w14:paraId="5C159336">
      <w:pPr>
        <w:pStyle w:val="11"/>
        <w:jc w:val="center"/>
        <w:rPr>
          <w:rFonts w:hint="eastAsia" w:asciiTheme="minorEastAsia" w:hAnsiTheme="minorEastAsia" w:eastAsiaTheme="minorEastAsia" w:cstheme="minorEastAsia"/>
          <w:b/>
          <w:sz w:val="24"/>
          <w:szCs w:val="24"/>
          <w:highlight w:val="none"/>
        </w:rPr>
      </w:pPr>
    </w:p>
    <w:p w14:paraId="57831D92">
      <w:pPr>
        <w:pStyle w:val="11"/>
        <w:rPr>
          <w:rFonts w:hint="eastAsia" w:asciiTheme="minorEastAsia" w:hAnsiTheme="minorEastAsia" w:eastAsiaTheme="minorEastAsia" w:cstheme="minorEastAsia"/>
          <w:b/>
          <w:sz w:val="24"/>
          <w:szCs w:val="24"/>
          <w:highlight w:val="none"/>
        </w:rPr>
      </w:pPr>
    </w:p>
    <w:p w14:paraId="0B8FBF4C">
      <w:pPr>
        <w:pStyle w:val="11"/>
        <w:rPr>
          <w:rFonts w:hint="eastAsia" w:asciiTheme="minorEastAsia" w:hAnsiTheme="minorEastAsia" w:eastAsiaTheme="minorEastAsia" w:cstheme="minorEastAsia"/>
          <w:b/>
          <w:sz w:val="24"/>
          <w:szCs w:val="24"/>
          <w:highlight w:val="none"/>
        </w:rPr>
      </w:pPr>
    </w:p>
    <w:p w14:paraId="0884D228">
      <w:pPr>
        <w:pStyle w:val="11"/>
        <w:jc w:val="center"/>
        <w:rPr>
          <w:rFonts w:hint="eastAsia" w:asciiTheme="minorEastAsia" w:hAnsiTheme="minorEastAsia" w:eastAsiaTheme="minorEastAsia" w:cstheme="minorEastAsia"/>
          <w:b/>
          <w:sz w:val="24"/>
          <w:szCs w:val="24"/>
          <w:highlight w:val="none"/>
          <w:lang w:val="en-US" w:eastAsia="zh-CN"/>
        </w:rPr>
      </w:pPr>
      <w:r>
        <w:rPr>
          <w:position w:val="-58"/>
          <w:highlight w:val="none"/>
        </w:rPr>
        <w:drawing>
          <wp:inline distT="0" distB="0" distL="0" distR="0">
            <wp:extent cx="2093595" cy="1850390"/>
            <wp:effectExtent l="0" t="0" r="1905" b="16510"/>
            <wp:docPr id="1" name="IM 2"/>
            <wp:cNvGraphicFramePr/>
            <a:graphic xmlns:a="http://schemas.openxmlformats.org/drawingml/2006/main">
              <a:graphicData uri="http://schemas.openxmlformats.org/drawingml/2006/picture">
                <pic:pic xmlns:pic="http://schemas.openxmlformats.org/drawingml/2006/picture">
                  <pic:nvPicPr>
                    <pic:cNvPr id="1" name="IM 2"/>
                    <pic:cNvPicPr/>
                  </pic:nvPicPr>
                  <pic:blipFill>
                    <a:blip r:embed="rId20"/>
                    <a:stretch>
                      <a:fillRect/>
                    </a:stretch>
                  </pic:blipFill>
                  <pic:spPr>
                    <a:xfrm>
                      <a:off x="0" y="0"/>
                      <a:ext cx="2094203" cy="1850508"/>
                    </a:xfrm>
                    <a:prstGeom prst="rect">
                      <a:avLst/>
                    </a:prstGeom>
                  </pic:spPr>
                </pic:pic>
              </a:graphicData>
            </a:graphic>
          </wp:inline>
        </w:drawing>
      </w:r>
    </w:p>
    <w:p w14:paraId="1F357387">
      <w:pPr>
        <w:pStyle w:val="11"/>
        <w:rPr>
          <w:rFonts w:hint="eastAsia" w:asciiTheme="minorEastAsia" w:hAnsiTheme="minorEastAsia" w:eastAsiaTheme="minorEastAsia" w:cstheme="minorEastAsia"/>
          <w:b/>
          <w:sz w:val="24"/>
          <w:szCs w:val="24"/>
          <w:highlight w:val="none"/>
          <w:lang w:val="en-US" w:eastAsia="zh-CN"/>
        </w:rPr>
      </w:pPr>
    </w:p>
    <w:p w14:paraId="707C55B9">
      <w:pPr>
        <w:pStyle w:val="11"/>
        <w:rPr>
          <w:rFonts w:hint="eastAsia" w:asciiTheme="minorEastAsia" w:hAnsiTheme="minorEastAsia" w:eastAsiaTheme="minorEastAsia" w:cstheme="minorEastAsia"/>
          <w:b/>
          <w:sz w:val="24"/>
          <w:szCs w:val="24"/>
          <w:highlight w:val="none"/>
          <w:lang w:val="en-US" w:eastAsia="zh-CN"/>
        </w:rPr>
      </w:pPr>
    </w:p>
    <w:p w14:paraId="33B7FD4B">
      <w:pPr>
        <w:pStyle w:val="11"/>
        <w:rPr>
          <w:rFonts w:hint="eastAsia" w:asciiTheme="minorEastAsia" w:hAnsiTheme="minorEastAsia" w:eastAsiaTheme="minorEastAsia" w:cstheme="minorEastAsia"/>
          <w:b/>
          <w:sz w:val="24"/>
          <w:szCs w:val="24"/>
          <w:highlight w:val="none"/>
          <w:lang w:val="en-US" w:eastAsia="zh-CN"/>
        </w:rPr>
      </w:pPr>
    </w:p>
    <w:p w14:paraId="0252B87C">
      <w:pPr>
        <w:pStyle w:val="11"/>
        <w:outlineLvl w:val="9"/>
        <w:rPr>
          <w:rFonts w:hint="eastAsia" w:asciiTheme="minorEastAsia" w:hAnsiTheme="minorEastAsia" w:eastAsiaTheme="minorEastAsia" w:cstheme="minorEastAsia"/>
          <w:b/>
          <w:sz w:val="24"/>
          <w:szCs w:val="24"/>
          <w:highlight w:val="none"/>
          <w:lang w:val="en-US" w:eastAsia="zh-CN"/>
        </w:rPr>
      </w:pPr>
    </w:p>
    <w:p w14:paraId="0AFEEB6B">
      <w:pPr>
        <w:pStyle w:val="11"/>
        <w:keepNext w:val="0"/>
        <w:keepLines w:val="0"/>
        <w:pageBreakBefore w:val="0"/>
        <w:widowControl w:val="0"/>
        <w:kinsoku/>
        <w:wordWrap/>
        <w:overflowPunct/>
        <w:topLinePunct w:val="0"/>
        <w:autoSpaceDE w:val="0"/>
        <w:autoSpaceDN w:val="0"/>
        <w:bidi w:val="0"/>
        <w:adjustRightInd/>
        <w:snapToGrid/>
        <w:spacing w:line="360" w:lineRule="auto"/>
        <w:ind w:left="0" w:firstLine="1700" w:firstLineChars="600"/>
        <w:jc w:val="both"/>
        <w:textAlignment w:val="auto"/>
        <w:outlineLvl w:val="9"/>
        <w:rPr>
          <w:rFonts w:hint="default" w:ascii="宋体" w:hAnsi="宋体" w:eastAsia="宋体" w:cs="宋体"/>
          <w:b/>
          <w:bCs/>
          <w:sz w:val="32"/>
          <w:szCs w:val="32"/>
          <w:highlight w:val="none"/>
          <w:lang w:val="en-US" w:eastAsia="zh-CN"/>
        </w:rPr>
      </w:pPr>
      <w:r>
        <w:rPr>
          <w:rFonts w:ascii="宋体" w:hAnsi="宋体" w:eastAsia="宋体" w:cs="宋体"/>
          <w:b/>
          <w:bCs/>
          <w:spacing w:val="-19"/>
          <w:sz w:val="32"/>
          <w:szCs w:val="32"/>
          <w:highlight w:val="none"/>
        </w:rPr>
        <w:t>采  购  人：</w:t>
      </w:r>
      <w:r>
        <w:rPr>
          <w:rFonts w:hint="eastAsia" w:ascii="宋体" w:hAnsi="宋体" w:eastAsia="宋体" w:cs="宋体"/>
          <w:b/>
          <w:bCs/>
          <w:spacing w:val="-19"/>
          <w:sz w:val="32"/>
          <w:szCs w:val="32"/>
          <w:highlight w:val="none"/>
          <w:lang w:val="en-US" w:eastAsia="zh-CN"/>
        </w:rPr>
        <w:t>荥阳市王村镇人民政府</w:t>
      </w:r>
    </w:p>
    <w:p w14:paraId="3F81235B">
      <w:pPr>
        <w:keepNext w:val="0"/>
        <w:keepLines w:val="0"/>
        <w:pageBreakBefore w:val="0"/>
        <w:widowControl w:val="0"/>
        <w:kinsoku/>
        <w:wordWrap/>
        <w:overflowPunct/>
        <w:topLinePunct w:val="0"/>
        <w:autoSpaceDE w:val="0"/>
        <w:autoSpaceDN w:val="0"/>
        <w:bidi w:val="0"/>
        <w:adjustRightInd/>
        <w:snapToGrid/>
        <w:spacing w:before="288" w:line="360" w:lineRule="auto"/>
        <w:ind w:left="0" w:firstLine="1664" w:firstLineChars="600"/>
        <w:jc w:val="both"/>
        <w:textAlignment w:val="auto"/>
        <w:outlineLvl w:val="9"/>
        <w:rPr>
          <w:rFonts w:ascii="宋体" w:hAnsi="宋体" w:eastAsia="宋体" w:cs="宋体"/>
          <w:b/>
          <w:bCs/>
          <w:sz w:val="32"/>
          <w:szCs w:val="32"/>
          <w:highlight w:val="none"/>
        </w:rPr>
      </w:pPr>
      <w:r>
        <w:rPr>
          <w:rFonts w:ascii="宋体" w:hAnsi="宋体" w:eastAsia="宋体" w:cs="宋体"/>
          <w:b/>
          <w:bCs/>
          <w:spacing w:val="-22"/>
          <w:sz w:val="32"/>
          <w:szCs w:val="32"/>
          <w:highlight w:val="none"/>
        </w:rPr>
        <w:t>采购代理人：中科华水工程管理有限公司</w:t>
      </w:r>
    </w:p>
    <w:p w14:paraId="5A0A247C">
      <w:pPr>
        <w:keepNext w:val="0"/>
        <w:keepLines w:val="0"/>
        <w:pageBreakBefore w:val="0"/>
        <w:widowControl w:val="0"/>
        <w:kinsoku/>
        <w:wordWrap/>
        <w:overflowPunct/>
        <w:topLinePunct w:val="0"/>
        <w:autoSpaceDE w:val="0"/>
        <w:autoSpaceDN w:val="0"/>
        <w:bidi w:val="0"/>
        <w:adjustRightInd/>
        <w:snapToGrid/>
        <w:spacing w:before="291" w:line="360" w:lineRule="auto"/>
        <w:ind w:left="0" w:firstLine="1676" w:firstLineChars="600"/>
        <w:jc w:val="both"/>
        <w:textAlignment w:val="auto"/>
        <w:outlineLvl w:val="9"/>
        <w:rPr>
          <w:rFonts w:ascii="宋体" w:hAnsi="宋体" w:eastAsia="宋体" w:cs="宋体"/>
          <w:b/>
          <w:bCs/>
          <w:sz w:val="32"/>
          <w:szCs w:val="32"/>
          <w:highlight w:val="none"/>
        </w:rPr>
      </w:pPr>
      <w:r>
        <w:rPr>
          <w:rFonts w:ascii="宋体" w:hAnsi="宋体" w:eastAsia="宋体" w:cs="宋体"/>
          <w:b/>
          <w:bCs/>
          <w:spacing w:val="-21"/>
          <w:sz w:val="32"/>
          <w:szCs w:val="32"/>
          <w:highlight w:val="none"/>
        </w:rPr>
        <w:t>日</w:t>
      </w:r>
      <w:r>
        <w:rPr>
          <w:rFonts w:hint="eastAsia" w:cs="宋体"/>
          <w:b/>
          <w:bCs/>
          <w:spacing w:val="-21"/>
          <w:sz w:val="32"/>
          <w:szCs w:val="32"/>
          <w:highlight w:val="none"/>
          <w:lang w:val="en-US" w:eastAsia="zh-CN"/>
        </w:rPr>
        <w:t xml:space="preserve"> </w:t>
      </w:r>
      <w:r>
        <w:rPr>
          <w:rFonts w:ascii="宋体" w:hAnsi="宋体" w:eastAsia="宋体" w:cs="宋体"/>
          <w:b/>
          <w:bCs/>
          <w:spacing w:val="-21"/>
          <w:sz w:val="32"/>
          <w:szCs w:val="32"/>
          <w:highlight w:val="none"/>
        </w:rPr>
        <w:t xml:space="preserve">  </w:t>
      </w:r>
      <w:r>
        <w:rPr>
          <w:rFonts w:hint="eastAsia" w:cs="宋体"/>
          <w:b/>
          <w:bCs/>
          <w:spacing w:val="-21"/>
          <w:sz w:val="32"/>
          <w:szCs w:val="32"/>
          <w:highlight w:val="none"/>
          <w:lang w:val="en-US" w:eastAsia="zh-CN"/>
        </w:rPr>
        <w:t xml:space="preserve"> </w:t>
      </w:r>
      <w:r>
        <w:rPr>
          <w:rFonts w:ascii="宋体" w:hAnsi="宋体" w:eastAsia="宋体" w:cs="宋体"/>
          <w:b/>
          <w:bCs/>
          <w:spacing w:val="-21"/>
          <w:sz w:val="32"/>
          <w:szCs w:val="32"/>
          <w:highlight w:val="none"/>
        </w:rPr>
        <w:t xml:space="preserve">  期</w:t>
      </w:r>
      <w:r>
        <w:rPr>
          <w:rFonts w:ascii="宋体" w:hAnsi="宋体" w:eastAsia="宋体" w:cs="宋体"/>
          <w:b/>
          <w:bCs/>
          <w:spacing w:val="-22"/>
          <w:sz w:val="32"/>
          <w:szCs w:val="32"/>
          <w:highlight w:val="none"/>
        </w:rPr>
        <w:t>：</w:t>
      </w:r>
      <w:r>
        <w:rPr>
          <w:rFonts w:ascii="宋体" w:hAnsi="宋体" w:eastAsia="宋体" w:cs="宋体"/>
          <w:b/>
          <w:bCs/>
          <w:spacing w:val="-21"/>
          <w:sz w:val="32"/>
          <w:szCs w:val="32"/>
          <w:highlight w:val="none"/>
        </w:rPr>
        <w:t>二〇二五年</w:t>
      </w:r>
      <w:r>
        <w:rPr>
          <w:rFonts w:hint="eastAsia" w:ascii="宋体" w:hAnsi="宋体" w:eastAsia="宋体" w:cs="宋体"/>
          <w:b/>
          <w:bCs/>
          <w:spacing w:val="-21"/>
          <w:sz w:val="32"/>
          <w:szCs w:val="32"/>
          <w:highlight w:val="none"/>
          <w:lang w:val="en-US" w:eastAsia="zh-CN"/>
        </w:rPr>
        <w:t>十一</w:t>
      </w:r>
      <w:r>
        <w:rPr>
          <w:rFonts w:ascii="宋体" w:hAnsi="宋体" w:eastAsia="宋体" w:cs="宋体"/>
          <w:b/>
          <w:bCs/>
          <w:spacing w:val="-21"/>
          <w:sz w:val="32"/>
          <w:szCs w:val="32"/>
          <w:highlight w:val="none"/>
        </w:rPr>
        <w:t>月</w:t>
      </w:r>
    </w:p>
    <w:p w14:paraId="720ABC5D">
      <w:pPr>
        <w:spacing w:line="225" w:lineRule="auto"/>
        <w:rPr>
          <w:rFonts w:ascii="宋体" w:hAnsi="宋体" w:eastAsia="宋体" w:cs="宋体"/>
          <w:sz w:val="31"/>
          <w:szCs w:val="31"/>
          <w:highlight w:val="none"/>
        </w:rPr>
      </w:pPr>
    </w:p>
    <w:sdt>
      <w:sdtPr>
        <w:rPr>
          <w:rFonts w:ascii="宋体" w:hAnsi="宋体" w:eastAsia="宋体" w:cs="宋体"/>
          <w:b/>
          <w:bCs/>
          <w:sz w:val="36"/>
          <w:szCs w:val="40"/>
          <w:highlight w:val="none"/>
          <w:lang w:val="zh-CN" w:eastAsia="zh-CN" w:bidi="zh-CN"/>
        </w:rPr>
        <w:id w:val="147472169"/>
        <w15:color w:val="DBDBDB"/>
        <w:docPartObj>
          <w:docPartGallery w:val="Table of Contents"/>
          <w:docPartUnique/>
        </w:docPartObj>
      </w:sdtPr>
      <w:sdtEndPr>
        <w:rPr>
          <w:rFonts w:ascii="宋体" w:hAnsi="宋体" w:eastAsia="宋体" w:cs="宋体"/>
          <w:b/>
          <w:bCs/>
          <w:sz w:val="22"/>
          <w:szCs w:val="31"/>
          <w:highlight w:val="none"/>
          <w:lang w:val="zh-CN" w:eastAsia="zh-CN" w:bidi="zh-CN"/>
        </w:rPr>
      </w:sdtEndPr>
      <w:sdtContent>
        <w:p w14:paraId="3BBEABCE">
          <w:pPr>
            <w:spacing w:before="0" w:beforeLines="0" w:after="0" w:afterLines="0" w:line="240" w:lineRule="auto"/>
            <w:ind w:left="0" w:leftChars="0" w:right="0" w:rightChars="0" w:firstLine="0" w:firstLineChars="0"/>
            <w:jc w:val="center"/>
            <w:rPr>
              <w:b/>
              <w:bCs/>
              <w:sz w:val="40"/>
              <w:szCs w:val="40"/>
              <w:highlight w:val="none"/>
            </w:rPr>
          </w:pPr>
          <w:bookmarkStart w:id="150" w:name="_GoBack"/>
          <w:bookmarkEnd w:id="150"/>
          <w:r>
            <w:rPr>
              <w:rFonts w:ascii="宋体" w:hAnsi="宋体" w:eastAsia="宋体"/>
              <w:b/>
              <w:bCs/>
              <w:sz w:val="36"/>
              <w:szCs w:val="40"/>
              <w:highlight w:val="none"/>
            </w:rPr>
            <w:t>目</w:t>
          </w:r>
          <w:r>
            <w:rPr>
              <w:rFonts w:hint="eastAsia" w:ascii="宋体" w:hAnsi="宋体" w:eastAsia="宋体"/>
              <w:b/>
              <w:bCs/>
              <w:sz w:val="36"/>
              <w:szCs w:val="40"/>
              <w:highlight w:val="none"/>
              <w:lang w:val="en-US" w:eastAsia="zh-CN"/>
            </w:rPr>
            <w:t xml:space="preserve"> </w:t>
          </w:r>
          <w:r>
            <w:rPr>
              <w:rFonts w:ascii="宋体" w:hAnsi="宋体" w:eastAsia="宋体"/>
              <w:b/>
              <w:bCs/>
              <w:sz w:val="36"/>
              <w:szCs w:val="40"/>
              <w:highlight w:val="none"/>
            </w:rPr>
            <w:t>录</w:t>
          </w:r>
        </w:p>
        <w:p w14:paraId="23B019BB">
          <w:pPr>
            <w:pStyle w:val="16"/>
            <w:tabs>
              <w:tab w:val="right" w:leader="dot" w:pos="9745"/>
            </w:tabs>
            <w:rPr>
              <w:sz w:val="24"/>
              <w:szCs w:val="24"/>
              <w:highlight w:val="none"/>
            </w:rPr>
          </w:pPr>
          <w:r>
            <w:rPr>
              <w:rFonts w:ascii="宋体" w:hAnsi="宋体" w:eastAsia="宋体" w:cs="宋体"/>
              <w:sz w:val="31"/>
              <w:szCs w:val="31"/>
              <w:highlight w:val="none"/>
            </w:rPr>
            <w:fldChar w:fldCharType="begin"/>
          </w:r>
          <w:r>
            <w:rPr>
              <w:rFonts w:ascii="宋体" w:hAnsi="宋体" w:eastAsia="宋体" w:cs="宋体"/>
              <w:sz w:val="31"/>
              <w:szCs w:val="31"/>
              <w:highlight w:val="none"/>
            </w:rPr>
            <w:instrText xml:space="preserve">TOC \o "1-1" \h \u </w:instrText>
          </w:r>
          <w:r>
            <w:rPr>
              <w:rFonts w:ascii="宋体" w:hAnsi="宋体" w:eastAsia="宋体" w:cs="宋体"/>
              <w:sz w:val="31"/>
              <w:szCs w:val="31"/>
              <w:highlight w:val="none"/>
            </w:rPr>
            <w:fldChar w:fldCharType="separate"/>
          </w:r>
          <w:r>
            <w:rPr>
              <w:rFonts w:ascii="宋体" w:hAnsi="宋体" w:eastAsia="宋体" w:cs="宋体"/>
              <w:sz w:val="24"/>
              <w:szCs w:val="28"/>
              <w:highlight w:val="none"/>
            </w:rPr>
            <w:fldChar w:fldCharType="begin"/>
          </w:r>
          <w:r>
            <w:rPr>
              <w:rFonts w:ascii="宋体" w:hAnsi="宋体" w:eastAsia="宋体" w:cs="宋体"/>
              <w:sz w:val="24"/>
              <w:szCs w:val="28"/>
              <w:highlight w:val="none"/>
            </w:rPr>
            <w:instrText xml:space="preserve"> HYPERLINK \l _Toc14856 </w:instrText>
          </w:r>
          <w:r>
            <w:rPr>
              <w:rFonts w:ascii="宋体" w:hAnsi="宋体" w:eastAsia="宋体" w:cs="宋体"/>
              <w:sz w:val="24"/>
              <w:szCs w:val="28"/>
              <w:highlight w:val="none"/>
            </w:rPr>
            <w:fldChar w:fldCharType="separate"/>
          </w:r>
          <w:r>
            <w:rPr>
              <w:rFonts w:hint="eastAsia" w:asciiTheme="minorEastAsia" w:hAnsiTheme="minorEastAsia" w:eastAsiaTheme="minorEastAsia" w:cstheme="minorEastAsia"/>
              <w:bCs/>
              <w:sz w:val="24"/>
              <w:szCs w:val="28"/>
              <w:highlight w:val="none"/>
              <w:lang w:val="en-US" w:eastAsia="zh-CN" w:bidi="zh-CN"/>
            </w:rPr>
            <w:t>第一章</w:t>
          </w:r>
          <w:r>
            <w:rPr>
              <w:rFonts w:hint="eastAsia" w:asciiTheme="minorEastAsia" w:hAnsiTheme="minorEastAsia" w:eastAsiaTheme="minorEastAsia" w:cstheme="minorEastAsia"/>
              <w:sz w:val="24"/>
              <w:szCs w:val="24"/>
              <w:highlight w:val="none"/>
              <w:lang w:val="en-US" w:eastAsia="zh-CN"/>
            </w:rPr>
            <w:t xml:space="preserve"> 竞争性磋商公告</w:t>
          </w:r>
          <w:r>
            <w:rPr>
              <w:sz w:val="24"/>
              <w:szCs w:val="24"/>
              <w:highlight w:val="none"/>
            </w:rPr>
            <w:tab/>
          </w:r>
          <w:r>
            <w:rPr>
              <w:sz w:val="24"/>
              <w:szCs w:val="24"/>
              <w:highlight w:val="none"/>
            </w:rPr>
            <w:fldChar w:fldCharType="begin"/>
          </w:r>
          <w:r>
            <w:rPr>
              <w:sz w:val="24"/>
              <w:szCs w:val="24"/>
              <w:highlight w:val="none"/>
            </w:rPr>
            <w:instrText xml:space="preserve"> PAGEREF _Toc14856 \h </w:instrText>
          </w:r>
          <w:r>
            <w:rPr>
              <w:sz w:val="24"/>
              <w:szCs w:val="24"/>
              <w:highlight w:val="none"/>
            </w:rPr>
            <w:fldChar w:fldCharType="separate"/>
          </w:r>
          <w:r>
            <w:rPr>
              <w:sz w:val="24"/>
              <w:szCs w:val="24"/>
              <w:highlight w:val="none"/>
            </w:rPr>
            <w:t>3</w:t>
          </w:r>
          <w:r>
            <w:rPr>
              <w:sz w:val="24"/>
              <w:szCs w:val="24"/>
              <w:highlight w:val="none"/>
            </w:rPr>
            <w:fldChar w:fldCharType="end"/>
          </w:r>
          <w:r>
            <w:rPr>
              <w:rFonts w:ascii="宋体" w:hAnsi="宋体" w:eastAsia="宋体" w:cs="宋体"/>
              <w:sz w:val="24"/>
              <w:szCs w:val="28"/>
              <w:highlight w:val="none"/>
            </w:rPr>
            <w:fldChar w:fldCharType="end"/>
          </w:r>
        </w:p>
        <w:p w14:paraId="3187B83C">
          <w:pPr>
            <w:pStyle w:val="16"/>
            <w:tabs>
              <w:tab w:val="right" w:leader="dot" w:pos="9745"/>
            </w:tabs>
            <w:rPr>
              <w:sz w:val="24"/>
              <w:szCs w:val="24"/>
              <w:highlight w:val="none"/>
            </w:rPr>
          </w:pPr>
          <w:r>
            <w:rPr>
              <w:rFonts w:ascii="宋体" w:hAnsi="宋体" w:eastAsia="宋体" w:cs="宋体"/>
              <w:sz w:val="24"/>
              <w:szCs w:val="28"/>
              <w:highlight w:val="none"/>
            </w:rPr>
            <w:fldChar w:fldCharType="begin"/>
          </w:r>
          <w:r>
            <w:rPr>
              <w:rFonts w:ascii="宋体" w:hAnsi="宋体" w:eastAsia="宋体" w:cs="宋体"/>
              <w:sz w:val="24"/>
              <w:szCs w:val="28"/>
              <w:highlight w:val="none"/>
            </w:rPr>
            <w:instrText xml:space="preserve"> HYPERLINK \l _Toc14838 </w:instrText>
          </w:r>
          <w:r>
            <w:rPr>
              <w:rFonts w:ascii="宋体" w:hAnsi="宋体" w:eastAsia="宋体" w:cs="宋体"/>
              <w:sz w:val="24"/>
              <w:szCs w:val="28"/>
              <w:highlight w:val="none"/>
            </w:rPr>
            <w:fldChar w:fldCharType="separate"/>
          </w:r>
          <w:r>
            <w:rPr>
              <w:rFonts w:hint="eastAsia" w:asciiTheme="minorEastAsia" w:hAnsiTheme="minorEastAsia" w:eastAsiaTheme="minorEastAsia" w:cstheme="minorEastAsia"/>
              <w:sz w:val="24"/>
              <w:szCs w:val="24"/>
              <w:highlight w:val="none"/>
            </w:rPr>
            <w:t xml:space="preserve">第二章 </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rPr>
            <w:t>供应商须知</w:t>
          </w:r>
          <w:r>
            <w:rPr>
              <w:sz w:val="24"/>
              <w:szCs w:val="24"/>
              <w:highlight w:val="none"/>
            </w:rPr>
            <w:tab/>
          </w:r>
          <w:r>
            <w:rPr>
              <w:sz w:val="24"/>
              <w:szCs w:val="24"/>
              <w:highlight w:val="none"/>
            </w:rPr>
            <w:fldChar w:fldCharType="begin"/>
          </w:r>
          <w:r>
            <w:rPr>
              <w:sz w:val="24"/>
              <w:szCs w:val="24"/>
              <w:highlight w:val="none"/>
            </w:rPr>
            <w:instrText xml:space="preserve"> PAGEREF _Toc14838 \h </w:instrText>
          </w:r>
          <w:r>
            <w:rPr>
              <w:sz w:val="24"/>
              <w:szCs w:val="24"/>
              <w:highlight w:val="none"/>
            </w:rPr>
            <w:fldChar w:fldCharType="separate"/>
          </w:r>
          <w:r>
            <w:rPr>
              <w:sz w:val="24"/>
              <w:szCs w:val="24"/>
              <w:highlight w:val="none"/>
            </w:rPr>
            <w:t>8</w:t>
          </w:r>
          <w:r>
            <w:rPr>
              <w:sz w:val="24"/>
              <w:szCs w:val="24"/>
              <w:highlight w:val="none"/>
            </w:rPr>
            <w:fldChar w:fldCharType="end"/>
          </w:r>
          <w:r>
            <w:rPr>
              <w:rFonts w:ascii="宋体" w:hAnsi="宋体" w:eastAsia="宋体" w:cs="宋体"/>
              <w:sz w:val="24"/>
              <w:szCs w:val="28"/>
              <w:highlight w:val="none"/>
            </w:rPr>
            <w:fldChar w:fldCharType="end"/>
          </w:r>
        </w:p>
        <w:p w14:paraId="50995FDD">
          <w:pPr>
            <w:pStyle w:val="16"/>
            <w:tabs>
              <w:tab w:val="right" w:leader="dot" w:pos="9745"/>
            </w:tabs>
            <w:rPr>
              <w:sz w:val="24"/>
              <w:szCs w:val="24"/>
              <w:highlight w:val="none"/>
            </w:rPr>
          </w:pPr>
          <w:r>
            <w:rPr>
              <w:rFonts w:ascii="宋体" w:hAnsi="宋体" w:eastAsia="宋体" w:cs="宋体"/>
              <w:sz w:val="24"/>
              <w:szCs w:val="28"/>
              <w:highlight w:val="none"/>
            </w:rPr>
            <w:fldChar w:fldCharType="begin"/>
          </w:r>
          <w:r>
            <w:rPr>
              <w:rFonts w:ascii="宋体" w:hAnsi="宋体" w:eastAsia="宋体" w:cs="宋体"/>
              <w:sz w:val="24"/>
              <w:szCs w:val="28"/>
              <w:highlight w:val="none"/>
            </w:rPr>
            <w:instrText xml:space="preserve"> HYPERLINK \l _Toc2747 </w:instrText>
          </w:r>
          <w:r>
            <w:rPr>
              <w:rFonts w:ascii="宋体" w:hAnsi="宋体" w:eastAsia="宋体" w:cs="宋体"/>
              <w:sz w:val="24"/>
              <w:szCs w:val="28"/>
              <w:highlight w:val="none"/>
            </w:rPr>
            <w:fldChar w:fldCharType="separate"/>
          </w:r>
          <w:r>
            <w:rPr>
              <w:rFonts w:hint="eastAsia" w:asciiTheme="minorEastAsia" w:hAnsiTheme="minorEastAsia" w:eastAsiaTheme="minorEastAsia" w:cstheme="minorEastAsia"/>
              <w:sz w:val="24"/>
              <w:szCs w:val="24"/>
              <w:highlight w:val="none"/>
            </w:rPr>
            <w:t>第</w:t>
          </w:r>
          <w:r>
            <w:rPr>
              <w:rFonts w:hint="eastAsia" w:asciiTheme="minorEastAsia" w:hAnsiTheme="minorEastAsia" w:eastAsiaTheme="minorEastAsia" w:cstheme="minorEastAsia"/>
              <w:sz w:val="24"/>
              <w:szCs w:val="24"/>
              <w:highlight w:val="none"/>
              <w:lang w:val="en-US" w:eastAsia="zh-CN"/>
            </w:rPr>
            <w:t xml:space="preserve">三章 </w:t>
          </w:r>
          <w:r>
            <w:rPr>
              <w:rFonts w:hint="eastAsia" w:asciiTheme="minorEastAsia" w:hAnsiTheme="minorEastAsia" w:eastAsiaTheme="minorEastAsia" w:cstheme="minorEastAsia"/>
              <w:sz w:val="24"/>
              <w:szCs w:val="24"/>
              <w:highlight w:val="none"/>
            </w:rPr>
            <w:t>磋商办法</w:t>
          </w:r>
          <w:r>
            <w:rPr>
              <w:sz w:val="24"/>
              <w:szCs w:val="24"/>
              <w:highlight w:val="none"/>
            </w:rPr>
            <w:tab/>
          </w:r>
          <w:r>
            <w:rPr>
              <w:sz w:val="24"/>
              <w:szCs w:val="24"/>
              <w:highlight w:val="none"/>
            </w:rPr>
            <w:fldChar w:fldCharType="begin"/>
          </w:r>
          <w:r>
            <w:rPr>
              <w:sz w:val="24"/>
              <w:szCs w:val="24"/>
              <w:highlight w:val="none"/>
            </w:rPr>
            <w:instrText xml:space="preserve"> PAGEREF _Toc2747 \h </w:instrText>
          </w:r>
          <w:r>
            <w:rPr>
              <w:sz w:val="24"/>
              <w:szCs w:val="24"/>
              <w:highlight w:val="none"/>
            </w:rPr>
            <w:fldChar w:fldCharType="separate"/>
          </w:r>
          <w:r>
            <w:rPr>
              <w:sz w:val="24"/>
              <w:szCs w:val="24"/>
              <w:highlight w:val="none"/>
            </w:rPr>
            <w:t>28</w:t>
          </w:r>
          <w:r>
            <w:rPr>
              <w:sz w:val="24"/>
              <w:szCs w:val="24"/>
              <w:highlight w:val="none"/>
            </w:rPr>
            <w:fldChar w:fldCharType="end"/>
          </w:r>
          <w:r>
            <w:rPr>
              <w:rFonts w:ascii="宋体" w:hAnsi="宋体" w:eastAsia="宋体" w:cs="宋体"/>
              <w:sz w:val="24"/>
              <w:szCs w:val="28"/>
              <w:highlight w:val="none"/>
            </w:rPr>
            <w:fldChar w:fldCharType="end"/>
          </w:r>
        </w:p>
        <w:p w14:paraId="407C58C4">
          <w:pPr>
            <w:pStyle w:val="16"/>
            <w:tabs>
              <w:tab w:val="right" w:leader="dot" w:pos="9745"/>
            </w:tabs>
            <w:rPr>
              <w:sz w:val="24"/>
              <w:szCs w:val="24"/>
              <w:highlight w:val="none"/>
            </w:rPr>
          </w:pPr>
          <w:r>
            <w:rPr>
              <w:rFonts w:ascii="宋体" w:hAnsi="宋体" w:eastAsia="宋体" w:cs="宋体"/>
              <w:sz w:val="24"/>
              <w:szCs w:val="28"/>
              <w:highlight w:val="none"/>
            </w:rPr>
            <w:fldChar w:fldCharType="begin"/>
          </w:r>
          <w:r>
            <w:rPr>
              <w:rFonts w:ascii="宋体" w:hAnsi="宋体" w:eastAsia="宋体" w:cs="宋体"/>
              <w:sz w:val="24"/>
              <w:szCs w:val="28"/>
              <w:highlight w:val="none"/>
            </w:rPr>
            <w:instrText xml:space="preserve"> HYPERLINK \l _Toc18926 </w:instrText>
          </w:r>
          <w:r>
            <w:rPr>
              <w:rFonts w:ascii="宋体" w:hAnsi="宋体" w:eastAsia="宋体" w:cs="宋体"/>
              <w:sz w:val="24"/>
              <w:szCs w:val="28"/>
              <w:highlight w:val="none"/>
            </w:rPr>
            <w:fldChar w:fldCharType="separate"/>
          </w:r>
          <w:r>
            <w:rPr>
              <w:rFonts w:hint="eastAsia" w:asciiTheme="minorEastAsia" w:hAnsiTheme="minorEastAsia" w:eastAsiaTheme="minorEastAsia" w:cstheme="minorEastAsia"/>
              <w:sz w:val="24"/>
              <w:szCs w:val="24"/>
              <w:highlight w:val="none"/>
              <w:lang w:eastAsia="zh-CN"/>
            </w:rPr>
            <w:t>第</w:t>
          </w:r>
          <w:r>
            <w:rPr>
              <w:rFonts w:hint="eastAsia" w:asciiTheme="minorEastAsia" w:hAnsiTheme="minorEastAsia" w:eastAsiaTheme="minorEastAsia" w:cstheme="minorEastAsia"/>
              <w:sz w:val="24"/>
              <w:szCs w:val="24"/>
              <w:highlight w:val="none"/>
              <w:lang w:val="en-US" w:eastAsia="zh-CN"/>
            </w:rPr>
            <w:t>四</w:t>
          </w:r>
          <w:r>
            <w:rPr>
              <w:rFonts w:hint="eastAsia" w:asciiTheme="minorEastAsia" w:hAnsiTheme="minorEastAsia" w:eastAsiaTheme="minorEastAsia" w:cstheme="minorEastAsia"/>
              <w:sz w:val="24"/>
              <w:szCs w:val="24"/>
              <w:highlight w:val="none"/>
              <w:lang w:eastAsia="zh-CN"/>
            </w:rPr>
            <w:t>章</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rPr>
            <w:t>合同条款及格式</w:t>
          </w:r>
          <w:r>
            <w:rPr>
              <w:sz w:val="24"/>
              <w:szCs w:val="24"/>
              <w:highlight w:val="none"/>
            </w:rPr>
            <w:tab/>
          </w:r>
          <w:r>
            <w:rPr>
              <w:sz w:val="24"/>
              <w:szCs w:val="24"/>
              <w:highlight w:val="none"/>
            </w:rPr>
            <w:fldChar w:fldCharType="begin"/>
          </w:r>
          <w:r>
            <w:rPr>
              <w:sz w:val="24"/>
              <w:szCs w:val="24"/>
              <w:highlight w:val="none"/>
            </w:rPr>
            <w:instrText xml:space="preserve"> PAGEREF _Toc18926 \h </w:instrText>
          </w:r>
          <w:r>
            <w:rPr>
              <w:sz w:val="24"/>
              <w:szCs w:val="24"/>
              <w:highlight w:val="none"/>
            </w:rPr>
            <w:fldChar w:fldCharType="separate"/>
          </w:r>
          <w:r>
            <w:rPr>
              <w:sz w:val="24"/>
              <w:szCs w:val="24"/>
              <w:highlight w:val="none"/>
            </w:rPr>
            <w:t>37</w:t>
          </w:r>
          <w:r>
            <w:rPr>
              <w:sz w:val="24"/>
              <w:szCs w:val="24"/>
              <w:highlight w:val="none"/>
            </w:rPr>
            <w:fldChar w:fldCharType="end"/>
          </w:r>
          <w:r>
            <w:rPr>
              <w:rFonts w:ascii="宋体" w:hAnsi="宋体" w:eastAsia="宋体" w:cs="宋体"/>
              <w:sz w:val="24"/>
              <w:szCs w:val="28"/>
              <w:highlight w:val="none"/>
            </w:rPr>
            <w:fldChar w:fldCharType="end"/>
          </w:r>
        </w:p>
        <w:p w14:paraId="35038BDA">
          <w:pPr>
            <w:pStyle w:val="16"/>
            <w:tabs>
              <w:tab w:val="right" w:leader="dot" w:pos="9745"/>
            </w:tabs>
            <w:rPr>
              <w:sz w:val="24"/>
              <w:szCs w:val="24"/>
              <w:highlight w:val="none"/>
            </w:rPr>
          </w:pPr>
          <w:r>
            <w:rPr>
              <w:rFonts w:ascii="宋体" w:hAnsi="宋体" w:eastAsia="宋体" w:cs="宋体"/>
              <w:sz w:val="24"/>
              <w:szCs w:val="28"/>
              <w:highlight w:val="none"/>
            </w:rPr>
            <w:fldChar w:fldCharType="begin"/>
          </w:r>
          <w:r>
            <w:rPr>
              <w:rFonts w:ascii="宋体" w:hAnsi="宋体" w:eastAsia="宋体" w:cs="宋体"/>
              <w:sz w:val="24"/>
              <w:szCs w:val="28"/>
              <w:highlight w:val="none"/>
            </w:rPr>
            <w:instrText xml:space="preserve"> HYPERLINK \l _Toc20030 </w:instrText>
          </w:r>
          <w:r>
            <w:rPr>
              <w:rFonts w:ascii="宋体" w:hAnsi="宋体" w:eastAsia="宋体" w:cs="宋体"/>
              <w:sz w:val="24"/>
              <w:szCs w:val="28"/>
              <w:highlight w:val="none"/>
            </w:rPr>
            <w:fldChar w:fldCharType="separate"/>
          </w:r>
          <w:r>
            <w:rPr>
              <w:rFonts w:hint="eastAsia" w:ascii="宋体" w:hAnsi="宋体" w:eastAsia="宋体" w:cs="宋体"/>
              <w:bCs/>
              <w:sz w:val="24"/>
              <w:szCs w:val="28"/>
              <w:highlight w:val="none"/>
              <w:lang w:val="en-US" w:eastAsia="zh-CN" w:bidi="zh-CN"/>
            </w:rPr>
            <w:t>第</w:t>
          </w:r>
          <w:r>
            <w:rPr>
              <w:rFonts w:hint="eastAsia" w:cs="宋体"/>
              <w:bCs/>
              <w:sz w:val="24"/>
              <w:szCs w:val="28"/>
              <w:highlight w:val="none"/>
              <w:lang w:val="en-US" w:eastAsia="zh-CN" w:bidi="zh-CN"/>
            </w:rPr>
            <w:t>五</w:t>
          </w:r>
          <w:r>
            <w:rPr>
              <w:rFonts w:hint="eastAsia" w:ascii="宋体" w:hAnsi="宋体" w:eastAsia="宋体" w:cs="宋体"/>
              <w:bCs/>
              <w:sz w:val="24"/>
              <w:szCs w:val="28"/>
              <w:highlight w:val="none"/>
              <w:lang w:val="en-US" w:eastAsia="zh-CN" w:bidi="zh-CN"/>
            </w:rPr>
            <w:t>章</w:t>
          </w:r>
          <w:r>
            <w:rPr>
              <w:rFonts w:hint="eastAsia" w:cs="宋体"/>
              <w:bCs/>
              <w:sz w:val="24"/>
              <w:szCs w:val="28"/>
              <w:highlight w:val="none"/>
              <w:lang w:val="en-US" w:eastAsia="zh-CN" w:bidi="zh-CN"/>
            </w:rPr>
            <w:t xml:space="preserve"> </w:t>
          </w:r>
          <w:r>
            <w:rPr>
              <w:rFonts w:hint="eastAsia"/>
              <w:sz w:val="24"/>
              <w:szCs w:val="24"/>
              <w:highlight w:val="none"/>
              <w:lang w:val="en-US" w:eastAsia="zh-CN"/>
            </w:rPr>
            <w:t>工程量清单和图纸（见附件）</w:t>
          </w:r>
          <w:r>
            <w:rPr>
              <w:sz w:val="24"/>
              <w:szCs w:val="24"/>
              <w:highlight w:val="none"/>
            </w:rPr>
            <w:tab/>
          </w:r>
          <w:r>
            <w:rPr>
              <w:sz w:val="24"/>
              <w:szCs w:val="24"/>
              <w:highlight w:val="none"/>
            </w:rPr>
            <w:fldChar w:fldCharType="begin"/>
          </w:r>
          <w:r>
            <w:rPr>
              <w:sz w:val="24"/>
              <w:szCs w:val="24"/>
              <w:highlight w:val="none"/>
            </w:rPr>
            <w:instrText xml:space="preserve"> PAGEREF _Toc20030 \h </w:instrText>
          </w:r>
          <w:r>
            <w:rPr>
              <w:sz w:val="24"/>
              <w:szCs w:val="24"/>
              <w:highlight w:val="none"/>
            </w:rPr>
            <w:fldChar w:fldCharType="separate"/>
          </w:r>
          <w:r>
            <w:rPr>
              <w:sz w:val="24"/>
              <w:szCs w:val="24"/>
              <w:highlight w:val="none"/>
            </w:rPr>
            <w:t>40</w:t>
          </w:r>
          <w:r>
            <w:rPr>
              <w:sz w:val="24"/>
              <w:szCs w:val="24"/>
              <w:highlight w:val="none"/>
            </w:rPr>
            <w:fldChar w:fldCharType="end"/>
          </w:r>
          <w:r>
            <w:rPr>
              <w:rFonts w:ascii="宋体" w:hAnsi="宋体" w:eastAsia="宋体" w:cs="宋体"/>
              <w:sz w:val="24"/>
              <w:szCs w:val="28"/>
              <w:highlight w:val="none"/>
            </w:rPr>
            <w:fldChar w:fldCharType="end"/>
          </w:r>
        </w:p>
        <w:p w14:paraId="172819DA">
          <w:pPr>
            <w:pStyle w:val="16"/>
            <w:tabs>
              <w:tab w:val="right" w:leader="dot" w:pos="9745"/>
            </w:tabs>
            <w:rPr>
              <w:highlight w:val="none"/>
            </w:rPr>
          </w:pPr>
          <w:r>
            <w:rPr>
              <w:rFonts w:ascii="宋体" w:hAnsi="宋体" w:eastAsia="宋体" w:cs="宋体"/>
              <w:sz w:val="24"/>
              <w:szCs w:val="28"/>
              <w:highlight w:val="none"/>
            </w:rPr>
            <w:fldChar w:fldCharType="begin"/>
          </w:r>
          <w:r>
            <w:rPr>
              <w:rFonts w:ascii="宋体" w:hAnsi="宋体" w:eastAsia="宋体" w:cs="宋体"/>
              <w:sz w:val="24"/>
              <w:szCs w:val="28"/>
              <w:highlight w:val="none"/>
            </w:rPr>
            <w:instrText xml:space="preserve"> HYPERLINK \l _Toc14408 </w:instrText>
          </w:r>
          <w:r>
            <w:rPr>
              <w:rFonts w:ascii="宋体" w:hAnsi="宋体" w:eastAsia="宋体" w:cs="宋体"/>
              <w:sz w:val="24"/>
              <w:szCs w:val="28"/>
              <w:highlight w:val="none"/>
            </w:rPr>
            <w:fldChar w:fldCharType="separate"/>
          </w:r>
          <w:r>
            <w:rPr>
              <w:rFonts w:hint="eastAsia" w:asciiTheme="minorEastAsia" w:hAnsiTheme="minorEastAsia" w:eastAsiaTheme="minorEastAsia" w:cstheme="minorEastAsia"/>
              <w:sz w:val="24"/>
              <w:szCs w:val="24"/>
              <w:highlight w:val="none"/>
            </w:rPr>
            <w:t>第</w:t>
          </w:r>
          <w:r>
            <w:rPr>
              <w:rFonts w:hint="eastAsia" w:asciiTheme="minorEastAsia" w:hAnsiTheme="minorEastAsia" w:eastAsiaTheme="minorEastAsia" w:cstheme="minorEastAsia"/>
              <w:sz w:val="24"/>
              <w:szCs w:val="24"/>
              <w:highlight w:val="none"/>
              <w:lang w:val="en-US" w:eastAsia="zh-CN"/>
            </w:rPr>
            <w:t>六</w:t>
          </w:r>
          <w:r>
            <w:rPr>
              <w:rFonts w:hint="eastAsia" w:asciiTheme="minorEastAsia" w:hAnsiTheme="minorEastAsia" w:eastAsiaTheme="minorEastAsia" w:cstheme="minorEastAsia"/>
              <w:sz w:val="24"/>
              <w:szCs w:val="24"/>
              <w:highlight w:val="none"/>
            </w:rPr>
            <w:t>章</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rPr>
            <w:t>响应文件格式</w:t>
          </w:r>
          <w:r>
            <w:rPr>
              <w:sz w:val="24"/>
              <w:szCs w:val="24"/>
              <w:highlight w:val="none"/>
            </w:rPr>
            <w:tab/>
          </w:r>
          <w:r>
            <w:rPr>
              <w:sz w:val="24"/>
              <w:szCs w:val="24"/>
              <w:highlight w:val="none"/>
            </w:rPr>
            <w:fldChar w:fldCharType="begin"/>
          </w:r>
          <w:r>
            <w:rPr>
              <w:sz w:val="24"/>
              <w:szCs w:val="24"/>
              <w:highlight w:val="none"/>
            </w:rPr>
            <w:instrText xml:space="preserve"> PAGEREF _Toc14408 \h </w:instrText>
          </w:r>
          <w:r>
            <w:rPr>
              <w:sz w:val="24"/>
              <w:szCs w:val="24"/>
              <w:highlight w:val="none"/>
            </w:rPr>
            <w:fldChar w:fldCharType="separate"/>
          </w:r>
          <w:r>
            <w:rPr>
              <w:sz w:val="24"/>
              <w:szCs w:val="24"/>
              <w:highlight w:val="none"/>
            </w:rPr>
            <w:t>41</w:t>
          </w:r>
          <w:r>
            <w:rPr>
              <w:sz w:val="24"/>
              <w:szCs w:val="24"/>
              <w:highlight w:val="none"/>
            </w:rPr>
            <w:fldChar w:fldCharType="end"/>
          </w:r>
          <w:r>
            <w:rPr>
              <w:rFonts w:ascii="宋体" w:hAnsi="宋体" w:eastAsia="宋体" w:cs="宋体"/>
              <w:sz w:val="24"/>
              <w:szCs w:val="28"/>
              <w:highlight w:val="none"/>
            </w:rPr>
            <w:fldChar w:fldCharType="end"/>
          </w:r>
        </w:p>
        <w:p w14:paraId="237844F8">
          <w:pPr>
            <w:spacing w:line="225" w:lineRule="auto"/>
            <w:rPr>
              <w:rFonts w:ascii="宋体" w:hAnsi="宋体" w:eastAsia="宋体" w:cs="宋体"/>
              <w:sz w:val="22"/>
              <w:szCs w:val="31"/>
              <w:highlight w:val="none"/>
              <w:lang w:val="zh-CN" w:eastAsia="zh-CN" w:bidi="zh-CN"/>
            </w:rPr>
          </w:pPr>
          <w:r>
            <w:rPr>
              <w:rFonts w:ascii="宋体" w:hAnsi="宋体" w:eastAsia="宋体" w:cs="宋体"/>
              <w:szCs w:val="31"/>
              <w:highlight w:val="none"/>
            </w:rPr>
            <w:fldChar w:fldCharType="end"/>
          </w:r>
        </w:p>
      </w:sdtContent>
    </w:sdt>
    <w:p w14:paraId="47434A93">
      <w:pPr>
        <w:spacing w:line="225" w:lineRule="auto"/>
        <w:rPr>
          <w:rFonts w:ascii="宋体" w:hAnsi="宋体" w:eastAsia="宋体" w:cs="宋体"/>
          <w:sz w:val="22"/>
          <w:szCs w:val="31"/>
          <w:highlight w:val="none"/>
          <w:lang w:val="zh-CN" w:eastAsia="zh-CN" w:bidi="zh-CN"/>
        </w:rPr>
        <w:sectPr>
          <w:headerReference r:id="rId5" w:type="default"/>
          <w:pgSz w:w="11911" w:h="16838"/>
          <w:pgMar w:top="1440" w:right="1083" w:bottom="1440" w:left="1083" w:header="850" w:footer="992" w:gutter="0"/>
          <w:cols w:space="0" w:num="1"/>
          <w:rtlGutter w:val="0"/>
          <w:docGrid w:linePitch="0" w:charSpace="0"/>
        </w:sectPr>
      </w:pPr>
    </w:p>
    <w:p w14:paraId="3C0D5F8C">
      <w:pPr>
        <w:pStyle w:val="4"/>
        <w:numPr>
          <w:ilvl w:val="0"/>
          <w:numId w:val="0"/>
        </w:numPr>
        <w:bidi w:val="0"/>
        <w:spacing w:line="360" w:lineRule="auto"/>
        <w:ind w:left="0" w:leftChars="0" w:right="120" w:rightChars="0"/>
        <w:outlineLvl w:val="0"/>
        <w:rPr>
          <w:rFonts w:hint="eastAsia" w:asciiTheme="minorEastAsia" w:hAnsiTheme="minorEastAsia" w:eastAsiaTheme="minorEastAsia" w:cstheme="minorEastAsia"/>
          <w:highlight w:val="none"/>
          <w:lang w:val="en-US" w:eastAsia="zh-CN"/>
        </w:rPr>
      </w:pPr>
      <w:bookmarkStart w:id="6" w:name="_Toc22530"/>
      <w:bookmarkStart w:id="7" w:name="_Toc14856"/>
      <w:bookmarkStart w:id="8" w:name="_Toc26057"/>
      <w:r>
        <w:rPr>
          <w:rFonts w:hint="eastAsia" w:asciiTheme="minorEastAsia" w:hAnsiTheme="minorEastAsia" w:eastAsiaTheme="minorEastAsia" w:cstheme="minorEastAsia"/>
          <w:b/>
          <w:bCs/>
          <w:sz w:val="30"/>
          <w:szCs w:val="30"/>
          <w:highlight w:val="none"/>
          <w:lang w:val="en-US" w:eastAsia="zh-CN" w:bidi="zh-CN"/>
        </w:rPr>
        <w:t>第一章</w:t>
      </w:r>
      <w:r>
        <w:rPr>
          <w:rFonts w:hint="eastAsia" w:asciiTheme="minorEastAsia" w:hAnsiTheme="minorEastAsia" w:eastAsiaTheme="minorEastAsia" w:cstheme="minorEastAsia"/>
          <w:highlight w:val="none"/>
          <w:lang w:val="en-US" w:eastAsia="zh-CN"/>
        </w:rPr>
        <w:t xml:space="preserve"> </w:t>
      </w:r>
      <w:bookmarkStart w:id="9" w:name="_Toc10375"/>
      <w:r>
        <w:rPr>
          <w:rFonts w:hint="eastAsia" w:asciiTheme="minorEastAsia" w:hAnsiTheme="minorEastAsia" w:eastAsiaTheme="minorEastAsia" w:cstheme="minorEastAsia"/>
          <w:highlight w:val="none"/>
          <w:lang w:val="en-US" w:eastAsia="zh-CN"/>
        </w:rPr>
        <w:t>竞争性磋商公告</w:t>
      </w:r>
      <w:bookmarkEnd w:id="6"/>
      <w:bookmarkEnd w:id="7"/>
      <w:bookmarkEnd w:id="8"/>
      <w:bookmarkEnd w:id="9"/>
    </w:p>
    <w:p w14:paraId="015CA9D3">
      <w:pPr>
        <w:keepNext w:val="0"/>
        <w:keepLines w:val="0"/>
        <w:pageBreakBefore w:val="0"/>
        <w:kinsoku/>
        <w:wordWrap/>
        <w:overflowPunct/>
        <w:topLinePunct w:val="0"/>
        <w:bidi w:val="0"/>
        <w:adjustRightInd/>
        <w:snapToGrid/>
        <w:spacing w:line="520" w:lineRule="exact"/>
        <w:jc w:val="center"/>
        <w:outlineLvl w:val="9"/>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荥阳市王村镇人民政府2025年王村镇柏朵村标准化生产厂房项目</w:t>
      </w:r>
    </w:p>
    <w:p w14:paraId="3A48CBA0">
      <w:pPr>
        <w:keepNext w:val="0"/>
        <w:keepLines w:val="0"/>
        <w:pageBreakBefore w:val="0"/>
        <w:kinsoku/>
        <w:wordWrap/>
        <w:overflowPunct/>
        <w:topLinePunct w:val="0"/>
        <w:bidi w:val="0"/>
        <w:adjustRightInd/>
        <w:snapToGrid/>
        <w:spacing w:line="520" w:lineRule="exact"/>
        <w:jc w:val="center"/>
        <w:outlineLvl w:val="9"/>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竞争性磋商公告</w:t>
      </w:r>
    </w:p>
    <w:p w14:paraId="666F63F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b w:val="0"/>
          <w:bCs w:val="0"/>
          <w:sz w:val="24"/>
          <w:szCs w:val="24"/>
          <w:highlight w:val="none"/>
          <w:lang w:val="en-US" w:eastAsia="zh-CN"/>
        </w:rPr>
      </w:pPr>
      <w:r>
        <w:rPr>
          <w:rFonts w:hint="eastAsia" w:asciiTheme="minorEastAsia" w:hAnsiTheme="minorEastAsia" w:eastAsiaTheme="minorEastAsia" w:cstheme="minorEastAsia"/>
          <w:b w:val="0"/>
          <w:bCs w:val="0"/>
          <w:sz w:val="24"/>
          <w:szCs w:val="24"/>
          <w:highlight w:val="none"/>
          <w:lang w:val="en-US" w:eastAsia="zh-CN"/>
        </w:rPr>
        <w:t>项目概况</w:t>
      </w:r>
    </w:p>
    <w:p w14:paraId="22CC5EB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荥阳市王村镇人民政府2025年王村镇柏朵村标准化生产厂房项目的潜在供应商应在荥阳市公共资源交易中心网站获取招标文件，并于</w:t>
      </w:r>
      <w:r>
        <w:rPr>
          <w:rFonts w:hint="eastAsia" w:asciiTheme="minorEastAsia" w:hAnsiTheme="minorEastAsia" w:eastAsiaTheme="minorEastAsia" w:cstheme="minorEastAsia"/>
          <w:sz w:val="24"/>
          <w:szCs w:val="24"/>
          <w:highlight w:val="none"/>
          <w:lang w:val="en-US" w:eastAsia="zh-CN"/>
        </w:rPr>
        <w:t xml:space="preserve"> 2025 年 12 月 01 日</w:t>
      </w:r>
      <w:r>
        <w:rPr>
          <w:rFonts w:hint="eastAsia" w:asciiTheme="minorEastAsia" w:hAnsiTheme="minorEastAsia" w:eastAsiaTheme="minorEastAsia" w:cstheme="minorEastAsia"/>
          <w:sz w:val="24"/>
          <w:szCs w:val="24"/>
          <w:highlight w:val="none"/>
          <w:lang w:val="en-US" w:eastAsia="zh-CN"/>
        </w:rPr>
        <w:t xml:space="preserve"> 9</w:t>
      </w:r>
      <w:r>
        <w:rPr>
          <w:rFonts w:hint="eastAsia" w:asciiTheme="minorEastAsia" w:hAnsiTheme="minorEastAsia" w:eastAsiaTheme="minorEastAsia" w:cstheme="minorEastAsia"/>
          <w:sz w:val="24"/>
          <w:szCs w:val="24"/>
          <w:highlight w:val="none"/>
          <w:lang w:val="en-US" w:eastAsia="zh-CN"/>
        </w:rPr>
        <w:t xml:space="preserve"> 点 00 分（北京时间）前提交响应文件。</w:t>
      </w:r>
    </w:p>
    <w:p w14:paraId="770536D2">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outlineLvl w:val="1"/>
        <w:rPr>
          <w:rFonts w:hint="eastAsia" w:asciiTheme="minorEastAsia" w:hAnsiTheme="minorEastAsia" w:eastAsiaTheme="minorEastAsia" w:cstheme="minorEastAsia"/>
          <w:b/>
          <w:bCs/>
          <w:sz w:val="24"/>
          <w:szCs w:val="24"/>
          <w:highlight w:val="none"/>
        </w:rPr>
      </w:pPr>
      <w:bookmarkStart w:id="10" w:name="_Toc19437"/>
      <w:bookmarkStart w:id="11" w:name="_Toc7476"/>
      <w:bookmarkStart w:id="12" w:name="_Toc31099"/>
      <w:bookmarkStart w:id="13" w:name="_Toc6100"/>
      <w:r>
        <w:rPr>
          <w:rFonts w:hint="eastAsia" w:asciiTheme="minorEastAsia" w:hAnsiTheme="minorEastAsia" w:eastAsiaTheme="minorEastAsia" w:cstheme="minorEastAsia"/>
          <w:b/>
          <w:bCs/>
          <w:sz w:val="24"/>
          <w:szCs w:val="24"/>
          <w:highlight w:val="none"/>
          <w:lang w:eastAsia="zh-CN"/>
        </w:rPr>
        <w:t>一、</w:t>
      </w:r>
      <w:r>
        <w:rPr>
          <w:rFonts w:hint="eastAsia" w:asciiTheme="minorEastAsia" w:hAnsiTheme="minorEastAsia" w:eastAsiaTheme="minorEastAsia" w:cstheme="minorEastAsia"/>
          <w:b/>
          <w:bCs/>
          <w:sz w:val="24"/>
          <w:szCs w:val="24"/>
          <w:highlight w:val="none"/>
        </w:rPr>
        <w:t>项目基本情况</w:t>
      </w:r>
      <w:bookmarkEnd w:id="10"/>
      <w:bookmarkEnd w:id="11"/>
      <w:bookmarkEnd w:id="12"/>
      <w:bookmarkEnd w:id="13"/>
    </w:p>
    <w:p w14:paraId="39CCF78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1、项目名称：荥阳市王村镇人民政府2025年王村镇柏朵村标准化生产厂房项目</w:t>
      </w:r>
    </w:p>
    <w:p w14:paraId="7CA64A5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2、采购编号：荥财磋商-2025-55</w:t>
      </w:r>
    </w:p>
    <w:p w14:paraId="7C320DD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3、采购方式: 竞争性磋商</w:t>
      </w:r>
    </w:p>
    <w:p w14:paraId="1092857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4、预算金额：3430637.15元</w:t>
      </w:r>
    </w:p>
    <w:p w14:paraId="1A5C3BD9">
      <w:pPr>
        <w:keepNext w:val="0"/>
        <w:keepLines w:val="0"/>
        <w:pageBreakBefore w:val="0"/>
        <w:widowControl w:val="0"/>
        <w:kinsoku/>
        <w:wordWrap/>
        <w:overflowPunct/>
        <w:topLinePunct w:val="0"/>
        <w:autoSpaceDE w:val="0"/>
        <w:autoSpaceDN w:val="0"/>
        <w:bidi w:val="0"/>
        <w:adjustRightInd/>
        <w:snapToGrid/>
        <w:spacing w:line="520" w:lineRule="exact"/>
        <w:ind w:firstLine="720" w:firstLineChars="3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最高限额：3430637.15元</w:t>
      </w:r>
    </w:p>
    <w:tbl>
      <w:tblPr>
        <w:tblStyle w:val="23"/>
        <w:tblW w:w="104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259"/>
        <w:gridCol w:w="2278"/>
        <w:gridCol w:w="1538"/>
        <w:gridCol w:w="1487"/>
        <w:gridCol w:w="1434"/>
        <w:gridCol w:w="1776"/>
      </w:tblGrid>
      <w:tr w14:paraId="4E2C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699" w:type="dxa"/>
            <w:vAlign w:val="center"/>
          </w:tcPr>
          <w:p w14:paraId="6DE3681A">
            <w:pPr>
              <w:autoSpaceDE w:val="0"/>
              <w:autoSpaceDN w:val="0"/>
              <w:bidi w:val="0"/>
              <w:ind w:left="0" w:leftChars="0" w:right="0" w:rightChars="0"/>
              <w:jc w:val="center"/>
              <w:rPr>
                <w:rFonts w:hint="eastAsia" w:asciiTheme="minorEastAsia" w:hAnsiTheme="minorEastAsia" w:eastAsiaTheme="minorEastAsia" w:cstheme="minorEastAsia"/>
                <w:b/>
                <w:color w:val="000000"/>
                <w:sz w:val="24"/>
                <w:szCs w:val="24"/>
                <w:highlight w:val="none"/>
              </w:rPr>
            </w:pPr>
            <w:r>
              <w:rPr>
                <w:rFonts w:hint="eastAsia"/>
                <w:b/>
                <w:bCs/>
                <w:color w:val="auto"/>
                <w:sz w:val="24"/>
                <w:szCs w:val="24"/>
                <w:highlight w:val="none"/>
              </w:rPr>
              <w:t>序号</w:t>
            </w:r>
          </w:p>
        </w:tc>
        <w:tc>
          <w:tcPr>
            <w:tcW w:w="1259" w:type="dxa"/>
            <w:vAlign w:val="center"/>
          </w:tcPr>
          <w:p w14:paraId="597331B0">
            <w:pPr>
              <w:autoSpaceDE w:val="0"/>
              <w:autoSpaceDN w:val="0"/>
              <w:bidi w:val="0"/>
              <w:ind w:left="0" w:leftChars="0" w:right="0" w:rightChars="0"/>
              <w:jc w:val="center"/>
              <w:rPr>
                <w:rFonts w:hint="eastAsia" w:asciiTheme="minorEastAsia" w:hAnsiTheme="minorEastAsia" w:eastAsiaTheme="minorEastAsia" w:cstheme="minorEastAsia"/>
                <w:b/>
                <w:color w:val="000000"/>
                <w:sz w:val="24"/>
                <w:szCs w:val="24"/>
                <w:highlight w:val="none"/>
              </w:rPr>
            </w:pPr>
            <w:r>
              <w:rPr>
                <w:rFonts w:hint="eastAsia"/>
                <w:b/>
                <w:bCs/>
                <w:color w:val="auto"/>
                <w:sz w:val="24"/>
                <w:szCs w:val="24"/>
                <w:highlight w:val="none"/>
              </w:rPr>
              <w:t>包号</w:t>
            </w:r>
          </w:p>
        </w:tc>
        <w:tc>
          <w:tcPr>
            <w:tcW w:w="2278" w:type="dxa"/>
            <w:vAlign w:val="center"/>
          </w:tcPr>
          <w:p w14:paraId="0791978B">
            <w:pPr>
              <w:autoSpaceDE w:val="0"/>
              <w:autoSpaceDN w:val="0"/>
              <w:bidi w:val="0"/>
              <w:ind w:left="0" w:leftChars="0" w:right="0" w:rightChars="0"/>
              <w:jc w:val="center"/>
              <w:rPr>
                <w:rFonts w:hint="eastAsia" w:asciiTheme="minorEastAsia" w:hAnsiTheme="minorEastAsia" w:eastAsiaTheme="minorEastAsia" w:cstheme="minorEastAsia"/>
                <w:b/>
                <w:color w:val="000000"/>
                <w:sz w:val="24"/>
                <w:szCs w:val="24"/>
                <w:highlight w:val="none"/>
              </w:rPr>
            </w:pPr>
            <w:r>
              <w:rPr>
                <w:rFonts w:hint="eastAsia"/>
                <w:b/>
                <w:bCs/>
                <w:color w:val="auto"/>
                <w:sz w:val="24"/>
                <w:szCs w:val="24"/>
                <w:highlight w:val="none"/>
              </w:rPr>
              <w:t>包名称</w:t>
            </w:r>
          </w:p>
        </w:tc>
        <w:tc>
          <w:tcPr>
            <w:tcW w:w="1538" w:type="dxa"/>
            <w:vAlign w:val="center"/>
          </w:tcPr>
          <w:p w14:paraId="4EA2D9BB">
            <w:pPr>
              <w:autoSpaceDE w:val="0"/>
              <w:autoSpaceDN w:val="0"/>
              <w:bidi w:val="0"/>
              <w:ind w:left="0" w:leftChars="0" w:right="0" w:rightChars="0"/>
              <w:jc w:val="center"/>
              <w:rPr>
                <w:rFonts w:hint="eastAsia" w:asciiTheme="minorEastAsia" w:hAnsiTheme="minorEastAsia" w:eastAsiaTheme="minorEastAsia" w:cstheme="minorEastAsia"/>
                <w:b/>
                <w:color w:val="000000"/>
                <w:sz w:val="24"/>
                <w:szCs w:val="24"/>
                <w:highlight w:val="none"/>
              </w:rPr>
            </w:pPr>
            <w:r>
              <w:rPr>
                <w:rFonts w:hint="eastAsia"/>
                <w:b/>
                <w:bCs/>
                <w:color w:val="auto"/>
                <w:sz w:val="24"/>
                <w:szCs w:val="24"/>
                <w:highlight w:val="none"/>
              </w:rPr>
              <w:t>包预算(元)</w:t>
            </w:r>
          </w:p>
        </w:tc>
        <w:tc>
          <w:tcPr>
            <w:tcW w:w="1487" w:type="dxa"/>
            <w:vAlign w:val="center"/>
          </w:tcPr>
          <w:p w14:paraId="33264810">
            <w:pPr>
              <w:autoSpaceDE w:val="0"/>
              <w:autoSpaceDN w:val="0"/>
              <w:bidi w:val="0"/>
              <w:jc w:val="center"/>
              <w:rPr>
                <w:rFonts w:hint="eastAsia"/>
                <w:b/>
                <w:bCs/>
                <w:color w:val="auto"/>
                <w:sz w:val="24"/>
                <w:szCs w:val="24"/>
                <w:highlight w:val="none"/>
              </w:rPr>
            </w:pPr>
            <w:r>
              <w:rPr>
                <w:rFonts w:hint="eastAsia"/>
                <w:b/>
                <w:bCs/>
                <w:color w:val="auto"/>
                <w:sz w:val="24"/>
                <w:szCs w:val="24"/>
                <w:highlight w:val="none"/>
              </w:rPr>
              <w:t>包最高限价</w:t>
            </w:r>
          </w:p>
          <w:p w14:paraId="654B18EB">
            <w:pPr>
              <w:autoSpaceDE w:val="0"/>
              <w:autoSpaceDN w:val="0"/>
              <w:bidi w:val="0"/>
              <w:ind w:left="0" w:leftChars="0" w:right="0" w:rightChars="0"/>
              <w:jc w:val="center"/>
              <w:rPr>
                <w:rFonts w:hint="eastAsia" w:asciiTheme="minorEastAsia" w:hAnsiTheme="minorEastAsia" w:eastAsiaTheme="minorEastAsia" w:cstheme="minorEastAsia"/>
                <w:b/>
                <w:color w:val="000000"/>
                <w:sz w:val="24"/>
                <w:szCs w:val="24"/>
                <w:highlight w:val="none"/>
              </w:rPr>
            </w:pPr>
            <w:r>
              <w:rPr>
                <w:rFonts w:hint="eastAsia"/>
                <w:b/>
                <w:bCs/>
                <w:color w:val="auto"/>
                <w:sz w:val="24"/>
                <w:szCs w:val="24"/>
                <w:highlight w:val="none"/>
              </w:rPr>
              <w:t>（元）</w:t>
            </w:r>
          </w:p>
        </w:tc>
        <w:tc>
          <w:tcPr>
            <w:tcW w:w="1434" w:type="dxa"/>
            <w:vAlign w:val="center"/>
          </w:tcPr>
          <w:p w14:paraId="1CE01C94">
            <w:pPr>
              <w:autoSpaceDE w:val="0"/>
              <w:autoSpaceDN w:val="0"/>
              <w:bidi w:val="0"/>
              <w:ind w:left="0" w:leftChars="0" w:right="0" w:rightChars="0"/>
              <w:jc w:val="center"/>
              <w:rPr>
                <w:rFonts w:hint="eastAsia" w:asciiTheme="minorEastAsia" w:hAnsiTheme="minorEastAsia" w:eastAsiaTheme="minorEastAsia" w:cstheme="minorEastAsia"/>
                <w:b/>
                <w:color w:val="000000"/>
                <w:sz w:val="24"/>
                <w:szCs w:val="24"/>
                <w:highlight w:val="none"/>
              </w:rPr>
            </w:pPr>
            <w:r>
              <w:rPr>
                <w:rFonts w:hint="eastAsia"/>
                <w:b/>
                <w:bCs/>
                <w:color w:val="auto"/>
                <w:sz w:val="24"/>
                <w:szCs w:val="24"/>
                <w:highlight w:val="none"/>
              </w:rPr>
              <w:t>是否专门面向中小企业</w:t>
            </w:r>
          </w:p>
        </w:tc>
        <w:tc>
          <w:tcPr>
            <w:tcW w:w="1776" w:type="dxa"/>
            <w:vAlign w:val="center"/>
          </w:tcPr>
          <w:p w14:paraId="24975AA4">
            <w:pPr>
              <w:autoSpaceDE w:val="0"/>
              <w:autoSpaceDN w:val="0"/>
              <w:bidi w:val="0"/>
              <w:ind w:left="0" w:leftChars="0" w:right="0" w:rightChars="0"/>
              <w:jc w:val="center"/>
              <w:rPr>
                <w:rFonts w:hint="eastAsia" w:asciiTheme="minorEastAsia" w:hAnsiTheme="minorEastAsia" w:eastAsiaTheme="minorEastAsia" w:cstheme="minorEastAsia"/>
                <w:b/>
                <w:color w:val="000000"/>
                <w:sz w:val="24"/>
                <w:szCs w:val="24"/>
                <w:highlight w:val="none"/>
              </w:rPr>
            </w:pPr>
            <w:r>
              <w:rPr>
                <w:rFonts w:hint="eastAsia"/>
                <w:b/>
                <w:bCs/>
                <w:color w:val="auto"/>
                <w:sz w:val="24"/>
                <w:szCs w:val="24"/>
                <w:highlight w:val="none"/>
              </w:rPr>
              <w:t>采购预留金额（元）</w:t>
            </w:r>
          </w:p>
        </w:tc>
      </w:tr>
      <w:tr w14:paraId="78AB9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9" w:type="dxa"/>
            <w:vAlign w:val="center"/>
          </w:tcPr>
          <w:p w14:paraId="26EC1F95">
            <w:pPr>
              <w:autoSpaceDE w:val="0"/>
              <w:autoSpaceDN w:val="0"/>
              <w:bidi w:val="0"/>
              <w:spacing w:before="0" w:after="0" w:line="360" w:lineRule="auto"/>
              <w:ind w:left="0" w:right="0"/>
              <w:jc w:val="center"/>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1</w:t>
            </w:r>
          </w:p>
        </w:tc>
        <w:tc>
          <w:tcPr>
            <w:tcW w:w="1259" w:type="dxa"/>
            <w:vAlign w:val="center"/>
          </w:tcPr>
          <w:p w14:paraId="3AADCEE1">
            <w:pPr>
              <w:autoSpaceDE w:val="0"/>
              <w:autoSpaceDN w:val="0"/>
              <w:bidi w:val="0"/>
              <w:spacing w:before="0" w:after="0" w:line="360" w:lineRule="auto"/>
              <w:ind w:left="0" w:right="0"/>
              <w:jc w:val="center"/>
              <w:rPr>
                <w:rFonts w:hint="default"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荥财磋商-2025-55</w:t>
            </w:r>
            <w:r>
              <w:rPr>
                <w:rFonts w:hint="eastAsia" w:ascii="Times New Roman" w:hAnsi="Times New Roman" w:cs="Times New Roman"/>
                <w:color w:val="auto"/>
                <w:kern w:val="2"/>
                <w:sz w:val="24"/>
                <w:szCs w:val="21"/>
                <w:highlight w:val="none"/>
                <w:lang w:val="en-US" w:eastAsia="zh-CN" w:bidi="ar-SA"/>
              </w:rPr>
              <w:t>-1</w:t>
            </w:r>
          </w:p>
        </w:tc>
        <w:tc>
          <w:tcPr>
            <w:tcW w:w="2278" w:type="dxa"/>
            <w:vAlign w:val="center"/>
          </w:tcPr>
          <w:p w14:paraId="1DBEFF90">
            <w:pPr>
              <w:autoSpaceDE w:val="0"/>
              <w:autoSpaceDN w:val="0"/>
              <w:bidi w:val="0"/>
              <w:spacing w:before="0" w:after="0" w:line="360" w:lineRule="auto"/>
              <w:ind w:left="0" w:right="0"/>
              <w:jc w:val="center"/>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荥阳市王村镇人民政府2025年王村镇柏朵村标准化生产厂房项目</w:t>
            </w:r>
          </w:p>
        </w:tc>
        <w:tc>
          <w:tcPr>
            <w:tcW w:w="1538" w:type="dxa"/>
            <w:vAlign w:val="center"/>
          </w:tcPr>
          <w:p w14:paraId="627B0318">
            <w:pPr>
              <w:autoSpaceDE w:val="0"/>
              <w:autoSpaceDN w:val="0"/>
              <w:bidi w:val="0"/>
              <w:spacing w:before="0" w:after="0" w:line="360" w:lineRule="auto"/>
              <w:ind w:left="0" w:right="0"/>
              <w:jc w:val="center"/>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3430637.15</w:t>
            </w:r>
          </w:p>
        </w:tc>
        <w:tc>
          <w:tcPr>
            <w:tcW w:w="1487" w:type="dxa"/>
            <w:vAlign w:val="center"/>
          </w:tcPr>
          <w:p w14:paraId="52BF58C3">
            <w:pPr>
              <w:autoSpaceDE w:val="0"/>
              <w:autoSpaceDN w:val="0"/>
              <w:bidi w:val="0"/>
              <w:spacing w:before="0" w:after="0" w:line="360" w:lineRule="auto"/>
              <w:ind w:left="0" w:right="0"/>
              <w:jc w:val="center"/>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3430637.15</w:t>
            </w:r>
          </w:p>
        </w:tc>
        <w:tc>
          <w:tcPr>
            <w:tcW w:w="1434" w:type="dxa"/>
            <w:vAlign w:val="center"/>
          </w:tcPr>
          <w:p w14:paraId="236FC798">
            <w:pPr>
              <w:autoSpaceDE w:val="0"/>
              <w:autoSpaceDN w:val="0"/>
              <w:bidi w:val="0"/>
              <w:spacing w:before="0" w:after="0" w:line="360" w:lineRule="auto"/>
              <w:ind w:left="0" w:right="0"/>
              <w:jc w:val="center"/>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是</w:t>
            </w:r>
          </w:p>
        </w:tc>
        <w:tc>
          <w:tcPr>
            <w:tcW w:w="1776" w:type="dxa"/>
            <w:vAlign w:val="center"/>
          </w:tcPr>
          <w:p w14:paraId="06CE8514">
            <w:pPr>
              <w:autoSpaceDE w:val="0"/>
              <w:autoSpaceDN w:val="0"/>
              <w:bidi w:val="0"/>
              <w:spacing w:before="0" w:after="0" w:line="360" w:lineRule="auto"/>
              <w:ind w:left="0" w:right="0"/>
              <w:jc w:val="center"/>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3430637.15</w:t>
            </w:r>
          </w:p>
        </w:tc>
      </w:tr>
    </w:tbl>
    <w:p w14:paraId="1A77CC1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5、采购需求：</w:t>
      </w:r>
    </w:p>
    <w:p w14:paraId="41DD6D87">
      <w:pPr>
        <w:keepNext w:val="0"/>
        <w:keepLines w:val="0"/>
        <w:pageBreakBefore w:val="0"/>
        <w:widowControl w:val="0"/>
        <w:kinsoku/>
        <w:wordWrap/>
        <w:overflowPunct/>
        <w:topLinePunct w:val="0"/>
        <w:autoSpaceDE w:val="0"/>
        <w:autoSpaceDN w:val="0"/>
        <w:bidi w:val="0"/>
        <w:adjustRightInd/>
        <w:snapToGrid/>
        <w:spacing w:line="520" w:lineRule="exact"/>
        <w:ind w:firstLine="720" w:firstLineChars="3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5.1 采购范围：图纸、工程量清单和磋商文件范围内的全部内容；</w:t>
      </w:r>
    </w:p>
    <w:p w14:paraId="377EA920">
      <w:pPr>
        <w:keepNext w:val="0"/>
        <w:keepLines w:val="0"/>
        <w:pageBreakBefore w:val="0"/>
        <w:widowControl w:val="0"/>
        <w:kinsoku/>
        <w:wordWrap/>
        <w:overflowPunct/>
        <w:topLinePunct w:val="0"/>
        <w:autoSpaceDE w:val="0"/>
        <w:autoSpaceDN w:val="0"/>
        <w:bidi w:val="0"/>
        <w:adjustRightInd/>
        <w:snapToGrid/>
        <w:spacing w:line="520" w:lineRule="exact"/>
        <w:ind w:firstLine="720" w:firstLineChars="3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5.2 项目地点：采购人指定地点；</w:t>
      </w:r>
    </w:p>
    <w:p w14:paraId="06391B15">
      <w:pPr>
        <w:keepNext w:val="0"/>
        <w:keepLines w:val="0"/>
        <w:pageBreakBefore w:val="0"/>
        <w:widowControl w:val="0"/>
        <w:kinsoku/>
        <w:wordWrap/>
        <w:overflowPunct/>
        <w:topLinePunct w:val="0"/>
        <w:autoSpaceDE w:val="0"/>
        <w:autoSpaceDN w:val="0"/>
        <w:bidi w:val="0"/>
        <w:adjustRightInd/>
        <w:snapToGrid/>
        <w:spacing w:line="520" w:lineRule="exact"/>
        <w:ind w:firstLine="720" w:firstLineChars="3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5.3 资金来源：财政资金（已落实）；</w:t>
      </w:r>
    </w:p>
    <w:p w14:paraId="62A49698">
      <w:pPr>
        <w:keepNext w:val="0"/>
        <w:keepLines w:val="0"/>
        <w:pageBreakBefore w:val="0"/>
        <w:widowControl w:val="0"/>
        <w:kinsoku/>
        <w:wordWrap/>
        <w:overflowPunct/>
        <w:topLinePunct w:val="0"/>
        <w:autoSpaceDE w:val="0"/>
        <w:autoSpaceDN w:val="0"/>
        <w:bidi w:val="0"/>
        <w:adjustRightInd/>
        <w:snapToGrid/>
        <w:spacing w:line="520" w:lineRule="exact"/>
        <w:ind w:firstLine="720" w:firstLineChars="3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5.4 质量要求：达到国家相关部门有关施工质量验收规范的合格标准；</w:t>
      </w:r>
    </w:p>
    <w:p w14:paraId="6856B043">
      <w:pPr>
        <w:keepNext w:val="0"/>
        <w:keepLines w:val="0"/>
        <w:pageBreakBefore w:val="0"/>
        <w:widowControl w:val="0"/>
        <w:kinsoku/>
        <w:wordWrap/>
        <w:overflowPunct/>
        <w:topLinePunct w:val="0"/>
        <w:autoSpaceDE w:val="0"/>
        <w:autoSpaceDN w:val="0"/>
        <w:bidi w:val="0"/>
        <w:adjustRightInd/>
        <w:snapToGrid/>
        <w:spacing w:line="520" w:lineRule="exact"/>
        <w:ind w:firstLine="720" w:firstLineChars="3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5.5 施工工期：合同签订后2025年12月25日之前完工；</w:t>
      </w:r>
    </w:p>
    <w:p w14:paraId="3297B796">
      <w:pPr>
        <w:keepNext w:val="0"/>
        <w:keepLines w:val="0"/>
        <w:pageBreakBefore w:val="0"/>
        <w:widowControl w:val="0"/>
        <w:kinsoku/>
        <w:wordWrap/>
        <w:overflowPunct/>
        <w:topLinePunct w:val="0"/>
        <w:autoSpaceDE w:val="0"/>
        <w:autoSpaceDN w:val="0"/>
        <w:bidi w:val="0"/>
        <w:adjustRightInd/>
        <w:snapToGrid/>
        <w:spacing w:line="520" w:lineRule="exact"/>
        <w:ind w:firstLine="720" w:firstLineChars="3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5.6 保修期（质量保证期）：2年；</w:t>
      </w:r>
    </w:p>
    <w:p w14:paraId="6EE6AE65">
      <w:pPr>
        <w:keepNext w:val="0"/>
        <w:keepLines w:val="0"/>
        <w:pageBreakBefore w:val="0"/>
        <w:widowControl w:val="0"/>
        <w:kinsoku/>
        <w:wordWrap/>
        <w:overflowPunct/>
        <w:topLinePunct w:val="0"/>
        <w:autoSpaceDE w:val="0"/>
        <w:autoSpaceDN w:val="0"/>
        <w:bidi w:val="0"/>
        <w:adjustRightInd/>
        <w:snapToGrid/>
        <w:spacing w:line="520" w:lineRule="exact"/>
        <w:ind w:firstLine="720" w:firstLineChars="3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5.7 包划分：本项目划分一个包。</w:t>
      </w:r>
    </w:p>
    <w:p w14:paraId="172BB68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6、合同履行期限：同施工工期。</w:t>
      </w:r>
    </w:p>
    <w:p w14:paraId="60C77F6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bookmarkStart w:id="14" w:name="_Toc22489"/>
      <w:r>
        <w:rPr>
          <w:rFonts w:hint="eastAsia" w:asciiTheme="minorEastAsia" w:hAnsiTheme="minorEastAsia" w:eastAsiaTheme="minorEastAsia" w:cstheme="minorEastAsia"/>
          <w:sz w:val="24"/>
          <w:szCs w:val="24"/>
          <w:highlight w:val="none"/>
          <w:lang w:val="en-US" w:eastAsia="zh-CN"/>
        </w:rPr>
        <w:t>7、本项目是否接受联合体投标：否。</w:t>
      </w:r>
    </w:p>
    <w:p w14:paraId="63312B4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8、是否接受进口产品：否。</w:t>
      </w:r>
    </w:p>
    <w:p w14:paraId="5D470BE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9、是否专门面向中小企业采购：</w:t>
      </w:r>
      <w:r>
        <w:rPr>
          <w:rFonts w:hint="eastAsia" w:asciiTheme="minorEastAsia" w:hAnsiTheme="minorEastAsia" w:eastAsiaTheme="minorEastAsia" w:cstheme="minorEastAsia"/>
          <w:b/>
          <w:bCs/>
          <w:sz w:val="24"/>
          <w:szCs w:val="24"/>
          <w:highlight w:val="none"/>
          <w:lang w:val="en-US" w:eastAsia="zh-CN"/>
        </w:rPr>
        <w:t>是</w:t>
      </w:r>
      <w:r>
        <w:rPr>
          <w:rFonts w:hint="eastAsia" w:asciiTheme="minorEastAsia" w:hAnsiTheme="minorEastAsia" w:eastAsiaTheme="minorEastAsia" w:cstheme="minorEastAsia"/>
          <w:sz w:val="24"/>
          <w:szCs w:val="24"/>
          <w:highlight w:val="none"/>
          <w:lang w:val="en-US" w:eastAsia="zh-CN"/>
        </w:rPr>
        <w:t>。</w:t>
      </w:r>
    </w:p>
    <w:p w14:paraId="04B54916">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outlineLvl w:val="1"/>
        <w:rPr>
          <w:rFonts w:hint="eastAsia" w:asciiTheme="minorEastAsia" w:hAnsiTheme="minorEastAsia" w:eastAsiaTheme="minorEastAsia" w:cstheme="minorEastAsia"/>
          <w:b/>
          <w:bCs/>
          <w:sz w:val="24"/>
          <w:szCs w:val="24"/>
          <w:highlight w:val="none"/>
        </w:rPr>
      </w:pPr>
      <w:bookmarkStart w:id="15" w:name="_Toc3551"/>
      <w:bookmarkStart w:id="16" w:name="_Toc12596"/>
      <w:bookmarkStart w:id="17" w:name="_Toc26693"/>
      <w:r>
        <w:rPr>
          <w:rFonts w:hint="eastAsia" w:asciiTheme="minorEastAsia" w:hAnsiTheme="minorEastAsia" w:eastAsiaTheme="minorEastAsia" w:cstheme="minorEastAsia"/>
          <w:b/>
          <w:bCs/>
          <w:sz w:val="24"/>
          <w:szCs w:val="24"/>
          <w:highlight w:val="none"/>
        </w:rPr>
        <w:t>二、</w:t>
      </w:r>
      <w:r>
        <w:rPr>
          <w:rFonts w:hint="eastAsia" w:asciiTheme="minorEastAsia" w:hAnsiTheme="minorEastAsia" w:eastAsiaTheme="minorEastAsia" w:cstheme="minorEastAsia"/>
          <w:b/>
          <w:bCs/>
          <w:sz w:val="24"/>
          <w:szCs w:val="24"/>
          <w:highlight w:val="none"/>
          <w:lang w:eastAsia="zh-CN"/>
        </w:rPr>
        <w:t>供应商</w:t>
      </w:r>
      <w:r>
        <w:rPr>
          <w:rFonts w:hint="eastAsia" w:asciiTheme="minorEastAsia" w:hAnsiTheme="minorEastAsia" w:eastAsiaTheme="minorEastAsia" w:cstheme="minorEastAsia"/>
          <w:b/>
          <w:bCs/>
          <w:sz w:val="24"/>
          <w:szCs w:val="24"/>
          <w:highlight w:val="none"/>
        </w:rPr>
        <w:t>资格要求</w:t>
      </w:r>
      <w:bookmarkEnd w:id="14"/>
      <w:bookmarkEnd w:id="15"/>
      <w:bookmarkEnd w:id="16"/>
      <w:bookmarkEnd w:id="17"/>
    </w:p>
    <w:p w14:paraId="1425D10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bookmarkStart w:id="18" w:name="_Toc25173"/>
      <w:bookmarkStart w:id="19" w:name="_Toc1364"/>
      <w:bookmarkStart w:id="20" w:name="_Toc1033"/>
      <w:bookmarkStart w:id="21" w:name="_Toc3226"/>
      <w:r>
        <w:rPr>
          <w:rFonts w:hint="eastAsia" w:asciiTheme="minorEastAsia" w:hAnsiTheme="minorEastAsia" w:eastAsiaTheme="minorEastAsia" w:cstheme="minorEastAsia"/>
          <w:sz w:val="24"/>
          <w:szCs w:val="24"/>
          <w:highlight w:val="none"/>
          <w:lang w:val="en-US" w:eastAsia="zh-CN"/>
        </w:rPr>
        <w:t>1、满足《中华人民共和国政府采购法》第二十二条规定；</w:t>
      </w:r>
    </w:p>
    <w:p w14:paraId="09F6205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val="zh-CN" w:eastAsia="zh-CN"/>
        </w:rPr>
      </w:pPr>
      <w:r>
        <w:rPr>
          <w:rFonts w:hint="eastAsia" w:asciiTheme="minorEastAsia" w:hAnsiTheme="minorEastAsia" w:eastAsiaTheme="minorEastAsia" w:cstheme="minorEastAsia"/>
          <w:sz w:val="24"/>
          <w:szCs w:val="24"/>
          <w:highlight w:val="none"/>
          <w:lang w:val="en-US" w:eastAsia="zh-CN"/>
        </w:rPr>
        <w:t>2、落实政</w:t>
      </w:r>
      <w:r>
        <w:rPr>
          <w:rFonts w:hint="eastAsia" w:asciiTheme="minorEastAsia" w:hAnsiTheme="minorEastAsia" w:eastAsiaTheme="minorEastAsia" w:cstheme="minorEastAsia"/>
          <w:sz w:val="24"/>
          <w:szCs w:val="24"/>
          <w:highlight w:val="none"/>
          <w:lang w:val="zh-CN" w:eastAsia="zh-CN"/>
        </w:rPr>
        <w:t>府采购政策满足的资格要求：</w:t>
      </w:r>
      <w:r>
        <w:rPr>
          <w:rFonts w:hint="eastAsia" w:asciiTheme="minorEastAsia" w:hAnsiTheme="minorEastAsia" w:eastAsiaTheme="minorEastAsia" w:cstheme="minorEastAsia"/>
          <w:sz w:val="24"/>
          <w:szCs w:val="24"/>
          <w:highlight w:val="none"/>
          <w:lang w:val="en-US" w:eastAsia="zh-CN"/>
        </w:rPr>
        <w:t>本项目执行节约能源、保护环境、扶持不发达地区和少数民族地区、促进中小企业发展等政府采购政策</w:t>
      </w:r>
      <w:r>
        <w:rPr>
          <w:rFonts w:hint="eastAsia" w:asciiTheme="minorEastAsia" w:hAnsiTheme="minorEastAsia" w:eastAsiaTheme="minorEastAsia" w:cstheme="minorEastAsia"/>
          <w:sz w:val="24"/>
          <w:szCs w:val="24"/>
          <w:highlight w:val="none"/>
          <w:lang w:val="zh-CN" w:eastAsia="zh-CN"/>
        </w:rPr>
        <w:t>；</w:t>
      </w:r>
    </w:p>
    <w:p w14:paraId="0EA4A7B1">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val="zh-CN" w:eastAsia="zh-CN"/>
        </w:rPr>
      </w:pPr>
      <w:r>
        <w:rPr>
          <w:rFonts w:hint="eastAsia" w:asciiTheme="minorEastAsia" w:hAnsiTheme="minorEastAsia" w:eastAsiaTheme="minorEastAsia" w:cstheme="minorEastAsia"/>
          <w:sz w:val="24"/>
          <w:szCs w:val="24"/>
          <w:highlight w:val="none"/>
          <w:lang w:val="zh-CN" w:eastAsia="zh-CN"/>
        </w:rPr>
        <w:t>3、本项目的特定资格要求：</w:t>
      </w:r>
    </w:p>
    <w:p w14:paraId="28D149D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heme="minorEastAsia" w:hAnsiTheme="minorEastAsia" w:eastAsiaTheme="minorEastAsia" w:cstheme="minorEastAsia"/>
          <w:color w:val="auto"/>
          <w:sz w:val="24"/>
          <w:szCs w:val="24"/>
          <w:highlight w:val="none"/>
          <w:lang w:val="en-US" w:eastAsia="zh-CN"/>
        </w:rPr>
      </w:pPr>
      <w:r>
        <w:rPr>
          <w:rFonts w:hint="default" w:asciiTheme="minorEastAsia" w:hAnsiTheme="minorEastAsia" w:eastAsiaTheme="minorEastAsia" w:cstheme="minorEastAsia"/>
          <w:color w:val="auto"/>
          <w:sz w:val="24"/>
          <w:szCs w:val="24"/>
          <w:highlight w:val="none"/>
          <w:lang w:val="en-US" w:eastAsia="zh-CN"/>
        </w:rPr>
        <w:t>3.</w:t>
      </w:r>
      <w:r>
        <w:rPr>
          <w:rFonts w:hint="eastAsia" w:asciiTheme="minorEastAsia" w:hAnsiTheme="minorEastAsia" w:eastAsiaTheme="minorEastAsia" w:cstheme="minorEastAsia"/>
          <w:color w:val="auto"/>
          <w:sz w:val="24"/>
          <w:szCs w:val="24"/>
          <w:highlight w:val="none"/>
          <w:lang w:val="en-US" w:eastAsia="zh-CN"/>
        </w:rPr>
        <w:t>1</w:t>
      </w:r>
      <w:r>
        <w:rPr>
          <w:rFonts w:hint="default" w:asciiTheme="minorEastAsia" w:hAnsiTheme="minorEastAsia" w:eastAsiaTheme="minorEastAsia" w:cstheme="minorEastAsia"/>
          <w:color w:val="auto"/>
          <w:sz w:val="24"/>
          <w:szCs w:val="24"/>
          <w:highlight w:val="none"/>
          <w:lang w:val="en-US" w:eastAsia="zh-CN"/>
        </w:rPr>
        <w:t xml:space="preserve"> 供应商须具有建筑工程施工总承包叁级及以上资质，并具有有效的安全生产许可证；</w:t>
      </w:r>
    </w:p>
    <w:p w14:paraId="1F846B5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 xml:space="preserve">3.2 </w:t>
      </w:r>
      <w:r>
        <w:rPr>
          <w:rFonts w:hint="default" w:asciiTheme="minorEastAsia" w:hAnsiTheme="minorEastAsia" w:eastAsiaTheme="minorEastAsia" w:cstheme="minorEastAsia"/>
          <w:color w:val="auto"/>
          <w:sz w:val="24"/>
          <w:szCs w:val="24"/>
          <w:highlight w:val="none"/>
          <w:lang w:val="en-US" w:eastAsia="zh-CN"/>
        </w:rPr>
        <w:t>拟派项目经理须具备建筑工程专业贰级（及以上）（不含临时）建造师执业资格证书；具备有效的安全生产考核合格证书B证，且未担任其他在施建设工程项目的项目经理（提供未担任其他在施建设工程项目的承诺书，格式自拟，需盖单位公章）；</w:t>
      </w:r>
    </w:p>
    <w:p w14:paraId="23FB80A3">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 xml:space="preserve">3.3 </w:t>
      </w:r>
      <w:r>
        <w:rPr>
          <w:rFonts w:hint="default" w:asciiTheme="minorEastAsia" w:hAnsiTheme="minorEastAsia" w:eastAsiaTheme="minorEastAsia" w:cstheme="minorEastAsia"/>
          <w:color w:val="auto"/>
          <w:sz w:val="24"/>
          <w:szCs w:val="24"/>
          <w:highlight w:val="none"/>
          <w:lang w:val="en-US" w:eastAsia="zh-CN"/>
        </w:rPr>
        <w:t>供应商须提供《中小企业声明函》，格式详见本</w:t>
      </w:r>
      <w:r>
        <w:rPr>
          <w:rFonts w:hint="eastAsia" w:asciiTheme="minorEastAsia" w:hAnsiTheme="minorEastAsia" w:eastAsiaTheme="minorEastAsia" w:cstheme="minorEastAsia"/>
          <w:color w:val="auto"/>
          <w:sz w:val="24"/>
          <w:szCs w:val="24"/>
          <w:highlight w:val="none"/>
          <w:lang w:val="en-US" w:eastAsia="zh-CN"/>
        </w:rPr>
        <w:t>文件响应文件格式</w:t>
      </w:r>
      <w:r>
        <w:rPr>
          <w:rFonts w:hint="default" w:asciiTheme="minorEastAsia" w:hAnsiTheme="minorEastAsia" w:eastAsiaTheme="minorEastAsia" w:cstheme="minorEastAsia"/>
          <w:color w:val="auto"/>
          <w:sz w:val="24"/>
          <w:szCs w:val="24"/>
          <w:highlight w:val="none"/>
          <w:lang w:val="en-US" w:eastAsia="zh-CN"/>
        </w:rPr>
        <w:t>；</w:t>
      </w:r>
    </w:p>
    <w:p w14:paraId="688FD50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3.4 根据《财政部关于在政府采购活动中查询及使用信用记录有关问题的通知》(财库[2016]125号)和豫财购【2016】15号的规定，对列入失信被执行人、重大税收违法失信主体、政府采购严重违法失信行为记录名单的供应商，拒绝参与本项目政府采购活动；供应商可通过“信用中国”网站(www.creditchina.gov.cn)、中国政府采购网(www.ccgp.gov.cn)查询自身信用记录，可在响应文件中提供查询网页截图（截图内容要完整清晰）。采购人或采购代理机构在开标当天根据需要对所有参与本项目的供应商的信用情况进行核查（查询时间自公告发布之日起至开标截止时间止），并以采购人或采购代理机构查询的结果为准</w:t>
      </w:r>
      <w:r>
        <w:rPr>
          <w:rFonts w:hint="default" w:asciiTheme="minorEastAsia" w:hAnsiTheme="minorEastAsia" w:eastAsiaTheme="minorEastAsia" w:cstheme="minorEastAsia"/>
          <w:color w:val="auto"/>
          <w:sz w:val="24"/>
          <w:szCs w:val="24"/>
          <w:highlight w:val="none"/>
          <w:lang w:val="en-US" w:eastAsia="zh-CN"/>
        </w:rPr>
        <w:t>。</w:t>
      </w:r>
    </w:p>
    <w:p w14:paraId="1CBB0A2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 xml:space="preserve">3.5 </w:t>
      </w:r>
      <w:r>
        <w:rPr>
          <w:rFonts w:hint="default" w:asciiTheme="minorEastAsia" w:hAnsiTheme="minorEastAsia" w:eastAsiaTheme="minorEastAsia" w:cstheme="minorEastAsia"/>
          <w:color w:val="auto"/>
          <w:sz w:val="24"/>
          <w:szCs w:val="24"/>
          <w:highlight w:val="none"/>
          <w:lang w:val="en-US" w:eastAsia="zh-CN"/>
        </w:rPr>
        <w:t>单位负责人为同一人或存在直接控股、管理关系的不同供应商，不得参加同一合同项下的政府采购活动（提供“国家企业信用信息公示系统”查询结果，需包含公司基本信息、股东信息及股权变更信息等内容</w:t>
      </w:r>
      <w:r>
        <w:rPr>
          <w:rFonts w:hint="eastAsia" w:asciiTheme="minorEastAsia" w:hAnsiTheme="minorEastAsia" w:eastAsiaTheme="minorEastAsia" w:cstheme="minorEastAsia"/>
          <w:color w:val="auto"/>
          <w:sz w:val="24"/>
          <w:szCs w:val="24"/>
          <w:highlight w:val="none"/>
          <w:lang w:val="en-US" w:eastAsia="zh-CN"/>
        </w:rPr>
        <w:t>或提供承诺书，格式自拟，需盖单位公章</w:t>
      </w:r>
      <w:r>
        <w:rPr>
          <w:rFonts w:hint="default" w:asciiTheme="minorEastAsia" w:hAnsiTheme="minorEastAsia" w:eastAsiaTheme="minorEastAsia" w:cstheme="minorEastAsia"/>
          <w:color w:val="auto"/>
          <w:sz w:val="24"/>
          <w:szCs w:val="24"/>
          <w:highlight w:val="none"/>
          <w:lang w:val="en-US" w:eastAsia="zh-CN"/>
        </w:rPr>
        <w:t>）。</w:t>
      </w:r>
    </w:p>
    <w:p w14:paraId="48F88FF1">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outlineLvl w:val="1"/>
        <w:rPr>
          <w:rFonts w:hint="eastAsia" w:asciiTheme="minorEastAsia" w:hAnsiTheme="minorEastAsia" w:eastAsiaTheme="minorEastAsia" w:cstheme="minorEastAsia"/>
          <w:b/>
          <w:bCs/>
          <w:sz w:val="24"/>
          <w:szCs w:val="24"/>
          <w:highlight w:val="none"/>
          <w:lang w:eastAsia="zh-CN"/>
        </w:rPr>
      </w:pPr>
      <w:r>
        <w:rPr>
          <w:rFonts w:hint="eastAsia" w:asciiTheme="minorEastAsia" w:hAnsiTheme="minorEastAsia" w:eastAsiaTheme="minorEastAsia" w:cstheme="minorEastAsia"/>
          <w:b/>
          <w:bCs/>
          <w:sz w:val="24"/>
          <w:szCs w:val="24"/>
          <w:highlight w:val="none"/>
        </w:rPr>
        <w:t>三、</w:t>
      </w:r>
      <w:bookmarkEnd w:id="18"/>
      <w:bookmarkEnd w:id="19"/>
      <w:bookmarkEnd w:id="20"/>
      <w:bookmarkEnd w:id="21"/>
      <w:r>
        <w:rPr>
          <w:rFonts w:hint="eastAsia" w:asciiTheme="minorEastAsia" w:hAnsiTheme="minorEastAsia" w:eastAsiaTheme="minorEastAsia" w:cstheme="minorEastAsia"/>
          <w:b/>
          <w:bCs/>
          <w:sz w:val="24"/>
          <w:szCs w:val="24"/>
          <w:highlight w:val="none"/>
        </w:rPr>
        <w:t>获取采购文件</w:t>
      </w:r>
    </w:p>
    <w:p w14:paraId="63C3E04E">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bookmarkStart w:id="22" w:name="_Toc11872"/>
      <w:bookmarkStart w:id="23" w:name="_Toc13590"/>
      <w:bookmarkStart w:id="24" w:name="_Toc11326"/>
      <w:bookmarkStart w:id="25" w:name="_Toc15020"/>
      <w:r>
        <w:rPr>
          <w:rFonts w:hint="eastAsia" w:asciiTheme="minorEastAsia" w:hAnsiTheme="minorEastAsia" w:eastAsiaTheme="minorEastAsia" w:cstheme="minorEastAsia"/>
          <w:sz w:val="24"/>
          <w:szCs w:val="24"/>
          <w:highlight w:val="none"/>
          <w:lang w:val="en-US" w:eastAsia="zh-CN"/>
        </w:rPr>
        <w:t>1、时间：</w:t>
      </w:r>
      <w:r>
        <w:rPr>
          <w:rFonts w:hint="eastAsia" w:asciiTheme="minorEastAsia" w:hAnsiTheme="minorEastAsia" w:eastAsiaTheme="minorEastAsia" w:cstheme="minorEastAsia"/>
          <w:sz w:val="24"/>
          <w:szCs w:val="24"/>
          <w:highlight w:val="none"/>
          <w:lang w:val="en-US" w:eastAsia="zh-CN"/>
        </w:rPr>
        <w:t>2025年 11 月 20日至2025年 11 月 26 日</w:t>
      </w:r>
      <w:r>
        <w:rPr>
          <w:rFonts w:hint="eastAsia" w:asciiTheme="minorEastAsia" w:hAnsiTheme="minorEastAsia" w:eastAsiaTheme="minorEastAsia" w:cstheme="minorEastAsia"/>
          <w:sz w:val="24"/>
          <w:szCs w:val="24"/>
          <w:highlight w:val="none"/>
          <w:lang w:val="en-US" w:eastAsia="zh-CN"/>
        </w:rPr>
        <w:t>，每天上午00:00至11:59，下午12:00至23:59（北京时间，法定节假日除外）；</w:t>
      </w:r>
    </w:p>
    <w:p w14:paraId="6F1634F8">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2、地点：荥阳市公共资源交易平台；</w:t>
      </w:r>
    </w:p>
    <w:p w14:paraId="49A9B2BB">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方式：凡有意参加投标者，登陆荥阳市公共资源交易中心网站—办事指南—参照《荥阳市公共资源电子交易平台诚信库入库登记指南》《荥阳市公共资源中心交易主体CA数字证书办理服务指南》绑定CA数字证书，填写信息提交系统自动验证。在规定时间下载电子采购文件（具体办理事宜请登陆交易中心网站-办事指南-《供应商操作指南》）；</w:t>
      </w:r>
    </w:p>
    <w:p w14:paraId="12BE14BB">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sz w:val="24"/>
          <w:szCs w:val="24"/>
          <w:highlight w:val="none"/>
          <w:lang w:val="en-US" w:eastAsia="zh-CN"/>
        </w:rPr>
        <w:t>4、售价：0元。</w:t>
      </w:r>
      <w:r>
        <w:rPr>
          <w:rFonts w:hint="eastAsia" w:asciiTheme="minorEastAsia" w:hAnsiTheme="minorEastAsia" w:eastAsiaTheme="minorEastAsia" w:cstheme="minorEastAsia"/>
          <w:b/>
          <w:bCs/>
          <w:sz w:val="24"/>
          <w:szCs w:val="24"/>
          <w:highlight w:val="none"/>
        </w:rPr>
        <w:t xml:space="preserve">  </w:t>
      </w:r>
    </w:p>
    <w:p w14:paraId="71F3D57A">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outlineLvl w:val="1"/>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四、响应文件提交</w:t>
      </w:r>
      <w:bookmarkEnd w:id="22"/>
      <w:bookmarkEnd w:id="23"/>
      <w:bookmarkEnd w:id="24"/>
      <w:bookmarkEnd w:id="25"/>
    </w:p>
    <w:p w14:paraId="01D6366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bookmarkStart w:id="26" w:name="_Toc9564"/>
      <w:r>
        <w:rPr>
          <w:rFonts w:hint="eastAsia" w:asciiTheme="minorEastAsia" w:hAnsiTheme="minorEastAsia" w:eastAsiaTheme="minorEastAsia" w:cstheme="minorEastAsia"/>
          <w:sz w:val="24"/>
          <w:szCs w:val="24"/>
          <w:highlight w:val="none"/>
          <w:lang w:val="en-US"/>
        </w:rPr>
        <w:t>1、截止时间：</w:t>
      </w:r>
      <w:r>
        <w:rPr>
          <w:rFonts w:hint="eastAsia" w:asciiTheme="minorEastAsia" w:hAnsiTheme="minorEastAsia" w:eastAsiaTheme="minorEastAsia" w:cstheme="minorEastAsia"/>
          <w:sz w:val="24"/>
          <w:szCs w:val="24"/>
          <w:highlight w:val="none"/>
          <w:lang w:val="en-US" w:eastAsia="zh-CN"/>
        </w:rPr>
        <w:t>2025</w:t>
      </w:r>
      <w:r>
        <w:rPr>
          <w:rFonts w:hint="eastAsia" w:asciiTheme="minorEastAsia" w:hAnsiTheme="minorEastAsia" w:eastAsiaTheme="minorEastAsia" w:cstheme="minorEastAsia"/>
          <w:sz w:val="24"/>
          <w:szCs w:val="24"/>
          <w:highlight w:val="none"/>
          <w:lang w:val="en-US"/>
        </w:rPr>
        <w:t>年</w:t>
      </w:r>
      <w:r>
        <w:rPr>
          <w:rFonts w:hint="eastAsia" w:asciiTheme="minorEastAsia" w:hAnsiTheme="minorEastAsia" w:eastAsiaTheme="minorEastAsia" w:cstheme="minorEastAsia"/>
          <w:sz w:val="24"/>
          <w:szCs w:val="24"/>
          <w:highlight w:val="none"/>
          <w:lang w:val="en-US" w:eastAsia="zh-CN"/>
        </w:rPr>
        <w:t xml:space="preserve"> 12 </w:t>
      </w:r>
      <w:r>
        <w:rPr>
          <w:rFonts w:hint="eastAsia" w:asciiTheme="minorEastAsia" w:hAnsiTheme="minorEastAsia" w:eastAsiaTheme="minorEastAsia" w:cstheme="minorEastAsia"/>
          <w:sz w:val="24"/>
          <w:szCs w:val="24"/>
          <w:highlight w:val="none"/>
          <w:lang w:val="en-US"/>
        </w:rPr>
        <w:t>月</w:t>
      </w:r>
      <w:r>
        <w:rPr>
          <w:rFonts w:hint="eastAsia" w:asciiTheme="minorEastAsia" w:hAnsiTheme="minorEastAsia" w:eastAsiaTheme="minorEastAsia" w:cstheme="minorEastAsia"/>
          <w:sz w:val="24"/>
          <w:szCs w:val="24"/>
          <w:highlight w:val="none"/>
          <w:lang w:val="en-US" w:eastAsia="zh-CN"/>
        </w:rPr>
        <w:t xml:space="preserve"> 01 </w:t>
      </w:r>
      <w:r>
        <w:rPr>
          <w:rFonts w:hint="eastAsia" w:asciiTheme="minorEastAsia" w:hAnsiTheme="minorEastAsia" w:eastAsiaTheme="minorEastAsia" w:cstheme="minorEastAsia"/>
          <w:sz w:val="24"/>
          <w:szCs w:val="24"/>
          <w:highlight w:val="none"/>
          <w:lang w:val="en-US"/>
        </w:rPr>
        <w:t>日</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lang w:val="en-US"/>
        </w:rPr>
        <w:t>9</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lang w:val="en-US"/>
        </w:rPr>
        <w:t>点</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lang w:val="en-US"/>
        </w:rPr>
        <w:t>00</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lang w:val="en-US"/>
        </w:rPr>
        <w:t>分（北京时间）</w:t>
      </w:r>
      <w:r>
        <w:rPr>
          <w:rFonts w:hint="eastAsia" w:asciiTheme="minorEastAsia" w:hAnsiTheme="minorEastAsia" w:eastAsiaTheme="minorEastAsia" w:cstheme="minorEastAsia"/>
          <w:sz w:val="24"/>
          <w:szCs w:val="24"/>
          <w:highlight w:val="none"/>
          <w:lang w:val="en-US" w:eastAsia="zh-CN"/>
        </w:rPr>
        <w:t>；</w:t>
      </w:r>
    </w:p>
    <w:p w14:paraId="6A2E0A4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rPr>
        <w:t>2、递交地点：荥阳市公共资源交易平台</w:t>
      </w:r>
      <w:r>
        <w:rPr>
          <w:rFonts w:hint="eastAsia" w:asciiTheme="minorEastAsia" w:hAnsiTheme="minorEastAsia" w:eastAsiaTheme="minorEastAsia" w:cstheme="minorEastAsia"/>
          <w:sz w:val="24"/>
          <w:szCs w:val="24"/>
          <w:highlight w:val="none"/>
          <w:lang w:val="en-US" w:eastAsia="zh-CN"/>
        </w:rPr>
        <w:t>。</w:t>
      </w:r>
    </w:p>
    <w:p w14:paraId="5367C035">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outlineLvl w:val="1"/>
        <w:rPr>
          <w:rFonts w:hint="eastAsia" w:asciiTheme="minorEastAsia" w:hAnsiTheme="minorEastAsia" w:eastAsiaTheme="minorEastAsia" w:cstheme="minorEastAsia"/>
          <w:b/>
          <w:bCs/>
          <w:sz w:val="24"/>
          <w:szCs w:val="24"/>
          <w:highlight w:val="none"/>
        </w:rPr>
      </w:pPr>
      <w:bookmarkStart w:id="27" w:name="_Toc14704"/>
      <w:bookmarkStart w:id="28" w:name="_Toc2193"/>
      <w:bookmarkStart w:id="29" w:name="_Toc14876"/>
      <w:r>
        <w:rPr>
          <w:rFonts w:hint="eastAsia" w:asciiTheme="minorEastAsia" w:hAnsiTheme="minorEastAsia" w:eastAsiaTheme="minorEastAsia" w:cstheme="minorEastAsia"/>
          <w:b/>
          <w:bCs/>
          <w:sz w:val="24"/>
          <w:szCs w:val="24"/>
          <w:highlight w:val="none"/>
        </w:rPr>
        <w:t>五、</w:t>
      </w:r>
      <w:bookmarkEnd w:id="26"/>
      <w:r>
        <w:rPr>
          <w:rFonts w:hint="eastAsia" w:asciiTheme="minorEastAsia" w:hAnsiTheme="minorEastAsia" w:eastAsiaTheme="minorEastAsia" w:cstheme="minorEastAsia"/>
          <w:b/>
          <w:bCs/>
          <w:sz w:val="24"/>
          <w:szCs w:val="24"/>
          <w:highlight w:val="none"/>
        </w:rPr>
        <w:t>响应文件开启</w:t>
      </w:r>
      <w:bookmarkEnd w:id="27"/>
      <w:bookmarkEnd w:id="28"/>
      <w:bookmarkEnd w:id="29"/>
    </w:p>
    <w:p w14:paraId="1130CFF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bookmarkStart w:id="30" w:name="_Toc14578"/>
      <w:r>
        <w:rPr>
          <w:rFonts w:hint="eastAsia" w:asciiTheme="minorEastAsia" w:hAnsiTheme="minorEastAsia" w:eastAsiaTheme="minorEastAsia" w:cstheme="minorEastAsia"/>
          <w:sz w:val="24"/>
          <w:szCs w:val="24"/>
          <w:highlight w:val="none"/>
          <w:lang w:val="en-US"/>
        </w:rPr>
        <w:t>1</w:t>
      </w:r>
      <w:r>
        <w:rPr>
          <w:rFonts w:hint="eastAsia"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rPr>
        <w:t>时间：</w:t>
      </w:r>
      <w:r>
        <w:rPr>
          <w:rFonts w:hint="eastAsia" w:asciiTheme="minorEastAsia" w:hAnsiTheme="minorEastAsia" w:eastAsiaTheme="minorEastAsia" w:cstheme="minorEastAsia"/>
          <w:sz w:val="24"/>
          <w:szCs w:val="24"/>
          <w:highlight w:val="none"/>
          <w:lang w:val="en-US" w:eastAsia="zh-CN"/>
        </w:rPr>
        <w:t>2025</w:t>
      </w:r>
      <w:r>
        <w:rPr>
          <w:rFonts w:hint="eastAsia" w:asciiTheme="minorEastAsia" w:hAnsiTheme="minorEastAsia" w:eastAsiaTheme="minorEastAsia" w:cstheme="minorEastAsia"/>
          <w:sz w:val="24"/>
          <w:szCs w:val="24"/>
          <w:highlight w:val="none"/>
          <w:lang w:val="en-US"/>
        </w:rPr>
        <w:t>年</w:t>
      </w:r>
      <w:r>
        <w:rPr>
          <w:rFonts w:hint="eastAsia" w:asciiTheme="minorEastAsia" w:hAnsiTheme="minorEastAsia" w:eastAsiaTheme="minorEastAsia" w:cstheme="minorEastAsia"/>
          <w:sz w:val="24"/>
          <w:szCs w:val="24"/>
          <w:highlight w:val="none"/>
          <w:lang w:val="en-US" w:eastAsia="zh-CN"/>
        </w:rPr>
        <w:t xml:space="preserve">12 </w:t>
      </w:r>
      <w:r>
        <w:rPr>
          <w:rFonts w:hint="eastAsia" w:asciiTheme="minorEastAsia" w:hAnsiTheme="minorEastAsia" w:eastAsiaTheme="minorEastAsia" w:cstheme="minorEastAsia"/>
          <w:sz w:val="24"/>
          <w:szCs w:val="24"/>
          <w:highlight w:val="none"/>
          <w:lang w:val="en-US"/>
        </w:rPr>
        <w:t>月</w:t>
      </w:r>
      <w:r>
        <w:rPr>
          <w:rFonts w:hint="eastAsia" w:asciiTheme="minorEastAsia" w:hAnsiTheme="minorEastAsia" w:eastAsiaTheme="minorEastAsia" w:cstheme="minorEastAsia"/>
          <w:sz w:val="24"/>
          <w:szCs w:val="24"/>
          <w:highlight w:val="none"/>
          <w:lang w:val="en-US" w:eastAsia="zh-CN"/>
        </w:rPr>
        <w:t xml:space="preserve"> 01 </w:t>
      </w:r>
      <w:r>
        <w:rPr>
          <w:rFonts w:hint="eastAsia" w:asciiTheme="minorEastAsia" w:hAnsiTheme="minorEastAsia" w:eastAsiaTheme="minorEastAsia" w:cstheme="minorEastAsia"/>
          <w:sz w:val="24"/>
          <w:szCs w:val="24"/>
          <w:highlight w:val="none"/>
          <w:lang w:val="en-US"/>
        </w:rPr>
        <w:t>日</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lang w:val="en-US"/>
        </w:rPr>
        <w:t>9</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lang w:val="en-US"/>
        </w:rPr>
        <w:t>点</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lang w:val="en-US"/>
        </w:rPr>
        <w:t>00</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lang w:val="en-US"/>
        </w:rPr>
        <w:t>分（北京时间）</w:t>
      </w:r>
      <w:r>
        <w:rPr>
          <w:rFonts w:hint="eastAsia" w:asciiTheme="minorEastAsia" w:hAnsiTheme="minorEastAsia" w:eastAsiaTheme="minorEastAsia" w:cstheme="minorEastAsia"/>
          <w:sz w:val="24"/>
          <w:szCs w:val="24"/>
          <w:highlight w:val="none"/>
          <w:lang w:val="en-US" w:eastAsia="zh-CN"/>
        </w:rPr>
        <w:t>；</w:t>
      </w:r>
    </w:p>
    <w:p w14:paraId="71B3C4F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eastAsia="zh-CN"/>
        </w:rPr>
      </w:pPr>
      <w:r>
        <w:rPr>
          <w:rFonts w:hint="eastAsia" w:asciiTheme="minorEastAsia" w:hAnsiTheme="minorEastAsia" w:eastAsiaTheme="minorEastAsia" w:cstheme="minorEastAsia"/>
          <w:sz w:val="24"/>
          <w:szCs w:val="24"/>
          <w:highlight w:val="none"/>
          <w:lang w:val="en-US"/>
        </w:rPr>
        <w:t>2</w:t>
      </w:r>
      <w:r>
        <w:rPr>
          <w:rFonts w:hint="eastAsia"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rPr>
        <w:t>地点：</w:t>
      </w:r>
      <w:r>
        <w:rPr>
          <w:rFonts w:hint="eastAsia" w:asciiTheme="minorEastAsia" w:hAnsiTheme="minorEastAsia" w:eastAsiaTheme="minorEastAsia" w:cstheme="minorEastAsia"/>
          <w:sz w:val="24"/>
          <w:szCs w:val="24"/>
          <w:highlight w:val="none"/>
        </w:rPr>
        <w:t>荥阳市公共资源交易中心（荥阳市中原路与飞龙路西北角政务服务中心七楼）</w:t>
      </w:r>
      <w:r>
        <w:rPr>
          <w:rFonts w:hint="eastAsia" w:asciiTheme="minorEastAsia" w:hAnsiTheme="minorEastAsia" w:eastAsiaTheme="minorEastAsia" w:cstheme="minorEastAsia"/>
          <w:sz w:val="24"/>
          <w:szCs w:val="24"/>
          <w:highlight w:val="none"/>
        </w:rPr>
        <w:t>第</w:t>
      </w:r>
      <w:r>
        <w:rPr>
          <w:rFonts w:hint="eastAsia" w:asciiTheme="minorEastAsia" w:hAnsiTheme="minorEastAsia" w:eastAsiaTheme="minorEastAsia" w:cstheme="minorEastAsia"/>
          <w:sz w:val="24"/>
          <w:szCs w:val="24"/>
          <w:highlight w:val="none"/>
          <w:lang w:val="en-US" w:eastAsia="zh-CN"/>
        </w:rPr>
        <w:t>二</w:t>
      </w:r>
      <w:r>
        <w:rPr>
          <w:rFonts w:hint="eastAsia" w:asciiTheme="minorEastAsia" w:hAnsiTheme="minorEastAsia" w:eastAsiaTheme="minorEastAsia" w:cstheme="minorEastAsia"/>
          <w:sz w:val="24"/>
          <w:szCs w:val="24"/>
          <w:highlight w:val="none"/>
        </w:rPr>
        <w:t>开标室</w:t>
      </w:r>
      <w:r>
        <w:rPr>
          <w:rFonts w:hint="eastAsia" w:asciiTheme="minorEastAsia" w:hAnsiTheme="minorEastAsia" w:eastAsiaTheme="minorEastAsia" w:cstheme="minorEastAsia"/>
          <w:sz w:val="24"/>
          <w:szCs w:val="24"/>
          <w:highlight w:val="none"/>
          <w:lang w:eastAsia="zh-CN"/>
        </w:rPr>
        <w:t>。</w:t>
      </w:r>
    </w:p>
    <w:p w14:paraId="0E76349C">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outlineLvl w:val="1"/>
        <w:rPr>
          <w:rFonts w:hint="eastAsia" w:asciiTheme="minorEastAsia" w:hAnsiTheme="minorEastAsia" w:eastAsiaTheme="minorEastAsia" w:cstheme="minorEastAsia"/>
          <w:b/>
          <w:bCs/>
          <w:sz w:val="24"/>
          <w:szCs w:val="24"/>
          <w:highlight w:val="none"/>
        </w:rPr>
      </w:pPr>
      <w:bookmarkStart w:id="31" w:name="_Toc4002"/>
      <w:bookmarkStart w:id="32" w:name="_Toc8942"/>
      <w:bookmarkStart w:id="33" w:name="_Toc14381"/>
      <w:r>
        <w:rPr>
          <w:rFonts w:hint="eastAsia" w:asciiTheme="minorEastAsia" w:hAnsiTheme="minorEastAsia" w:eastAsiaTheme="minorEastAsia" w:cstheme="minorEastAsia"/>
          <w:b/>
          <w:bCs/>
          <w:sz w:val="24"/>
          <w:szCs w:val="24"/>
          <w:highlight w:val="none"/>
        </w:rPr>
        <w:t>六、</w:t>
      </w:r>
      <w:bookmarkEnd w:id="30"/>
      <w:r>
        <w:rPr>
          <w:rFonts w:hint="eastAsia" w:asciiTheme="minorEastAsia" w:hAnsiTheme="minorEastAsia" w:eastAsiaTheme="minorEastAsia" w:cstheme="minorEastAsia"/>
          <w:b/>
          <w:bCs/>
          <w:sz w:val="24"/>
          <w:szCs w:val="24"/>
          <w:highlight w:val="none"/>
        </w:rPr>
        <w:t>发布公告的媒介</w:t>
      </w:r>
      <w:bookmarkEnd w:id="31"/>
      <w:bookmarkEnd w:id="32"/>
      <w:bookmarkEnd w:id="33"/>
    </w:p>
    <w:p w14:paraId="3975503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outlineLvl w:val="9"/>
        <w:rPr>
          <w:rFonts w:hint="eastAsia" w:asciiTheme="minorEastAsia" w:hAnsiTheme="minorEastAsia" w:eastAsiaTheme="minorEastAsia" w:cstheme="minorEastAsia"/>
          <w:b/>
          <w:bCs/>
          <w:sz w:val="24"/>
          <w:szCs w:val="24"/>
          <w:highlight w:val="none"/>
        </w:rPr>
      </w:pPr>
      <w:bookmarkStart w:id="34" w:name="_Toc1986"/>
      <w:bookmarkStart w:id="35" w:name="_Toc1158"/>
      <w:bookmarkStart w:id="36" w:name="_Toc26328"/>
      <w:bookmarkStart w:id="37" w:name="_Toc17649"/>
      <w:r>
        <w:rPr>
          <w:rFonts w:hint="eastAsia" w:asciiTheme="minorEastAsia" w:hAnsiTheme="minorEastAsia" w:eastAsiaTheme="minorEastAsia" w:cstheme="minorEastAsia"/>
          <w:sz w:val="24"/>
          <w:szCs w:val="24"/>
          <w:highlight w:val="none"/>
        </w:rPr>
        <w:t>本次招标公告在《河南省政府采购网》</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《荥阳市公共资源交易中心网站》、</w:t>
      </w:r>
      <w:r>
        <w:rPr>
          <w:rFonts w:hint="eastAsia" w:asciiTheme="minorEastAsia" w:hAnsiTheme="minorEastAsia" w:eastAsiaTheme="minorEastAsia" w:cstheme="minorEastAsia"/>
          <w:sz w:val="24"/>
          <w:szCs w:val="24"/>
          <w:highlight w:val="none"/>
          <w:lang w:val="en-US" w:eastAsia="zh-CN"/>
        </w:rPr>
        <w:t>《中国招标投标公共服务平台》</w:t>
      </w:r>
      <w:r>
        <w:rPr>
          <w:rFonts w:hint="eastAsia" w:asciiTheme="minorEastAsia" w:hAnsiTheme="minorEastAsia" w:eastAsiaTheme="minorEastAsia" w:cstheme="minorEastAsia"/>
          <w:sz w:val="24"/>
          <w:szCs w:val="24"/>
          <w:highlight w:val="none"/>
        </w:rPr>
        <w:t>、《荥阳市政府采购网》上发布，招标公告期限为三个工作日</w:t>
      </w:r>
      <w:r>
        <w:rPr>
          <w:rFonts w:hint="eastAsia" w:asciiTheme="minorEastAsia" w:hAnsiTheme="minorEastAsia" w:eastAsiaTheme="minorEastAsia" w:cstheme="minorEastAsia"/>
          <w:b/>
          <w:bCs/>
          <w:sz w:val="24"/>
          <w:szCs w:val="24"/>
          <w:highlight w:val="none"/>
        </w:rPr>
        <w:t>。</w:t>
      </w:r>
    </w:p>
    <w:p w14:paraId="7A96562E">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outlineLvl w:val="1"/>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七、其他补充事宜</w:t>
      </w:r>
      <w:bookmarkEnd w:id="34"/>
      <w:bookmarkEnd w:id="35"/>
      <w:bookmarkEnd w:id="36"/>
      <w:bookmarkEnd w:id="37"/>
    </w:p>
    <w:p w14:paraId="79DE9CC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outlineLvl w:val="9"/>
        <w:rPr>
          <w:rFonts w:hint="eastAsia" w:asciiTheme="minorEastAsia" w:hAnsiTheme="minorEastAsia" w:eastAsiaTheme="minorEastAsia" w:cstheme="minorEastAsia"/>
          <w:sz w:val="24"/>
          <w:szCs w:val="24"/>
          <w:highlight w:val="none"/>
          <w:lang w:val="en-US" w:eastAsia="zh-CN"/>
        </w:rPr>
      </w:pPr>
      <w:bookmarkStart w:id="38" w:name="_Toc16888"/>
      <w:bookmarkStart w:id="39" w:name="_Toc18335"/>
      <w:bookmarkStart w:id="40" w:name="_Toc30893"/>
      <w:bookmarkStart w:id="41" w:name="_Toc4888"/>
      <w:r>
        <w:rPr>
          <w:rFonts w:hint="eastAsia" w:asciiTheme="minorEastAsia" w:hAnsiTheme="minorEastAsia" w:eastAsiaTheme="minorEastAsia" w:cstheme="minorEastAsia"/>
          <w:sz w:val="24"/>
          <w:szCs w:val="24"/>
          <w:highlight w:val="none"/>
          <w:lang w:val="en-US" w:eastAsia="zh-CN"/>
        </w:rPr>
        <w:t>1、投标文件制作及上传：</w:t>
      </w:r>
    </w:p>
    <w:p w14:paraId="2D4534B4">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outlineLvl w:val="9"/>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1.1、获取招标文件后，投标人（供应商）请登录荥阳市公共资源交易中心网站—下载中心—下载最新版本“投标文件制作软件”制作电子投标文件（具体制作手册请查询交易中心网站-办事指南-《投标文件制作操作手册》）。</w:t>
      </w:r>
    </w:p>
    <w:p w14:paraId="40DFD51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outlineLvl w:val="9"/>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1.2、投标人（供应商）须在投标截止时间前登录荥阳市公共资源交易平台上传加密的电子投标文件。</w:t>
      </w:r>
    </w:p>
    <w:p w14:paraId="50737E0F">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outlineLvl w:val="9"/>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2、开标：本项目采用“远程不见面”开标方式，投标人（供应商）应当在投标截止时间前登录荥阳市公共资源交易中心网站首页“不见面开标”进入远程开标大厅，在线准时参加开标活动并进行文件解密、答疑澄清等。具体事宜请查看荥阳市公共资源交易中心网站—办事指南—《荥阳市公共资源交易中心不见面开标大厅操作手册（投标人）》。如遇问题，请拨打技术服务单位（国泰新点）电话：4009980000。</w:t>
      </w:r>
    </w:p>
    <w:p w14:paraId="1AD3AA7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outlineLvl w:val="9"/>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3、代理服务费收费标准：参照河南省招标投标协会关于印发《河南省招标代理服务收费指导意见》（豫招协〔2023〕002号）规定的收费标准，以中标价为基数向成交供应商收取采购代理服务费。</w:t>
      </w:r>
    </w:p>
    <w:p w14:paraId="5C52E73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outlineLvl w:val="9"/>
        <w:rPr>
          <w:rFonts w:hint="default"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4、本项目采购监督部门为：荥阳市财政局。</w:t>
      </w:r>
    </w:p>
    <w:p w14:paraId="405ACFBE">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outlineLvl w:val="1"/>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八、凡对本次采购提出询问，请按以下方式联系</w:t>
      </w:r>
      <w:bookmarkEnd w:id="38"/>
      <w:bookmarkEnd w:id="39"/>
      <w:bookmarkEnd w:id="40"/>
      <w:bookmarkEnd w:id="41"/>
    </w:p>
    <w:p w14:paraId="7E016934">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1、采购人信息</w:t>
      </w:r>
    </w:p>
    <w:p w14:paraId="7EC2BBE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名 称：荥阳市王村镇人民政府　　　　　　　　　　　</w:t>
      </w:r>
    </w:p>
    <w:p w14:paraId="6BC0134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地 址：河南省郑州市荥阳市314省道北50米　　　　　　　</w:t>
      </w:r>
    </w:p>
    <w:p w14:paraId="41298CDA">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rPr>
        <w:t>联系人：</w:t>
      </w:r>
      <w:r>
        <w:rPr>
          <w:rFonts w:hint="eastAsia" w:asciiTheme="minorEastAsia" w:hAnsiTheme="minorEastAsia" w:eastAsiaTheme="minorEastAsia" w:cstheme="minorEastAsia"/>
          <w:sz w:val="24"/>
          <w:szCs w:val="24"/>
          <w:highlight w:val="none"/>
          <w:lang w:val="en-US" w:eastAsia="zh-CN"/>
        </w:rPr>
        <w:t>王治国</w:t>
      </w:r>
    </w:p>
    <w:p w14:paraId="0F29072E">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rPr>
        <w:t>联系方式：13523592991</w:t>
      </w:r>
      <w:r>
        <w:rPr>
          <w:rFonts w:hint="eastAsia" w:asciiTheme="minorEastAsia" w:hAnsiTheme="minorEastAsia" w:eastAsiaTheme="minorEastAsia" w:cstheme="minorEastAsia"/>
          <w:sz w:val="24"/>
          <w:szCs w:val="24"/>
          <w:highlight w:val="none"/>
          <w:lang w:val="en-US" w:eastAsia="zh-CN"/>
        </w:rPr>
        <w:t>　</w:t>
      </w:r>
      <w:r>
        <w:rPr>
          <w:rFonts w:hint="eastAsia" w:asciiTheme="minorEastAsia" w:hAnsiTheme="minorEastAsia" w:eastAsiaTheme="minorEastAsia" w:cstheme="minorEastAsia"/>
          <w:sz w:val="24"/>
          <w:szCs w:val="24"/>
          <w:highlight w:val="none"/>
          <w:lang w:val="en-US" w:eastAsia="zh-CN"/>
        </w:rPr>
        <w:t xml:space="preserve">　　　　　　　　　　 </w:t>
      </w:r>
    </w:p>
    <w:p w14:paraId="5DF5BCDF">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heme="minorEastAsia" w:hAnsiTheme="minorEastAsia" w:eastAsiaTheme="minorEastAsia" w:cstheme="minorEastAsia"/>
          <w:color w:val="auto"/>
          <w:kern w:val="0"/>
          <w:sz w:val="24"/>
          <w:szCs w:val="24"/>
          <w:highlight w:val="none"/>
          <w:u w:val="none"/>
          <w:lang w:val="en-US" w:eastAsia="zh-CN" w:bidi="ar"/>
        </w:rPr>
      </w:pPr>
      <w:r>
        <w:rPr>
          <w:rFonts w:hint="eastAsia" w:asciiTheme="minorEastAsia" w:hAnsiTheme="minorEastAsia" w:eastAsiaTheme="minorEastAsia" w:cstheme="minorEastAsia"/>
          <w:color w:val="auto"/>
          <w:kern w:val="0"/>
          <w:sz w:val="24"/>
          <w:szCs w:val="24"/>
          <w:highlight w:val="none"/>
          <w:u w:val="none"/>
          <w:lang w:val="en-US" w:eastAsia="zh-CN" w:bidi="ar"/>
        </w:rPr>
        <w:t>2、采购代理机构信息</w:t>
      </w:r>
    </w:p>
    <w:p w14:paraId="2B84D06B">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heme="minorEastAsia" w:hAnsiTheme="minorEastAsia" w:eastAsiaTheme="minorEastAsia" w:cstheme="minorEastAsia"/>
          <w:color w:val="auto"/>
          <w:kern w:val="0"/>
          <w:sz w:val="24"/>
          <w:szCs w:val="24"/>
          <w:highlight w:val="none"/>
          <w:u w:val="none"/>
          <w:lang w:val="en-US" w:eastAsia="zh-CN" w:bidi="ar"/>
        </w:rPr>
      </w:pPr>
      <w:r>
        <w:rPr>
          <w:rFonts w:hint="eastAsia" w:asciiTheme="minorEastAsia" w:hAnsiTheme="minorEastAsia" w:eastAsiaTheme="minorEastAsia" w:cstheme="minorEastAsia"/>
          <w:color w:val="auto"/>
          <w:kern w:val="0"/>
          <w:sz w:val="24"/>
          <w:szCs w:val="24"/>
          <w:highlight w:val="none"/>
          <w:u w:val="none"/>
          <w:lang w:val="en-US" w:eastAsia="zh-CN" w:bidi="ar"/>
        </w:rPr>
        <w:t>名  称：中科华水工程管理有限公司</w:t>
      </w:r>
    </w:p>
    <w:p w14:paraId="2DD89449">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heme="minorEastAsia" w:hAnsiTheme="minorEastAsia" w:eastAsiaTheme="minorEastAsia" w:cstheme="minorEastAsia"/>
          <w:color w:val="auto"/>
          <w:kern w:val="0"/>
          <w:sz w:val="24"/>
          <w:szCs w:val="24"/>
          <w:highlight w:val="none"/>
          <w:u w:val="none"/>
          <w:lang w:val="en-US" w:eastAsia="zh-CN" w:bidi="ar"/>
        </w:rPr>
      </w:pPr>
      <w:r>
        <w:rPr>
          <w:rFonts w:hint="eastAsia" w:asciiTheme="minorEastAsia" w:hAnsiTheme="minorEastAsia" w:eastAsiaTheme="minorEastAsia" w:cstheme="minorEastAsia"/>
          <w:color w:val="auto"/>
          <w:kern w:val="0"/>
          <w:sz w:val="24"/>
          <w:szCs w:val="24"/>
          <w:highlight w:val="none"/>
          <w:u w:val="none"/>
          <w:lang w:val="en-US" w:eastAsia="zh-CN" w:bidi="ar"/>
        </w:rPr>
        <w:t>地  址：郑州市金水区金成时代广场9号楼18层</w:t>
      </w:r>
    </w:p>
    <w:p w14:paraId="5DABF80C">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heme="minorEastAsia" w:hAnsiTheme="minorEastAsia" w:eastAsiaTheme="minorEastAsia" w:cstheme="minorEastAsia"/>
          <w:color w:val="auto"/>
          <w:kern w:val="0"/>
          <w:sz w:val="24"/>
          <w:szCs w:val="24"/>
          <w:highlight w:val="none"/>
          <w:u w:val="none"/>
          <w:lang w:val="en-US" w:eastAsia="zh-CN" w:bidi="ar"/>
        </w:rPr>
      </w:pPr>
      <w:r>
        <w:rPr>
          <w:rFonts w:hint="eastAsia" w:asciiTheme="minorEastAsia" w:hAnsiTheme="minorEastAsia" w:eastAsiaTheme="minorEastAsia" w:cstheme="minorEastAsia"/>
          <w:color w:val="auto"/>
          <w:kern w:val="0"/>
          <w:sz w:val="24"/>
          <w:szCs w:val="24"/>
          <w:highlight w:val="none"/>
          <w:u w:val="none"/>
          <w:lang w:val="en-US" w:eastAsia="zh-CN" w:bidi="ar"/>
        </w:rPr>
        <w:t>联系人：张家婷</w:t>
      </w:r>
    </w:p>
    <w:p w14:paraId="4B0860C0">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default" w:asciiTheme="minorEastAsia" w:hAnsiTheme="minorEastAsia" w:eastAsiaTheme="minorEastAsia" w:cstheme="minorEastAsia"/>
          <w:color w:val="auto"/>
          <w:kern w:val="0"/>
          <w:sz w:val="24"/>
          <w:szCs w:val="24"/>
          <w:highlight w:val="none"/>
          <w:u w:val="none"/>
          <w:lang w:val="en-US" w:eastAsia="zh-CN" w:bidi="ar"/>
        </w:rPr>
      </w:pPr>
      <w:r>
        <w:rPr>
          <w:rFonts w:hint="eastAsia" w:asciiTheme="minorEastAsia" w:hAnsiTheme="minorEastAsia" w:eastAsiaTheme="minorEastAsia" w:cstheme="minorEastAsia"/>
          <w:color w:val="auto"/>
          <w:kern w:val="0"/>
          <w:sz w:val="24"/>
          <w:szCs w:val="24"/>
          <w:highlight w:val="none"/>
          <w:u w:val="none"/>
          <w:lang w:val="en-US" w:eastAsia="zh-CN" w:bidi="ar"/>
        </w:rPr>
        <w:t>联系方式：0371-66690002/66690003  18238943027</w:t>
      </w:r>
    </w:p>
    <w:p w14:paraId="7D7DCE38">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heme="minorEastAsia" w:hAnsiTheme="minorEastAsia" w:eastAsiaTheme="minorEastAsia" w:cstheme="minorEastAsia"/>
          <w:color w:val="auto"/>
          <w:kern w:val="0"/>
          <w:sz w:val="24"/>
          <w:szCs w:val="24"/>
          <w:highlight w:val="none"/>
          <w:u w:val="none"/>
          <w:lang w:val="en-US" w:eastAsia="zh-CN" w:bidi="ar"/>
        </w:rPr>
      </w:pPr>
      <w:r>
        <w:rPr>
          <w:rFonts w:hint="eastAsia" w:asciiTheme="minorEastAsia" w:hAnsiTheme="minorEastAsia" w:eastAsiaTheme="minorEastAsia" w:cstheme="minorEastAsia"/>
          <w:color w:val="auto"/>
          <w:kern w:val="0"/>
          <w:sz w:val="24"/>
          <w:szCs w:val="24"/>
          <w:highlight w:val="none"/>
          <w:u w:val="none"/>
          <w:lang w:val="en-US" w:eastAsia="zh-CN" w:bidi="ar"/>
        </w:rPr>
        <w:t>3、项目联系方式</w:t>
      </w:r>
    </w:p>
    <w:p w14:paraId="58D86C3C">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heme="minorEastAsia" w:hAnsiTheme="minorEastAsia" w:eastAsiaTheme="minorEastAsia" w:cstheme="minorEastAsia"/>
          <w:color w:val="auto"/>
          <w:kern w:val="0"/>
          <w:sz w:val="24"/>
          <w:szCs w:val="24"/>
          <w:highlight w:val="none"/>
          <w:u w:val="none"/>
          <w:lang w:val="en-US" w:eastAsia="zh-CN" w:bidi="ar"/>
        </w:rPr>
      </w:pPr>
      <w:r>
        <w:rPr>
          <w:rFonts w:hint="eastAsia" w:asciiTheme="minorEastAsia" w:hAnsiTheme="minorEastAsia" w:eastAsiaTheme="minorEastAsia" w:cstheme="minorEastAsia"/>
          <w:color w:val="auto"/>
          <w:kern w:val="0"/>
          <w:sz w:val="24"/>
          <w:szCs w:val="24"/>
          <w:highlight w:val="none"/>
          <w:u w:val="none"/>
          <w:lang w:val="en-US" w:eastAsia="zh-CN" w:bidi="ar"/>
        </w:rPr>
        <w:t>项目联系人：张家婷</w:t>
      </w:r>
    </w:p>
    <w:p w14:paraId="788A8A09">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eastAsia" w:asciiTheme="minorEastAsia" w:hAnsiTheme="minorEastAsia" w:eastAsiaTheme="minorEastAsia" w:cstheme="minorEastAsia"/>
          <w:color w:val="auto"/>
          <w:kern w:val="0"/>
          <w:sz w:val="24"/>
          <w:szCs w:val="24"/>
          <w:highlight w:val="none"/>
          <w:u w:val="none"/>
          <w:lang w:val="en-US" w:eastAsia="zh-CN" w:bidi="ar"/>
        </w:rPr>
      </w:pPr>
      <w:r>
        <w:rPr>
          <w:rFonts w:hint="eastAsia" w:asciiTheme="minorEastAsia" w:hAnsiTheme="minorEastAsia" w:eastAsiaTheme="minorEastAsia" w:cstheme="minorEastAsia"/>
          <w:color w:val="auto"/>
          <w:kern w:val="0"/>
          <w:sz w:val="24"/>
          <w:szCs w:val="24"/>
          <w:highlight w:val="none"/>
          <w:u w:val="none"/>
          <w:lang w:val="en-US" w:eastAsia="zh-CN" w:bidi="ar"/>
        </w:rPr>
        <w:t>联系方式：0371-66690002/66690003  18238943027</w:t>
      </w:r>
    </w:p>
    <w:p w14:paraId="16EDBBE6">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heme="minorEastAsia" w:hAnsiTheme="minorEastAsia" w:eastAsiaTheme="minorEastAsia" w:cstheme="minorEastAsia"/>
          <w:color w:val="auto"/>
          <w:kern w:val="0"/>
          <w:sz w:val="24"/>
          <w:szCs w:val="24"/>
          <w:highlight w:val="none"/>
          <w:u w:val="none"/>
          <w:lang w:val="en-US" w:eastAsia="zh-CN" w:bidi="ar"/>
        </w:rPr>
      </w:pPr>
      <w:r>
        <w:rPr>
          <w:rFonts w:hint="eastAsia" w:asciiTheme="minorEastAsia" w:hAnsiTheme="minorEastAsia" w:eastAsiaTheme="minorEastAsia" w:cstheme="minorEastAsia"/>
          <w:color w:val="auto"/>
          <w:kern w:val="0"/>
          <w:sz w:val="24"/>
          <w:szCs w:val="24"/>
          <w:highlight w:val="none"/>
          <w:u w:val="none"/>
          <w:lang w:val="en-US" w:eastAsia="zh-CN" w:bidi="ar"/>
        </w:rPr>
        <w:t>　　　　　　　</w:t>
      </w:r>
    </w:p>
    <w:p w14:paraId="2F047A68">
      <w:pPr>
        <w:rPr>
          <w:rFonts w:hint="eastAsia" w:asciiTheme="minorEastAsia" w:hAnsiTheme="minorEastAsia" w:eastAsiaTheme="minorEastAsia" w:cstheme="minorEastAsia"/>
          <w:sz w:val="24"/>
          <w:szCs w:val="24"/>
          <w:highlight w:val="none"/>
        </w:rPr>
      </w:pPr>
      <w:bookmarkStart w:id="42" w:name="_Toc21961"/>
      <w:bookmarkStart w:id="43" w:name="_Toc9127"/>
      <w:r>
        <w:rPr>
          <w:rFonts w:hint="eastAsia" w:asciiTheme="minorEastAsia" w:hAnsiTheme="minorEastAsia" w:eastAsiaTheme="minorEastAsia" w:cstheme="minorEastAsia"/>
          <w:sz w:val="24"/>
          <w:szCs w:val="24"/>
          <w:highlight w:val="none"/>
        </w:rPr>
        <w:br w:type="page"/>
      </w:r>
    </w:p>
    <w:p w14:paraId="7B43C9FF">
      <w:pPr>
        <w:bidi w:val="0"/>
        <w:jc w:val="center"/>
        <w:rPr>
          <w:rFonts w:hint="eastAsia" w:asciiTheme="minorEastAsia" w:hAnsiTheme="minorEastAsia" w:eastAsiaTheme="minorEastAsia" w:cstheme="minorEastAsia"/>
          <w:highlight w:val="none"/>
        </w:rPr>
      </w:pPr>
      <w:r>
        <w:rPr>
          <w:rFonts w:hint="eastAsia" w:asciiTheme="minorEastAsia" w:hAnsiTheme="minorEastAsia" w:eastAsiaTheme="minorEastAsia" w:cstheme="minorEastAsia"/>
          <w:b/>
          <w:bCs/>
          <w:sz w:val="32"/>
          <w:szCs w:val="32"/>
          <w:highlight w:val="none"/>
        </w:rPr>
        <w:t>荥阳市政府采购合同融资政策告知函</w:t>
      </w:r>
    </w:p>
    <w:p w14:paraId="619A79B6">
      <w:pPr>
        <w:bidi w:val="0"/>
        <w:rPr>
          <w:rFonts w:hint="eastAsia" w:asciiTheme="minorEastAsia" w:hAnsiTheme="minorEastAsia" w:eastAsiaTheme="minorEastAsia" w:cstheme="minorEastAsia"/>
          <w:highlight w:val="none"/>
        </w:rPr>
      </w:pPr>
    </w:p>
    <w:p w14:paraId="51A5E88C">
      <w:pPr>
        <w:bidi w:val="0"/>
        <w:rPr>
          <w:rFonts w:hint="eastAsia" w:asciiTheme="minorEastAsia" w:hAnsiTheme="minorEastAsia" w:eastAsiaTheme="minorEastAsia" w:cstheme="minorEastAsia"/>
          <w:highlight w:val="none"/>
        </w:rPr>
      </w:pPr>
    </w:p>
    <w:p w14:paraId="26C6FB55">
      <w:pPr>
        <w:keepNext w:val="0"/>
        <w:keepLines w:val="0"/>
        <w:pageBreakBefore w:val="0"/>
        <w:widowControl w:val="0"/>
        <w:kinsoku/>
        <w:wordWrap/>
        <w:overflowPunct/>
        <w:topLinePunct w:val="0"/>
        <w:autoSpaceDE w:val="0"/>
        <w:autoSpaceDN w:val="0"/>
        <w:bidi w:val="0"/>
        <w:adjustRightInd w:val="0"/>
        <w:snapToGrid w:val="0"/>
        <w:spacing w:line="52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各供应商： </w:t>
      </w:r>
    </w:p>
    <w:p w14:paraId="184F25D7">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欢迎贵公司参与荥阳市政府采购活动！ </w:t>
      </w:r>
    </w:p>
    <w:p w14:paraId="060AD075">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政府采购合同融资是河南省财政厅、郑州市财政局及荥阳市财政局支持中小微企业发展，针对参与政府采购活动的供应商融资难、融资贵问题推出的一项融资政策。贵公司若成为本次政府采购项目的中标（成交）供应商，可持政府采购合同向金融机构申请贷款，无需抵押、担保，融资机构将根据《河南省政府采购合同融资工作实施方案》（豫财购〔2017〕10 号）和《郑州市财政局关于加强和推进政府采购合同融资工作的通知》（郑财购 〔2018〕4 号），按照双方自愿的原则提供便捷、优惠的贷款服务。</w:t>
      </w:r>
    </w:p>
    <w:p w14:paraId="4F42E4A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宋体" w:hAnsi="宋体" w:eastAsia="宋体" w:cs="宋体"/>
          <w:color w:val="auto"/>
          <w:sz w:val="24"/>
          <w:szCs w:val="24"/>
          <w:highlight w:val="none"/>
        </w:rPr>
        <w:t>贷款渠道和提供贷款的金融机构，可在荥阳市政府采购网 “荥阳市政府采购合同融资入口”或工作动态栏查询联系。</w:t>
      </w:r>
    </w:p>
    <w:p w14:paraId="18DA17DB">
      <w:pPr>
        <w:keepNext w:val="0"/>
        <w:keepLines w:val="0"/>
        <w:pageBreakBefore w:val="0"/>
        <w:widowControl w:val="0"/>
        <w:kinsoku/>
        <w:wordWrap/>
        <w:overflowPunct/>
        <w:topLinePunct w:val="0"/>
        <w:autoSpaceDE w:val="0"/>
        <w:autoSpaceDN w:val="0"/>
        <w:bidi w:val="0"/>
        <w:spacing w:line="520" w:lineRule="exact"/>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br w:type="page"/>
      </w:r>
    </w:p>
    <w:p w14:paraId="466642F7">
      <w:pPr>
        <w:pStyle w:val="4"/>
        <w:bidi w:val="0"/>
        <w:spacing w:line="360" w:lineRule="auto"/>
        <w:outlineLvl w:val="0"/>
        <w:rPr>
          <w:rFonts w:hint="eastAsia" w:asciiTheme="minorEastAsia" w:hAnsiTheme="minorEastAsia" w:eastAsiaTheme="minorEastAsia" w:cstheme="minorEastAsia"/>
          <w:highlight w:val="none"/>
        </w:rPr>
      </w:pPr>
      <w:bookmarkStart w:id="44" w:name="_Toc14838"/>
      <w:bookmarkStart w:id="45" w:name="_Toc28643"/>
      <w:r>
        <w:rPr>
          <w:rFonts w:hint="eastAsia" w:asciiTheme="minorEastAsia" w:hAnsiTheme="minorEastAsia" w:eastAsiaTheme="minorEastAsia" w:cstheme="minorEastAsia"/>
          <w:highlight w:val="none"/>
        </w:rPr>
        <w:t xml:space="preserve">第二章 </w:t>
      </w:r>
      <w:r>
        <w:rPr>
          <w:rFonts w:hint="eastAsia" w:asciiTheme="minorEastAsia" w:hAnsiTheme="minorEastAsia" w:eastAsiaTheme="minorEastAsia" w:cstheme="minorEastAsia"/>
          <w:highlight w:val="none"/>
          <w:lang w:val="en-US" w:eastAsia="zh-CN"/>
        </w:rPr>
        <w:t xml:space="preserve"> </w:t>
      </w:r>
      <w:r>
        <w:rPr>
          <w:rFonts w:hint="eastAsia" w:asciiTheme="minorEastAsia" w:hAnsiTheme="minorEastAsia" w:eastAsiaTheme="minorEastAsia" w:cstheme="minorEastAsia"/>
          <w:highlight w:val="none"/>
        </w:rPr>
        <w:t>供应商须知</w:t>
      </w:r>
      <w:bookmarkEnd w:id="42"/>
      <w:bookmarkEnd w:id="43"/>
      <w:bookmarkEnd w:id="44"/>
      <w:bookmarkEnd w:id="45"/>
    </w:p>
    <w:p w14:paraId="31491647">
      <w:pPr>
        <w:pStyle w:val="5"/>
        <w:bidi w:val="0"/>
        <w:spacing w:line="360" w:lineRule="auto"/>
        <w:jc w:val="center"/>
        <w:outlineLvl w:val="1"/>
        <w:rPr>
          <w:rFonts w:hint="eastAsia" w:asciiTheme="minorEastAsia" w:hAnsiTheme="minorEastAsia" w:eastAsiaTheme="minorEastAsia" w:cstheme="minorEastAsia"/>
          <w:sz w:val="24"/>
          <w:szCs w:val="24"/>
          <w:highlight w:val="none"/>
        </w:rPr>
      </w:pPr>
      <w:bookmarkStart w:id="46" w:name="_Toc21240"/>
      <w:bookmarkStart w:id="47" w:name="_Toc7766"/>
      <w:bookmarkStart w:id="48" w:name="_Toc8989"/>
      <w:bookmarkStart w:id="49" w:name="_Toc8648"/>
      <w:r>
        <w:rPr>
          <w:rFonts w:hint="eastAsia" w:asciiTheme="minorEastAsia" w:hAnsiTheme="minorEastAsia" w:eastAsiaTheme="minorEastAsia" w:cstheme="minorEastAsia"/>
          <w:sz w:val="24"/>
          <w:szCs w:val="24"/>
          <w:highlight w:val="none"/>
        </w:rPr>
        <w:t>供应商须知前附表</w:t>
      </w:r>
      <w:bookmarkEnd w:id="46"/>
      <w:bookmarkEnd w:id="47"/>
      <w:bookmarkEnd w:id="48"/>
      <w:bookmarkEnd w:id="49"/>
    </w:p>
    <w:tbl>
      <w:tblPr>
        <w:tblStyle w:val="23"/>
        <w:tblW w:w="10090" w:type="dxa"/>
        <w:jc w:val="center"/>
        <w:tblLayout w:type="fixed"/>
        <w:tblCellMar>
          <w:top w:w="0" w:type="dxa"/>
          <w:left w:w="0" w:type="dxa"/>
          <w:bottom w:w="0" w:type="dxa"/>
          <w:right w:w="0" w:type="dxa"/>
        </w:tblCellMar>
      </w:tblPr>
      <w:tblGrid>
        <w:gridCol w:w="1013"/>
        <w:gridCol w:w="1891"/>
        <w:gridCol w:w="7186"/>
      </w:tblGrid>
      <w:tr w14:paraId="2BCB2935">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6F552D96">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bookmarkStart w:id="50" w:name="一、总则"/>
            <w:bookmarkEnd w:id="50"/>
            <w:r>
              <w:rPr>
                <w:rFonts w:hint="eastAsia" w:ascii="宋体" w:hAnsi="宋体" w:eastAsia="宋体" w:cs="宋体"/>
                <w:sz w:val="24"/>
                <w:szCs w:val="24"/>
                <w:highlight w:val="none"/>
              </w:rPr>
              <w:t>条款号</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7E3CEDA1">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条款名称</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014BFD62">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编列内容</w:t>
            </w:r>
          </w:p>
        </w:tc>
      </w:tr>
      <w:tr w14:paraId="52DCF832">
        <w:tblPrEx>
          <w:tblCellMar>
            <w:top w:w="0" w:type="dxa"/>
            <w:left w:w="0" w:type="dxa"/>
            <w:bottom w:w="0" w:type="dxa"/>
            <w:right w:w="0" w:type="dxa"/>
          </w:tblCellMar>
        </w:tblPrEx>
        <w:trPr>
          <w:trHeight w:val="960"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47FA0B23">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1.1.2</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10500691">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采购</w:t>
            </w:r>
            <w:r>
              <w:rPr>
                <w:rFonts w:hint="eastAsia" w:ascii="宋体" w:hAnsi="宋体" w:eastAsia="宋体" w:cs="宋体"/>
                <w:sz w:val="24"/>
                <w:szCs w:val="24"/>
                <w:highlight w:val="none"/>
              </w:rPr>
              <w:t>人</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673DEA48">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采 购 人：荥阳市王村镇人民政府</w:t>
            </w:r>
          </w:p>
          <w:p w14:paraId="1BD4EE23">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地    址：河南省郑州市荥阳市314省道北50米　　</w:t>
            </w:r>
          </w:p>
          <w:p w14:paraId="20044CD0">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联 系 人：王治国</w:t>
            </w:r>
          </w:p>
          <w:p w14:paraId="23158764">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电    话：13523592991</w:t>
            </w:r>
          </w:p>
        </w:tc>
      </w:tr>
      <w:tr w14:paraId="5C6BAFAD">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6B4DA359">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center"/>
              <w:textAlignment w:val="auto"/>
              <w:rPr>
                <w:rFonts w:hint="eastAsia" w:ascii="宋体" w:hAnsi="宋体" w:cs="宋体" w:eastAsiaTheme="minorEastAsia"/>
                <w:sz w:val="24"/>
                <w:szCs w:val="24"/>
                <w:highlight w:val="none"/>
                <w:lang w:eastAsia="zh-CN"/>
              </w:rPr>
            </w:pPr>
            <w:r>
              <w:rPr>
                <w:rFonts w:hint="eastAsia" w:asciiTheme="minorEastAsia" w:hAnsiTheme="minorEastAsia" w:eastAsiaTheme="minorEastAsia" w:cstheme="minorEastAsia"/>
                <w:sz w:val="24"/>
                <w:szCs w:val="24"/>
                <w:highlight w:val="none"/>
              </w:rPr>
              <w:t>1.</w:t>
            </w:r>
            <w:r>
              <w:rPr>
                <w:rFonts w:hint="eastAsia" w:asciiTheme="minorEastAsia" w:hAnsiTheme="minorEastAsia" w:eastAsiaTheme="minorEastAsia" w:cstheme="minorEastAsia"/>
                <w:sz w:val="24"/>
                <w:szCs w:val="24"/>
                <w:highlight w:val="none"/>
                <w:lang w:val="en-US" w:eastAsia="zh-CN"/>
              </w:rPr>
              <w:t>1</w:t>
            </w:r>
            <w:r>
              <w:rPr>
                <w:rFonts w:hint="eastAsia" w:asciiTheme="minorEastAsia" w:hAnsiTheme="minorEastAsia" w:eastAsiaTheme="minorEastAsia" w:cstheme="minorEastAsia"/>
                <w:sz w:val="24"/>
                <w:szCs w:val="24"/>
                <w:highlight w:val="none"/>
              </w:rPr>
              <w:t>.</w:t>
            </w:r>
            <w:r>
              <w:rPr>
                <w:rFonts w:hint="eastAsia" w:asciiTheme="minorEastAsia" w:hAnsiTheme="minorEastAsia" w:eastAsiaTheme="minorEastAsia" w:cstheme="minorEastAsia"/>
                <w:sz w:val="24"/>
                <w:szCs w:val="24"/>
                <w:highlight w:val="none"/>
                <w:lang w:val="en-US" w:eastAsia="zh-CN"/>
              </w:rPr>
              <w:t>3</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21A94334">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center"/>
              <w:textAlignment w:val="auto"/>
              <w:rPr>
                <w:rFonts w:hint="eastAsia" w:ascii="宋体" w:hAnsi="宋体" w:eastAsia="宋体" w:cs="宋体"/>
                <w:sz w:val="24"/>
                <w:szCs w:val="24"/>
                <w:highlight w:val="none"/>
              </w:rPr>
            </w:pPr>
            <w:r>
              <w:rPr>
                <w:rFonts w:hint="eastAsia" w:asciiTheme="minorEastAsia" w:hAnsiTheme="minorEastAsia" w:eastAsiaTheme="minorEastAsia" w:cstheme="minorEastAsia"/>
                <w:sz w:val="24"/>
                <w:szCs w:val="24"/>
                <w:highlight w:val="none"/>
              </w:rPr>
              <w:t>采购代理机构</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7B255FC8">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采购代理机构：</w:t>
            </w:r>
            <w:r>
              <w:rPr>
                <w:rFonts w:hint="eastAsia" w:asciiTheme="minorEastAsia" w:hAnsiTheme="minorEastAsia" w:eastAsiaTheme="minorEastAsia" w:cstheme="minorEastAsia"/>
                <w:color w:val="auto"/>
                <w:kern w:val="0"/>
                <w:sz w:val="24"/>
                <w:szCs w:val="24"/>
                <w:highlight w:val="none"/>
                <w:u w:val="none"/>
                <w:lang w:val="en-US" w:eastAsia="zh-CN" w:bidi="ar"/>
              </w:rPr>
              <w:t>中科华水工程管理有限公司</w:t>
            </w:r>
          </w:p>
          <w:p w14:paraId="4FC55506">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地  址：</w:t>
            </w:r>
            <w:r>
              <w:rPr>
                <w:rFonts w:hint="eastAsia" w:asciiTheme="minorEastAsia" w:hAnsiTheme="minorEastAsia" w:eastAsiaTheme="minorEastAsia" w:cstheme="minorEastAsia"/>
                <w:color w:val="auto"/>
                <w:kern w:val="0"/>
                <w:sz w:val="24"/>
                <w:szCs w:val="24"/>
                <w:highlight w:val="none"/>
                <w:u w:val="none"/>
                <w:lang w:val="en-US" w:eastAsia="zh-CN" w:bidi="ar"/>
              </w:rPr>
              <w:t>郑州市金水区金成时代广场9号楼18层</w:t>
            </w:r>
            <w:r>
              <w:rPr>
                <w:rFonts w:hint="eastAsia" w:asciiTheme="minorEastAsia" w:hAnsiTheme="minorEastAsia" w:eastAsiaTheme="minorEastAsia" w:cstheme="minorEastAsia"/>
                <w:sz w:val="24"/>
                <w:szCs w:val="24"/>
                <w:highlight w:val="none"/>
                <w:lang w:val="en-US" w:eastAsia="zh-CN"/>
              </w:rPr>
              <w:fldChar w:fldCharType="begin"/>
            </w:r>
            <w:r>
              <w:rPr>
                <w:rFonts w:hint="eastAsia" w:asciiTheme="minorEastAsia" w:hAnsiTheme="minorEastAsia" w:eastAsiaTheme="minorEastAsia" w:cstheme="minorEastAsia"/>
                <w:sz w:val="24"/>
                <w:szCs w:val="24"/>
                <w:highlight w:val="none"/>
                <w:lang w:val="en-US" w:eastAsia="zh-CN"/>
              </w:rPr>
              <w:instrText xml:space="preserve"> HYPERLINK "mailto:ZRZHZB01@163.com" </w:instrText>
            </w:r>
            <w:r>
              <w:rPr>
                <w:rFonts w:hint="eastAsia" w:asciiTheme="minorEastAsia" w:hAnsiTheme="minorEastAsia" w:eastAsiaTheme="minorEastAsia" w:cstheme="minorEastAsia"/>
                <w:sz w:val="24"/>
                <w:szCs w:val="24"/>
                <w:highlight w:val="none"/>
                <w:lang w:val="en-US" w:eastAsia="zh-CN"/>
              </w:rPr>
              <w:fldChar w:fldCharType="separate"/>
            </w:r>
            <w:r>
              <w:rPr>
                <w:rFonts w:hint="eastAsia" w:asciiTheme="minorEastAsia" w:hAnsiTheme="minorEastAsia" w:eastAsiaTheme="minorEastAsia" w:cstheme="minorEastAsia"/>
                <w:sz w:val="24"/>
                <w:szCs w:val="24"/>
                <w:highlight w:val="none"/>
                <w:lang w:val="en-US" w:eastAsia="zh-CN"/>
              </w:rPr>
              <w:fldChar w:fldCharType="end"/>
            </w:r>
          </w:p>
          <w:p w14:paraId="06DED71E">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联系人：</w:t>
            </w:r>
            <w:r>
              <w:rPr>
                <w:rFonts w:hint="eastAsia" w:asciiTheme="minorEastAsia" w:hAnsiTheme="minorEastAsia" w:eastAsiaTheme="minorEastAsia" w:cstheme="minorEastAsia"/>
                <w:color w:val="auto"/>
                <w:kern w:val="0"/>
                <w:sz w:val="24"/>
                <w:szCs w:val="24"/>
                <w:highlight w:val="none"/>
                <w:u w:val="none"/>
                <w:lang w:val="en-US" w:eastAsia="zh-CN" w:bidi="ar"/>
              </w:rPr>
              <w:t>张家婷</w:t>
            </w:r>
          </w:p>
          <w:p w14:paraId="07BE8D75">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电  话：</w:t>
            </w:r>
            <w:r>
              <w:rPr>
                <w:rFonts w:hint="eastAsia" w:asciiTheme="minorEastAsia" w:hAnsiTheme="minorEastAsia" w:eastAsiaTheme="minorEastAsia" w:cstheme="minorEastAsia"/>
                <w:color w:val="auto"/>
                <w:kern w:val="0"/>
                <w:sz w:val="24"/>
                <w:szCs w:val="24"/>
                <w:highlight w:val="none"/>
                <w:u w:val="none"/>
                <w:lang w:val="en-US" w:eastAsia="zh-CN" w:bidi="ar"/>
              </w:rPr>
              <w:t>0371-66690002/66690003  18238943027</w:t>
            </w:r>
          </w:p>
        </w:tc>
      </w:tr>
      <w:tr w14:paraId="19E9C048">
        <w:tblPrEx>
          <w:tblCellMar>
            <w:top w:w="0" w:type="dxa"/>
            <w:left w:w="0" w:type="dxa"/>
            <w:bottom w:w="0" w:type="dxa"/>
            <w:right w:w="0" w:type="dxa"/>
          </w:tblCellMar>
        </w:tblPrEx>
        <w:trPr>
          <w:trHeight w:val="748"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1B2EEE88">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1.1.</w:t>
            </w:r>
            <w:r>
              <w:rPr>
                <w:rFonts w:hint="eastAsia" w:cs="宋体"/>
                <w:sz w:val="24"/>
                <w:szCs w:val="24"/>
                <w:highlight w:val="none"/>
                <w:lang w:val="en-US" w:eastAsia="zh-CN"/>
              </w:rPr>
              <w:t>4</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061F2E5F">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center"/>
              <w:textAlignment w:val="auto"/>
              <w:rPr>
                <w:rFonts w:hint="eastAsia" w:ascii="宋体" w:hAnsi="宋体" w:eastAsia="宋体" w:cs="宋体"/>
                <w:sz w:val="24"/>
                <w:szCs w:val="24"/>
                <w:highlight w:val="none"/>
              </w:rPr>
            </w:pPr>
            <w:r>
              <w:rPr>
                <w:rFonts w:hint="eastAsia" w:asciiTheme="minorEastAsia" w:hAnsiTheme="minorEastAsia" w:eastAsiaTheme="minorEastAsia" w:cstheme="minorEastAsia"/>
                <w:sz w:val="24"/>
                <w:szCs w:val="24"/>
                <w:highlight w:val="none"/>
              </w:rPr>
              <w:t>项目名称</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05737C14">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both"/>
              <w:textAlignment w:val="auto"/>
              <w:rPr>
                <w:rFonts w:hint="eastAsia" w:ascii="宋体" w:hAnsi="宋体" w:eastAsia="宋体" w:cs="宋体"/>
                <w:sz w:val="24"/>
                <w:szCs w:val="24"/>
                <w:highlight w:val="none"/>
              </w:rPr>
            </w:pPr>
            <w:r>
              <w:rPr>
                <w:rFonts w:hint="eastAsia" w:asciiTheme="minorEastAsia" w:hAnsiTheme="minorEastAsia" w:eastAsiaTheme="minorEastAsia" w:cstheme="minorEastAsia"/>
                <w:sz w:val="24"/>
                <w:szCs w:val="24"/>
                <w:highlight w:val="none"/>
                <w:lang w:val="en-US" w:eastAsia="zh-CN"/>
              </w:rPr>
              <w:t>荥阳市王村镇人民政府2025年王村镇柏朵村标准化生产厂房项目</w:t>
            </w:r>
          </w:p>
        </w:tc>
      </w:tr>
      <w:tr w14:paraId="7C368D5C">
        <w:tblPrEx>
          <w:tblCellMar>
            <w:top w:w="0" w:type="dxa"/>
            <w:left w:w="0" w:type="dxa"/>
            <w:bottom w:w="0" w:type="dxa"/>
            <w:right w:w="0" w:type="dxa"/>
          </w:tblCellMar>
        </w:tblPrEx>
        <w:trPr>
          <w:trHeight w:val="748"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4DC95565">
            <w:pPr>
              <w:keepNext w:val="0"/>
              <w:keepLines w:val="0"/>
              <w:pageBreakBefore w:val="0"/>
              <w:widowControl w:val="0"/>
              <w:kinsoku/>
              <w:wordWrap/>
              <w:overflowPunct/>
              <w:topLinePunct w:val="0"/>
              <w:autoSpaceDE w:val="0"/>
              <w:autoSpaceDN w:val="0"/>
              <w:bidi w:val="0"/>
              <w:spacing w:line="520" w:lineRule="exact"/>
              <w:jc w:val="center"/>
              <w:textAlignment w:val="auto"/>
              <w:rPr>
                <w:rFonts w:hint="default" w:ascii="宋体" w:hAnsi="宋体" w:eastAsia="宋体" w:cs="宋体"/>
                <w:sz w:val="24"/>
                <w:szCs w:val="24"/>
                <w:highlight w:val="none"/>
                <w:lang w:val="en-US" w:eastAsia="zh-CN"/>
              </w:rPr>
            </w:pPr>
            <w:r>
              <w:rPr>
                <w:rFonts w:hint="eastAsia" w:cs="宋体"/>
                <w:sz w:val="24"/>
                <w:szCs w:val="24"/>
                <w:highlight w:val="none"/>
                <w:lang w:val="en-US" w:eastAsia="zh-CN"/>
              </w:rPr>
              <w:t>1.1.5</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301E20FE">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center"/>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包划分</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3D408B29">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本项目划分一个包</w:t>
            </w:r>
          </w:p>
        </w:tc>
      </w:tr>
      <w:tr w14:paraId="7F0BFCD4">
        <w:tblPrEx>
          <w:tblCellMar>
            <w:top w:w="0" w:type="dxa"/>
            <w:left w:w="0" w:type="dxa"/>
            <w:bottom w:w="0" w:type="dxa"/>
            <w:right w:w="0" w:type="dxa"/>
          </w:tblCellMar>
        </w:tblPrEx>
        <w:trPr>
          <w:trHeight w:val="936"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200758D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bidi="ar"/>
              </w:rPr>
              <w:t>1.2.1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4A627189">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center"/>
              <w:textAlignment w:val="auto"/>
              <w:rPr>
                <w:rFonts w:hint="eastAsia" w:ascii="宋体" w:hAnsi="宋体" w:eastAsia="宋体" w:cs="宋体"/>
                <w:sz w:val="24"/>
                <w:szCs w:val="24"/>
                <w:highlight w:val="none"/>
              </w:rPr>
            </w:pPr>
            <w:r>
              <w:rPr>
                <w:rFonts w:hint="eastAsia" w:asciiTheme="minorEastAsia" w:hAnsiTheme="minorEastAsia" w:eastAsiaTheme="minorEastAsia" w:cstheme="minorEastAsia"/>
                <w:sz w:val="24"/>
                <w:szCs w:val="24"/>
                <w:highlight w:val="none"/>
              </w:rPr>
              <w:t>资金来源</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023FC3BF">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both"/>
              <w:textAlignment w:val="auto"/>
              <w:rPr>
                <w:rFonts w:hint="eastAsia" w:ascii="宋体" w:hAnsi="宋体" w:eastAsia="宋体" w:cs="宋体"/>
                <w:sz w:val="24"/>
                <w:szCs w:val="24"/>
                <w:highlight w:val="none"/>
              </w:rPr>
            </w:pPr>
            <w:r>
              <w:rPr>
                <w:rFonts w:hint="eastAsia" w:asciiTheme="minorEastAsia" w:hAnsiTheme="minorEastAsia" w:eastAsiaTheme="minorEastAsia" w:cstheme="minorEastAsia"/>
                <w:sz w:val="24"/>
                <w:szCs w:val="24"/>
                <w:highlight w:val="none"/>
                <w:lang w:val="en-US" w:eastAsia="zh-CN"/>
              </w:rPr>
              <w:t>财政资金（已落实）</w:t>
            </w:r>
          </w:p>
        </w:tc>
      </w:tr>
      <w:tr w14:paraId="37C6797D">
        <w:tblPrEx>
          <w:tblCellMar>
            <w:top w:w="0" w:type="dxa"/>
            <w:left w:w="0" w:type="dxa"/>
            <w:bottom w:w="0" w:type="dxa"/>
            <w:right w:w="0" w:type="dxa"/>
          </w:tblCellMar>
        </w:tblPrEx>
        <w:trPr>
          <w:trHeight w:val="637"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258CC2A1">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bidi="ar"/>
              </w:rPr>
              <w:t>1.3.1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0272E5C3">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bidi="ar"/>
              </w:rPr>
              <w:t>采购</w:t>
            </w:r>
            <w:r>
              <w:rPr>
                <w:rFonts w:hint="eastAsia" w:ascii="宋体" w:hAnsi="宋体" w:eastAsia="宋体" w:cs="宋体"/>
                <w:sz w:val="24"/>
                <w:szCs w:val="24"/>
                <w:highlight w:val="none"/>
                <w:lang w:bidi="ar"/>
              </w:rPr>
              <w:t>范围</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1DD48C3B">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b w:val="0"/>
                <w:bCs w:val="0"/>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sz w:val="24"/>
                <w:szCs w:val="24"/>
                <w:highlight w:val="none"/>
                <w:lang w:val="en-US" w:eastAsia="zh-CN"/>
              </w:rPr>
              <w:t>图纸、工程量清单和磋商文件范围内的全部内容</w:t>
            </w:r>
          </w:p>
        </w:tc>
      </w:tr>
      <w:tr w14:paraId="02EC0B91">
        <w:tblPrEx>
          <w:tblCellMar>
            <w:top w:w="0" w:type="dxa"/>
            <w:left w:w="0" w:type="dxa"/>
            <w:bottom w:w="0" w:type="dxa"/>
            <w:right w:w="0" w:type="dxa"/>
          </w:tblCellMar>
        </w:tblPrEx>
        <w:trPr>
          <w:trHeight w:val="726"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75F9541E">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bidi="ar"/>
              </w:rPr>
              <w:t>1.3.2</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08CAEC0A">
            <w:pPr>
              <w:pStyle w:val="41"/>
              <w:keepNext w:val="0"/>
              <w:keepLines w:val="0"/>
              <w:pageBreakBefore w:val="0"/>
              <w:widowControl w:val="0"/>
              <w:kinsoku/>
              <w:wordWrap/>
              <w:overflowPunct/>
              <w:topLinePunct w:val="0"/>
              <w:autoSpaceDE w:val="0"/>
              <w:autoSpaceDN w:val="0"/>
              <w:bidi w:val="0"/>
              <w:spacing w:before="76" w:line="520" w:lineRule="exact"/>
              <w:ind w:left="108" w:leftChars="0" w:right="1" w:rightChars="0"/>
              <w:jc w:val="center"/>
              <w:textAlignment w:val="auto"/>
              <w:rPr>
                <w:rFonts w:hint="eastAsia" w:ascii="宋体" w:hAnsi="宋体" w:eastAsia="宋体" w:cs="宋体"/>
                <w:color w:val="auto"/>
                <w:sz w:val="24"/>
                <w:szCs w:val="24"/>
                <w:highlight w:val="none"/>
                <w:lang w:val="zh-CN" w:eastAsia="zh-CN" w:bidi="ar"/>
              </w:rPr>
            </w:pPr>
            <w:r>
              <w:rPr>
                <w:rFonts w:hint="eastAsia" w:cs="宋体"/>
                <w:color w:val="auto"/>
                <w:sz w:val="24"/>
                <w:szCs w:val="24"/>
                <w:highlight w:val="none"/>
                <w:lang w:val="en-US" w:eastAsia="zh-CN" w:bidi="ar"/>
              </w:rPr>
              <w:t>施工</w:t>
            </w:r>
            <w:r>
              <w:rPr>
                <w:rFonts w:hint="eastAsia" w:ascii="宋体" w:hAnsi="宋体" w:eastAsia="宋体" w:cs="宋体"/>
                <w:color w:val="auto"/>
                <w:sz w:val="24"/>
                <w:szCs w:val="24"/>
                <w:highlight w:val="none"/>
                <w:lang w:val="zh-CN" w:eastAsia="zh-CN" w:bidi="ar"/>
              </w:rPr>
              <w:t>工期</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17361CE1">
            <w:pPr>
              <w:pStyle w:val="41"/>
              <w:keepNext w:val="0"/>
              <w:keepLines w:val="0"/>
              <w:pageBreakBefore w:val="0"/>
              <w:widowControl w:val="0"/>
              <w:kinsoku/>
              <w:wordWrap/>
              <w:overflowPunct/>
              <w:topLinePunct w:val="0"/>
              <w:autoSpaceDE w:val="0"/>
              <w:autoSpaceDN w:val="0"/>
              <w:bidi w:val="0"/>
              <w:spacing w:before="76" w:line="520" w:lineRule="exact"/>
              <w:ind w:right="0" w:rightChars="0"/>
              <w:jc w:val="both"/>
              <w:textAlignment w:val="auto"/>
              <w:rPr>
                <w:rFonts w:hint="eastAsia" w:ascii="宋体" w:hAnsi="宋体" w:eastAsia="宋体" w:cs="宋体"/>
                <w:b w:val="0"/>
                <w:bCs w:val="0"/>
                <w:color w:val="auto"/>
                <w:sz w:val="24"/>
                <w:szCs w:val="24"/>
                <w:highlight w:val="none"/>
              </w:rPr>
            </w:pPr>
            <w:r>
              <w:rPr>
                <w:rFonts w:hint="eastAsia" w:asciiTheme="minorEastAsia" w:hAnsiTheme="minorEastAsia" w:eastAsiaTheme="minorEastAsia" w:cstheme="minorEastAsia"/>
                <w:sz w:val="24"/>
                <w:szCs w:val="24"/>
                <w:highlight w:val="none"/>
                <w:lang w:val="en-US" w:eastAsia="zh-CN"/>
              </w:rPr>
              <w:t>合同签订后2025年12月25日之前完工</w:t>
            </w:r>
          </w:p>
        </w:tc>
      </w:tr>
      <w:tr w14:paraId="6982AB9B">
        <w:tblPrEx>
          <w:tblCellMar>
            <w:top w:w="0" w:type="dxa"/>
            <w:left w:w="0" w:type="dxa"/>
            <w:bottom w:w="0" w:type="dxa"/>
            <w:right w:w="0" w:type="dxa"/>
          </w:tblCellMar>
        </w:tblPrEx>
        <w:trPr>
          <w:trHeight w:val="936"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28C2CB55">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bidi="ar"/>
              </w:rPr>
              <w:t>1.3.3</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76016E95">
            <w:pPr>
              <w:pStyle w:val="41"/>
              <w:keepNext w:val="0"/>
              <w:keepLines w:val="0"/>
              <w:pageBreakBefore w:val="0"/>
              <w:widowControl w:val="0"/>
              <w:kinsoku/>
              <w:wordWrap/>
              <w:overflowPunct/>
              <w:topLinePunct w:val="0"/>
              <w:autoSpaceDE w:val="0"/>
              <w:autoSpaceDN w:val="0"/>
              <w:bidi w:val="0"/>
              <w:spacing w:before="48" w:line="520" w:lineRule="exact"/>
              <w:ind w:left="110" w:leftChars="0" w:right="1" w:rightChars="0"/>
              <w:jc w:val="center"/>
              <w:textAlignment w:val="auto"/>
              <w:rPr>
                <w:rFonts w:hint="eastAsia" w:ascii="宋体" w:hAnsi="宋体" w:eastAsia="宋体" w:cs="宋体"/>
                <w:sz w:val="24"/>
                <w:szCs w:val="24"/>
                <w:highlight w:val="none"/>
                <w:lang w:val="zh-CN" w:eastAsia="zh-CN" w:bidi="ar"/>
              </w:rPr>
            </w:pPr>
            <w:r>
              <w:rPr>
                <w:rFonts w:hint="eastAsia" w:ascii="宋体" w:hAnsi="宋体" w:eastAsia="宋体" w:cs="宋体"/>
                <w:sz w:val="24"/>
                <w:szCs w:val="24"/>
                <w:highlight w:val="none"/>
                <w:lang w:val="zh-CN" w:eastAsia="zh-CN" w:bidi="ar"/>
              </w:rPr>
              <w:t>质量要求</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3D56BB7E">
            <w:pPr>
              <w:pStyle w:val="41"/>
              <w:keepNext w:val="0"/>
              <w:keepLines w:val="0"/>
              <w:pageBreakBefore w:val="0"/>
              <w:widowControl w:val="0"/>
              <w:kinsoku/>
              <w:wordWrap/>
              <w:overflowPunct/>
              <w:topLinePunct w:val="0"/>
              <w:autoSpaceDE w:val="0"/>
              <w:autoSpaceDN w:val="0"/>
              <w:bidi w:val="0"/>
              <w:spacing w:before="48" w:line="520" w:lineRule="exact"/>
              <w:ind w:right="0" w:rightChars="0"/>
              <w:jc w:val="both"/>
              <w:textAlignment w:val="auto"/>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pPr>
            <w:r>
              <w:rPr>
                <w:rFonts w:hint="eastAsia" w:asciiTheme="minorEastAsia" w:hAnsiTheme="minorEastAsia" w:eastAsiaTheme="minorEastAsia" w:cstheme="minorEastAsia"/>
                <w:sz w:val="24"/>
                <w:szCs w:val="24"/>
                <w:highlight w:val="none"/>
                <w:lang w:val="en-US" w:eastAsia="zh-CN"/>
              </w:rPr>
              <w:t>达到国家相关部门有关施工质量验收规范的合格标准</w:t>
            </w:r>
          </w:p>
        </w:tc>
      </w:tr>
      <w:tr w14:paraId="38008CBA">
        <w:tblPrEx>
          <w:tblCellMar>
            <w:top w:w="0" w:type="dxa"/>
            <w:left w:w="0" w:type="dxa"/>
            <w:bottom w:w="0" w:type="dxa"/>
            <w:right w:w="0" w:type="dxa"/>
          </w:tblCellMar>
        </w:tblPrEx>
        <w:trPr>
          <w:trHeight w:val="936"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7CF57192">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p>
          <w:p w14:paraId="61B0BB4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p>
          <w:p w14:paraId="1F05704D">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p>
          <w:p w14:paraId="3AA5D069">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p>
          <w:p w14:paraId="3101FD2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p>
          <w:p w14:paraId="1EC1DDC4">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p>
          <w:p w14:paraId="4C0738A4">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p>
          <w:p w14:paraId="5D2AAA2D">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bidi="ar"/>
              </w:rPr>
              <w:t>1.4.1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2B9BEC2F">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p>
          <w:p w14:paraId="3B9F130C">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p>
          <w:p w14:paraId="073DC3B9">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p>
          <w:p w14:paraId="6FAEDF2D">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p>
          <w:p w14:paraId="3723FED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p>
          <w:p w14:paraId="41AFF4F2">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p>
          <w:p w14:paraId="4228DF29">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p>
          <w:p w14:paraId="0160F6CB">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供应商资格要求</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56CFD2B0">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1、满足《中华人民共和国政府采购法》第二十二条规定；</w:t>
            </w:r>
          </w:p>
          <w:p w14:paraId="510B593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val="zh-CN" w:eastAsia="zh-CN"/>
              </w:rPr>
            </w:pPr>
            <w:r>
              <w:rPr>
                <w:rFonts w:hint="eastAsia" w:asciiTheme="minorEastAsia" w:hAnsiTheme="minorEastAsia" w:eastAsiaTheme="minorEastAsia" w:cstheme="minorEastAsia"/>
                <w:sz w:val="24"/>
                <w:szCs w:val="24"/>
                <w:highlight w:val="none"/>
                <w:lang w:val="en-US" w:eastAsia="zh-CN"/>
              </w:rPr>
              <w:t>2、落实政</w:t>
            </w:r>
            <w:r>
              <w:rPr>
                <w:rFonts w:hint="eastAsia" w:asciiTheme="minorEastAsia" w:hAnsiTheme="minorEastAsia" w:eastAsiaTheme="minorEastAsia" w:cstheme="minorEastAsia"/>
                <w:sz w:val="24"/>
                <w:szCs w:val="24"/>
                <w:highlight w:val="none"/>
                <w:lang w:val="zh-CN" w:eastAsia="zh-CN"/>
              </w:rPr>
              <w:t>府采购政策满足的资格要求：</w:t>
            </w:r>
            <w:r>
              <w:rPr>
                <w:rFonts w:hint="eastAsia" w:asciiTheme="minorEastAsia" w:hAnsiTheme="minorEastAsia" w:eastAsiaTheme="minorEastAsia" w:cstheme="minorEastAsia"/>
                <w:sz w:val="24"/>
                <w:szCs w:val="24"/>
                <w:highlight w:val="none"/>
                <w:lang w:val="en-US" w:eastAsia="zh-CN"/>
              </w:rPr>
              <w:t>本项目执行节约能源、保护环境、扶持不发达地区和少数民族地区、促进中小企业发展等政府采购政策</w:t>
            </w:r>
            <w:r>
              <w:rPr>
                <w:rFonts w:hint="eastAsia" w:asciiTheme="minorEastAsia" w:hAnsiTheme="minorEastAsia" w:eastAsiaTheme="minorEastAsia" w:cstheme="minorEastAsia"/>
                <w:sz w:val="24"/>
                <w:szCs w:val="24"/>
                <w:highlight w:val="none"/>
                <w:lang w:val="zh-CN" w:eastAsia="zh-CN"/>
              </w:rPr>
              <w:t>；</w:t>
            </w:r>
          </w:p>
          <w:p w14:paraId="6079983F">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val="zh-CN" w:eastAsia="zh-CN"/>
              </w:rPr>
            </w:pPr>
            <w:r>
              <w:rPr>
                <w:rFonts w:hint="eastAsia" w:asciiTheme="minorEastAsia" w:hAnsiTheme="minorEastAsia" w:eastAsiaTheme="minorEastAsia" w:cstheme="minorEastAsia"/>
                <w:sz w:val="24"/>
                <w:szCs w:val="24"/>
                <w:highlight w:val="none"/>
                <w:lang w:val="zh-CN" w:eastAsia="zh-CN"/>
              </w:rPr>
              <w:t>3、本项目的特定资格要求：</w:t>
            </w:r>
          </w:p>
          <w:p w14:paraId="5589FCA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heme="minorEastAsia" w:hAnsiTheme="minorEastAsia" w:eastAsiaTheme="minorEastAsia" w:cstheme="minorEastAsia"/>
                <w:color w:val="auto"/>
                <w:sz w:val="24"/>
                <w:szCs w:val="24"/>
                <w:highlight w:val="none"/>
                <w:lang w:val="en-US" w:eastAsia="zh-CN"/>
              </w:rPr>
            </w:pPr>
            <w:r>
              <w:rPr>
                <w:rFonts w:hint="default" w:asciiTheme="minorEastAsia" w:hAnsiTheme="minorEastAsia" w:eastAsiaTheme="minorEastAsia" w:cstheme="minorEastAsia"/>
                <w:color w:val="auto"/>
                <w:sz w:val="24"/>
                <w:szCs w:val="24"/>
                <w:highlight w:val="none"/>
                <w:lang w:val="en-US" w:eastAsia="zh-CN"/>
              </w:rPr>
              <w:t>3.</w:t>
            </w:r>
            <w:r>
              <w:rPr>
                <w:rFonts w:hint="eastAsia" w:asciiTheme="minorEastAsia" w:hAnsiTheme="minorEastAsia" w:eastAsiaTheme="minorEastAsia" w:cstheme="minorEastAsia"/>
                <w:color w:val="auto"/>
                <w:sz w:val="24"/>
                <w:szCs w:val="24"/>
                <w:highlight w:val="none"/>
                <w:lang w:val="en-US" w:eastAsia="zh-CN"/>
              </w:rPr>
              <w:t>1</w:t>
            </w:r>
            <w:r>
              <w:rPr>
                <w:rFonts w:hint="default" w:asciiTheme="minorEastAsia" w:hAnsiTheme="minorEastAsia" w:eastAsiaTheme="minorEastAsia" w:cstheme="minorEastAsia"/>
                <w:color w:val="auto"/>
                <w:sz w:val="24"/>
                <w:szCs w:val="24"/>
                <w:highlight w:val="none"/>
                <w:lang w:val="en-US" w:eastAsia="zh-CN"/>
              </w:rPr>
              <w:t xml:space="preserve"> 供应商须具有建筑工程施工总承包叁级及以上资质，并具有有效的安全生产许可证；</w:t>
            </w:r>
          </w:p>
          <w:p w14:paraId="66AD12A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 xml:space="preserve">3.2 </w:t>
            </w:r>
            <w:r>
              <w:rPr>
                <w:rFonts w:hint="default" w:asciiTheme="minorEastAsia" w:hAnsiTheme="minorEastAsia" w:eastAsiaTheme="minorEastAsia" w:cstheme="minorEastAsia"/>
                <w:color w:val="auto"/>
                <w:sz w:val="24"/>
                <w:szCs w:val="24"/>
                <w:highlight w:val="none"/>
                <w:lang w:val="en-US" w:eastAsia="zh-CN"/>
              </w:rPr>
              <w:t>拟派项目经理须具备建筑工程专业贰级（及以上）（不含临时）建造师执业资格证书；具备有效的安全生产考核合格证书B证，且未担任其他在施建设工程项目的项目经理（提供未担任其他在施建设工程项目的承诺书，格式自拟，需盖单位公章）；</w:t>
            </w:r>
          </w:p>
          <w:p w14:paraId="68ED2B0D">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 xml:space="preserve">3.3 </w:t>
            </w:r>
            <w:r>
              <w:rPr>
                <w:rFonts w:hint="default" w:asciiTheme="minorEastAsia" w:hAnsiTheme="minorEastAsia" w:eastAsiaTheme="minorEastAsia" w:cstheme="minorEastAsia"/>
                <w:color w:val="auto"/>
                <w:sz w:val="24"/>
                <w:szCs w:val="24"/>
                <w:highlight w:val="none"/>
                <w:lang w:val="en-US" w:eastAsia="zh-CN"/>
              </w:rPr>
              <w:t>供应商须提供《中小企业声明函》，格式详见本</w:t>
            </w:r>
            <w:r>
              <w:rPr>
                <w:rFonts w:hint="eastAsia" w:asciiTheme="minorEastAsia" w:hAnsiTheme="minorEastAsia" w:eastAsiaTheme="minorEastAsia" w:cstheme="minorEastAsia"/>
                <w:color w:val="auto"/>
                <w:sz w:val="24"/>
                <w:szCs w:val="24"/>
                <w:highlight w:val="none"/>
                <w:lang w:val="en-US" w:eastAsia="zh-CN"/>
              </w:rPr>
              <w:t>文件响应文件格式</w:t>
            </w:r>
            <w:r>
              <w:rPr>
                <w:rFonts w:hint="default" w:asciiTheme="minorEastAsia" w:hAnsiTheme="minorEastAsia" w:eastAsiaTheme="minorEastAsia" w:cstheme="minorEastAsia"/>
                <w:color w:val="auto"/>
                <w:sz w:val="24"/>
                <w:szCs w:val="24"/>
                <w:highlight w:val="none"/>
                <w:lang w:val="en-US" w:eastAsia="zh-CN"/>
              </w:rPr>
              <w:t>；</w:t>
            </w:r>
          </w:p>
          <w:p w14:paraId="1640192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3.4 根据《财政部关于在政府采购活动中查询及使用信用记录有关问题的通知》(财库[2016]125号)和豫财购【2016】15号的规定，对列入失信被执行人、重大税收违法失信主体、政府采购严重违法失信行为记录名单的供应商，拒绝参与本项目政府采购活动；供应商可通过“信用中国”网站(www.creditchina.gov.cn)、中国政府采购网(www.ccgp.gov.cn)查询自身信用记录，可在响应文件中提供查询网页截图（截图内容要完整清晰）。采购人或采购代理机构在开标当天根据需要对所有参与本项目的供应商的信用情况进行核查（查询时间自公告发布之日起至开标截止时间止），并以采购人或采购代理机构查询的结果为准</w:t>
            </w:r>
            <w:r>
              <w:rPr>
                <w:rFonts w:hint="default" w:asciiTheme="minorEastAsia" w:hAnsiTheme="minorEastAsia" w:eastAsiaTheme="minorEastAsia" w:cstheme="minorEastAsia"/>
                <w:color w:val="auto"/>
                <w:sz w:val="24"/>
                <w:szCs w:val="24"/>
                <w:highlight w:val="none"/>
                <w:lang w:val="en-US" w:eastAsia="zh-CN"/>
              </w:rPr>
              <w:t>。</w:t>
            </w:r>
          </w:p>
          <w:p w14:paraId="3D51D17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宋体" w:hAnsi="宋体" w:eastAsia="宋体" w:cs="宋体"/>
                <w:sz w:val="24"/>
                <w:szCs w:val="24"/>
                <w:highlight w:val="none"/>
                <w:lang w:eastAsia="zh-CN"/>
              </w:rPr>
            </w:pPr>
            <w:r>
              <w:rPr>
                <w:rFonts w:hint="eastAsia" w:asciiTheme="minorEastAsia" w:hAnsiTheme="minorEastAsia" w:eastAsiaTheme="minorEastAsia" w:cstheme="minorEastAsia"/>
                <w:color w:val="auto"/>
                <w:sz w:val="24"/>
                <w:szCs w:val="24"/>
                <w:highlight w:val="none"/>
                <w:lang w:val="en-US" w:eastAsia="zh-CN"/>
              </w:rPr>
              <w:t xml:space="preserve">3.5 </w:t>
            </w:r>
            <w:r>
              <w:rPr>
                <w:rFonts w:hint="default" w:asciiTheme="minorEastAsia" w:hAnsiTheme="minorEastAsia" w:eastAsiaTheme="minorEastAsia" w:cstheme="minorEastAsia"/>
                <w:color w:val="auto"/>
                <w:sz w:val="24"/>
                <w:szCs w:val="24"/>
                <w:highlight w:val="none"/>
                <w:lang w:val="en-US" w:eastAsia="zh-CN"/>
              </w:rPr>
              <w:t>单位负责人为同一人或存在直接控股、管理关系的不同供应商，不得参加同一合同项下的政府采购活动（提供“国家企业信用信息公示系统”查询结果，需包含公司基本信息、股东信息及股权变更信息等内容</w:t>
            </w:r>
            <w:r>
              <w:rPr>
                <w:rFonts w:hint="eastAsia" w:asciiTheme="minorEastAsia" w:hAnsiTheme="minorEastAsia" w:eastAsiaTheme="minorEastAsia" w:cstheme="minorEastAsia"/>
                <w:color w:val="auto"/>
                <w:sz w:val="24"/>
                <w:szCs w:val="24"/>
                <w:highlight w:val="none"/>
                <w:lang w:val="en-US" w:eastAsia="zh-CN"/>
              </w:rPr>
              <w:t>或提供承诺书，格式自拟，需盖单位公章</w:t>
            </w:r>
            <w:r>
              <w:rPr>
                <w:rFonts w:hint="default" w:asciiTheme="minorEastAsia" w:hAnsiTheme="minorEastAsia" w:eastAsiaTheme="minorEastAsia" w:cstheme="minorEastAsia"/>
                <w:color w:val="auto"/>
                <w:sz w:val="24"/>
                <w:szCs w:val="24"/>
                <w:highlight w:val="none"/>
                <w:lang w:val="en-US" w:eastAsia="zh-CN"/>
              </w:rPr>
              <w:t>）。</w:t>
            </w:r>
          </w:p>
        </w:tc>
      </w:tr>
      <w:tr w14:paraId="64E195BC">
        <w:tblPrEx>
          <w:tblCellMar>
            <w:top w:w="0" w:type="dxa"/>
            <w:left w:w="0" w:type="dxa"/>
            <w:bottom w:w="0" w:type="dxa"/>
            <w:right w:w="0" w:type="dxa"/>
          </w:tblCellMar>
        </w:tblPrEx>
        <w:trPr>
          <w:trHeight w:val="977"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21FA31F3">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bidi="ar"/>
              </w:rPr>
              <w:t>1.4.2</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7326FDC7">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bidi="ar"/>
              </w:rPr>
              <w:t>是否接受</w:t>
            </w:r>
            <w:r>
              <w:rPr>
                <w:rFonts w:hint="eastAsia" w:ascii="宋体" w:hAnsi="宋体" w:eastAsia="宋体" w:cs="宋体"/>
                <w:sz w:val="24"/>
                <w:szCs w:val="24"/>
                <w:highlight w:val="none"/>
                <w:lang w:bidi="ar"/>
              </w:rPr>
              <w:br w:type="textWrapping"/>
            </w:r>
            <w:r>
              <w:rPr>
                <w:rFonts w:hint="eastAsia" w:ascii="宋体" w:hAnsi="宋体" w:eastAsia="宋体" w:cs="宋体"/>
                <w:sz w:val="24"/>
                <w:szCs w:val="24"/>
                <w:highlight w:val="none"/>
                <w:lang w:bidi="ar"/>
              </w:rPr>
              <w:t>联合体投标</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3F140F72">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不</w:t>
            </w:r>
            <w:r>
              <w:rPr>
                <w:rFonts w:hint="eastAsia" w:ascii="宋体" w:hAnsi="宋体" w:eastAsia="宋体" w:cs="宋体"/>
                <w:sz w:val="24"/>
                <w:szCs w:val="24"/>
                <w:highlight w:val="none"/>
              </w:rPr>
              <w:t>接受联合体投标</w:t>
            </w:r>
          </w:p>
        </w:tc>
      </w:tr>
      <w:tr w14:paraId="4ACCE02A">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6E65263D">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bidi="ar"/>
              </w:rPr>
              <w:t>1.9</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57C10939">
            <w:pPr>
              <w:keepNext w:val="0"/>
              <w:keepLines w:val="0"/>
              <w:pageBreakBefore w:val="0"/>
              <w:widowControl w:val="0"/>
              <w:kinsoku/>
              <w:wordWrap/>
              <w:overflowPunct/>
              <w:topLinePunct w:val="0"/>
              <w:autoSpaceDE w:val="0"/>
              <w:autoSpaceDN w:val="0"/>
              <w:bidi w:val="0"/>
              <w:spacing w:line="520" w:lineRule="exact"/>
              <w:ind w:left="0" w:leftChars="0" w:right="0" w:rightChars="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现场考察</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781CEB31">
            <w:pPr>
              <w:keepNext w:val="0"/>
              <w:keepLines w:val="0"/>
              <w:pageBreakBefore w:val="0"/>
              <w:widowControl w:val="0"/>
              <w:kinsoku/>
              <w:wordWrap/>
              <w:overflowPunct/>
              <w:topLinePunct w:val="0"/>
              <w:autoSpaceDE w:val="0"/>
              <w:autoSpaceDN w:val="0"/>
              <w:bidi w:val="0"/>
              <w:spacing w:line="520" w:lineRule="exact"/>
              <w:ind w:left="0" w:leftChars="0" w:right="0" w:rightChars="0"/>
              <w:jc w:val="both"/>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 xml:space="preserve">不组织 </w:t>
            </w:r>
          </w:p>
        </w:tc>
      </w:tr>
      <w:tr w14:paraId="73050799">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6D47B72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bidi="ar"/>
              </w:rPr>
              <w:t>1.10</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443A5F6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答疑会</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3873001B">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不召开</w:t>
            </w:r>
          </w:p>
        </w:tc>
      </w:tr>
      <w:tr w14:paraId="61BFCC3C">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305131D1">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1.11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75EA4CB8">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bidi="ar"/>
              </w:rPr>
            </w:pPr>
            <w:r>
              <w:rPr>
                <w:rFonts w:hint="eastAsia" w:ascii="宋体" w:hAnsi="宋体" w:eastAsia="宋体" w:cs="宋体"/>
                <w:sz w:val="24"/>
                <w:szCs w:val="24"/>
                <w:highlight w:val="none"/>
                <w:lang w:eastAsia="zh-CN" w:bidi="ar"/>
              </w:rPr>
              <w:t>分包</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54215CDB">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eastAsia="zh-CN" w:bidi="ar"/>
              </w:rPr>
            </w:pPr>
            <w:r>
              <w:rPr>
                <w:rFonts w:hint="eastAsia" w:ascii="宋体" w:hAnsi="宋体" w:eastAsia="宋体" w:cs="宋体"/>
                <w:kern w:val="0"/>
                <w:sz w:val="24"/>
                <w:szCs w:val="24"/>
                <w:highlight w:val="none"/>
                <w:lang w:eastAsia="zh-CN" w:bidi="ar"/>
              </w:rPr>
              <w:t>不允许</w:t>
            </w:r>
          </w:p>
        </w:tc>
      </w:tr>
      <w:tr w14:paraId="51A3CBB0">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39C05584">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1.12</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39F66677">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eastAsia="zh-CN" w:bidi="ar"/>
              </w:rPr>
            </w:pPr>
            <w:r>
              <w:rPr>
                <w:rFonts w:hint="eastAsia" w:ascii="宋体" w:hAnsi="宋体" w:eastAsia="宋体" w:cs="宋体"/>
                <w:sz w:val="24"/>
                <w:szCs w:val="24"/>
                <w:highlight w:val="none"/>
                <w:lang w:eastAsia="zh-CN" w:bidi="ar"/>
              </w:rPr>
              <w:t>偏离</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713C064A">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eastAsia="zh-CN" w:bidi="ar"/>
              </w:rPr>
            </w:pPr>
            <w:r>
              <w:rPr>
                <w:rFonts w:hint="eastAsia" w:ascii="宋体" w:hAnsi="宋体" w:eastAsia="宋体" w:cs="宋体"/>
                <w:kern w:val="0"/>
                <w:sz w:val="24"/>
                <w:szCs w:val="24"/>
                <w:highlight w:val="none"/>
                <w:lang w:val="en-US" w:eastAsia="zh-CN" w:bidi="ar"/>
              </w:rPr>
              <w:t>不允许实质性偏离</w:t>
            </w:r>
          </w:p>
        </w:tc>
      </w:tr>
      <w:tr w14:paraId="2FBDB351">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691EE214">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2.1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36A64986">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构成招标文件的其他资料</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678227DF">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w:t>
            </w:r>
          </w:p>
        </w:tc>
      </w:tr>
      <w:tr w14:paraId="4782DA82">
        <w:tblPrEx>
          <w:tblCellMar>
            <w:top w:w="0" w:type="dxa"/>
            <w:left w:w="0" w:type="dxa"/>
            <w:bottom w:w="0" w:type="dxa"/>
            <w:right w:w="0" w:type="dxa"/>
          </w:tblCellMar>
        </w:tblPrEx>
        <w:trPr>
          <w:trHeight w:val="1700"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00EE77FA">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2.2.3</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7C7B4E23">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供应商确认收到</w:t>
            </w:r>
            <w:r>
              <w:rPr>
                <w:rFonts w:hint="eastAsia" w:cs="宋体"/>
                <w:sz w:val="24"/>
                <w:szCs w:val="24"/>
                <w:highlight w:val="none"/>
                <w:lang w:val="en-US" w:eastAsia="zh-CN" w:bidi="ar"/>
              </w:rPr>
              <w:t>磋商</w:t>
            </w:r>
            <w:r>
              <w:rPr>
                <w:rFonts w:hint="eastAsia" w:ascii="宋体" w:hAnsi="宋体" w:eastAsia="宋体" w:cs="宋体"/>
                <w:sz w:val="24"/>
                <w:szCs w:val="24"/>
                <w:highlight w:val="none"/>
                <w:lang w:val="en-US" w:eastAsia="zh-CN" w:bidi="ar"/>
              </w:rPr>
              <w:t>文件澄清的时间</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21AA56F4">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所有澄清在“荥阳市公共资源交易中心平台”系统内发布，一经发布即视同供应商收到该修改，请各供应商随时关注“荥阳市公共资源交易中心平台”系统</w:t>
            </w:r>
          </w:p>
        </w:tc>
      </w:tr>
      <w:tr w14:paraId="248140C7">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713529B5">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bidi="ar"/>
              </w:rPr>
              <w:t>2.</w:t>
            </w:r>
            <w:r>
              <w:rPr>
                <w:rFonts w:hint="eastAsia" w:ascii="宋体" w:hAnsi="宋体" w:eastAsia="宋体" w:cs="宋体"/>
                <w:sz w:val="24"/>
                <w:szCs w:val="24"/>
                <w:highlight w:val="none"/>
                <w:lang w:val="en-US" w:eastAsia="zh-CN" w:bidi="ar"/>
              </w:rPr>
              <w:t>3</w:t>
            </w:r>
            <w:r>
              <w:rPr>
                <w:rFonts w:hint="eastAsia" w:ascii="宋体" w:hAnsi="宋体" w:eastAsia="宋体" w:cs="宋体"/>
                <w:sz w:val="24"/>
                <w:szCs w:val="24"/>
                <w:highlight w:val="none"/>
                <w:lang w:bidi="ar"/>
              </w:rPr>
              <w:t>.2</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3DA1C88C">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供应商确认收到磋商文件修改的时间</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2FD4D97A">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 xml:space="preserve">所有修改在“荥阳市公共资源交易中心平台”系统内发布，一经发布即视同供应商收到该修改，请各供应商随时关注“荥阳市公共资源交易中心平台”系统 </w:t>
            </w:r>
          </w:p>
        </w:tc>
      </w:tr>
      <w:tr w14:paraId="305866A9">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22CB9C4A">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3.1.1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29896BA7">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构成响应文件的其他材料</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6EAEA278">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按磋商文件要求</w:t>
            </w:r>
          </w:p>
        </w:tc>
      </w:tr>
      <w:tr w14:paraId="1DB63133">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6708B29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3.2.4</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1A789EE0">
            <w:pPr>
              <w:keepNext w:val="0"/>
              <w:keepLines w:val="0"/>
              <w:pageBreakBefore w:val="0"/>
              <w:widowControl w:val="0"/>
              <w:kinsoku/>
              <w:wordWrap/>
              <w:overflowPunct/>
              <w:topLinePunct w:val="0"/>
              <w:autoSpaceDE w:val="0"/>
              <w:autoSpaceDN w:val="0"/>
              <w:bidi w:val="0"/>
              <w:spacing w:line="520" w:lineRule="exact"/>
              <w:ind w:left="0" w:leftChars="0" w:right="0" w:rightChars="0"/>
              <w:jc w:val="center"/>
              <w:textAlignment w:val="auto"/>
              <w:rPr>
                <w:rFonts w:hint="eastAsia" w:ascii="宋体" w:hAnsi="宋体" w:eastAsia="宋体" w:cs="宋体"/>
                <w:color w:val="auto"/>
                <w:sz w:val="24"/>
                <w:szCs w:val="24"/>
                <w:highlight w:val="none"/>
                <w:lang w:bidi="ar"/>
              </w:rPr>
            </w:pPr>
            <w:r>
              <w:rPr>
                <w:rFonts w:hint="eastAsia" w:ascii="宋体" w:hAnsi="宋体" w:eastAsia="宋体" w:cs="宋体"/>
                <w:color w:val="auto"/>
                <w:sz w:val="24"/>
                <w:szCs w:val="24"/>
                <w:highlight w:val="none"/>
                <w:lang w:val="en-US" w:eastAsia="zh-CN" w:bidi="ar"/>
              </w:rPr>
              <w:t>最高限价</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2BA0D442">
            <w:pPr>
              <w:keepNext w:val="0"/>
              <w:keepLines w:val="0"/>
              <w:pageBreakBefore w:val="0"/>
              <w:widowControl w:val="0"/>
              <w:kinsoku/>
              <w:wordWrap/>
              <w:overflowPunct/>
              <w:topLinePunct w:val="0"/>
              <w:autoSpaceDE w:val="0"/>
              <w:autoSpaceDN w:val="0"/>
              <w:bidi w:val="0"/>
              <w:spacing w:line="520" w:lineRule="exact"/>
              <w:ind w:left="0" w:leftChars="0" w:right="0" w:rightChars="0"/>
              <w:jc w:val="both"/>
              <w:textAlignment w:val="auto"/>
              <w:rPr>
                <w:rFonts w:hint="default" w:cs="宋体"/>
                <w:b/>
                <w:bCs/>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大写：</w:t>
            </w:r>
            <w:r>
              <w:rPr>
                <w:rFonts w:hint="eastAsia" w:cs="宋体"/>
                <w:b/>
                <w:bCs/>
                <w:color w:val="auto"/>
                <w:kern w:val="0"/>
                <w:sz w:val="24"/>
                <w:szCs w:val="24"/>
                <w:highlight w:val="none"/>
                <w:lang w:val="en-US" w:eastAsia="zh-CN" w:bidi="ar"/>
              </w:rPr>
              <w:t>叁佰肆拾叁万零陆佰叁拾柒元壹角伍分</w:t>
            </w:r>
          </w:p>
          <w:p w14:paraId="644A62C0">
            <w:pPr>
              <w:keepNext w:val="0"/>
              <w:keepLines w:val="0"/>
              <w:pageBreakBefore w:val="0"/>
              <w:widowControl w:val="0"/>
              <w:kinsoku/>
              <w:wordWrap/>
              <w:overflowPunct/>
              <w:topLinePunct w:val="0"/>
              <w:autoSpaceDE w:val="0"/>
              <w:autoSpaceDN w:val="0"/>
              <w:bidi w:val="0"/>
              <w:spacing w:line="520" w:lineRule="exact"/>
              <w:ind w:left="0" w:leftChars="0" w:right="0" w:rightChars="0"/>
              <w:jc w:val="both"/>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小写：3430637.15元</w:t>
            </w:r>
          </w:p>
          <w:p w14:paraId="2AD672E6">
            <w:pPr>
              <w:keepNext w:val="0"/>
              <w:keepLines w:val="0"/>
              <w:pageBreakBefore w:val="0"/>
              <w:widowControl w:val="0"/>
              <w:kinsoku/>
              <w:wordWrap/>
              <w:overflowPunct/>
              <w:topLinePunct w:val="0"/>
              <w:autoSpaceDE w:val="0"/>
              <w:autoSpaceDN w:val="0"/>
              <w:bidi w:val="0"/>
              <w:spacing w:line="520" w:lineRule="exact"/>
              <w:ind w:left="0" w:leftChars="0" w:right="0" w:rightChars="0"/>
              <w:jc w:val="both"/>
              <w:textAlignment w:val="auto"/>
              <w:rPr>
                <w:rFonts w:hint="eastAsia" w:ascii="宋体" w:hAnsi="宋体" w:eastAsia="宋体" w:cs="宋体"/>
                <w:color w:val="auto"/>
                <w:kern w:val="0"/>
                <w:sz w:val="24"/>
                <w:szCs w:val="24"/>
                <w:highlight w:val="none"/>
                <w:lang w:bidi="ar"/>
              </w:rPr>
            </w:pPr>
            <w:r>
              <w:rPr>
                <w:rFonts w:hint="eastAsia" w:ascii="宋体" w:hAnsi="宋体" w:eastAsia="宋体" w:cs="宋体"/>
                <w:color w:val="auto"/>
                <w:kern w:val="0"/>
                <w:sz w:val="24"/>
                <w:szCs w:val="24"/>
                <w:highlight w:val="none"/>
                <w:lang w:eastAsia="zh-CN" w:bidi="ar"/>
              </w:rPr>
              <w:t>供应商报价不得高于采购人设置的</w:t>
            </w:r>
            <w:r>
              <w:rPr>
                <w:rFonts w:hint="eastAsia" w:ascii="宋体" w:hAnsi="宋体" w:eastAsia="宋体" w:cs="宋体"/>
                <w:color w:val="auto"/>
                <w:kern w:val="0"/>
                <w:sz w:val="24"/>
                <w:szCs w:val="24"/>
                <w:highlight w:val="none"/>
                <w:lang w:val="en-US" w:eastAsia="zh-CN" w:bidi="ar"/>
              </w:rPr>
              <w:t>最高限价</w:t>
            </w:r>
            <w:r>
              <w:rPr>
                <w:rFonts w:hint="eastAsia" w:ascii="宋体" w:hAnsi="宋体" w:eastAsia="宋体" w:cs="宋体"/>
                <w:color w:val="auto"/>
                <w:kern w:val="0"/>
                <w:sz w:val="24"/>
                <w:szCs w:val="24"/>
                <w:highlight w:val="none"/>
                <w:lang w:eastAsia="zh-CN" w:bidi="ar"/>
              </w:rPr>
              <w:t>，否则按无效投标处理。</w:t>
            </w:r>
          </w:p>
        </w:tc>
      </w:tr>
      <w:tr w14:paraId="045603BC">
        <w:tblPrEx>
          <w:tblCellMar>
            <w:top w:w="0" w:type="dxa"/>
            <w:left w:w="0" w:type="dxa"/>
            <w:bottom w:w="0" w:type="dxa"/>
            <w:right w:w="0" w:type="dxa"/>
          </w:tblCellMar>
        </w:tblPrEx>
        <w:trPr>
          <w:trHeight w:val="832"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1E988014">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3.3.1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52C25582">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color w:val="000000" w:themeColor="text1"/>
                <w:sz w:val="24"/>
                <w:szCs w:val="24"/>
                <w:highlight w:val="none"/>
                <w:lang w:bidi="ar"/>
                <w14:textFill>
                  <w14:solidFill>
                    <w14:schemeClr w14:val="tx1"/>
                  </w14:solidFill>
                </w14:textFill>
              </w:rPr>
            </w:pPr>
            <w:r>
              <w:rPr>
                <w:rFonts w:hint="eastAsia" w:ascii="宋体" w:hAnsi="宋体" w:eastAsia="宋体" w:cs="宋体"/>
                <w:color w:val="000000" w:themeColor="text1"/>
                <w:sz w:val="24"/>
                <w:szCs w:val="24"/>
                <w:highlight w:val="none"/>
                <w:lang w:val="en-US" w:eastAsia="zh-CN" w:bidi="ar"/>
                <w14:textFill>
                  <w14:solidFill>
                    <w14:schemeClr w14:val="tx1"/>
                  </w14:solidFill>
                </w14:textFill>
              </w:rPr>
              <w:t>磋商有效期</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542FDDCF">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color w:val="000000" w:themeColor="text1"/>
                <w:kern w:val="0"/>
                <w:sz w:val="24"/>
                <w:szCs w:val="24"/>
                <w:highlight w:val="none"/>
                <w:lang w:bidi="ar"/>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自响应文件递交截止之日起60日历天</w:t>
            </w:r>
          </w:p>
        </w:tc>
      </w:tr>
      <w:tr w14:paraId="601A064A">
        <w:tblPrEx>
          <w:tblCellMar>
            <w:top w:w="0" w:type="dxa"/>
            <w:left w:w="0" w:type="dxa"/>
            <w:bottom w:w="0" w:type="dxa"/>
            <w:right w:w="0" w:type="dxa"/>
          </w:tblCellMar>
        </w:tblPrEx>
        <w:trPr>
          <w:trHeight w:val="1262"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1C101CF2">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3.5</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0BC8A194">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近年财务状况的年份要求</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07AB6240">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提供2023年度或202</w:t>
            </w:r>
            <w:r>
              <w:rPr>
                <w:rFonts w:hint="eastAsia" w:cs="宋体"/>
                <w:kern w:val="0"/>
                <w:sz w:val="24"/>
                <w:szCs w:val="24"/>
                <w:highlight w:val="none"/>
                <w:lang w:val="en-US" w:eastAsia="zh-CN" w:bidi="ar"/>
              </w:rPr>
              <w:t>4</w:t>
            </w:r>
            <w:r>
              <w:rPr>
                <w:rFonts w:hint="eastAsia" w:ascii="宋体" w:hAnsi="宋体" w:eastAsia="宋体" w:cs="宋体"/>
                <w:kern w:val="0"/>
                <w:sz w:val="24"/>
                <w:szCs w:val="24"/>
                <w:highlight w:val="none"/>
                <w:lang w:val="en-US" w:eastAsia="zh-CN" w:bidi="ar"/>
              </w:rPr>
              <w:t>年度的财务审计报告（成立不足一年的，附基本户银行出具的资信证明）</w:t>
            </w:r>
          </w:p>
        </w:tc>
      </w:tr>
      <w:tr w14:paraId="43382A31">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7BDC4AB4">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3.6</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35F3FA94">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是否允许递交备选磋商方案</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398CD3F6">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不允许</w:t>
            </w:r>
          </w:p>
        </w:tc>
      </w:tr>
      <w:tr w14:paraId="46C58EEA">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54F4A5F9">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3.7.3</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2904FA78">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签字或盖章要求</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7F9E50B8">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响应</w:t>
            </w:r>
            <w:r>
              <w:rPr>
                <w:rFonts w:hint="eastAsia" w:ascii="宋体" w:hAnsi="宋体" w:eastAsia="宋体" w:cs="宋体"/>
                <w:kern w:val="0"/>
                <w:sz w:val="24"/>
                <w:szCs w:val="24"/>
                <w:highlight w:val="none"/>
                <w:lang w:eastAsia="zh-CN" w:bidi="ar"/>
              </w:rPr>
              <w:t>文件格式中要求盖单位章和（或）签字的地方，供应商均应加盖供应商的单位电子签章。签</w:t>
            </w:r>
            <w:r>
              <w:rPr>
                <w:rFonts w:hint="eastAsia" w:ascii="宋体" w:hAnsi="宋体" w:eastAsia="宋体" w:cs="宋体"/>
                <w:kern w:val="0"/>
                <w:sz w:val="24"/>
                <w:szCs w:val="24"/>
                <w:highlight w:val="none"/>
                <w:lang w:val="en-US" w:eastAsia="zh-CN" w:bidi="ar"/>
              </w:rPr>
              <w:t>字</w:t>
            </w:r>
            <w:r>
              <w:rPr>
                <w:rFonts w:hint="eastAsia" w:ascii="宋体" w:hAnsi="宋体" w:eastAsia="宋体" w:cs="宋体"/>
                <w:kern w:val="0"/>
                <w:sz w:val="24"/>
                <w:szCs w:val="24"/>
                <w:highlight w:val="none"/>
                <w:lang w:eastAsia="zh-CN" w:bidi="ar"/>
              </w:rPr>
              <w:t>可以是手签后上传的，也可以是电子手写签名或法定代表人的个人电子签章</w:t>
            </w:r>
          </w:p>
        </w:tc>
      </w:tr>
      <w:tr w14:paraId="559384D1">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4585B629">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4.2.1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141C7F3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响应文件递交截止时间</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3BF66E27">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b/>
                <w:bCs/>
                <w:kern w:val="0"/>
                <w:sz w:val="24"/>
                <w:szCs w:val="24"/>
                <w:highlight w:val="none"/>
                <w:lang w:eastAsia="zh-CN" w:bidi="ar"/>
              </w:rPr>
            </w:pPr>
            <w:r>
              <w:rPr>
                <w:rFonts w:hint="eastAsia" w:ascii="宋体" w:hAnsi="宋体" w:eastAsia="宋体" w:cs="宋体"/>
                <w:b/>
                <w:bCs/>
                <w:kern w:val="0"/>
                <w:sz w:val="24"/>
                <w:szCs w:val="24"/>
                <w:highlight w:val="none"/>
                <w:lang w:eastAsia="zh-CN" w:bidi="ar"/>
              </w:rPr>
              <w:t>同开标时间</w:t>
            </w:r>
          </w:p>
        </w:tc>
      </w:tr>
      <w:tr w14:paraId="23C3C9C9">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0B7C0D53">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4.2.2</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5458F411">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递交响应文件</w:t>
            </w:r>
          </w:p>
          <w:p w14:paraId="0C327FE6">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地点</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4511E014">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 xml:space="preserve">响应人需在递交截止时间前登录荥阳市公共资源交易中心网站上传加密的电子投标文件； </w:t>
            </w:r>
          </w:p>
          <w:p w14:paraId="0E49B3D7">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注：请投标人（供应商）在制作投标文件中的“生成投标文件”时，必须使用本单位CA锁进行生成投标文件；投标人（供应商）须在投标截止时间前</w:t>
            </w:r>
            <w:r>
              <w:rPr>
                <w:rFonts w:hint="eastAsia" w:cs="宋体"/>
                <w:kern w:val="0"/>
                <w:sz w:val="24"/>
                <w:szCs w:val="24"/>
                <w:highlight w:val="none"/>
                <w:lang w:val="en-US" w:eastAsia="zh-CN" w:bidi="ar"/>
              </w:rPr>
              <w:t>持</w:t>
            </w:r>
            <w:r>
              <w:rPr>
                <w:rFonts w:hint="eastAsia" w:ascii="宋体" w:hAnsi="宋体" w:eastAsia="宋体" w:cs="宋体"/>
                <w:kern w:val="0"/>
                <w:sz w:val="24"/>
                <w:szCs w:val="24"/>
                <w:highlight w:val="none"/>
                <w:lang w:val="en-US" w:eastAsia="zh-CN" w:bidi="ar"/>
              </w:rPr>
              <w:t xml:space="preserve">企业身份认证锁（CA密钥）登陆荥阳市公共资源交易中心网站上传加密的电子投标文件到系统的指定位置。上传时必须得到电脑“上传成功”的确认回复，上传时要认真检查上传投标文件是否完整、正确。 </w:t>
            </w:r>
          </w:p>
          <w:p w14:paraId="53C213DE">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投标人（供应商）在交易中心投标系统无法上传电子投标文件或投标文件制作遇到问题时，请在工作时间及时与网站公布的新点软件公司技术或荥阳市公共资源交易中心联系。逾期上传的或者未上传指定地点的投标文件，采购人不予受理。</w:t>
            </w:r>
          </w:p>
        </w:tc>
      </w:tr>
      <w:tr w14:paraId="1C55C64E">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7C2520BF">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5.1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7E68B1AF">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开启时间和地点</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0A22E636">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开启时间：同响应文件递交截止时间</w:t>
            </w:r>
          </w:p>
          <w:p w14:paraId="7B414FC4">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地点：</w:t>
            </w:r>
            <w:r>
              <w:rPr>
                <w:rFonts w:hint="eastAsia" w:ascii="宋体" w:hAnsi="宋体" w:eastAsia="宋体" w:cs="宋体"/>
                <w:color w:val="auto"/>
                <w:kern w:val="0"/>
                <w:sz w:val="24"/>
                <w:szCs w:val="24"/>
                <w:highlight w:val="none"/>
                <w:lang w:val="en-US" w:eastAsia="zh-CN" w:bidi="ar"/>
              </w:rPr>
              <w:t>同开标地点</w:t>
            </w:r>
          </w:p>
        </w:tc>
      </w:tr>
      <w:tr w14:paraId="62F2257D">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3A702148">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6.1.1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6BC2DA4B">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磋商小组的组建</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05AD174D">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磋商小组由采购人代表1和评审专家2人，共3人组成；</w:t>
            </w:r>
          </w:p>
          <w:p w14:paraId="3BB73792">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 xml:space="preserve">评审专家确定方式：在河南省财政厅政府采购评标专家库中随机抽取。 </w:t>
            </w:r>
          </w:p>
        </w:tc>
      </w:tr>
      <w:tr w14:paraId="76B08CB7">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0BC45DD9">
            <w:pPr>
              <w:spacing w:line="360" w:lineRule="exact"/>
              <w:ind w:left="0" w:leftChars="0" w:right="0" w:rightChars="0"/>
              <w:jc w:val="center"/>
              <w:rPr>
                <w:rFonts w:hint="default" w:ascii="宋体" w:hAnsi="宋体" w:eastAsia="宋体" w:cs="宋体"/>
                <w:sz w:val="24"/>
                <w:szCs w:val="24"/>
                <w:highlight w:val="none"/>
                <w:lang w:val="en-US" w:eastAsia="zh-CN" w:bidi="ar"/>
              </w:rPr>
            </w:pPr>
            <w:r>
              <w:rPr>
                <w:rFonts w:hint="eastAsia" w:cs="宋体"/>
                <w:sz w:val="24"/>
                <w:szCs w:val="24"/>
                <w:highlight w:val="none"/>
                <w:lang w:val="en-US" w:eastAsia="zh-CN"/>
              </w:rPr>
              <w:t>6.2</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4ACFED1D">
            <w:pPr>
              <w:spacing w:line="360" w:lineRule="auto"/>
              <w:ind w:left="0" w:leftChars="0" w:right="0" w:rightChars="0"/>
              <w:jc w:val="center"/>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rPr>
              <w:t>磋商程序</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20C733C9">
            <w:pPr>
              <w:pStyle w:val="53"/>
              <w:spacing w:line="360" w:lineRule="auto"/>
              <w:ind w:left="0" w:leftChars="0" w:right="0" w:rightChars="0" w:firstLine="0" w:firstLineChars="0"/>
              <w:rPr>
                <w:rFonts w:hint="eastAsia" w:ascii="宋体" w:hAnsi="宋体" w:eastAsia="宋体" w:cs="宋体"/>
                <w:kern w:val="0"/>
                <w:sz w:val="24"/>
                <w:szCs w:val="24"/>
                <w:highlight w:val="none"/>
                <w:lang w:val="en-US" w:eastAsia="zh-CN" w:bidi="ar"/>
              </w:rPr>
            </w:pPr>
            <w:r>
              <w:rPr>
                <w:rFonts w:hint="eastAsia" w:ascii="宋体" w:hAnsi="宋体" w:eastAsia="宋体" w:cs="宋体"/>
                <w:sz w:val="24"/>
                <w:szCs w:val="24"/>
                <w:highlight w:val="none"/>
              </w:rPr>
              <w:t>本项目采用“远程不见面”磋商方式，供应商无需到荥阳市公共资源交易中心现场参加磋商会议，供应商无需到现场提交原件资料，供应商应当在响应截止时间前,登录远程开标大厅，在线准时参加磋商活动并进行文件解密、答疑澄清等。</w:t>
            </w:r>
          </w:p>
        </w:tc>
      </w:tr>
      <w:tr w14:paraId="13CE7945">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610092EF">
            <w:pPr>
              <w:spacing w:line="360" w:lineRule="exact"/>
              <w:ind w:left="0" w:leftChars="0" w:right="0" w:rightChars="0"/>
              <w:jc w:val="center"/>
              <w:rPr>
                <w:rFonts w:hint="default" w:ascii="宋体" w:hAnsi="宋体" w:eastAsia="宋体" w:cs="宋体"/>
                <w:sz w:val="24"/>
                <w:szCs w:val="24"/>
                <w:highlight w:val="none"/>
                <w:lang w:val="en-US" w:eastAsia="zh-CN"/>
              </w:rPr>
            </w:pPr>
            <w:r>
              <w:rPr>
                <w:rFonts w:hint="eastAsia" w:cs="宋体"/>
                <w:sz w:val="24"/>
                <w:szCs w:val="24"/>
                <w:highlight w:val="none"/>
                <w:lang w:val="en-US" w:eastAsia="zh-CN"/>
              </w:rPr>
              <w:t>6.3</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751235B7">
            <w:pPr>
              <w:spacing w:line="360" w:lineRule="auto"/>
              <w:ind w:left="0" w:leftChars="0" w:right="0" w:rightChars="0"/>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磋商办法</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753553E3">
            <w:pPr>
              <w:pStyle w:val="53"/>
              <w:spacing w:line="360" w:lineRule="auto"/>
              <w:ind w:left="0" w:leftChars="0" w:firstLine="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1.磋商小组所有成员应当集中与单一供应商分别进行磋商，并给与所有参加磋商的供应商平等的磋商机会。磋商结束后，磋商小组要求所有实质性响应的供应商在规定时间内提交二次报价，二次报价必须在磋商小组要求的时间内提交，不得以口头形式报价，二次报价可以小于等于首轮报价，若在规定时间内未能完成报价的，则以一次报价为准。</w:t>
            </w:r>
          </w:p>
          <w:p w14:paraId="2F1D70A8">
            <w:pPr>
              <w:pStyle w:val="53"/>
              <w:spacing w:line="360" w:lineRule="auto"/>
              <w:ind w:left="0" w:leftChars="0" w:firstLine="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2.经磋商确定提交最后报价的供应商后，由磋商小组采用综合评分法对提交最后报价的供应商的响应文件和最后报价进行综合评分。综合评分法是指响应文件满足</w:t>
            </w:r>
            <w:r>
              <w:rPr>
                <w:rFonts w:hint="eastAsia" w:cs="宋体"/>
                <w:sz w:val="24"/>
                <w:szCs w:val="24"/>
                <w:highlight w:val="none"/>
                <w:lang w:eastAsia="zh-CN"/>
              </w:rPr>
              <w:t>磋商文件</w:t>
            </w:r>
            <w:r>
              <w:rPr>
                <w:rFonts w:hint="eastAsia" w:ascii="宋体" w:hAnsi="宋体" w:eastAsia="宋体" w:cs="宋体"/>
                <w:sz w:val="24"/>
                <w:szCs w:val="24"/>
                <w:highlight w:val="none"/>
              </w:rPr>
              <w:t>全部实质性要求且按评审因素的量化指标评审得分最高的供应商为成交供应商的评审办法。</w:t>
            </w:r>
          </w:p>
          <w:p w14:paraId="5321BF42">
            <w:pPr>
              <w:pStyle w:val="53"/>
              <w:spacing w:line="360" w:lineRule="auto"/>
              <w:ind w:left="0" w:leftChars="0" w:right="0" w:rightChars="0" w:firstLine="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3.磋商结束之前，请竞标供应商一直保持在线状态，等待答疑澄清、二次报价等磋商活动。</w:t>
            </w:r>
          </w:p>
        </w:tc>
      </w:tr>
      <w:tr w14:paraId="387CAC74">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33EADBE1">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7.1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14F329E8">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是否授权磋商小组确定成交人</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0B91A733">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否，推荐的成交候选人数：1-3名</w:t>
            </w:r>
          </w:p>
        </w:tc>
      </w:tr>
      <w:tr w14:paraId="61FEDE5D">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77AB6076">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7.2.1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2B707D48">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color w:val="auto"/>
                <w:sz w:val="24"/>
                <w:szCs w:val="24"/>
                <w:highlight w:val="none"/>
                <w:lang w:bidi="ar"/>
              </w:rPr>
            </w:pPr>
            <w:r>
              <w:rPr>
                <w:rFonts w:hint="eastAsia" w:ascii="宋体" w:hAnsi="宋体" w:eastAsia="宋体" w:cs="宋体"/>
                <w:color w:val="auto"/>
                <w:sz w:val="24"/>
                <w:szCs w:val="24"/>
                <w:highlight w:val="none"/>
                <w:lang w:val="en-US" w:eastAsia="zh-CN" w:bidi="ar"/>
              </w:rPr>
              <w:t>成交结果公告</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2DC21923">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公示媒介：同竞争性磋商公告发布媒介</w:t>
            </w:r>
          </w:p>
          <w:p w14:paraId="5D5A9312">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公告期限：1个工作日</w:t>
            </w:r>
          </w:p>
        </w:tc>
      </w:tr>
      <w:tr w14:paraId="2C60C940">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658C726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7.3.1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745F98FF">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履约担保</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421D0D06">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 xml:space="preserve">无 </w:t>
            </w:r>
          </w:p>
        </w:tc>
      </w:tr>
      <w:tr w14:paraId="47E75644">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29C6CBE1">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9</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68EE7128">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是否采用电子招标投标</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1E7DF197">
            <w:pPr>
              <w:keepNext w:val="0"/>
              <w:keepLines w:val="0"/>
              <w:pageBreakBefore w:val="0"/>
              <w:widowControl w:val="0"/>
              <w:kinsoku/>
              <w:wordWrap w:val="0"/>
              <w:overflowPunct/>
              <w:topLinePunct w:val="0"/>
              <w:autoSpaceDE w:val="0"/>
              <w:autoSpaceDN w:val="0"/>
              <w:bidi w:val="0"/>
              <w:adjustRightInd/>
              <w:snapToGrid/>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 xml:space="preserve">是，电子招标投标要求如下： </w:t>
            </w:r>
          </w:p>
          <w:p w14:paraId="74BCD2AD">
            <w:pPr>
              <w:keepNext w:val="0"/>
              <w:keepLines w:val="0"/>
              <w:pageBreakBefore w:val="0"/>
              <w:widowControl w:val="0"/>
              <w:kinsoku/>
              <w:wordWrap w:val="0"/>
              <w:overflowPunct/>
              <w:topLinePunct w:val="0"/>
              <w:autoSpaceDE w:val="0"/>
              <w:autoSpaceDN w:val="0"/>
              <w:bidi w:val="0"/>
              <w:adjustRightInd/>
              <w:snapToGrid/>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 xml:space="preserve">（1）供应商应认真学习“荥阳市公共资源交易中心网站-办事指南-荥阳市公共资源交易中心不见面开标大厅操作手册（供应商）”，根据手册要求做好不见面开标的准备工作。 </w:t>
            </w:r>
          </w:p>
          <w:p w14:paraId="7930395D">
            <w:pPr>
              <w:keepNext w:val="0"/>
              <w:keepLines w:val="0"/>
              <w:pageBreakBefore w:val="0"/>
              <w:widowControl w:val="0"/>
              <w:kinsoku/>
              <w:wordWrap w:val="0"/>
              <w:overflowPunct/>
              <w:topLinePunct w:val="0"/>
              <w:autoSpaceDE w:val="0"/>
              <w:autoSpaceDN w:val="0"/>
              <w:bidi w:val="0"/>
              <w:adjustRightInd/>
              <w:snapToGrid/>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 xml:space="preserve">（2）请供应商务必按照“荥阳市公共资源交易中心不见面开标大厅操作手册”的要求设置参与不见面开标的电脑环境，否则由此可能引起的签到失败、解密失败或无法解密等问题由供应商自行承担。 </w:t>
            </w:r>
          </w:p>
          <w:p w14:paraId="097A5AA4">
            <w:pPr>
              <w:keepNext w:val="0"/>
              <w:keepLines w:val="0"/>
              <w:pageBreakBefore w:val="0"/>
              <w:widowControl w:val="0"/>
              <w:kinsoku/>
              <w:wordWrap w:val="0"/>
              <w:overflowPunct/>
              <w:topLinePunct w:val="0"/>
              <w:autoSpaceDE w:val="0"/>
              <w:autoSpaceDN w:val="0"/>
              <w:bidi w:val="0"/>
              <w:adjustRightInd/>
              <w:snapToGrid/>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 xml:space="preserve">（3）供应商应在开标前一小时，登录“荥阳市公共资源交易中心不见面开标大厅”（大厅网址http://ggzyjyzx.xingyang.gov.cn/BidOpening/bidopeninghallaction/hall/login）进行不见面开标准备工作。 </w:t>
            </w:r>
          </w:p>
          <w:p w14:paraId="472D9234">
            <w:pPr>
              <w:keepNext w:val="0"/>
              <w:keepLines w:val="0"/>
              <w:pageBreakBefore w:val="0"/>
              <w:widowControl w:val="0"/>
              <w:kinsoku/>
              <w:wordWrap w:val="0"/>
              <w:overflowPunct/>
              <w:topLinePunct w:val="0"/>
              <w:autoSpaceDE w:val="0"/>
              <w:autoSpaceDN w:val="0"/>
              <w:bidi w:val="0"/>
              <w:adjustRightInd/>
              <w:snapToGrid/>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 xml:space="preserve">（4）所有供应商登录“荥阳市公共资源交易中心不见面开标大厅”后，须先进行签到，其后应一直保持在线状态，保证能准时参加开标大会、投标文件的解密、现场答疑澄清、二次报价等活动。 </w:t>
            </w:r>
          </w:p>
          <w:p w14:paraId="45B7F279">
            <w:pPr>
              <w:keepNext w:val="0"/>
              <w:keepLines w:val="0"/>
              <w:pageBreakBefore w:val="0"/>
              <w:widowControl w:val="0"/>
              <w:kinsoku/>
              <w:wordWrap w:val="0"/>
              <w:overflowPunct/>
              <w:topLinePunct w:val="0"/>
              <w:autoSpaceDE w:val="0"/>
              <w:autoSpaceDN w:val="0"/>
              <w:bidi w:val="0"/>
              <w:adjustRightInd/>
              <w:snapToGrid/>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（5）供应商应在解密时间内插入CA密钥，输入密码，进行解密，如在解密时间内解密失败，可再次解密，供应商应在规定时间内完成解密，否则采购人不予受理。</w:t>
            </w:r>
          </w:p>
        </w:tc>
      </w:tr>
      <w:tr w14:paraId="29E796B3">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6A08BD25">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10</w:t>
            </w:r>
          </w:p>
        </w:tc>
        <w:tc>
          <w:tcPr>
            <w:tcW w:w="9077" w:type="dxa"/>
            <w:gridSpan w:val="2"/>
            <w:tcBorders>
              <w:top w:val="single" w:color="000000" w:sz="4" w:space="0"/>
              <w:left w:val="single" w:color="000000" w:sz="4" w:space="0"/>
              <w:bottom w:val="single" w:color="000000" w:sz="4" w:space="0"/>
              <w:right w:val="single" w:color="000000" w:sz="4" w:space="0"/>
            </w:tcBorders>
            <w:noWrap w:val="0"/>
            <w:vAlign w:val="center"/>
          </w:tcPr>
          <w:p w14:paraId="6B3ED2FA">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kern w:val="0"/>
                <w:sz w:val="24"/>
                <w:szCs w:val="24"/>
                <w:highlight w:val="none"/>
                <w:lang w:bidi="ar"/>
              </w:rPr>
            </w:pPr>
            <w:r>
              <w:rPr>
                <w:rFonts w:hint="eastAsia" w:ascii="宋体" w:hAnsi="宋体" w:eastAsia="宋体" w:cs="宋体"/>
                <w:sz w:val="24"/>
                <w:szCs w:val="24"/>
                <w:highlight w:val="none"/>
                <w:lang w:val="en-US" w:eastAsia="zh-CN" w:bidi="ar"/>
              </w:rPr>
              <w:t>需要补充的其他内容</w:t>
            </w:r>
          </w:p>
        </w:tc>
      </w:tr>
      <w:tr w14:paraId="249A2B64">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4A82F950">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10.1</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751ECBA7">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代理服务费</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68234C41">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 xml:space="preserve">1、收费标准：参照河南省招标投标协会关于印发《河南省招标代理服务收费指导意见》（豫招协〔2023〕002号）规定的收费标准，以中标价为基数向成交供应商收取采购代理服务费； </w:t>
            </w:r>
          </w:p>
          <w:p w14:paraId="43DACE09">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val="en-US" w:eastAsia="zh-CN" w:bidi="ar"/>
              </w:rPr>
            </w:pPr>
            <w:r>
              <w:rPr>
                <w:rFonts w:hint="eastAsia" w:ascii="宋体" w:hAnsi="宋体" w:eastAsia="宋体" w:cs="宋体"/>
                <w:kern w:val="0"/>
                <w:sz w:val="24"/>
                <w:szCs w:val="24"/>
                <w:highlight w:val="none"/>
                <w:lang w:val="en-US" w:eastAsia="zh-CN" w:bidi="ar"/>
              </w:rPr>
              <w:t xml:space="preserve">2、交纳时间：成交人领取《成交通知书》之前一次性交纳。 </w:t>
            </w:r>
          </w:p>
        </w:tc>
      </w:tr>
      <w:tr w14:paraId="2E2CE1EE">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2B77BF8D">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10.2</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2F801696">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付款方式</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29978DEA">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val="en-US" w:eastAsia="zh-CN" w:bidi="ar"/>
              </w:rPr>
            </w:pPr>
            <w:r>
              <w:rPr>
                <w:rFonts w:hint="eastAsia" w:asciiTheme="minorEastAsia" w:hAnsiTheme="minorEastAsia" w:eastAsiaTheme="minorEastAsia" w:cstheme="minorEastAsia"/>
                <w:sz w:val="24"/>
                <w:szCs w:val="24"/>
                <w:highlight w:val="none"/>
              </w:rPr>
              <w:t>由甲方付款，合同签订后三个工作日内凭开具的相应金额发票支付合同总价的 50%做为预付款</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工程项目竣工，结算经相关审计部门审定后，在开具发票后支付至审计结算金额。</w:t>
            </w:r>
          </w:p>
        </w:tc>
      </w:tr>
      <w:tr w14:paraId="02DD4C1A">
        <w:tblPrEx>
          <w:tblCellMar>
            <w:top w:w="0" w:type="dxa"/>
            <w:left w:w="0" w:type="dxa"/>
            <w:bottom w:w="0" w:type="dxa"/>
            <w:right w:w="0" w:type="dxa"/>
          </w:tblCellMar>
        </w:tblPrEx>
        <w:trPr>
          <w:trHeight w:val="599"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283B9E79">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10.3</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1045ED6B">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解释权</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47160FFF">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bidi="ar"/>
              </w:rPr>
            </w:pPr>
            <w:r>
              <w:rPr>
                <w:rFonts w:hint="eastAsia" w:ascii="宋体" w:hAnsi="宋体" w:eastAsia="宋体" w:cs="宋体"/>
                <w:kern w:val="0"/>
                <w:sz w:val="24"/>
                <w:szCs w:val="24"/>
                <w:highlight w:val="none"/>
                <w:lang w:val="en-US" w:eastAsia="zh-CN" w:bidi="ar"/>
              </w:rPr>
              <w:t>构成本磋商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招标公告、供应商须知、评标办法、投标文件格式的先后顺序解释；同一组成文件中就同一事项的规定或约定不一致的，以编排顺序在后者为准；同一组成文件不同版本之间有不一致的，以形成时间在后者为准。当供应商须知前附表与供应商须知正文内容不一致时，以供应商须知前附表为准。按本款前述规定仍不能形成结论的，由采购人负责解释。</w:t>
            </w:r>
          </w:p>
        </w:tc>
      </w:tr>
      <w:tr w14:paraId="47F7602C">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2C2FA825">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10.4</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259DE25D">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落实政府采购</w:t>
            </w:r>
          </w:p>
          <w:p w14:paraId="1AEC96B2">
            <w:pPr>
              <w:keepNext w:val="0"/>
              <w:keepLines w:val="0"/>
              <w:pageBreakBefore w:val="0"/>
              <w:widowControl w:val="0"/>
              <w:kinsoku/>
              <w:wordWrap/>
              <w:overflowPunct/>
              <w:topLinePunct w:val="0"/>
              <w:autoSpaceDE w:val="0"/>
              <w:autoSpaceDN w:val="0"/>
              <w:bidi w:val="0"/>
              <w:spacing w:line="520" w:lineRule="exact"/>
              <w:jc w:val="center"/>
              <w:textAlignment w:val="auto"/>
              <w:rPr>
                <w:rFonts w:hint="eastAsia" w:ascii="宋体" w:hAnsi="宋体" w:eastAsia="宋体" w:cs="宋体"/>
                <w:sz w:val="24"/>
                <w:szCs w:val="24"/>
                <w:highlight w:val="none"/>
                <w:lang w:bidi="ar"/>
              </w:rPr>
            </w:pPr>
            <w:r>
              <w:rPr>
                <w:rFonts w:hint="eastAsia" w:ascii="宋体" w:hAnsi="宋体" w:eastAsia="宋体" w:cs="宋体"/>
                <w:sz w:val="24"/>
                <w:szCs w:val="24"/>
                <w:highlight w:val="none"/>
                <w:lang w:val="en-US" w:eastAsia="zh-CN" w:bidi="ar"/>
              </w:rPr>
              <w:t>政策</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0D2FB1B6">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rPr>
              <w:t>根据《政府采购促进中小企业发展管理办法》(财库〔2020〕46号)的规定，</w:t>
            </w:r>
            <w:r>
              <w:rPr>
                <w:rFonts w:hint="eastAsia" w:asciiTheme="minorEastAsia" w:hAnsiTheme="minorEastAsia" w:eastAsiaTheme="minorEastAsia" w:cstheme="minorEastAsia"/>
                <w:b/>
                <w:bCs/>
                <w:sz w:val="24"/>
                <w:szCs w:val="24"/>
                <w:highlight w:val="none"/>
              </w:rPr>
              <w:t>本项目属于专门面向中小企业采购的项目</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执行《政府采购促进中小企业发展管理办法》、《关于政府采购支持监狱企业发展有关问题的通知》、《关于促进残疾人就业政府采购政策的通知》、《河南省政府采购合同融资政策告知函》等采购政策。供应商需提供中小企业声明函。监狱企业、残疾人福利性企业视同小微企业。</w:t>
            </w:r>
          </w:p>
          <w:p w14:paraId="0621A1D3">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B、</w:t>
            </w:r>
            <w:r>
              <w:rPr>
                <w:rFonts w:hint="eastAsia" w:asciiTheme="minorEastAsia" w:hAnsiTheme="minorEastAsia" w:eastAsiaTheme="minorEastAsia" w:cstheme="minorEastAsia"/>
                <w:sz w:val="24"/>
                <w:szCs w:val="24"/>
                <w:highlight w:val="none"/>
                <w:lang w:val="zh-CN"/>
              </w:rPr>
              <w:t>根据《财政部、司法部关于政府采购支持监狱企业发展有关问题的通知》（财库[2014]68号）规定，本项目支持监狱企业参与政府采购活动。监狱企业参加本项目采购时，须提供《监狱企业</w:t>
            </w:r>
            <w:r>
              <w:rPr>
                <w:rFonts w:hint="eastAsia" w:asciiTheme="minorEastAsia" w:hAnsiTheme="minorEastAsia" w:eastAsiaTheme="minorEastAsia" w:cstheme="minorEastAsia"/>
                <w:sz w:val="24"/>
                <w:szCs w:val="24"/>
                <w:highlight w:val="none"/>
              </w:rPr>
              <w:t>声明函</w:t>
            </w:r>
            <w:r>
              <w:rPr>
                <w:rFonts w:hint="eastAsia" w:asciiTheme="minorEastAsia" w:hAnsiTheme="minorEastAsia" w:eastAsiaTheme="minorEastAsia" w:cstheme="minorEastAsia"/>
                <w:sz w:val="24"/>
                <w:szCs w:val="24"/>
                <w:highlight w:val="none"/>
                <w:lang w:val="zh-CN"/>
              </w:rPr>
              <w:t>》，视同小型、微型企业。</w:t>
            </w:r>
          </w:p>
          <w:p w14:paraId="1D142575">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C、</w:t>
            </w:r>
            <w:r>
              <w:rPr>
                <w:rFonts w:hint="eastAsia" w:asciiTheme="minorEastAsia" w:hAnsiTheme="minorEastAsia" w:eastAsiaTheme="minorEastAsia" w:cstheme="minorEastAsia"/>
                <w:sz w:val="24"/>
                <w:szCs w:val="24"/>
                <w:highlight w:val="none"/>
                <w:lang w:val="zh-CN"/>
              </w:rPr>
              <w:t>根据《关于促进残疾人就业政府采购政策的通知》（财库〔2017〕141 号）文件规定，本项目支持残疾人福利性单位参与政府采购活动。符合条件的残疾人福利性单位参加本项目采购时，应当提供本通知规定的《残疾人福利性单位声明函》，并对声明的真实性负责，视同小型、微型企业。</w:t>
            </w:r>
          </w:p>
          <w:p w14:paraId="7D293CCB">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sz w:val="24"/>
                <w:szCs w:val="24"/>
                <w:highlight w:val="none"/>
                <w:lang w:val="zh-CN" w:eastAsia="zh-CN"/>
              </w:rPr>
            </w:pPr>
            <w:r>
              <w:rPr>
                <w:rFonts w:hint="eastAsia" w:asciiTheme="minorEastAsia" w:hAnsiTheme="minorEastAsia" w:eastAsiaTheme="minorEastAsia" w:cstheme="minorEastAsia"/>
                <w:sz w:val="24"/>
                <w:szCs w:val="24"/>
                <w:highlight w:val="none"/>
                <w:lang w:val="zh-CN" w:eastAsia="zh-CN"/>
              </w:rPr>
              <w:t>据工信部联企业〔2011〕300号文件中小企业划型标准规定，本项目所属行业：</w:t>
            </w:r>
            <w:r>
              <w:rPr>
                <w:rFonts w:hint="eastAsia" w:asciiTheme="minorEastAsia" w:hAnsiTheme="minorEastAsia" w:eastAsiaTheme="minorEastAsia" w:cstheme="minorEastAsia"/>
                <w:b/>
                <w:bCs/>
                <w:sz w:val="24"/>
                <w:szCs w:val="24"/>
                <w:highlight w:val="none"/>
                <w:lang w:val="zh-CN" w:eastAsia="zh-CN"/>
              </w:rPr>
              <w:t>建筑业。</w:t>
            </w:r>
          </w:p>
          <w:p w14:paraId="590EE0FC">
            <w:pPr>
              <w:keepNext w:val="0"/>
              <w:keepLines w:val="0"/>
              <w:pageBreakBefore w:val="0"/>
              <w:widowControl w:val="0"/>
              <w:kinsoku/>
              <w:wordWrap/>
              <w:overflowPunct/>
              <w:topLinePunct w:val="0"/>
              <w:autoSpaceDE w:val="0"/>
              <w:autoSpaceDN w:val="0"/>
              <w:bidi w:val="0"/>
              <w:spacing w:line="520" w:lineRule="exact"/>
              <w:jc w:val="both"/>
              <w:textAlignment w:val="auto"/>
              <w:rPr>
                <w:rFonts w:hint="eastAsia" w:ascii="宋体" w:hAnsi="宋体" w:eastAsia="宋体" w:cs="宋体"/>
                <w:kern w:val="0"/>
                <w:sz w:val="24"/>
                <w:szCs w:val="24"/>
                <w:highlight w:val="none"/>
                <w:lang w:eastAsia="zh-CN" w:bidi="ar"/>
              </w:rPr>
            </w:pPr>
            <w:r>
              <w:rPr>
                <w:rFonts w:hint="eastAsia" w:asciiTheme="minorEastAsia" w:hAnsiTheme="minorEastAsia" w:eastAsiaTheme="minorEastAsia" w:cstheme="minorEastAsia"/>
                <w:sz w:val="24"/>
                <w:szCs w:val="24"/>
                <w:highlight w:val="none"/>
              </w:rPr>
              <w:t>D、</w:t>
            </w:r>
            <w:r>
              <w:rPr>
                <w:rFonts w:hint="eastAsia" w:asciiTheme="minorEastAsia" w:hAnsiTheme="minorEastAsia" w:eastAsiaTheme="minorEastAsia" w:cstheme="minorEastAsia"/>
                <w:sz w:val="24"/>
                <w:szCs w:val="24"/>
                <w:highlight w:val="none"/>
                <w:lang w:val="zh-CN" w:eastAsia="zh-CN"/>
              </w:rPr>
              <w:t>其它未尽事宜，按国家有关法律、法规执行。</w:t>
            </w:r>
          </w:p>
        </w:tc>
      </w:tr>
      <w:tr w14:paraId="4D66B67F">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0E848449">
            <w:pPr>
              <w:keepNext w:val="0"/>
              <w:keepLines w:val="0"/>
              <w:pageBreakBefore w:val="0"/>
              <w:widowControl w:val="0"/>
              <w:kinsoku/>
              <w:wordWrap/>
              <w:overflowPunct/>
              <w:topLinePunct w:val="0"/>
              <w:autoSpaceDE w:val="0"/>
              <w:autoSpaceDN w:val="0"/>
              <w:bidi w:val="0"/>
              <w:spacing w:line="520" w:lineRule="exact"/>
              <w:jc w:val="center"/>
              <w:textAlignment w:val="auto"/>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10.5</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6A810F58">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center"/>
              <w:textAlignment w:val="auto"/>
              <w:rPr>
                <w:rFonts w:hint="eastAsia" w:ascii="宋体" w:hAnsi="宋体" w:eastAsia="宋体" w:cs="宋体"/>
                <w:sz w:val="24"/>
                <w:szCs w:val="24"/>
                <w:highlight w:val="none"/>
                <w:lang w:val="en-US" w:eastAsia="zh-CN" w:bidi="ar"/>
              </w:rPr>
            </w:pPr>
            <w:r>
              <w:rPr>
                <w:rFonts w:hint="eastAsia" w:ascii="宋体" w:hAnsi="宋体" w:cs="宋体"/>
                <w:color w:val="000000"/>
                <w:sz w:val="24"/>
                <w:szCs w:val="24"/>
                <w:highlight w:val="none"/>
                <w:lang w:eastAsia="zh-CN"/>
              </w:rPr>
              <w:t>节能、环境标志、信息安全产品政府采购政策</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322A05D2">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（一）关于政府采购节能产品或环境标志产品的相关要求详见以下文件中的相关规定：</w:t>
            </w:r>
          </w:p>
          <w:p w14:paraId="0EFE156C">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①关于印发节能产品政府采购品目清单的通知（财库〔2019〕19号）；</w:t>
            </w:r>
          </w:p>
          <w:p w14:paraId="1667A435">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②关于印发环境标志产品政府采购品目清单的通知（财库〔2019〕18号）；</w:t>
            </w:r>
          </w:p>
          <w:p w14:paraId="3B2A73EB">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③国家市场监管总局《关于发布参与实施政府采购节能产品、标志产品认证机构名录的公告》（2019 年第16号）（市场监管总局2019年4月3日下发）（以下简称“机构名录”）。</w:t>
            </w:r>
          </w:p>
          <w:p w14:paraId="66BEE0A5">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④《财政部发展改革委 生态环境部 市场监管总局 关于调整优化节能产品、环境标志产品政府采购执行机制的通知》（财库〔2019〕9号）。</w:t>
            </w:r>
          </w:p>
          <w:p w14:paraId="786EEF24">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二）供应商所投产品如被列入财政部与国家主管部门颁发的节能产品或环境标志产品品目清单，应提供处于有效期之内认证证书或相关证明，在评审时予以优先采购，具体措施：在供应商得分相等的情况下，根据各供应商所投设备包含节能环保设备的条目多少横向比较，对于提供条目多的给于优先采购。（优先采购指当出现排名并列情况时，优先采购投标报价低的，投标报价也相同的优先采购技术部分得分高的，技术部分得分还相同时，优先采购节能产品和环境标志产品合计金额占自身投标报价比例 大的，当比例也相同时，由采购人抽签决定优先顺序）</w:t>
            </w:r>
          </w:p>
          <w:p w14:paraId="2B2AF36A">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备注：对于供应商提供产品属于“节能清单”中非标记“★”产品的以及属于“环保清单”产品并经“机构名录”中的认证机构出具相应的产品认证证书的给于优先采购体现。</w:t>
            </w:r>
          </w:p>
          <w:p w14:paraId="721A5EDC">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（三）如采购人所采购产品为政府强制采购的产品，供应商所投产品应属于品目清单的强制采购部分，供应商应提供有效期内的认证证书，否则，响应文件作无效处理。</w:t>
            </w:r>
          </w:p>
          <w:p w14:paraId="2E2920EC">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备注：“节能清单”中标记“★”产品的，必须提供经过“机构名录”中的认证机构出具的“节能产品认证证书”，未提供的响应文件作无效处理。</w:t>
            </w:r>
          </w:p>
          <w:p w14:paraId="29D0C576">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说明：1、供应商提供产品的国家节能产品认证证书与中国环境标志产品认证证书要求：①证书在有效期内。②发证单位应在《市场监管总局关于发布参与实施政府采购节能产品、环境标志产品认证机构名录的公告》（市场监管总局2019年4月3日下发）机构目录内。</w:t>
            </w:r>
          </w:p>
          <w:p w14:paraId="50C312AD">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firstLine="480" w:firstLineChars="200"/>
              <w:jc w:val="both"/>
              <w:textAlignment w:val="auto"/>
              <w:rPr>
                <w:rFonts w:hint="eastAsia" w:ascii="宋体" w:hAnsi="宋体" w:eastAsia="宋体" w:cs="宋体"/>
                <w:kern w:val="0"/>
                <w:sz w:val="24"/>
                <w:szCs w:val="24"/>
                <w:highlight w:val="none"/>
                <w:lang w:val="en-US" w:eastAsia="zh-CN" w:bidi="ar"/>
              </w:rPr>
            </w:pPr>
            <w:r>
              <w:rPr>
                <w:rFonts w:hint="eastAsia" w:ascii="宋体" w:hAnsi="宋体" w:eastAsia="宋体" w:cs="宋体"/>
                <w:color w:val="auto"/>
                <w:sz w:val="24"/>
                <w:szCs w:val="24"/>
                <w:highlight w:val="none"/>
              </w:rPr>
              <w:t>（四）根据财政部、工业和信息化部、国家质检总局、国家认监委联合发布《关于信息安全产品实施政府采购的通知》（财库〔2010〕48号），如采购产品属于列入《信息安全产品强制性认证目录》内的强制性信息安全产品，供应商应在响应文件中提供从由中国信息安全认证中心按国家标准认证颁发的有效认证证书扫描件。</w:t>
            </w:r>
          </w:p>
        </w:tc>
      </w:tr>
      <w:tr w14:paraId="7BF3B2D3">
        <w:tblPrEx>
          <w:tblCellMar>
            <w:top w:w="0" w:type="dxa"/>
            <w:left w:w="0" w:type="dxa"/>
            <w:bottom w:w="0" w:type="dxa"/>
            <w:right w:w="0" w:type="dxa"/>
          </w:tblCellMar>
        </w:tblPrEx>
        <w:trPr>
          <w:trHeight w:val="624" w:hRule="atLeast"/>
          <w:jc w:val="center"/>
        </w:trPr>
        <w:tc>
          <w:tcPr>
            <w:tcW w:w="1013" w:type="dxa"/>
            <w:tcBorders>
              <w:top w:val="single" w:color="000000" w:sz="4" w:space="0"/>
              <w:left w:val="single" w:color="000000" w:sz="4" w:space="0"/>
              <w:bottom w:val="single" w:color="000000" w:sz="4" w:space="0"/>
              <w:right w:val="single" w:color="000000" w:sz="4" w:space="0"/>
            </w:tcBorders>
            <w:noWrap w:val="0"/>
            <w:vAlign w:val="center"/>
          </w:tcPr>
          <w:p w14:paraId="19DBF2AB">
            <w:pPr>
              <w:keepNext w:val="0"/>
              <w:keepLines w:val="0"/>
              <w:pageBreakBefore w:val="0"/>
              <w:widowControl w:val="0"/>
              <w:kinsoku/>
              <w:wordWrap/>
              <w:overflowPunct/>
              <w:topLinePunct w:val="0"/>
              <w:autoSpaceDE w:val="0"/>
              <w:autoSpaceDN w:val="0"/>
              <w:bidi w:val="0"/>
              <w:spacing w:line="520" w:lineRule="exact"/>
              <w:jc w:val="center"/>
              <w:textAlignment w:val="auto"/>
              <w:rPr>
                <w:rFonts w:hint="default" w:ascii="宋体" w:hAnsi="宋体" w:eastAsia="宋体" w:cs="宋体"/>
                <w:sz w:val="24"/>
                <w:szCs w:val="24"/>
                <w:highlight w:val="none"/>
                <w:lang w:val="en-US" w:eastAsia="zh-CN" w:bidi="ar"/>
              </w:rPr>
            </w:pPr>
            <w:r>
              <w:rPr>
                <w:rFonts w:hint="eastAsia" w:ascii="宋体" w:hAnsi="宋体" w:eastAsia="宋体" w:cs="宋体"/>
                <w:sz w:val="24"/>
                <w:szCs w:val="24"/>
                <w:highlight w:val="none"/>
                <w:lang w:val="en-US" w:eastAsia="zh-CN" w:bidi="ar"/>
              </w:rPr>
              <w:t>10.6</w:t>
            </w:r>
          </w:p>
        </w:tc>
        <w:tc>
          <w:tcPr>
            <w:tcW w:w="1891" w:type="dxa"/>
            <w:tcBorders>
              <w:top w:val="single" w:color="000000" w:sz="4" w:space="0"/>
              <w:left w:val="single" w:color="000000" w:sz="4" w:space="0"/>
              <w:bottom w:val="single" w:color="000000" w:sz="4" w:space="0"/>
              <w:right w:val="single" w:color="000000" w:sz="4" w:space="0"/>
            </w:tcBorders>
            <w:noWrap w:val="0"/>
            <w:vAlign w:val="center"/>
          </w:tcPr>
          <w:p w14:paraId="039C68C1">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center"/>
              <w:textAlignment w:val="auto"/>
              <w:rPr>
                <w:rFonts w:hint="eastAsia" w:ascii="宋体" w:hAnsi="宋体" w:cs="宋体"/>
                <w:color w:val="000000"/>
                <w:sz w:val="24"/>
                <w:szCs w:val="24"/>
                <w:highlight w:val="none"/>
                <w:lang w:eastAsia="zh-CN"/>
              </w:rPr>
            </w:pPr>
            <w:r>
              <w:rPr>
                <w:rFonts w:hint="eastAsia" w:asciiTheme="minorEastAsia" w:hAnsiTheme="minorEastAsia" w:eastAsiaTheme="minorEastAsia" w:cstheme="minorEastAsia"/>
                <w:b/>
                <w:bCs/>
                <w:sz w:val="24"/>
                <w:szCs w:val="24"/>
                <w:highlight w:val="none"/>
                <w:lang w:val="en-US" w:eastAsia="zh-CN"/>
              </w:rPr>
              <w:t>废标条款</w:t>
            </w:r>
          </w:p>
        </w:tc>
        <w:tc>
          <w:tcPr>
            <w:tcW w:w="7186" w:type="dxa"/>
            <w:tcBorders>
              <w:top w:val="single" w:color="000000" w:sz="4" w:space="0"/>
              <w:left w:val="single" w:color="000000" w:sz="4" w:space="0"/>
              <w:bottom w:val="single" w:color="000000" w:sz="4" w:space="0"/>
              <w:right w:val="single" w:color="000000" w:sz="4" w:space="0"/>
            </w:tcBorders>
            <w:noWrap w:val="0"/>
            <w:vAlign w:val="center"/>
          </w:tcPr>
          <w:p w14:paraId="3C456FE4">
            <w:pPr>
              <w:keepNext w:val="0"/>
              <w:keepLines w:val="0"/>
              <w:pageBreakBefore w:val="0"/>
              <w:widowControl w:val="0"/>
              <w:kinsoku/>
              <w:wordWrap/>
              <w:overflowPunct/>
              <w:topLinePunct w:val="0"/>
              <w:autoSpaceDE w:val="0"/>
              <w:autoSpaceDN w:val="0"/>
              <w:bidi w:val="0"/>
              <w:adjustRightInd/>
              <w:snapToGrid/>
              <w:spacing w:line="520" w:lineRule="exact"/>
              <w:jc w:val="both"/>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rPr>
              <w:t>1、供应商响应文件制作机器码一致的</w:t>
            </w:r>
            <w:r>
              <w:rPr>
                <w:rFonts w:hint="eastAsia" w:asciiTheme="minorEastAsia" w:hAnsiTheme="minorEastAsia" w:eastAsiaTheme="minorEastAsia" w:cstheme="minorEastAsia"/>
                <w:b/>
                <w:bCs/>
                <w:sz w:val="24"/>
                <w:szCs w:val="24"/>
                <w:highlight w:val="none"/>
              </w:rPr>
              <w:t>；</w:t>
            </w:r>
          </w:p>
          <w:p w14:paraId="176EA512">
            <w:pPr>
              <w:keepNext w:val="0"/>
              <w:keepLines w:val="0"/>
              <w:pageBreakBefore w:val="0"/>
              <w:widowControl w:val="0"/>
              <w:kinsoku/>
              <w:wordWrap/>
              <w:overflowPunct/>
              <w:topLinePunct w:val="0"/>
              <w:autoSpaceDE w:val="0"/>
              <w:autoSpaceDN w:val="0"/>
              <w:bidi w:val="0"/>
              <w:adjustRightInd/>
              <w:snapToGrid/>
              <w:spacing w:line="520" w:lineRule="exact"/>
              <w:ind w:left="0" w:leftChars="0" w:right="0" w:rightChars="0"/>
              <w:jc w:val="both"/>
              <w:textAlignment w:val="auto"/>
              <w:rPr>
                <w:rFonts w:hint="eastAsia" w:ascii="宋体" w:hAnsi="宋体" w:eastAsia="宋体" w:cs="宋体"/>
                <w:color w:val="auto"/>
                <w:sz w:val="24"/>
                <w:szCs w:val="24"/>
                <w:highlight w:val="none"/>
              </w:rPr>
            </w:pPr>
            <w:r>
              <w:rPr>
                <w:rFonts w:hint="eastAsia" w:asciiTheme="minorEastAsia" w:hAnsiTheme="minorEastAsia" w:eastAsiaTheme="minorEastAsia" w:cstheme="minorEastAsia"/>
                <w:b/>
                <w:bCs/>
                <w:sz w:val="24"/>
                <w:szCs w:val="24"/>
                <w:highlight w:val="none"/>
                <w:lang w:val="en-US"/>
              </w:rPr>
              <w:t>2、串通投标或弄虚作假或有其他违法行为。</w:t>
            </w:r>
          </w:p>
        </w:tc>
      </w:tr>
    </w:tbl>
    <w:p w14:paraId="56511FF5">
      <w:pPr>
        <w:rPr>
          <w:rFonts w:hint="eastAsia" w:asciiTheme="minorEastAsia" w:hAnsiTheme="minorEastAsia" w:eastAsiaTheme="minorEastAsia" w:cstheme="minorEastAsia"/>
          <w:highlight w:val="none"/>
          <w:lang w:eastAsia="zh-CN"/>
        </w:rPr>
      </w:pPr>
      <w:bookmarkStart w:id="51" w:name="_Toc8076"/>
      <w:r>
        <w:rPr>
          <w:rFonts w:hint="eastAsia" w:asciiTheme="minorEastAsia" w:hAnsiTheme="minorEastAsia" w:eastAsiaTheme="minorEastAsia" w:cstheme="minorEastAsia"/>
          <w:highlight w:val="none"/>
          <w:lang w:eastAsia="zh-CN"/>
        </w:rPr>
        <w:br w:type="page"/>
      </w:r>
    </w:p>
    <w:bookmarkEnd w:id="51"/>
    <w:p w14:paraId="46FD3C33">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rPr>
      </w:pPr>
      <w:bookmarkStart w:id="52" w:name="第三章  合同条款及格式"/>
      <w:bookmarkEnd w:id="52"/>
      <w:bookmarkStart w:id="53" w:name="第一节  合同协议书"/>
      <w:bookmarkEnd w:id="53"/>
      <w:bookmarkStart w:id="54" w:name="_Toc19535"/>
      <w:bookmarkStart w:id="55" w:name="_Toc3040"/>
      <w:bookmarkStart w:id="56" w:name="_Toc14137"/>
      <w:r>
        <w:rPr>
          <w:rFonts w:hint="eastAsia" w:asciiTheme="minorEastAsia" w:hAnsiTheme="minorEastAsia" w:eastAsiaTheme="minorEastAsia" w:cstheme="minorEastAsia"/>
          <w:b/>
          <w:bCs/>
          <w:sz w:val="24"/>
          <w:szCs w:val="24"/>
          <w:highlight w:val="none"/>
          <w:lang w:val="en-US" w:eastAsia="zh-CN"/>
        </w:rPr>
        <w:t>1.</w:t>
      </w:r>
      <w:r>
        <w:rPr>
          <w:rFonts w:hint="eastAsia" w:asciiTheme="minorEastAsia" w:hAnsiTheme="minorEastAsia" w:eastAsiaTheme="minorEastAsia" w:cstheme="minorEastAsia"/>
          <w:b/>
          <w:bCs/>
          <w:sz w:val="24"/>
          <w:szCs w:val="24"/>
          <w:highlight w:val="none"/>
        </w:rPr>
        <w:t>总则</w:t>
      </w:r>
    </w:p>
    <w:p w14:paraId="4E047501">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1.1 </w:t>
      </w:r>
      <w:r>
        <w:rPr>
          <w:rFonts w:hint="eastAsia" w:asciiTheme="minorEastAsia" w:hAnsiTheme="minorEastAsia" w:eastAsiaTheme="minorEastAsia" w:cstheme="minorEastAsia"/>
          <w:b/>
          <w:bCs/>
          <w:sz w:val="24"/>
          <w:szCs w:val="24"/>
          <w:highlight w:val="none"/>
        </w:rPr>
        <w:t>项目概况</w:t>
      </w:r>
    </w:p>
    <w:p w14:paraId="7A1B9CA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eastAsia="zh-CN"/>
        </w:rPr>
      </w:pPr>
      <w:r>
        <w:rPr>
          <w:rFonts w:hint="eastAsia" w:asciiTheme="minorEastAsia" w:hAnsiTheme="minorEastAsia" w:eastAsiaTheme="minorEastAsia" w:cstheme="minorEastAsia"/>
          <w:sz w:val="24"/>
          <w:szCs w:val="24"/>
          <w:highlight w:val="none"/>
          <w:lang w:val="en-US" w:eastAsia="zh-CN"/>
        </w:rPr>
        <w:t xml:space="preserve">1.1.1 </w:t>
      </w:r>
      <w:r>
        <w:rPr>
          <w:rFonts w:hint="eastAsia" w:asciiTheme="minorEastAsia" w:hAnsiTheme="minorEastAsia" w:eastAsiaTheme="minorEastAsia" w:cstheme="minorEastAsia"/>
          <w:sz w:val="24"/>
          <w:szCs w:val="24"/>
          <w:highlight w:val="none"/>
        </w:rPr>
        <w:t>根据有关法律、法规和规章的规定，本招标项目已具备招标条件</w:t>
      </w:r>
      <w:r>
        <w:rPr>
          <w:rFonts w:hint="eastAsia" w:asciiTheme="minorEastAsia" w:hAnsiTheme="minorEastAsia" w:eastAsiaTheme="minorEastAsia" w:cstheme="minorEastAsia"/>
          <w:sz w:val="24"/>
          <w:szCs w:val="24"/>
          <w:highlight w:val="none"/>
          <w:lang w:eastAsia="zh-CN"/>
        </w:rPr>
        <w:t>。</w:t>
      </w:r>
    </w:p>
    <w:p w14:paraId="591C8C6F">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 xml:space="preserve">1.1.2 </w:t>
      </w:r>
      <w:r>
        <w:rPr>
          <w:rFonts w:hint="eastAsia" w:asciiTheme="minorEastAsia" w:hAnsiTheme="minorEastAsia" w:eastAsiaTheme="minorEastAsia" w:cstheme="minorEastAsia"/>
          <w:sz w:val="24"/>
          <w:szCs w:val="24"/>
          <w:highlight w:val="none"/>
        </w:rPr>
        <w:t>采购人：见</w:t>
      </w:r>
      <w:r>
        <w:rPr>
          <w:rFonts w:hint="eastAsia" w:asciiTheme="minorEastAsia" w:hAnsiTheme="minorEastAsia" w:eastAsiaTheme="minorEastAsia" w:cstheme="minorEastAsia"/>
          <w:sz w:val="24"/>
          <w:szCs w:val="24"/>
          <w:highlight w:val="none"/>
          <w:lang w:eastAsia="zh-CN"/>
        </w:rPr>
        <w:t>供应商</w:t>
      </w:r>
      <w:r>
        <w:rPr>
          <w:rFonts w:hint="eastAsia" w:asciiTheme="minorEastAsia" w:hAnsiTheme="minorEastAsia" w:eastAsiaTheme="minorEastAsia" w:cstheme="minorEastAsia"/>
          <w:sz w:val="24"/>
          <w:szCs w:val="24"/>
          <w:highlight w:val="none"/>
        </w:rPr>
        <w:t>须知前附表。</w:t>
      </w:r>
    </w:p>
    <w:p w14:paraId="6F3C578F">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 xml:space="preserve">1.1.3 </w:t>
      </w:r>
      <w:r>
        <w:rPr>
          <w:rFonts w:hint="eastAsia" w:asciiTheme="minorEastAsia" w:hAnsiTheme="minorEastAsia" w:eastAsiaTheme="minorEastAsia" w:cstheme="minorEastAsia"/>
          <w:sz w:val="24"/>
          <w:szCs w:val="24"/>
          <w:highlight w:val="none"/>
        </w:rPr>
        <w:t>采购代理机构：见</w:t>
      </w:r>
      <w:r>
        <w:rPr>
          <w:rFonts w:hint="eastAsia" w:asciiTheme="minorEastAsia" w:hAnsiTheme="minorEastAsia" w:eastAsiaTheme="minorEastAsia" w:cstheme="minorEastAsia"/>
          <w:sz w:val="24"/>
          <w:szCs w:val="24"/>
          <w:highlight w:val="none"/>
          <w:lang w:eastAsia="zh-CN"/>
        </w:rPr>
        <w:t>供应商</w:t>
      </w:r>
      <w:r>
        <w:rPr>
          <w:rFonts w:hint="eastAsia" w:asciiTheme="minorEastAsia" w:hAnsiTheme="minorEastAsia" w:eastAsiaTheme="minorEastAsia" w:cstheme="minorEastAsia"/>
          <w:sz w:val="24"/>
          <w:szCs w:val="24"/>
          <w:highlight w:val="none"/>
        </w:rPr>
        <w:t>须知前附表。</w:t>
      </w:r>
    </w:p>
    <w:p w14:paraId="2CE192B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 xml:space="preserve">1.1.4 </w:t>
      </w:r>
      <w:r>
        <w:rPr>
          <w:rFonts w:hint="eastAsia" w:asciiTheme="minorEastAsia" w:hAnsiTheme="minorEastAsia" w:eastAsiaTheme="minorEastAsia" w:cstheme="minorEastAsia"/>
          <w:sz w:val="24"/>
          <w:szCs w:val="24"/>
          <w:highlight w:val="none"/>
        </w:rPr>
        <w:t>项目名称：见</w:t>
      </w:r>
      <w:r>
        <w:rPr>
          <w:rFonts w:hint="eastAsia" w:asciiTheme="minorEastAsia" w:hAnsiTheme="minorEastAsia" w:eastAsiaTheme="minorEastAsia" w:cstheme="minorEastAsia"/>
          <w:sz w:val="24"/>
          <w:szCs w:val="24"/>
          <w:highlight w:val="none"/>
          <w:lang w:eastAsia="zh-CN"/>
        </w:rPr>
        <w:t>供应商</w:t>
      </w:r>
      <w:r>
        <w:rPr>
          <w:rFonts w:hint="eastAsia" w:asciiTheme="minorEastAsia" w:hAnsiTheme="minorEastAsia" w:eastAsiaTheme="minorEastAsia" w:cstheme="minorEastAsia"/>
          <w:sz w:val="24"/>
          <w:szCs w:val="24"/>
          <w:highlight w:val="none"/>
        </w:rPr>
        <w:t>须知前附表。</w:t>
      </w:r>
    </w:p>
    <w:p w14:paraId="18592958">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1.2 </w:t>
      </w:r>
      <w:r>
        <w:rPr>
          <w:rFonts w:hint="eastAsia" w:asciiTheme="minorEastAsia" w:hAnsiTheme="minorEastAsia" w:eastAsiaTheme="minorEastAsia" w:cstheme="minorEastAsia"/>
          <w:b/>
          <w:bCs/>
          <w:sz w:val="24"/>
          <w:szCs w:val="24"/>
          <w:highlight w:val="none"/>
          <w:lang w:eastAsia="zh-CN"/>
        </w:rPr>
        <w:t>采购</w:t>
      </w:r>
      <w:r>
        <w:rPr>
          <w:rFonts w:hint="eastAsia" w:asciiTheme="minorEastAsia" w:hAnsiTheme="minorEastAsia" w:eastAsiaTheme="minorEastAsia" w:cstheme="minorEastAsia"/>
          <w:b/>
          <w:bCs/>
          <w:sz w:val="24"/>
          <w:szCs w:val="24"/>
          <w:highlight w:val="none"/>
        </w:rPr>
        <w:t>项目的资金来源</w:t>
      </w:r>
    </w:p>
    <w:p w14:paraId="2746987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1.2.1 资金来源：见供应商须知前附表。</w:t>
      </w:r>
    </w:p>
    <w:p w14:paraId="2132087C">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1.3 采购范围、施工工期和质量要求</w:t>
      </w:r>
    </w:p>
    <w:p w14:paraId="01598C9D">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1.3.1 本次采购范围：见供应商须知前附表。 </w:t>
      </w:r>
    </w:p>
    <w:p w14:paraId="229016C8">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1.3.2 本项目的施工工期：见供应商须知前附表。 </w:t>
      </w:r>
    </w:p>
    <w:p w14:paraId="3E2DC83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1.3.3 本项目的质量要求：见供应商须知前附表。</w:t>
      </w:r>
    </w:p>
    <w:p w14:paraId="10EA7E8E">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1.4 </w:t>
      </w:r>
      <w:r>
        <w:rPr>
          <w:rFonts w:hint="eastAsia" w:asciiTheme="minorEastAsia" w:hAnsiTheme="minorEastAsia" w:eastAsiaTheme="minorEastAsia" w:cstheme="minorEastAsia"/>
          <w:b/>
          <w:bCs/>
          <w:sz w:val="24"/>
          <w:szCs w:val="24"/>
          <w:highlight w:val="none"/>
        </w:rPr>
        <w:t>资格要求</w:t>
      </w:r>
    </w:p>
    <w:p w14:paraId="1ADA74C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1.4.1 供应商资格要求：见供应商须知前附表。 </w:t>
      </w:r>
    </w:p>
    <w:p w14:paraId="3DA17F85">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1.4.2 是否接受联合体投标：见供应商须知前附表。 </w:t>
      </w:r>
    </w:p>
    <w:p w14:paraId="67DD6D3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1.4.3 供应商不得存在下列情形之一：</w:t>
      </w:r>
    </w:p>
    <w:p w14:paraId="1F02911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（1）为采购人不具有独立法人资格的附属机构（单位）；</w:t>
      </w:r>
    </w:p>
    <w:p w14:paraId="7046CBB4">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（2）与采购人存在利害关系且可能影响采购公正性；</w:t>
      </w:r>
    </w:p>
    <w:p w14:paraId="0B6D16F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（3）与本采购项目的其他供应商为同一个单位负责人；</w:t>
      </w:r>
    </w:p>
    <w:p w14:paraId="4B864154">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（4）与本采购项目的其他供应商存在控股、管理关系；</w:t>
      </w:r>
    </w:p>
    <w:p w14:paraId="25F786E5">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（5）为本采购项目的采购代理机构；</w:t>
      </w:r>
    </w:p>
    <w:p w14:paraId="483609A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（6）与本采购项目的采购代理机构同为一个法定代表人；</w:t>
      </w:r>
    </w:p>
    <w:p w14:paraId="02FA72B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（7）与本采购项目的采购代理机构存在控股或参股关系；</w:t>
      </w:r>
    </w:p>
    <w:p w14:paraId="6836351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（8）被依法暂停或者取消投标资格；</w:t>
      </w:r>
    </w:p>
    <w:p w14:paraId="0F48914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（9）被责令停产停业、暂扣或者吊销许可证、暂扣或者吊销执照；</w:t>
      </w:r>
    </w:p>
    <w:p w14:paraId="316D042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（10）进入清算程序，或被宣告破产，或其他丧失履约能力的情形；</w:t>
      </w:r>
    </w:p>
    <w:p w14:paraId="174A228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（11）在最近三年内发生重大质量问题（以相关行业主管部门的行政处罚决定或司法机关出具的有关法律文书为准）；</w:t>
      </w:r>
    </w:p>
    <w:p w14:paraId="00093AE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（12）被工商行政管理机关在全国企业信用信息公示系统中列入严重违法失信企业名单；</w:t>
      </w:r>
    </w:p>
    <w:p w14:paraId="45782EF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（13）被最高人民法院在“信用中国”网站（www.creditchina.gov.cn）或各级信用信息共享平台中列入失信被执行人名单；</w:t>
      </w:r>
    </w:p>
    <w:p w14:paraId="703813F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（14）法律法规或供应商须知前附表规定的其他情形。</w:t>
      </w:r>
    </w:p>
    <w:p w14:paraId="52C7BE20">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1.5 </w:t>
      </w:r>
      <w:r>
        <w:rPr>
          <w:rFonts w:hint="eastAsia" w:asciiTheme="minorEastAsia" w:hAnsiTheme="minorEastAsia" w:eastAsiaTheme="minorEastAsia" w:cstheme="minorEastAsia"/>
          <w:b/>
          <w:bCs/>
          <w:sz w:val="24"/>
          <w:szCs w:val="24"/>
          <w:highlight w:val="none"/>
        </w:rPr>
        <w:t>费用承担</w:t>
      </w:r>
    </w:p>
    <w:p w14:paraId="0442472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供应商准备和参加投标活动发生的费用自理。</w:t>
      </w:r>
    </w:p>
    <w:p w14:paraId="7A2B3547">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1.6 </w:t>
      </w:r>
      <w:r>
        <w:rPr>
          <w:rFonts w:hint="eastAsia" w:asciiTheme="minorEastAsia" w:hAnsiTheme="minorEastAsia" w:eastAsiaTheme="minorEastAsia" w:cstheme="minorEastAsia"/>
          <w:b/>
          <w:bCs/>
          <w:sz w:val="24"/>
          <w:szCs w:val="24"/>
          <w:highlight w:val="none"/>
        </w:rPr>
        <w:t>保密</w:t>
      </w:r>
    </w:p>
    <w:p w14:paraId="6503F8B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参与磋商活动的各方应对磋商文件和响应文件中的商业和技术等秘密保密，违者应对由此造成的后果承担法律责任。</w:t>
      </w:r>
    </w:p>
    <w:p w14:paraId="0B8D7E83">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1.7 </w:t>
      </w:r>
      <w:r>
        <w:rPr>
          <w:rFonts w:hint="eastAsia" w:asciiTheme="minorEastAsia" w:hAnsiTheme="minorEastAsia" w:eastAsiaTheme="minorEastAsia" w:cstheme="minorEastAsia"/>
          <w:b/>
          <w:bCs/>
          <w:sz w:val="24"/>
          <w:szCs w:val="24"/>
          <w:highlight w:val="none"/>
        </w:rPr>
        <w:t>语言文字</w:t>
      </w:r>
    </w:p>
    <w:p w14:paraId="08F74F6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除专用术语外，与招标投标有关的语言均使用中文。必要时专用术语应附有中文注释。</w:t>
      </w:r>
    </w:p>
    <w:p w14:paraId="4C8069F5">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1.8 </w:t>
      </w:r>
      <w:r>
        <w:rPr>
          <w:rFonts w:hint="eastAsia" w:asciiTheme="minorEastAsia" w:hAnsiTheme="minorEastAsia" w:eastAsiaTheme="minorEastAsia" w:cstheme="minorEastAsia"/>
          <w:b/>
          <w:bCs/>
          <w:sz w:val="24"/>
          <w:szCs w:val="24"/>
          <w:highlight w:val="none"/>
        </w:rPr>
        <w:t>计量单位</w:t>
      </w:r>
    </w:p>
    <w:p w14:paraId="5514F0F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所有计量均采用中华人民共和国法定计量单位。</w:t>
      </w:r>
    </w:p>
    <w:p w14:paraId="13C0263D">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1.9 现场考察（不组织）</w:t>
      </w:r>
    </w:p>
    <w:p w14:paraId="6F6A2DB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1.9.1 供应商须知前附表规定组织现场考察的，采购人按供应商须知前附表规定的时间、地点组织供应商现场考察。部分供应商未按时参加现场考察的，不影响现场考察的正常进行。 </w:t>
      </w:r>
    </w:p>
    <w:p w14:paraId="582CBF18">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1.9.2 供应商现场考察发生的费用自理。 </w:t>
      </w:r>
    </w:p>
    <w:p w14:paraId="36256845">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1.9.3 除采购人的原因外，供应商自行负责在现场考察中所发生的人员伤亡和财产损失。 </w:t>
      </w:r>
    </w:p>
    <w:p w14:paraId="3F8C69F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1.9.4 采购人在现场考察中介绍的工程场地和相关的周边环境情况，供应商在编制响应文件时参考，采购人不对供应商据此作出的判断和决策负责。</w:t>
      </w:r>
    </w:p>
    <w:p w14:paraId="73214483">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 xml:space="preserve">1.10 答疑会（不召开） </w:t>
      </w:r>
    </w:p>
    <w:p w14:paraId="49B8D90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1.10.1 供应商须知前附表规定召开答疑会的，采购人按供应商须知前附表规定的时间和地点召开答疑会，澄清供应商提出的问题。 </w:t>
      </w:r>
    </w:p>
    <w:p w14:paraId="2638FE5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1.10.2 供应商应按供应商须知前附表规定的时间和书面形式将提出的问题送达采购人，以便采购人在会议期间澄清。 </w:t>
      </w:r>
    </w:p>
    <w:p w14:paraId="19FD111F">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1.10.3 答疑会后，采购人将对供应商所提问题的澄清，以供应商须知前附表规定的书面形式通知所有获取磋商文件的供应商。该澄清内容为磋商文件的组成部分。 </w:t>
      </w:r>
    </w:p>
    <w:p w14:paraId="6229F7BA">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eastAsia="zh-CN"/>
        </w:rPr>
      </w:pPr>
      <w:r>
        <w:rPr>
          <w:rFonts w:hint="eastAsia" w:asciiTheme="minorEastAsia" w:hAnsiTheme="minorEastAsia" w:eastAsiaTheme="minorEastAsia" w:cstheme="minorEastAsia"/>
          <w:b/>
          <w:bCs/>
          <w:sz w:val="24"/>
          <w:szCs w:val="24"/>
          <w:highlight w:val="none"/>
          <w:lang w:val="en-US" w:eastAsia="zh-CN"/>
        </w:rPr>
        <w:t xml:space="preserve">1.11 </w:t>
      </w:r>
      <w:r>
        <w:rPr>
          <w:rFonts w:hint="eastAsia" w:asciiTheme="minorEastAsia" w:hAnsiTheme="minorEastAsia" w:eastAsiaTheme="minorEastAsia" w:cstheme="minorEastAsia"/>
          <w:b/>
          <w:bCs/>
          <w:sz w:val="24"/>
          <w:szCs w:val="24"/>
          <w:highlight w:val="none"/>
          <w:lang w:eastAsia="zh-CN"/>
        </w:rPr>
        <w:t>分包</w:t>
      </w:r>
    </w:p>
    <w:p w14:paraId="55ACD32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不允许。</w:t>
      </w:r>
    </w:p>
    <w:p w14:paraId="0F6D5A52">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1.12 响应和偏差</w:t>
      </w:r>
    </w:p>
    <w:p w14:paraId="346E90F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1.12.1 响应文件应当对磋商文件的实质性要求和条件作出满足性或更有利于采购人的响应，否则，供应商的投标可能被否决。</w:t>
      </w:r>
    </w:p>
    <w:p w14:paraId="09B7F371">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rPr>
      </w:pPr>
      <w:bookmarkStart w:id="57" w:name="_bookmark5"/>
      <w:bookmarkEnd w:id="57"/>
      <w:bookmarkStart w:id="58" w:name="_bookmark5"/>
      <w:bookmarkEnd w:id="58"/>
      <w:bookmarkStart w:id="59" w:name="2.招标文件"/>
      <w:bookmarkEnd w:id="59"/>
      <w:r>
        <w:rPr>
          <w:rFonts w:hint="eastAsia" w:asciiTheme="minorEastAsia" w:hAnsiTheme="minorEastAsia" w:eastAsiaTheme="minorEastAsia" w:cstheme="minorEastAsia"/>
          <w:b/>
          <w:bCs/>
          <w:sz w:val="24"/>
          <w:szCs w:val="24"/>
          <w:highlight w:val="none"/>
          <w:lang w:val="en-US" w:eastAsia="zh-CN"/>
        </w:rPr>
        <w:t>2.</w:t>
      </w:r>
      <w:r>
        <w:rPr>
          <w:rFonts w:hint="eastAsia" w:asciiTheme="minorEastAsia" w:hAnsiTheme="minorEastAsia" w:eastAsiaTheme="minorEastAsia" w:cstheme="minorEastAsia"/>
          <w:b/>
          <w:bCs/>
          <w:sz w:val="24"/>
          <w:szCs w:val="24"/>
          <w:highlight w:val="none"/>
          <w:lang w:eastAsia="zh-CN"/>
        </w:rPr>
        <w:t>磋商</w:t>
      </w:r>
      <w:r>
        <w:rPr>
          <w:rFonts w:hint="eastAsia" w:asciiTheme="minorEastAsia" w:hAnsiTheme="minorEastAsia" w:eastAsiaTheme="minorEastAsia" w:cstheme="minorEastAsia"/>
          <w:b/>
          <w:bCs/>
          <w:sz w:val="24"/>
          <w:szCs w:val="24"/>
          <w:highlight w:val="none"/>
        </w:rPr>
        <w:t>文件</w:t>
      </w:r>
    </w:p>
    <w:p w14:paraId="2EDDC2AB">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2.1 </w:t>
      </w:r>
      <w:r>
        <w:rPr>
          <w:rFonts w:hint="eastAsia" w:asciiTheme="minorEastAsia" w:hAnsiTheme="minorEastAsia" w:eastAsiaTheme="minorEastAsia" w:cstheme="minorEastAsia"/>
          <w:b/>
          <w:bCs/>
          <w:sz w:val="24"/>
          <w:szCs w:val="24"/>
          <w:highlight w:val="none"/>
          <w:lang w:eastAsia="zh-CN"/>
        </w:rPr>
        <w:t>磋商文件</w:t>
      </w:r>
      <w:r>
        <w:rPr>
          <w:rFonts w:hint="eastAsia" w:asciiTheme="minorEastAsia" w:hAnsiTheme="minorEastAsia" w:eastAsiaTheme="minorEastAsia" w:cstheme="minorEastAsia"/>
          <w:b/>
          <w:bCs/>
          <w:sz w:val="24"/>
          <w:szCs w:val="24"/>
          <w:highlight w:val="none"/>
        </w:rPr>
        <w:t>的组成</w:t>
      </w:r>
    </w:p>
    <w:p w14:paraId="73E36BC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本</w:t>
      </w:r>
      <w:r>
        <w:rPr>
          <w:rFonts w:hint="eastAsia" w:asciiTheme="minorEastAsia" w:hAnsiTheme="minorEastAsia" w:eastAsiaTheme="minorEastAsia" w:cstheme="minorEastAsia"/>
          <w:sz w:val="24"/>
          <w:szCs w:val="24"/>
          <w:highlight w:val="none"/>
          <w:lang w:eastAsia="zh-CN"/>
        </w:rPr>
        <w:t>磋商文件</w:t>
      </w:r>
      <w:r>
        <w:rPr>
          <w:rFonts w:hint="eastAsia" w:asciiTheme="minorEastAsia" w:hAnsiTheme="minorEastAsia" w:eastAsiaTheme="minorEastAsia" w:cstheme="minorEastAsia"/>
          <w:sz w:val="24"/>
          <w:szCs w:val="24"/>
          <w:highlight w:val="none"/>
        </w:rPr>
        <w:t>包括：</w:t>
      </w:r>
    </w:p>
    <w:p w14:paraId="02397FD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1</w:t>
      </w:r>
      <w:r>
        <w:rPr>
          <w:rFonts w:hint="eastAsia" w:asciiTheme="minorEastAsia" w:hAnsiTheme="minorEastAsia" w:eastAsiaTheme="minorEastAsia" w:cstheme="minorEastAsia"/>
          <w:sz w:val="24"/>
          <w:szCs w:val="24"/>
          <w:highlight w:val="none"/>
          <w:lang w:eastAsia="zh-CN"/>
        </w:rPr>
        <w:t>）竞争性磋商</w:t>
      </w:r>
      <w:r>
        <w:rPr>
          <w:rFonts w:hint="eastAsia" w:asciiTheme="minorEastAsia" w:hAnsiTheme="minorEastAsia" w:eastAsiaTheme="minorEastAsia" w:cstheme="minorEastAsia"/>
          <w:sz w:val="24"/>
          <w:szCs w:val="24"/>
          <w:highlight w:val="none"/>
        </w:rPr>
        <w:t>公告；</w:t>
      </w:r>
    </w:p>
    <w:p w14:paraId="60BD7DC4">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2</w:t>
      </w:r>
      <w:r>
        <w:rPr>
          <w:rFonts w:hint="eastAsia" w:asciiTheme="minorEastAsia" w:hAnsiTheme="minorEastAsia" w:eastAsiaTheme="minorEastAsia" w:cstheme="minorEastAsia"/>
          <w:sz w:val="24"/>
          <w:szCs w:val="24"/>
          <w:highlight w:val="none"/>
          <w:lang w:eastAsia="zh-CN"/>
        </w:rPr>
        <w:t>）供应商</w:t>
      </w:r>
      <w:r>
        <w:rPr>
          <w:rFonts w:hint="eastAsia" w:asciiTheme="minorEastAsia" w:hAnsiTheme="minorEastAsia" w:eastAsiaTheme="minorEastAsia" w:cstheme="minorEastAsia"/>
          <w:sz w:val="24"/>
          <w:szCs w:val="24"/>
          <w:highlight w:val="none"/>
        </w:rPr>
        <w:t>须知；</w:t>
      </w:r>
    </w:p>
    <w:p w14:paraId="0403F80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3</w:t>
      </w:r>
      <w:r>
        <w:rPr>
          <w:rFonts w:hint="eastAsia" w:asciiTheme="minorEastAsia" w:hAnsiTheme="minorEastAsia" w:eastAsiaTheme="minorEastAsia" w:cstheme="minorEastAsia"/>
          <w:sz w:val="24"/>
          <w:szCs w:val="24"/>
          <w:highlight w:val="none"/>
          <w:lang w:eastAsia="zh-CN"/>
        </w:rPr>
        <w:t>）磋商</w:t>
      </w:r>
      <w:r>
        <w:rPr>
          <w:rFonts w:hint="eastAsia" w:asciiTheme="minorEastAsia" w:hAnsiTheme="minorEastAsia" w:eastAsiaTheme="minorEastAsia" w:cstheme="minorEastAsia"/>
          <w:sz w:val="24"/>
          <w:szCs w:val="24"/>
          <w:highlight w:val="none"/>
        </w:rPr>
        <w:t>方法；</w:t>
      </w:r>
    </w:p>
    <w:p w14:paraId="5B6D935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4</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合同条款及格式；</w:t>
      </w:r>
    </w:p>
    <w:p w14:paraId="4CB448A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5</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工程量清单和图纸</w:t>
      </w:r>
      <w:r>
        <w:rPr>
          <w:rFonts w:hint="eastAsia" w:asciiTheme="minorEastAsia" w:hAnsiTheme="minorEastAsia" w:eastAsiaTheme="minorEastAsia" w:cstheme="minorEastAsia"/>
          <w:sz w:val="24"/>
          <w:szCs w:val="24"/>
          <w:highlight w:val="none"/>
        </w:rPr>
        <w:t>；</w:t>
      </w:r>
    </w:p>
    <w:p w14:paraId="4B193E6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default"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6</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响应文件格式</w:t>
      </w:r>
      <w:r>
        <w:rPr>
          <w:rFonts w:hint="eastAsia" w:asciiTheme="minorEastAsia" w:hAnsiTheme="minorEastAsia" w:eastAsiaTheme="minorEastAsia" w:cstheme="minorEastAsia"/>
          <w:sz w:val="24"/>
          <w:szCs w:val="24"/>
          <w:highlight w:val="none"/>
        </w:rPr>
        <w:t>；</w:t>
      </w:r>
    </w:p>
    <w:p w14:paraId="162718C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7</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投标人须知前附表规定的其他资料；</w:t>
      </w:r>
    </w:p>
    <w:p w14:paraId="46DB5DF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根据本章第2.2款和第2.3款对招标文件所作的澄清、修改，构成招标文件的组成部分。</w:t>
      </w:r>
    </w:p>
    <w:p w14:paraId="4DAAF122">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2.2 </w:t>
      </w:r>
      <w:r>
        <w:rPr>
          <w:rFonts w:hint="eastAsia" w:asciiTheme="minorEastAsia" w:hAnsiTheme="minorEastAsia" w:eastAsiaTheme="minorEastAsia" w:cstheme="minorEastAsia"/>
          <w:b/>
          <w:bCs/>
          <w:sz w:val="24"/>
          <w:szCs w:val="24"/>
          <w:highlight w:val="none"/>
          <w:lang w:eastAsia="zh-CN"/>
        </w:rPr>
        <w:t>磋商文件</w:t>
      </w:r>
      <w:r>
        <w:rPr>
          <w:rFonts w:hint="eastAsia" w:asciiTheme="minorEastAsia" w:hAnsiTheme="minorEastAsia" w:eastAsiaTheme="minorEastAsia" w:cstheme="minorEastAsia"/>
          <w:b/>
          <w:bCs/>
          <w:sz w:val="24"/>
          <w:szCs w:val="24"/>
          <w:highlight w:val="none"/>
        </w:rPr>
        <w:t>的澄清</w:t>
      </w:r>
    </w:p>
    <w:p w14:paraId="38E78F2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2.2.1 供应商应仔细阅读和检查磋商文件的全部内容。如发现缺页或附件不全，应及时向采购人提出，以便补齐。 </w:t>
      </w:r>
    </w:p>
    <w:p w14:paraId="4E4784A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2.2.2 磋商文件的澄清以供应商须知前附表规定的形式发给所有获取磋商文件的供应商，但不指明澄清问题的来源。澄清发出的时间距本章第 4.2.1 项规定的响应文件提交的截止时间不足 5 日的，并且澄清内容可能影响响应文件编制的，将相应延长响应文件递交截止时间。 </w:t>
      </w:r>
    </w:p>
    <w:p w14:paraId="6DD8445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2.2.3 供应商在收到澄清后，应按供应商须知前附表规定的时间和形式通知采购人，确认已收到该澄清。</w:t>
      </w:r>
    </w:p>
    <w:p w14:paraId="5EE076CF">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2.3 </w:t>
      </w:r>
      <w:r>
        <w:rPr>
          <w:rFonts w:hint="eastAsia" w:asciiTheme="minorEastAsia" w:hAnsiTheme="minorEastAsia" w:eastAsiaTheme="minorEastAsia" w:cstheme="minorEastAsia"/>
          <w:b/>
          <w:bCs/>
          <w:sz w:val="24"/>
          <w:szCs w:val="24"/>
          <w:highlight w:val="none"/>
          <w:lang w:eastAsia="zh-CN"/>
        </w:rPr>
        <w:t>磋商文件</w:t>
      </w:r>
      <w:r>
        <w:rPr>
          <w:rFonts w:hint="eastAsia" w:asciiTheme="minorEastAsia" w:hAnsiTheme="minorEastAsia" w:eastAsiaTheme="minorEastAsia" w:cstheme="minorEastAsia"/>
          <w:b/>
          <w:bCs/>
          <w:sz w:val="24"/>
          <w:szCs w:val="24"/>
          <w:highlight w:val="none"/>
        </w:rPr>
        <w:t>的修改</w:t>
      </w:r>
    </w:p>
    <w:p w14:paraId="2924925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2.3.1 采购人以供应商须知前附表规定的形式修改磋商文件，并通知所有已购买磋商文件的供应商。修改磋商文件的时间距本章第 4.2.1 项规定的投标截止时间不足 5 日的，并且修改内容可能影响响应文件编制的，将相应延长响应文件递交截止时间。 </w:t>
      </w:r>
    </w:p>
    <w:p w14:paraId="36047B9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2.3.2 供应商收到修改内容后，应按供应商须知前附表规定的时间和形式通知采购人，确认已收到该修改。 </w:t>
      </w:r>
    </w:p>
    <w:p w14:paraId="1C1CD205">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bookmarkStart w:id="60" w:name="3.投标文件"/>
      <w:bookmarkEnd w:id="60"/>
      <w:bookmarkStart w:id="61" w:name="_bookmark6"/>
      <w:bookmarkEnd w:id="61"/>
      <w:bookmarkStart w:id="62" w:name="_bookmark6"/>
      <w:bookmarkEnd w:id="62"/>
      <w:r>
        <w:rPr>
          <w:rFonts w:hint="eastAsia" w:asciiTheme="minorEastAsia" w:hAnsiTheme="minorEastAsia" w:eastAsiaTheme="minorEastAsia" w:cstheme="minorEastAsia"/>
          <w:b/>
          <w:bCs/>
          <w:sz w:val="24"/>
          <w:szCs w:val="24"/>
          <w:highlight w:val="none"/>
          <w:lang w:val="en-US" w:eastAsia="zh-CN"/>
        </w:rPr>
        <w:t>2.4 磋商文件的异议</w:t>
      </w:r>
    </w:p>
    <w:p w14:paraId="78D4C4E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潜在供应商已依法获取磋商文件的，可以对该文件提出质疑。对磋商文件提出质疑的，应当在获取磋商文件或磋商文件公告期限届满之日起 7 个工作日内提出。 </w:t>
      </w:r>
    </w:p>
    <w:p w14:paraId="57C31D9B">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3.响应文件</w:t>
      </w:r>
    </w:p>
    <w:p w14:paraId="03360DB1">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3.1 </w:t>
      </w:r>
      <w:r>
        <w:rPr>
          <w:rFonts w:hint="eastAsia" w:asciiTheme="minorEastAsia" w:hAnsiTheme="minorEastAsia" w:eastAsiaTheme="minorEastAsia" w:cstheme="minorEastAsia"/>
          <w:b/>
          <w:bCs/>
          <w:sz w:val="24"/>
          <w:szCs w:val="24"/>
          <w:highlight w:val="none"/>
          <w:lang w:eastAsia="zh-CN"/>
        </w:rPr>
        <w:t>响应</w:t>
      </w:r>
      <w:r>
        <w:rPr>
          <w:rFonts w:hint="eastAsia" w:asciiTheme="minorEastAsia" w:hAnsiTheme="minorEastAsia" w:eastAsiaTheme="minorEastAsia" w:cstheme="minorEastAsia"/>
          <w:b/>
          <w:bCs/>
          <w:sz w:val="24"/>
          <w:szCs w:val="24"/>
          <w:highlight w:val="none"/>
        </w:rPr>
        <w:t>文件的组成</w:t>
      </w:r>
    </w:p>
    <w:p w14:paraId="586EDF4D">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 xml:space="preserve">3.1.1 </w:t>
      </w:r>
      <w:r>
        <w:rPr>
          <w:rFonts w:hint="eastAsia" w:asciiTheme="minorEastAsia" w:hAnsiTheme="minorEastAsia" w:eastAsiaTheme="minorEastAsia" w:cstheme="minorEastAsia"/>
          <w:sz w:val="24"/>
          <w:szCs w:val="24"/>
          <w:highlight w:val="none"/>
          <w:lang w:eastAsia="zh-CN"/>
        </w:rPr>
        <w:t>响应</w:t>
      </w:r>
      <w:r>
        <w:rPr>
          <w:rFonts w:hint="eastAsia" w:asciiTheme="minorEastAsia" w:hAnsiTheme="minorEastAsia" w:eastAsiaTheme="minorEastAsia" w:cstheme="minorEastAsia"/>
          <w:sz w:val="24"/>
          <w:szCs w:val="24"/>
          <w:highlight w:val="none"/>
        </w:rPr>
        <w:t>文件</w:t>
      </w:r>
      <w:r>
        <w:rPr>
          <w:rFonts w:hint="eastAsia" w:asciiTheme="minorEastAsia" w:hAnsiTheme="minorEastAsia" w:eastAsiaTheme="minorEastAsia" w:cstheme="minorEastAsia"/>
          <w:sz w:val="24"/>
          <w:szCs w:val="24"/>
          <w:highlight w:val="none"/>
          <w:lang w:val="en-US" w:eastAsia="zh-CN"/>
        </w:rPr>
        <w:t>详见“第六章”响应文件格式。</w:t>
      </w:r>
    </w:p>
    <w:p w14:paraId="34B1B97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供应商在评标过程中作出的符合法律法规和招标文件规定的澄清、说明、补正，构成响应文件的组成部分。</w:t>
      </w:r>
    </w:p>
    <w:p w14:paraId="6770D1C8">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3.2 </w:t>
      </w:r>
      <w:r>
        <w:rPr>
          <w:rFonts w:hint="eastAsia" w:asciiTheme="minorEastAsia" w:hAnsiTheme="minorEastAsia" w:eastAsiaTheme="minorEastAsia" w:cstheme="minorEastAsia"/>
          <w:b/>
          <w:bCs/>
          <w:sz w:val="24"/>
          <w:szCs w:val="24"/>
          <w:highlight w:val="none"/>
        </w:rPr>
        <w:t>投标报价</w:t>
      </w:r>
    </w:p>
    <w:p w14:paraId="631B8F7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3.2.1 响应报价应包括国家规定的增值税税金，除供应商须知前附表另有规定外，增值税税金按一般计税方法计算。供应商应按第六章“响应文件格式”的要求在报价一览表中进行报价。 </w:t>
      </w:r>
    </w:p>
    <w:p w14:paraId="4358A6E8">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3.2.2 供应商应充分了解该项目的总体情况以及影响投标报价的其他要素。 </w:t>
      </w:r>
    </w:p>
    <w:p w14:paraId="4989BEC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3.2.3 采购人设有最高投标限价的，供应商的投标报价不得超过最高投标限价，最高投标限价在供应商须知前附表中载明。 </w:t>
      </w:r>
    </w:p>
    <w:p w14:paraId="5F9F289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3.2.5 投标报价的其他要求见供应商须知前附表。</w:t>
      </w:r>
    </w:p>
    <w:p w14:paraId="4B8C70CA">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3.3 </w:t>
      </w:r>
      <w:r>
        <w:rPr>
          <w:rFonts w:hint="eastAsia" w:asciiTheme="minorEastAsia" w:hAnsiTheme="minorEastAsia" w:eastAsiaTheme="minorEastAsia" w:cstheme="minorEastAsia"/>
          <w:b/>
          <w:bCs/>
          <w:sz w:val="24"/>
          <w:szCs w:val="24"/>
          <w:highlight w:val="none"/>
          <w:lang w:eastAsia="zh-CN"/>
        </w:rPr>
        <w:t>磋商</w:t>
      </w:r>
      <w:r>
        <w:rPr>
          <w:rFonts w:hint="eastAsia" w:asciiTheme="minorEastAsia" w:hAnsiTheme="minorEastAsia" w:eastAsiaTheme="minorEastAsia" w:cstheme="minorEastAsia"/>
          <w:b/>
          <w:bCs/>
          <w:sz w:val="24"/>
          <w:szCs w:val="24"/>
          <w:highlight w:val="none"/>
        </w:rPr>
        <w:t>有效期</w:t>
      </w:r>
    </w:p>
    <w:p w14:paraId="572AC2F4">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3.3.1 除供应商须知前附表另有规定外，磋商有效期为自响应文件递交截止之日起60日历天。 </w:t>
      </w:r>
    </w:p>
    <w:p w14:paraId="0F25576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3.3.2 在磋商有效期内，供应商撤销投响应文件的，应承担磋商文件和法律规定的责任。 </w:t>
      </w:r>
    </w:p>
    <w:p w14:paraId="71425D1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3.3.3 出现特殊情况需要延长磋商有效期的，采购人以书面形式通知所有供应商延长磋商有效期。供应商应予以书面答复，同意延长的，应相应延长其磋商保证金的有效期，但不得要求或被允许修改其响应文件；供应商拒绝延长的，其磋商失效，但供应商有权收回其磋商保证金及以现金或者支票形式递交的磋商保证金的银行同期存款利息。</w:t>
      </w:r>
    </w:p>
    <w:p w14:paraId="22714ACD">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3.4 </w:t>
      </w:r>
      <w:r>
        <w:rPr>
          <w:rFonts w:hint="eastAsia" w:asciiTheme="minorEastAsia" w:hAnsiTheme="minorEastAsia" w:eastAsiaTheme="minorEastAsia" w:cstheme="minorEastAsia"/>
          <w:b/>
          <w:bCs/>
          <w:sz w:val="24"/>
          <w:szCs w:val="24"/>
          <w:highlight w:val="none"/>
          <w:lang w:eastAsia="zh-CN"/>
        </w:rPr>
        <w:t>磋商</w:t>
      </w:r>
      <w:r>
        <w:rPr>
          <w:rFonts w:hint="eastAsia" w:asciiTheme="minorEastAsia" w:hAnsiTheme="minorEastAsia" w:eastAsiaTheme="minorEastAsia" w:cstheme="minorEastAsia"/>
          <w:b/>
          <w:bCs/>
          <w:sz w:val="24"/>
          <w:szCs w:val="24"/>
          <w:highlight w:val="none"/>
        </w:rPr>
        <w:t>保证金（本项目不适用）</w:t>
      </w:r>
    </w:p>
    <w:p w14:paraId="72358C79">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3.5 </w:t>
      </w:r>
      <w:r>
        <w:rPr>
          <w:rFonts w:hint="eastAsia" w:asciiTheme="minorEastAsia" w:hAnsiTheme="minorEastAsia" w:eastAsiaTheme="minorEastAsia" w:cstheme="minorEastAsia"/>
          <w:b/>
          <w:bCs/>
          <w:sz w:val="24"/>
          <w:szCs w:val="24"/>
          <w:highlight w:val="none"/>
        </w:rPr>
        <w:t>资格审查资料（适用于未进行资格预审的）</w:t>
      </w:r>
    </w:p>
    <w:p w14:paraId="246F276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default"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3.5.1 详见第一章“竞争性磋商公告”。</w:t>
      </w:r>
    </w:p>
    <w:p w14:paraId="594E5554">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3.6 </w:t>
      </w:r>
      <w:r>
        <w:rPr>
          <w:rFonts w:hint="eastAsia" w:asciiTheme="minorEastAsia" w:hAnsiTheme="minorEastAsia" w:eastAsiaTheme="minorEastAsia" w:cstheme="minorEastAsia"/>
          <w:b/>
          <w:bCs/>
          <w:sz w:val="24"/>
          <w:szCs w:val="24"/>
          <w:highlight w:val="none"/>
        </w:rPr>
        <w:t>备选投标方案</w:t>
      </w:r>
    </w:p>
    <w:p w14:paraId="4224787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除供应商须知前附表另有规定外，供应商不得递交备选投标方案。 </w:t>
      </w:r>
    </w:p>
    <w:p w14:paraId="2C092F5C">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3.7 </w:t>
      </w:r>
      <w:r>
        <w:rPr>
          <w:rFonts w:hint="eastAsia" w:asciiTheme="minorEastAsia" w:hAnsiTheme="minorEastAsia" w:eastAsiaTheme="minorEastAsia" w:cstheme="minorEastAsia"/>
          <w:b/>
          <w:bCs/>
          <w:sz w:val="24"/>
          <w:szCs w:val="24"/>
          <w:highlight w:val="none"/>
          <w:lang w:eastAsia="zh-CN"/>
        </w:rPr>
        <w:t>磋商</w:t>
      </w:r>
      <w:r>
        <w:rPr>
          <w:rFonts w:hint="eastAsia" w:asciiTheme="minorEastAsia" w:hAnsiTheme="minorEastAsia" w:eastAsiaTheme="minorEastAsia" w:cstheme="minorEastAsia"/>
          <w:b/>
          <w:bCs/>
          <w:sz w:val="24"/>
          <w:szCs w:val="24"/>
          <w:highlight w:val="none"/>
        </w:rPr>
        <w:t>文件的编制</w:t>
      </w:r>
    </w:p>
    <w:p w14:paraId="562B84B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bookmarkStart w:id="63" w:name="_bookmark7"/>
      <w:bookmarkEnd w:id="63"/>
      <w:bookmarkStart w:id="64" w:name="_bookmark7"/>
      <w:bookmarkEnd w:id="64"/>
      <w:bookmarkStart w:id="65" w:name="4.投标"/>
      <w:bookmarkEnd w:id="65"/>
      <w:r>
        <w:rPr>
          <w:rFonts w:hint="default" w:asciiTheme="minorEastAsia" w:hAnsiTheme="minorEastAsia" w:eastAsiaTheme="minorEastAsia" w:cstheme="minorEastAsia"/>
          <w:sz w:val="24"/>
          <w:szCs w:val="24"/>
          <w:highlight w:val="none"/>
          <w:lang w:val="en-US" w:eastAsia="zh-CN"/>
        </w:rPr>
        <w:t>3.7.1</w:t>
      </w:r>
      <w:r>
        <w:rPr>
          <w:rFonts w:hint="eastAsia" w:asciiTheme="minorEastAsia" w:hAnsiTheme="minorEastAsia" w:eastAsiaTheme="minorEastAsia" w:cstheme="minorEastAsia"/>
          <w:sz w:val="24"/>
          <w:szCs w:val="24"/>
          <w:highlight w:val="none"/>
          <w:lang w:val="en-US" w:eastAsia="zh-CN"/>
        </w:rPr>
        <w:t xml:space="preserve"> 响应文件应按六章</w:t>
      </w:r>
      <w:r>
        <w:rPr>
          <w:rFonts w:hint="default"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eastAsia="zh-CN"/>
        </w:rPr>
        <w:t>响应文件格式</w:t>
      </w:r>
      <w:r>
        <w:rPr>
          <w:rFonts w:hint="default"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eastAsia="zh-CN"/>
        </w:rPr>
        <w:t xml:space="preserve">进行编写，如有必要，可以增加附页，作为响应文件的组成部分。其中，磋商函在满足磋商文件实质性要求的基础上，可以提出比磋商文件要求更有利于采购人的承诺。 </w:t>
      </w:r>
    </w:p>
    <w:p w14:paraId="7315B70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default" w:asciiTheme="minorEastAsia" w:hAnsiTheme="minorEastAsia" w:eastAsiaTheme="minorEastAsia" w:cstheme="minorEastAsia"/>
          <w:sz w:val="24"/>
          <w:szCs w:val="24"/>
          <w:highlight w:val="none"/>
          <w:lang w:val="en-US" w:eastAsia="zh-CN"/>
        </w:rPr>
        <w:t>3.7.2</w:t>
      </w:r>
      <w:r>
        <w:rPr>
          <w:rFonts w:hint="eastAsia" w:asciiTheme="minorEastAsia" w:hAnsiTheme="minorEastAsia" w:eastAsiaTheme="minorEastAsia" w:cstheme="minorEastAsia"/>
          <w:sz w:val="24"/>
          <w:szCs w:val="24"/>
          <w:highlight w:val="none"/>
          <w:lang w:val="en-US" w:eastAsia="zh-CN"/>
        </w:rPr>
        <w:t xml:space="preserve"> 响应文件应当对磋商文件有关合同履行期限、磋商有效期、质量要求等实质性内容作出响应。 </w:t>
      </w:r>
    </w:p>
    <w:p w14:paraId="26399D7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default" w:asciiTheme="minorEastAsia" w:hAnsiTheme="minorEastAsia" w:eastAsiaTheme="minorEastAsia" w:cstheme="minorEastAsia"/>
          <w:sz w:val="24"/>
          <w:szCs w:val="24"/>
          <w:highlight w:val="none"/>
          <w:lang w:val="en-US" w:eastAsia="zh-CN"/>
        </w:rPr>
        <w:t>3.7.3</w:t>
      </w:r>
      <w:r>
        <w:rPr>
          <w:rFonts w:hint="eastAsia" w:asciiTheme="minorEastAsia" w:hAnsiTheme="minorEastAsia" w:eastAsiaTheme="minorEastAsia" w:cstheme="minorEastAsia"/>
          <w:sz w:val="24"/>
          <w:szCs w:val="24"/>
          <w:highlight w:val="none"/>
          <w:lang w:val="en-US" w:eastAsia="zh-CN"/>
        </w:rPr>
        <w:t xml:space="preserve"> 响应文件签字或盖章的具体要求见供应商须知前附表。 </w:t>
      </w:r>
    </w:p>
    <w:p w14:paraId="4990B23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highlight w:val="none"/>
        </w:rPr>
      </w:pPr>
      <w:r>
        <w:rPr>
          <w:rFonts w:hint="default" w:asciiTheme="minorEastAsia" w:hAnsiTheme="minorEastAsia" w:eastAsiaTheme="minorEastAsia" w:cstheme="minorEastAsia"/>
          <w:sz w:val="24"/>
          <w:szCs w:val="24"/>
          <w:highlight w:val="none"/>
          <w:lang w:val="en-US" w:eastAsia="zh-CN"/>
        </w:rPr>
        <w:t>3.7.4</w:t>
      </w:r>
      <w:r>
        <w:rPr>
          <w:rFonts w:hint="eastAsia" w:asciiTheme="minorEastAsia" w:hAnsiTheme="minorEastAsia" w:eastAsiaTheme="minorEastAsia" w:cstheme="minorEastAsia"/>
          <w:sz w:val="24"/>
          <w:szCs w:val="24"/>
          <w:highlight w:val="none"/>
          <w:lang w:val="en-US" w:eastAsia="zh-CN"/>
        </w:rPr>
        <w:t xml:space="preserve"> 供应商请到荥阳市公共资源交易中心网站</w:t>
      </w:r>
      <w:r>
        <w:rPr>
          <w:rFonts w:hint="default"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eastAsia="zh-CN"/>
        </w:rPr>
        <w:t>下载中心</w:t>
      </w:r>
      <w:r>
        <w:rPr>
          <w:rFonts w:hint="default"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eastAsia="zh-CN"/>
        </w:rPr>
        <w:t>下载最新版本的</w:t>
      </w:r>
      <w:r>
        <w:rPr>
          <w:rFonts w:hint="default"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eastAsia="zh-CN"/>
        </w:rPr>
        <w:t>响应文件制作软 件</w:t>
      </w:r>
      <w:r>
        <w:rPr>
          <w:rFonts w:hint="default"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eastAsia="zh-CN"/>
        </w:rPr>
        <w:t>，并使用安装后的最新版本响应文件制作工具制作电子响应文件（具体制作手册请查询交易中心网站</w:t>
      </w:r>
      <w:r>
        <w:rPr>
          <w:rFonts w:hint="default"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eastAsia="zh-CN"/>
        </w:rPr>
        <w:t>办事指南</w:t>
      </w:r>
      <w:r>
        <w:rPr>
          <w:rFonts w:hint="default"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sz w:val="24"/>
          <w:szCs w:val="24"/>
          <w:highlight w:val="none"/>
          <w:lang w:val="en-US" w:eastAsia="zh-CN"/>
        </w:rPr>
        <w:t>响应文件制作操作手册）。</w:t>
      </w:r>
      <w:r>
        <w:rPr>
          <w:rFonts w:hint="eastAsia" w:ascii="宋体" w:hAnsi="宋体" w:eastAsia="宋体" w:cs="宋体"/>
          <w:b/>
          <w:bCs/>
          <w:color w:val="000000"/>
          <w:kern w:val="0"/>
          <w:sz w:val="21"/>
          <w:szCs w:val="21"/>
          <w:highlight w:val="none"/>
          <w:lang w:val="en-US" w:eastAsia="zh-CN" w:bidi="ar"/>
        </w:rPr>
        <w:t xml:space="preserve"> </w:t>
      </w:r>
    </w:p>
    <w:p w14:paraId="122247A0">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4.</w:t>
      </w:r>
      <w:r>
        <w:rPr>
          <w:rFonts w:hint="eastAsia" w:asciiTheme="minorEastAsia" w:hAnsiTheme="minorEastAsia" w:eastAsiaTheme="minorEastAsia" w:cstheme="minorEastAsia"/>
          <w:b/>
          <w:bCs/>
          <w:sz w:val="24"/>
          <w:szCs w:val="24"/>
          <w:highlight w:val="none"/>
        </w:rPr>
        <w:t>投标</w:t>
      </w:r>
    </w:p>
    <w:p w14:paraId="5B38418B">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4.1 响应文件的制作</w:t>
      </w:r>
    </w:p>
    <w:p w14:paraId="58B185F5">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4.1.1 供应商须按磋商文件要求制作并提交响应文件。 </w:t>
      </w:r>
    </w:p>
    <w:p w14:paraId="28FB094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4.1.2 电子响应文件应在响应文件递交截止时间前制作完成并通过“荥阳市公共资源交易中心 （http://ggzyjyzx.xingyang.gov.cn/）”电子交易平台加密上传。 </w:t>
      </w:r>
    </w:p>
    <w:p w14:paraId="70BE631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4.1.3 有下列情形之一的，视为供应商串通投标，其响应无效： </w:t>
      </w:r>
    </w:p>
    <w:p w14:paraId="7B2F256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（1）不同供应商的文件由同一单位或者个人编制；或不同供应商通过同一单位的 IP 地址上传响应文件； </w:t>
      </w:r>
    </w:p>
    <w:p w14:paraId="573EAF78">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（2）不同供应商委托同一单位或者个人办理投标事宜； </w:t>
      </w:r>
    </w:p>
    <w:p w14:paraId="0F31252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（3）不同供应商的响应文件载明的项目管理成员或者联系人员为同一人；</w:t>
      </w:r>
    </w:p>
    <w:p w14:paraId="48669FD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default"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（4）不同供应商的响应文件异常一致或者投标报价呈规律性差异。</w:t>
      </w:r>
    </w:p>
    <w:p w14:paraId="5257B3A0">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4.2 </w:t>
      </w:r>
      <w:r>
        <w:rPr>
          <w:rFonts w:hint="eastAsia" w:asciiTheme="minorEastAsia" w:hAnsiTheme="minorEastAsia" w:eastAsiaTheme="minorEastAsia" w:cstheme="minorEastAsia"/>
          <w:b/>
          <w:bCs/>
          <w:sz w:val="24"/>
          <w:szCs w:val="24"/>
          <w:highlight w:val="none"/>
          <w:lang w:eastAsia="zh-CN"/>
        </w:rPr>
        <w:t>响应</w:t>
      </w:r>
      <w:r>
        <w:rPr>
          <w:rFonts w:hint="eastAsia" w:asciiTheme="minorEastAsia" w:hAnsiTheme="minorEastAsia" w:eastAsiaTheme="minorEastAsia" w:cstheme="minorEastAsia"/>
          <w:b/>
          <w:bCs/>
          <w:sz w:val="24"/>
          <w:szCs w:val="24"/>
          <w:highlight w:val="none"/>
        </w:rPr>
        <w:t>文件的递交</w:t>
      </w:r>
    </w:p>
    <w:p w14:paraId="50692C3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4.2.1 供应商应在供应商须知前附表规定的开启时间前递交响应文件。 </w:t>
      </w:r>
    </w:p>
    <w:p w14:paraId="57290988">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4.2.2 除供应商须知前附表另有规定外，供应商所递交的响应文件不予退还。 </w:t>
      </w:r>
    </w:p>
    <w:p w14:paraId="60B414E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4.2.3 响应文件有下列情形之一的，采购（代理）人不予接受： </w:t>
      </w:r>
    </w:p>
    <w:p w14:paraId="512C4A63">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（1）逾期上传的或未按要求上传的投响应文件。 </w:t>
      </w:r>
    </w:p>
    <w:p w14:paraId="7BDC314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（2）法律法规、规章及磋商文件规定的其它拒收或不予受理的情形。 </w:t>
      </w:r>
    </w:p>
    <w:p w14:paraId="2E1779E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注：响应文件上传：供应商需在投标截止时间前在荥阳市公共资源交易中心网站中上传加密的电子响应文件。</w:t>
      </w:r>
    </w:p>
    <w:p w14:paraId="79B4F4A8">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4.3 </w:t>
      </w:r>
      <w:r>
        <w:rPr>
          <w:rFonts w:hint="eastAsia" w:asciiTheme="minorEastAsia" w:hAnsiTheme="minorEastAsia" w:eastAsiaTheme="minorEastAsia" w:cstheme="minorEastAsia"/>
          <w:b/>
          <w:bCs/>
          <w:sz w:val="24"/>
          <w:szCs w:val="24"/>
          <w:highlight w:val="none"/>
        </w:rPr>
        <w:t>投标文件的修改与撤回</w:t>
      </w:r>
    </w:p>
    <w:p w14:paraId="6D0399E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4.3.1 在本章第4.2.1项规定的响应文件递交截止时间前，供应商可以补充、修改或撤回已递交的响应文件。补充、修改的内容作为响应文件的组成部分。补充、修改的内容与响应文件不一致的，以补充、修改的内容为准。 </w:t>
      </w:r>
    </w:p>
    <w:p w14:paraId="3306AE08">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4.3.2 响应文件递交截止时间后，供应商不得再要求修改或撤回其响应文件。 </w:t>
      </w:r>
    </w:p>
    <w:p w14:paraId="5103AE6D">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rPr>
      </w:pPr>
      <w:bookmarkStart w:id="66" w:name="_bookmark8"/>
      <w:bookmarkEnd w:id="66"/>
      <w:bookmarkStart w:id="67" w:name="_bookmark8"/>
      <w:bookmarkEnd w:id="67"/>
      <w:bookmarkStart w:id="68" w:name="5.开标"/>
      <w:bookmarkEnd w:id="68"/>
      <w:r>
        <w:rPr>
          <w:rFonts w:hint="eastAsia" w:asciiTheme="minorEastAsia" w:hAnsiTheme="minorEastAsia" w:eastAsiaTheme="minorEastAsia" w:cstheme="minorEastAsia"/>
          <w:b/>
          <w:bCs/>
          <w:sz w:val="24"/>
          <w:szCs w:val="24"/>
          <w:highlight w:val="none"/>
          <w:lang w:val="en-US" w:eastAsia="zh-CN"/>
        </w:rPr>
        <w:t>5.</w:t>
      </w:r>
      <w:r>
        <w:rPr>
          <w:rFonts w:hint="eastAsia" w:asciiTheme="minorEastAsia" w:hAnsiTheme="minorEastAsia" w:eastAsiaTheme="minorEastAsia" w:cstheme="minorEastAsia"/>
          <w:b/>
          <w:bCs/>
          <w:sz w:val="24"/>
          <w:szCs w:val="24"/>
          <w:highlight w:val="none"/>
        </w:rPr>
        <w:t>开标</w:t>
      </w:r>
    </w:p>
    <w:p w14:paraId="303E7C90">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5.1 开标时间和地点 </w:t>
      </w:r>
    </w:p>
    <w:p w14:paraId="00D10C6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default"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详见供应商须知前附表。</w:t>
      </w:r>
    </w:p>
    <w:p w14:paraId="4E9E4FD3">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5.2 </w:t>
      </w:r>
      <w:r>
        <w:rPr>
          <w:rFonts w:hint="eastAsia" w:asciiTheme="minorEastAsia" w:hAnsiTheme="minorEastAsia" w:eastAsiaTheme="minorEastAsia" w:cstheme="minorEastAsia"/>
          <w:b/>
          <w:bCs/>
          <w:sz w:val="24"/>
          <w:szCs w:val="24"/>
          <w:highlight w:val="none"/>
        </w:rPr>
        <w:t>开标程序</w:t>
      </w:r>
    </w:p>
    <w:p w14:paraId="2EBB01C4">
      <w:pPr>
        <w:keepNext w:val="0"/>
        <w:keepLines w:val="0"/>
        <w:pageBreakBefore w:val="0"/>
        <w:widowControl w:val="0"/>
        <w:kinsoku/>
        <w:wordWrap w:val="0"/>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开标会由采购人或其委托的采购代理机构主持。主持人按“供应商须知前附表”确定的以下程序进行开标： </w:t>
      </w:r>
    </w:p>
    <w:p w14:paraId="61AC9FCE">
      <w:pPr>
        <w:keepNext w:val="0"/>
        <w:keepLines w:val="0"/>
        <w:pageBreakBefore w:val="0"/>
        <w:widowControl w:val="0"/>
        <w:kinsoku/>
        <w:wordWrap w:val="0"/>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（1）本项目采用“远程不见面”开标方式,供应商无需到荥阳市公共资源交易中心现场参加开标会议，远程开标大厅的网址为 http://ggzyjyzx.xingyang.gov.cn/BidOpening/bidopeninghallaction/hall/login。供应商应当在招标文件确定的投标截止时间前,登录远程开标大厅,在线准时参加开标活动并在规定时间内进行文件解密、答疑澄清等。逾期解密不成功的，按无效响应处理。 </w:t>
      </w:r>
    </w:p>
    <w:p w14:paraId="11721DCF">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（2）开标后供应商对所上传加密的响应文件在规定时间内进行解密； </w:t>
      </w:r>
    </w:p>
    <w:p w14:paraId="7CC07814">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（3）所有供应商解密完成后，开标结束。 </w:t>
      </w:r>
    </w:p>
    <w:p w14:paraId="5A7E8252">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 xml:space="preserve">5.3 开标时出现下列情况的，采购人将拒绝其开标。 </w:t>
      </w:r>
    </w:p>
    <w:p w14:paraId="0964E9A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（1）经检查数字证书无效的响应文件； </w:t>
      </w:r>
    </w:p>
    <w:p w14:paraId="5132174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（2）供应商未在规定的时间内解密响应文件的； </w:t>
      </w:r>
    </w:p>
    <w:p w14:paraId="5D3121F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（3）供应商未按时参加远程开标会议的。</w:t>
      </w:r>
    </w:p>
    <w:p w14:paraId="04F8528A">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5.4 采购过程质疑</w:t>
      </w:r>
    </w:p>
    <w:p w14:paraId="031786B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（1）供应商对采购过程有质疑的，应当在开标结束起 7 个工作日内日提出。 </w:t>
      </w:r>
    </w:p>
    <w:p w14:paraId="2E1E86F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（2）供应商须在法定质疑期内一次性提出针对同一采购程序环节的质疑。</w:t>
      </w:r>
    </w:p>
    <w:p w14:paraId="5B23868F">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lang w:eastAsia="zh-CN"/>
        </w:rPr>
      </w:pPr>
      <w:bookmarkStart w:id="69" w:name="_bookmark9"/>
      <w:bookmarkEnd w:id="69"/>
      <w:bookmarkStart w:id="70" w:name="6. 资格审查、符合性审查"/>
      <w:bookmarkEnd w:id="70"/>
      <w:bookmarkStart w:id="71" w:name="_bookmark9"/>
      <w:bookmarkEnd w:id="71"/>
      <w:r>
        <w:rPr>
          <w:rFonts w:hint="eastAsia" w:asciiTheme="minorEastAsia" w:hAnsiTheme="minorEastAsia" w:eastAsiaTheme="minorEastAsia" w:cstheme="minorEastAsia"/>
          <w:b/>
          <w:bCs/>
          <w:sz w:val="24"/>
          <w:szCs w:val="24"/>
          <w:highlight w:val="none"/>
          <w:lang w:val="en-US" w:eastAsia="zh-CN"/>
        </w:rPr>
        <w:t>6.</w:t>
      </w:r>
      <w:r>
        <w:rPr>
          <w:rFonts w:hint="eastAsia" w:asciiTheme="minorEastAsia" w:hAnsiTheme="minorEastAsia" w:eastAsiaTheme="minorEastAsia" w:cstheme="minorEastAsia"/>
          <w:b/>
          <w:bCs/>
          <w:sz w:val="24"/>
          <w:szCs w:val="24"/>
          <w:highlight w:val="none"/>
          <w:lang w:eastAsia="zh-CN"/>
        </w:rPr>
        <w:t>磋商</w:t>
      </w:r>
    </w:p>
    <w:p w14:paraId="23FC1A44">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6.1 磋商小组</w:t>
      </w:r>
    </w:p>
    <w:p w14:paraId="649EFFC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6.1.1 磋商委员会由采购人代表和评审专家共同组成，其中评审专家人数不得少于磋商小组成员总数的2/3。磋商小组成员人数以及技术、经济等方面专家的确定方式见供应商须知前附表。 </w:t>
      </w:r>
    </w:p>
    <w:p w14:paraId="7E78AA83">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6.1.2 磋商委员会成员有下列情形之一的，应当回避： </w:t>
      </w:r>
    </w:p>
    <w:p w14:paraId="44BF298F">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（1）采购人或供应商的主要负责人的近亲属； </w:t>
      </w:r>
    </w:p>
    <w:p w14:paraId="52D5E7D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（2）项目主管部门或者行政监督部门的人员： </w:t>
      </w:r>
    </w:p>
    <w:p w14:paraId="726BE675">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（3）与供应商有经济利益关系，可能影响对投标公正评审的； </w:t>
      </w:r>
    </w:p>
    <w:p w14:paraId="513A750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（4）曾因在招标、评标以及其他与招标投标有关活动中从事违法行为而受过行政处罚或刑事处罚的； </w:t>
      </w:r>
    </w:p>
    <w:p w14:paraId="130D4585">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（5）与供应商有其他利害关系。</w:t>
      </w:r>
      <w:r>
        <w:rPr>
          <w:rFonts w:hint="eastAsia" w:asciiTheme="minorEastAsia" w:hAnsiTheme="minorEastAsia" w:eastAsiaTheme="minorEastAsia" w:cstheme="minorEastAsia"/>
          <w:b/>
          <w:bCs/>
          <w:sz w:val="24"/>
          <w:szCs w:val="24"/>
          <w:highlight w:val="none"/>
          <w:lang w:val="en-US" w:eastAsia="zh-CN"/>
        </w:rPr>
        <w:t xml:space="preserve"> </w:t>
      </w:r>
    </w:p>
    <w:p w14:paraId="0D89182E">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 xml:space="preserve">6.2 磋商原则 </w:t>
      </w:r>
    </w:p>
    <w:p w14:paraId="58488F6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磋商小组成员应当按照客观、公正、审慎的原则，根据磋商文件规定的评审程序、评审方法和评审标准进行独立评审。未实质性响应磋商文件的响应文件按无效响应处理，磋商小组应当告知提交响应文件的供应商。</w:t>
      </w:r>
    </w:p>
    <w:p w14:paraId="3967C857">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6.3 磋商</w:t>
      </w:r>
    </w:p>
    <w:p w14:paraId="6AB0886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磋商委员会按照第三章“磋商办法”规定的方法、评审因素、标准和程序对响应文件进行评审。第三章 “磋商办法”没有规定的方法、评审因素和标准，不作为磋商依据。 </w:t>
      </w:r>
    </w:p>
    <w:p w14:paraId="3D88FF8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在磋商过程中，磋商小组可以根据磋商文件和磋商情况实质性变动采购需求中的技术、服务要求以及合同草案条款，但不得变动磋商文件中的其他内容。实质性变动的内容，须经采购人代表确认。 </w:t>
      </w:r>
    </w:p>
    <w:p w14:paraId="4A147E05">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对磋商文件作出的实质性变动是磋商文件的有效组成部分，磋商小组应当及时以书面形式同时通知所有参加磋商的供应商。 </w:t>
      </w:r>
    </w:p>
    <w:p w14:paraId="5EB4F334">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供应商应当按照磋商文件的变动情况和磋商小组的要求重新提交响应文件，并由其法定代表人或授权代表签字或者加盖公章。由授权代表签字的，应当附法定代表人授权书。供应商为自然人的，应当由本人签字并附身份证明。 </w:t>
      </w:r>
    </w:p>
    <w:p w14:paraId="62EA3F11">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lang w:eastAsia="zh-CN"/>
        </w:rPr>
      </w:pPr>
      <w:bookmarkStart w:id="72" w:name="7. 评标"/>
      <w:bookmarkEnd w:id="72"/>
      <w:bookmarkStart w:id="73" w:name="_bookmark10"/>
      <w:bookmarkEnd w:id="73"/>
      <w:bookmarkStart w:id="74" w:name="_bookmark10"/>
      <w:bookmarkEnd w:id="74"/>
      <w:r>
        <w:rPr>
          <w:rFonts w:hint="eastAsia" w:asciiTheme="minorEastAsia" w:hAnsiTheme="minorEastAsia" w:eastAsiaTheme="minorEastAsia" w:cstheme="minorEastAsia"/>
          <w:b/>
          <w:bCs/>
          <w:sz w:val="24"/>
          <w:szCs w:val="24"/>
          <w:highlight w:val="none"/>
          <w:lang w:val="en-US" w:eastAsia="zh-CN"/>
        </w:rPr>
        <w:t>7.</w:t>
      </w:r>
      <w:r>
        <w:rPr>
          <w:rFonts w:hint="eastAsia" w:asciiTheme="minorEastAsia" w:hAnsiTheme="minorEastAsia" w:eastAsiaTheme="minorEastAsia" w:cstheme="minorEastAsia"/>
          <w:b/>
          <w:bCs/>
          <w:sz w:val="24"/>
          <w:szCs w:val="24"/>
          <w:highlight w:val="none"/>
          <w:lang w:eastAsia="zh-CN"/>
        </w:rPr>
        <w:t>合同授予</w:t>
      </w:r>
    </w:p>
    <w:p w14:paraId="46B8B1A7">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eastAsia="zh-CN"/>
        </w:rPr>
      </w:pPr>
      <w:r>
        <w:rPr>
          <w:rFonts w:hint="eastAsia" w:asciiTheme="minorEastAsia" w:hAnsiTheme="minorEastAsia" w:eastAsiaTheme="minorEastAsia" w:cstheme="minorEastAsia"/>
          <w:b/>
          <w:bCs/>
          <w:sz w:val="24"/>
          <w:szCs w:val="24"/>
          <w:highlight w:val="none"/>
          <w:lang w:val="en-US" w:eastAsia="zh-CN"/>
        </w:rPr>
        <w:t xml:space="preserve">7.1 </w:t>
      </w:r>
      <w:r>
        <w:rPr>
          <w:rFonts w:hint="eastAsia" w:asciiTheme="minorEastAsia" w:hAnsiTheme="minorEastAsia" w:eastAsiaTheme="minorEastAsia" w:cstheme="minorEastAsia"/>
          <w:b/>
          <w:bCs/>
          <w:sz w:val="24"/>
          <w:szCs w:val="24"/>
          <w:highlight w:val="none"/>
          <w:lang w:eastAsia="zh-CN"/>
        </w:rPr>
        <w:t>定标</w:t>
      </w:r>
    </w:p>
    <w:p w14:paraId="4A6E4B6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7.1.1.采购代理机构应当在评审结束后 2 个工作日内将评审报告送采购人确认。 </w:t>
      </w:r>
    </w:p>
    <w:p w14:paraId="60DF42D3">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7.1.2.采购人应当在收到评审报告后 5 个工作日内，从评审报告提出的成交候选供应商中，按照排序由高到低的原则确定成交供应商，也可以书面授权磋商小组直接确定成交供应商。采购人逾期未确定成交供应商且不提出异议的，视为确定评审报告提出的排序第一的供应商为成交供应商。</w:t>
      </w:r>
    </w:p>
    <w:p w14:paraId="027AEA36">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7.2 成交通知 </w:t>
      </w:r>
    </w:p>
    <w:p w14:paraId="5D8C436F">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7.2.1 采购人或者采购代理机构应当在成交供应商确定后 2 个工作日内，在省级以上财政部门指定的政府采购信息发布媒体上公告成交结果，同时向成交供应商发出成交通知书，并将磋商文件随成交结果同时公告。公告期1个工作日。 </w:t>
      </w:r>
    </w:p>
    <w:p w14:paraId="0BCEAAF3">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7.2.2 各有关当事人对中标结果有异议的，可以在成交结果公告期限届满之日起七个工作日内，以书面形式同时向采购人和采购代理机构提出质疑(加盖单位公章且法人签字)，由法定代表人或其授权代 表携带企业营业执照复印件（加盖公章）及本人身份证件（原件）一并提交（邮寄、传真件不予受理），并以质疑函接收日期作为受理时间。逾期提交或未按照要求提交的质疑函将不予受理。 </w:t>
      </w:r>
    </w:p>
    <w:p w14:paraId="2D867EB3">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7.3 履约担保（</w:t>
      </w:r>
      <w:r>
        <w:rPr>
          <w:rFonts w:hint="eastAsia" w:asciiTheme="minorEastAsia" w:hAnsiTheme="minorEastAsia" w:eastAsiaTheme="minorEastAsia" w:cstheme="minorEastAsia"/>
          <w:b/>
          <w:bCs/>
          <w:sz w:val="24"/>
          <w:szCs w:val="24"/>
          <w:highlight w:val="none"/>
        </w:rPr>
        <w:t>本项目不适用</w:t>
      </w:r>
      <w:r>
        <w:rPr>
          <w:rFonts w:hint="eastAsia" w:asciiTheme="minorEastAsia" w:hAnsiTheme="minorEastAsia" w:eastAsiaTheme="minorEastAsia" w:cstheme="minorEastAsia"/>
          <w:b/>
          <w:bCs/>
          <w:sz w:val="24"/>
          <w:szCs w:val="24"/>
          <w:highlight w:val="none"/>
          <w:lang w:val="en-US" w:eastAsia="zh-CN"/>
        </w:rPr>
        <w:t>）</w:t>
      </w:r>
    </w:p>
    <w:p w14:paraId="5AB39AA8">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7.3.1 在签订合同前，成交人应按“供应商须知前附表”规定的担保形式和磋商文件第四章“合同条款及格式”规定的或者事先经过采购人书面认可的履约担保格式向采购人提交履约担保。 </w:t>
      </w:r>
    </w:p>
    <w:p w14:paraId="5F87B0BE">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7.3.2 成交人不能按本章第 7.3.1 项要求提交履约保证金的，视为放弃成交，采购人有权没收其磋商保证金，给采购人造成的损失超过磋商保证金数额的，成交人还应当对超过部分予以赔偿。 </w:t>
      </w:r>
    </w:p>
    <w:p w14:paraId="1E05E99B">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 xml:space="preserve">7.4 签订合同 </w:t>
      </w:r>
    </w:p>
    <w:p w14:paraId="7564CED0">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7.4.1 采购人和成交供应商应当自成交通知书发出之日起规定时间内，根据采购文件和成交供应商的磋商响应文件订立书面合同。成交供应商无正当理由拒签合同的，采购人取消其成交资格。</w:t>
      </w:r>
    </w:p>
    <w:p w14:paraId="141905C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7.4.2 发出成交通知书后，采购人无正当理由拒签合同的，给成交供应商造成损失的，还应当赔偿损失。</w:t>
      </w:r>
    </w:p>
    <w:p w14:paraId="44F47A2E">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lang w:eastAsia="zh-CN"/>
        </w:rPr>
      </w:pPr>
      <w:bookmarkStart w:id="75" w:name="_bookmark11"/>
      <w:bookmarkEnd w:id="75"/>
      <w:bookmarkStart w:id="76" w:name="8.合同授予"/>
      <w:bookmarkEnd w:id="76"/>
      <w:bookmarkStart w:id="77" w:name="_bookmark11"/>
      <w:bookmarkEnd w:id="77"/>
      <w:r>
        <w:rPr>
          <w:rFonts w:hint="eastAsia" w:asciiTheme="minorEastAsia" w:hAnsiTheme="minorEastAsia" w:eastAsiaTheme="minorEastAsia" w:cstheme="minorEastAsia"/>
          <w:b/>
          <w:bCs/>
          <w:sz w:val="24"/>
          <w:szCs w:val="24"/>
          <w:highlight w:val="none"/>
          <w:lang w:val="en-US" w:eastAsia="zh-CN"/>
        </w:rPr>
        <w:t>8.</w:t>
      </w:r>
      <w:r>
        <w:rPr>
          <w:rFonts w:hint="eastAsia" w:asciiTheme="minorEastAsia" w:hAnsiTheme="minorEastAsia" w:eastAsiaTheme="minorEastAsia" w:cstheme="minorEastAsia"/>
          <w:b/>
          <w:bCs/>
          <w:sz w:val="24"/>
          <w:szCs w:val="24"/>
          <w:highlight w:val="none"/>
          <w:lang w:eastAsia="zh-CN"/>
        </w:rPr>
        <w:t>重新采购</w:t>
      </w:r>
    </w:p>
    <w:p w14:paraId="50B950C0">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eastAsia="zh-CN"/>
        </w:rPr>
      </w:pPr>
      <w:r>
        <w:rPr>
          <w:rFonts w:hint="eastAsia" w:asciiTheme="minorEastAsia" w:hAnsiTheme="minorEastAsia" w:eastAsiaTheme="minorEastAsia" w:cstheme="minorEastAsia"/>
          <w:b/>
          <w:bCs/>
          <w:sz w:val="24"/>
          <w:szCs w:val="24"/>
          <w:highlight w:val="none"/>
          <w:lang w:val="en-US" w:eastAsia="zh-CN"/>
        </w:rPr>
        <w:t xml:space="preserve">8.1 </w:t>
      </w:r>
      <w:r>
        <w:rPr>
          <w:rFonts w:hint="eastAsia" w:asciiTheme="minorEastAsia" w:hAnsiTheme="minorEastAsia" w:eastAsiaTheme="minorEastAsia" w:cstheme="minorEastAsia"/>
          <w:b/>
          <w:bCs/>
          <w:sz w:val="24"/>
          <w:szCs w:val="24"/>
          <w:highlight w:val="none"/>
          <w:lang w:eastAsia="zh-CN"/>
        </w:rPr>
        <w:t>重新采购</w:t>
      </w:r>
    </w:p>
    <w:p w14:paraId="45099CA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出现下列情形之一的，采购人或者采购代理机构应当终止竞争性磋商采购活动，发布项目终止公告并说明原因，重新开展采购活动： </w:t>
      </w:r>
    </w:p>
    <w:p w14:paraId="00A42B6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（一）因情况变化，不再符合规定的竞争性磋商采购方式适用情形的； </w:t>
      </w:r>
    </w:p>
    <w:p w14:paraId="10DFD70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（二）出现影响采购公正的违法、违规行为的； </w:t>
      </w:r>
    </w:p>
    <w:p w14:paraId="4F5E4143">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（三）除《政府采购竞争性磋商采购方式管理暂行办法》第二十一条第三款规定的情形外，在采购过程中符合要求的供应商或者报价未超过采购预算的供应商不足 3 家的。</w:t>
      </w:r>
    </w:p>
    <w:p w14:paraId="186CC50B">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lang w:eastAsia="zh-CN"/>
        </w:rPr>
      </w:pPr>
      <w:r>
        <w:rPr>
          <w:rFonts w:hint="eastAsia" w:asciiTheme="minorEastAsia" w:hAnsiTheme="minorEastAsia" w:eastAsiaTheme="minorEastAsia" w:cstheme="minorEastAsia"/>
          <w:b/>
          <w:bCs/>
          <w:sz w:val="24"/>
          <w:szCs w:val="24"/>
          <w:highlight w:val="none"/>
          <w:lang w:val="en-US" w:eastAsia="zh-CN"/>
        </w:rPr>
        <w:t xml:space="preserve">8.2 </w:t>
      </w:r>
      <w:r>
        <w:rPr>
          <w:rFonts w:hint="eastAsia" w:asciiTheme="minorEastAsia" w:hAnsiTheme="minorEastAsia" w:eastAsiaTheme="minorEastAsia" w:cstheme="minorEastAsia"/>
          <w:b/>
          <w:bCs/>
          <w:sz w:val="24"/>
          <w:szCs w:val="24"/>
          <w:highlight w:val="none"/>
          <w:lang w:eastAsia="zh-CN"/>
        </w:rPr>
        <w:t>不在磋商</w:t>
      </w:r>
    </w:p>
    <w:p w14:paraId="35365CF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在采购活动中因重大变故，采购任务取消的，采购人或者采购代理机构应当终止采购活动，通知所有参加采购活动的供应商，并将项目实施情况和采购任务取消原因报送本级财政部门。</w:t>
      </w:r>
      <w:r>
        <w:rPr>
          <w:rFonts w:hint="eastAsia" w:asciiTheme="minorEastAsia" w:hAnsiTheme="minorEastAsia" w:eastAsiaTheme="minorEastAsia" w:cstheme="minorEastAsia"/>
          <w:b/>
          <w:bCs/>
          <w:sz w:val="24"/>
          <w:szCs w:val="24"/>
          <w:highlight w:val="none"/>
          <w:lang w:val="en-US" w:eastAsia="zh-CN"/>
        </w:rPr>
        <w:t xml:space="preserve"> </w:t>
      </w:r>
    </w:p>
    <w:p w14:paraId="7C53E093">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rPr>
      </w:pPr>
      <w:bookmarkStart w:id="78" w:name="_bookmark12"/>
      <w:bookmarkEnd w:id="78"/>
      <w:bookmarkStart w:id="79" w:name="9.纪律和监督"/>
      <w:bookmarkEnd w:id="79"/>
      <w:bookmarkStart w:id="80" w:name="_bookmark12"/>
      <w:bookmarkEnd w:id="80"/>
      <w:r>
        <w:rPr>
          <w:rFonts w:hint="eastAsia" w:asciiTheme="minorEastAsia" w:hAnsiTheme="minorEastAsia" w:eastAsiaTheme="minorEastAsia" w:cstheme="minorEastAsia"/>
          <w:b/>
          <w:bCs/>
          <w:sz w:val="24"/>
          <w:szCs w:val="24"/>
          <w:highlight w:val="none"/>
          <w:lang w:val="en-US" w:eastAsia="zh-CN"/>
        </w:rPr>
        <w:t>9.</w:t>
      </w:r>
      <w:r>
        <w:rPr>
          <w:rFonts w:hint="eastAsia" w:asciiTheme="minorEastAsia" w:hAnsiTheme="minorEastAsia" w:eastAsiaTheme="minorEastAsia" w:cstheme="minorEastAsia"/>
          <w:b/>
          <w:bCs/>
          <w:sz w:val="24"/>
          <w:szCs w:val="24"/>
          <w:highlight w:val="none"/>
        </w:rPr>
        <w:t>纪律和监督</w:t>
      </w:r>
    </w:p>
    <w:p w14:paraId="5B24FDF9">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9.1 </w:t>
      </w:r>
      <w:r>
        <w:rPr>
          <w:rFonts w:hint="eastAsia" w:asciiTheme="minorEastAsia" w:hAnsiTheme="minorEastAsia" w:eastAsiaTheme="minorEastAsia" w:cstheme="minorEastAsia"/>
          <w:b/>
          <w:bCs/>
          <w:sz w:val="24"/>
          <w:szCs w:val="24"/>
          <w:highlight w:val="none"/>
        </w:rPr>
        <w:t>对采购人的纪律要求</w:t>
      </w:r>
    </w:p>
    <w:p w14:paraId="4F6E472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采购人不得泄露招标投标活动中应当保密的情况和资料，不得与投标人串通损害国家利益、社会公共利益或者他人合法权益。</w:t>
      </w:r>
    </w:p>
    <w:p w14:paraId="113C48DB">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9.2 </w:t>
      </w:r>
      <w:r>
        <w:rPr>
          <w:rFonts w:hint="eastAsia" w:asciiTheme="minorEastAsia" w:hAnsiTheme="minorEastAsia" w:eastAsiaTheme="minorEastAsia" w:cstheme="minorEastAsia"/>
          <w:b/>
          <w:bCs/>
          <w:sz w:val="24"/>
          <w:szCs w:val="24"/>
          <w:highlight w:val="none"/>
        </w:rPr>
        <w:t>对</w:t>
      </w:r>
      <w:r>
        <w:rPr>
          <w:rFonts w:hint="eastAsia" w:asciiTheme="minorEastAsia" w:hAnsiTheme="minorEastAsia" w:eastAsiaTheme="minorEastAsia" w:cstheme="minorEastAsia"/>
          <w:b/>
          <w:bCs/>
          <w:sz w:val="24"/>
          <w:szCs w:val="24"/>
          <w:highlight w:val="none"/>
          <w:lang w:eastAsia="zh-CN"/>
        </w:rPr>
        <w:t>供应商</w:t>
      </w:r>
      <w:r>
        <w:rPr>
          <w:rFonts w:hint="eastAsia" w:asciiTheme="minorEastAsia" w:hAnsiTheme="minorEastAsia" w:eastAsiaTheme="minorEastAsia" w:cstheme="minorEastAsia"/>
          <w:b/>
          <w:bCs/>
          <w:sz w:val="24"/>
          <w:szCs w:val="24"/>
          <w:highlight w:val="none"/>
        </w:rPr>
        <w:t>的纪律要求</w:t>
      </w:r>
    </w:p>
    <w:p w14:paraId="0E2D080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 xml:space="preserve">供应商不得相互串通投标或者与采购人串通投标，不得向采购人或者磋商小组成员行贿谋取中标，不得以他人名义投标或者以其他方式弄虚作假骗取中标；供应商不得以任何方式干扰、影响磋商工作。 </w:t>
      </w:r>
    </w:p>
    <w:p w14:paraId="463A30DA">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9.3 对磋商小组成员的纪律要求</w:t>
      </w:r>
    </w:p>
    <w:p w14:paraId="373E4F7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磋商小组成员不得收受他人的财物或者其他好处，不得向他人透漏对响应文件的评审和比较、成交候选人的推荐情况以及磋商有关的其他情况。在磋商活动中，磋商小组成员不得擅离职守，影响磋商程序正常进行，不得使用第三章“磋商办法”没有规定的磋商因素和标准进行评标。</w:t>
      </w:r>
    </w:p>
    <w:p w14:paraId="21F0FCAE">
      <w:pPr>
        <w:keepNext w:val="0"/>
        <w:keepLines w:val="0"/>
        <w:pageBreakBefore w:val="0"/>
        <w:widowControl w:val="0"/>
        <w:kinsoku/>
        <w:wordWrap/>
        <w:overflowPunct/>
        <w:topLinePunct w:val="0"/>
        <w:autoSpaceDE w:val="0"/>
        <w:autoSpaceDN w:val="0"/>
        <w:bidi w:val="0"/>
        <w:adjustRightInd/>
        <w:snapToGrid/>
        <w:spacing w:line="520" w:lineRule="exact"/>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en-US" w:eastAsia="zh-CN"/>
        </w:rPr>
        <w:t xml:space="preserve">9.4 </w:t>
      </w:r>
      <w:r>
        <w:rPr>
          <w:rFonts w:hint="eastAsia" w:asciiTheme="minorEastAsia" w:hAnsiTheme="minorEastAsia" w:eastAsiaTheme="minorEastAsia" w:cstheme="minorEastAsia"/>
          <w:b/>
          <w:bCs/>
          <w:sz w:val="24"/>
          <w:szCs w:val="24"/>
          <w:highlight w:val="none"/>
        </w:rPr>
        <w:t>对与评标活动有关的工作人员的纪律要求</w:t>
      </w:r>
    </w:p>
    <w:p w14:paraId="6F4104D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与评标活动有关的工作人员不得收受他人的财物或者其他好处，不得向他人透露对投标文件的评审和比较、中标候选人的推荐情况以及评标有关的其他情况。在评标活动中，与评标活动有关的工作人员不得擅离职守，影响评标程序正常进行。</w:t>
      </w:r>
    </w:p>
    <w:p w14:paraId="42A0440A">
      <w:pPr>
        <w:pStyle w:val="5"/>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heme="minorEastAsia" w:hAnsiTheme="minorEastAsia" w:eastAsiaTheme="minorEastAsia" w:cstheme="minorEastAsia"/>
          <w:b/>
          <w:bCs/>
          <w:sz w:val="24"/>
          <w:szCs w:val="24"/>
          <w:highlight w:val="none"/>
        </w:rPr>
      </w:pPr>
      <w:bookmarkStart w:id="81" w:name="_bookmark13"/>
      <w:bookmarkEnd w:id="81"/>
      <w:bookmarkStart w:id="82" w:name="_bookmark13"/>
      <w:bookmarkEnd w:id="82"/>
      <w:bookmarkStart w:id="83" w:name="10.是否采用电子招标投标"/>
      <w:bookmarkEnd w:id="83"/>
      <w:r>
        <w:rPr>
          <w:rFonts w:hint="eastAsia" w:asciiTheme="minorEastAsia" w:hAnsiTheme="minorEastAsia" w:eastAsiaTheme="minorEastAsia" w:cstheme="minorEastAsia"/>
          <w:b/>
          <w:bCs/>
          <w:sz w:val="24"/>
          <w:szCs w:val="24"/>
          <w:highlight w:val="none"/>
          <w:lang w:val="en-US" w:eastAsia="zh-CN"/>
        </w:rPr>
        <w:t>10.</w:t>
      </w:r>
      <w:r>
        <w:rPr>
          <w:rFonts w:hint="eastAsia" w:asciiTheme="minorEastAsia" w:hAnsiTheme="minorEastAsia" w:eastAsiaTheme="minorEastAsia" w:cstheme="minorEastAsia"/>
          <w:b/>
          <w:bCs/>
          <w:sz w:val="24"/>
          <w:szCs w:val="24"/>
          <w:highlight w:val="none"/>
        </w:rPr>
        <w:t>需要补充的其他内容</w:t>
      </w:r>
    </w:p>
    <w:p w14:paraId="6BF698B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default" w:asciiTheme="minorEastAsia" w:hAnsiTheme="minorEastAsia" w:eastAsiaTheme="minorEastAsia" w:cstheme="minorEastAsia"/>
          <w:sz w:val="24"/>
          <w:szCs w:val="24"/>
          <w:highlight w:val="none"/>
          <w:lang w:val="en-US" w:eastAsia="zh-CN"/>
        </w:rPr>
        <w:t xml:space="preserve">10.1 </w:t>
      </w:r>
      <w:r>
        <w:rPr>
          <w:rFonts w:hint="eastAsia" w:asciiTheme="minorEastAsia" w:hAnsiTheme="minorEastAsia" w:eastAsiaTheme="minorEastAsia" w:cstheme="minorEastAsia"/>
          <w:sz w:val="24"/>
          <w:szCs w:val="24"/>
          <w:highlight w:val="none"/>
          <w:lang w:val="en-US" w:eastAsia="zh-CN"/>
        </w:rPr>
        <w:t xml:space="preserve">政府采购政策 本项目执行节约能源、保护环境、扶持不发达地区和少数民族地区、促进中小企业发展等政府采购政策（监狱企业、残疾人福利性企业视同小微企业）。 </w:t>
      </w:r>
    </w:p>
    <w:p w14:paraId="6D3F40A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default" w:asciiTheme="minorEastAsia" w:hAnsiTheme="minorEastAsia" w:eastAsiaTheme="minorEastAsia" w:cstheme="minorEastAsia"/>
          <w:sz w:val="24"/>
          <w:szCs w:val="24"/>
          <w:highlight w:val="none"/>
          <w:lang w:val="en-US" w:eastAsia="zh-CN"/>
        </w:rPr>
        <w:t xml:space="preserve">10.2 </w:t>
      </w:r>
      <w:r>
        <w:rPr>
          <w:rFonts w:hint="eastAsia" w:asciiTheme="minorEastAsia" w:hAnsiTheme="minorEastAsia" w:eastAsiaTheme="minorEastAsia" w:cstheme="minorEastAsia"/>
          <w:sz w:val="24"/>
          <w:szCs w:val="24"/>
          <w:highlight w:val="none"/>
          <w:lang w:val="en-US" w:eastAsia="zh-CN"/>
        </w:rPr>
        <w:t>需要补充的其他内容：见供应商须知前附表。</w:t>
      </w:r>
    </w:p>
    <w:p w14:paraId="6524B40A">
      <w:pPr>
        <w:rPr>
          <w:rFonts w:hint="eastAsia" w:asciiTheme="minorEastAsia" w:hAnsiTheme="minorEastAsia" w:eastAsiaTheme="minorEastAsia" w:cstheme="minorEastAsia"/>
          <w:highlight w:val="none"/>
          <w:lang w:eastAsia="zh-CN"/>
        </w:rPr>
      </w:pPr>
      <w:r>
        <w:rPr>
          <w:rFonts w:hint="eastAsia" w:asciiTheme="minorEastAsia" w:hAnsiTheme="minorEastAsia" w:eastAsiaTheme="minorEastAsia" w:cstheme="minorEastAsia"/>
          <w:highlight w:val="none"/>
          <w:lang w:eastAsia="zh-CN"/>
        </w:rPr>
        <w:br w:type="page"/>
      </w:r>
    </w:p>
    <w:p w14:paraId="07867D1A">
      <w:pPr>
        <w:pStyle w:val="4"/>
        <w:keepNext w:val="0"/>
        <w:keepLines w:val="0"/>
        <w:pageBreakBefore w:val="0"/>
        <w:wordWrap/>
        <w:overflowPunct/>
        <w:topLinePunct w:val="0"/>
        <w:autoSpaceDE w:val="0"/>
        <w:autoSpaceDN w:val="0"/>
        <w:bidi w:val="0"/>
        <w:spacing w:line="520" w:lineRule="exact"/>
        <w:outlineLvl w:val="0"/>
        <w:rPr>
          <w:rFonts w:hint="eastAsia" w:asciiTheme="minorEastAsia" w:hAnsiTheme="minorEastAsia" w:eastAsiaTheme="minorEastAsia" w:cstheme="minorEastAsia"/>
          <w:highlight w:val="none"/>
        </w:rPr>
      </w:pPr>
      <w:bookmarkStart w:id="84" w:name="_Toc2747"/>
      <w:r>
        <w:rPr>
          <w:rFonts w:hint="eastAsia" w:asciiTheme="minorEastAsia" w:hAnsiTheme="minorEastAsia" w:eastAsiaTheme="minorEastAsia" w:cstheme="minorEastAsia"/>
          <w:highlight w:val="none"/>
        </w:rPr>
        <w:t>第</w:t>
      </w:r>
      <w:r>
        <w:rPr>
          <w:rFonts w:hint="eastAsia" w:asciiTheme="minorEastAsia" w:hAnsiTheme="minorEastAsia" w:eastAsiaTheme="minorEastAsia" w:cstheme="minorEastAsia"/>
          <w:highlight w:val="none"/>
          <w:lang w:val="en-US" w:eastAsia="zh-CN"/>
        </w:rPr>
        <w:t xml:space="preserve">三章 </w:t>
      </w:r>
      <w:r>
        <w:rPr>
          <w:rFonts w:hint="eastAsia" w:asciiTheme="minorEastAsia" w:hAnsiTheme="minorEastAsia" w:eastAsiaTheme="minorEastAsia" w:cstheme="minorEastAsia"/>
          <w:highlight w:val="none"/>
        </w:rPr>
        <w:t>磋商办法</w:t>
      </w:r>
      <w:bookmarkEnd w:id="84"/>
    </w:p>
    <w:p w14:paraId="3B4FC7B0">
      <w:pPr>
        <w:keepNext w:val="0"/>
        <w:keepLines w:val="0"/>
        <w:pageBreakBefore w:val="0"/>
        <w:widowControl w:val="0"/>
        <w:kinsoku/>
        <w:wordWrap/>
        <w:overflowPunct/>
        <w:topLinePunct w:val="0"/>
        <w:autoSpaceDE w:val="0"/>
        <w:autoSpaceDN w:val="0"/>
        <w:bidi w:val="0"/>
        <w:adjustRightInd/>
        <w:snapToGrid/>
        <w:spacing w:line="520" w:lineRule="exact"/>
        <w:ind w:firstLine="482" w:firstLineChars="200"/>
        <w:textAlignment w:val="auto"/>
        <w:outlineLvl w:val="1"/>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一、磋商原则</w:t>
      </w:r>
    </w:p>
    <w:p w14:paraId="27B6369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1、本次磋商由采购人依法组建的磋商小组进行。</w:t>
      </w:r>
    </w:p>
    <w:p w14:paraId="0966B6A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2、坚持公开、公平的原则，公正地对待所有供应商。</w:t>
      </w:r>
    </w:p>
    <w:p w14:paraId="50BF564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3、坚持竞争性磋商文件的所有相关规定，择优定标。</w:t>
      </w:r>
    </w:p>
    <w:p w14:paraId="3B67E983">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4、参与竞争性磋商响应活动的各方应对竞争性磋商文件和响应文件中的商业和技术等秘密保密</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违者应对由此造成的后果承担法律责任。</w:t>
      </w:r>
    </w:p>
    <w:p w14:paraId="5DF703BC">
      <w:pPr>
        <w:keepNext w:val="0"/>
        <w:keepLines w:val="0"/>
        <w:pageBreakBefore w:val="0"/>
        <w:widowControl w:val="0"/>
        <w:kinsoku/>
        <w:wordWrap/>
        <w:overflowPunct/>
        <w:topLinePunct w:val="0"/>
        <w:autoSpaceDE w:val="0"/>
        <w:autoSpaceDN w:val="0"/>
        <w:bidi w:val="0"/>
        <w:adjustRightInd/>
        <w:snapToGrid/>
        <w:spacing w:line="520" w:lineRule="exact"/>
        <w:ind w:firstLine="482" w:firstLineChars="200"/>
        <w:textAlignment w:val="auto"/>
        <w:outlineLvl w:val="1"/>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二、磋商程序</w:t>
      </w:r>
    </w:p>
    <w:p w14:paraId="4CDA78F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磋商小组成员首先根据以下形式评审、资格评审和响应性评审前附表规定的评审因素、评审标准对各供应商进行初步评审，有一项内容不满足要求即视为未实质性响应磋商文件要求，其响应文件按无效响应处理，初步评审不予通过，磋商小组应当告知提交响应文件的供应商。</w:t>
      </w:r>
    </w:p>
    <w:tbl>
      <w:tblPr>
        <w:tblStyle w:val="2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1"/>
        <w:gridCol w:w="2264"/>
        <w:gridCol w:w="6216"/>
      </w:tblGrid>
      <w:tr w14:paraId="6B9A8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39" w:type="pct"/>
            <w:vAlign w:val="center"/>
          </w:tcPr>
          <w:p w14:paraId="1402DEF5">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zh-CN" w:eastAsia="zh-CN"/>
              </w:rPr>
              <w:t>评审内容</w:t>
            </w:r>
          </w:p>
        </w:tc>
        <w:tc>
          <w:tcPr>
            <w:tcW w:w="1137" w:type="pct"/>
            <w:vAlign w:val="center"/>
          </w:tcPr>
          <w:p w14:paraId="69252992">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zh-CN" w:eastAsia="zh-CN"/>
              </w:rPr>
              <w:t>评审因素</w:t>
            </w:r>
          </w:p>
        </w:tc>
        <w:tc>
          <w:tcPr>
            <w:tcW w:w="3122" w:type="pct"/>
            <w:vAlign w:val="center"/>
          </w:tcPr>
          <w:p w14:paraId="343BFACD">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val="zh-CN" w:eastAsia="zh-CN"/>
              </w:rPr>
              <w:t>评审标准</w:t>
            </w:r>
          </w:p>
        </w:tc>
      </w:tr>
      <w:tr w14:paraId="7FA29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exact"/>
        </w:trPr>
        <w:tc>
          <w:tcPr>
            <w:tcW w:w="739" w:type="pct"/>
            <w:vMerge w:val="restart"/>
            <w:vAlign w:val="center"/>
          </w:tcPr>
          <w:p w14:paraId="5EFC7CD3">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zh-CN" w:eastAsia="zh-CN"/>
              </w:rPr>
              <w:t>形式评</w:t>
            </w:r>
            <w:r>
              <w:rPr>
                <w:rFonts w:hint="eastAsia" w:asciiTheme="minorEastAsia" w:hAnsiTheme="minorEastAsia" w:eastAsiaTheme="minorEastAsia" w:cstheme="minorEastAsia"/>
                <w:sz w:val="24"/>
                <w:szCs w:val="24"/>
                <w:highlight w:val="none"/>
                <w:lang w:val="en-US" w:eastAsia="zh-CN"/>
              </w:rPr>
              <w:t xml:space="preserve">    </w:t>
            </w:r>
            <w:r>
              <w:rPr>
                <w:rFonts w:hint="eastAsia" w:asciiTheme="minorEastAsia" w:hAnsiTheme="minorEastAsia" w:eastAsiaTheme="minorEastAsia" w:cstheme="minorEastAsia"/>
                <w:sz w:val="24"/>
                <w:szCs w:val="24"/>
                <w:highlight w:val="none"/>
                <w:lang w:val="zh-CN" w:eastAsia="zh-CN"/>
              </w:rPr>
              <w:t>审标准</w:t>
            </w:r>
          </w:p>
        </w:tc>
        <w:tc>
          <w:tcPr>
            <w:tcW w:w="1137" w:type="pct"/>
            <w:vAlign w:val="center"/>
          </w:tcPr>
          <w:p w14:paraId="11581438">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zh-CN" w:eastAsia="zh-CN"/>
              </w:rPr>
              <w:t>供应商名称</w:t>
            </w:r>
          </w:p>
        </w:tc>
        <w:tc>
          <w:tcPr>
            <w:tcW w:w="3122" w:type="pct"/>
            <w:vAlign w:val="center"/>
          </w:tcPr>
          <w:p w14:paraId="7A7D1C83">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zh-CN" w:eastAsia="zh-CN"/>
              </w:rPr>
              <w:t>与营业执照一致</w:t>
            </w:r>
          </w:p>
        </w:tc>
      </w:tr>
      <w:tr w14:paraId="19154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exact"/>
        </w:trPr>
        <w:tc>
          <w:tcPr>
            <w:tcW w:w="739" w:type="pct"/>
            <w:vMerge w:val="continue"/>
            <w:vAlign w:val="center"/>
          </w:tcPr>
          <w:p w14:paraId="64D42612">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4C7355C3">
            <w:pPr>
              <w:keepNext w:val="0"/>
              <w:keepLines w:val="0"/>
              <w:pageBreakBefore w:val="0"/>
              <w:wordWrap/>
              <w:overflowPunct/>
              <w:topLinePunct w:val="0"/>
              <w:autoSpaceDE w:val="0"/>
              <w:autoSpaceDN w:val="0"/>
              <w:bidi w:val="0"/>
              <w:spacing w:line="520" w:lineRule="exact"/>
              <w:jc w:val="center"/>
              <w:rPr>
                <w:rFonts w:hint="default" w:asciiTheme="minorEastAsia" w:hAnsiTheme="minorEastAsia" w:eastAsiaTheme="minorEastAsia" w:cstheme="minorEastAsia"/>
                <w:sz w:val="24"/>
                <w:szCs w:val="24"/>
                <w:highlight w:val="none"/>
                <w:lang w:val="en-US"/>
              </w:rPr>
            </w:pPr>
            <w:r>
              <w:rPr>
                <w:rFonts w:hint="eastAsia" w:asciiTheme="minorEastAsia" w:hAnsiTheme="minorEastAsia" w:eastAsiaTheme="minorEastAsia" w:cstheme="minorEastAsia"/>
                <w:sz w:val="24"/>
                <w:szCs w:val="24"/>
                <w:highlight w:val="none"/>
                <w:lang w:val="zh-CN" w:eastAsia="zh-CN"/>
              </w:rPr>
              <w:t>签字盖章</w:t>
            </w:r>
            <w:r>
              <w:rPr>
                <w:rFonts w:hint="eastAsia" w:asciiTheme="minorEastAsia" w:hAnsiTheme="minorEastAsia" w:eastAsiaTheme="minorEastAsia" w:cstheme="minorEastAsia"/>
                <w:sz w:val="24"/>
                <w:szCs w:val="24"/>
                <w:highlight w:val="none"/>
                <w:lang w:val="en-US" w:eastAsia="zh-CN"/>
              </w:rPr>
              <w:t>要求</w:t>
            </w:r>
          </w:p>
        </w:tc>
        <w:tc>
          <w:tcPr>
            <w:tcW w:w="3122" w:type="pct"/>
            <w:vAlign w:val="center"/>
          </w:tcPr>
          <w:p w14:paraId="49D646DD">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zh-CN" w:eastAsia="zh-CN"/>
              </w:rPr>
              <w:t>符合“第二章供应商须知前附表”要求</w:t>
            </w:r>
          </w:p>
        </w:tc>
      </w:tr>
      <w:tr w14:paraId="7CC4E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exact"/>
        </w:trPr>
        <w:tc>
          <w:tcPr>
            <w:tcW w:w="739" w:type="pct"/>
            <w:vMerge w:val="continue"/>
            <w:vAlign w:val="center"/>
          </w:tcPr>
          <w:p w14:paraId="344D4BA0">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2C3657E9">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zh-CN" w:eastAsia="zh-CN"/>
              </w:rPr>
              <w:t>报价唯一</w:t>
            </w:r>
          </w:p>
        </w:tc>
        <w:tc>
          <w:tcPr>
            <w:tcW w:w="3122" w:type="pct"/>
            <w:vAlign w:val="center"/>
          </w:tcPr>
          <w:p w14:paraId="2E6BDFFC">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zh-CN" w:eastAsia="zh-CN"/>
              </w:rPr>
              <w:t>只能有一个有效报价</w:t>
            </w:r>
          </w:p>
        </w:tc>
      </w:tr>
      <w:tr w14:paraId="22910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9" w:type="pct"/>
            <w:vMerge w:val="restart"/>
            <w:vAlign w:val="center"/>
          </w:tcPr>
          <w:p w14:paraId="2D6EE60F">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zh-CN" w:eastAsia="zh-CN"/>
              </w:rPr>
            </w:pPr>
          </w:p>
          <w:p w14:paraId="62FBC26B">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zh-CN" w:eastAsia="zh-CN"/>
              </w:rPr>
              <w:t>资格评审标准</w:t>
            </w:r>
          </w:p>
        </w:tc>
        <w:tc>
          <w:tcPr>
            <w:tcW w:w="1137" w:type="pct"/>
            <w:vAlign w:val="center"/>
          </w:tcPr>
          <w:p w14:paraId="738590B8">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满足《中华人民</w:t>
            </w:r>
          </w:p>
          <w:p w14:paraId="11E3ACFC">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共和国政府采购</w:t>
            </w:r>
          </w:p>
          <w:p w14:paraId="2FE36E60">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法》第二十二条</w:t>
            </w:r>
          </w:p>
          <w:p w14:paraId="1C8B9908">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规定</w:t>
            </w:r>
          </w:p>
        </w:tc>
        <w:tc>
          <w:tcPr>
            <w:tcW w:w="3122" w:type="pct"/>
            <w:vAlign w:val="center"/>
          </w:tcPr>
          <w:p w14:paraId="4BB60780">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zh-CN" w:eastAsia="zh-CN"/>
              </w:rPr>
            </w:pPr>
            <w:r>
              <w:rPr>
                <w:rFonts w:hint="eastAsia" w:asciiTheme="minorEastAsia" w:hAnsiTheme="minorEastAsia" w:eastAsiaTheme="minorEastAsia" w:cstheme="minorEastAsia"/>
                <w:sz w:val="24"/>
                <w:szCs w:val="24"/>
                <w:highlight w:val="none"/>
                <w:lang w:val="zh-CN" w:eastAsia="zh-CN"/>
              </w:rPr>
              <w:t>按《资格承诺声明函》格式要求填写签字盖章即可，无需提供其他证明资料。</w:t>
            </w:r>
          </w:p>
        </w:tc>
      </w:tr>
      <w:tr w14:paraId="0C2A9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9" w:type="pct"/>
            <w:vMerge w:val="continue"/>
            <w:vAlign w:val="center"/>
          </w:tcPr>
          <w:p w14:paraId="1A87E8CD">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zh-CN" w:eastAsia="zh-CN"/>
              </w:rPr>
            </w:pPr>
          </w:p>
        </w:tc>
        <w:tc>
          <w:tcPr>
            <w:tcW w:w="1137" w:type="pct"/>
            <w:vAlign w:val="center"/>
          </w:tcPr>
          <w:p w14:paraId="1A726076">
            <w:pPr>
              <w:keepNext w:val="0"/>
              <w:keepLines w:val="0"/>
              <w:pageBreakBefore w:val="0"/>
              <w:wordWrap/>
              <w:overflowPunct/>
              <w:topLinePunct w:val="0"/>
              <w:autoSpaceDE w:val="0"/>
              <w:autoSpaceDN w:val="0"/>
              <w:bidi w:val="0"/>
              <w:spacing w:line="520" w:lineRule="exact"/>
              <w:ind w:left="0" w:leftChars="0" w:right="0" w:rightChars="0"/>
              <w:jc w:val="center"/>
              <w:rPr>
                <w:rFonts w:hint="eastAsia" w:asciiTheme="minorEastAsia" w:hAnsiTheme="minorEastAsia" w:eastAsiaTheme="minorEastAsia" w:cstheme="minorEastAsia"/>
                <w:sz w:val="24"/>
                <w:szCs w:val="24"/>
                <w:highlight w:val="none"/>
                <w:lang w:val="en-US" w:eastAsia="zh-CN"/>
              </w:rPr>
            </w:pPr>
            <w:r>
              <w:rPr>
                <w:rFonts w:hint="eastAsia"/>
                <w:sz w:val="24"/>
                <w:szCs w:val="24"/>
                <w:highlight w:val="none"/>
              </w:rPr>
              <w:t>落实政府采购政策需满足的资格要求</w:t>
            </w:r>
          </w:p>
        </w:tc>
        <w:tc>
          <w:tcPr>
            <w:tcW w:w="3122" w:type="pct"/>
            <w:vAlign w:val="center"/>
          </w:tcPr>
          <w:p w14:paraId="27C0D5E9">
            <w:pPr>
              <w:keepNext w:val="0"/>
              <w:keepLines w:val="0"/>
              <w:pageBreakBefore w:val="0"/>
              <w:wordWrap/>
              <w:overflowPunct/>
              <w:topLinePunct w:val="0"/>
              <w:autoSpaceDE w:val="0"/>
              <w:autoSpaceDN w:val="0"/>
              <w:bidi w:val="0"/>
              <w:spacing w:line="520" w:lineRule="exact"/>
              <w:ind w:left="0" w:leftChars="0" w:right="0" w:rightChars="0"/>
              <w:rPr>
                <w:rFonts w:hint="default" w:eastAsia="宋体" w:asciiTheme="minorEastAsia" w:hAnsiTheme="minorEastAsia" w:cstheme="minorEastAsia"/>
                <w:sz w:val="24"/>
                <w:szCs w:val="24"/>
                <w:highlight w:val="none"/>
                <w:lang w:val="en-US" w:eastAsia="zh-CN"/>
              </w:rPr>
            </w:pPr>
            <w:r>
              <w:rPr>
                <w:rFonts w:hint="eastAsia"/>
                <w:sz w:val="24"/>
                <w:szCs w:val="24"/>
                <w:highlight w:val="none"/>
              </w:rPr>
              <w:t>本项目专门面向中小微企业采购（监狱企业、残疾人福利性企业视同小微企业）。</w:t>
            </w:r>
            <w:r>
              <w:rPr>
                <w:rFonts w:hint="eastAsia"/>
                <w:sz w:val="24"/>
                <w:szCs w:val="24"/>
                <w:highlight w:val="none"/>
                <w:lang w:val="en-US" w:eastAsia="zh-CN"/>
              </w:rPr>
              <w:t>项目</w:t>
            </w:r>
            <w:r>
              <w:rPr>
                <w:rFonts w:hint="eastAsia"/>
                <w:sz w:val="24"/>
                <w:szCs w:val="24"/>
                <w:highlight w:val="none"/>
              </w:rPr>
              <w:t>由中小微企业或监狱企业或残疾人福利性企业承接。</w:t>
            </w:r>
            <w:r>
              <w:rPr>
                <w:rFonts w:hint="eastAsia"/>
                <w:sz w:val="24"/>
                <w:szCs w:val="24"/>
                <w:highlight w:val="none"/>
                <w:lang w:val="en-US" w:eastAsia="zh-CN"/>
              </w:rPr>
              <w:t>需提供中小企业声明函</w:t>
            </w:r>
          </w:p>
        </w:tc>
      </w:tr>
      <w:tr w14:paraId="2D483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739" w:type="pct"/>
            <w:vMerge w:val="continue"/>
            <w:vAlign w:val="center"/>
          </w:tcPr>
          <w:p w14:paraId="2EAAD236">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0CC04548">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资质要求</w:t>
            </w:r>
          </w:p>
        </w:tc>
        <w:tc>
          <w:tcPr>
            <w:tcW w:w="3122" w:type="pct"/>
            <w:vAlign w:val="center"/>
          </w:tcPr>
          <w:p w14:paraId="0FA9A3F7">
            <w:pPr>
              <w:keepNext w:val="0"/>
              <w:keepLines w:val="0"/>
              <w:pageBreakBefore w:val="0"/>
              <w:wordWrap/>
              <w:overflowPunct/>
              <w:topLinePunct w:val="0"/>
              <w:autoSpaceDE w:val="0"/>
              <w:autoSpaceDN w:val="0"/>
              <w:bidi w:val="0"/>
              <w:spacing w:line="520" w:lineRule="exact"/>
              <w:ind w:left="0" w:leftChars="0" w:right="0" w:rightChars="0"/>
              <w:jc w:val="center"/>
              <w:rPr>
                <w:rFonts w:hint="eastAsia" w:asciiTheme="minorEastAsia" w:hAnsiTheme="minorEastAsia" w:eastAsiaTheme="minorEastAsia" w:cstheme="minorEastAsia"/>
                <w:sz w:val="24"/>
                <w:szCs w:val="24"/>
                <w:highlight w:val="none"/>
                <w:lang w:val="zh-CN" w:eastAsia="zh-CN"/>
              </w:rPr>
            </w:pPr>
            <w:r>
              <w:rPr>
                <w:rFonts w:hint="eastAsia"/>
                <w:sz w:val="24"/>
                <w:szCs w:val="24"/>
                <w:highlight w:val="none"/>
              </w:rPr>
              <w:t>符合</w:t>
            </w:r>
            <w:r>
              <w:rPr>
                <w:rFonts w:hint="eastAsia" w:asciiTheme="minorEastAsia" w:hAnsiTheme="minorEastAsia" w:eastAsiaTheme="minorEastAsia" w:cstheme="minorEastAsia"/>
                <w:sz w:val="24"/>
                <w:szCs w:val="24"/>
                <w:highlight w:val="none"/>
                <w:lang w:val="zh-CN" w:eastAsia="zh-CN"/>
              </w:rPr>
              <w:t>“第二章供应商须知前附表”</w:t>
            </w:r>
            <w:r>
              <w:rPr>
                <w:rFonts w:hint="eastAsia"/>
                <w:sz w:val="24"/>
                <w:szCs w:val="24"/>
                <w:highlight w:val="none"/>
              </w:rPr>
              <w:t>要求</w:t>
            </w:r>
          </w:p>
        </w:tc>
      </w:tr>
      <w:tr w14:paraId="68824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739" w:type="pct"/>
            <w:vMerge w:val="continue"/>
            <w:vAlign w:val="center"/>
          </w:tcPr>
          <w:p w14:paraId="150F5B69">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53397A87">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项目经理</w:t>
            </w:r>
          </w:p>
        </w:tc>
        <w:tc>
          <w:tcPr>
            <w:tcW w:w="3122" w:type="pct"/>
            <w:vAlign w:val="center"/>
          </w:tcPr>
          <w:p w14:paraId="12D996A7">
            <w:pPr>
              <w:keepNext w:val="0"/>
              <w:keepLines w:val="0"/>
              <w:pageBreakBefore w:val="0"/>
              <w:wordWrap/>
              <w:overflowPunct/>
              <w:topLinePunct w:val="0"/>
              <w:autoSpaceDE w:val="0"/>
              <w:autoSpaceDN w:val="0"/>
              <w:bidi w:val="0"/>
              <w:spacing w:line="520" w:lineRule="exact"/>
              <w:ind w:left="0" w:leftChars="0" w:right="0" w:rightChars="0"/>
              <w:jc w:val="center"/>
              <w:rPr>
                <w:rFonts w:hint="eastAsia" w:asciiTheme="minorEastAsia" w:hAnsiTheme="minorEastAsia" w:eastAsiaTheme="minorEastAsia" w:cstheme="minorEastAsia"/>
                <w:sz w:val="24"/>
                <w:szCs w:val="24"/>
                <w:highlight w:val="none"/>
                <w:lang w:val="zh-CN" w:eastAsia="zh-CN"/>
              </w:rPr>
            </w:pPr>
            <w:r>
              <w:rPr>
                <w:rFonts w:hint="eastAsia"/>
                <w:sz w:val="24"/>
                <w:szCs w:val="24"/>
                <w:highlight w:val="none"/>
              </w:rPr>
              <w:t>符合</w:t>
            </w:r>
            <w:r>
              <w:rPr>
                <w:rFonts w:hint="eastAsia" w:asciiTheme="minorEastAsia" w:hAnsiTheme="minorEastAsia" w:eastAsiaTheme="minorEastAsia" w:cstheme="minorEastAsia"/>
                <w:sz w:val="24"/>
                <w:szCs w:val="24"/>
                <w:highlight w:val="none"/>
                <w:lang w:val="zh-CN" w:eastAsia="zh-CN"/>
              </w:rPr>
              <w:t>“第二章供应商须知前附表”</w:t>
            </w:r>
            <w:r>
              <w:rPr>
                <w:rFonts w:hint="eastAsia"/>
                <w:sz w:val="24"/>
                <w:szCs w:val="24"/>
                <w:highlight w:val="none"/>
              </w:rPr>
              <w:t>要求</w:t>
            </w:r>
          </w:p>
        </w:tc>
      </w:tr>
      <w:tr w14:paraId="7AD6B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739" w:type="pct"/>
            <w:vMerge w:val="continue"/>
            <w:vAlign w:val="center"/>
          </w:tcPr>
          <w:p w14:paraId="5237DD38">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03998FFC">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信用查询</w:t>
            </w:r>
          </w:p>
        </w:tc>
        <w:tc>
          <w:tcPr>
            <w:tcW w:w="3122" w:type="pct"/>
            <w:vAlign w:val="center"/>
          </w:tcPr>
          <w:p w14:paraId="611F6579">
            <w:pPr>
              <w:keepNext w:val="0"/>
              <w:keepLines w:val="0"/>
              <w:pageBreakBefore w:val="0"/>
              <w:wordWrap/>
              <w:overflowPunct/>
              <w:topLinePunct w:val="0"/>
              <w:autoSpaceDE w:val="0"/>
              <w:autoSpaceDN w:val="0"/>
              <w:bidi w:val="0"/>
              <w:spacing w:line="520" w:lineRule="exact"/>
              <w:ind w:left="0" w:leftChars="0" w:right="0" w:rightChars="0"/>
              <w:jc w:val="center"/>
              <w:rPr>
                <w:rFonts w:hint="eastAsia"/>
                <w:sz w:val="24"/>
                <w:szCs w:val="24"/>
                <w:highlight w:val="none"/>
                <w:lang w:val="zh-CN" w:eastAsia="zh-CN"/>
              </w:rPr>
            </w:pPr>
            <w:r>
              <w:rPr>
                <w:rFonts w:hint="eastAsia"/>
                <w:sz w:val="24"/>
                <w:szCs w:val="24"/>
                <w:highlight w:val="none"/>
              </w:rPr>
              <w:t>符合</w:t>
            </w:r>
            <w:r>
              <w:rPr>
                <w:rFonts w:hint="eastAsia" w:asciiTheme="minorEastAsia" w:hAnsiTheme="minorEastAsia" w:eastAsiaTheme="minorEastAsia" w:cstheme="minorEastAsia"/>
                <w:sz w:val="24"/>
                <w:szCs w:val="24"/>
                <w:highlight w:val="none"/>
                <w:lang w:val="zh-CN" w:eastAsia="zh-CN"/>
              </w:rPr>
              <w:t>“第二章供应商须知前附表”</w:t>
            </w:r>
            <w:r>
              <w:rPr>
                <w:rFonts w:hint="eastAsia"/>
                <w:sz w:val="24"/>
                <w:szCs w:val="24"/>
                <w:highlight w:val="none"/>
              </w:rPr>
              <w:t>要求</w:t>
            </w:r>
          </w:p>
        </w:tc>
      </w:tr>
      <w:tr w14:paraId="52DC0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trPr>
        <w:tc>
          <w:tcPr>
            <w:tcW w:w="739" w:type="pct"/>
            <w:vMerge w:val="continue"/>
            <w:vAlign w:val="center"/>
          </w:tcPr>
          <w:p w14:paraId="21286D02">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69239603">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其他要求</w:t>
            </w:r>
          </w:p>
        </w:tc>
        <w:tc>
          <w:tcPr>
            <w:tcW w:w="3122" w:type="pct"/>
            <w:vAlign w:val="center"/>
          </w:tcPr>
          <w:p w14:paraId="13E54729">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zh-CN" w:eastAsia="zh-CN"/>
              </w:rPr>
            </w:pPr>
            <w:r>
              <w:rPr>
                <w:rFonts w:hint="eastAsia"/>
                <w:sz w:val="24"/>
                <w:szCs w:val="24"/>
                <w:highlight w:val="none"/>
              </w:rPr>
              <w:t>符合</w:t>
            </w:r>
            <w:r>
              <w:rPr>
                <w:rFonts w:hint="eastAsia" w:asciiTheme="minorEastAsia" w:hAnsiTheme="minorEastAsia" w:eastAsiaTheme="minorEastAsia" w:cstheme="minorEastAsia"/>
                <w:sz w:val="24"/>
                <w:szCs w:val="24"/>
                <w:highlight w:val="none"/>
                <w:lang w:val="zh-CN" w:eastAsia="zh-CN"/>
              </w:rPr>
              <w:t>“第二章供应商须知前附表”</w:t>
            </w:r>
            <w:r>
              <w:rPr>
                <w:rFonts w:hint="eastAsia"/>
                <w:sz w:val="24"/>
                <w:szCs w:val="24"/>
                <w:highlight w:val="none"/>
              </w:rPr>
              <w:t>要求</w:t>
            </w:r>
          </w:p>
        </w:tc>
      </w:tr>
      <w:tr w14:paraId="13CE3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exact"/>
        </w:trPr>
        <w:tc>
          <w:tcPr>
            <w:tcW w:w="739" w:type="pct"/>
            <w:vMerge w:val="restart"/>
            <w:vAlign w:val="center"/>
          </w:tcPr>
          <w:p w14:paraId="71FE67BF">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p w14:paraId="34F7D9F1">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响应性评审标准</w:t>
            </w:r>
          </w:p>
        </w:tc>
        <w:tc>
          <w:tcPr>
            <w:tcW w:w="1137" w:type="pct"/>
            <w:vAlign w:val="center"/>
          </w:tcPr>
          <w:p w14:paraId="163477FA">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响应文件的报价</w:t>
            </w:r>
          </w:p>
        </w:tc>
        <w:tc>
          <w:tcPr>
            <w:tcW w:w="3122" w:type="pct"/>
            <w:vAlign w:val="center"/>
          </w:tcPr>
          <w:p w14:paraId="576B53D1">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报价唯一且不超过最高限价</w:t>
            </w:r>
          </w:p>
        </w:tc>
      </w:tr>
      <w:tr w14:paraId="5CE12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exact"/>
        </w:trPr>
        <w:tc>
          <w:tcPr>
            <w:tcW w:w="739" w:type="pct"/>
            <w:vMerge w:val="continue"/>
            <w:vAlign w:val="center"/>
          </w:tcPr>
          <w:p w14:paraId="4FDAE3B2">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3117A38C">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磋商范围</w:t>
            </w:r>
          </w:p>
        </w:tc>
        <w:tc>
          <w:tcPr>
            <w:tcW w:w="3122" w:type="pct"/>
            <w:vAlign w:val="center"/>
          </w:tcPr>
          <w:p w14:paraId="49F6415F">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图纸、工程量清单和磋商文件范围内的全部内容</w:t>
            </w:r>
          </w:p>
        </w:tc>
      </w:tr>
      <w:tr w14:paraId="4F4BE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exact"/>
        </w:trPr>
        <w:tc>
          <w:tcPr>
            <w:tcW w:w="739" w:type="pct"/>
            <w:vMerge w:val="continue"/>
            <w:vAlign w:val="center"/>
          </w:tcPr>
          <w:p w14:paraId="3D59DF93">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1192E4EF">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合同履行期限</w:t>
            </w:r>
          </w:p>
        </w:tc>
        <w:tc>
          <w:tcPr>
            <w:tcW w:w="3122" w:type="pct"/>
            <w:vAlign w:val="center"/>
          </w:tcPr>
          <w:p w14:paraId="6AB4AB82">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同施工工期</w:t>
            </w:r>
          </w:p>
        </w:tc>
      </w:tr>
      <w:tr w14:paraId="45051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1" w:hRule="exact"/>
        </w:trPr>
        <w:tc>
          <w:tcPr>
            <w:tcW w:w="739" w:type="pct"/>
            <w:vMerge w:val="continue"/>
            <w:vAlign w:val="center"/>
          </w:tcPr>
          <w:p w14:paraId="3CE08473">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0DB646D0">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质量要求</w:t>
            </w:r>
          </w:p>
        </w:tc>
        <w:tc>
          <w:tcPr>
            <w:tcW w:w="3122" w:type="pct"/>
            <w:vAlign w:val="center"/>
          </w:tcPr>
          <w:p w14:paraId="31C5B068">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达到国家相关部门有关施工质量验收规范的合格标准</w:t>
            </w:r>
          </w:p>
        </w:tc>
      </w:tr>
      <w:tr w14:paraId="418FD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trPr>
        <w:tc>
          <w:tcPr>
            <w:tcW w:w="739" w:type="pct"/>
            <w:vMerge w:val="continue"/>
            <w:vAlign w:val="center"/>
          </w:tcPr>
          <w:p w14:paraId="6972B18C">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57E224EE">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保修期</w:t>
            </w:r>
          </w:p>
          <w:p w14:paraId="35A29A8C">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（质量保证期）</w:t>
            </w:r>
          </w:p>
        </w:tc>
        <w:tc>
          <w:tcPr>
            <w:tcW w:w="3122" w:type="pct"/>
            <w:vAlign w:val="center"/>
          </w:tcPr>
          <w:p w14:paraId="3AF1BB88">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2年</w:t>
            </w:r>
          </w:p>
        </w:tc>
      </w:tr>
      <w:tr w14:paraId="5E0A8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3" w:hRule="exact"/>
        </w:trPr>
        <w:tc>
          <w:tcPr>
            <w:tcW w:w="739" w:type="pct"/>
            <w:vMerge w:val="continue"/>
            <w:vAlign w:val="center"/>
          </w:tcPr>
          <w:p w14:paraId="0E3773E9">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rPr>
            </w:pPr>
          </w:p>
        </w:tc>
        <w:tc>
          <w:tcPr>
            <w:tcW w:w="1137" w:type="pct"/>
            <w:vAlign w:val="center"/>
          </w:tcPr>
          <w:p w14:paraId="3F67619A">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t>响应文件有效期</w:t>
            </w:r>
          </w:p>
        </w:tc>
        <w:tc>
          <w:tcPr>
            <w:tcW w:w="3122" w:type="pct"/>
            <w:vAlign w:val="center"/>
          </w:tcPr>
          <w:p w14:paraId="2B247755">
            <w:pPr>
              <w:keepNext w:val="0"/>
              <w:keepLines w:val="0"/>
              <w:pageBreakBefore w:val="0"/>
              <w:wordWrap/>
              <w:overflowPunct/>
              <w:topLinePunct w:val="0"/>
              <w:autoSpaceDE w:val="0"/>
              <w:autoSpaceDN w:val="0"/>
              <w:bidi w:val="0"/>
              <w:spacing w:line="520" w:lineRule="exact"/>
              <w:jc w:val="center"/>
              <w:rPr>
                <w:rFonts w:hint="eastAsia" w:asciiTheme="minorEastAsia" w:hAnsiTheme="minorEastAsia" w:eastAsiaTheme="minorEastAsia" w:cstheme="minorEastAsia"/>
                <w:sz w:val="24"/>
                <w:szCs w:val="24"/>
                <w:highlight w:val="none"/>
                <w:lang w:val="en-US" w:eastAsia="zh-CN"/>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自响应文件递交截止之日起60日历天</w:t>
            </w:r>
          </w:p>
        </w:tc>
      </w:tr>
    </w:tbl>
    <w:p w14:paraId="70BA3CD6">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left="-25" w:leftChars="0" w:right="0" w:rightChars="0"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1.1</w:t>
      </w:r>
      <w:r>
        <w:rPr>
          <w:rFonts w:hint="eastAsia" w:asciiTheme="minorEastAsia" w:hAnsiTheme="minorEastAsia" w:eastAsiaTheme="minorEastAsia" w:cstheme="minorEastAsia"/>
          <w:sz w:val="24"/>
          <w:szCs w:val="24"/>
          <w:highlight w:val="none"/>
        </w:rPr>
        <w:t>磋商报价有算术错误的，磋商小组按以下原则对磋商报价进行修正，修正的价格经供应商书面确认后具有约束力；供应商不接受修正价格的，其磋商作无效标处理。</w:t>
      </w:r>
    </w:p>
    <w:p w14:paraId="36DB17E1">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left="-25" w:leftChars="0" w:right="0" w:rightChars="0"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1）</w:t>
      </w:r>
      <w:r>
        <w:rPr>
          <w:rFonts w:hint="eastAsia" w:asciiTheme="minorEastAsia" w:hAnsiTheme="minorEastAsia" w:eastAsiaTheme="minorEastAsia" w:cstheme="minorEastAsia"/>
          <w:sz w:val="24"/>
          <w:szCs w:val="24"/>
          <w:highlight w:val="none"/>
        </w:rPr>
        <w:t>响应文件中的大写金额与小写金额不一致的，以大写金额为准；</w:t>
      </w:r>
    </w:p>
    <w:p w14:paraId="6EA2A04F">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right="0" w:rightChars="0"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2）</w:t>
      </w:r>
      <w:r>
        <w:rPr>
          <w:rFonts w:hint="eastAsia" w:asciiTheme="minorEastAsia" w:hAnsiTheme="minorEastAsia" w:eastAsiaTheme="minorEastAsia" w:cstheme="minorEastAsia"/>
          <w:sz w:val="24"/>
          <w:szCs w:val="24"/>
          <w:highlight w:val="none"/>
        </w:rPr>
        <w:t>总价金额与依据单价计算出的结果不一致的，以单价金额为准修正总价，但单价金额小数点有明显错误的除外。</w:t>
      </w:r>
    </w:p>
    <w:p w14:paraId="5B95E2B3">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left="-25" w:leftChars="0" w:right="0" w:rightChars="0"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1.2</w:t>
      </w:r>
      <w:r>
        <w:rPr>
          <w:rFonts w:hint="eastAsia" w:asciiTheme="minorEastAsia" w:hAnsiTheme="minorEastAsia" w:eastAsiaTheme="minorEastAsia" w:cstheme="minorEastAsia"/>
          <w:sz w:val="24"/>
          <w:szCs w:val="24"/>
          <w:highlight w:val="none"/>
        </w:rPr>
        <w:t>磋商小组发现供应商的报价明显低于其他磋商报价，或者在设有标底时明显低于标底，使得其磋商报价可能低于其个别成本的，应当要求该供应商做出书面说明并提供相应的证明材料。供应商不能合理说明或者不能提供相应证明材料的，由磋商小组认定该供应商以低于成本报价谋取成交，其响应文件报价作无效处理。</w:t>
      </w:r>
    </w:p>
    <w:p w14:paraId="57C277D9">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left="-25" w:leftChars="0" w:right="0" w:rightChars="0" w:firstLine="482" w:firstLineChars="200"/>
        <w:textAlignment w:val="auto"/>
        <w:rPr>
          <w:rFonts w:hint="eastAsia" w:asciiTheme="minorEastAsia" w:hAnsiTheme="minorEastAsia" w:eastAsiaTheme="minorEastAsia" w:cstheme="minorEastAsia"/>
          <w:b/>
          <w:bCs/>
          <w:sz w:val="24"/>
          <w:szCs w:val="24"/>
          <w:highlight w:val="none"/>
          <w:lang w:val="zh-CN" w:eastAsia="zh-CN"/>
        </w:rPr>
      </w:pPr>
      <w:r>
        <w:rPr>
          <w:rFonts w:hint="eastAsia" w:asciiTheme="minorEastAsia" w:hAnsiTheme="minorEastAsia" w:eastAsiaTheme="minorEastAsia" w:cstheme="minorEastAsia"/>
          <w:b/>
          <w:bCs/>
          <w:sz w:val="24"/>
          <w:szCs w:val="24"/>
          <w:highlight w:val="none"/>
          <w:lang w:val="en-US" w:eastAsia="zh-CN"/>
        </w:rPr>
        <w:t>1.3</w:t>
      </w:r>
      <w:r>
        <w:rPr>
          <w:rFonts w:hint="eastAsia" w:asciiTheme="minorEastAsia" w:hAnsiTheme="minorEastAsia" w:eastAsiaTheme="minorEastAsia" w:cstheme="minorEastAsia"/>
          <w:b/>
          <w:bCs/>
          <w:sz w:val="24"/>
          <w:szCs w:val="24"/>
          <w:highlight w:val="none"/>
          <w:lang w:val="zh-CN" w:eastAsia="zh-CN"/>
        </w:rPr>
        <w:t>竞争性磋商响应文件有以下情形之一的，由磋商小组按无效响应文件处理：</w:t>
      </w:r>
    </w:p>
    <w:p w14:paraId="180AC19B">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left="-25" w:leftChars="0" w:right="0" w:rightChars="0" w:firstLine="482" w:firstLineChars="200"/>
        <w:textAlignment w:val="auto"/>
        <w:rPr>
          <w:rFonts w:hint="eastAsia" w:asciiTheme="minorEastAsia" w:hAnsiTheme="minorEastAsia" w:eastAsiaTheme="minorEastAsia" w:cstheme="minorEastAsia"/>
          <w:b/>
          <w:bCs/>
          <w:sz w:val="24"/>
          <w:szCs w:val="24"/>
          <w:highlight w:val="none"/>
          <w:lang w:val="zh-CN" w:eastAsia="zh-CN"/>
        </w:rPr>
      </w:pPr>
      <w:r>
        <w:rPr>
          <w:rFonts w:hint="eastAsia" w:asciiTheme="minorEastAsia" w:hAnsiTheme="minorEastAsia" w:eastAsiaTheme="minorEastAsia" w:cstheme="minorEastAsia"/>
          <w:b/>
          <w:bCs/>
          <w:sz w:val="24"/>
          <w:szCs w:val="24"/>
          <w:highlight w:val="none"/>
          <w:lang w:val="en-US" w:eastAsia="zh-CN"/>
        </w:rPr>
        <w:t>（1）串通投标或弄虚作假或有其他违法行为的</w:t>
      </w:r>
      <w:r>
        <w:rPr>
          <w:rFonts w:hint="eastAsia" w:asciiTheme="minorEastAsia" w:hAnsiTheme="minorEastAsia" w:eastAsiaTheme="minorEastAsia" w:cstheme="minorEastAsia"/>
          <w:b/>
          <w:bCs/>
          <w:sz w:val="24"/>
          <w:szCs w:val="24"/>
          <w:highlight w:val="none"/>
          <w:lang w:val="zh-CN" w:eastAsia="zh-CN"/>
        </w:rPr>
        <w:t>；</w:t>
      </w:r>
    </w:p>
    <w:p w14:paraId="4BB31099">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left="-25" w:leftChars="0" w:right="0" w:rightChars="0" w:firstLine="482" w:firstLineChars="200"/>
        <w:textAlignment w:val="auto"/>
        <w:rPr>
          <w:rFonts w:hint="eastAsia" w:asciiTheme="minorEastAsia" w:hAnsiTheme="minorEastAsia" w:eastAsiaTheme="minorEastAsia" w:cstheme="minorEastAsia"/>
          <w:b/>
          <w:bCs/>
          <w:sz w:val="24"/>
          <w:szCs w:val="24"/>
          <w:highlight w:val="none"/>
          <w:lang w:val="zh-CN" w:eastAsia="zh-CN"/>
        </w:rPr>
      </w:pPr>
      <w:r>
        <w:rPr>
          <w:rFonts w:hint="eastAsia" w:asciiTheme="minorEastAsia" w:hAnsiTheme="minorEastAsia" w:eastAsiaTheme="minorEastAsia" w:cstheme="minorEastAsia"/>
          <w:b/>
          <w:bCs/>
          <w:sz w:val="24"/>
          <w:szCs w:val="24"/>
          <w:highlight w:val="none"/>
          <w:lang w:val="en-US" w:eastAsia="zh-CN"/>
        </w:rPr>
        <w:t>（2）不按评标委员会要求澄清、说明或补正的</w:t>
      </w:r>
      <w:r>
        <w:rPr>
          <w:rFonts w:hint="eastAsia" w:asciiTheme="minorEastAsia" w:hAnsiTheme="minorEastAsia" w:eastAsiaTheme="minorEastAsia" w:cstheme="minorEastAsia"/>
          <w:b/>
          <w:bCs/>
          <w:sz w:val="24"/>
          <w:szCs w:val="24"/>
          <w:highlight w:val="none"/>
          <w:lang w:val="zh-CN" w:eastAsia="zh-CN"/>
        </w:rPr>
        <w:t>；</w:t>
      </w:r>
    </w:p>
    <w:p w14:paraId="1E3DF2B5">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left="-25" w:leftChars="0" w:right="0" w:rightChars="0" w:firstLine="482" w:firstLineChars="200"/>
        <w:textAlignment w:val="auto"/>
        <w:rPr>
          <w:rFonts w:hint="eastAsia" w:asciiTheme="minorEastAsia" w:hAnsiTheme="minorEastAsia" w:eastAsiaTheme="minorEastAsia" w:cstheme="minorEastAsia"/>
          <w:b/>
          <w:bCs/>
          <w:sz w:val="24"/>
          <w:szCs w:val="24"/>
          <w:highlight w:val="none"/>
          <w:lang w:val="zh-CN" w:eastAsia="zh-CN"/>
        </w:rPr>
      </w:pPr>
      <w:r>
        <w:rPr>
          <w:rFonts w:hint="eastAsia" w:asciiTheme="minorEastAsia" w:hAnsiTheme="minorEastAsia" w:eastAsiaTheme="minorEastAsia" w:cstheme="minorEastAsia"/>
          <w:b/>
          <w:bCs/>
          <w:sz w:val="24"/>
          <w:szCs w:val="24"/>
          <w:highlight w:val="none"/>
          <w:lang w:val="en-US" w:eastAsia="zh-CN"/>
        </w:rPr>
        <w:t>（3）磋商报价有算数错误的，评标委员会可以对磋商报价进行修正，修正的价格经供</w:t>
      </w:r>
    </w:p>
    <w:p w14:paraId="6FB9B852">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left="-25" w:leftChars="0" w:right="0" w:rightChars="0" w:firstLine="482" w:firstLineChars="200"/>
        <w:textAlignment w:val="auto"/>
        <w:rPr>
          <w:rFonts w:hint="eastAsia" w:asciiTheme="minorEastAsia" w:hAnsiTheme="minorEastAsia" w:eastAsiaTheme="minorEastAsia" w:cstheme="minorEastAsia"/>
          <w:b/>
          <w:bCs/>
          <w:sz w:val="24"/>
          <w:szCs w:val="24"/>
          <w:highlight w:val="none"/>
          <w:lang w:val="zh-CN" w:eastAsia="zh-CN"/>
        </w:rPr>
      </w:pPr>
      <w:r>
        <w:rPr>
          <w:rFonts w:hint="eastAsia" w:asciiTheme="minorEastAsia" w:hAnsiTheme="minorEastAsia" w:eastAsiaTheme="minorEastAsia" w:cstheme="minorEastAsia"/>
          <w:b/>
          <w:bCs/>
          <w:sz w:val="24"/>
          <w:szCs w:val="24"/>
          <w:highlight w:val="none"/>
          <w:lang w:val="en-US" w:eastAsia="zh-CN"/>
        </w:rPr>
        <w:t>应商书面确认后具有约束力。供应商不接受修正价格的，其投标做无效响应处理；</w:t>
      </w:r>
    </w:p>
    <w:p w14:paraId="700B7D79">
      <w:pPr>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left="-25" w:leftChars="0" w:right="0" w:rightChars="0" w:firstLine="482" w:firstLineChars="200"/>
        <w:textAlignment w:val="auto"/>
        <w:rPr>
          <w:rFonts w:hint="default"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（4）供应商响应文件制作机器码一致的。</w:t>
      </w:r>
    </w:p>
    <w:p w14:paraId="47ECA3BD">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磋商小组所有成员集中与通过初步评审的供应商分别进行磋商，并给予所有参加磋商的供应商平等的磋商机会；在磋商过程中，磋商小组可以根据磋商文件和磋商情况实质性变动采购需求中的技术、服务要求，但不得变动磋商文件中的其他内容；实质性变动的内容，须经采购人代表确认；对磋商文件作出的实质性变动是磋商文件的有效组成部分，磋商小组应当及时以书面形式同时通知所有参加磋商的供应商，供应商应当按照磋商文件的变动情况和磋商小组的要求重新提交响应文件，并由其法定代表人或授权代表签字或者加盖公章；由委托代理人签字的，应当附法定代表人授权书。</w:t>
      </w:r>
    </w:p>
    <w:p w14:paraId="473BE61A">
      <w:pPr>
        <w:keepNext w:val="0"/>
        <w:keepLines w:val="0"/>
        <w:pageBreakBefore w:val="0"/>
        <w:widowControl w:val="0"/>
        <w:kinsoku/>
        <w:wordWrap w:val="0"/>
        <w:overflowPunct/>
        <w:topLinePunct w:val="0"/>
        <w:autoSpaceDE w:val="0"/>
        <w:autoSpaceDN w:val="0"/>
        <w:bidi w:val="0"/>
        <w:adjustRightInd/>
        <w:snapToGrid/>
        <w:spacing w:line="520" w:lineRule="exact"/>
        <w:ind w:firstLine="480" w:firstLineChars="200"/>
        <w:jc w:val="both"/>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3、磋商文件能够详细列明采购标的的技术、</w:t>
      </w:r>
      <w:r>
        <w:rPr>
          <w:rFonts w:hint="eastAsia" w:asciiTheme="minorEastAsia" w:hAnsiTheme="minorEastAsia" w:eastAsiaTheme="minorEastAsia" w:cstheme="minorEastAsia"/>
          <w:sz w:val="24"/>
          <w:szCs w:val="24"/>
          <w:highlight w:val="none"/>
          <w:lang w:val="en-US" w:eastAsia="zh-CN"/>
        </w:rPr>
        <w:t>合同履行期</w:t>
      </w:r>
      <w:r>
        <w:rPr>
          <w:rFonts w:hint="eastAsia" w:asciiTheme="minorEastAsia" w:hAnsiTheme="minorEastAsia" w:eastAsiaTheme="minorEastAsia" w:cstheme="minorEastAsia"/>
          <w:sz w:val="24"/>
          <w:szCs w:val="24"/>
          <w:highlight w:val="none"/>
        </w:rPr>
        <w:t>要求的，磋商结束后，磋商小组应当要求所有实质性响应的供应商在规定时间内提交最后报价；磋商文件不能详细列明采购标的的技术、</w:t>
      </w:r>
      <w:r>
        <w:rPr>
          <w:rFonts w:hint="eastAsia" w:asciiTheme="minorEastAsia" w:hAnsiTheme="minorEastAsia" w:eastAsiaTheme="minorEastAsia" w:cstheme="minorEastAsia"/>
          <w:sz w:val="24"/>
          <w:szCs w:val="24"/>
          <w:highlight w:val="none"/>
          <w:lang w:val="en-US" w:eastAsia="zh-CN"/>
        </w:rPr>
        <w:t>服务</w:t>
      </w:r>
      <w:r>
        <w:rPr>
          <w:rFonts w:hint="eastAsia" w:asciiTheme="minorEastAsia" w:hAnsiTheme="minorEastAsia" w:eastAsiaTheme="minorEastAsia" w:cstheme="minorEastAsia"/>
          <w:sz w:val="24"/>
          <w:szCs w:val="24"/>
          <w:highlight w:val="none"/>
        </w:rPr>
        <w:t xml:space="preserve">，需经磋商由供应商提供最终设计方案或解决方案的，磋商结束后，磋商小组应当按照少数服从多数的原则推荐 </w:t>
      </w:r>
      <w:r>
        <w:rPr>
          <w:rFonts w:hint="eastAsia" w:asciiTheme="minorEastAsia" w:hAnsiTheme="minorEastAsia" w:eastAsiaTheme="minorEastAsia" w:cstheme="minorEastAsia"/>
          <w:sz w:val="24"/>
          <w:szCs w:val="24"/>
          <w:highlight w:val="none"/>
          <w:lang w:val="en-US" w:eastAsia="zh-CN"/>
        </w:rPr>
        <w:t>1-</w:t>
      </w:r>
      <w:r>
        <w:rPr>
          <w:rFonts w:hint="eastAsia" w:asciiTheme="minorEastAsia" w:hAnsiTheme="minorEastAsia" w:eastAsiaTheme="minorEastAsia" w:cstheme="minorEastAsia"/>
          <w:sz w:val="24"/>
          <w:szCs w:val="24"/>
          <w:highlight w:val="none"/>
        </w:rPr>
        <w:t>3 家以上供应商的设计方案或者解决方案，并要求其在规定时间内提交最后报价；当最终符合采购要求的供应商只有</w:t>
      </w:r>
      <w:r>
        <w:rPr>
          <w:rFonts w:hint="eastAsia" w:asciiTheme="minorEastAsia" w:hAnsiTheme="minorEastAsia" w:eastAsiaTheme="minorEastAsia" w:cstheme="minorEastAsia"/>
          <w:sz w:val="24"/>
          <w:szCs w:val="24"/>
          <w:highlight w:val="none"/>
          <w:lang w:val="en-US" w:eastAsia="zh-CN"/>
        </w:rPr>
        <w:t>2</w:t>
      </w:r>
      <w:r>
        <w:rPr>
          <w:rFonts w:hint="eastAsia" w:asciiTheme="minorEastAsia" w:hAnsiTheme="minorEastAsia" w:eastAsiaTheme="minorEastAsia" w:cstheme="minorEastAsia"/>
          <w:sz w:val="24"/>
          <w:szCs w:val="24"/>
          <w:highlight w:val="none"/>
        </w:rPr>
        <w:t>家时，根据“财库〔2015〕124 号文件规定：在采购过程中符合要求的供应商（社会资本）只有</w:t>
      </w:r>
      <w:r>
        <w:rPr>
          <w:rFonts w:hint="eastAsia" w:asciiTheme="minorEastAsia" w:hAnsiTheme="minorEastAsia" w:eastAsiaTheme="minorEastAsia" w:cstheme="minorEastAsia"/>
          <w:sz w:val="24"/>
          <w:szCs w:val="24"/>
          <w:highlight w:val="none"/>
          <w:lang w:val="en-US" w:eastAsia="zh-CN"/>
        </w:rPr>
        <w:t>2</w:t>
      </w:r>
      <w:r>
        <w:rPr>
          <w:rFonts w:hint="eastAsia" w:asciiTheme="minorEastAsia" w:hAnsiTheme="minorEastAsia" w:eastAsiaTheme="minorEastAsia" w:cstheme="minorEastAsia"/>
          <w:sz w:val="24"/>
          <w:szCs w:val="24"/>
          <w:highlight w:val="none"/>
        </w:rPr>
        <w:t>家的，竞争性磋商采购活动可以继续进行”的规定，磋商小组可以要求该</w:t>
      </w:r>
      <w:r>
        <w:rPr>
          <w:rFonts w:hint="eastAsia" w:asciiTheme="minorEastAsia" w:hAnsiTheme="minorEastAsia" w:eastAsiaTheme="minorEastAsia" w:cstheme="minorEastAsia"/>
          <w:sz w:val="24"/>
          <w:szCs w:val="24"/>
          <w:highlight w:val="none"/>
          <w:lang w:val="en-US" w:eastAsia="zh-CN"/>
        </w:rPr>
        <w:t>2</w:t>
      </w:r>
      <w:r>
        <w:rPr>
          <w:rFonts w:hint="eastAsia" w:asciiTheme="minorEastAsia" w:hAnsiTheme="minorEastAsia" w:eastAsiaTheme="minorEastAsia" w:cstheme="minorEastAsia"/>
          <w:sz w:val="24"/>
          <w:szCs w:val="24"/>
          <w:highlight w:val="none"/>
        </w:rPr>
        <w:t>家供应商在规定时间内提交最后报价；最后报价为响应文件的有效组成部分。</w:t>
      </w:r>
    </w:p>
    <w:p w14:paraId="34A963E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4、经磋商确定最终采购需求和提交最后报价的供应商，由磋商小组根据评分分值和评分因素对提交最后报价的供应商的响应文件和最后报价进行综合评分。</w:t>
      </w:r>
    </w:p>
    <w:p w14:paraId="3A43CD34">
      <w:pPr>
        <w:keepNext w:val="0"/>
        <w:keepLines w:val="0"/>
        <w:pageBreakBefore w:val="0"/>
        <w:widowControl w:val="0"/>
        <w:kinsoku/>
        <w:wordWrap/>
        <w:overflowPunct/>
        <w:topLinePunct w:val="0"/>
        <w:autoSpaceDE w:val="0"/>
        <w:autoSpaceDN w:val="0"/>
        <w:bidi w:val="0"/>
        <w:adjustRightInd/>
        <w:snapToGrid/>
        <w:spacing w:line="520" w:lineRule="exact"/>
        <w:ind w:firstLine="482" w:firstLineChars="200"/>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5、评分标准</w:t>
      </w:r>
    </w:p>
    <w:p w14:paraId="0207F0EA">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5.1、采用综合评分法的项目，按以下规则进行评审：经磋商确定最终采购需求和提交最后报价的供应商后，由磋商小组各成员独立采用综合评分法对提交最后报价的供应商的响应文件和最后报价进行综合评分。</w:t>
      </w:r>
    </w:p>
    <w:p w14:paraId="04FEFAA3">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根据《政府采购促进中小企业发展管理办法》(财库〔2020〕46号)的规定，</w:t>
      </w:r>
      <w:r>
        <w:rPr>
          <w:rFonts w:hint="eastAsia" w:asciiTheme="minorEastAsia" w:hAnsiTheme="minorEastAsia" w:eastAsiaTheme="minorEastAsia" w:cstheme="minorEastAsia"/>
          <w:b/>
          <w:bCs/>
          <w:sz w:val="24"/>
          <w:szCs w:val="24"/>
          <w:highlight w:val="none"/>
        </w:rPr>
        <w:t>本项目属于专门面向中小企业采购的项目</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执行《政府采购促进中小企业发展管理办法》、《关于政府采购支持监狱企业发展有关问题的通知》、《关于促进残疾人就业政府采购政策的通知》、《河南省政府采购合同融资政策告知函》等采购政策。供应商需提供中小企业声明函。监狱企业、残疾人福利性企业视同小微企业。</w:t>
      </w:r>
    </w:p>
    <w:p w14:paraId="67B71239">
      <w:pPr>
        <w:keepNext w:val="0"/>
        <w:keepLines w:val="0"/>
        <w:pageBreakBefore w:val="0"/>
        <w:widowControl w:val="0"/>
        <w:kinsoku/>
        <w:wordWrap w:val="0"/>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zh-CN"/>
        </w:rPr>
        <w:t>根据《财政部、司法部关于政府采购支持监狱企业发展有关问题的通知》（财库[2014]68号）规定，本项目支持监狱企业参与政府采购活动。监狱企业参加本项目采购时，须提供《监狱企业</w:t>
      </w:r>
      <w:r>
        <w:rPr>
          <w:rFonts w:hint="eastAsia" w:asciiTheme="minorEastAsia" w:hAnsiTheme="minorEastAsia" w:eastAsiaTheme="minorEastAsia" w:cstheme="minorEastAsia"/>
          <w:sz w:val="24"/>
          <w:szCs w:val="24"/>
          <w:highlight w:val="none"/>
        </w:rPr>
        <w:t>声明函</w:t>
      </w:r>
      <w:r>
        <w:rPr>
          <w:rFonts w:hint="eastAsia" w:asciiTheme="minorEastAsia" w:hAnsiTheme="minorEastAsia" w:eastAsiaTheme="minorEastAsia" w:cstheme="minorEastAsia"/>
          <w:sz w:val="24"/>
          <w:szCs w:val="24"/>
          <w:highlight w:val="none"/>
          <w:lang w:val="zh-CN"/>
        </w:rPr>
        <w:t>》，视同小型、微型企业。</w:t>
      </w:r>
    </w:p>
    <w:p w14:paraId="5A81FD4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lang w:eastAsia="zh-CN"/>
        </w:rPr>
      </w:pPr>
      <w:r>
        <w:rPr>
          <w:rFonts w:hint="eastAsia" w:asciiTheme="minorEastAsia" w:hAnsiTheme="minorEastAsia" w:eastAsiaTheme="minorEastAsia" w:cstheme="minorEastAsia"/>
          <w:sz w:val="24"/>
          <w:szCs w:val="24"/>
          <w:highlight w:val="none"/>
          <w:lang w:val="zh-CN"/>
        </w:rPr>
        <w:t>根据《关于促进残疾人就业政府采购政策的通知》（财库〔2017〕141 号）文件规定，本项目支持残疾人福利性单位参与政府采购活动。符合条件的残疾人福利性单位参加本项目采购时，应当提供本通知规定的《残疾人福利性单位声明函》，并对声明的真实性负责，视同小型、微型企业。</w:t>
      </w:r>
    </w:p>
    <w:p w14:paraId="136DA5F0">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同一供应商，残疾人福利性单位和监狱企业属于小型、微型企业的，不重复享受政策。</w:t>
      </w:r>
    </w:p>
    <w:p w14:paraId="39A28020">
      <w:pPr>
        <w:keepNext w:val="0"/>
        <w:keepLines w:val="0"/>
        <w:pageBreakBefore w:val="0"/>
        <w:widowControl w:val="0"/>
        <w:kinsoku/>
        <w:wordWrap/>
        <w:overflowPunct/>
        <w:topLinePunct w:val="0"/>
        <w:autoSpaceDE w:val="0"/>
        <w:autoSpaceDN w:val="0"/>
        <w:bidi w:val="0"/>
        <w:adjustRightInd/>
        <w:snapToGrid/>
        <w:spacing w:line="520" w:lineRule="exact"/>
        <w:ind w:firstLine="482" w:firstLineChars="200"/>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lang w:eastAsia="zh-CN"/>
        </w:rPr>
        <w:t>响应文件</w:t>
      </w:r>
      <w:r>
        <w:rPr>
          <w:rFonts w:hint="eastAsia" w:asciiTheme="minorEastAsia" w:hAnsiTheme="minorEastAsia" w:eastAsiaTheme="minorEastAsia" w:cstheme="minorEastAsia"/>
          <w:b/>
          <w:bCs/>
          <w:sz w:val="24"/>
          <w:szCs w:val="24"/>
          <w:highlight w:val="none"/>
        </w:rPr>
        <w:t>中需附“中小企业声明函”，否则不予认定中小微型企业。</w:t>
      </w:r>
    </w:p>
    <w:p w14:paraId="5425A591">
      <w:pPr>
        <w:keepNext w:val="0"/>
        <w:keepLines w:val="0"/>
        <w:pageBreakBefore w:val="0"/>
        <w:widowControl w:val="0"/>
        <w:kinsoku/>
        <w:wordWrap/>
        <w:overflowPunct/>
        <w:topLinePunct w:val="0"/>
        <w:autoSpaceDE w:val="0"/>
        <w:autoSpaceDN w:val="0"/>
        <w:bidi w:val="0"/>
        <w:adjustRightInd/>
        <w:snapToGrid/>
        <w:spacing w:line="520" w:lineRule="exact"/>
        <w:ind w:firstLine="482" w:firstLineChars="200"/>
        <w:textAlignment w:val="auto"/>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监狱企业参加政府采购活动时，应当提供省级以上监狱管理局、戒毒管理局（含新疆生产建设兵团）出具的属于监狱企业的证明文件。</w:t>
      </w:r>
    </w:p>
    <w:p w14:paraId="11B98D03">
      <w:pPr>
        <w:keepNext w:val="0"/>
        <w:keepLines w:val="0"/>
        <w:pageBreakBefore w:val="0"/>
        <w:widowControl w:val="0"/>
        <w:kinsoku/>
        <w:wordWrap/>
        <w:overflowPunct/>
        <w:topLinePunct w:val="0"/>
        <w:autoSpaceDE w:val="0"/>
        <w:autoSpaceDN w:val="0"/>
        <w:bidi w:val="0"/>
        <w:adjustRightInd/>
        <w:snapToGrid/>
        <w:spacing w:line="520" w:lineRule="exact"/>
        <w:ind w:firstLine="482" w:firstLineChars="200"/>
        <w:textAlignment w:val="auto"/>
        <w:rPr>
          <w:rFonts w:hint="eastAsia" w:asciiTheme="minorEastAsia" w:hAnsiTheme="minorEastAsia" w:eastAsiaTheme="minorEastAsia" w:cstheme="minorEastAsia"/>
          <w:b/>
          <w:bCs/>
          <w:sz w:val="24"/>
          <w:szCs w:val="24"/>
          <w:highlight w:val="none"/>
          <w:lang w:eastAsia="zh-CN"/>
        </w:rPr>
      </w:pPr>
      <w:r>
        <w:rPr>
          <w:rFonts w:hint="eastAsia" w:asciiTheme="minorEastAsia" w:hAnsiTheme="minorEastAsia" w:eastAsiaTheme="minorEastAsia" w:cstheme="minorEastAsia"/>
          <w:b/>
          <w:bCs/>
          <w:sz w:val="24"/>
          <w:szCs w:val="24"/>
          <w:highlight w:val="none"/>
        </w:rPr>
        <w:t>残疾人福利性单位参加政府采购活动时，应当提供《残疾人福利性单位声明函》</w:t>
      </w:r>
      <w:r>
        <w:rPr>
          <w:rFonts w:hint="eastAsia" w:asciiTheme="minorEastAsia" w:hAnsiTheme="minorEastAsia" w:eastAsiaTheme="minorEastAsia" w:cstheme="minorEastAsia"/>
          <w:b/>
          <w:bCs/>
          <w:sz w:val="24"/>
          <w:szCs w:val="24"/>
          <w:highlight w:val="none"/>
          <w:lang w:eastAsia="zh-CN"/>
        </w:rPr>
        <w:t>。</w:t>
      </w:r>
    </w:p>
    <w:tbl>
      <w:tblPr>
        <w:tblStyle w:val="39"/>
        <w:tblpPr w:leftFromText="180" w:rightFromText="180" w:vertAnchor="text" w:horzAnchor="page" w:tblpX="1057" w:tblpY="504"/>
        <w:tblOverlap w:val="never"/>
        <w:tblW w:w="995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25"/>
        <w:gridCol w:w="1163"/>
        <w:gridCol w:w="1387"/>
        <w:gridCol w:w="1007"/>
        <w:gridCol w:w="5476"/>
      </w:tblGrid>
      <w:tr w14:paraId="3C660A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925" w:type="dxa"/>
            <w:noWrap w:val="0"/>
            <w:vAlign w:val="center"/>
          </w:tcPr>
          <w:p w14:paraId="161FCDC3">
            <w:pPr>
              <w:pStyle w:val="54"/>
              <w:keepNext w:val="0"/>
              <w:keepLines w:val="0"/>
              <w:pageBreakBefore w:val="0"/>
              <w:wordWrap/>
              <w:overflowPunct/>
              <w:topLinePunct w:val="0"/>
              <w:autoSpaceDE w:val="0"/>
              <w:autoSpaceDN w:val="0"/>
              <w:bidi w:val="0"/>
              <w:spacing w:before="151" w:line="520" w:lineRule="exact"/>
              <w:ind w:left="0" w:leftChars="0" w:firstLine="0" w:firstLineChars="0"/>
              <w:jc w:val="center"/>
              <w:rPr>
                <w:rFonts w:hint="eastAsia" w:eastAsia="宋体"/>
                <w:b/>
                <w:bCs/>
                <w:spacing w:val="11"/>
                <w:sz w:val="24"/>
                <w:szCs w:val="24"/>
                <w:highlight w:val="none"/>
                <w:lang w:val="en-US" w:eastAsia="zh-CN"/>
              </w:rPr>
            </w:pPr>
            <w:r>
              <w:rPr>
                <w:rFonts w:hint="eastAsia"/>
                <w:b/>
                <w:bCs/>
                <w:spacing w:val="11"/>
                <w:sz w:val="24"/>
                <w:szCs w:val="24"/>
                <w:highlight w:val="none"/>
                <w:lang w:val="en-US" w:eastAsia="zh-CN"/>
              </w:rPr>
              <w:t>条款号</w:t>
            </w:r>
          </w:p>
        </w:tc>
        <w:tc>
          <w:tcPr>
            <w:tcW w:w="3557" w:type="dxa"/>
            <w:gridSpan w:val="3"/>
            <w:noWrap w:val="0"/>
            <w:vAlign w:val="center"/>
          </w:tcPr>
          <w:p w14:paraId="5D088692">
            <w:pPr>
              <w:pStyle w:val="54"/>
              <w:keepNext w:val="0"/>
              <w:keepLines w:val="0"/>
              <w:pageBreakBefore w:val="0"/>
              <w:wordWrap/>
              <w:overflowPunct/>
              <w:topLinePunct w:val="0"/>
              <w:autoSpaceDE w:val="0"/>
              <w:autoSpaceDN w:val="0"/>
              <w:bidi w:val="0"/>
              <w:spacing w:before="151" w:line="520" w:lineRule="exact"/>
              <w:ind w:firstLine="1052" w:firstLineChars="400"/>
              <w:jc w:val="both"/>
              <w:rPr>
                <w:rFonts w:hint="eastAsia"/>
                <w:b/>
                <w:bCs/>
                <w:spacing w:val="11"/>
                <w:sz w:val="24"/>
                <w:szCs w:val="24"/>
                <w:highlight w:val="none"/>
                <w:lang w:val="en-US" w:eastAsia="zh-CN"/>
              </w:rPr>
            </w:pPr>
            <w:r>
              <w:rPr>
                <w:rFonts w:hint="eastAsia"/>
                <w:b/>
                <w:bCs/>
                <w:spacing w:val="11"/>
                <w:sz w:val="24"/>
                <w:szCs w:val="24"/>
                <w:highlight w:val="none"/>
                <w:lang w:val="en-US" w:eastAsia="zh-CN"/>
              </w:rPr>
              <w:t>条款内容</w:t>
            </w:r>
          </w:p>
        </w:tc>
        <w:tc>
          <w:tcPr>
            <w:tcW w:w="5476" w:type="dxa"/>
            <w:noWrap w:val="0"/>
            <w:vAlign w:val="center"/>
          </w:tcPr>
          <w:p w14:paraId="622DED8C">
            <w:pPr>
              <w:pStyle w:val="54"/>
              <w:keepNext w:val="0"/>
              <w:keepLines w:val="0"/>
              <w:pageBreakBefore w:val="0"/>
              <w:wordWrap/>
              <w:overflowPunct/>
              <w:topLinePunct w:val="0"/>
              <w:autoSpaceDE w:val="0"/>
              <w:autoSpaceDN w:val="0"/>
              <w:bidi w:val="0"/>
              <w:spacing w:before="151" w:line="520" w:lineRule="exact"/>
              <w:ind w:firstLine="2104" w:firstLineChars="800"/>
              <w:jc w:val="both"/>
              <w:rPr>
                <w:rFonts w:hint="default" w:eastAsia="宋体"/>
                <w:b/>
                <w:bCs/>
                <w:spacing w:val="11"/>
                <w:sz w:val="24"/>
                <w:szCs w:val="24"/>
                <w:highlight w:val="none"/>
                <w:lang w:val="en-US" w:eastAsia="zh-CN"/>
              </w:rPr>
            </w:pPr>
            <w:r>
              <w:rPr>
                <w:rFonts w:hint="eastAsia"/>
                <w:b/>
                <w:bCs/>
                <w:spacing w:val="11"/>
                <w:sz w:val="24"/>
                <w:szCs w:val="24"/>
                <w:highlight w:val="none"/>
                <w:lang w:val="en-US" w:eastAsia="zh-CN"/>
              </w:rPr>
              <w:t>编列内容</w:t>
            </w:r>
          </w:p>
        </w:tc>
      </w:tr>
      <w:tr w14:paraId="59C595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925" w:type="dxa"/>
            <w:noWrap w:val="0"/>
            <w:vAlign w:val="center"/>
          </w:tcPr>
          <w:p w14:paraId="646051D6">
            <w:pPr>
              <w:pStyle w:val="54"/>
              <w:keepNext w:val="0"/>
              <w:keepLines w:val="0"/>
              <w:pageBreakBefore w:val="0"/>
              <w:wordWrap/>
              <w:overflowPunct/>
              <w:topLinePunct w:val="0"/>
              <w:autoSpaceDE w:val="0"/>
              <w:autoSpaceDN w:val="0"/>
              <w:bidi w:val="0"/>
              <w:spacing w:before="151" w:line="520" w:lineRule="exact"/>
              <w:ind w:left="0" w:leftChars="0" w:firstLine="0" w:firstLineChars="0"/>
              <w:jc w:val="center"/>
              <w:rPr>
                <w:b/>
                <w:bCs/>
                <w:spacing w:val="11"/>
                <w:sz w:val="24"/>
                <w:szCs w:val="24"/>
                <w:highlight w:val="none"/>
              </w:rPr>
            </w:pPr>
            <w:r>
              <w:rPr>
                <w:rFonts w:hint="eastAsia"/>
                <w:b w:val="0"/>
                <w:bCs w:val="0"/>
                <w:spacing w:val="11"/>
                <w:sz w:val="24"/>
                <w:szCs w:val="24"/>
                <w:highlight w:val="none"/>
                <w:lang w:val="en-US" w:eastAsia="zh-CN"/>
              </w:rPr>
              <w:t>2.2.1</w:t>
            </w:r>
          </w:p>
        </w:tc>
        <w:tc>
          <w:tcPr>
            <w:tcW w:w="3557" w:type="dxa"/>
            <w:gridSpan w:val="3"/>
            <w:noWrap w:val="0"/>
            <w:vAlign w:val="center"/>
          </w:tcPr>
          <w:p w14:paraId="7798442C">
            <w:pPr>
              <w:pStyle w:val="54"/>
              <w:keepNext w:val="0"/>
              <w:keepLines w:val="0"/>
              <w:pageBreakBefore w:val="0"/>
              <w:wordWrap/>
              <w:overflowPunct/>
              <w:topLinePunct w:val="0"/>
              <w:autoSpaceDE w:val="0"/>
              <w:autoSpaceDN w:val="0"/>
              <w:bidi w:val="0"/>
              <w:spacing w:before="78" w:line="520" w:lineRule="exact"/>
              <w:ind w:left="0" w:leftChars="0" w:right="4" w:firstLine="0" w:firstLineChars="0"/>
              <w:jc w:val="center"/>
              <w:rPr>
                <w:rFonts w:hint="eastAsia" w:ascii="宋体" w:hAnsi="宋体" w:eastAsia="宋体" w:cs="宋体"/>
                <w:spacing w:val="33"/>
                <w:sz w:val="24"/>
                <w:szCs w:val="24"/>
                <w:highlight w:val="none"/>
              </w:rPr>
            </w:pPr>
            <w:r>
              <w:rPr>
                <w:rFonts w:hint="eastAsia" w:ascii="宋体" w:hAnsi="宋体" w:eastAsia="宋体" w:cs="宋体"/>
                <w:spacing w:val="33"/>
                <w:sz w:val="24"/>
                <w:szCs w:val="24"/>
                <w:highlight w:val="none"/>
              </w:rPr>
              <w:t>分值构成</w:t>
            </w:r>
          </w:p>
          <w:p w14:paraId="2FDC8A2B">
            <w:pPr>
              <w:pStyle w:val="54"/>
              <w:keepNext w:val="0"/>
              <w:keepLines w:val="0"/>
              <w:pageBreakBefore w:val="0"/>
              <w:wordWrap/>
              <w:overflowPunct/>
              <w:topLinePunct w:val="0"/>
              <w:autoSpaceDE w:val="0"/>
              <w:autoSpaceDN w:val="0"/>
              <w:bidi w:val="0"/>
              <w:spacing w:before="78" w:line="520" w:lineRule="exact"/>
              <w:ind w:left="0" w:leftChars="0" w:right="4" w:firstLine="0" w:firstLineChars="0"/>
              <w:jc w:val="center"/>
              <w:rPr>
                <w:rFonts w:hint="eastAsia" w:ascii="宋体" w:hAnsi="宋体" w:eastAsia="宋体" w:cs="宋体"/>
                <w:spacing w:val="33"/>
                <w:sz w:val="24"/>
                <w:szCs w:val="24"/>
                <w:highlight w:val="none"/>
              </w:rPr>
            </w:pPr>
            <w:r>
              <w:rPr>
                <w:rFonts w:hint="eastAsia" w:ascii="宋体" w:hAnsi="宋体" w:eastAsia="宋体" w:cs="宋体"/>
                <w:spacing w:val="33"/>
                <w:sz w:val="24"/>
                <w:szCs w:val="24"/>
                <w:highlight w:val="none"/>
              </w:rPr>
              <w:t>(总</w:t>
            </w:r>
            <w:r>
              <w:rPr>
                <w:rFonts w:hint="eastAsia" w:ascii="宋体" w:hAnsi="宋体" w:eastAsia="宋体" w:cs="宋体"/>
                <w:spacing w:val="-9"/>
                <w:sz w:val="24"/>
                <w:szCs w:val="24"/>
                <w:highlight w:val="none"/>
              </w:rPr>
              <w:t>分</w:t>
            </w:r>
            <w:r>
              <w:rPr>
                <w:rFonts w:hint="eastAsia" w:ascii="宋体" w:hAnsi="宋体" w:eastAsia="宋体" w:cs="宋体"/>
                <w:spacing w:val="-32"/>
                <w:sz w:val="24"/>
                <w:szCs w:val="24"/>
                <w:highlight w:val="none"/>
              </w:rPr>
              <w:t xml:space="preserve"> </w:t>
            </w:r>
            <w:r>
              <w:rPr>
                <w:rFonts w:hint="eastAsia" w:ascii="宋体" w:hAnsi="宋体" w:eastAsia="宋体" w:cs="宋体"/>
                <w:spacing w:val="-9"/>
                <w:sz w:val="24"/>
                <w:szCs w:val="24"/>
                <w:highlight w:val="none"/>
              </w:rPr>
              <w:t>100</w:t>
            </w:r>
            <w:r>
              <w:rPr>
                <w:rFonts w:hint="eastAsia" w:ascii="宋体" w:hAnsi="宋体" w:eastAsia="宋体" w:cs="宋体"/>
                <w:spacing w:val="-48"/>
                <w:sz w:val="24"/>
                <w:szCs w:val="24"/>
                <w:highlight w:val="none"/>
              </w:rPr>
              <w:t xml:space="preserve"> </w:t>
            </w:r>
            <w:r>
              <w:rPr>
                <w:rFonts w:hint="eastAsia" w:ascii="宋体" w:hAnsi="宋体" w:eastAsia="宋体" w:cs="宋体"/>
                <w:spacing w:val="-9"/>
                <w:sz w:val="24"/>
                <w:szCs w:val="24"/>
                <w:highlight w:val="none"/>
              </w:rPr>
              <w:t>分)</w:t>
            </w:r>
          </w:p>
        </w:tc>
        <w:tc>
          <w:tcPr>
            <w:tcW w:w="5476" w:type="dxa"/>
            <w:noWrap w:val="0"/>
            <w:vAlign w:val="top"/>
          </w:tcPr>
          <w:p w14:paraId="4FA41582">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经济标部分：30分</w:t>
            </w:r>
          </w:p>
          <w:p w14:paraId="6442A4E6">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技术标部分：45分</w:t>
            </w:r>
          </w:p>
          <w:p w14:paraId="301EB89C">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b/>
                <w:bCs/>
                <w:spacing w:val="11"/>
                <w:sz w:val="24"/>
                <w:szCs w:val="24"/>
                <w:highlight w:val="none"/>
              </w:rPr>
            </w:pPr>
            <w:r>
              <w:rPr>
                <w:rFonts w:hint="eastAsia" w:ascii="宋体" w:hAnsi="宋体" w:eastAsia="宋体" w:cs="宋体"/>
                <w:spacing w:val="10"/>
                <w:sz w:val="24"/>
                <w:szCs w:val="24"/>
                <w:highlight w:val="none"/>
                <w:lang w:val="en-US" w:eastAsia="zh-CN"/>
              </w:rPr>
              <w:t>综合标部分：25分</w:t>
            </w:r>
          </w:p>
        </w:tc>
      </w:tr>
      <w:tr w14:paraId="55F3BD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925" w:type="dxa"/>
            <w:noWrap w:val="0"/>
            <w:vAlign w:val="center"/>
          </w:tcPr>
          <w:p w14:paraId="21F14684">
            <w:pPr>
              <w:pStyle w:val="54"/>
              <w:keepNext w:val="0"/>
              <w:keepLines w:val="0"/>
              <w:pageBreakBefore w:val="0"/>
              <w:wordWrap/>
              <w:overflowPunct/>
              <w:topLinePunct w:val="0"/>
              <w:autoSpaceDE w:val="0"/>
              <w:autoSpaceDN w:val="0"/>
              <w:bidi w:val="0"/>
              <w:spacing w:before="151" w:line="520" w:lineRule="exact"/>
              <w:ind w:left="0" w:leftChars="0" w:firstLine="0" w:firstLineChars="0"/>
              <w:jc w:val="center"/>
              <w:rPr>
                <w:rFonts w:hint="eastAsia" w:eastAsia="宋体"/>
                <w:b/>
                <w:bCs/>
                <w:spacing w:val="8"/>
                <w:sz w:val="24"/>
                <w:szCs w:val="24"/>
                <w:highlight w:val="none"/>
                <w:lang w:val="en-US" w:eastAsia="zh-CN"/>
              </w:rPr>
            </w:pPr>
            <w:r>
              <w:rPr>
                <w:rFonts w:hint="eastAsia"/>
                <w:b/>
                <w:bCs/>
                <w:spacing w:val="8"/>
                <w:sz w:val="24"/>
                <w:szCs w:val="24"/>
                <w:highlight w:val="none"/>
                <w:lang w:val="en-US" w:eastAsia="zh-CN"/>
              </w:rPr>
              <w:t>条款号</w:t>
            </w:r>
          </w:p>
        </w:tc>
        <w:tc>
          <w:tcPr>
            <w:tcW w:w="2550" w:type="dxa"/>
            <w:gridSpan w:val="2"/>
            <w:noWrap w:val="0"/>
            <w:vAlign w:val="center"/>
          </w:tcPr>
          <w:p w14:paraId="0D577656">
            <w:pPr>
              <w:pStyle w:val="54"/>
              <w:keepNext w:val="0"/>
              <w:keepLines w:val="0"/>
              <w:pageBreakBefore w:val="0"/>
              <w:wordWrap/>
              <w:overflowPunct/>
              <w:topLinePunct w:val="0"/>
              <w:autoSpaceDE w:val="0"/>
              <w:autoSpaceDN w:val="0"/>
              <w:bidi w:val="0"/>
              <w:spacing w:before="151" w:line="520" w:lineRule="exact"/>
              <w:ind w:firstLine="771" w:firstLineChars="300"/>
              <w:jc w:val="both"/>
              <w:rPr>
                <w:sz w:val="24"/>
                <w:szCs w:val="24"/>
                <w:highlight w:val="none"/>
              </w:rPr>
            </w:pPr>
            <w:r>
              <w:rPr>
                <w:b/>
                <w:bCs/>
                <w:spacing w:val="8"/>
                <w:sz w:val="24"/>
                <w:szCs w:val="24"/>
                <w:highlight w:val="none"/>
              </w:rPr>
              <w:t>评分因素</w:t>
            </w:r>
          </w:p>
        </w:tc>
        <w:tc>
          <w:tcPr>
            <w:tcW w:w="1007" w:type="dxa"/>
            <w:noWrap w:val="0"/>
            <w:vAlign w:val="center"/>
          </w:tcPr>
          <w:p w14:paraId="03D1BB19">
            <w:pPr>
              <w:pStyle w:val="54"/>
              <w:keepNext w:val="0"/>
              <w:keepLines w:val="0"/>
              <w:pageBreakBefore w:val="0"/>
              <w:wordWrap/>
              <w:overflowPunct/>
              <w:topLinePunct w:val="0"/>
              <w:autoSpaceDE w:val="0"/>
              <w:autoSpaceDN w:val="0"/>
              <w:bidi w:val="0"/>
              <w:spacing w:before="151" w:line="520" w:lineRule="exact"/>
              <w:ind w:left="0" w:leftChars="0" w:firstLine="0" w:firstLineChars="0"/>
              <w:jc w:val="center"/>
              <w:rPr>
                <w:sz w:val="24"/>
                <w:szCs w:val="24"/>
                <w:highlight w:val="none"/>
              </w:rPr>
            </w:pPr>
            <w:r>
              <w:rPr>
                <w:b/>
                <w:bCs/>
                <w:spacing w:val="2"/>
                <w:sz w:val="24"/>
                <w:szCs w:val="24"/>
                <w:highlight w:val="none"/>
              </w:rPr>
              <w:t>分值</w:t>
            </w:r>
          </w:p>
        </w:tc>
        <w:tc>
          <w:tcPr>
            <w:tcW w:w="5476" w:type="dxa"/>
            <w:noWrap w:val="0"/>
            <w:vAlign w:val="center"/>
          </w:tcPr>
          <w:p w14:paraId="29C0C0FA">
            <w:pPr>
              <w:pStyle w:val="54"/>
              <w:keepNext w:val="0"/>
              <w:keepLines w:val="0"/>
              <w:pageBreakBefore w:val="0"/>
              <w:wordWrap/>
              <w:overflowPunct/>
              <w:topLinePunct w:val="0"/>
              <w:autoSpaceDE w:val="0"/>
              <w:autoSpaceDN w:val="0"/>
              <w:bidi w:val="0"/>
              <w:spacing w:before="151" w:line="520" w:lineRule="exact"/>
              <w:ind w:firstLine="2104" w:firstLineChars="800"/>
              <w:jc w:val="both"/>
              <w:rPr>
                <w:sz w:val="24"/>
                <w:szCs w:val="24"/>
                <w:highlight w:val="none"/>
              </w:rPr>
            </w:pPr>
            <w:r>
              <w:rPr>
                <w:b/>
                <w:bCs/>
                <w:spacing w:val="11"/>
                <w:sz w:val="24"/>
                <w:szCs w:val="24"/>
                <w:highlight w:val="none"/>
              </w:rPr>
              <w:t>评分标准</w:t>
            </w:r>
          </w:p>
        </w:tc>
      </w:tr>
      <w:tr w14:paraId="5EA126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4" w:hRule="atLeast"/>
        </w:trPr>
        <w:tc>
          <w:tcPr>
            <w:tcW w:w="925" w:type="dxa"/>
            <w:noWrap w:val="0"/>
            <w:vAlign w:val="center"/>
          </w:tcPr>
          <w:p w14:paraId="20ED40B6">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default" w:eastAsia="宋体"/>
                <w:b w:val="0"/>
                <w:bCs w:val="0"/>
                <w:spacing w:val="5"/>
                <w:sz w:val="24"/>
                <w:szCs w:val="24"/>
                <w:highlight w:val="none"/>
                <w:lang w:val="en-US" w:eastAsia="zh-CN"/>
              </w:rPr>
            </w:pPr>
            <w:r>
              <w:rPr>
                <w:rFonts w:hint="eastAsia" w:ascii="宋体" w:hAnsi="宋体" w:eastAsia="宋体" w:cs="宋体"/>
                <w:spacing w:val="10"/>
                <w:sz w:val="24"/>
                <w:szCs w:val="24"/>
                <w:highlight w:val="none"/>
                <w:lang w:val="en-US" w:eastAsia="zh-CN"/>
              </w:rPr>
              <w:t>2.2.（1）</w:t>
            </w:r>
          </w:p>
        </w:tc>
        <w:tc>
          <w:tcPr>
            <w:tcW w:w="2550" w:type="dxa"/>
            <w:gridSpan w:val="2"/>
            <w:noWrap w:val="0"/>
            <w:vAlign w:val="center"/>
          </w:tcPr>
          <w:p w14:paraId="70A518BC">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eastAsia="宋体"/>
                <w:b w:val="0"/>
                <w:bCs w:val="0"/>
                <w:sz w:val="24"/>
                <w:szCs w:val="24"/>
                <w:highlight w:val="none"/>
                <w:lang w:val="en-US" w:eastAsia="zh-CN"/>
              </w:rPr>
            </w:pPr>
            <w:r>
              <w:rPr>
                <w:rFonts w:hint="eastAsia" w:ascii="宋体" w:hAnsi="宋体" w:eastAsia="宋体" w:cs="宋体"/>
                <w:spacing w:val="-3"/>
                <w:position w:val="1"/>
                <w:sz w:val="24"/>
                <w:szCs w:val="24"/>
                <w:highlight w:val="none"/>
                <w:lang w:val="en-US" w:eastAsia="zh-CN"/>
              </w:rPr>
              <w:t>经济标评分标准</w:t>
            </w:r>
          </w:p>
        </w:tc>
        <w:tc>
          <w:tcPr>
            <w:tcW w:w="1007" w:type="dxa"/>
            <w:noWrap w:val="0"/>
            <w:vAlign w:val="center"/>
          </w:tcPr>
          <w:p w14:paraId="462F9094">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eastAsia" w:eastAsia="宋体"/>
                <w:sz w:val="24"/>
                <w:szCs w:val="24"/>
                <w:highlight w:val="none"/>
                <w:lang w:val="en-US" w:eastAsia="zh-CN"/>
              </w:rPr>
            </w:pPr>
            <w:r>
              <w:rPr>
                <w:spacing w:val="-3"/>
                <w:position w:val="1"/>
                <w:sz w:val="24"/>
                <w:szCs w:val="24"/>
                <w:highlight w:val="none"/>
              </w:rPr>
              <w:t>30</w:t>
            </w:r>
            <w:r>
              <w:rPr>
                <w:rFonts w:hint="eastAsia"/>
                <w:spacing w:val="-3"/>
                <w:position w:val="1"/>
                <w:sz w:val="24"/>
                <w:szCs w:val="24"/>
                <w:highlight w:val="none"/>
                <w:lang w:val="en-US" w:eastAsia="zh-CN"/>
              </w:rPr>
              <w:t>分</w:t>
            </w:r>
          </w:p>
        </w:tc>
        <w:tc>
          <w:tcPr>
            <w:tcW w:w="5476" w:type="dxa"/>
            <w:noWrap w:val="0"/>
            <w:vAlign w:val="top"/>
          </w:tcPr>
          <w:p w14:paraId="472FBC5A">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价格分采用低价优先法计算，即满足</w:t>
            </w:r>
            <w:r>
              <w:rPr>
                <w:rFonts w:hint="eastAsia" w:cs="宋体"/>
                <w:spacing w:val="10"/>
                <w:sz w:val="24"/>
                <w:szCs w:val="24"/>
                <w:highlight w:val="none"/>
                <w:lang w:val="en-US" w:eastAsia="zh-CN"/>
              </w:rPr>
              <w:t>磋商文件</w:t>
            </w:r>
            <w:r>
              <w:rPr>
                <w:rFonts w:hint="eastAsia" w:ascii="宋体" w:hAnsi="宋体" w:eastAsia="宋体" w:cs="宋体"/>
                <w:spacing w:val="10"/>
                <w:sz w:val="24"/>
                <w:szCs w:val="24"/>
                <w:highlight w:val="none"/>
                <w:lang w:val="en-US" w:eastAsia="zh-CN"/>
              </w:rPr>
              <w:t>要求且价格最低的报价为磋商基准价，其价格分为满分。其他供应商的价格分统一按照下列公式计算：</w:t>
            </w:r>
          </w:p>
          <w:p w14:paraId="27C3163C">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sz w:val="24"/>
                <w:szCs w:val="24"/>
                <w:highlight w:val="none"/>
              </w:rPr>
            </w:pPr>
            <w:r>
              <w:rPr>
                <w:rFonts w:hint="eastAsia" w:ascii="宋体" w:hAnsi="宋体" w:eastAsia="宋体" w:cs="宋体"/>
                <w:spacing w:val="10"/>
                <w:sz w:val="24"/>
                <w:szCs w:val="24"/>
                <w:highlight w:val="none"/>
                <w:lang w:val="en-US" w:eastAsia="zh-CN"/>
              </w:rPr>
              <w:t>报价得分=(磋商基准价／报价)×30</w:t>
            </w:r>
          </w:p>
        </w:tc>
      </w:tr>
      <w:tr w14:paraId="0CEE48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6" w:hRule="atLeast"/>
        </w:trPr>
        <w:tc>
          <w:tcPr>
            <w:tcW w:w="925" w:type="dxa"/>
            <w:vMerge w:val="restart"/>
            <w:noWrap w:val="0"/>
            <w:vAlign w:val="center"/>
          </w:tcPr>
          <w:p w14:paraId="6CFC6B23">
            <w:pPr>
              <w:keepNext w:val="0"/>
              <w:keepLines w:val="0"/>
              <w:pageBreakBefore w:val="0"/>
              <w:wordWrap/>
              <w:overflowPunct/>
              <w:topLinePunct w:val="0"/>
              <w:autoSpaceDE w:val="0"/>
              <w:autoSpaceDN w:val="0"/>
              <w:bidi w:val="0"/>
              <w:spacing w:line="520" w:lineRule="exact"/>
              <w:jc w:val="center"/>
              <w:rPr>
                <w:rFonts w:hint="eastAsia"/>
                <w:b w:val="0"/>
                <w:bCs w:val="0"/>
                <w:sz w:val="20"/>
                <w:szCs w:val="20"/>
                <w:highlight w:val="none"/>
                <w:lang w:val="en-US" w:eastAsia="zh-CN"/>
              </w:rPr>
            </w:pPr>
          </w:p>
          <w:p w14:paraId="385F2D0B">
            <w:pPr>
              <w:keepNext w:val="0"/>
              <w:keepLines w:val="0"/>
              <w:pageBreakBefore w:val="0"/>
              <w:wordWrap/>
              <w:overflowPunct/>
              <w:topLinePunct w:val="0"/>
              <w:autoSpaceDE w:val="0"/>
              <w:autoSpaceDN w:val="0"/>
              <w:bidi w:val="0"/>
              <w:spacing w:line="520" w:lineRule="exact"/>
              <w:jc w:val="center"/>
              <w:rPr>
                <w:rFonts w:hint="eastAsia"/>
                <w:b w:val="0"/>
                <w:bCs w:val="0"/>
                <w:sz w:val="20"/>
                <w:szCs w:val="20"/>
                <w:highlight w:val="none"/>
                <w:lang w:val="en-US" w:eastAsia="zh-CN"/>
              </w:rPr>
            </w:pPr>
          </w:p>
          <w:p w14:paraId="3E9E6A2C">
            <w:pPr>
              <w:keepNext w:val="0"/>
              <w:keepLines w:val="0"/>
              <w:pageBreakBefore w:val="0"/>
              <w:wordWrap/>
              <w:overflowPunct/>
              <w:topLinePunct w:val="0"/>
              <w:autoSpaceDE w:val="0"/>
              <w:autoSpaceDN w:val="0"/>
              <w:bidi w:val="0"/>
              <w:spacing w:line="520" w:lineRule="exact"/>
              <w:jc w:val="center"/>
              <w:rPr>
                <w:rFonts w:hint="eastAsia"/>
                <w:b w:val="0"/>
                <w:bCs w:val="0"/>
                <w:sz w:val="20"/>
                <w:szCs w:val="20"/>
                <w:highlight w:val="none"/>
                <w:lang w:val="en-US" w:eastAsia="zh-CN"/>
              </w:rPr>
            </w:pPr>
          </w:p>
          <w:p w14:paraId="0380BD25">
            <w:pPr>
              <w:keepNext w:val="0"/>
              <w:keepLines w:val="0"/>
              <w:pageBreakBefore w:val="0"/>
              <w:wordWrap/>
              <w:overflowPunct/>
              <w:topLinePunct w:val="0"/>
              <w:autoSpaceDE w:val="0"/>
              <w:autoSpaceDN w:val="0"/>
              <w:bidi w:val="0"/>
              <w:spacing w:line="520" w:lineRule="exact"/>
              <w:jc w:val="center"/>
              <w:rPr>
                <w:rFonts w:hint="eastAsia"/>
                <w:b w:val="0"/>
                <w:bCs w:val="0"/>
                <w:sz w:val="20"/>
                <w:szCs w:val="20"/>
                <w:highlight w:val="none"/>
                <w:lang w:val="en-US" w:eastAsia="zh-CN"/>
              </w:rPr>
            </w:pPr>
          </w:p>
          <w:p w14:paraId="763A5571">
            <w:pPr>
              <w:keepNext w:val="0"/>
              <w:keepLines w:val="0"/>
              <w:pageBreakBefore w:val="0"/>
              <w:wordWrap/>
              <w:overflowPunct/>
              <w:topLinePunct w:val="0"/>
              <w:autoSpaceDE w:val="0"/>
              <w:autoSpaceDN w:val="0"/>
              <w:bidi w:val="0"/>
              <w:spacing w:line="520" w:lineRule="exact"/>
              <w:jc w:val="center"/>
              <w:rPr>
                <w:rFonts w:hint="eastAsia"/>
                <w:b w:val="0"/>
                <w:bCs w:val="0"/>
                <w:sz w:val="20"/>
                <w:szCs w:val="20"/>
                <w:highlight w:val="none"/>
                <w:lang w:val="en-US" w:eastAsia="zh-CN"/>
              </w:rPr>
            </w:pPr>
          </w:p>
          <w:p w14:paraId="4404EFC7">
            <w:pPr>
              <w:keepNext w:val="0"/>
              <w:keepLines w:val="0"/>
              <w:pageBreakBefore w:val="0"/>
              <w:wordWrap/>
              <w:overflowPunct/>
              <w:topLinePunct w:val="0"/>
              <w:autoSpaceDE w:val="0"/>
              <w:autoSpaceDN w:val="0"/>
              <w:bidi w:val="0"/>
              <w:spacing w:line="520" w:lineRule="exact"/>
              <w:jc w:val="center"/>
              <w:rPr>
                <w:rFonts w:hint="eastAsia"/>
                <w:b w:val="0"/>
                <w:bCs w:val="0"/>
                <w:sz w:val="20"/>
                <w:szCs w:val="20"/>
                <w:highlight w:val="none"/>
                <w:lang w:val="en-US" w:eastAsia="zh-CN"/>
              </w:rPr>
            </w:pPr>
          </w:p>
          <w:p w14:paraId="015C6A5F">
            <w:pPr>
              <w:keepNext w:val="0"/>
              <w:keepLines w:val="0"/>
              <w:pageBreakBefore w:val="0"/>
              <w:wordWrap/>
              <w:overflowPunct/>
              <w:topLinePunct w:val="0"/>
              <w:autoSpaceDE w:val="0"/>
              <w:autoSpaceDN w:val="0"/>
              <w:bidi w:val="0"/>
              <w:spacing w:line="520" w:lineRule="exact"/>
              <w:ind w:left="0" w:leftChars="0" w:firstLine="0" w:firstLineChars="0"/>
              <w:jc w:val="center"/>
              <w:rPr>
                <w:rFonts w:hint="eastAsia" w:ascii="宋体" w:hAnsi="宋体" w:eastAsia="宋体" w:cs="宋体"/>
                <w:b w:val="0"/>
                <w:bCs w:val="0"/>
                <w:snapToGrid w:val="0"/>
                <w:color w:val="000000"/>
                <w:spacing w:val="5"/>
                <w:kern w:val="0"/>
                <w:sz w:val="20"/>
                <w:szCs w:val="20"/>
                <w:highlight w:val="none"/>
                <w:lang w:val="en-US" w:eastAsia="zh-CN" w:bidi="ar-SA"/>
              </w:rPr>
            </w:pPr>
          </w:p>
          <w:p w14:paraId="2ED57967">
            <w:pPr>
              <w:keepNext w:val="0"/>
              <w:keepLines w:val="0"/>
              <w:pageBreakBefore w:val="0"/>
              <w:wordWrap/>
              <w:overflowPunct/>
              <w:topLinePunct w:val="0"/>
              <w:autoSpaceDE w:val="0"/>
              <w:autoSpaceDN w:val="0"/>
              <w:bidi w:val="0"/>
              <w:spacing w:line="520" w:lineRule="exact"/>
              <w:ind w:left="0" w:leftChars="0" w:firstLine="0" w:firstLineChars="0"/>
              <w:jc w:val="center"/>
              <w:rPr>
                <w:rFonts w:hint="eastAsia" w:ascii="宋体" w:hAnsi="宋体" w:eastAsia="宋体" w:cs="宋体"/>
                <w:b w:val="0"/>
                <w:bCs w:val="0"/>
                <w:snapToGrid w:val="0"/>
                <w:color w:val="000000"/>
                <w:spacing w:val="5"/>
                <w:kern w:val="0"/>
                <w:sz w:val="20"/>
                <w:szCs w:val="20"/>
                <w:highlight w:val="none"/>
                <w:lang w:val="en-US" w:eastAsia="zh-CN" w:bidi="ar-SA"/>
              </w:rPr>
            </w:pPr>
          </w:p>
          <w:p w14:paraId="607272B0">
            <w:pPr>
              <w:keepNext w:val="0"/>
              <w:keepLines w:val="0"/>
              <w:pageBreakBefore w:val="0"/>
              <w:wordWrap/>
              <w:overflowPunct/>
              <w:topLinePunct w:val="0"/>
              <w:autoSpaceDE w:val="0"/>
              <w:autoSpaceDN w:val="0"/>
              <w:bidi w:val="0"/>
              <w:spacing w:line="520" w:lineRule="exact"/>
              <w:ind w:left="0" w:leftChars="0" w:firstLine="0" w:firstLineChars="0"/>
              <w:jc w:val="center"/>
              <w:rPr>
                <w:rFonts w:hint="default"/>
                <w:b w:val="0"/>
                <w:bCs w:val="0"/>
                <w:sz w:val="20"/>
                <w:szCs w:val="20"/>
                <w:highlight w:val="none"/>
                <w:lang w:val="en-US" w:eastAsia="zh-CN"/>
              </w:rPr>
            </w:pPr>
            <w:r>
              <w:rPr>
                <w:rFonts w:hint="eastAsia" w:eastAsia="宋体" w:cs="Times New Roman"/>
                <w:b w:val="0"/>
                <w:bCs w:val="0"/>
                <w:spacing w:val="6"/>
                <w:sz w:val="24"/>
                <w:szCs w:val="24"/>
                <w:highlight w:val="none"/>
                <w:lang w:val="en-US" w:eastAsia="zh-CN"/>
              </w:rPr>
              <w:t>2.2.（2）</w:t>
            </w:r>
          </w:p>
        </w:tc>
        <w:tc>
          <w:tcPr>
            <w:tcW w:w="1163" w:type="dxa"/>
            <w:vMerge w:val="restart"/>
            <w:noWrap w:val="0"/>
            <w:vAlign w:val="center"/>
          </w:tcPr>
          <w:p w14:paraId="6C2560B0">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31B0BDC1">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411FC862">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27F3B7E1">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7AA61B93">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2974622F">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223EB43C">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2E8D9B85">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381AFE98">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32D21FAD">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076EDC14">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25E46639">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28161792">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000242B1">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0608E096">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33E8BE9A">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5BB9FCBA">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06C1897D">
            <w:pPr>
              <w:keepNext w:val="0"/>
              <w:keepLines w:val="0"/>
              <w:pageBreakBefore w:val="0"/>
              <w:wordWrap/>
              <w:overflowPunct/>
              <w:topLinePunct w:val="0"/>
              <w:autoSpaceDE w:val="0"/>
              <w:autoSpaceDN w:val="0"/>
              <w:bidi w:val="0"/>
              <w:spacing w:line="520" w:lineRule="exact"/>
              <w:jc w:val="center"/>
              <w:rPr>
                <w:rFonts w:hint="eastAsia" w:eastAsia="宋体"/>
                <w:b w:val="0"/>
                <w:bCs w:val="0"/>
                <w:sz w:val="24"/>
                <w:szCs w:val="24"/>
                <w:highlight w:val="none"/>
                <w:lang w:val="en-US" w:eastAsia="zh-CN"/>
              </w:rPr>
            </w:pPr>
          </w:p>
          <w:p w14:paraId="2E32CE2E">
            <w:pPr>
              <w:keepNext w:val="0"/>
              <w:keepLines w:val="0"/>
              <w:pageBreakBefore w:val="0"/>
              <w:wordWrap/>
              <w:overflowPunct/>
              <w:topLinePunct w:val="0"/>
              <w:autoSpaceDE w:val="0"/>
              <w:autoSpaceDN w:val="0"/>
              <w:bidi w:val="0"/>
              <w:spacing w:line="520" w:lineRule="exact"/>
              <w:ind w:left="0" w:leftChars="0" w:firstLine="0" w:firstLineChars="0"/>
              <w:jc w:val="both"/>
              <w:rPr>
                <w:rFonts w:hint="eastAsia" w:eastAsia="宋体"/>
                <w:b w:val="0"/>
                <w:bCs w:val="0"/>
                <w:sz w:val="24"/>
                <w:szCs w:val="24"/>
                <w:highlight w:val="none"/>
                <w:lang w:val="en-US" w:eastAsia="zh-CN"/>
              </w:rPr>
            </w:pPr>
          </w:p>
          <w:p w14:paraId="1ADBD2B6">
            <w:pPr>
              <w:keepNext w:val="0"/>
              <w:keepLines w:val="0"/>
              <w:pageBreakBefore w:val="0"/>
              <w:wordWrap/>
              <w:overflowPunct/>
              <w:topLinePunct w:val="0"/>
              <w:autoSpaceDE w:val="0"/>
              <w:autoSpaceDN w:val="0"/>
              <w:bidi w:val="0"/>
              <w:spacing w:line="520" w:lineRule="exact"/>
              <w:ind w:left="0" w:leftChars="0" w:firstLine="0" w:firstLineChars="0"/>
              <w:jc w:val="both"/>
              <w:rPr>
                <w:rFonts w:hint="eastAsia" w:eastAsia="宋体"/>
                <w:b w:val="0"/>
                <w:bCs w:val="0"/>
                <w:sz w:val="24"/>
                <w:szCs w:val="24"/>
                <w:highlight w:val="none"/>
                <w:lang w:val="en-US" w:eastAsia="zh-CN"/>
              </w:rPr>
            </w:pPr>
          </w:p>
          <w:p w14:paraId="01CC7311">
            <w:pPr>
              <w:keepNext w:val="0"/>
              <w:keepLines w:val="0"/>
              <w:pageBreakBefore w:val="0"/>
              <w:wordWrap/>
              <w:overflowPunct/>
              <w:topLinePunct w:val="0"/>
              <w:autoSpaceDE w:val="0"/>
              <w:autoSpaceDN w:val="0"/>
              <w:bidi w:val="0"/>
              <w:spacing w:line="520" w:lineRule="exact"/>
              <w:ind w:left="0" w:leftChars="0" w:firstLine="0" w:firstLineChars="0"/>
              <w:jc w:val="both"/>
              <w:rPr>
                <w:rFonts w:hint="eastAsia" w:eastAsia="宋体"/>
                <w:b w:val="0"/>
                <w:bCs w:val="0"/>
                <w:sz w:val="24"/>
                <w:szCs w:val="24"/>
                <w:highlight w:val="none"/>
                <w:lang w:val="en-US" w:eastAsia="zh-CN"/>
              </w:rPr>
            </w:pPr>
          </w:p>
          <w:p w14:paraId="54D6C98C">
            <w:pPr>
              <w:keepNext w:val="0"/>
              <w:keepLines w:val="0"/>
              <w:pageBreakBefore w:val="0"/>
              <w:wordWrap/>
              <w:overflowPunct/>
              <w:topLinePunct w:val="0"/>
              <w:autoSpaceDE w:val="0"/>
              <w:autoSpaceDN w:val="0"/>
              <w:bidi w:val="0"/>
              <w:spacing w:line="520" w:lineRule="exact"/>
              <w:ind w:left="0" w:leftChars="0" w:firstLine="0" w:firstLineChars="0"/>
              <w:jc w:val="center"/>
              <w:rPr>
                <w:rFonts w:hint="default" w:ascii="Arial" w:eastAsia="宋体"/>
                <w:b w:val="0"/>
                <w:bCs w:val="0"/>
                <w:sz w:val="24"/>
                <w:szCs w:val="24"/>
                <w:highlight w:val="none"/>
                <w:lang w:val="en-US" w:eastAsia="zh-CN"/>
              </w:rPr>
            </w:pPr>
            <w:r>
              <w:rPr>
                <w:rFonts w:hint="eastAsia" w:eastAsia="宋体"/>
                <w:b w:val="0"/>
                <w:bCs w:val="0"/>
                <w:sz w:val="24"/>
                <w:szCs w:val="24"/>
                <w:highlight w:val="none"/>
                <w:lang w:val="en-US" w:eastAsia="zh-CN"/>
              </w:rPr>
              <w:t>技术标评分标准</w:t>
            </w:r>
          </w:p>
          <w:p w14:paraId="38B69BF0">
            <w:pPr>
              <w:pStyle w:val="54"/>
              <w:keepNext w:val="0"/>
              <w:keepLines w:val="0"/>
              <w:pageBreakBefore w:val="0"/>
              <w:wordWrap/>
              <w:overflowPunct/>
              <w:topLinePunct w:val="0"/>
              <w:autoSpaceDE w:val="0"/>
              <w:autoSpaceDN w:val="0"/>
              <w:bidi w:val="0"/>
              <w:spacing w:before="67" w:line="520" w:lineRule="exact"/>
              <w:ind w:left="4515"/>
              <w:jc w:val="center"/>
              <w:rPr>
                <w:rFonts w:hint="eastAsia" w:eastAsia="宋体"/>
                <w:b w:val="0"/>
                <w:bCs w:val="0"/>
                <w:sz w:val="24"/>
                <w:szCs w:val="24"/>
                <w:highlight w:val="none"/>
                <w:lang w:val="en-US" w:eastAsia="zh-CN"/>
              </w:rPr>
            </w:pPr>
            <w:r>
              <w:rPr>
                <w:b w:val="0"/>
                <w:bCs w:val="0"/>
                <w:spacing w:val="6"/>
                <w:sz w:val="24"/>
                <w:szCs w:val="24"/>
                <w:highlight w:val="none"/>
              </w:rPr>
              <w:t>技</w:t>
            </w:r>
            <w:r>
              <w:rPr>
                <w:b w:val="0"/>
                <w:bCs w:val="0"/>
                <w:spacing w:val="2"/>
                <w:sz w:val="24"/>
                <w:szCs w:val="24"/>
                <w:highlight w:val="none"/>
              </w:rPr>
              <w:t xml:space="preserve">  </w:t>
            </w:r>
            <w:r>
              <w:rPr>
                <w:b w:val="0"/>
                <w:bCs w:val="0"/>
                <w:spacing w:val="6"/>
                <w:sz w:val="24"/>
                <w:szCs w:val="24"/>
                <w:highlight w:val="none"/>
              </w:rPr>
              <w:t>术</w:t>
            </w:r>
            <w:r>
              <w:rPr>
                <w:b w:val="0"/>
                <w:bCs w:val="0"/>
                <w:spacing w:val="98"/>
                <w:sz w:val="24"/>
                <w:szCs w:val="24"/>
                <w:highlight w:val="none"/>
              </w:rPr>
              <w:t xml:space="preserve"> </w:t>
            </w:r>
            <w:r>
              <w:rPr>
                <w:b w:val="0"/>
                <w:bCs w:val="0"/>
                <w:spacing w:val="6"/>
                <w:sz w:val="24"/>
                <w:szCs w:val="24"/>
                <w:highlight w:val="none"/>
              </w:rPr>
              <w:t>标</w:t>
            </w:r>
            <w:r>
              <w:rPr>
                <w:rFonts w:hint="eastAsia"/>
                <w:b w:val="0"/>
                <w:bCs w:val="0"/>
                <w:spacing w:val="6"/>
                <w:sz w:val="24"/>
                <w:szCs w:val="24"/>
                <w:highlight w:val="none"/>
                <w:lang w:val="en-US" w:eastAsia="zh-CN"/>
              </w:rPr>
              <w:t>评分标准</w:t>
            </w:r>
          </w:p>
        </w:tc>
        <w:tc>
          <w:tcPr>
            <w:tcW w:w="1387" w:type="dxa"/>
            <w:noWrap w:val="0"/>
            <w:vAlign w:val="center"/>
          </w:tcPr>
          <w:p w14:paraId="56F1B757">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default" w:eastAsia="宋体"/>
                <w:sz w:val="24"/>
                <w:szCs w:val="24"/>
                <w:highlight w:val="none"/>
                <w:lang w:val="en-US" w:eastAsia="zh-CN"/>
              </w:rPr>
            </w:pPr>
            <w:r>
              <w:rPr>
                <w:rFonts w:hint="eastAsia" w:ascii="宋体" w:hAnsi="宋体" w:eastAsia="宋体" w:cs="宋体"/>
                <w:spacing w:val="10"/>
                <w:sz w:val="24"/>
                <w:szCs w:val="24"/>
                <w:highlight w:val="none"/>
                <w:lang w:val="en-US" w:eastAsia="zh-CN"/>
              </w:rPr>
              <w:t>主要施工方案与技术措施</w:t>
            </w:r>
          </w:p>
        </w:tc>
        <w:tc>
          <w:tcPr>
            <w:tcW w:w="1007" w:type="dxa"/>
            <w:noWrap w:val="0"/>
            <w:vAlign w:val="center"/>
          </w:tcPr>
          <w:p w14:paraId="2B4C6735">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0" w:leftChars="0" w:right="44" w:rightChars="20" w:firstLine="0" w:firstLineChars="0"/>
              <w:jc w:val="center"/>
              <w:textAlignment w:val="baseline"/>
              <w:rPr>
                <w:rFonts w:hint="default"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5分</w:t>
            </w:r>
          </w:p>
        </w:tc>
        <w:tc>
          <w:tcPr>
            <w:tcW w:w="5476" w:type="dxa"/>
            <w:noWrap w:val="0"/>
            <w:vAlign w:val="top"/>
          </w:tcPr>
          <w:p w14:paraId="4610D2FA">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施工方案（含工程特点、施工重点与难点及绿色施工)总体安排合理，对施工难点有科学合理的建议：</w:t>
            </w:r>
          </w:p>
          <w:p w14:paraId="4CE2E92C">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①合理性、针对性、完整性高，得5分；</w:t>
            </w:r>
          </w:p>
          <w:p w14:paraId="78555582">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②合理性、针对性、完整性一般，得3分；</w:t>
            </w:r>
          </w:p>
          <w:p w14:paraId="2D4A45FF">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⑤合理性、针对性、完整性差，得1分；</w:t>
            </w:r>
          </w:p>
          <w:p w14:paraId="39573582">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default"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⑥未提供不得分。</w:t>
            </w:r>
          </w:p>
        </w:tc>
      </w:tr>
      <w:tr w14:paraId="5E8780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2" w:hRule="atLeast"/>
        </w:trPr>
        <w:tc>
          <w:tcPr>
            <w:tcW w:w="925" w:type="dxa"/>
            <w:vMerge w:val="continue"/>
            <w:noWrap w:val="0"/>
            <w:textDirection w:val="tbRlV"/>
            <w:vAlign w:val="center"/>
          </w:tcPr>
          <w:p w14:paraId="05D42967">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163" w:type="dxa"/>
            <w:vMerge w:val="continue"/>
            <w:noWrap w:val="0"/>
            <w:textDirection w:val="tbRlV"/>
            <w:vAlign w:val="center"/>
          </w:tcPr>
          <w:p w14:paraId="57A3EA6E">
            <w:pPr>
              <w:keepNext w:val="0"/>
              <w:keepLines w:val="0"/>
              <w:pageBreakBefore w:val="0"/>
              <w:wordWrap/>
              <w:overflowPunct/>
              <w:topLinePunct w:val="0"/>
              <w:autoSpaceDE w:val="0"/>
              <w:autoSpaceDN w:val="0"/>
              <w:bidi w:val="0"/>
              <w:spacing w:line="520" w:lineRule="exact"/>
              <w:jc w:val="center"/>
              <w:rPr>
                <w:rFonts w:ascii="Arial"/>
                <w:sz w:val="24"/>
                <w:szCs w:val="24"/>
                <w:highlight w:val="none"/>
              </w:rPr>
            </w:pPr>
          </w:p>
        </w:tc>
        <w:tc>
          <w:tcPr>
            <w:tcW w:w="1387" w:type="dxa"/>
            <w:noWrap w:val="0"/>
            <w:vAlign w:val="center"/>
          </w:tcPr>
          <w:p w14:paraId="7E71A2A3">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sz w:val="24"/>
                <w:szCs w:val="24"/>
                <w:highlight w:val="none"/>
              </w:rPr>
            </w:pPr>
            <w:r>
              <w:rPr>
                <w:rFonts w:hint="eastAsia" w:ascii="宋体" w:hAnsi="宋体" w:eastAsia="宋体" w:cs="宋体"/>
                <w:spacing w:val="10"/>
                <w:sz w:val="24"/>
                <w:szCs w:val="24"/>
                <w:highlight w:val="none"/>
                <w:lang w:val="en-US" w:eastAsia="zh-CN"/>
              </w:rPr>
              <w:t>拟投入资源配备计划</w:t>
            </w:r>
          </w:p>
        </w:tc>
        <w:tc>
          <w:tcPr>
            <w:tcW w:w="1007" w:type="dxa"/>
            <w:noWrap w:val="0"/>
            <w:vAlign w:val="center"/>
          </w:tcPr>
          <w:p w14:paraId="0FDC3673">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eastAsia="宋体"/>
                <w:sz w:val="24"/>
                <w:szCs w:val="24"/>
                <w:highlight w:val="none"/>
                <w:lang w:val="en-US" w:eastAsia="zh-CN"/>
              </w:rPr>
            </w:pPr>
            <w:r>
              <w:rPr>
                <w:rFonts w:hint="eastAsia"/>
                <w:sz w:val="24"/>
                <w:szCs w:val="24"/>
                <w:highlight w:val="none"/>
                <w:lang w:val="en-US" w:eastAsia="zh-CN"/>
              </w:rPr>
              <w:t>6分</w:t>
            </w:r>
          </w:p>
        </w:tc>
        <w:tc>
          <w:tcPr>
            <w:tcW w:w="5476" w:type="dxa"/>
            <w:noWrap w:val="0"/>
            <w:vAlign w:val="top"/>
          </w:tcPr>
          <w:p w14:paraId="64336F08">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投入本工程的劳动力配备情况及施工的机械设备类型、型号、数量较好满足施工需要，调配投入计划合理、准确：</w:t>
            </w:r>
          </w:p>
          <w:p w14:paraId="0485B1B4">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①合理性、针对性、完整性高，得6分；</w:t>
            </w:r>
          </w:p>
          <w:p w14:paraId="6A625CDB">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②合理性、针对性、完整性一般，得4分；</w:t>
            </w:r>
          </w:p>
          <w:p w14:paraId="227B3DCE">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③合理性、针对性、完整性较差，得2分；</w:t>
            </w:r>
          </w:p>
          <w:p w14:paraId="3E8B1FDE">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④未提供不得分。</w:t>
            </w:r>
          </w:p>
        </w:tc>
      </w:tr>
      <w:tr w14:paraId="4EA0BF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5" w:hRule="atLeast"/>
        </w:trPr>
        <w:tc>
          <w:tcPr>
            <w:tcW w:w="925" w:type="dxa"/>
            <w:vMerge w:val="continue"/>
            <w:noWrap w:val="0"/>
            <w:textDirection w:val="tbRlV"/>
            <w:vAlign w:val="center"/>
          </w:tcPr>
          <w:p w14:paraId="627ADEDF">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163" w:type="dxa"/>
            <w:vMerge w:val="continue"/>
            <w:noWrap w:val="0"/>
            <w:textDirection w:val="tbRlV"/>
            <w:vAlign w:val="center"/>
          </w:tcPr>
          <w:p w14:paraId="113FE27B">
            <w:pPr>
              <w:keepNext w:val="0"/>
              <w:keepLines w:val="0"/>
              <w:pageBreakBefore w:val="0"/>
              <w:wordWrap/>
              <w:overflowPunct/>
              <w:topLinePunct w:val="0"/>
              <w:autoSpaceDE w:val="0"/>
              <w:autoSpaceDN w:val="0"/>
              <w:bidi w:val="0"/>
              <w:spacing w:line="520" w:lineRule="exact"/>
              <w:jc w:val="center"/>
              <w:rPr>
                <w:rFonts w:ascii="Arial"/>
                <w:sz w:val="24"/>
                <w:szCs w:val="24"/>
                <w:highlight w:val="none"/>
              </w:rPr>
            </w:pPr>
          </w:p>
        </w:tc>
        <w:tc>
          <w:tcPr>
            <w:tcW w:w="1387" w:type="dxa"/>
            <w:tcBorders>
              <w:bottom w:val="single" w:color="auto" w:sz="4" w:space="0"/>
            </w:tcBorders>
            <w:noWrap w:val="0"/>
            <w:vAlign w:val="center"/>
          </w:tcPr>
          <w:p w14:paraId="2588E40A">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sz w:val="24"/>
                <w:szCs w:val="24"/>
                <w:highlight w:val="none"/>
              </w:rPr>
            </w:pPr>
            <w:r>
              <w:rPr>
                <w:rFonts w:hint="eastAsia" w:ascii="宋体" w:hAnsi="宋体" w:eastAsia="宋体" w:cs="宋体"/>
                <w:spacing w:val="10"/>
                <w:sz w:val="24"/>
                <w:szCs w:val="24"/>
                <w:highlight w:val="none"/>
                <w:lang w:val="en-US" w:eastAsia="zh-CN"/>
              </w:rPr>
              <w:t>施工进度表与网络计划图</w:t>
            </w:r>
          </w:p>
        </w:tc>
        <w:tc>
          <w:tcPr>
            <w:tcW w:w="1007" w:type="dxa"/>
            <w:tcBorders>
              <w:bottom w:val="single" w:color="auto" w:sz="4" w:space="0"/>
            </w:tcBorders>
            <w:noWrap w:val="0"/>
            <w:vAlign w:val="center"/>
          </w:tcPr>
          <w:p w14:paraId="36A2176E">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eastAsia="宋体"/>
                <w:sz w:val="24"/>
                <w:szCs w:val="24"/>
                <w:highlight w:val="none"/>
                <w:lang w:val="en-US" w:eastAsia="zh-CN"/>
              </w:rPr>
            </w:pPr>
            <w:r>
              <w:rPr>
                <w:rFonts w:hint="eastAsia"/>
                <w:sz w:val="24"/>
                <w:szCs w:val="24"/>
                <w:highlight w:val="none"/>
                <w:lang w:val="en-US" w:eastAsia="zh-CN"/>
              </w:rPr>
              <w:t>6分</w:t>
            </w:r>
          </w:p>
        </w:tc>
        <w:tc>
          <w:tcPr>
            <w:tcW w:w="5476" w:type="dxa"/>
            <w:noWrap w:val="0"/>
            <w:vAlign w:val="top"/>
          </w:tcPr>
          <w:p w14:paraId="24014CA8">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关键线路清晰、准确、完整、计划编制合理、可行、满足</w:t>
            </w:r>
            <w:r>
              <w:rPr>
                <w:rFonts w:hint="eastAsia" w:cs="宋体"/>
                <w:spacing w:val="10"/>
                <w:sz w:val="24"/>
                <w:szCs w:val="24"/>
                <w:highlight w:val="none"/>
                <w:lang w:val="en-US" w:eastAsia="zh-CN"/>
              </w:rPr>
              <w:t>磋商文件</w:t>
            </w:r>
            <w:r>
              <w:rPr>
                <w:rFonts w:hint="eastAsia" w:ascii="宋体" w:hAnsi="宋体" w:eastAsia="宋体" w:cs="宋体"/>
                <w:spacing w:val="10"/>
                <w:sz w:val="24"/>
                <w:szCs w:val="24"/>
                <w:highlight w:val="none"/>
                <w:lang w:val="en-US" w:eastAsia="zh-CN"/>
              </w:rPr>
              <w:t>对工期的要求：</w:t>
            </w:r>
          </w:p>
          <w:p w14:paraId="45B226C7">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①合理性、针对性、完整性高，得6分；</w:t>
            </w:r>
          </w:p>
          <w:p w14:paraId="149DDA2B">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②合理性、针对性、完整性一般，得4分；</w:t>
            </w:r>
          </w:p>
          <w:p w14:paraId="40DCECE4">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③合理性、针对性、完整性较差，得2分；</w:t>
            </w:r>
          </w:p>
          <w:p w14:paraId="17613CFA">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default"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④未提供不得分。</w:t>
            </w:r>
          </w:p>
        </w:tc>
      </w:tr>
      <w:tr w14:paraId="7AD2C1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9" w:hRule="atLeast"/>
        </w:trPr>
        <w:tc>
          <w:tcPr>
            <w:tcW w:w="925" w:type="dxa"/>
            <w:vMerge w:val="continue"/>
            <w:noWrap w:val="0"/>
            <w:textDirection w:val="tbRlV"/>
            <w:vAlign w:val="center"/>
          </w:tcPr>
          <w:p w14:paraId="03115F9A">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163" w:type="dxa"/>
            <w:vMerge w:val="continue"/>
            <w:tcBorders>
              <w:bottom w:val="nil"/>
              <w:right w:val="single" w:color="auto" w:sz="4" w:space="0"/>
            </w:tcBorders>
            <w:noWrap w:val="0"/>
            <w:textDirection w:val="tbRlV"/>
            <w:vAlign w:val="center"/>
          </w:tcPr>
          <w:p w14:paraId="67F6136C">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387" w:type="dxa"/>
            <w:tcBorders>
              <w:top w:val="single" w:color="auto" w:sz="4" w:space="0"/>
              <w:left w:val="single" w:color="auto" w:sz="4" w:space="0"/>
              <w:bottom w:val="single" w:color="auto" w:sz="4" w:space="0"/>
              <w:right w:val="single" w:color="auto" w:sz="4" w:space="0"/>
            </w:tcBorders>
            <w:noWrap w:val="0"/>
            <w:vAlign w:val="center"/>
          </w:tcPr>
          <w:p w14:paraId="3DB264E5">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default"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质量管理体系与措施</w:t>
            </w:r>
          </w:p>
        </w:tc>
        <w:tc>
          <w:tcPr>
            <w:tcW w:w="1007" w:type="dxa"/>
            <w:tcBorders>
              <w:top w:val="single" w:color="auto" w:sz="4" w:space="0"/>
              <w:left w:val="single" w:color="auto" w:sz="4" w:space="0"/>
              <w:bottom w:val="single" w:color="auto" w:sz="4" w:space="0"/>
              <w:right w:val="single" w:color="auto" w:sz="4" w:space="0"/>
            </w:tcBorders>
            <w:noWrap w:val="0"/>
            <w:vAlign w:val="center"/>
          </w:tcPr>
          <w:p w14:paraId="4A61EB3C">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ascii="宋体" w:hAnsi="宋体" w:eastAsia="宋体" w:cs="宋体"/>
                <w:spacing w:val="10"/>
                <w:sz w:val="24"/>
                <w:szCs w:val="24"/>
                <w:highlight w:val="none"/>
                <w:lang w:val="en-US" w:eastAsia="zh-CN"/>
              </w:rPr>
            </w:pPr>
            <w:r>
              <w:rPr>
                <w:rFonts w:hint="eastAsia" w:ascii="宋体" w:hAnsi="宋体" w:eastAsia="宋体" w:cs="宋体"/>
                <w:spacing w:val="10"/>
                <w:kern w:val="2"/>
                <w:sz w:val="24"/>
                <w:szCs w:val="24"/>
                <w:highlight w:val="none"/>
                <w:lang w:val="en-US" w:eastAsia="zh-CN" w:bidi="ar-SA"/>
              </w:rPr>
              <w:t>6分</w:t>
            </w:r>
          </w:p>
        </w:tc>
        <w:tc>
          <w:tcPr>
            <w:tcW w:w="5476" w:type="dxa"/>
            <w:tcBorders>
              <w:left w:val="single" w:color="auto" w:sz="4" w:space="0"/>
            </w:tcBorders>
            <w:noWrap w:val="0"/>
            <w:vAlign w:val="top"/>
          </w:tcPr>
          <w:p w14:paraId="48E3CFD3">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组织机构形式合理，有完善的指挥系统、质量监控系统、联络协调系统，对项目提出先进、可行、具体的保证措施：</w:t>
            </w:r>
          </w:p>
          <w:p w14:paraId="219B5264">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①合理性、针对性、完整性高，得6分；</w:t>
            </w:r>
          </w:p>
          <w:p w14:paraId="59F32559">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②合理性、针对性、完整性一般，得4分；</w:t>
            </w:r>
          </w:p>
          <w:p w14:paraId="3ECFA625">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③合理性、针对性、完整性较差，得2分；</w:t>
            </w:r>
          </w:p>
          <w:p w14:paraId="68C88A66">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④未提供不得分。</w:t>
            </w:r>
          </w:p>
        </w:tc>
      </w:tr>
      <w:tr w14:paraId="685BD3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5" w:type="dxa"/>
            <w:vMerge w:val="continue"/>
            <w:noWrap w:val="0"/>
            <w:textDirection w:val="tbRlV"/>
            <w:vAlign w:val="center"/>
          </w:tcPr>
          <w:p w14:paraId="3DC848AB">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163" w:type="dxa"/>
            <w:vMerge w:val="continue"/>
            <w:tcBorders>
              <w:top w:val="nil"/>
            </w:tcBorders>
            <w:noWrap w:val="0"/>
            <w:textDirection w:val="tbRlV"/>
            <w:vAlign w:val="center"/>
          </w:tcPr>
          <w:p w14:paraId="7D0ABD9E">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387" w:type="dxa"/>
            <w:tcBorders>
              <w:top w:val="single" w:color="auto" w:sz="4" w:space="0"/>
            </w:tcBorders>
            <w:noWrap w:val="0"/>
            <w:vAlign w:val="center"/>
          </w:tcPr>
          <w:p w14:paraId="6C500A52">
            <w:pPr>
              <w:keepNext w:val="0"/>
              <w:keepLines w:val="0"/>
              <w:pageBreakBefore w:val="0"/>
              <w:wordWrap/>
              <w:overflowPunct/>
              <w:topLinePunct w:val="0"/>
              <w:autoSpaceDE w:val="0"/>
              <w:autoSpaceDN w:val="0"/>
              <w:bidi w:val="0"/>
              <w:spacing w:line="520" w:lineRule="exact"/>
              <w:jc w:val="center"/>
              <w:rPr>
                <w:rFonts w:hint="eastAsia" w:ascii="宋体" w:hAnsi="宋体" w:eastAsia="宋体" w:cs="宋体"/>
                <w:spacing w:val="10"/>
                <w:kern w:val="2"/>
                <w:sz w:val="24"/>
                <w:szCs w:val="24"/>
                <w:highlight w:val="none"/>
                <w:lang w:val="en-US" w:eastAsia="zh-CN" w:bidi="ar-SA"/>
              </w:rPr>
            </w:pPr>
          </w:p>
          <w:p w14:paraId="265396F1">
            <w:pPr>
              <w:keepNext w:val="0"/>
              <w:keepLines w:val="0"/>
              <w:pageBreakBefore w:val="0"/>
              <w:wordWrap/>
              <w:overflowPunct/>
              <w:topLinePunct w:val="0"/>
              <w:autoSpaceDE w:val="0"/>
              <w:autoSpaceDN w:val="0"/>
              <w:bidi w:val="0"/>
              <w:spacing w:line="520" w:lineRule="exact"/>
              <w:jc w:val="center"/>
              <w:rPr>
                <w:rFonts w:hint="eastAsia" w:ascii="宋体" w:hAnsi="宋体" w:eastAsia="宋体" w:cs="宋体"/>
                <w:spacing w:val="10"/>
                <w:kern w:val="2"/>
                <w:sz w:val="24"/>
                <w:szCs w:val="24"/>
                <w:highlight w:val="none"/>
                <w:lang w:val="en-US" w:eastAsia="zh-CN" w:bidi="ar-SA"/>
              </w:rPr>
            </w:pPr>
          </w:p>
          <w:p w14:paraId="4498C003">
            <w:pPr>
              <w:keepNext w:val="0"/>
              <w:keepLines w:val="0"/>
              <w:pageBreakBefore w:val="0"/>
              <w:wordWrap/>
              <w:overflowPunct/>
              <w:topLinePunct w:val="0"/>
              <w:autoSpaceDE w:val="0"/>
              <w:autoSpaceDN w:val="0"/>
              <w:bidi w:val="0"/>
              <w:spacing w:line="520" w:lineRule="exact"/>
              <w:jc w:val="center"/>
              <w:rPr>
                <w:rFonts w:hint="eastAsia" w:ascii="宋体" w:hAnsi="宋体" w:eastAsia="宋体" w:cs="宋体"/>
                <w:spacing w:val="10"/>
                <w:kern w:val="2"/>
                <w:sz w:val="24"/>
                <w:szCs w:val="24"/>
                <w:highlight w:val="none"/>
                <w:lang w:val="en-US" w:eastAsia="zh-CN" w:bidi="ar-SA"/>
              </w:rPr>
            </w:pPr>
          </w:p>
          <w:p w14:paraId="59249781">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eastAsia"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确保安全生产的技术组织措施</w:t>
            </w:r>
          </w:p>
        </w:tc>
        <w:tc>
          <w:tcPr>
            <w:tcW w:w="1007" w:type="dxa"/>
            <w:tcBorders>
              <w:top w:val="single" w:color="auto" w:sz="4" w:space="0"/>
            </w:tcBorders>
            <w:noWrap w:val="0"/>
            <w:vAlign w:val="center"/>
          </w:tcPr>
          <w:p w14:paraId="77F2EE64">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6分</w:t>
            </w:r>
          </w:p>
        </w:tc>
        <w:tc>
          <w:tcPr>
            <w:tcW w:w="5476" w:type="dxa"/>
            <w:noWrap w:val="0"/>
            <w:vAlign w:val="top"/>
          </w:tcPr>
          <w:p w14:paraId="356E8780">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施工安全生产保障体系健全，安全管理制度完善，全员安全责任制度明确，现场安全管理组织机构、人员配备满足国家规定要求。有相应的安全风险防控管理措施：</w:t>
            </w:r>
          </w:p>
          <w:p w14:paraId="1D4A0C40">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①合理性、针对性、完整性高，得6分；</w:t>
            </w:r>
          </w:p>
          <w:p w14:paraId="689EF2B3">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②合理性、针对性、完整性一般，得4分；</w:t>
            </w:r>
          </w:p>
          <w:p w14:paraId="6762792E">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③合理性、针对性、完整性较差，得2分；</w:t>
            </w:r>
          </w:p>
          <w:p w14:paraId="762A0D97">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④未提供不得分。</w:t>
            </w:r>
          </w:p>
        </w:tc>
      </w:tr>
      <w:tr w14:paraId="51287C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4" w:hRule="atLeast"/>
        </w:trPr>
        <w:tc>
          <w:tcPr>
            <w:tcW w:w="925" w:type="dxa"/>
            <w:vMerge w:val="continue"/>
            <w:noWrap w:val="0"/>
            <w:textDirection w:val="tbRlV"/>
            <w:vAlign w:val="center"/>
          </w:tcPr>
          <w:p w14:paraId="0D319B8B">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163" w:type="dxa"/>
            <w:vMerge w:val="continue"/>
            <w:noWrap w:val="0"/>
            <w:textDirection w:val="tbRlV"/>
            <w:vAlign w:val="center"/>
          </w:tcPr>
          <w:p w14:paraId="54731FB7">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387" w:type="dxa"/>
            <w:noWrap w:val="0"/>
            <w:vAlign w:val="center"/>
          </w:tcPr>
          <w:p w14:paraId="3D047884">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eastAsia" w:ascii="宋体" w:hAnsi="宋体" w:eastAsia="宋体" w:cs="宋体"/>
                <w:spacing w:val="10"/>
                <w:kern w:val="2"/>
                <w:sz w:val="24"/>
                <w:szCs w:val="24"/>
                <w:highlight w:val="none"/>
                <w:lang w:val="en-US" w:eastAsia="en-US" w:bidi="ar-SA"/>
              </w:rPr>
            </w:pPr>
            <w:r>
              <w:rPr>
                <w:rFonts w:hint="eastAsia" w:ascii="宋体" w:hAnsi="宋体" w:eastAsia="宋体" w:cs="宋体"/>
                <w:spacing w:val="10"/>
                <w:kern w:val="2"/>
                <w:sz w:val="24"/>
                <w:szCs w:val="24"/>
                <w:highlight w:val="none"/>
                <w:lang w:val="en-US" w:eastAsia="zh-CN" w:bidi="ar-SA"/>
              </w:rPr>
              <w:t>确保施工工期的技术组织措施</w:t>
            </w:r>
          </w:p>
        </w:tc>
        <w:tc>
          <w:tcPr>
            <w:tcW w:w="1007" w:type="dxa"/>
            <w:noWrap w:val="0"/>
            <w:vAlign w:val="center"/>
          </w:tcPr>
          <w:p w14:paraId="582379A4">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6分</w:t>
            </w:r>
          </w:p>
        </w:tc>
        <w:tc>
          <w:tcPr>
            <w:tcW w:w="5476" w:type="dxa"/>
            <w:noWrap w:val="0"/>
            <w:vAlign w:val="top"/>
          </w:tcPr>
          <w:p w14:paraId="5F9B3B9D">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施工工期承诺满足</w:t>
            </w:r>
            <w:r>
              <w:rPr>
                <w:rFonts w:hint="eastAsia" w:cs="宋体"/>
                <w:spacing w:val="10"/>
                <w:sz w:val="24"/>
                <w:szCs w:val="24"/>
                <w:highlight w:val="none"/>
                <w:lang w:val="en-US" w:eastAsia="zh-CN"/>
              </w:rPr>
              <w:t>磋商文件</w:t>
            </w:r>
            <w:r>
              <w:rPr>
                <w:rFonts w:hint="eastAsia" w:ascii="宋体" w:hAnsi="宋体" w:eastAsia="宋体" w:cs="宋体"/>
                <w:spacing w:val="10"/>
                <w:sz w:val="24"/>
                <w:szCs w:val="24"/>
                <w:highlight w:val="none"/>
                <w:lang w:val="en-US" w:eastAsia="zh-CN"/>
              </w:rPr>
              <w:t>要求，施工工期保证措施合理且有针对性，有具体的违约责任承诺：</w:t>
            </w:r>
          </w:p>
          <w:p w14:paraId="1456B332">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①合理性、针对性、完整性高，得6分；</w:t>
            </w:r>
          </w:p>
          <w:p w14:paraId="086C954D">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②合理性、针对性、完整性一般，得4分；</w:t>
            </w:r>
          </w:p>
          <w:p w14:paraId="4CBB03FE">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③合理性、针对性、完整性较差，得2分；</w:t>
            </w:r>
          </w:p>
          <w:p w14:paraId="655B8B76">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④未提供不得分。</w:t>
            </w:r>
          </w:p>
        </w:tc>
      </w:tr>
      <w:tr w14:paraId="21267A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19" w:hRule="atLeast"/>
        </w:trPr>
        <w:tc>
          <w:tcPr>
            <w:tcW w:w="925" w:type="dxa"/>
            <w:vMerge w:val="continue"/>
            <w:noWrap w:val="0"/>
            <w:textDirection w:val="tbRlV"/>
            <w:vAlign w:val="center"/>
          </w:tcPr>
          <w:p w14:paraId="59747B7E">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163" w:type="dxa"/>
            <w:vMerge w:val="continue"/>
            <w:noWrap w:val="0"/>
            <w:textDirection w:val="tbRlV"/>
            <w:vAlign w:val="center"/>
          </w:tcPr>
          <w:p w14:paraId="65AABA97">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387" w:type="dxa"/>
            <w:noWrap w:val="0"/>
            <w:vAlign w:val="center"/>
          </w:tcPr>
          <w:p w14:paraId="027069C6">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eastAsia" w:ascii="宋体" w:hAnsi="宋体" w:eastAsia="宋体" w:cs="宋体"/>
                <w:spacing w:val="10"/>
                <w:kern w:val="2"/>
                <w:sz w:val="24"/>
                <w:szCs w:val="24"/>
                <w:highlight w:val="none"/>
                <w:lang w:val="en-US" w:eastAsia="en-US" w:bidi="ar-SA"/>
              </w:rPr>
            </w:pPr>
            <w:r>
              <w:rPr>
                <w:rFonts w:hint="eastAsia" w:ascii="宋体" w:hAnsi="宋体" w:eastAsia="宋体" w:cs="宋体"/>
                <w:spacing w:val="10"/>
                <w:kern w:val="2"/>
                <w:sz w:val="24"/>
                <w:szCs w:val="24"/>
                <w:highlight w:val="none"/>
                <w:lang w:val="en-US" w:eastAsia="zh-CN" w:bidi="ar-SA"/>
              </w:rPr>
              <w:t>确保文明施工的技术组织措施</w:t>
            </w:r>
          </w:p>
        </w:tc>
        <w:tc>
          <w:tcPr>
            <w:tcW w:w="1007" w:type="dxa"/>
            <w:noWrap w:val="0"/>
            <w:vAlign w:val="center"/>
          </w:tcPr>
          <w:p w14:paraId="3727B60C">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5分</w:t>
            </w:r>
          </w:p>
        </w:tc>
        <w:tc>
          <w:tcPr>
            <w:tcW w:w="5476" w:type="dxa"/>
            <w:noWrap w:val="0"/>
            <w:vAlign w:val="top"/>
          </w:tcPr>
          <w:p w14:paraId="36DD428C">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文明施工管理体系与措施内容合理完整、有针对性：</w:t>
            </w:r>
          </w:p>
          <w:p w14:paraId="76B94D9E">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①合理性、针对性、完整性高，得5分；</w:t>
            </w:r>
          </w:p>
          <w:p w14:paraId="1A94BE72">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②合理性、针对性、完整性一般，得3分；</w:t>
            </w:r>
          </w:p>
          <w:p w14:paraId="100D2684">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③合理性、针对性、完整性较差，得1分；</w:t>
            </w:r>
          </w:p>
          <w:p w14:paraId="744B04C5">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④未提供不得分。</w:t>
            </w:r>
          </w:p>
        </w:tc>
      </w:tr>
      <w:tr w14:paraId="50BD4C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5" w:type="dxa"/>
            <w:vMerge w:val="continue"/>
            <w:tcBorders>
              <w:bottom w:val="single" w:color="auto" w:sz="4" w:space="0"/>
            </w:tcBorders>
            <w:noWrap w:val="0"/>
            <w:textDirection w:val="tbRlV"/>
            <w:vAlign w:val="center"/>
          </w:tcPr>
          <w:p w14:paraId="09688D58">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163" w:type="dxa"/>
            <w:vMerge w:val="continue"/>
            <w:tcBorders>
              <w:bottom w:val="single" w:color="auto" w:sz="4" w:space="0"/>
            </w:tcBorders>
            <w:noWrap w:val="0"/>
            <w:textDirection w:val="tbRlV"/>
            <w:vAlign w:val="center"/>
          </w:tcPr>
          <w:p w14:paraId="4ED27DCB">
            <w:pPr>
              <w:keepNext w:val="0"/>
              <w:keepLines w:val="0"/>
              <w:pageBreakBefore w:val="0"/>
              <w:wordWrap/>
              <w:overflowPunct/>
              <w:topLinePunct w:val="0"/>
              <w:autoSpaceDE w:val="0"/>
              <w:autoSpaceDN w:val="0"/>
              <w:bidi w:val="0"/>
              <w:spacing w:line="520" w:lineRule="exact"/>
              <w:jc w:val="center"/>
              <w:rPr>
                <w:rFonts w:ascii="Arial"/>
                <w:sz w:val="20"/>
                <w:szCs w:val="20"/>
                <w:highlight w:val="none"/>
              </w:rPr>
            </w:pPr>
          </w:p>
        </w:tc>
        <w:tc>
          <w:tcPr>
            <w:tcW w:w="1387" w:type="dxa"/>
            <w:tcBorders>
              <w:bottom w:val="single" w:color="auto" w:sz="4" w:space="0"/>
            </w:tcBorders>
            <w:noWrap w:val="0"/>
            <w:vAlign w:val="center"/>
          </w:tcPr>
          <w:p w14:paraId="110B8BBA">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eastAsia" w:ascii="宋体" w:hAnsi="宋体" w:eastAsia="宋体" w:cs="宋体"/>
                <w:spacing w:val="10"/>
                <w:kern w:val="2"/>
                <w:sz w:val="24"/>
                <w:szCs w:val="24"/>
                <w:highlight w:val="none"/>
                <w:lang w:val="en-US" w:eastAsia="en-US" w:bidi="ar-SA"/>
              </w:rPr>
            </w:pPr>
            <w:r>
              <w:rPr>
                <w:rFonts w:hint="eastAsia" w:ascii="宋体" w:hAnsi="宋体" w:eastAsia="宋体" w:cs="宋体"/>
                <w:spacing w:val="10"/>
                <w:kern w:val="2"/>
                <w:sz w:val="24"/>
                <w:szCs w:val="24"/>
                <w:highlight w:val="none"/>
                <w:lang w:val="en-US" w:eastAsia="zh-CN" w:bidi="ar-SA"/>
              </w:rPr>
              <w:t>新工艺、新设备、新材料的采用及作用</w:t>
            </w:r>
          </w:p>
        </w:tc>
        <w:tc>
          <w:tcPr>
            <w:tcW w:w="1007" w:type="dxa"/>
            <w:noWrap w:val="0"/>
            <w:vAlign w:val="center"/>
          </w:tcPr>
          <w:p w14:paraId="0D724354">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5分</w:t>
            </w:r>
          </w:p>
        </w:tc>
        <w:tc>
          <w:tcPr>
            <w:tcW w:w="5476" w:type="dxa"/>
            <w:noWrap w:val="0"/>
            <w:vAlign w:val="top"/>
          </w:tcPr>
          <w:p w14:paraId="24754B9E">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方案满足设计要求，符合施工需要和相应技术标准等规定，经济适用：</w:t>
            </w:r>
          </w:p>
          <w:p w14:paraId="69677E38">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①合理性、针对性、完整性高，得5分；</w:t>
            </w:r>
          </w:p>
          <w:p w14:paraId="0AFA346D">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②合理性、针对性、完整性一般，得3分；</w:t>
            </w:r>
          </w:p>
          <w:p w14:paraId="760B60F6">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③合理性、针对性、完整性较差，得1分；</w:t>
            </w:r>
          </w:p>
          <w:p w14:paraId="1FA03E2E">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④未提供不得分。</w:t>
            </w:r>
          </w:p>
        </w:tc>
      </w:tr>
      <w:tr w14:paraId="430053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7" w:hRule="atLeast"/>
        </w:trPr>
        <w:tc>
          <w:tcPr>
            <w:tcW w:w="925" w:type="dxa"/>
            <w:vMerge w:val="restart"/>
            <w:tcBorders>
              <w:top w:val="single" w:color="auto" w:sz="4" w:space="0"/>
              <w:left w:val="single" w:color="auto" w:sz="4" w:space="0"/>
              <w:right w:val="single" w:color="auto" w:sz="4" w:space="0"/>
            </w:tcBorders>
            <w:noWrap w:val="0"/>
            <w:vAlign w:val="center"/>
          </w:tcPr>
          <w:p w14:paraId="57F32D06">
            <w:pPr>
              <w:keepNext w:val="0"/>
              <w:keepLines w:val="0"/>
              <w:pageBreakBefore w:val="0"/>
              <w:wordWrap/>
              <w:overflowPunct/>
              <w:topLinePunct w:val="0"/>
              <w:autoSpaceDE w:val="0"/>
              <w:autoSpaceDN w:val="0"/>
              <w:bidi w:val="0"/>
              <w:spacing w:line="520" w:lineRule="exact"/>
              <w:ind w:left="0" w:leftChars="0" w:firstLine="0" w:firstLineChars="0"/>
              <w:jc w:val="center"/>
              <w:rPr>
                <w:rFonts w:hint="default" w:eastAsia="宋体"/>
                <w:b w:val="0"/>
                <w:bCs w:val="0"/>
                <w:spacing w:val="6"/>
                <w:sz w:val="20"/>
                <w:szCs w:val="20"/>
                <w:highlight w:val="none"/>
                <w:lang w:val="en-US" w:eastAsia="zh-CN"/>
              </w:rPr>
            </w:pPr>
            <w:r>
              <w:rPr>
                <w:rFonts w:hint="eastAsia" w:eastAsia="宋体" w:cs="Times New Roman"/>
                <w:b w:val="0"/>
                <w:bCs w:val="0"/>
                <w:spacing w:val="6"/>
                <w:sz w:val="24"/>
                <w:szCs w:val="24"/>
                <w:highlight w:val="none"/>
                <w:lang w:val="en-US" w:eastAsia="zh-CN"/>
              </w:rPr>
              <w:t>2.2.（3）</w:t>
            </w:r>
          </w:p>
        </w:tc>
        <w:tc>
          <w:tcPr>
            <w:tcW w:w="1163" w:type="dxa"/>
            <w:vMerge w:val="restart"/>
            <w:tcBorders>
              <w:top w:val="single" w:color="auto" w:sz="4" w:space="0"/>
              <w:left w:val="single" w:color="auto" w:sz="4" w:space="0"/>
              <w:right w:val="single" w:color="auto" w:sz="4" w:space="0"/>
            </w:tcBorders>
            <w:noWrap w:val="0"/>
            <w:vAlign w:val="center"/>
          </w:tcPr>
          <w:p w14:paraId="05168213">
            <w:pPr>
              <w:keepNext w:val="0"/>
              <w:keepLines w:val="0"/>
              <w:pageBreakBefore w:val="0"/>
              <w:wordWrap/>
              <w:overflowPunct/>
              <w:topLinePunct w:val="0"/>
              <w:autoSpaceDE w:val="0"/>
              <w:autoSpaceDN w:val="0"/>
              <w:bidi w:val="0"/>
              <w:spacing w:line="520" w:lineRule="exact"/>
              <w:ind w:left="0" w:leftChars="0" w:firstLine="0" w:firstLineChars="0"/>
              <w:jc w:val="center"/>
              <w:rPr>
                <w:rFonts w:hint="eastAsia" w:eastAsia="宋体" w:cs="Times New Roman"/>
                <w:b w:val="0"/>
                <w:bCs w:val="0"/>
                <w:sz w:val="24"/>
                <w:szCs w:val="24"/>
                <w:highlight w:val="none"/>
                <w:lang w:val="en-US" w:eastAsia="zh-CN"/>
              </w:rPr>
            </w:pPr>
          </w:p>
          <w:p w14:paraId="1D38A819">
            <w:pPr>
              <w:keepNext w:val="0"/>
              <w:keepLines w:val="0"/>
              <w:pageBreakBefore w:val="0"/>
              <w:wordWrap/>
              <w:overflowPunct/>
              <w:topLinePunct w:val="0"/>
              <w:autoSpaceDE w:val="0"/>
              <w:autoSpaceDN w:val="0"/>
              <w:bidi w:val="0"/>
              <w:spacing w:line="520" w:lineRule="exact"/>
              <w:ind w:left="0" w:leftChars="0" w:firstLine="0" w:firstLineChars="0"/>
              <w:jc w:val="center"/>
              <w:rPr>
                <w:rFonts w:hint="eastAsia" w:eastAsia="宋体" w:cs="Times New Roman"/>
                <w:b w:val="0"/>
                <w:bCs w:val="0"/>
                <w:sz w:val="24"/>
                <w:szCs w:val="24"/>
                <w:highlight w:val="none"/>
                <w:lang w:val="en-US" w:eastAsia="zh-CN"/>
              </w:rPr>
            </w:pPr>
          </w:p>
          <w:p w14:paraId="4DA2B483">
            <w:pPr>
              <w:keepNext w:val="0"/>
              <w:keepLines w:val="0"/>
              <w:pageBreakBefore w:val="0"/>
              <w:wordWrap/>
              <w:overflowPunct/>
              <w:topLinePunct w:val="0"/>
              <w:autoSpaceDE w:val="0"/>
              <w:autoSpaceDN w:val="0"/>
              <w:bidi w:val="0"/>
              <w:spacing w:line="520" w:lineRule="exact"/>
              <w:ind w:left="0" w:leftChars="0" w:firstLine="0" w:firstLineChars="0"/>
              <w:jc w:val="center"/>
              <w:rPr>
                <w:rFonts w:hint="eastAsia" w:eastAsia="宋体" w:cs="Times New Roman"/>
                <w:b w:val="0"/>
                <w:bCs w:val="0"/>
                <w:sz w:val="24"/>
                <w:szCs w:val="24"/>
                <w:highlight w:val="none"/>
                <w:lang w:val="en-US" w:eastAsia="zh-CN"/>
              </w:rPr>
            </w:pPr>
          </w:p>
          <w:p w14:paraId="60FE3E92">
            <w:pPr>
              <w:keepNext w:val="0"/>
              <w:keepLines w:val="0"/>
              <w:pageBreakBefore w:val="0"/>
              <w:wordWrap/>
              <w:overflowPunct/>
              <w:topLinePunct w:val="0"/>
              <w:autoSpaceDE w:val="0"/>
              <w:autoSpaceDN w:val="0"/>
              <w:bidi w:val="0"/>
              <w:spacing w:line="520" w:lineRule="exact"/>
              <w:ind w:left="0" w:leftChars="0" w:firstLine="0" w:firstLineChars="0"/>
              <w:jc w:val="center"/>
              <w:rPr>
                <w:rFonts w:hint="eastAsia" w:eastAsia="宋体" w:cs="Times New Roman"/>
                <w:b w:val="0"/>
                <w:bCs w:val="0"/>
                <w:sz w:val="24"/>
                <w:szCs w:val="24"/>
                <w:highlight w:val="none"/>
                <w:lang w:val="en-US" w:eastAsia="zh-CN"/>
              </w:rPr>
            </w:pPr>
          </w:p>
          <w:p w14:paraId="0F7B3217">
            <w:pPr>
              <w:keepNext w:val="0"/>
              <w:keepLines w:val="0"/>
              <w:pageBreakBefore w:val="0"/>
              <w:wordWrap/>
              <w:overflowPunct/>
              <w:topLinePunct w:val="0"/>
              <w:autoSpaceDE w:val="0"/>
              <w:autoSpaceDN w:val="0"/>
              <w:bidi w:val="0"/>
              <w:spacing w:line="520" w:lineRule="exact"/>
              <w:ind w:left="0" w:leftChars="0" w:firstLine="0" w:firstLineChars="0"/>
              <w:jc w:val="center"/>
              <w:rPr>
                <w:rFonts w:hint="eastAsia" w:eastAsia="宋体" w:cs="Times New Roman"/>
                <w:b w:val="0"/>
                <w:bCs w:val="0"/>
                <w:sz w:val="24"/>
                <w:szCs w:val="24"/>
                <w:highlight w:val="none"/>
                <w:lang w:val="en-US" w:eastAsia="zh-CN"/>
              </w:rPr>
            </w:pPr>
          </w:p>
          <w:p w14:paraId="2867095E">
            <w:pPr>
              <w:keepNext w:val="0"/>
              <w:keepLines w:val="0"/>
              <w:pageBreakBefore w:val="0"/>
              <w:wordWrap/>
              <w:overflowPunct/>
              <w:topLinePunct w:val="0"/>
              <w:autoSpaceDE w:val="0"/>
              <w:autoSpaceDN w:val="0"/>
              <w:bidi w:val="0"/>
              <w:spacing w:line="520" w:lineRule="exact"/>
              <w:ind w:left="0" w:leftChars="0" w:firstLine="0" w:firstLineChars="0"/>
              <w:jc w:val="center"/>
              <w:rPr>
                <w:rFonts w:hint="default" w:ascii="Arial"/>
                <w:b w:val="0"/>
                <w:bCs w:val="0"/>
                <w:sz w:val="20"/>
                <w:szCs w:val="20"/>
                <w:highlight w:val="none"/>
                <w:lang w:val="en-US"/>
              </w:rPr>
            </w:pPr>
            <w:r>
              <w:rPr>
                <w:rFonts w:hint="eastAsia" w:eastAsia="宋体" w:cs="Times New Roman"/>
                <w:b w:val="0"/>
                <w:bCs w:val="0"/>
                <w:sz w:val="24"/>
                <w:szCs w:val="24"/>
                <w:highlight w:val="none"/>
                <w:lang w:val="en-US" w:eastAsia="zh-CN"/>
              </w:rPr>
              <w:t>综合标评分标准</w:t>
            </w:r>
          </w:p>
        </w:tc>
        <w:tc>
          <w:tcPr>
            <w:tcW w:w="1387" w:type="dxa"/>
            <w:tcBorders>
              <w:top w:val="single" w:color="auto" w:sz="4" w:space="0"/>
              <w:left w:val="single" w:color="auto" w:sz="4" w:space="0"/>
              <w:bottom w:val="single" w:color="auto" w:sz="4" w:space="0"/>
              <w:right w:val="single" w:color="auto" w:sz="4" w:space="0"/>
            </w:tcBorders>
            <w:noWrap w:val="0"/>
            <w:vAlign w:val="center"/>
          </w:tcPr>
          <w:p w14:paraId="18AE5D80">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eastAsia" w:ascii="宋体" w:hAnsi="宋体" w:eastAsia="宋体" w:cs="宋体"/>
                <w:spacing w:val="10"/>
                <w:kern w:val="2"/>
                <w:sz w:val="24"/>
                <w:szCs w:val="24"/>
                <w:highlight w:val="none"/>
                <w:lang w:val="en-US" w:eastAsia="en-US" w:bidi="ar-SA"/>
              </w:rPr>
            </w:pPr>
            <w:r>
              <w:rPr>
                <w:rFonts w:hint="eastAsia" w:ascii="宋体" w:hAnsi="宋体" w:eastAsia="宋体" w:cs="宋体"/>
                <w:spacing w:val="10"/>
                <w:kern w:val="2"/>
                <w:sz w:val="24"/>
                <w:szCs w:val="24"/>
                <w:highlight w:val="none"/>
                <w:lang w:val="en-US" w:eastAsia="zh-CN" w:bidi="ar-SA"/>
              </w:rPr>
              <w:t>企业业绩</w:t>
            </w:r>
          </w:p>
        </w:tc>
        <w:tc>
          <w:tcPr>
            <w:tcW w:w="1007" w:type="dxa"/>
            <w:tcBorders>
              <w:left w:val="single" w:color="auto" w:sz="4" w:space="0"/>
              <w:bottom w:val="single" w:color="auto" w:sz="4" w:space="0"/>
            </w:tcBorders>
            <w:noWrap w:val="0"/>
            <w:vAlign w:val="center"/>
          </w:tcPr>
          <w:p w14:paraId="105E8278">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6分</w:t>
            </w:r>
          </w:p>
        </w:tc>
        <w:tc>
          <w:tcPr>
            <w:tcW w:w="5476" w:type="dxa"/>
            <w:noWrap w:val="0"/>
            <w:vAlign w:val="top"/>
          </w:tcPr>
          <w:p w14:paraId="6F3B0EDA">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供应商提供2022年1月1日以来签订的类似工程项目业绩（以签订施工合同时间为准，需提供合同协议书），每提供1项业绩，得2分，最多得6分。</w:t>
            </w:r>
          </w:p>
          <w:p w14:paraId="32739604">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注:响应文件中应附清晰的业绩合同扫描件，未提供的不得分。</w:t>
            </w:r>
          </w:p>
        </w:tc>
      </w:tr>
      <w:tr w14:paraId="1C3026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5" w:hRule="atLeast"/>
        </w:trPr>
        <w:tc>
          <w:tcPr>
            <w:tcW w:w="925" w:type="dxa"/>
            <w:vMerge w:val="continue"/>
            <w:tcBorders>
              <w:left w:val="single" w:color="auto" w:sz="4" w:space="0"/>
              <w:right w:val="single" w:color="auto" w:sz="4" w:space="0"/>
            </w:tcBorders>
            <w:noWrap w:val="0"/>
            <w:vAlign w:val="center"/>
          </w:tcPr>
          <w:p w14:paraId="6F349630">
            <w:pPr>
              <w:keepNext w:val="0"/>
              <w:keepLines w:val="0"/>
              <w:pageBreakBefore w:val="0"/>
              <w:wordWrap/>
              <w:overflowPunct/>
              <w:topLinePunct w:val="0"/>
              <w:autoSpaceDE w:val="0"/>
              <w:autoSpaceDN w:val="0"/>
              <w:bidi w:val="0"/>
              <w:spacing w:line="520" w:lineRule="exact"/>
              <w:ind w:left="0" w:leftChars="0" w:firstLine="0" w:firstLineChars="0"/>
              <w:jc w:val="center"/>
              <w:rPr>
                <w:rFonts w:hint="eastAsia" w:eastAsia="宋体" w:cs="Times New Roman"/>
                <w:b w:val="0"/>
                <w:bCs w:val="0"/>
                <w:spacing w:val="6"/>
                <w:sz w:val="24"/>
                <w:szCs w:val="24"/>
                <w:highlight w:val="none"/>
                <w:lang w:val="en-US" w:eastAsia="zh-CN"/>
              </w:rPr>
            </w:pPr>
          </w:p>
        </w:tc>
        <w:tc>
          <w:tcPr>
            <w:tcW w:w="1163" w:type="dxa"/>
            <w:vMerge w:val="continue"/>
            <w:tcBorders>
              <w:left w:val="single" w:color="auto" w:sz="4" w:space="0"/>
              <w:right w:val="single" w:color="auto" w:sz="4" w:space="0"/>
            </w:tcBorders>
            <w:noWrap w:val="0"/>
            <w:vAlign w:val="center"/>
          </w:tcPr>
          <w:p w14:paraId="77A3FA21">
            <w:pPr>
              <w:keepNext w:val="0"/>
              <w:keepLines w:val="0"/>
              <w:pageBreakBefore w:val="0"/>
              <w:wordWrap/>
              <w:overflowPunct/>
              <w:topLinePunct w:val="0"/>
              <w:autoSpaceDE w:val="0"/>
              <w:autoSpaceDN w:val="0"/>
              <w:bidi w:val="0"/>
              <w:spacing w:line="520" w:lineRule="exact"/>
              <w:ind w:left="0" w:leftChars="0" w:firstLine="0" w:firstLineChars="0"/>
              <w:jc w:val="center"/>
              <w:rPr>
                <w:rFonts w:hint="eastAsia" w:eastAsia="宋体" w:cs="Times New Roman"/>
                <w:b w:val="0"/>
                <w:bCs w:val="0"/>
                <w:sz w:val="24"/>
                <w:szCs w:val="24"/>
                <w:highlight w:val="none"/>
                <w:lang w:val="en-US" w:eastAsia="zh-CN"/>
              </w:rPr>
            </w:pPr>
          </w:p>
        </w:tc>
        <w:tc>
          <w:tcPr>
            <w:tcW w:w="1387" w:type="dxa"/>
            <w:tcBorders>
              <w:top w:val="single" w:color="auto" w:sz="4" w:space="0"/>
              <w:left w:val="single" w:color="auto" w:sz="4" w:space="0"/>
              <w:bottom w:val="single" w:color="auto" w:sz="4" w:space="0"/>
              <w:right w:val="single" w:color="auto" w:sz="4" w:space="0"/>
            </w:tcBorders>
            <w:noWrap w:val="0"/>
            <w:vAlign w:val="center"/>
          </w:tcPr>
          <w:p w14:paraId="74F1AA4D">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eastAsia"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人员配备</w:t>
            </w:r>
          </w:p>
          <w:p w14:paraId="3CB30352">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default" w:ascii="宋体" w:hAnsi="宋体" w:eastAsia="宋体" w:cs="宋体"/>
                <w:spacing w:val="10"/>
                <w:kern w:val="2"/>
                <w:sz w:val="24"/>
                <w:szCs w:val="24"/>
                <w:highlight w:val="none"/>
                <w:lang w:val="en-US" w:eastAsia="zh-CN" w:bidi="ar-SA"/>
              </w:rPr>
            </w:pPr>
          </w:p>
        </w:tc>
        <w:tc>
          <w:tcPr>
            <w:tcW w:w="1007" w:type="dxa"/>
            <w:tcBorders>
              <w:left w:val="single" w:color="auto" w:sz="4" w:space="0"/>
              <w:bottom w:val="single" w:color="auto" w:sz="4" w:space="0"/>
            </w:tcBorders>
            <w:noWrap w:val="0"/>
            <w:vAlign w:val="center"/>
          </w:tcPr>
          <w:p w14:paraId="28D8A3B4">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eastAsia"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5分</w:t>
            </w:r>
          </w:p>
        </w:tc>
        <w:tc>
          <w:tcPr>
            <w:tcW w:w="5476" w:type="dxa"/>
            <w:noWrap w:val="0"/>
            <w:vAlign w:val="top"/>
          </w:tcPr>
          <w:p w14:paraId="69B3AFD4">
            <w:pPr>
              <w:keepNext w:val="0"/>
              <w:keepLines w:val="0"/>
              <w:pageBreakBefore w:val="0"/>
              <w:widowControl w:val="0"/>
              <w:numPr>
                <w:ilvl w:val="0"/>
                <w:numId w:val="0"/>
              </w:numPr>
              <w:kinsoku/>
              <w:wordWrap/>
              <w:overflowPunct/>
              <w:topLinePunct w:val="0"/>
              <w:autoSpaceDE w:val="0"/>
              <w:autoSpaceDN w:val="0"/>
              <w:bidi w:val="0"/>
              <w:spacing w:line="520" w:lineRule="exact"/>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施工企业项目管理班子配备具有施工员、质量员、安全员、材料员、资料员，每项1分，最高得5分。</w:t>
            </w:r>
          </w:p>
          <w:p w14:paraId="7F0D7E95">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color w:val="auto"/>
                <w:sz w:val="24"/>
                <w:szCs w:val="24"/>
                <w:highlight w:val="none"/>
                <w:lang w:val="en-US" w:eastAsia="zh-CN"/>
              </w:rPr>
              <w:t>注：提供</w:t>
            </w:r>
            <w:r>
              <w:rPr>
                <w:rFonts w:hint="eastAsia" w:cs="宋体"/>
                <w:color w:val="auto"/>
                <w:sz w:val="24"/>
                <w:szCs w:val="24"/>
                <w:highlight w:val="none"/>
                <w:lang w:val="en-US" w:eastAsia="zh-CN"/>
              </w:rPr>
              <w:t>证书扫描件</w:t>
            </w:r>
            <w:r>
              <w:rPr>
                <w:rFonts w:hint="eastAsia" w:ascii="宋体" w:hAnsi="宋体" w:eastAsia="宋体" w:cs="宋体"/>
                <w:color w:val="auto"/>
                <w:sz w:val="24"/>
                <w:szCs w:val="24"/>
                <w:highlight w:val="none"/>
                <w:lang w:val="en-US" w:eastAsia="zh-CN"/>
              </w:rPr>
              <w:t>，未提供不得分。</w:t>
            </w:r>
          </w:p>
        </w:tc>
      </w:tr>
      <w:tr w14:paraId="024749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3" w:hRule="atLeast"/>
        </w:trPr>
        <w:tc>
          <w:tcPr>
            <w:tcW w:w="925" w:type="dxa"/>
            <w:vMerge w:val="continue"/>
            <w:tcBorders>
              <w:left w:val="single" w:color="auto" w:sz="4" w:space="0"/>
              <w:right w:val="single" w:color="auto" w:sz="4" w:space="0"/>
            </w:tcBorders>
            <w:noWrap w:val="0"/>
            <w:vAlign w:val="center"/>
          </w:tcPr>
          <w:p w14:paraId="57E6A56D">
            <w:pPr>
              <w:keepNext w:val="0"/>
              <w:keepLines w:val="0"/>
              <w:pageBreakBefore w:val="0"/>
              <w:wordWrap/>
              <w:overflowPunct/>
              <w:topLinePunct w:val="0"/>
              <w:autoSpaceDE w:val="0"/>
              <w:autoSpaceDN w:val="0"/>
              <w:bidi w:val="0"/>
              <w:spacing w:line="520" w:lineRule="exact"/>
              <w:jc w:val="center"/>
              <w:rPr>
                <w:rFonts w:hint="default" w:eastAsia="宋体"/>
                <w:b/>
                <w:bCs/>
                <w:spacing w:val="6"/>
                <w:sz w:val="20"/>
                <w:szCs w:val="20"/>
                <w:highlight w:val="none"/>
                <w:lang w:val="en-US" w:eastAsia="zh-CN"/>
              </w:rPr>
            </w:pPr>
          </w:p>
        </w:tc>
        <w:tc>
          <w:tcPr>
            <w:tcW w:w="1163" w:type="dxa"/>
            <w:vMerge w:val="continue"/>
            <w:tcBorders>
              <w:left w:val="single" w:color="auto" w:sz="4" w:space="0"/>
              <w:bottom w:val="nil"/>
              <w:right w:val="single" w:color="auto" w:sz="4" w:space="0"/>
            </w:tcBorders>
            <w:noWrap w:val="0"/>
            <w:textDirection w:val="tbRlV"/>
            <w:vAlign w:val="center"/>
          </w:tcPr>
          <w:p w14:paraId="3F3605E9">
            <w:pPr>
              <w:keepNext w:val="0"/>
              <w:keepLines w:val="0"/>
              <w:pageBreakBefore w:val="0"/>
              <w:wordWrap/>
              <w:overflowPunct/>
              <w:topLinePunct w:val="0"/>
              <w:autoSpaceDE w:val="0"/>
              <w:autoSpaceDN w:val="0"/>
              <w:bidi w:val="0"/>
              <w:spacing w:line="520" w:lineRule="exact"/>
              <w:jc w:val="center"/>
              <w:rPr>
                <w:rFonts w:hint="eastAsia" w:eastAsia="宋体"/>
                <w:b/>
                <w:bCs/>
                <w:spacing w:val="6"/>
                <w:sz w:val="20"/>
                <w:szCs w:val="20"/>
                <w:highlight w:val="none"/>
                <w:lang w:val="en-US" w:eastAsia="zh-CN"/>
              </w:rPr>
            </w:pPr>
          </w:p>
        </w:tc>
        <w:tc>
          <w:tcPr>
            <w:tcW w:w="1387" w:type="dxa"/>
            <w:vMerge w:val="restart"/>
            <w:tcBorders>
              <w:top w:val="single" w:color="auto" w:sz="4" w:space="0"/>
              <w:left w:val="single" w:color="auto" w:sz="4" w:space="0"/>
              <w:bottom w:val="single" w:color="auto" w:sz="4" w:space="0"/>
              <w:right w:val="single" w:color="auto" w:sz="4" w:space="0"/>
            </w:tcBorders>
            <w:noWrap w:val="0"/>
            <w:vAlign w:val="center"/>
          </w:tcPr>
          <w:p w14:paraId="2CBBAEC8">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default"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服务承诺</w:t>
            </w:r>
          </w:p>
        </w:tc>
        <w:tc>
          <w:tcPr>
            <w:tcW w:w="1007" w:type="dxa"/>
            <w:vMerge w:val="restart"/>
            <w:tcBorders>
              <w:top w:val="single" w:color="auto" w:sz="4" w:space="0"/>
              <w:left w:val="single" w:color="auto" w:sz="4" w:space="0"/>
              <w:bottom w:val="single" w:color="auto" w:sz="4" w:space="0"/>
              <w:right w:val="single" w:color="auto" w:sz="4" w:space="0"/>
            </w:tcBorders>
            <w:noWrap w:val="0"/>
            <w:vAlign w:val="center"/>
          </w:tcPr>
          <w:p w14:paraId="2638F443">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9分</w:t>
            </w:r>
          </w:p>
        </w:tc>
        <w:tc>
          <w:tcPr>
            <w:tcW w:w="5476" w:type="dxa"/>
            <w:tcBorders>
              <w:left w:val="single" w:color="auto" w:sz="4" w:space="0"/>
              <w:bottom w:val="single" w:color="auto" w:sz="4" w:space="0"/>
            </w:tcBorders>
            <w:noWrap w:val="0"/>
            <w:vAlign w:val="top"/>
          </w:tcPr>
          <w:p w14:paraId="5C54FD36">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①工程质量保修期内及保修期外的优惠及服务承诺，合理详细的得3分，较为合理的得2分，合理性一般得1分，未提供不得分。</w:t>
            </w:r>
          </w:p>
        </w:tc>
      </w:tr>
      <w:tr w14:paraId="311B2E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3" w:hRule="atLeast"/>
        </w:trPr>
        <w:tc>
          <w:tcPr>
            <w:tcW w:w="925" w:type="dxa"/>
            <w:vMerge w:val="continue"/>
            <w:tcBorders>
              <w:left w:val="single" w:color="auto" w:sz="4" w:space="0"/>
              <w:right w:val="single" w:color="auto" w:sz="4" w:space="0"/>
            </w:tcBorders>
            <w:noWrap w:val="0"/>
            <w:textDirection w:val="tbRlV"/>
            <w:vAlign w:val="center"/>
          </w:tcPr>
          <w:p w14:paraId="538040AD">
            <w:pPr>
              <w:pStyle w:val="54"/>
              <w:keepNext w:val="0"/>
              <w:keepLines w:val="0"/>
              <w:pageBreakBefore w:val="0"/>
              <w:wordWrap/>
              <w:overflowPunct/>
              <w:topLinePunct w:val="0"/>
              <w:autoSpaceDE w:val="0"/>
              <w:autoSpaceDN w:val="0"/>
              <w:bidi w:val="0"/>
              <w:spacing w:before="193" w:line="520" w:lineRule="exact"/>
              <w:ind w:left="134"/>
              <w:jc w:val="center"/>
              <w:rPr>
                <w:sz w:val="20"/>
                <w:szCs w:val="20"/>
                <w:highlight w:val="none"/>
              </w:rPr>
            </w:pPr>
          </w:p>
        </w:tc>
        <w:tc>
          <w:tcPr>
            <w:tcW w:w="1163" w:type="dxa"/>
            <w:vMerge w:val="continue"/>
            <w:tcBorders>
              <w:top w:val="nil"/>
              <w:left w:val="single" w:color="auto" w:sz="4" w:space="0"/>
              <w:bottom w:val="nil"/>
              <w:right w:val="single" w:color="auto" w:sz="4" w:space="0"/>
            </w:tcBorders>
            <w:noWrap w:val="0"/>
            <w:textDirection w:val="tbRlV"/>
            <w:vAlign w:val="center"/>
          </w:tcPr>
          <w:p w14:paraId="2996649D">
            <w:pPr>
              <w:pStyle w:val="54"/>
              <w:keepNext w:val="0"/>
              <w:keepLines w:val="0"/>
              <w:pageBreakBefore w:val="0"/>
              <w:wordWrap/>
              <w:overflowPunct/>
              <w:topLinePunct w:val="0"/>
              <w:autoSpaceDE w:val="0"/>
              <w:autoSpaceDN w:val="0"/>
              <w:bidi w:val="0"/>
              <w:spacing w:before="193" w:line="520" w:lineRule="exact"/>
              <w:ind w:left="134"/>
              <w:jc w:val="center"/>
              <w:rPr>
                <w:sz w:val="20"/>
                <w:szCs w:val="20"/>
                <w:highlight w:val="none"/>
              </w:rPr>
            </w:pPr>
          </w:p>
        </w:tc>
        <w:tc>
          <w:tcPr>
            <w:tcW w:w="1387" w:type="dxa"/>
            <w:vMerge w:val="continue"/>
            <w:tcBorders>
              <w:top w:val="single" w:color="auto" w:sz="4" w:space="0"/>
              <w:left w:val="single" w:color="auto" w:sz="4" w:space="0"/>
              <w:bottom w:val="single" w:color="auto" w:sz="4" w:space="0"/>
              <w:right w:val="single" w:color="auto" w:sz="4" w:space="0"/>
            </w:tcBorders>
            <w:noWrap w:val="0"/>
            <w:vAlign w:val="center"/>
          </w:tcPr>
          <w:p w14:paraId="6705C264">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kern w:val="2"/>
                <w:sz w:val="24"/>
                <w:szCs w:val="24"/>
                <w:highlight w:val="none"/>
                <w:lang w:val="en-US" w:eastAsia="zh-CN" w:bidi="ar-SA"/>
              </w:rPr>
            </w:pPr>
          </w:p>
        </w:tc>
        <w:tc>
          <w:tcPr>
            <w:tcW w:w="1007" w:type="dxa"/>
            <w:vMerge w:val="continue"/>
            <w:tcBorders>
              <w:top w:val="single" w:color="auto" w:sz="4" w:space="0"/>
              <w:left w:val="single" w:color="auto" w:sz="4" w:space="0"/>
              <w:bottom w:val="single" w:color="auto" w:sz="4" w:space="0"/>
              <w:right w:val="single" w:color="auto" w:sz="4" w:space="0"/>
            </w:tcBorders>
            <w:noWrap w:val="0"/>
            <w:vAlign w:val="center"/>
          </w:tcPr>
          <w:p w14:paraId="78D8A181">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kern w:val="2"/>
                <w:sz w:val="24"/>
                <w:szCs w:val="24"/>
                <w:highlight w:val="none"/>
                <w:lang w:val="en-US" w:eastAsia="zh-CN" w:bidi="ar-SA"/>
              </w:rPr>
            </w:pPr>
          </w:p>
        </w:tc>
        <w:tc>
          <w:tcPr>
            <w:tcW w:w="5476" w:type="dxa"/>
            <w:tcBorders>
              <w:left w:val="single" w:color="auto" w:sz="4" w:space="0"/>
              <w:bottom w:val="single" w:color="auto" w:sz="4" w:space="0"/>
            </w:tcBorders>
            <w:noWrap w:val="0"/>
            <w:vAlign w:val="top"/>
          </w:tcPr>
          <w:p w14:paraId="0EEA56D2">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②安全施工承诺合理详细的得3分，较为合理的得2分，合理性一般得1分，未提供不得分。</w:t>
            </w:r>
          </w:p>
        </w:tc>
      </w:tr>
      <w:tr w14:paraId="6482B6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45" w:hRule="atLeast"/>
        </w:trPr>
        <w:tc>
          <w:tcPr>
            <w:tcW w:w="925" w:type="dxa"/>
            <w:vMerge w:val="continue"/>
            <w:tcBorders>
              <w:left w:val="single" w:color="auto" w:sz="4" w:space="0"/>
              <w:right w:val="single" w:color="auto" w:sz="4" w:space="0"/>
            </w:tcBorders>
            <w:noWrap w:val="0"/>
            <w:textDirection w:val="tbRlV"/>
            <w:vAlign w:val="center"/>
          </w:tcPr>
          <w:p w14:paraId="46D2A80F">
            <w:pPr>
              <w:pStyle w:val="54"/>
              <w:keepNext w:val="0"/>
              <w:keepLines w:val="0"/>
              <w:pageBreakBefore w:val="0"/>
              <w:wordWrap/>
              <w:overflowPunct/>
              <w:topLinePunct w:val="0"/>
              <w:autoSpaceDE w:val="0"/>
              <w:autoSpaceDN w:val="0"/>
              <w:bidi w:val="0"/>
              <w:spacing w:before="193" w:line="520" w:lineRule="exact"/>
              <w:ind w:left="134"/>
              <w:jc w:val="center"/>
              <w:rPr>
                <w:rFonts w:hint="eastAsia"/>
                <w:spacing w:val="8"/>
                <w:sz w:val="20"/>
                <w:szCs w:val="20"/>
                <w:highlight w:val="none"/>
                <w:lang w:val="en-US" w:eastAsia="zh-CN"/>
              </w:rPr>
            </w:pPr>
          </w:p>
        </w:tc>
        <w:tc>
          <w:tcPr>
            <w:tcW w:w="1163" w:type="dxa"/>
            <w:vMerge w:val="continue"/>
            <w:tcBorders>
              <w:top w:val="nil"/>
              <w:left w:val="single" w:color="auto" w:sz="4" w:space="0"/>
              <w:bottom w:val="nil"/>
              <w:right w:val="single" w:color="auto" w:sz="4" w:space="0"/>
            </w:tcBorders>
            <w:noWrap w:val="0"/>
            <w:textDirection w:val="tbRlV"/>
            <w:vAlign w:val="center"/>
          </w:tcPr>
          <w:p w14:paraId="0605A41E">
            <w:pPr>
              <w:pStyle w:val="54"/>
              <w:keepNext w:val="0"/>
              <w:keepLines w:val="0"/>
              <w:pageBreakBefore w:val="0"/>
              <w:wordWrap/>
              <w:overflowPunct/>
              <w:topLinePunct w:val="0"/>
              <w:autoSpaceDE w:val="0"/>
              <w:autoSpaceDN w:val="0"/>
              <w:bidi w:val="0"/>
              <w:spacing w:before="193" w:line="520" w:lineRule="exact"/>
              <w:ind w:left="134"/>
              <w:jc w:val="center"/>
              <w:rPr>
                <w:rFonts w:hint="eastAsia"/>
                <w:spacing w:val="8"/>
                <w:sz w:val="20"/>
                <w:szCs w:val="20"/>
                <w:highlight w:val="none"/>
                <w:lang w:val="en-US" w:eastAsia="zh-CN"/>
              </w:rPr>
            </w:pPr>
          </w:p>
        </w:tc>
        <w:tc>
          <w:tcPr>
            <w:tcW w:w="1387" w:type="dxa"/>
            <w:vMerge w:val="continue"/>
            <w:tcBorders>
              <w:top w:val="single" w:color="auto" w:sz="4" w:space="0"/>
              <w:left w:val="single" w:color="auto" w:sz="4" w:space="0"/>
              <w:bottom w:val="single" w:color="auto" w:sz="4" w:space="0"/>
              <w:right w:val="single" w:color="auto" w:sz="4" w:space="0"/>
            </w:tcBorders>
            <w:noWrap w:val="0"/>
            <w:vAlign w:val="center"/>
          </w:tcPr>
          <w:p w14:paraId="7FDDD384">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kern w:val="2"/>
                <w:sz w:val="24"/>
                <w:szCs w:val="24"/>
                <w:highlight w:val="none"/>
                <w:lang w:val="en-US" w:eastAsia="zh-CN" w:bidi="ar-SA"/>
              </w:rPr>
            </w:pPr>
          </w:p>
        </w:tc>
        <w:tc>
          <w:tcPr>
            <w:tcW w:w="1007" w:type="dxa"/>
            <w:vMerge w:val="continue"/>
            <w:tcBorders>
              <w:top w:val="single" w:color="auto" w:sz="4" w:space="0"/>
              <w:left w:val="single" w:color="auto" w:sz="4" w:space="0"/>
              <w:bottom w:val="single" w:color="auto" w:sz="4" w:space="0"/>
              <w:right w:val="single" w:color="auto" w:sz="4" w:space="0"/>
            </w:tcBorders>
            <w:noWrap w:val="0"/>
            <w:vAlign w:val="center"/>
          </w:tcPr>
          <w:p w14:paraId="2CACDA91">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kern w:val="2"/>
                <w:sz w:val="24"/>
                <w:szCs w:val="24"/>
                <w:highlight w:val="none"/>
                <w:lang w:val="en-US" w:eastAsia="zh-CN" w:bidi="ar-SA"/>
              </w:rPr>
            </w:pPr>
          </w:p>
        </w:tc>
        <w:tc>
          <w:tcPr>
            <w:tcW w:w="5476" w:type="dxa"/>
            <w:tcBorders>
              <w:left w:val="single" w:color="auto" w:sz="4" w:space="0"/>
              <w:bottom w:val="single" w:color="auto" w:sz="4" w:space="0"/>
            </w:tcBorders>
            <w:noWrap w:val="0"/>
            <w:vAlign w:val="top"/>
          </w:tcPr>
          <w:p w14:paraId="6B19A718">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③其他承诺（根据本项目特点及相关要求对采购人作出合理承诺）合理详细的得3分，较为合理的得2分，合理性一般得1分，未提供不得分。</w:t>
            </w:r>
          </w:p>
        </w:tc>
      </w:tr>
      <w:tr w14:paraId="47723D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9" w:hRule="atLeast"/>
        </w:trPr>
        <w:tc>
          <w:tcPr>
            <w:tcW w:w="925" w:type="dxa"/>
            <w:vMerge w:val="continue"/>
            <w:tcBorders>
              <w:left w:val="single" w:color="auto" w:sz="4" w:space="0"/>
              <w:bottom w:val="single" w:color="auto" w:sz="4" w:space="0"/>
              <w:right w:val="single" w:color="auto" w:sz="4" w:space="0"/>
            </w:tcBorders>
            <w:noWrap w:val="0"/>
            <w:textDirection w:val="tbRlV"/>
            <w:vAlign w:val="center"/>
          </w:tcPr>
          <w:p w14:paraId="30A75F14">
            <w:pPr>
              <w:keepNext w:val="0"/>
              <w:keepLines w:val="0"/>
              <w:pageBreakBefore w:val="0"/>
              <w:wordWrap/>
              <w:overflowPunct/>
              <w:topLinePunct w:val="0"/>
              <w:autoSpaceDE w:val="0"/>
              <w:autoSpaceDN w:val="0"/>
              <w:bidi w:val="0"/>
              <w:spacing w:line="520" w:lineRule="exact"/>
              <w:jc w:val="center"/>
              <w:rPr>
                <w:rFonts w:hint="eastAsia" w:eastAsia="宋体"/>
                <w:b/>
                <w:bCs/>
                <w:spacing w:val="6"/>
                <w:sz w:val="20"/>
                <w:szCs w:val="20"/>
                <w:highlight w:val="none"/>
                <w:lang w:val="en-US" w:eastAsia="zh-CN"/>
              </w:rPr>
            </w:pPr>
          </w:p>
        </w:tc>
        <w:tc>
          <w:tcPr>
            <w:tcW w:w="1163" w:type="dxa"/>
            <w:vMerge w:val="continue"/>
            <w:tcBorders>
              <w:top w:val="nil"/>
              <w:left w:val="single" w:color="auto" w:sz="4" w:space="0"/>
              <w:bottom w:val="single" w:color="auto" w:sz="4" w:space="0"/>
              <w:right w:val="single" w:color="auto" w:sz="4" w:space="0"/>
            </w:tcBorders>
            <w:noWrap w:val="0"/>
            <w:textDirection w:val="tbRlV"/>
            <w:vAlign w:val="center"/>
          </w:tcPr>
          <w:p w14:paraId="50DCD802">
            <w:pPr>
              <w:keepNext w:val="0"/>
              <w:keepLines w:val="0"/>
              <w:pageBreakBefore w:val="0"/>
              <w:wordWrap/>
              <w:overflowPunct/>
              <w:topLinePunct w:val="0"/>
              <w:autoSpaceDE w:val="0"/>
              <w:autoSpaceDN w:val="0"/>
              <w:bidi w:val="0"/>
              <w:spacing w:line="520" w:lineRule="exact"/>
              <w:jc w:val="center"/>
              <w:rPr>
                <w:rFonts w:hint="eastAsia" w:eastAsia="宋体"/>
                <w:b/>
                <w:bCs/>
                <w:spacing w:val="6"/>
                <w:sz w:val="20"/>
                <w:szCs w:val="20"/>
                <w:highlight w:val="none"/>
                <w:lang w:val="en-US" w:eastAsia="zh-CN"/>
              </w:rPr>
            </w:pPr>
          </w:p>
        </w:tc>
        <w:tc>
          <w:tcPr>
            <w:tcW w:w="1387" w:type="dxa"/>
            <w:tcBorders>
              <w:top w:val="single" w:color="auto" w:sz="4" w:space="0"/>
              <w:left w:val="single" w:color="auto" w:sz="4" w:space="0"/>
              <w:bottom w:val="single" w:color="auto" w:sz="4" w:space="0"/>
              <w:right w:val="single" w:color="auto" w:sz="4" w:space="0"/>
            </w:tcBorders>
            <w:noWrap w:val="0"/>
            <w:vAlign w:val="center"/>
          </w:tcPr>
          <w:p w14:paraId="09AF8C95">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eastAsia"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履职尽责</w:t>
            </w:r>
          </w:p>
          <w:p w14:paraId="6CB01A43">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center"/>
              <w:textAlignment w:val="baseline"/>
              <w:rPr>
                <w:rFonts w:hint="eastAsia" w:ascii="宋体" w:hAnsi="宋体" w:eastAsia="宋体" w:cs="宋体"/>
                <w:spacing w:val="10"/>
                <w:kern w:val="2"/>
                <w:sz w:val="24"/>
                <w:szCs w:val="24"/>
                <w:highlight w:val="none"/>
                <w:lang w:val="en-US" w:eastAsia="en-US" w:bidi="ar-SA"/>
              </w:rPr>
            </w:pPr>
            <w:r>
              <w:rPr>
                <w:rFonts w:hint="eastAsia" w:ascii="宋体" w:hAnsi="宋体" w:eastAsia="宋体" w:cs="宋体"/>
                <w:spacing w:val="10"/>
                <w:kern w:val="2"/>
                <w:sz w:val="24"/>
                <w:szCs w:val="24"/>
                <w:highlight w:val="none"/>
                <w:lang w:val="en-US" w:eastAsia="zh-CN" w:bidi="ar-SA"/>
              </w:rPr>
              <w:t>承诺</w:t>
            </w:r>
          </w:p>
        </w:tc>
        <w:tc>
          <w:tcPr>
            <w:tcW w:w="1007" w:type="dxa"/>
            <w:tcBorders>
              <w:top w:val="single" w:color="auto" w:sz="4" w:space="0"/>
              <w:left w:val="single" w:color="auto" w:sz="4" w:space="0"/>
              <w:bottom w:val="single" w:color="auto" w:sz="4" w:space="0"/>
              <w:right w:val="single" w:color="auto" w:sz="4" w:space="0"/>
            </w:tcBorders>
            <w:noWrap w:val="0"/>
            <w:vAlign w:val="center"/>
          </w:tcPr>
          <w:p w14:paraId="555FD469">
            <w:pPr>
              <w:pStyle w:val="54"/>
              <w:keepNext w:val="0"/>
              <w:keepLines w:val="0"/>
              <w:pageBreakBefore w:val="0"/>
              <w:wordWrap/>
              <w:overflowPunct/>
              <w:topLinePunct w:val="0"/>
              <w:autoSpaceDE w:val="0"/>
              <w:autoSpaceDN w:val="0"/>
              <w:bidi w:val="0"/>
              <w:spacing w:before="65" w:line="520" w:lineRule="exact"/>
              <w:ind w:left="0" w:leftChars="0" w:firstLine="0" w:firstLineChars="0"/>
              <w:jc w:val="center"/>
              <w:rPr>
                <w:rFonts w:hint="default" w:ascii="宋体" w:hAnsi="宋体" w:eastAsia="宋体" w:cs="宋体"/>
                <w:spacing w:val="10"/>
                <w:kern w:val="2"/>
                <w:sz w:val="24"/>
                <w:szCs w:val="24"/>
                <w:highlight w:val="none"/>
                <w:lang w:val="en-US" w:eastAsia="zh-CN" w:bidi="ar-SA"/>
              </w:rPr>
            </w:pPr>
            <w:r>
              <w:rPr>
                <w:rFonts w:hint="eastAsia" w:ascii="宋体" w:hAnsi="宋体" w:eastAsia="宋体" w:cs="宋体"/>
                <w:spacing w:val="10"/>
                <w:kern w:val="2"/>
                <w:sz w:val="24"/>
                <w:szCs w:val="24"/>
                <w:highlight w:val="none"/>
                <w:lang w:val="en-US" w:eastAsia="zh-CN" w:bidi="ar-SA"/>
              </w:rPr>
              <w:t>5分</w:t>
            </w:r>
          </w:p>
        </w:tc>
        <w:tc>
          <w:tcPr>
            <w:tcW w:w="5476" w:type="dxa"/>
            <w:tcBorders>
              <w:top w:val="single" w:color="auto" w:sz="4" w:space="0"/>
              <w:left w:val="single" w:color="auto" w:sz="4" w:space="0"/>
              <w:bottom w:val="single" w:color="auto" w:sz="4" w:space="0"/>
              <w:right w:val="single" w:color="auto" w:sz="4" w:space="0"/>
            </w:tcBorders>
            <w:noWrap w:val="0"/>
            <w:vAlign w:val="top"/>
          </w:tcPr>
          <w:p w14:paraId="720E5D86">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具有全面、详实、可行、合法有效的书面保证技术措施落实到位的承诺和落实不到位的处理承诺，其中包括各关键岗位人员（项目经理、技术负责人及相关人员等）的在岗、未经采购人允许不得随意更换等履职尽责承诺：</w:t>
            </w:r>
          </w:p>
          <w:p w14:paraId="53DC2DB2">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①合理性、针对性、完整性高，得5分；</w:t>
            </w:r>
          </w:p>
          <w:p w14:paraId="20D74FB3">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②合理性、针对性、完整性一般，得3分；</w:t>
            </w:r>
          </w:p>
          <w:p w14:paraId="211DDF43">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③合理性、针对性、完整性较差，得1分；</w:t>
            </w:r>
          </w:p>
          <w:p w14:paraId="65654A77">
            <w:pPr>
              <w:pStyle w:val="54"/>
              <w:keepNext w:val="0"/>
              <w:keepLines w:val="0"/>
              <w:pageBreakBefore w:val="0"/>
              <w:widowControl/>
              <w:kinsoku w:val="0"/>
              <w:wordWrap/>
              <w:overflowPunct/>
              <w:topLinePunct w:val="0"/>
              <w:autoSpaceDE w:val="0"/>
              <w:autoSpaceDN w:val="0"/>
              <w:bidi w:val="0"/>
              <w:adjustRightInd w:val="0"/>
              <w:snapToGrid w:val="0"/>
              <w:spacing w:before="63" w:line="520" w:lineRule="exact"/>
              <w:ind w:left="88" w:leftChars="40" w:right="88" w:rightChars="40" w:firstLine="0" w:firstLineChars="0"/>
              <w:jc w:val="both"/>
              <w:textAlignment w:val="baseline"/>
              <w:rPr>
                <w:rFonts w:hint="eastAsia" w:ascii="宋体" w:hAnsi="宋体" w:eastAsia="宋体" w:cs="宋体"/>
                <w:spacing w:val="10"/>
                <w:sz w:val="24"/>
                <w:szCs w:val="24"/>
                <w:highlight w:val="none"/>
                <w:lang w:val="en-US" w:eastAsia="zh-CN"/>
              </w:rPr>
            </w:pPr>
            <w:r>
              <w:rPr>
                <w:rFonts w:hint="eastAsia" w:ascii="宋体" w:hAnsi="宋体" w:eastAsia="宋体" w:cs="宋体"/>
                <w:spacing w:val="10"/>
                <w:sz w:val="24"/>
                <w:szCs w:val="24"/>
                <w:highlight w:val="none"/>
                <w:lang w:val="en-US" w:eastAsia="zh-CN"/>
              </w:rPr>
              <w:t>④未提供不得分。</w:t>
            </w:r>
          </w:p>
        </w:tc>
      </w:tr>
    </w:tbl>
    <w:p w14:paraId="15F4182C">
      <w:pPr>
        <w:keepNext w:val="0"/>
        <w:keepLines w:val="0"/>
        <w:pageBreakBefore w:val="0"/>
        <w:wordWrap/>
        <w:overflowPunct/>
        <w:topLinePunct w:val="0"/>
        <w:autoSpaceDE w:val="0"/>
        <w:autoSpaceDN w:val="0"/>
        <w:bidi w:val="0"/>
        <w:spacing w:line="520" w:lineRule="exact"/>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全体磋商小组成员对供应商评分的算术平均值即为该供应商最终得分，评分和计算结果均保留小数点后</w:t>
      </w:r>
      <w:r>
        <w:rPr>
          <w:rFonts w:hint="eastAsia" w:asciiTheme="minorEastAsia" w:hAnsiTheme="minorEastAsia" w:eastAsiaTheme="minorEastAsia" w:cstheme="minorEastAsia"/>
          <w:sz w:val="24"/>
          <w:szCs w:val="24"/>
          <w:highlight w:val="none"/>
          <w:lang w:val="en-US" w:eastAsia="zh-CN"/>
        </w:rPr>
        <w:t>2</w:t>
      </w:r>
      <w:r>
        <w:rPr>
          <w:rFonts w:hint="eastAsia" w:asciiTheme="minorEastAsia" w:hAnsiTheme="minorEastAsia" w:eastAsiaTheme="minorEastAsia" w:cstheme="minorEastAsia"/>
          <w:sz w:val="24"/>
          <w:szCs w:val="24"/>
          <w:highlight w:val="none"/>
        </w:rPr>
        <w:t>位（采用四舍五入法）。</w:t>
      </w:r>
    </w:p>
    <w:p w14:paraId="72C85886">
      <w:pPr>
        <w:keepNext w:val="0"/>
        <w:keepLines w:val="0"/>
        <w:pageBreakBefore w:val="0"/>
        <w:widowControl w:val="0"/>
        <w:kinsoku/>
        <w:wordWrap/>
        <w:overflowPunct/>
        <w:topLinePunct w:val="0"/>
        <w:autoSpaceDE w:val="0"/>
        <w:autoSpaceDN w:val="0"/>
        <w:bidi w:val="0"/>
        <w:adjustRightInd/>
        <w:snapToGrid/>
        <w:spacing w:line="520" w:lineRule="exact"/>
        <w:ind w:firstLine="482" w:firstLineChars="200"/>
        <w:textAlignment w:val="auto"/>
        <w:outlineLvl w:val="1"/>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三、评审结果</w:t>
      </w:r>
    </w:p>
    <w:p w14:paraId="6B7CEF77">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评审结束后，磋商小组按照</w:t>
      </w:r>
      <w:r>
        <w:rPr>
          <w:rFonts w:hint="eastAsia" w:asciiTheme="minorEastAsia" w:hAnsiTheme="minorEastAsia" w:eastAsiaTheme="minorEastAsia" w:cstheme="minorEastAsia"/>
          <w:sz w:val="24"/>
          <w:szCs w:val="24"/>
          <w:highlight w:val="none"/>
          <w:lang w:val="en-US" w:eastAsia="zh-CN"/>
        </w:rPr>
        <w:t>评标办法</w:t>
      </w:r>
      <w:r>
        <w:rPr>
          <w:rFonts w:hint="eastAsia" w:asciiTheme="minorEastAsia" w:hAnsiTheme="minorEastAsia" w:eastAsiaTheme="minorEastAsia" w:cstheme="minorEastAsia"/>
          <w:sz w:val="24"/>
          <w:szCs w:val="24"/>
          <w:highlight w:val="none"/>
        </w:rPr>
        <w:t>，按照评审得分由高到低顺序推荐3名</w:t>
      </w:r>
      <w:r>
        <w:rPr>
          <w:rFonts w:hint="eastAsia" w:asciiTheme="minorEastAsia" w:hAnsiTheme="minorEastAsia" w:eastAsiaTheme="minorEastAsia" w:cstheme="minorEastAsia"/>
          <w:sz w:val="24"/>
          <w:szCs w:val="24"/>
          <w:highlight w:val="none"/>
          <w:lang w:val="en-US" w:eastAsia="zh-CN"/>
        </w:rPr>
        <w:t>及</w:t>
      </w:r>
      <w:r>
        <w:rPr>
          <w:rFonts w:hint="eastAsia" w:asciiTheme="minorEastAsia" w:hAnsiTheme="minorEastAsia" w:eastAsiaTheme="minorEastAsia" w:cstheme="minorEastAsia"/>
          <w:sz w:val="24"/>
          <w:szCs w:val="24"/>
          <w:highlight w:val="none"/>
        </w:rPr>
        <w:t>以上成交候选供应商，并编写评审报告。评审得分相同的，按照最后报价由低到高的顺序推荐。评审得分且最后报价相同的，按照技术指标优劣顺序推荐。</w:t>
      </w:r>
    </w:p>
    <w:p w14:paraId="0523E73C">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评审报告应当由磋商小组全体人员签字认可。磋商小组成员对评审报告有异议的，磋商小组按照少数服从多数的原则推荐成交候选供应商，采购程序继续进行。对评审报告有异议的磋商小组成员，应当在报告上签署不同意见并说明理由，由磋商小组书面记录相关情况。磋商小组成员拒绝在报告上签字又不书面说明其不同意见和理由的，视为同意评审报告。</w:t>
      </w:r>
    </w:p>
    <w:p w14:paraId="78AF6BF4">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outlineLvl w:val="1"/>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四、磋商纪律</w:t>
      </w:r>
    </w:p>
    <w:p w14:paraId="07DA763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1</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磋商小组成员内部讨论的情况和意见必须保密，任何人不得以任何形式透露给供应商或与供应商有关的单位或个人；</w:t>
      </w:r>
    </w:p>
    <w:p w14:paraId="4974F2B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2</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在磋商过程中，供应商不得以任何形式对磋商小组成员进行旨在影响磋商结果的私下接触，否则取消其磋商资格；</w:t>
      </w:r>
    </w:p>
    <w:p w14:paraId="19DB0243">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3</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磋商小组采用以及与磋商有关的人员应当对评审情况和评审过程中获悉的国家秘密、商业秘密予以保密。</w:t>
      </w:r>
    </w:p>
    <w:p w14:paraId="2114E2F1">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4</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供应商不得泄漏竞争性磋商活动中应当保密的情况和资料，不得与其他供应商串通损害国家利益、社会公共利益或者他人合法权益。</w:t>
      </w:r>
    </w:p>
    <w:p w14:paraId="50A00515">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5</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供应商不得相互串通响应或者与采购人串通响应</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不得向采购人或者评审委员会成员行贿谋取成交，不得以他人名义响应或者以其他方式弄虚作假骗取成交；供应商不得以任何方式干扰、影响评审工作。</w:t>
      </w:r>
    </w:p>
    <w:p w14:paraId="42D67272">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6</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磋商小组成员不得收受他人的财物或者其他好处，不得向他人透漏对响应文件的评审和比较、成交候选人的推荐情况以及评审有关的其他情况。在评审活动中，磋商小组成员应当客观、公正地履行职责，遵守职业道德，不得擅离职守，影响评审程序正常进行，不得使用评审办法中没有规定的评审因素和标准进行评审。</w:t>
      </w:r>
    </w:p>
    <w:p w14:paraId="2FBAF9B6">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textAlignment w:val="auto"/>
        <w:rPr>
          <w:rFonts w:hint="eastAsia" w:asciiTheme="minorEastAsia" w:hAnsiTheme="minorEastAsia" w:eastAsiaTheme="minorEastAsia" w:cstheme="minorEastAsia"/>
          <w:sz w:val="24"/>
          <w:szCs w:val="24"/>
          <w:highlight w:val="none"/>
        </w:rPr>
        <w:sectPr>
          <w:headerReference r:id="rId6" w:type="default"/>
          <w:footerReference r:id="rId7" w:type="default"/>
          <w:pgSz w:w="11911" w:h="16838"/>
          <w:pgMar w:top="1440" w:right="1083" w:bottom="1440" w:left="1083" w:header="850" w:footer="992" w:gutter="0"/>
          <w:pgBorders>
            <w:top w:val="none" w:sz="0" w:space="0"/>
            <w:left w:val="none" w:sz="0" w:space="0"/>
            <w:bottom w:val="none" w:sz="0" w:space="0"/>
            <w:right w:val="none" w:sz="0" w:space="0"/>
          </w:pgBorders>
          <w:pgNumType w:fmt="decimal"/>
          <w:cols w:space="0" w:num="1"/>
          <w:rtlGutter w:val="0"/>
          <w:docGrid w:linePitch="0" w:charSpace="0"/>
        </w:sectPr>
      </w:pPr>
    </w:p>
    <w:p w14:paraId="30DF4AFB">
      <w:pPr>
        <w:pStyle w:val="4"/>
        <w:keepNext w:val="0"/>
        <w:keepLines w:val="0"/>
        <w:pageBreakBefore w:val="0"/>
        <w:widowControl w:val="0"/>
        <w:kinsoku/>
        <w:wordWrap/>
        <w:overflowPunct/>
        <w:topLinePunct w:val="0"/>
        <w:autoSpaceDE w:val="0"/>
        <w:autoSpaceDN w:val="0"/>
        <w:bidi w:val="0"/>
        <w:spacing w:line="560" w:lineRule="exact"/>
        <w:jc w:val="center"/>
        <w:textAlignment w:val="auto"/>
        <w:outlineLvl w:val="0"/>
        <w:rPr>
          <w:rFonts w:hint="eastAsia" w:asciiTheme="minorEastAsia" w:hAnsiTheme="minorEastAsia" w:eastAsiaTheme="minorEastAsia" w:cstheme="minorEastAsia"/>
          <w:highlight w:val="none"/>
        </w:rPr>
      </w:pPr>
      <w:bookmarkStart w:id="85" w:name="_Toc18926"/>
      <w:r>
        <w:rPr>
          <w:rFonts w:hint="eastAsia" w:asciiTheme="minorEastAsia" w:hAnsiTheme="minorEastAsia" w:eastAsiaTheme="minorEastAsia" w:cstheme="minorEastAsia"/>
          <w:highlight w:val="none"/>
          <w:lang w:eastAsia="zh-CN"/>
        </w:rPr>
        <w:t>第</w:t>
      </w:r>
      <w:r>
        <w:rPr>
          <w:rFonts w:hint="eastAsia" w:asciiTheme="minorEastAsia" w:hAnsiTheme="minorEastAsia" w:eastAsiaTheme="minorEastAsia" w:cstheme="minorEastAsia"/>
          <w:highlight w:val="none"/>
          <w:lang w:val="en-US" w:eastAsia="zh-CN"/>
        </w:rPr>
        <w:t>四</w:t>
      </w:r>
      <w:r>
        <w:rPr>
          <w:rFonts w:hint="eastAsia" w:asciiTheme="minorEastAsia" w:hAnsiTheme="minorEastAsia" w:eastAsiaTheme="minorEastAsia" w:cstheme="minorEastAsia"/>
          <w:highlight w:val="none"/>
          <w:lang w:eastAsia="zh-CN"/>
        </w:rPr>
        <w:t>章</w:t>
      </w:r>
      <w:r>
        <w:rPr>
          <w:rFonts w:hint="eastAsia" w:asciiTheme="minorEastAsia" w:hAnsiTheme="minorEastAsia" w:eastAsiaTheme="minorEastAsia" w:cstheme="minorEastAsia"/>
          <w:highlight w:val="none"/>
          <w:lang w:val="en-US" w:eastAsia="zh-CN"/>
        </w:rPr>
        <w:t xml:space="preserve">  </w:t>
      </w:r>
      <w:r>
        <w:rPr>
          <w:rFonts w:hint="eastAsia" w:asciiTheme="minorEastAsia" w:hAnsiTheme="minorEastAsia" w:eastAsiaTheme="minorEastAsia" w:cstheme="minorEastAsia"/>
          <w:highlight w:val="none"/>
        </w:rPr>
        <w:t>合同条款及格式</w:t>
      </w:r>
      <w:bookmarkEnd w:id="54"/>
      <w:bookmarkEnd w:id="55"/>
      <w:bookmarkEnd w:id="56"/>
      <w:bookmarkEnd w:id="85"/>
    </w:p>
    <w:p w14:paraId="778820BC">
      <w:pPr>
        <w:keepNext w:val="0"/>
        <w:keepLines w:val="0"/>
        <w:pageBreakBefore w:val="0"/>
        <w:widowControl w:val="0"/>
        <w:kinsoku/>
        <w:wordWrap/>
        <w:overflowPunct/>
        <w:topLinePunct w:val="0"/>
        <w:autoSpaceDE w:val="0"/>
        <w:autoSpaceDN w:val="0"/>
        <w:bidi w:val="0"/>
        <w:adjustRightInd w:val="0"/>
        <w:snapToGrid w:val="0"/>
        <w:spacing w:line="560" w:lineRule="exact"/>
        <w:ind w:firstLine="642" w:firstLineChars="200"/>
        <w:jc w:val="center"/>
        <w:textAlignment w:val="auto"/>
        <w:rPr>
          <w:rFonts w:hint="eastAsia" w:ascii="宋体" w:hAnsi="宋体" w:eastAsia="宋体" w:cs="宋体"/>
          <w:b/>
          <w:bCs/>
          <w:spacing w:val="20"/>
          <w:sz w:val="28"/>
          <w:szCs w:val="28"/>
          <w:highlight w:val="none"/>
          <w:lang w:val="en-US" w:eastAsia="zh-CN"/>
        </w:rPr>
      </w:pPr>
      <w:bookmarkStart w:id="86" w:name="第四章  技术标准和采购人要求"/>
      <w:bookmarkEnd w:id="86"/>
      <w:bookmarkStart w:id="87" w:name="第五章  磋商办法"/>
      <w:bookmarkEnd w:id="87"/>
      <w:bookmarkStart w:id="88" w:name="本合同主要条款为采购人和成交人拟签订合同的格式，具体合同内容以双方协商一致签订的"/>
      <w:bookmarkEnd w:id="88"/>
      <w:bookmarkStart w:id="89" w:name="_Toc14541"/>
      <w:r>
        <w:rPr>
          <w:rFonts w:hint="eastAsia" w:ascii="宋体" w:hAnsi="宋体" w:eastAsia="宋体" w:cs="宋体"/>
          <w:b/>
          <w:bCs/>
          <w:spacing w:val="20"/>
          <w:sz w:val="28"/>
          <w:szCs w:val="28"/>
          <w:highlight w:val="none"/>
          <w:lang w:val="en-US" w:eastAsia="zh-CN"/>
        </w:rPr>
        <w:t>（此合同仅供参考。以最终采购人与成交人签定的合同条款为准）</w:t>
      </w:r>
    </w:p>
    <w:p w14:paraId="4C19C4BA">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发包人(全称)：</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(以下简称“甲方”)</w:t>
      </w:r>
    </w:p>
    <w:p w14:paraId="365CC467">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承包人(全称)：</w:t>
      </w:r>
      <w:r>
        <w:rPr>
          <w:rFonts w:hint="eastAsia" w:ascii="宋体" w:hAnsi="宋体"/>
          <w:color w:val="auto"/>
          <w:kern w:val="0"/>
          <w:sz w:val="24"/>
          <w:highlight w:val="none"/>
          <w:u w:val="single"/>
        </w:rPr>
        <w:t xml:space="preserve">            </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u w:val="single"/>
        </w:rPr>
        <w:t xml:space="preserve">        </w:t>
      </w:r>
      <w:r>
        <w:rPr>
          <w:rFonts w:hint="eastAsia" w:ascii="宋体" w:hAnsi="宋体"/>
          <w:color w:val="auto"/>
          <w:kern w:val="0"/>
          <w:sz w:val="24"/>
          <w:highlight w:val="none"/>
        </w:rPr>
        <w:t>(以下简称“乙方”)</w:t>
      </w:r>
    </w:p>
    <w:p w14:paraId="4914D77E">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经甲方对乙方承包资格的考核，甲方同意将给乙方来完成。现为明确甲、乙双方在该工程中的权利义务，以利于双方配合协作，保质保进度完成，本着平等互利、协商一致的原则，根据《中华人民共和国</w:t>
      </w:r>
      <w:r>
        <w:rPr>
          <w:rFonts w:hint="eastAsia" w:ascii="宋体" w:hAnsi="宋体"/>
          <w:color w:val="auto"/>
          <w:kern w:val="0"/>
          <w:sz w:val="24"/>
          <w:highlight w:val="none"/>
          <w:lang w:eastAsia="zh-CN"/>
        </w:rPr>
        <w:t>民法典</w:t>
      </w:r>
      <w:r>
        <w:rPr>
          <w:rFonts w:hint="eastAsia" w:ascii="宋体" w:hAnsi="宋体"/>
          <w:color w:val="auto"/>
          <w:kern w:val="0"/>
          <w:sz w:val="24"/>
          <w:highlight w:val="none"/>
        </w:rPr>
        <w:t>》的有关规定，经过充分协商，双方同意达成以下协议：</w:t>
      </w:r>
    </w:p>
    <w:p w14:paraId="49FA73E6">
      <w:pPr>
        <w:keepNext w:val="0"/>
        <w:keepLines w:val="0"/>
        <w:pageBreakBefore w:val="0"/>
        <w:widowControl w:val="0"/>
        <w:kinsoku/>
        <w:wordWrap/>
        <w:overflowPunct/>
        <w:topLinePunct w:val="0"/>
        <w:autoSpaceDE w:val="0"/>
        <w:autoSpaceDN w:val="0"/>
        <w:bidi w:val="0"/>
        <w:adjustRightInd w:val="0"/>
        <w:spacing w:line="560" w:lineRule="exact"/>
        <w:ind w:firstLine="482" w:firstLineChars="200"/>
        <w:textAlignment w:val="auto"/>
        <w:rPr>
          <w:rFonts w:ascii="宋体" w:hAnsi="宋体"/>
          <w:b/>
          <w:bCs/>
          <w:color w:val="auto"/>
          <w:kern w:val="0"/>
          <w:sz w:val="24"/>
          <w:highlight w:val="none"/>
        </w:rPr>
      </w:pPr>
      <w:r>
        <w:rPr>
          <w:rFonts w:hint="eastAsia" w:ascii="宋体" w:hAnsi="宋体"/>
          <w:b/>
          <w:bCs/>
          <w:color w:val="auto"/>
          <w:kern w:val="0"/>
          <w:sz w:val="24"/>
          <w:highlight w:val="none"/>
        </w:rPr>
        <w:t>第一条</w:t>
      </w:r>
      <w:r>
        <w:rPr>
          <w:rFonts w:hint="eastAsia" w:ascii="宋体" w:hAnsi="宋体"/>
          <w:b/>
          <w:bCs/>
          <w:color w:val="auto"/>
          <w:kern w:val="0"/>
          <w:sz w:val="24"/>
          <w:highlight w:val="none"/>
          <w:lang w:val="en-US" w:eastAsia="zh-CN"/>
        </w:rPr>
        <w:t xml:space="preserve"> </w:t>
      </w:r>
      <w:r>
        <w:rPr>
          <w:rFonts w:hint="eastAsia" w:ascii="宋体" w:hAnsi="宋体"/>
          <w:b/>
          <w:bCs/>
          <w:color w:val="auto"/>
          <w:kern w:val="0"/>
          <w:sz w:val="24"/>
          <w:highlight w:val="none"/>
        </w:rPr>
        <w:t>工程项目</w:t>
      </w:r>
    </w:p>
    <w:p w14:paraId="56A58387">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hint="eastAsia" w:ascii="宋体" w:hAnsi="宋体"/>
          <w:color w:val="auto"/>
          <w:kern w:val="0"/>
          <w:sz w:val="24"/>
          <w:highlight w:val="none"/>
        </w:rPr>
      </w:pPr>
      <w:r>
        <w:rPr>
          <w:rFonts w:hint="eastAsia" w:ascii="宋体" w:hAnsi="宋体"/>
          <w:color w:val="auto"/>
          <w:kern w:val="0"/>
          <w:sz w:val="24"/>
          <w:highlight w:val="none"/>
          <w:lang w:eastAsia="zh-CN"/>
        </w:rPr>
        <w:t>一、</w:t>
      </w:r>
      <w:r>
        <w:rPr>
          <w:rFonts w:hint="eastAsia" w:ascii="宋体" w:hAnsi="宋体"/>
          <w:color w:val="auto"/>
          <w:kern w:val="0"/>
          <w:sz w:val="24"/>
          <w:highlight w:val="none"/>
        </w:rPr>
        <w:t>工程名称：</w:t>
      </w:r>
    </w:p>
    <w:p w14:paraId="22EBF83D">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hint="eastAsia"/>
          <w:color w:val="auto"/>
          <w:kern w:val="0"/>
          <w:sz w:val="24"/>
          <w:highlight w:val="none"/>
          <w:u w:val="single"/>
          <w:lang w:val="en-US" w:eastAsia="zh-CN"/>
        </w:rPr>
      </w:pPr>
      <w:r>
        <w:rPr>
          <w:rFonts w:hint="eastAsia" w:ascii="宋体" w:hAnsi="宋体"/>
          <w:color w:val="auto"/>
          <w:kern w:val="0"/>
          <w:sz w:val="24"/>
          <w:highlight w:val="none"/>
          <w:lang w:eastAsia="zh-CN"/>
        </w:rPr>
        <w:t>二、</w:t>
      </w:r>
      <w:r>
        <w:rPr>
          <w:rFonts w:hint="eastAsia" w:ascii="宋体" w:hAnsi="宋体"/>
          <w:color w:val="auto"/>
          <w:kern w:val="0"/>
          <w:sz w:val="24"/>
          <w:highlight w:val="none"/>
        </w:rPr>
        <w:t>工程地点：</w:t>
      </w:r>
    </w:p>
    <w:p w14:paraId="14874C00">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hint="eastAsia" w:ascii="宋体" w:hAnsi="宋体"/>
          <w:color w:val="auto"/>
          <w:kern w:val="0"/>
          <w:sz w:val="24"/>
          <w:highlight w:val="none"/>
        </w:rPr>
      </w:pPr>
      <w:r>
        <w:rPr>
          <w:rFonts w:hint="eastAsia" w:ascii="宋体" w:hAnsi="宋体"/>
          <w:color w:val="auto"/>
          <w:kern w:val="0"/>
          <w:sz w:val="24"/>
          <w:highlight w:val="none"/>
          <w:lang w:eastAsia="zh-CN"/>
        </w:rPr>
        <w:t>三、</w:t>
      </w:r>
      <w:r>
        <w:rPr>
          <w:rFonts w:hint="eastAsia" w:ascii="宋体" w:hAnsi="宋体"/>
          <w:color w:val="auto"/>
          <w:kern w:val="0"/>
          <w:sz w:val="24"/>
          <w:highlight w:val="none"/>
        </w:rPr>
        <w:t>工程内容：</w:t>
      </w:r>
    </w:p>
    <w:p w14:paraId="07DA14F1">
      <w:pPr>
        <w:keepNext w:val="0"/>
        <w:keepLines w:val="0"/>
        <w:pageBreakBefore w:val="0"/>
        <w:widowControl w:val="0"/>
        <w:kinsoku/>
        <w:wordWrap/>
        <w:overflowPunct/>
        <w:topLinePunct w:val="0"/>
        <w:autoSpaceDE w:val="0"/>
        <w:autoSpaceDN w:val="0"/>
        <w:bidi w:val="0"/>
        <w:spacing w:line="560" w:lineRule="exact"/>
        <w:ind w:firstLine="482" w:firstLineChars="200"/>
        <w:textAlignment w:val="auto"/>
        <w:rPr>
          <w:rFonts w:ascii="宋体" w:hAnsi="宋体"/>
          <w:b/>
          <w:bCs/>
          <w:color w:val="auto"/>
          <w:kern w:val="0"/>
          <w:sz w:val="24"/>
          <w:highlight w:val="none"/>
        </w:rPr>
      </w:pPr>
      <w:r>
        <w:rPr>
          <w:rFonts w:hint="eastAsia" w:ascii="宋体" w:hAnsi="宋体"/>
          <w:b/>
          <w:bCs/>
          <w:color w:val="auto"/>
          <w:kern w:val="0"/>
          <w:sz w:val="24"/>
          <w:highlight w:val="none"/>
        </w:rPr>
        <w:t>第二条</w:t>
      </w:r>
      <w:r>
        <w:rPr>
          <w:rFonts w:hint="eastAsia" w:ascii="宋体" w:hAnsi="宋体"/>
          <w:b/>
          <w:bCs/>
          <w:color w:val="auto"/>
          <w:kern w:val="0"/>
          <w:sz w:val="24"/>
          <w:highlight w:val="none"/>
          <w:lang w:val="en-US" w:eastAsia="zh-CN"/>
        </w:rPr>
        <w:t xml:space="preserve"> </w:t>
      </w:r>
      <w:r>
        <w:rPr>
          <w:rFonts w:hint="eastAsia" w:ascii="宋体" w:hAnsi="宋体"/>
          <w:b/>
          <w:bCs/>
          <w:color w:val="auto"/>
          <w:kern w:val="0"/>
          <w:sz w:val="24"/>
          <w:highlight w:val="none"/>
        </w:rPr>
        <w:t>工程实施</w:t>
      </w:r>
    </w:p>
    <w:p w14:paraId="06A224AE">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一、工程定于</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年</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月</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日开工，</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年</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月</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日竣工，工期</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日历天。</w:t>
      </w:r>
    </w:p>
    <w:p w14:paraId="206A87C1">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二、在施工过程中，如遇下列情况，经甲方认可，工期相应顺延。</w:t>
      </w:r>
    </w:p>
    <w:p w14:paraId="41D260C7">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1、不可抗力原因。</w:t>
      </w:r>
    </w:p>
    <w:p w14:paraId="35945242">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2、甲方未提供施工必备条件。</w:t>
      </w:r>
    </w:p>
    <w:p w14:paraId="61689344">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3、其他非乙方原因引起的工期延误。</w:t>
      </w:r>
    </w:p>
    <w:p w14:paraId="1FBAF1CC">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三、甲方对该工程进行全过程、全方位的管理、监督并做好协调工作。</w:t>
      </w:r>
    </w:p>
    <w:p w14:paraId="6F8C845E">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四、甲方指定乙方现场施工用水、电接口地点和临设布置位置，乙方承担现场施工用水、用电发生的费用和临时设施的相关费用。</w:t>
      </w:r>
    </w:p>
    <w:p w14:paraId="277D9725">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五、在施工期间，乙方按工程需要自负看守、围栏和警卫。已完工未交付甲方之前，乙方负责完工后成品的保护。</w:t>
      </w:r>
    </w:p>
    <w:p w14:paraId="3DF17CF8">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六、乙方每日完工后负责及时清理现场，并将自己施工生产的建渣或垃圾外运出场。</w:t>
      </w:r>
    </w:p>
    <w:p w14:paraId="0D1681F3">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七、乙方负责竣工移交前工程范围的施工安全，期间发生的施工安全事故全部由乙方承担责任。</w:t>
      </w:r>
    </w:p>
    <w:p w14:paraId="3E7A5FC1">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八、工程与其他分项工程交叉施工及其他因素等产生的费用，乙方在保证施工质量的前提下，上述费用自理。</w:t>
      </w:r>
    </w:p>
    <w:p w14:paraId="2B6AF117">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九、乙方未经甲方允许夜间不得施工。</w:t>
      </w:r>
    </w:p>
    <w:p w14:paraId="329FC38F">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十、乙方在施工过程中损害的各种线路和公共设施由乙方负责赔偿。</w:t>
      </w:r>
    </w:p>
    <w:p w14:paraId="1FC57CAC">
      <w:pPr>
        <w:keepNext w:val="0"/>
        <w:keepLines w:val="0"/>
        <w:pageBreakBefore w:val="0"/>
        <w:widowControl w:val="0"/>
        <w:kinsoku/>
        <w:wordWrap/>
        <w:overflowPunct/>
        <w:topLinePunct w:val="0"/>
        <w:autoSpaceDE w:val="0"/>
        <w:autoSpaceDN w:val="0"/>
        <w:bidi w:val="0"/>
        <w:adjustRightInd w:val="0"/>
        <w:spacing w:line="560" w:lineRule="exact"/>
        <w:ind w:firstLine="482" w:firstLineChars="200"/>
        <w:textAlignment w:val="auto"/>
        <w:rPr>
          <w:rFonts w:ascii="宋体" w:hAnsi="宋体"/>
          <w:b/>
          <w:bCs/>
          <w:color w:val="auto"/>
          <w:kern w:val="0"/>
          <w:sz w:val="24"/>
          <w:highlight w:val="none"/>
        </w:rPr>
      </w:pPr>
      <w:r>
        <w:rPr>
          <w:rFonts w:hint="eastAsia" w:ascii="宋体" w:hAnsi="宋体"/>
          <w:b/>
          <w:bCs/>
          <w:color w:val="auto"/>
          <w:kern w:val="0"/>
          <w:sz w:val="24"/>
          <w:highlight w:val="none"/>
        </w:rPr>
        <w:t>第三条</w:t>
      </w:r>
      <w:r>
        <w:rPr>
          <w:rFonts w:hint="eastAsia" w:ascii="宋体" w:hAnsi="宋体"/>
          <w:b/>
          <w:bCs/>
          <w:color w:val="auto"/>
          <w:kern w:val="0"/>
          <w:sz w:val="24"/>
          <w:highlight w:val="none"/>
          <w:lang w:val="en-US" w:eastAsia="zh-CN"/>
        </w:rPr>
        <w:t xml:space="preserve"> </w:t>
      </w:r>
      <w:r>
        <w:rPr>
          <w:rFonts w:hint="eastAsia" w:ascii="宋体" w:hAnsi="宋体"/>
          <w:b/>
          <w:bCs/>
          <w:color w:val="auto"/>
          <w:kern w:val="0"/>
          <w:sz w:val="24"/>
          <w:highlight w:val="none"/>
        </w:rPr>
        <w:t>合同总价及付款方式</w:t>
      </w:r>
    </w:p>
    <w:p w14:paraId="731AC9FC">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一、合同总价为：大写：人民币</w:t>
      </w:r>
      <w:r>
        <w:rPr>
          <w:rFonts w:hint="eastAsia" w:ascii="宋体" w:hAnsi="宋体"/>
          <w:color w:val="auto"/>
          <w:kern w:val="0"/>
          <w:sz w:val="24"/>
          <w:highlight w:val="none"/>
          <w:u w:val="single"/>
        </w:rPr>
        <w:t xml:space="preserve">                 </w:t>
      </w:r>
      <w:r>
        <w:rPr>
          <w:rFonts w:hint="eastAsia" w:ascii="宋体" w:hAnsi="宋体"/>
          <w:color w:val="auto"/>
          <w:kern w:val="0"/>
          <w:sz w:val="24"/>
          <w:highlight w:val="none"/>
        </w:rPr>
        <w:t xml:space="preserve"> (小写：¥ </w:t>
      </w:r>
      <w:r>
        <w:rPr>
          <w:rFonts w:hint="eastAsia" w:ascii="宋体" w:hAnsi="宋体"/>
          <w:color w:val="auto"/>
          <w:kern w:val="0"/>
          <w:sz w:val="24"/>
          <w:highlight w:val="none"/>
          <w:u w:val="single"/>
        </w:rPr>
        <w:t xml:space="preserve">    </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u w:val="single"/>
        </w:rPr>
        <w:t xml:space="preserve">        </w:t>
      </w:r>
      <w:r>
        <w:rPr>
          <w:rFonts w:hint="eastAsia" w:ascii="宋体" w:hAnsi="宋体"/>
          <w:color w:val="auto"/>
          <w:kern w:val="0"/>
          <w:sz w:val="24"/>
          <w:highlight w:val="none"/>
        </w:rPr>
        <w:t>)。</w:t>
      </w:r>
    </w:p>
    <w:p w14:paraId="43C7D5A7">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二、付款方式：</w:t>
      </w:r>
      <w:r>
        <w:rPr>
          <w:rFonts w:hint="eastAsia" w:asciiTheme="minorEastAsia" w:hAnsiTheme="minorEastAsia" w:eastAsiaTheme="minorEastAsia" w:cstheme="minorEastAsia"/>
          <w:sz w:val="24"/>
          <w:szCs w:val="24"/>
          <w:highlight w:val="none"/>
        </w:rPr>
        <w:t>由甲方付款，合同签订后三个工作日内凭开具的相应金额发票支付合同总价的 50%做为预付款;工程项目竣工，结算经相关审计部门审定后，在开具发票后支付至审计结算金额</w:t>
      </w:r>
      <w:r>
        <w:rPr>
          <w:rFonts w:hint="eastAsia" w:ascii="宋体" w:hAnsi="宋体"/>
          <w:color w:val="auto"/>
          <w:kern w:val="0"/>
          <w:sz w:val="24"/>
          <w:highlight w:val="none"/>
        </w:rPr>
        <w:t>。</w:t>
      </w:r>
    </w:p>
    <w:p w14:paraId="5E4B5233">
      <w:pPr>
        <w:keepNext w:val="0"/>
        <w:keepLines w:val="0"/>
        <w:pageBreakBefore w:val="0"/>
        <w:widowControl w:val="0"/>
        <w:kinsoku/>
        <w:wordWrap/>
        <w:overflowPunct/>
        <w:topLinePunct w:val="0"/>
        <w:autoSpaceDE w:val="0"/>
        <w:autoSpaceDN w:val="0"/>
        <w:bidi w:val="0"/>
        <w:adjustRightInd w:val="0"/>
        <w:spacing w:line="560" w:lineRule="exact"/>
        <w:ind w:firstLine="482" w:firstLineChars="200"/>
        <w:textAlignment w:val="auto"/>
        <w:rPr>
          <w:rFonts w:ascii="宋体" w:hAnsi="宋体"/>
          <w:b/>
          <w:bCs/>
          <w:color w:val="auto"/>
          <w:kern w:val="0"/>
          <w:sz w:val="24"/>
          <w:highlight w:val="none"/>
        </w:rPr>
      </w:pPr>
      <w:r>
        <w:rPr>
          <w:rFonts w:hint="eastAsia" w:ascii="宋体" w:hAnsi="宋体"/>
          <w:b/>
          <w:bCs/>
          <w:color w:val="auto"/>
          <w:kern w:val="0"/>
          <w:sz w:val="24"/>
          <w:highlight w:val="none"/>
        </w:rPr>
        <w:t>第四条</w:t>
      </w:r>
      <w:r>
        <w:rPr>
          <w:rFonts w:hint="eastAsia" w:ascii="宋体" w:hAnsi="宋体"/>
          <w:b/>
          <w:bCs/>
          <w:color w:val="auto"/>
          <w:kern w:val="0"/>
          <w:sz w:val="24"/>
          <w:highlight w:val="none"/>
          <w:lang w:val="en-US" w:eastAsia="zh-CN"/>
        </w:rPr>
        <w:t xml:space="preserve"> </w:t>
      </w:r>
      <w:r>
        <w:rPr>
          <w:rFonts w:hint="eastAsia" w:ascii="宋体" w:hAnsi="宋体"/>
          <w:b/>
          <w:bCs/>
          <w:color w:val="auto"/>
          <w:kern w:val="0"/>
          <w:sz w:val="24"/>
          <w:highlight w:val="none"/>
        </w:rPr>
        <w:t>工程质量</w:t>
      </w:r>
    </w:p>
    <w:p w14:paraId="5C3FD80C">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一、工程效果达到甲方要求。</w:t>
      </w:r>
    </w:p>
    <w:p w14:paraId="0F4B6430">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二、乙方所供产品和工程质量应符合谈判文件和甲方要求。应提供相应的质量合格证明文件，符合相应的国家或行业规范标准的要求等。</w:t>
      </w:r>
    </w:p>
    <w:p w14:paraId="7669307D">
      <w:pPr>
        <w:keepNext w:val="0"/>
        <w:keepLines w:val="0"/>
        <w:pageBreakBefore w:val="0"/>
        <w:widowControl w:val="0"/>
        <w:kinsoku/>
        <w:wordWrap/>
        <w:overflowPunct/>
        <w:topLinePunct w:val="0"/>
        <w:autoSpaceDE w:val="0"/>
        <w:autoSpaceDN w:val="0"/>
        <w:bidi w:val="0"/>
        <w:adjustRightInd w:val="0"/>
        <w:spacing w:line="560" w:lineRule="exact"/>
        <w:ind w:firstLine="482" w:firstLineChars="200"/>
        <w:textAlignment w:val="auto"/>
        <w:rPr>
          <w:rFonts w:ascii="宋体" w:hAnsi="宋体"/>
          <w:b/>
          <w:bCs/>
          <w:color w:val="auto"/>
          <w:kern w:val="0"/>
          <w:sz w:val="24"/>
          <w:highlight w:val="none"/>
        </w:rPr>
      </w:pPr>
      <w:r>
        <w:rPr>
          <w:rFonts w:hint="eastAsia" w:ascii="宋体" w:hAnsi="宋体"/>
          <w:b/>
          <w:bCs/>
          <w:color w:val="auto"/>
          <w:kern w:val="0"/>
          <w:sz w:val="24"/>
          <w:highlight w:val="none"/>
        </w:rPr>
        <w:t>第五条</w:t>
      </w:r>
      <w:r>
        <w:rPr>
          <w:rFonts w:hint="eastAsia" w:ascii="宋体" w:hAnsi="宋体"/>
          <w:b/>
          <w:bCs/>
          <w:color w:val="auto"/>
          <w:kern w:val="0"/>
          <w:sz w:val="24"/>
          <w:highlight w:val="none"/>
          <w:lang w:val="en-US" w:eastAsia="zh-CN"/>
        </w:rPr>
        <w:t xml:space="preserve"> </w:t>
      </w:r>
      <w:r>
        <w:rPr>
          <w:rFonts w:hint="eastAsia" w:ascii="宋体" w:hAnsi="宋体"/>
          <w:b/>
          <w:bCs/>
          <w:color w:val="auto"/>
          <w:kern w:val="0"/>
          <w:sz w:val="24"/>
          <w:highlight w:val="none"/>
        </w:rPr>
        <w:t>售后服务</w:t>
      </w:r>
    </w:p>
    <w:p w14:paraId="7CB6569B">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一、该工程的质量保证期为，从验收合格之日起计算。</w:t>
      </w:r>
    </w:p>
    <w:p w14:paraId="7EDC3E51">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二、质保期出现问题的处理办法：乙方在到甲方的通知后，应在24小时内到现场解决相应的问题。</w:t>
      </w:r>
    </w:p>
    <w:p w14:paraId="055B9B36">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三、若乙方在上述规定的时间内不能及时派人到现场或不能及时解决问题，甲方有权自行处理，所产生的费用及责任由乙方承担。</w:t>
      </w:r>
    </w:p>
    <w:p w14:paraId="35DCC4B2">
      <w:pPr>
        <w:keepNext w:val="0"/>
        <w:keepLines w:val="0"/>
        <w:pageBreakBefore w:val="0"/>
        <w:widowControl w:val="0"/>
        <w:kinsoku/>
        <w:wordWrap/>
        <w:overflowPunct/>
        <w:topLinePunct w:val="0"/>
        <w:autoSpaceDE w:val="0"/>
        <w:autoSpaceDN w:val="0"/>
        <w:bidi w:val="0"/>
        <w:adjustRightInd w:val="0"/>
        <w:spacing w:line="560" w:lineRule="exact"/>
        <w:ind w:firstLine="482" w:firstLineChars="200"/>
        <w:textAlignment w:val="auto"/>
        <w:rPr>
          <w:rFonts w:ascii="宋体" w:hAnsi="宋体"/>
          <w:b/>
          <w:bCs/>
          <w:color w:val="auto"/>
          <w:kern w:val="0"/>
          <w:sz w:val="24"/>
          <w:highlight w:val="none"/>
        </w:rPr>
      </w:pPr>
      <w:r>
        <w:rPr>
          <w:rFonts w:hint="eastAsia" w:ascii="宋体" w:hAnsi="宋体"/>
          <w:b/>
          <w:bCs/>
          <w:color w:val="auto"/>
          <w:kern w:val="0"/>
          <w:sz w:val="24"/>
          <w:highlight w:val="none"/>
        </w:rPr>
        <w:t>第六条</w:t>
      </w:r>
      <w:r>
        <w:rPr>
          <w:rFonts w:hint="eastAsia" w:ascii="宋体" w:hAnsi="宋体"/>
          <w:b/>
          <w:bCs/>
          <w:color w:val="auto"/>
          <w:kern w:val="0"/>
          <w:sz w:val="24"/>
          <w:highlight w:val="none"/>
          <w:lang w:val="en-US" w:eastAsia="zh-CN"/>
        </w:rPr>
        <w:t xml:space="preserve"> </w:t>
      </w:r>
      <w:r>
        <w:rPr>
          <w:rFonts w:hint="eastAsia" w:ascii="宋体" w:hAnsi="宋体"/>
          <w:b/>
          <w:bCs/>
          <w:color w:val="auto"/>
          <w:kern w:val="0"/>
          <w:sz w:val="24"/>
          <w:highlight w:val="none"/>
        </w:rPr>
        <w:t>工程竣工及验收</w:t>
      </w:r>
    </w:p>
    <w:p w14:paraId="44375D2C">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一、工程验收执行国家颁发的施工验收规范、质量检验标准、行业规范、本工程合同文件及甲方的要求。</w:t>
      </w:r>
    </w:p>
    <w:p w14:paraId="1AD21D34">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二、工程具备竣工验收条件后，乙方向甲方提交竣工报告，由甲方负责组织验收。</w:t>
      </w:r>
    </w:p>
    <w:p w14:paraId="590AE770">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甲方应在收到竣工报告十五日内批复：若已具备验收条件，则应在十五日内组织验收;若还不具备验收条件，则应在十五日内书面通知乙方。十五日后未批复，则视为已具备验收条件，该工程自动验收。</w:t>
      </w:r>
    </w:p>
    <w:p w14:paraId="12E5D90D">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三、乙方向甲方提供的竣工报告中应包括详实、准确的竣工图和竣工资料各一式四套。</w:t>
      </w:r>
    </w:p>
    <w:p w14:paraId="42F6A4FC">
      <w:pPr>
        <w:keepNext w:val="0"/>
        <w:keepLines w:val="0"/>
        <w:pageBreakBefore w:val="0"/>
        <w:widowControl w:val="0"/>
        <w:kinsoku/>
        <w:wordWrap/>
        <w:overflowPunct/>
        <w:topLinePunct w:val="0"/>
        <w:autoSpaceDE w:val="0"/>
        <w:autoSpaceDN w:val="0"/>
        <w:bidi w:val="0"/>
        <w:adjustRightInd w:val="0"/>
        <w:spacing w:line="560" w:lineRule="exact"/>
        <w:ind w:firstLine="482" w:firstLineChars="200"/>
        <w:textAlignment w:val="auto"/>
        <w:rPr>
          <w:rFonts w:ascii="宋体" w:hAnsi="宋体"/>
          <w:b/>
          <w:bCs/>
          <w:color w:val="auto"/>
          <w:kern w:val="0"/>
          <w:sz w:val="24"/>
          <w:highlight w:val="none"/>
        </w:rPr>
      </w:pPr>
      <w:r>
        <w:rPr>
          <w:rFonts w:hint="eastAsia" w:ascii="宋体" w:hAnsi="宋体"/>
          <w:b/>
          <w:bCs/>
          <w:color w:val="auto"/>
          <w:kern w:val="0"/>
          <w:sz w:val="24"/>
          <w:highlight w:val="none"/>
        </w:rPr>
        <w:t>第七条</w:t>
      </w:r>
      <w:r>
        <w:rPr>
          <w:rFonts w:hint="eastAsia" w:ascii="宋体" w:hAnsi="宋体"/>
          <w:b/>
          <w:bCs/>
          <w:color w:val="auto"/>
          <w:kern w:val="0"/>
          <w:sz w:val="24"/>
          <w:highlight w:val="none"/>
          <w:lang w:val="en-US" w:eastAsia="zh-CN"/>
        </w:rPr>
        <w:t xml:space="preserve"> </w:t>
      </w:r>
      <w:r>
        <w:rPr>
          <w:rFonts w:hint="eastAsia" w:ascii="宋体" w:hAnsi="宋体"/>
          <w:b/>
          <w:bCs/>
          <w:color w:val="auto"/>
          <w:kern w:val="0"/>
          <w:sz w:val="24"/>
          <w:highlight w:val="none"/>
        </w:rPr>
        <w:t>违约责任</w:t>
      </w:r>
    </w:p>
    <w:p w14:paraId="59E39DA9">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一、乙方因自身原因无正当理由拖延工期，在合同工期内未完成本工程的，按合同总价的5‰/日向甲方支付违约金;因乙方原因无故拖延工期达半个月以上的，甲方有权终止合同，并且由此给甲方带来的损失由乙方承担。履约保证金不足部分，甲方保留追索的权利。</w:t>
      </w:r>
    </w:p>
    <w:p w14:paraId="29652829">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二、乙方每日完工后将自己施工产生的建渣或垃圾外运出场，未及时清理现场的;甲方有权按照每日200元标准予以扣罚。</w:t>
      </w:r>
    </w:p>
    <w:p w14:paraId="12EACE0C">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三、甲方未按本合同要求验收和支付工程款项的，按合同总价的5‰/日向乙方支付违约金;</w:t>
      </w:r>
    </w:p>
    <w:p w14:paraId="02B5D738">
      <w:pPr>
        <w:keepNext w:val="0"/>
        <w:keepLines w:val="0"/>
        <w:pageBreakBefore w:val="0"/>
        <w:widowControl w:val="0"/>
        <w:kinsoku/>
        <w:wordWrap/>
        <w:overflowPunct/>
        <w:topLinePunct w:val="0"/>
        <w:autoSpaceDE w:val="0"/>
        <w:autoSpaceDN w:val="0"/>
        <w:bidi w:val="0"/>
        <w:adjustRightInd w:val="0"/>
        <w:spacing w:line="560" w:lineRule="exact"/>
        <w:ind w:firstLine="482" w:firstLineChars="200"/>
        <w:textAlignment w:val="auto"/>
        <w:rPr>
          <w:rFonts w:ascii="宋体" w:hAnsi="宋体"/>
          <w:b/>
          <w:bCs/>
          <w:color w:val="auto"/>
          <w:kern w:val="0"/>
          <w:sz w:val="24"/>
          <w:highlight w:val="none"/>
        </w:rPr>
      </w:pPr>
      <w:r>
        <w:rPr>
          <w:rFonts w:hint="eastAsia" w:ascii="宋体" w:hAnsi="宋体"/>
          <w:b/>
          <w:bCs/>
          <w:color w:val="auto"/>
          <w:kern w:val="0"/>
          <w:sz w:val="24"/>
          <w:highlight w:val="none"/>
        </w:rPr>
        <w:t>第八条</w:t>
      </w:r>
      <w:r>
        <w:rPr>
          <w:rFonts w:hint="eastAsia" w:ascii="宋体" w:hAnsi="宋体"/>
          <w:b/>
          <w:bCs/>
          <w:color w:val="auto"/>
          <w:kern w:val="0"/>
          <w:sz w:val="24"/>
          <w:highlight w:val="none"/>
          <w:lang w:val="en-US" w:eastAsia="zh-CN"/>
        </w:rPr>
        <w:t xml:space="preserve"> </w:t>
      </w:r>
      <w:r>
        <w:rPr>
          <w:rFonts w:hint="eastAsia" w:ascii="宋体" w:hAnsi="宋体"/>
          <w:b/>
          <w:bCs/>
          <w:color w:val="auto"/>
          <w:kern w:val="0"/>
          <w:sz w:val="24"/>
          <w:highlight w:val="none"/>
        </w:rPr>
        <w:t>其它事项</w:t>
      </w:r>
    </w:p>
    <w:p w14:paraId="25657720">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一、本合同如有未尽事宜，需经甲乙双方共同协商，达成补协议。补充协议与本合同具有同等法律效力。</w:t>
      </w:r>
    </w:p>
    <w:p w14:paraId="242A0B8C">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二、合同发生纠纷时，双方应协商解决。经双方协商不能解决的，向当地人民法院提请诉讼。</w:t>
      </w:r>
    </w:p>
    <w:p w14:paraId="0FB01AE7">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三、本合同一式</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份，双方各执</w:t>
      </w:r>
      <w:r>
        <w:rPr>
          <w:rFonts w:hint="eastAsia" w:ascii="宋体" w:hAnsi="宋体"/>
          <w:color w:val="auto"/>
          <w:kern w:val="0"/>
          <w:sz w:val="24"/>
          <w:highlight w:val="none"/>
          <w:u w:val="single"/>
          <w:lang w:val="en-US" w:eastAsia="zh-CN"/>
        </w:rPr>
        <w:t xml:space="preserve">      </w:t>
      </w:r>
      <w:r>
        <w:rPr>
          <w:rFonts w:hint="eastAsia" w:ascii="宋体" w:hAnsi="宋体"/>
          <w:color w:val="auto"/>
          <w:kern w:val="0"/>
          <w:sz w:val="24"/>
          <w:highlight w:val="none"/>
        </w:rPr>
        <w:t>份。</w:t>
      </w:r>
    </w:p>
    <w:p w14:paraId="0C207C1B">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四、本合同经甲、乙双方加盖公章并且自法定代表人或经授权的代理人签字之日起生效。</w:t>
      </w:r>
    </w:p>
    <w:p w14:paraId="12BC8F55">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hint="eastAsia" w:ascii="宋体" w:hAnsi="宋体"/>
          <w:color w:val="auto"/>
          <w:kern w:val="0"/>
          <w:sz w:val="24"/>
          <w:highlight w:val="none"/>
        </w:rPr>
      </w:pPr>
      <w:r>
        <w:rPr>
          <w:rFonts w:hint="eastAsia" w:ascii="宋体" w:hAnsi="宋体"/>
          <w:color w:val="auto"/>
          <w:kern w:val="0"/>
          <w:sz w:val="24"/>
          <w:highlight w:val="none"/>
          <w:lang w:eastAsia="zh-CN"/>
        </w:rPr>
        <w:t>发包人：</w:t>
      </w:r>
      <w:r>
        <w:rPr>
          <w:rFonts w:hint="eastAsia" w:ascii="宋体" w:hAnsi="宋体"/>
          <w:color w:val="auto"/>
          <w:kern w:val="0"/>
          <w:sz w:val="24"/>
          <w:highlight w:val="none"/>
        </w:rPr>
        <w:t xml:space="preserve">(盖单位章)：                           </w:t>
      </w:r>
      <w:r>
        <w:rPr>
          <w:rFonts w:hint="eastAsia" w:ascii="宋体" w:hAnsi="宋体"/>
          <w:color w:val="auto"/>
          <w:kern w:val="0"/>
          <w:sz w:val="24"/>
          <w:highlight w:val="none"/>
          <w:lang w:eastAsia="zh-CN"/>
        </w:rPr>
        <w:t>承包人：</w:t>
      </w:r>
      <w:r>
        <w:rPr>
          <w:rFonts w:hint="eastAsia" w:ascii="宋体" w:hAnsi="宋体"/>
          <w:color w:val="auto"/>
          <w:kern w:val="0"/>
          <w:sz w:val="24"/>
          <w:highlight w:val="none"/>
        </w:rPr>
        <w:t>(盖单位章)：</w:t>
      </w:r>
    </w:p>
    <w:p w14:paraId="247E7035">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hint="eastAsia" w:ascii="宋体" w:hAnsi="宋体"/>
          <w:color w:val="auto"/>
          <w:kern w:val="0"/>
          <w:sz w:val="24"/>
          <w:highlight w:val="none"/>
        </w:rPr>
      </w:pPr>
      <w:r>
        <w:rPr>
          <w:rFonts w:hint="eastAsia" w:ascii="宋体" w:hAnsi="宋体"/>
          <w:color w:val="auto"/>
          <w:kern w:val="0"/>
          <w:sz w:val="24"/>
          <w:highlight w:val="none"/>
        </w:rPr>
        <w:t xml:space="preserve">法定代表人或其委托代理人：  </w:t>
      </w:r>
      <w:r>
        <w:rPr>
          <w:rFonts w:hint="eastAsia" w:ascii="宋体" w:hAnsi="宋体"/>
          <w:color w:val="auto"/>
          <w:kern w:val="0"/>
          <w:sz w:val="24"/>
          <w:highlight w:val="none"/>
          <w:lang w:val="en-US" w:eastAsia="zh-CN"/>
        </w:rPr>
        <w:t xml:space="preserve">                  </w:t>
      </w:r>
      <w:r>
        <w:rPr>
          <w:rFonts w:hint="eastAsia" w:ascii="宋体" w:hAnsi="宋体"/>
          <w:color w:val="auto"/>
          <w:kern w:val="0"/>
          <w:sz w:val="24"/>
          <w:highlight w:val="none"/>
        </w:rPr>
        <w:t>法定代表人或其委托代理人：</w:t>
      </w:r>
    </w:p>
    <w:p w14:paraId="1E4AB161">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（签字</w:t>
      </w:r>
      <w:r>
        <w:rPr>
          <w:rFonts w:hint="eastAsia" w:ascii="宋体" w:hAnsi="宋体"/>
          <w:color w:val="auto"/>
          <w:kern w:val="0"/>
          <w:sz w:val="24"/>
          <w:highlight w:val="none"/>
          <w:lang w:eastAsia="zh-CN"/>
        </w:rPr>
        <w:t>或盖章</w:t>
      </w:r>
      <w:r>
        <w:rPr>
          <w:rFonts w:hint="eastAsia" w:ascii="宋体" w:hAnsi="宋体"/>
          <w:color w:val="auto"/>
          <w:kern w:val="0"/>
          <w:sz w:val="24"/>
          <w:highlight w:val="none"/>
        </w:rPr>
        <w:t xml:space="preserve">）                    </w:t>
      </w:r>
      <w:r>
        <w:rPr>
          <w:rFonts w:hint="eastAsia" w:ascii="宋体" w:hAnsi="宋体"/>
          <w:color w:val="auto"/>
          <w:kern w:val="0"/>
          <w:sz w:val="24"/>
          <w:highlight w:val="none"/>
          <w:lang w:val="en-US" w:eastAsia="zh-CN"/>
        </w:rPr>
        <w:t xml:space="preserve">            </w:t>
      </w:r>
      <w:r>
        <w:rPr>
          <w:rFonts w:hint="eastAsia" w:ascii="宋体" w:hAnsi="宋体"/>
          <w:color w:val="auto"/>
          <w:kern w:val="0"/>
          <w:sz w:val="24"/>
          <w:highlight w:val="none"/>
        </w:rPr>
        <w:t>（签字</w:t>
      </w:r>
      <w:r>
        <w:rPr>
          <w:rFonts w:hint="eastAsia" w:ascii="宋体" w:hAnsi="宋体"/>
          <w:color w:val="auto"/>
          <w:kern w:val="0"/>
          <w:sz w:val="24"/>
          <w:highlight w:val="none"/>
          <w:lang w:eastAsia="zh-CN"/>
        </w:rPr>
        <w:t>或盖章</w:t>
      </w:r>
      <w:r>
        <w:rPr>
          <w:rFonts w:hint="eastAsia" w:ascii="宋体" w:hAnsi="宋体"/>
          <w:color w:val="auto"/>
          <w:kern w:val="0"/>
          <w:sz w:val="24"/>
          <w:highlight w:val="none"/>
        </w:rPr>
        <w:t>）</w:t>
      </w:r>
    </w:p>
    <w:p w14:paraId="48A20987">
      <w:pPr>
        <w:keepNext w:val="0"/>
        <w:keepLines w:val="0"/>
        <w:pageBreakBefore w:val="0"/>
        <w:widowControl w:val="0"/>
        <w:kinsoku/>
        <w:wordWrap/>
        <w:overflowPunct/>
        <w:topLinePunct w:val="0"/>
        <w:autoSpaceDE w:val="0"/>
        <w:autoSpaceDN w:val="0"/>
        <w:bidi w:val="0"/>
        <w:adjustRightInd w:val="0"/>
        <w:spacing w:line="560" w:lineRule="exact"/>
        <w:ind w:firstLine="480" w:firstLineChars="200"/>
        <w:textAlignment w:val="auto"/>
        <w:rPr>
          <w:rFonts w:ascii="宋体" w:hAnsi="宋体"/>
          <w:color w:val="auto"/>
          <w:kern w:val="0"/>
          <w:sz w:val="24"/>
          <w:highlight w:val="none"/>
        </w:rPr>
      </w:pPr>
      <w:r>
        <w:rPr>
          <w:rFonts w:hint="eastAsia" w:ascii="宋体" w:hAnsi="宋体"/>
          <w:color w:val="auto"/>
          <w:kern w:val="0"/>
          <w:sz w:val="24"/>
          <w:highlight w:val="none"/>
        </w:rPr>
        <w:t>年</w:t>
      </w:r>
      <w:r>
        <w:rPr>
          <w:rFonts w:hint="eastAsia" w:ascii="宋体" w:hAnsi="宋体"/>
          <w:color w:val="auto"/>
          <w:kern w:val="0"/>
          <w:sz w:val="24"/>
          <w:highlight w:val="none"/>
          <w:lang w:val="en-US" w:eastAsia="zh-CN"/>
        </w:rPr>
        <w:t xml:space="preserve">  </w:t>
      </w:r>
      <w:r>
        <w:rPr>
          <w:rFonts w:hint="eastAsia" w:ascii="宋体" w:hAnsi="宋体"/>
          <w:color w:val="auto"/>
          <w:kern w:val="0"/>
          <w:sz w:val="24"/>
          <w:highlight w:val="none"/>
        </w:rPr>
        <w:t>月</w:t>
      </w:r>
      <w:r>
        <w:rPr>
          <w:rFonts w:hint="eastAsia" w:ascii="宋体" w:hAnsi="宋体"/>
          <w:color w:val="auto"/>
          <w:kern w:val="0"/>
          <w:sz w:val="24"/>
          <w:highlight w:val="none"/>
          <w:lang w:val="en-US" w:eastAsia="zh-CN"/>
        </w:rPr>
        <w:t xml:space="preserve">  </w:t>
      </w:r>
      <w:r>
        <w:rPr>
          <w:rFonts w:hint="eastAsia" w:ascii="宋体" w:hAnsi="宋体"/>
          <w:color w:val="auto"/>
          <w:kern w:val="0"/>
          <w:sz w:val="24"/>
          <w:highlight w:val="none"/>
        </w:rPr>
        <w:t>日                                     年</w:t>
      </w:r>
      <w:r>
        <w:rPr>
          <w:rFonts w:hint="eastAsia" w:ascii="宋体" w:hAnsi="宋体"/>
          <w:color w:val="auto"/>
          <w:kern w:val="0"/>
          <w:sz w:val="24"/>
          <w:highlight w:val="none"/>
          <w:lang w:val="en-US" w:eastAsia="zh-CN"/>
        </w:rPr>
        <w:t xml:space="preserve">  </w:t>
      </w:r>
      <w:r>
        <w:rPr>
          <w:rFonts w:hint="eastAsia" w:ascii="宋体" w:hAnsi="宋体"/>
          <w:color w:val="auto"/>
          <w:kern w:val="0"/>
          <w:sz w:val="24"/>
          <w:highlight w:val="none"/>
        </w:rPr>
        <w:t>月</w:t>
      </w:r>
      <w:r>
        <w:rPr>
          <w:rFonts w:hint="eastAsia" w:ascii="宋体" w:hAnsi="宋体"/>
          <w:color w:val="auto"/>
          <w:kern w:val="0"/>
          <w:sz w:val="24"/>
          <w:highlight w:val="none"/>
          <w:lang w:val="en-US" w:eastAsia="zh-CN"/>
        </w:rPr>
        <w:t xml:space="preserve">  </w:t>
      </w:r>
      <w:r>
        <w:rPr>
          <w:rFonts w:hint="eastAsia" w:ascii="宋体" w:hAnsi="宋体"/>
          <w:color w:val="auto"/>
          <w:kern w:val="0"/>
          <w:sz w:val="24"/>
          <w:highlight w:val="none"/>
        </w:rPr>
        <w:t>日</w:t>
      </w:r>
    </w:p>
    <w:p w14:paraId="41C8C2C8">
      <w:pPr>
        <w:keepNext w:val="0"/>
        <w:keepLines w:val="0"/>
        <w:pageBreakBefore w:val="0"/>
        <w:widowControl w:val="0"/>
        <w:kinsoku/>
        <w:wordWrap/>
        <w:overflowPunct/>
        <w:topLinePunct w:val="0"/>
        <w:autoSpaceDE w:val="0"/>
        <w:autoSpaceDN w:val="0"/>
        <w:bidi w:val="0"/>
        <w:spacing w:line="560" w:lineRule="exact"/>
        <w:ind w:firstLine="440" w:firstLineChars="200"/>
        <w:textAlignment w:val="auto"/>
        <w:rPr>
          <w:rFonts w:hint="eastAsia"/>
          <w:highlight w:val="none"/>
          <w:lang w:val="en-US" w:eastAsia="zh-CN"/>
        </w:rPr>
        <w:sectPr>
          <w:footerReference r:id="rId8" w:type="default"/>
          <w:pgSz w:w="11911" w:h="16838"/>
          <w:pgMar w:top="1440" w:right="1083" w:bottom="1440" w:left="1083" w:header="850" w:footer="992" w:gutter="0"/>
          <w:pgNumType w:fmt="decimal"/>
          <w:cols w:space="0" w:num="1"/>
          <w:rtlGutter w:val="0"/>
          <w:docGrid w:linePitch="0" w:charSpace="0"/>
        </w:sectPr>
      </w:pPr>
    </w:p>
    <w:bookmarkEnd w:id="89"/>
    <w:p w14:paraId="0D7DE85B">
      <w:pPr>
        <w:pStyle w:val="4"/>
        <w:numPr>
          <w:ilvl w:val="0"/>
          <w:numId w:val="0"/>
        </w:numPr>
        <w:bidi w:val="0"/>
        <w:ind w:left="0" w:leftChars="0" w:right="120" w:rightChars="0"/>
        <w:outlineLvl w:val="0"/>
        <w:rPr>
          <w:rFonts w:hint="eastAsia"/>
          <w:highlight w:val="none"/>
          <w:lang w:val="en-US" w:eastAsia="zh-CN"/>
        </w:rPr>
      </w:pPr>
      <w:bookmarkStart w:id="90" w:name="_Toc28431"/>
      <w:bookmarkStart w:id="91" w:name="_Toc20030"/>
      <w:bookmarkStart w:id="92" w:name="_Toc27316"/>
      <w:bookmarkStart w:id="93" w:name="_Toc22682"/>
      <w:r>
        <w:rPr>
          <w:rFonts w:hint="eastAsia" w:ascii="宋体" w:hAnsi="宋体" w:eastAsia="宋体" w:cs="宋体"/>
          <w:b/>
          <w:bCs/>
          <w:sz w:val="30"/>
          <w:szCs w:val="30"/>
          <w:highlight w:val="none"/>
          <w:lang w:val="en-US" w:eastAsia="zh-CN" w:bidi="zh-CN"/>
        </w:rPr>
        <w:t>第</w:t>
      </w:r>
      <w:r>
        <w:rPr>
          <w:rFonts w:hint="eastAsia" w:cs="宋体"/>
          <w:b/>
          <w:bCs/>
          <w:sz w:val="30"/>
          <w:szCs w:val="30"/>
          <w:highlight w:val="none"/>
          <w:lang w:val="en-US" w:eastAsia="zh-CN" w:bidi="zh-CN"/>
        </w:rPr>
        <w:t>五</w:t>
      </w:r>
      <w:r>
        <w:rPr>
          <w:rFonts w:hint="eastAsia" w:ascii="宋体" w:hAnsi="宋体" w:eastAsia="宋体" w:cs="宋体"/>
          <w:b/>
          <w:bCs/>
          <w:sz w:val="30"/>
          <w:szCs w:val="30"/>
          <w:highlight w:val="none"/>
          <w:lang w:val="en-US" w:eastAsia="zh-CN" w:bidi="zh-CN"/>
        </w:rPr>
        <w:t>章</w:t>
      </w:r>
      <w:r>
        <w:rPr>
          <w:rFonts w:hint="eastAsia" w:cs="宋体"/>
          <w:b/>
          <w:bCs/>
          <w:sz w:val="30"/>
          <w:szCs w:val="30"/>
          <w:highlight w:val="none"/>
          <w:lang w:val="en-US" w:eastAsia="zh-CN" w:bidi="zh-CN"/>
        </w:rPr>
        <w:t xml:space="preserve"> </w:t>
      </w:r>
      <w:r>
        <w:rPr>
          <w:rFonts w:hint="eastAsia"/>
          <w:highlight w:val="none"/>
          <w:lang w:val="en-US" w:eastAsia="zh-CN"/>
        </w:rPr>
        <w:t>工程量清单</w:t>
      </w:r>
      <w:bookmarkEnd w:id="90"/>
      <w:r>
        <w:rPr>
          <w:rFonts w:hint="eastAsia"/>
          <w:highlight w:val="none"/>
          <w:lang w:val="en-US" w:eastAsia="zh-CN"/>
        </w:rPr>
        <w:t>和图纸（见附件）</w:t>
      </w:r>
      <w:bookmarkEnd w:id="91"/>
    </w:p>
    <w:p w14:paraId="223E2BD1">
      <w:pPr>
        <w:rPr>
          <w:rFonts w:hint="eastAsia" w:asciiTheme="minorEastAsia" w:hAnsiTheme="minorEastAsia" w:eastAsiaTheme="minorEastAsia" w:cstheme="minorEastAsia"/>
          <w:highlight w:val="none"/>
          <w:lang w:eastAsia="zh-CN"/>
        </w:rPr>
      </w:pPr>
      <w:r>
        <w:rPr>
          <w:rFonts w:hint="eastAsia" w:asciiTheme="minorEastAsia" w:hAnsiTheme="minorEastAsia" w:eastAsiaTheme="minorEastAsia" w:cstheme="minorEastAsia"/>
          <w:highlight w:val="none"/>
        </w:rPr>
        <w:object>
          <v:shape id="_x0000_i1025" o:spt="75" type="#_x0000_t75" style="height:65.4pt;width:72.6pt;" o:ole="t" filled="f" o:preferrelative="t" stroked="f" coordsize="21600,21600">
            <v:path/>
            <v:fill on="f" focussize="0,0"/>
            <v:stroke on="f"/>
            <v:imagedata r:id="rId22" o:title=""/>
            <o:lock v:ext="edit" aspectratio="t"/>
            <w10:wrap type="none"/>
            <w10:anchorlock/>
          </v:shape>
          <o:OLEObject Type="Embed" ProgID="Package" ShapeID="_x0000_i1025" DrawAspect="Icon" ObjectID="_1468075725" r:id="rId21">
            <o:LockedField>false</o:LockedField>
          </o:OLEObject>
        </w:object>
      </w:r>
      <w:r>
        <w:rPr>
          <w:rFonts w:hint="eastAsia" w:asciiTheme="minorEastAsia" w:hAnsiTheme="minorEastAsia" w:eastAsiaTheme="minorEastAsia" w:cstheme="minorEastAsia"/>
          <w:highlight w:val="none"/>
        </w:rPr>
        <w:object>
          <v:shape id="_x0000_i1026" o:spt="75" type="#_x0000_t75" style="height:65.4pt;width:72.6pt;" o:ole="t" filled="f" o:preferrelative="t" stroked="f" coordsize="21600,21600">
            <v:path/>
            <v:fill on="f" focussize="0,0"/>
            <v:stroke on="f"/>
            <v:imagedata r:id="rId24" o:title=""/>
            <o:lock v:ext="edit" aspectratio="t"/>
            <w10:wrap type="none"/>
            <w10:anchorlock/>
          </v:shape>
          <o:OLEObject Type="Embed" ProgID="Excel.Sheet.12" ShapeID="_x0000_i1026" DrawAspect="Icon" ObjectID="_1468075726" r:id="rId23">
            <o:LockedField>false</o:LockedField>
          </o:OLEObject>
        </w:object>
      </w:r>
      <w:r>
        <w:rPr>
          <w:rFonts w:hint="eastAsia" w:asciiTheme="minorEastAsia" w:hAnsiTheme="minorEastAsia" w:eastAsiaTheme="minorEastAsia" w:cstheme="minorEastAsia"/>
          <w:highlight w:val="none"/>
        </w:rPr>
        <w:object>
          <v:shape id="_x0000_i1028" o:spt="75" type="#_x0000_t75" style="height:65.4pt;width:72.6pt;" o:ole="t" filled="f" o:preferrelative="t" stroked="f" coordsize="21600,21600">
            <v:fill on="f" focussize="0,0"/>
            <v:stroke on="f"/>
            <v:imagedata r:id="rId26" o:title=""/>
            <o:lock v:ext="edit" aspectratio="t"/>
            <w10:wrap type="none"/>
            <w10:anchorlock/>
          </v:shape>
          <o:OLEObject Type="Embed" ProgID="Package" ShapeID="_x0000_i1028" DrawAspect="Icon" ObjectID="_1468075727" r:id="rId25">
            <o:LockedField>false</o:LockedField>
          </o:OLEObject>
        </w:object>
      </w:r>
      <w:r>
        <w:rPr>
          <w:rFonts w:hint="eastAsia" w:asciiTheme="minorEastAsia" w:hAnsiTheme="minorEastAsia" w:eastAsiaTheme="minorEastAsia" w:cstheme="minorEastAsia"/>
          <w:highlight w:val="none"/>
        </w:rPr>
        <w:br w:type="page"/>
      </w:r>
    </w:p>
    <w:bookmarkEnd w:id="92"/>
    <w:bookmarkEnd w:id="93"/>
    <w:p w14:paraId="0ABF1A93">
      <w:pPr>
        <w:pStyle w:val="11"/>
        <w:rPr>
          <w:rFonts w:hint="eastAsia" w:asciiTheme="minorEastAsia" w:hAnsiTheme="minorEastAsia" w:eastAsiaTheme="minorEastAsia" w:cstheme="minorEastAsia"/>
          <w:sz w:val="24"/>
          <w:szCs w:val="24"/>
          <w:highlight w:val="none"/>
        </w:rPr>
      </w:pPr>
    </w:p>
    <w:p w14:paraId="708C5EB9">
      <w:pPr>
        <w:pStyle w:val="4"/>
        <w:bidi w:val="0"/>
        <w:outlineLvl w:val="0"/>
        <w:rPr>
          <w:rFonts w:hint="eastAsia" w:asciiTheme="minorEastAsia" w:hAnsiTheme="minorEastAsia" w:eastAsiaTheme="minorEastAsia" w:cstheme="minorEastAsia"/>
          <w:highlight w:val="none"/>
        </w:rPr>
      </w:pPr>
      <w:bookmarkStart w:id="94" w:name="第六章  响应文件格式"/>
      <w:bookmarkEnd w:id="94"/>
      <w:bookmarkStart w:id="95" w:name="_Toc17503"/>
      <w:bookmarkStart w:id="96" w:name="_Toc6500"/>
      <w:bookmarkStart w:id="97" w:name="_Toc16438"/>
      <w:bookmarkStart w:id="98" w:name="_Toc14408"/>
      <w:r>
        <w:rPr>
          <w:rFonts w:hint="eastAsia" w:asciiTheme="minorEastAsia" w:hAnsiTheme="minorEastAsia" w:eastAsiaTheme="minorEastAsia" w:cstheme="minorEastAsia"/>
          <w:highlight w:val="none"/>
        </w:rPr>
        <w:t>第</w:t>
      </w:r>
      <w:r>
        <w:rPr>
          <w:rFonts w:hint="eastAsia" w:asciiTheme="minorEastAsia" w:hAnsiTheme="minorEastAsia" w:eastAsiaTheme="minorEastAsia" w:cstheme="minorEastAsia"/>
          <w:highlight w:val="none"/>
          <w:lang w:val="en-US" w:eastAsia="zh-CN"/>
        </w:rPr>
        <w:t>六</w:t>
      </w:r>
      <w:r>
        <w:rPr>
          <w:rFonts w:hint="eastAsia" w:asciiTheme="minorEastAsia" w:hAnsiTheme="minorEastAsia" w:eastAsiaTheme="minorEastAsia" w:cstheme="minorEastAsia"/>
          <w:highlight w:val="none"/>
        </w:rPr>
        <w:t>章</w:t>
      </w:r>
      <w:r>
        <w:rPr>
          <w:rFonts w:hint="eastAsia" w:asciiTheme="minorEastAsia" w:hAnsiTheme="minorEastAsia" w:eastAsiaTheme="minorEastAsia" w:cstheme="minorEastAsia"/>
          <w:highlight w:val="none"/>
          <w:lang w:val="en-US" w:eastAsia="zh-CN"/>
        </w:rPr>
        <w:t xml:space="preserve">  </w:t>
      </w:r>
      <w:r>
        <w:rPr>
          <w:rFonts w:hint="eastAsia" w:asciiTheme="minorEastAsia" w:hAnsiTheme="minorEastAsia" w:eastAsiaTheme="minorEastAsia" w:cstheme="minorEastAsia"/>
          <w:highlight w:val="none"/>
        </w:rPr>
        <w:t>响应文件格式</w:t>
      </w:r>
      <w:bookmarkEnd w:id="95"/>
      <w:bookmarkEnd w:id="96"/>
      <w:bookmarkEnd w:id="97"/>
      <w:bookmarkEnd w:id="98"/>
    </w:p>
    <w:p w14:paraId="417D87CB">
      <w:pPr>
        <w:pStyle w:val="11"/>
        <w:spacing w:before="2"/>
        <w:rPr>
          <w:rFonts w:hint="eastAsia" w:asciiTheme="minorEastAsia" w:hAnsiTheme="minorEastAsia" w:eastAsiaTheme="minorEastAsia" w:cstheme="minorEastAsia"/>
          <w:b/>
          <w:sz w:val="24"/>
          <w:szCs w:val="24"/>
          <w:highlight w:val="none"/>
        </w:rPr>
      </w:pPr>
    </w:p>
    <w:p w14:paraId="09DBD322">
      <w:pPr>
        <w:spacing w:after="0"/>
        <w:rPr>
          <w:rFonts w:hint="eastAsia" w:asciiTheme="minorEastAsia" w:hAnsiTheme="minorEastAsia" w:eastAsiaTheme="minorEastAsia" w:cstheme="minorEastAsia"/>
          <w:sz w:val="24"/>
          <w:szCs w:val="24"/>
          <w:highlight w:val="none"/>
        </w:rPr>
        <w:sectPr>
          <w:headerReference r:id="rId9" w:type="default"/>
          <w:footerReference r:id="rId10" w:type="default"/>
          <w:pgSz w:w="11911" w:h="16838"/>
          <w:pgMar w:top="1440" w:right="1083" w:bottom="1440" w:left="1083" w:header="850" w:footer="992" w:gutter="0"/>
          <w:pgBorders>
            <w:top w:val="none" w:sz="0" w:space="0"/>
            <w:left w:val="none" w:sz="0" w:space="0"/>
            <w:bottom w:val="none" w:sz="0" w:space="0"/>
            <w:right w:val="none" w:sz="0" w:space="0"/>
          </w:pgBorders>
          <w:pgNumType w:fmt="decimal"/>
          <w:cols w:space="0" w:num="1"/>
          <w:rtlGutter w:val="0"/>
          <w:docGrid w:linePitch="0" w:charSpace="0"/>
        </w:sectPr>
      </w:pPr>
    </w:p>
    <w:p w14:paraId="3B58D759">
      <w:pPr>
        <w:keepNext w:val="0"/>
        <w:keepLines w:val="0"/>
        <w:pageBreakBefore w:val="0"/>
        <w:widowControl w:val="0"/>
        <w:kinsoku/>
        <w:wordWrap/>
        <w:overflowPunct/>
        <w:topLinePunct w:val="0"/>
        <w:autoSpaceDE w:val="0"/>
        <w:autoSpaceDN w:val="0"/>
        <w:bidi w:val="0"/>
        <w:adjustRightInd/>
        <w:snapToGrid/>
        <w:jc w:val="center"/>
        <w:textAlignment w:val="auto"/>
        <w:outlineLvl w:val="9"/>
        <w:rPr>
          <w:rFonts w:hint="eastAsia" w:asciiTheme="minorEastAsia" w:hAnsiTheme="minorEastAsia" w:eastAsiaTheme="minorEastAsia" w:cstheme="minorEastAsia"/>
          <w:b/>
          <w:bCs/>
          <w:sz w:val="28"/>
          <w:szCs w:val="28"/>
          <w:highlight w:val="none"/>
        </w:rPr>
      </w:pPr>
      <w:bookmarkStart w:id="99" w:name="_Toc17832"/>
      <w:bookmarkStart w:id="100" w:name="_Toc4063"/>
      <w:bookmarkStart w:id="101" w:name="_Toc15781"/>
      <w:r>
        <w:rPr>
          <w:rFonts w:hint="eastAsia" w:asciiTheme="minorEastAsia" w:hAnsiTheme="minorEastAsia" w:eastAsiaTheme="minorEastAsia" w:cstheme="minorEastAsia"/>
          <w:b/>
          <w:bCs/>
          <w:sz w:val="28"/>
          <w:szCs w:val="28"/>
          <w:highlight w:val="none"/>
        </w:rPr>
        <w:t>（封面格式）</w:t>
      </w:r>
      <w:bookmarkEnd w:id="99"/>
      <w:bookmarkEnd w:id="100"/>
      <w:bookmarkEnd w:id="101"/>
    </w:p>
    <w:p w14:paraId="5C28B63D">
      <w:pPr>
        <w:bidi w:val="0"/>
        <w:rPr>
          <w:rFonts w:hint="eastAsia" w:asciiTheme="minorEastAsia" w:hAnsiTheme="minorEastAsia" w:eastAsiaTheme="minorEastAsia" w:cstheme="minorEastAsia"/>
          <w:sz w:val="28"/>
          <w:szCs w:val="28"/>
          <w:highlight w:val="none"/>
        </w:rPr>
      </w:pPr>
    </w:p>
    <w:p w14:paraId="2E8E7C5D">
      <w:pPr>
        <w:bidi w:val="0"/>
        <w:rPr>
          <w:rFonts w:hint="eastAsia" w:asciiTheme="minorEastAsia" w:hAnsiTheme="minorEastAsia" w:eastAsiaTheme="minorEastAsia" w:cstheme="minorEastAsia"/>
          <w:sz w:val="28"/>
          <w:szCs w:val="28"/>
          <w:highlight w:val="none"/>
        </w:rPr>
      </w:pPr>
    </w:p>
    <w:p w14:paraId="236CA6D4">
      <w:pPr>
        <w:bidi w:val="0"/>
        <w:rPr>
          <w:rFonts w:hint="eastAsia" w:asciiTheme="minorEastAsia" w:hAnsiTheme="minorEastAsia" w:eastAsiaTheme="minorEastAsia" w:cstheme="minorEastAsia"/>
          <w:sz w:val="28"/>
          <w:szCs w:val="28"/>
          <w:highlight w:val="none"/>
        </w:rPr>
      </w:pPr>
    </w:p>
    <w:p w14:paraId="4A9CF3FE">
      <w:pPr>
        <w:bidi w:val="0"/>
        <w:jc w:val="center"/>
        <w:rPr>
          <w:rFonts w:hint="eastAsia" w:asciiTheme="minorEastAsia" w:hAnsiTheme="minorEastAsia" w:eastAsiaTheme="minorEastAsia" w:cstheme="minorEastAsia"/>
          <w:b/>
          <w:bCs/>
          <w:sz w:val="28"/>
          <w:szCs w:val="28"/>
          <w:highlight w:val="none"/>
        </w:rPr>
      </w:pPr>
      <w:bookmarkStart w:id="102" w:name="_Toc14747"/>
      <w:r>
        <w:rPr>
          <w:rFonts w:hint="eastAsia" w:asciiTheme="minorEastAsia" w:hAnsiTheme="minorEastAsia" w:eastAsiaTheme="minorEastAsia" w:cstheme="minorEastAsia"/>
          <w:b/>
          <w:w w:val="100"/>
          <w:sz w:val="24"/>
          <w:szCs w:val="24"/>
          <w:highlight w:val="none"/>
          <w:u w:val="single"/>
        </w:rPr>
        <w:t xml:space="preserve"> </w:t>
      </w:r>
      <w:r>
        <w:rPr>
          <w:rFonts w:hint="eastAsia" w:asciiTheme="minorEastAsia" w:hAnsiTheme="minorEastAsia" w:eastAsiaTheme="minorEastAsia" w:cstheme="minorEastAsia"/>
          <w:b/>
          <w:w w:val="100"/>
          <w:sz w:val="24"/>
          <w:szCs w:val="24"/>
          <w:highlight w:val="none"/>
          <w:u w:val="single"/>
          <w:lang w:val="en-US" w:eastAsia="zh-CN"/>
        </w:rPr>
        <w:t xml:space="preserve">      </w:t>
      </w:r>
      <w:r>
        <w:rPr>
          <w:rFonts w:hint="eastAsia" w:asciiTheme="minorEastAsia" w:hAnsiTheme="minorEastAsia" w:eastAsiaTheme="minorEastAsia" w:cstheme="minorEastAsia"/>
          <w:b/>
          <w:w w:val="100"/>
          <w:sz w:val="24"/>
          <w:szCs w:val="24"/>
          <w:highlight w:val="none"/>
          <w:u w:val="single"/>
        </w:rPr>
        <w:t xml:space="preserve"> </w:t>
      </w:r>
      <w:r>
        <w:rPr>
          <w:rFonts w:hint="eastAsia" w:asciiTheme="minorEastAsia" w:hAnsiTheme="minorEastAsia" w:eastAsiaTheme="minorEastAsia" w:cstheme="minorEastAsia"/>
          <w:b/>
          <w:w w:val="100"/>
          <w:sz w:val="24"/>
          <w:szCs w:val="24"/>
          <w:highlight w:val="none"/>
          <w:u w:val="single"/>
          <w:lang w:val="en-US" w:eastAsia="zh-CN"/>
        </w:rPr>
        <w:t xml:space="preserve">      </w:t>
      </w:r>
      <w:r>
        <w:rPr>
          <w:rFonts w:hint="eastAsia" w:asciiTheme="minorEastAsia" w:hAnsiTheme="minorEastAsia" w:eastAsiaTheme="minorEastAsia" w:cstheme="minorEastAsia"/>
          <w:b/>
          <w:w w:val="100"/>
          <w:sz w:val="24"/>
          <w:szCs w:val="24"/>
          <w:highlight w:val="none"/>
          <w:u w:val="single"/>
        </w:rPr>
        <w:t xml:space="preserve"> </w:t>
      </w:r>
      <w:r>
        <w:rPr>
          <w:rFonts w:hint="eastAsia" w:asciiTheme="minorEastAsia" w:hAnsiTheme="minorEastAsia" w:eastAsiaTheme="minorEastAsia" w:cstheme="minorEastAsia"/>
          <w:b/>
          <w:w w:val="100"/>
          <w:sz w:val="24"/>
          <w:szCs w:val="24"/>
          <w:highlight w:val="none"/>
          <w:u w:val="single"/>
          <w:lang w:val="en-US" w:eastAsia="zh-CN"/>
        </w:rPr>
        <w:t xml:space="preserve">      </w:t>
      </w:r>
      <w:r>
        <w:rPr>
          <w:rFonts w:hint="eastAsia" w:asciiTheme="minorEastAsia" w:hAnsiTheme="minorEastAsia" w:eastAsiaTheme="minorEastAsia" w:cstheme="minorEastAsia"/>
          <w:b/>
          <w:w w:val="100"/>
          <w:sz w:val="24"/>
          <w:szCs w:val="24"/>
          <w:highlight w:val="none"/>
          <w:u w:val="single"/>
        </w:rPr>
        <w:t xml:space="preserve"> </w:t>
      </w:r>
      <w:r>
        <w:rPr>
          <w:rFonts w:hint="eastAsia" w:asciiTheme="minorEastAsia" w:hAnsiTheme="minorEastAsia" w:eastAsiaTheme="minorEastAsia" w:cstheme="minorEastAsia"/>
          <w:b/>
          <w:w w:val="100"/>
          <w:sz w:val="24"/>
          <w:szCs w:val="24"/>
          <w:highlight w:val="none"/>
          <w:u w:val="single"/>
          <w:lang w:val="en-US" w:eastAsia="zh-CN"/>
        </w:rPr>
        <w:t xml:space="preserve">      </w:t>
      </w:r>
      <w:r>
        <w:rPr>
          <w:rFonts w:hint="eastAsia" w:asciiTheme="minorEastAsia" w:hAnsiTheme="minorEastAsia" w:eastAsiaTheme="minorEastAsia" w:cstheme="minorEastAsia"/>
          <w:b/>
          <w:w w:val="100"/>
          <w:sz w:val="24"/>
          <w:szCs w:val="24"/>
          <w:highlight w:val="none"/>
          <w:u w:val="single"/>
        </w:rPr>
        <w:t xml:space="preserve"> </w:t>
      </w:r>
      <w:r>
        <w:rPr>
          <w:rFonts w:hint="eastAsia" w:asciiTheme="minorEastAsia" w:hAnsiTheme="minorEastAsia" w:eastAsiaTheme="minorEastAsia" w:cstheme="minorEastAsia"/>
          <w:b/>
          <w:w w:val="100"/>
          <w:sz w:val="24"/>
          <w:szCs w:val="24"/>
          <w:highlight w:val="none"/>
          <w:u w:val="single"/>
          <w:lang w:val="en-US" w:eastAsia="zh-CN"/>
        </w:rPr>
        <w:t xml:space="preserve"> </w:t>
      </w:r>
      <w:r>
        <w:rPr>
          <w:rFonts w:hint="eastAsia" w:asciiTheme="minorEastAsia" w:hAnsiTheme="minorEastAsia" w:eastAsiaTheme="minorEastAsia" w:cstheme="minorEastAsia"/>
          <w:b/>
          <w:bCs/>
          <w:sz w:val="28"/>
          <w:szCs w:val="28"/>
          <w:highlight w:val="none"/>
        </w:rPr>
        <w:t>项目</w:t>
      </w:r>
      <w:bookmarkEnd w:id="102"/>
    </w:p>
    <w:p w14:paraId="2CA82F54">
      <w:pPr>
        <w:bidi w:val="0"/>
        <w:rPr>
          <w:rFonts w:hint="eastAsia" w:asciiTheme="minorEastAsia" w:hAnsiTheme="minorEastAsia" w:eastAsiaTheme="minorEastAsia" w:cstheme="minorEastAsia"/>
          <w:sz w:val="28"/>
          <w:szCs w:val="28"/>
          <w:highlight w:val="none"/>
          <w:lang w:val="en-US" w:eastAsia="zh-CN"/>
        </w:rPr>
      </w:pPr>
      <w:r>
        <w:rPr>
          <w:rFonts w:hint="eastAsia" w:asciiTheme="minorEastAsia" w:hAnsiTheme="minorEastAsia" w:eastAsiaTheme="minorEastAsia" w:cstheme="minorEastAsia"/>
          <w:sz w:val="28"/>
          <w:szCs w:val="28"/>
          <w:highlight w:val="none"/>
          <w:lang w:val="en-US" w:eastAsia="zh-CN"/>
        </w:rPr>
        <w:t xml:space="preserve"> </w:t>
      </w:r>
    </w:p>
    <w:p w14:paraId="7AB14F35">
      <w:pPr>
        <w:bidi w:val="0"/>
        <w:rPr>
          <w:rFonts w:hint="eastAsia" w:asciiTheme="minorEastAsia" w:hAnsiTheme="minorEastAsia" w:eastAsiaTheme="minorEastAsia" w:cstheme="minorEastAsia"/>
          <w:sz w:val="28"/>
          <w:szCs w:val="28"/>
          <w:highlight w:val="none"/>
        </w:rPr>
      </w:pPr>
    </w:p>
    <w:p w14:paraId="53F9C56F">
      <w:pPr>
        <w:bidi w:val="0"/>
        <w:rPr>
          <w:rFonts w:hint="eastAsia" w:asciiTheme="minorEastAsia" w:hAnsiTheme="minorEastAsia" w:eastAsiaTheme="minorEastAsia" w:cstheme="minorEastAsia"/>
          <w:sz w:val="28"/>
          <w:szCs w:val="28"/>
          <w:highlight w:val="none"/>
        </w:rPr>
      </w:pPr>
    </w:p>
    <w:p w14:paraId="1E49F3BE">
      <w:pPr>
        <w:bidi w:val="0"/>
        <w:rPr>
          <w:rFonts w:hint="eastAsia" w:asciiTheme="minorEastAsia" w:hAnsiTheme="minorEastAsia" w:eastAsiaTheme="minorEastAsia" w:cstheme="minorEastAsia"/>
          <w:sz w:val="28"/>
          <w:szCs w:val="28"/>
          <w:highlight w:val="none"/>
        </w:rPr>
      </w:pPr>
    </w:p>
    <w:p w14:paraId="2F0BC034">
      <w:pPr>
        <w:bidi w:val="0"/>
        <w:rPr>
          <w:rFonts w:hint="eastAsia" w:asciiTheme="minorEastAsia" w:hAnsiTheme="minorEastAsia" w:eastAsiaTheme="minorEastAsia" w:cstheme="minorEastAsia"/>
          <w:sz w:val="28"/>
          <w:szCs w:val="28"/>
          <w:highlight w:val="none"/>
        </w:rPr>
      </w:pPr>
    </w:p>
    <w:p w14:paraId="1FAA04E4">
      <w:pPr>
        <w:pStyle w:val="11"/>
        <w:spacing w:before="8"/>
        <w:rPr>
          <w:rFonts w:hint="eastAsia" w:asciiTheme="minorEastAsia" w:hAnsiTheme="minorEastAsia" w:eastAsiaTheme="minorEastAsia" w:cstheme="minorEastAsia"/>
          <w:b/>
          <w:sz w:val="28"/>
          <w:szCs w:val="28"/>
          <w:highlight w:val="none"/>
        </w:rPr>
      </w:pPr>
    </w:p>
    <w:p w14:paraId="2AE46F0A">
      <w:pPr>
        <w:bidi w:val="0"/>
        <w:spacing w:line="360" w:lineRule="auto"/>
        <w:jc w:val="center"/>
        <w:rPr>
          <w:rFonts w:hint="eastAsia" w:asciiTheme="minorEastAsia" w:hAnsiTheme="minorEastAsia" w:eastAsiaTheme="minorEastAsia" w:cstheme="minorEastAsia"/>
          <w:b/>
          <w:bCs/>
          <w:sz w:val="28"/>
          <w:szCs w:val="28"/>
          <w:highlight w:val="none"/>
        </w:rPr>
      </w:pPr>
      <w:bookmarkStart w:id="103" w:name="_Toc11694"/>
      <w:r>
        <w:rPr>
          <w:rFonts w:hint="eastAsia" w:asciiTheme="minorEastAsia" w:hAnsiTheme="minorEastAsia" w:eastAsiaTheme="minorEastAsia" w:cstheme="minorEastAsia"/>
          <w:b/>
          <w:bCs/>
          <w:sz w:val="28"/>
          <w:szCs w:val="28"/>
          <w:highlight w:val="none"/>
        </w:rPr>
        <w:t>竞争性磋商响应文件</w:t>
      </w:r>
      <w:bookmarkEnd w:id="103"/>
    </w:p>
    <w:p w14:paraId="2FC9CD76">
      <w:pPr>
        <w:bidi w:val="0"/>
        <w:spacing w:line="360" w:lineRule="auto"/>
        <w:jc w:val="center"/>
        <w:rPr>
          <w:rFonts w:hint="eastAsia" w:asciiTheme="minorEastAsia" w:hAnsiTheme="minorEastAsia" w:eastAsiaTheme="minorEastAsia" w:cstheme="minorEastAsia"/>
          <w:b/>
          <w:bCs/>
          <w:sz w:val="28"/>
          <w:szCs w:val="28"/>
          <w:highlight w:val="none"/>
        </w:rPr>
      </w:pPr>
      <w:bookmarkStart w:id="104" w:name="_Toc2896"/>
      <w:r>
        <w:rPr>
          <w:rFonts w:hint="eastAsia" w:asciiTheme="minorEastAsia" w:hAnsiTheme="minorEastAsia" w:eastAsiaTheme="minorEastAsia" w:cstheme="minorEastAsia"/>
          <w:b/>
          <w:bCs/>
          <w:sz w:val="28"/>
          <w:szCs w:val="28"/>
          <w:highlight w:val="none"/>
          <w:lang w:val="en-US" w:eastAsia="zh-CN"/>
        </w:rPr>
        <w:t>采购编号</w:t>
      </w:r>
      <w:r>
        <w:rPr>
          <w:rFonts w:hint="eastAsia" w:asciiTheme="minorEastAsia" w:hAnsiTheme="minorEastAsia" w:eastAsiaTheme="minorEastAsia" w:cstheme="minorEastAsia"/>
          <w:b/>
          <w:bCs/>
          <w:sz w:val="28"/>
          <w:szCs w:val="28"/>
          <w:highlight w:val="none"/>
        </w:rPr>
        <w:t>：</w:t>
      </w:r>
      <w:bookmarkEnd w:id="104"/>
    </w:p>
    <w:p w14:paraId="3489C596">
      <w:pPr>
        <w:pStyle w:val="11"/>
        <w:rPr>
          <w:rFonts w:hint="eastAsia" w:asciiTheme="minorEastAsia" w:hAnsiTheme="minorEastAsia" w:eastAsiaTheme="minorEastAsia" w:cstheme="minorEastAsia"/>
          <w:b/>
          <w:sz w:val="24"/>
          <w:szCs w:val="24"/>
          <w:highlight w:val="none"/>
        </w:rPr>
      </w:pPr>
    </w:p>
    <w:p w14:paraId="7E3FC98F">
      <w:pPr>
        <w:pStyle w:val="11"/>
        <w:rPr>
          <w:rFonts w:hint="eastAsia" w:asciiTheme="minorEastAsia" w:hAnsiTheme="minorEastAsia" w:eastAsiaTheme="minorEastAsia" w:cstheme="minorEastAsia"/>
          <w:b/>
          <w:sz w:val="24"/>
          <w:szCs w:val="24"/>
          <w:highlight w:val="none"/>
        </w:rPr>
      </w:pPr>
    </w:p>
    <w:p w14:paraId="792BDF6D">
      <w:pPr>
        <w:pStyle w:val="11"/>
        <w:rPr>
          <w:rFonts w:hint="eastAsia" w:asciiTheme="minorEastAsia" w:hAnsiTheme="minorEastAsia" w:eastAsiaTheme="minorEastAsia" w:cstheme="minorEastAsia"/>
          <w:b/>
          <w:sz w:val="24"/>
          <w:szCs w:val="24"/>
          <w:highlight w:val="none"/>
        </w:rPr>
      </w:pPr>
    </w:p>
    <w:p w14:paraId="795F480D">
      <w:pPr>
        <w:pStyle w:val="11"/>
        <w:rPr>
          <w:rFonts w:hint="eastAsia" w:asciiTheme="minorEastAsia" w:hAnsiTheme="minorEastAsia" w:eastAsiaTheme="minorEastAsia" w:cstheme="minorEastAsia"/>
          <w:b/>
          <w:sz w:val="24"/>
          <w:szCs w:val="24"/>
          <w:highlight w:val="none"/>
        </w:rPr>
      </w:pPr>
    </w:p>
    <w:p w14:paraId="3AA90F85">
      <w:pPr>
        <w:pStyle w:val="11"/>
        <w:rPr>
          <w:rFonts w:hint="eastAsia" w:asciiTheme="minorEastAsia" w:hAnsiTheme="minorEastAsia" w:eastAsiaTheme="minorEastAsia" w:cstheme="minorEastAsia"/>
          <w:b/>
          <w:sz w:val="24"/>
          <w:szCs w:val="24"/>
          <w:highlight w:val="none"/>
        </w:rPr>
      </w:pPr>
    </w:p>
    <w:p w14:paraId="41F14DAC">
      <w:pPr>
        <w:pStyle w:val="11"/>
        <w:rPr>
          <w:rFonts w:hint="eastAsia" w:asciiTheme="minorEastAsia" w:hAnsiTheme="minorEastAsia" w:eastAsiaTheme="minorEastAsia" w:cstheme="minorEastAsia"/>
          <w:b/>
          <w:sz w:val="24"/>
          <w:szCs w:val="24"/>
          <w:highlight w:val="none"/>
        </w:rPr>
      </w:pPr>
    </w:p>
    <w:p w14:paraId="1195DFC0">
      <w:pPr>
        <w:pStyle w:val="11"/>
        <w:rPr>
          <w:rFonts w:hint="eastAsia" w:asciiTheme="minorEastAsia" w:hAnsiTheme="minorEastAsia" w:eastAsiaTheme="minorEastAsia" w:cstheme="minorEastAsia"/>
          <w:b/>
          <w:sz w:val="24"/>
          <w:szCs w:val="24"/>
          <w:highlight w:val="none"/>
        </w:rPr>
      </w:pPr>
    </w:p>
    <w:p w14:paraId="530F0149">
      <w:pPr>
        <w:pStyle w:val="11"/>
        <w:rPr>
          <w:rFonts w:hint="eastAsia" w:asciiTheme="minorEastAsia" w:hAnsiTheme="minorEastAsia" w:eastAsiaTheme="minorEastAsia" w:cstheme="minorEastAsia"/>
          <w:b/>
          <w:sz w:val="24"/>
          <w:szCs w:val="24"/>
          <w:highlight w:val="none"/>
        </w:rPr>
      </w:pPr>
    </w:p>
    <w:p w14:paraId="7F49F24A">
      <w:pPr>
        <w:pStyle w:val="11"/>
        <w:rPr>
          <w:rFonts w:hint="eastAsia" w:asciiTheme="minorEastAsia" w:hAnsiTheme="minorEastAsia" w:eastAsiaTheme="minorEastAsia" w:cstheme="minorEastAsia"/>
          <w:b/>
          <w:sz w:val="24"/>
          <w:szCs w:val="24"/>
          <w:highlight w:val="none"/>
        </w:rPr>
      </w:pPr>
    </w:p>
    <w:p w14:paraId="154D4210">
      <w:pPr>
        <w:pStyle w:val="11"/>
        <w:rPr>
          <w:rFonts w:hint="eastAsia" w:asciiTheme="minorEastAsia" w:hAnsiTheme="minorEastAsia" w:eastAsiaTheme="minorEastAsia" w:cstheme="minorEastAsia"/>
          <w:b/>
          <w:sz w:val="24"/>
          <w:szCs w:val="24"/>
          <w:highlight w:val="none"/>
        </w:rPr>
      </w:pPr>
    </w:p>
    <w:p w14:paraId="07D86CEF">
      <w:pPr>
        <w:pStyle w:val="11"/>
        <w:rPr>
          <w:rFonts w:hint="eastAsia" w:asciiTheme="minorEastAsia" w:hAnsiTheme="minorEastAsia" w:eastAsiaTheme="minorEastAsia" w:cstheme="minorEastAsia"/>
          <w:b/>
          <w:sz w:val="24"/>
          <w:szCs w:val="24"/>
          <w:highlight w:val="none"/>
        </w:rPr>
      </w:pPr>
    </w:p>
    <w:p w14:paraId="5BC25425">
      <w:pPr>
        <w:pStyle w:val="11"/>
        <w:rPr>
          <w:rFonts w:hint="eastAsia" w:asciiTheme="minorEastAsia" w:hAnsiTheme="minorEastAsia" w:eastAsiaTheme="minorEastAsia" w:cstheme="minorEastAsia"/>
          <w:b/>
          <w:sz w:val="24"/>
          <w:szCs w:val="24"/>
          <w:highlight w:val="none"/>
        </w:rPr>
      </w:pPr>
    </w:p>
    <w:p w14:paraId="0A6CAB59">
      <w:pPr>
        <w:pStyle w:val="11"/>
        <w:spacing w:before="3"/>
        <w:rPr>
          <w:rFonts w:hint="eastAsia" w:asciiTheme="minorEastAsia" w:hAnsiTheme="minorEastAsia" w:eastAsiaTheme="minorEastAsia" w:cstheme="minorEastAsia"/>
          <w:b/>
          <w:sz w:val="24"/>
          <w:szCs w:val="24"/>
          <w:highlight w:val="none"/>
        </w:rPr>
      </w:pPr>
    </w:p>
    <w:p w14:paraId="216AFD2B">
      <w:pPr>
        <w:bidi w:val="0"/>
        <w:spacing w:line="600" w:lineRule="auto"/>
        <w:ind w:firstLine="1124" w:firstLineChars="400"/>
        <w:jc w:val="center"/>
        <w:rPr>
          <w:rFonts w:hint="eastAsia" w:asciiTheme="minorEastAsia" w:hAnsiTheme="minorEastAsia" w:eastAsiaTheme="minorEastAsia" w:cstheme="minorEastAsia"/>
          <w:b/>
          <w:bCs/>
          <w:sz w:val="28"/>
          <w:szCs w:val="28"/>
          <w:highlight w:val="none"/>
        </w:rPr>
      </w:pPr>
      <w:bookmarkStart w:id="105" w:name="供应商名称：                    （盖章）"/>
      <w:bookmarkEnd w:id="105"/>
      <w:bookmarkStart w:id="106" w:name="_Toc9931"/>
      <w:r>
        <w:rPr>
          <w:rFonts w:hint="eastAsia" w:asciiTheme="minorEastAsia" w:hAnsiTheme="minorEastAsia" w:eastAsiaTheme="minorEastAsia" w:cstheme="minorEastAsia"/>
          <w:b/>
          <w:bCs/>
          <w:sz w:val="28"/>
          <w:szCs w:val="28"/>
          <w:highlight w:val="none"/>
        </w:rPr>
        <w:t>供应商名称：</w:t>
      </w:r>
      <w:r>
        <w:rPr>
          <w:rFonts w:hint="eastAsia" w:asciiTheme="minorEastAsia" w:hAnsiTheme="minorEastAsia" w:eastAsiaTheme="minorEastAsia" w:cstheme="minorEastAsia"/>
          <w:b/>
          <w:bCs/>
          <w:w w:val="100"/>
          <w:sz w:val="28"/>
          <w:szCs w:val="28"/>
          <w:highlight w:val="none"/>
          <w:u w:val="single"/>
        </w:rPr>
        <w:t xml:space="preserve"> </w:t>
      </w:r>
      <w:r>
        <w:rPr>
          <w:rFonts w:hint="eastAsia" w:asciiTheme="minorEastAsia" w:hAnsiTheme="minorEastAsia" w:eastAsiaTheme="minorEastAsia" w:cstheme="minorEastAsia"/>
          <w:b/>
          <w:bCs/>
          <w:w w:val="100"/>
          <w:sz w:val="28"/>
          <w:szCs w:val="28"/>
          <w:highlight w:val="none"/>
          <w:u w:val="single"/>
          <w:lang w:val="en-US" w:eastAsia="zh-CN"/>
        </w:rPr>
        <w:t xml:space="preserve">      </w:t>
      </w:r>
      <w:r>
        <w:rPr>
          <w:rFonts w:hint="eastAsia" w:asciiTheme="minorEastAsia" w:hAnsiTheme="minorEastAsia" w:eastAsiaTheme="minorEastAsia" w:cstheme="minorEastAsia"/>
          <w:b/>
          <w:bCs/>
          <w:w w:val="100"/>
          <w:sz w:val="28"/>
          <w:szCs w:val="28"/>
          <w:highlight w:val="none"/>
          <w:u w:val="single"/>
        </w:rPr>
        <w:t xml:space="preserve"> </w:t>
      </w:r>
      <w:r>
        <w:rPr>
          <w:rFonts w:hint="eastAsia" w:asciiTheme="minorEastAsia" w:hAnsiTheme="minorEastAsia" w:eastAsiaTheme="minorEastAsia" w:cstheme="minorEastAsia"/>
          <w:b/>
          <w:bCs/>
          <w:w w:val="100"/>
          <w:sz w:val="28"/>
          <w:szCs w:val="28"/>
          <w:highlight w:val="none"/>
          <w:u w:val="single"/>
          <w:lang w:val="en-US" w:eastAsia="zh-CN"/>
        </w:rPr>
        <w:t xml:space="preserve">      </w:t>
      </w:r>
      <w:r>
        <w:rPr>
          <w:rFonts w:hint="eastAsia" w:asciiTheme="minorEastAsia" w:hAnsiTheme="minorEastAsia" w:eastAsiaTheme="minorEastAsia" w:cstheme="minorEastAsia"/>
          <w:b/>
          <w:bCs/>
          <w:w w:val="100"/>
          <w:sz w:val="28"/>
          <w:szCs w:val="28"/>
          <w:highlight w:val="none"/>
          <w:u w:val="single"/>
        </w:rPr>
        <w:t xml:space="preserve"> </w:t>
      </w:r>
      <w:r>
        <w:rPr>
          <w:rFonts w:hint="eastAsia" w:asciiTheme="minorEastAsia" w:hAnsiTheme="minorEastAsia" w:eastAsiaTheme="minorEastAsia" w:cstheme="minorEastAsia"/>
          <w:b/>
          <w:bCs/>
          <w:w w:val="100"/>
          <w:sz w:val="28"/>
          <w:szCs w:val="28"/>
          <w:highlight w:val="none"/>
          <w:u w:val="single"/>
          <w:lang w:val="en-US" w:eastAsia="zh-CN"/>
        </w:rPr>
        <w:t xml:space="preserve">      </w:t>
      </w:r>
      <w:r>
        <w:rPr>
          <w:rFonts w:hint="eastAsia" w:asciiTheme="minorEastAsia" w:hAnsiTheme="minorEastAsia" w:eastAsiaTheme="minorEastAsia" w:cstheme="minorEastAsia"/>
          <w:b/>
          <w:bCs/>
          <w:sz w:val="28"/>
          <w:szCs w:val="28"/>
          <w:highlight w:val="none"/>
        </w:rPr>
        <w:t>（盖章）</w:t>
      </w:r>
      <w:bookmarkEnd w:id="106"/>
    </w:p>
    <w:p w14:paraId="016058AF">
      <w:pPr>
        <w:bidi w:val="0"/>
        <w:spacing w:line="600" w:lineRule="auto"/>
        <w:ind w:firstLine="1124" w:firstLineChars="400"/>
        <w:jc w:val="center"/>
        <w:rPr>
          <w:rFonts w:hint="eastAsia" w:asciiTheme="minorEastAsia" w:hAnsiTheme="minorEastAsia" w:eastAsiaTheme="minorEastAsia" w:cstheme="minorEastAsia"/>
          <w:b/>
          <w:bCs/>
          <w:sz w:val="28"/>
          <w:szCs w:val="28"/>
          <w:highlight w:val="none"/>
        </w:rPr>
      </w:pPr>
      <w:bookmarkStart w:id="107" w:name="法定代表人或委托代理人：                （签字或盖章）"/>
      <w:bookmarkEnd w:id="107"/>
      <w:bookmarkStart w:id="108" w:name="_Toc32290"/>
      <w:r>
        <w:rPr>
          <w:rFonts w:hint="eastAsia" w:asciiTheme="minorEastAsia" w:hAnsiTheme="minorEastAsia" w:eastAsiaTheme="minorEastAsia" w:cstheme="minorEastAsia"/>
          <w:b/>
          <w:bCs/>
          <w:sz w:val="28"/>
          <w:szCs w:val="28"/>
          <w:highlight w:val="none"/>
        </w:rPr>
        <w:t>法定代表人或委托代理人：</w:t>
      </w:r>
      <w:r>
        <w:rPr>
          <w:rFonts w:hint="eastAsia" w:asciiTheme="minorEastAsia" w:hAnsiTheme="minorEastAsia" w:eastAsiaTheme="minorEastAsia" w:cstheme="minorEastAsia"/>
          <w:b/>
          <w:bCs/>
          <w:w w:val="100"/>
          <w:sz w:val="28"/>
          <w:szCs w:val="28"/>
          <w:highlight w:val="none"/>
          <w:u w:val="single"/>
        </w:rPr>
        <w:t xml:space="preserve"> </w:t>
      </w:r>
      <w:r>
        <w:rPr>
          <w:rFonts w:hint="eastAsia" w:asciiTheme="minorEastAsia" w:hAnsiTheme="minorEastAsia" w:eastAsiaTheme="minorEastAsia" w:cstheme="minorEastAsia"/>
          <w:b/>
          <w:bCs/>
          <w:w w:val="100"/>
          <w:sz w:val="28"/>
          <w:szCs w:val="28"/>
          <w:highlight w:val="none"/>
          <w:u w:val="single"/>
          <w:lang w:val="en-US" w:eastAsia="zh-CN"/>
        </w:rPr>
        <w:t xml:space="preserve">       </w:t>
      </w:r>
      <w:r>
        <w:rPr>
          <w:rFonts w:hint="eastAsia" w:asciiTheme="minorEastAsia" w:hAnsiTheme="minorEastAsia" w:eastAsiaTheme="minorEastAsia" w:cstheme="minorEastAsia"/>
          <w:b/>
          <w:bCs/>
          <w:sz w:val="28"/>
          <w:szCs w:val="28"/>
          <w:highlight w:val="none"/>
        </w:rPr>
        <w:t>（签字或盖章）</w:t>
      </w:r>
      <w:bookmarkEnd w:id="108"/>
      <w:bookmarkStart w:id="109" w:name="日 期：         年      月      日"/>
      <w:bookmarkEnd w:id="109"/>
      <w:bookmarkStart w:id="110" w:name="_Toc27062"/>
    </w:p>
    <w:p w14:paraId="0C7D1303">
      <w:pPr>
        <w:bidi w:val="0"/>
        <w:spacing w:line="600" w:lineRule="auto"/>
        <w:ind w:firstLine="1124" w:firstLineChars="400"/>
        <w:jc w:val="center"/>
        <w:rPr>
          <w:rFonts w:hint="eastAsia" w:asciiTheme="minorEastAsia" w:hAnsiTheme="minorEastAsia" w:eastAsiaTheme="minorEastAsia" w:cstheme="minorEastAsia"/>
          <w:b/>
          <w:bCs/>
          <w:sz w:val="28"/>
          <w:szCs w:val="28"/>
          <w:highlight w:val="none"/>
        </w:rPr>
      </w:pPr>
      <w:r>
        <w:rPr>
          <w:rFonts w:hint="eastAsia" w:asciiTheme="minorEastAsia" w:hAnsiTheme="minorEastAsia" w:eastAsiaTheme="minorEastAsia" w:cstheme="minorEastAsia"/>
          <w:b/>
          <w:bCs/>
          <w:sz w:val="28"/>
          <w:szCs w:val="28"/>
          <w:highlight w:val="none"/>
        </w:rPr>
        <w:t>日 期：</w:t>
      </w:r>
      <w:r>
        <w:rPr>
          <w:rFonts w:hint="eastAsia" w:asciiTheme="minorEastAsia" w:hAnsiTheme="minorEastAsia" w:eastAsiaTheme="minorEastAsia" w:cstheme="minorEastAsia"/>
          <w:b/>
          <w:bCs/>
          <w:w w:val="100"/>
          <w:sz w:val="28"/>
          <w:szCs w:val="28"/>
          <w:highlight w:val="none"/>
          <w:u w:val="single"/>
        </w:rPr>
        <w:t xml:space="preserve"> </w:t>
      </w:r>
      <w:r>
        <w:rPr>
          <w:rFonts w:hint="eastAsia" w:asciiTheme="minorEastAsia" w:hAnsiTheme="minorEastAsia" w:eastAsiaTheme="minorEastAsia" w:cstheme="minorEastAsia"/>
          <w:b/>
          <w:bCs/>
          <w:w w:val="100"/>
          <w:sz w:val="28"/>
          <w:szCs w:val="28"/>
          <w:highlight w:val="none"/>
          <w:u w:val="single"/>
          <w:lang w:val="en-US" w:eastAsia="zh-CN"/>
        </w:rPr>
        <w:t xml:space="preserve">      </w:t>
      </w:r>
      <w:r>
        <w:rPr>
          <w:rFonts w:hint="eastAsia" w:asciiTheme="minorEastAsia" w:hAnsiTheme="minorEastAsia" w:eastAsiaTheme="minorEastAsia" w:cstheme="minorEastAsia"/>
          <w:b/>
          <w:bCs/>
          <w:sz w:val="28"/>
          <w:szCs w:val="28"/>
          <w:highlight w:val="none"/>
        </w:rPr>
        <w:t>年</w:t>
      </w:r>
      <w:r>
        <w:rPr>
          <w:rFonts w:hint="eastAsia" w:asciiTheme="minorEastAsia" w:hAnsiTheme="minorEastAsia" w:eastAsiaTheme="minorEastAsia" w:cstheme="minorEastAsia"/>
          <w:b/>
          <w:bCs/>
          <w:w w:val="100"/>
          <w:sz w:val="28"/>
          <w:szCs w:val="28"/>
          <w:highlight w:val="none"/>
          <w:u w:val="single"/>
        </w:rPr>
        <w:t xml:space="preserve"> </w:t>
      </w:r>
      <w:r>
        <w:rPr>
          <w:rFonts w:hint="eastAsia" w:asciiTheme="minorEastAsia" w:hAnsiTheme="minorEastAsia" w:eastAsiaTheme="minorEastAsia" w:cstheme="minorEastAsia"/>
          <w:b/>
          <w:bCs/>
          <w:w w:val="100"/>
          <w:sz w:val="28"/>
          <w:szCs w:val="28"/>
          <w:highlight w:val="none"/>
          <w:u w:val="single"/>
          <w:lang w:val="en-US" w:eastAsia="zh-CN"/>
        </w:rPr>
        <w:t xml:space="preserve">      </w:t>
      </w:r>
      <w:r>
        <w:rPr>
          <w:rFonts w:hint="eastAsia" w:asciiTheme="minorEastAsia" w:hAnsiTheme="minorEastAsia" w:eastAsiaTheme="minorEastAsia" w:cstheme="minorEastAsia"/>
          <w:b/>
          <w:bCs/>
          <w:sz w:val="28"/>
          <w:szCs w:val="28"/>
          <w:highlight w:val="none"/>
        </w:rPr>
        <w:t>月</w:t>
      </w:r>
      <w:r>
        <w:rPr>
          <w:rFonts w:hint="eastAsia" w:asciiTheme="minorEastAsia" w:hAnsiTheme="minorEastAsia" w:eastAsiaTheme="minorEastAsia" w:cstheme="minorEastAsia"/>
          <w:b/>
          <w:bCs/>
          <w:w w:val="100"/>
          <w:sz w:val="28"/>
          <w:szCs w:val="28"/>
          <w:highlight w:val="none"/>
          <w:u w:val="single"/>
        </w:rPr>
        <w:t xml:space="preserve"> </w:t>
      </w:r>
      <w:r>
        <w:rPr>
          <w:rFonts w:hint="eastAsia" w:asciiTheme="minorEastAsia" w:hAnsiTheme="minorEastAsia" w:eastAsiaTheme="minorEastAsia" w:cstheme="minorEastAsia"/>
          <w:b/>
          <w:bCs/>
          <w:w w:val="100"/>
          <w:sz w:val="28"/>
          <w:szCs w:val="28"/>
          <w:highlight w:val="none"/>
          <w:u w:val="single"/>
          <w:lang w:val="en-US" w:eastAsia="zh-CN"/>
        </w:rPr>
        <w:t xml:space="preserve">      </w:t>
      </w:r>
      <w:r>
        <w:rPr>
          <w:rFonts w:hint="eastAsia" w:asciiTheme="minorEastAsia" w:hAnsiTheme="minorEastAsia" w:eastAsiaTheme="minorEastAsia" w:cstheme="minorEastAsia"/>
          <w:b/>
          <w:bCs/>
          <w:sz w:val="28"/>
          <w:szCs w:val="28"/>
          <w:highlight w:val="none"/>
        </w:rPr>
        <w:t>日</w:t>
      </w:r>
      <w:bookmarkEnd w:id="110"/>
    </w:p>
    <w:p w14:paraId="7951CADF">
      <w:pPr>
        <w:spacing w:after="0" w:line="388" w:lineRule="auto"/>
        <w:rPr>
          <w:rFonts w:hint="eastAsia" w:asciiTheme="minorEastAsia" w:hAnsiTheme="minorEastAsia" w:eastAsiaTheme="minorEastAsia" w:cstheme="minorEastAsia"/>
          <w:sz w:val="24"/>
          <w:szCs w:val="24"/>
          <w:highlight w:val="none"/>
        </w:rPr>
        <w:sectPr>
          <w:type w:val="continuous"/>
          <w:pgSz w:w="11911" w:h="16838"/>
          <w:pgMar w:top="1440" w:right="1083" w:bottom="1440" w:left="1083" w:header="850" w:footer="992" w:gutter="0"/>
          <w:pgBorders>
            <w:top w:val="none" w:sz="0" w:space="0"/>
            <w:left w:val="none" w:sz="0" w:space="0"/>
            <w:bottom w:val="none" w:sz="0" w:space="0"/>
            <w:right w:val="none" w:sz="0" w:space="0"/>
          </w:pgBorders>
          <w:pgNumType w:fmt="decimal"/>
          <w:cols w:space="0" w:num="1"/>
          <w:rtlGutter w:val="0"/>
          <w:docGrid w:linePitch="0" w:charSpace="0"/>
        </w:sectPr>
      </w:pPr>
    </w:p>
    <w:p w14:paraId="7B1BEF83">
      <w:pPr>
        <w:pStyle w:val="11"/>
        <w:spacing w:line="20" w:lineRule="exact"/>
        <w:ind w:left="331"/>
        <w:rPr>
          <w:rFonts w:hint="eastAsia" w:asciiTheme="minorEastAsia" w:hAnsiTheme="minorEastAsia" w:eastAsiaTheme="minorEastAsia" w:cstheme="minorEastAsia"/>
          <w:sz w:val="24"/>
          <w:szCs w:val="24"/>
          <w:highlight w:val="none"/>
        </w:rPr>
      </w:pPr>
    </w:p>
    <w:p w14:paraId="7C5FE267">
      <w:pPr>
        <w:pStyle w:val="11"/>
        <w:ind w:left="4448"/>
        <w:rPr>
          <w:rFonts w:hint="eastAsia" w:asciiTheme="minorEastAsia" w:hAnsiTheme="minorEastAsia" w:eastAsiaTheme="minorEastAsia" w:cstheme="minorEastAsia"/>
          <w:b/>
          <w:bCs/>
          <w:color w:val="000000" w:themeColor="text1"/>
          <w:sz w:val="24"/>
          <w:szCs w:val="24"/>
          <w:highlight w:val="none"/>
          <w:lang w:val="en-US" w:eastAsia="zh-CN"/>
          <w14:textFill>
            <w14:solidFill>
              <w14:schemeClr w14:val="tx1"/>
            </w14:solidFill>
          </w14:textFill>
        </w:rPr>
      </w:pPr>
    </w:p>
    <w:p w14:paraId="08D06DD2">
      <w:pPr>
        <w:bidi w:val="0"/>
        <w:jc w:val="center"/>
        <w:rPr>
          <w:rFonts w:hint="eastAsia" w:asciiTheme="minorEastAsia" w:hAnsiTheme="minorEastAsia" w:eastAsiaTheme="minorEastAsia" w:cstheme="minorEastAsia"/>
          <w:b/>
          <w:bCs/>
          <w:sz w:val="32"/>
          <w:szCs w:val="32"/>
          <w:highlight w:val="none"/>
          <w:lang w:val="en-US" w:eastAsia="zh-CN"/>
        </w:rPr>
      </w:pPr>
      <w:bookmarkStart w:id="111" w:name="_Toc23502"/>
      <w:r>
        <w:rPr>
          <w:rFonts w:hint="eastAsia" w:asciiTheme="minorEastAsia" w:hAnsiTheme="minorEastAsia" w:eastAsiaTheme="minorEastAsia" w:cstheme="minorEastAsia"/>
          <w:b/>
          <w:bCs/>
          <w:sz w:val="32"/>
          <w:szCs w:val="32"/>
          <w:highlight w:val="none"/>
          <w:lang w:val="en-US" w:eastAsia="zh-CN"/>
        </w:rPr>
        <w:t>目 录</w:t>
      </w:r>
      <w:bookmarkEnd w:id="111"/>
    </w:p>
    <w:p w14:paraId="30509AC3">
      <w:pPr>
        <w:pStyle w:val="11"/>
        <w:rPr>
          <w:rFonts w:hint="eastAsia" w:asciiTheme="minorEastAsia" w:hAnsiTheme="minorEastAsia" w:eastAsiaTheme="minorEastAsia" w:cstheme="minorEastAsia"/>
          <w:sz w:val="24"/>
          <w:szCs w:val="24"/>
          <w:highlight w:val="none"/>
        </w:rPr>
      </w:pPr>
    </w:p>
    <w:p w14:paraId="2A2773A8">
      <w:pPr>
        <w:pStyle w:val="11"/>
        <w:spacing w:before="3"/>
        <w:rPr>
          <w:rFonts w:hint="eastAsia" w:asciiTheme="minorEastAsia" w:hAnsiTheme="minorEastAsia" w:eastAsiaTheme="minorEastAsia" w:cstheme="minorEastAsia"/>
          <w:sz w:val="24"/>
          <w:szCs w:val="24"/>
          <w:highlight w:val="none"/>
        </w:rPr>
      </w:pPr>
    </w:p>
    <w:p w14:paraId="0789A551">
      <w:pPr>
        <w:spacing w:line="480" w:lineRule="auto"/>
        <w:jc w:val="center"/>
        <w:rPr>
          <w:rFonts w:hint="eastAsia"/>
          <w:sz w:val="24"/>
          <w:szCs w:val="24"/>
          <w:highlight w:val="none"/>
          <w:lang w:val="en-US" w:eastAsia="zh-CN"/>
        </w:rPr>
      </w:pPr>
      <w:r>
        <w:rPr>
          <w:rFonts w:hint="eastAsia"/>
          <w:sz w:val="24"/>
          <w:szCs w:val="24"/>
          <w:highlight w:val="none"/>
          <w:lang w:val="en-US" w:eastAsia="zh-CN"/>
        </w:rPr>
        <w:t>（按响应文件格式顺序编制目录并加注页码）</w:t>
      </w:r>
    </w:p>
    <w:p w14:paraId="205E192D">
      <w:pPr>
        <w:pStyle w:val="8"/>
        <w:spacing w:before="161" w:line="360" w:lineRule="auto"/>
        <w:ind w:right="4612"/>
        <w:outlineLvl w:val="9"/>
        <w:rPr>
          <w:rFonts w:hint="eastAsia" w:asciiTheme="minorEastAsia" w:hAnsiTheme="minorEastAsia" w:eastAsiaTheme="minorEastAsia" w:cstheme="minorEastAsia"/>
          <w:sz w:val="24"/>
          <w:szCs w:val="24"/>
          <w:highlight w:val="none"/>
        </w:rPr>
        <w:sectPr>
          <w:headerReference r:id="rId11" w:type="default"/>
          <w:pgSz w:w="11911" w:h="16838"/>
          <w:pgMar w:top="1440" w:right="1083" w:bottom="1440" w:left="1083" w:header="850" w:footer="992" w:gutter="0"/>
          <w:pgBorders>
            <w:top w:val="none" w:sz="0" w:space="0"/>
            <w:left w:val="none" w:sz="0" w:space="0"/>
            <w:bottom w:val="none" w:sz="0" w:space="0"/>
            <w:right w:val="none" w:sz="0" w:space="0"/>
          </w:pgBorders>
          <w:pgNumType w:fmt="decimal"/>
          <w:cols w:space="0" w:num="1"/>
          <w:rtlGutter w:val="0"/>
          <w:docGrid w:linePitch="0" w:charSpace="0"/>
        </w:sectPr>
      </w:pPr>
    </w:p>
    <w:p w14:paraId="33E51025">
      <w:pPr>
        <w:spacing w:before="58"/>
        <w:ind w:left="0" w:right="264" w:firstLine="0"/>
        <w:jc w:val="center"/>
        <w:outlineLvl w:val="1"/>
        <w:rPr>
          <w:rFonts w:hint="eastAsia" w:asciiTheme="minorEastAsia" w:hAnsiTheme="minorEastAsia" w:eastAsiaTheme="minorEastAsia" w:cstheme="minorEastAsia"/>
          <w:b/>
          <w:sz w:val="24"/>
          <w:szCs w:val="24"/>
          <w:highlight w:val="none"/>
        </w:rPr>
      </w:pPr>
      <w:bookmarkStart w:id="112" w:name="一、磋商函"/>
      <w:bookmarkEnd w:id="112"/>
      <w:r>
        <w:rPr>
          <w:rFonts w:hint="eastAsia" w:asciiTheme="minorEastAsia" w:hAnsiTheme="minorEastAsia" w:eastAsiaTheme="minorEastAsia" w:cstheme="minorEastAsia"/>
          <w:b/>
          <w:sz w:val="24"/>
          <w:szCs w:val="24"/>
          <w:highlight w:val="none"/>
        </w:rPr>
        <w:t>一、磋商函</w:t>
      </w:r>
    </w:p>
    <w:p w14:paraId="2D506350">
      <w:pPr>
        <w:pStyle w:val="11"/>
        <w:rPr>
          <w:rFonts w:hint="eastAsia" w:asciiTheme="minorEastAsia" w:hAnsiTheme="minorEastAsia" w:eastAsiaTheme="minorEastAsia" w:cstheme="minorEastAsia"/>
          <w:b/>
          <w:sz w:val="24"/>
          <w:szCs w:val="24"/>
          <w:highlight w:val="none"/>
        </w:rPr>
      </w:pPr>
    </w:p>
    <w:p w14:paraId="0F5520C1">
      <w:pPr>
        <w:pStyle w:val="11"/>
        <w:spacing w:before="2"/>
        <w:rPr>
          <w:rFonts w:hint="eastAsia" w:asciiTheme="minorEastAsia" w:hAnsiTheme="minorEastAsia" w:eastAsiaTheme="minorEastAsia" w:cstheme="minorEastAsia"/>
          <w:b/>
          <w:sz w:val="24"/>
          <w:szCs w:val="24"/>
          <w:highlight w:val="none"/>
        </w:rPr>
      </w:pPr>
    </w:p>
    <w:p w14:paraId="267120EA">
      <w:pPr>
        <w:bidi w:val="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致：</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采购人</w:t>
      </w:r>
      <w:r>
        <w:rPr>
          <w:rFonts w:hint="eastAsia" w:asciiTheme="minorEastAsia" w:hAnsiTheme="minorEastAsia" w:eastAsiaTheme="minorEastAsia" w:cstheme="minorEastAsia"/>
          <w:sz w:val="24"/>
          <w:szCs w:val="24"/>
          <w:highlight w:val="none"/>
          <w:u w:val="single"/>
          <w:lang w:val="en-US" w:eastAsia="zh-CN"/>
        </w:rPr>
        <w:t>）</w:t>
      </w:r>
    </w:p>
    <w:p w14:paraId="4B30EBC8">
      <w:pPr>
        <w:pStyle w:val="11"/>
        <w:spacing w:before="6"/>
        <w:rPr>
          <w:rFonts w:hint="eastAsia" w:asciiTheme="minorEastAsia" w:hAnsiTheme="minorEastAsia" w:eastAsiaTheme="minorEastAsia" w:cstheme="minorEastAsia"/>
          <w:sz w:val="24"/>
          <w:szCs w:val="24"/>
          <w:highlight w:val="none"/>
        </w:rPr>
      </w:pPr>
    </w:p>
    <w:p w14:paraId="10097693">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outlineLvl w:val="9"/>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1、根据你方采购的</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（项目名称）竞争性磋商文件，遵照《中华人民共和国政府采购法》等有关规定，我方总报价为大写：</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小写：</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并按上述竞争性磋商文件要求承包</w:t>
      </w:r>
      <w:r>
        <w:rPr>
          <w:rFonts w:hint="eastAsia" w:asciiTheme="minorEastAsia" w:hAnsiTheme="minorEastAsia" w:eastAsiaTheme="minorEastAsia" w:cstheme="minorEastAsia"/>
          <w:sz w:val="24"/>
          <w:szCs w:val="24"/>
          <w:highlight w:val="none"/>
          <w:lang w:val="en-US" w:eastAsia="zh-CN"/>
        </w:rPr>
        <w:t>该项目的采购活动</w:t>
      </w:r>
      <w:r>
        <w:rPr>
          <w:rFonts w:hint="eastAsia" w:asciiTheme="minorEastAsia" w:hAnsiTheme="minorEastAsia" w:eastAsiaTheme="minorEastAsia" w:cstheme="minorEastAsia"/>
          <w:sz w:val="24"/>
          <w:szCs w:val="24"/>
          <w:highlight w:val="none"/>
        </w:rPr>
        <w:t>。</w:t>
      </w:r>
    </w:p>
    <w:p w14:paraId="017FCCC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outlineLvl w:val="9"/>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2、我方已详细审核全部竞争性磋商文件，包括修改文件（如有时）及有关附件；已充分理解并掌握了本工程项目的全部有关情况，同意接受竞争性磋商文件的全部内容和条件。</w:t>
      </w:r>
    </w:p>
    <w:p w14:paraId="0154D3C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outlineLvl w:val="9"/>
        <w:rPr>
          <w:rFonts w:hint="eastAsia" w:asciiTheme="minorEastAsia" w:hAnsiTheme="minorEastAsia" w:eastAsiaTheme="minorEastAsia" w:cstheme="minorEastAsia"/>
          <w:sz w:val="24"/>
          <w:szCs w:val="24"/>
          <w:highlight w:val="none"/>
        </w:rPr>
      </w:pPr>
      <w:bookmarkStart w:id="113" w:name="_Toc28871"/>
      <w:bookmarkStart w:id="114" w:name="_Toc12463"/>
      <w:r>
        <w:rPr>
          <w:rFonts w:hint="eastAsia" w:asciiTheme="minorEastAsia" w:hAnsiTheme="minorEastAsia" w:eastAsiaTheme="minorEastAsia" w:cstheme="minorEastAsia"/>
          <w:sz w:val="24"/>
          <w:szCs w:val="24"/>
          <w:highlight w:val="none"/>
        </w:rPr>
        <w:t>3、我方承认首次报价一览表是我方磋商函的组成部分。</w:t>
      </w:r>
      <w:bookmarkEnd w:id="113"/>
      <w:bookmarkEnd w:id="114"/>
    </w:p>
    <w:p w14:paraId="483B350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outlineLvl w:val="9"/>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4、一旦我方成交，我方保证按合同协议书中规定的</w:t>
      </w:r>
      <w:r>
        <w:rPr>
          <w:rFonts w:hint="eastAsia" w:asciiTheme="minorEastAsia" w:hAnsiTheme="minorEastAsia" w:eastAsiaTheme="minorEastAsia" w:cstheme="minorEastAsia"/>
          <w:sz w:val="24"/>
          <w:szCs w:val="24"/>
          <w:highlight w:val="none"/>
          <w:lang w:val="en-US" w:eastAsia="zh-CN"/>
        </w:rPr>
        <w:t>合同履行期限</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完成并移交全部工程。</w:t>
      </w:r>
      <w:r>
        <w:rPr>
          <w:rFonts w:hint="eastAsia" w:asciiTheme="minorEastAsia" w:hAnsiTheme="minorEastAsia" w:eastAsiaTheme="minorEastAsia" w:cstheme="minorEastAsia"/>
          <w:sz w:val="24"/>
          <w:szCs w:val="24"/>
          <w:highlight w:val="none"/>
          <w:lang w:val="en-US" w:eastAsia="zh-CN"/>
        </w:rPr>
        <w:t>质量要求</w:t>
      </w:r>
      <w:r>
        <w:rPr>
          <w:rFonts w:hint="eastAsia" w:asciiTheme="minorEastAsia" w:hAnsiTheme="minorEastAsia" w:eastAsiaTheme="minorEastAsia" w:cstheme="minorEastAsia"/>
          <w:sz w:val="24"/>
          <w:szCs w:val="24"/>
          <w:highlight w:val="none"/>
        </w:rPr>
        <w:t>达到</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rPr>
        <w:t>。</w:t>
      </w:r>
    </w:p>
    <w:p w14:paraId="61933E2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outlineLvl w:val="9"/>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 xml:space="preserve">5、我方同意所提交的响应文件在竞争性磋商文件的磋商须知中规定的响应文件有效期 </w:t>
      </w:r>
      <w:r>
        <w:rPr>
          <w:rFonts w:hint="eastAsia" w:asciiTheme="minorEastAsia" w:hAnsiTheme="minorEastAsia" w:eastAsiaTheme="minorEastAsia" w:cstheme="minorEastAsia"/>
          <w:sz w:val="24"/>
          <w:szCs w:val="24"/>
          <w:highlight w:val="none"/>
          <w:u w:val="single"/>
          <w:lang w:val="en-US" w:eastAsia="zh-CN"/>
        </w:rPr>
        <w:t>60</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日历天内有效，在此期间内如果成交，我方将受此约束。</w:t>
      </w:r>
    </w:p>
    <w:p w14:paraId="03716D39">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outlineLvl w:val="9"/>
        <w:rPr>
          <w:rFonts w:hint="eastAsia" w:asciiTheme="minorEastAsia" w:hAnsiTheme="minorEastAsia" w:eastAsiaTheme="minorEastAsia" w:cstheme="minorEastAsia"/>
          <w:sz w:val="24"/>
          <w:szCs w:val="24"/>
          <w:highlight w:val="none"/>
        </w:rPr>
      </w:pPr>
      <w:bookmarkStart w:id="115" w:name="_Toc16733"/>
      <w:bookmarkStart w:id="116" w:name="_Toc17493"/>
      <w:r>
        <w:rPr>
          <w:rFonts w:hint="eastAsia" w:asciiTheme="minorEastAsia" w:hAnsiTheme="minorEastAsia" w:eastAsiaTheme="minorEastAsia" w:cstheme="minorEastAsia"/>
          <w:sz w:val="24"/>
          <w:szCs w:val="24"/>
          <w:highlight w:val="none"/>
          <w:lang w:val="en-US" w:eastAsia="zh-CN"/>
        </w:rPr>
        <w:t>6</w:t>
      </w:r>
      <w:r>
        <w:rPr>
          <w:rFonts w:hint="eastAsia" w:asciiTheme="minorEastAsia" w:hAnsiTheme="minorEastAsia" w:eastAsiaTheme="minorEastAsia" w:cstheme="minorEastAsia"/>
          <w:sz w:val="24"/>
          <w:szCs w:val="24"/>
          <w:highlight w:val="none"/>
        </w:rPr>
        <w:t>、如我方成交，我方愿按规定、足额提取农民工工资保障金。</w:t>
      </w:r>
      <w:bookmarkEnd w:id="115"/>
      <w:bookmarkEnd w:id="116"/>
    </w:p>
    <w:p w14:paraId="2C02F02B">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outlineLvl w:val="9"/>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7</w:t>
      </w:r>
      <w:r>
        <w:rPr>
          <w:rFonts w:hint="eastAsia" w:asciiTheme="minorEastAsia" w:hAnsiTheme="minorEastAsia" w:eastAsiaTheme="minorEastAsia" w:cstheme="minorEastAsia"/>
          <w:sz w:val="24"/>
          <w:szCs w:val="24"/>
          <w:highlight w:val="none"/>
        </w:rPr>
        <w:t>、如我方成交，我方愿意按有关规定向采购代理机构缴纳成交服务费。</w:t>
      </w:r>
    </w:p>
    <w:p w14:paraId="1AADA4B0">
      <w:pPr>
        <w:pStyle w:val="11"/>
        <w:rPr>
          <w:rFonts w:hint="eastAsia" w:asciiTheme="minorEastAsia" w:hAnsiTheme="minorEastAsia" w:eastAsiaTheme="minorEastAsia" w:cstheme="minorEastAsia"/>
          <w:sz w:val="24"/>
          <w:szCs w:val="24"/>
          <w:highlight w:val="none"/>
        </w:rPr>
      </w:pPr>
    </w:p>
    <w:p w14:paraId="6FBB8012">
      <w:pPr>
        <w:pStyle w:val="11"/>
        <w:rPr>
          <w:rFonts w:hint="eastAsia" w:asciiTheme="minorEastAsia" w:hAnsiTheme="minorEastAsia" w:eastAsiaTheme="minorEastAsia" w:cstheme="minorEastAsia"/>
          <w:sz w:val="24"/>
          <w:szCs w:val="24"/>
          <w:highlight w:val="none"/>
        </w:rPr>
      </w:pPr>
    </w:p>
    <w:p w14:paraId="4831DCF2">
      <w:pPr>
        <w:pStyle w:val="11"/>
        <w:rPr>
          <w:rFonts w:hint="eastAsia" w:asciiTheme="minorEastAsia" w:hAnsiTheme="minorEastAsia" w:eastAsiaTheme="minorEastAsia" w:cstheme="minorEastAsia"/>
          <w:sz w:val="24"/>
          <w:szCs w:val="24"/>
          <w:highlight w:val="none"/>
        </w:rPr>
      </w:pPr>
    </w:p>
    <w:p w14:paraId="3EAF9D22">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供应商：</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（盖章）</w:t>
      </w:r>
      <w:r>
        <w:rPr>
          <w:rFonts w:hint="eastAsia" w:asciiTheme="minorEastAsia" w:hAnsiTheme="minorEastAsia" w:eastAsiaTheme="minorEastAsia" w:cstheme="minorEastAsia"/>
          <w:sz w:val="24"/>
          <w:szCs w:val="24"/>
          <w:highlight w:val="none"/>
        </w:rPr>
        <w:tab/>
      </w:r>
    </w:p>
    <w:p w14:paraId="7CB28526">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法定代表人或委托代理人：</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（签字或盖章）</w:t>
      </w:r>
    </w:p>
    <w:p w14:paraId="2C34DF26">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单位地址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p>
    <w:p w14:paraId="59CD71CD">
      <w:pPr>
        <w:bidi w:val="0"/>
        <w:spacing w:line="480" w:lineRule="auto"/>
        <w:rPr>
          <w:rFonts w:hint="eastAsia" w:asciiTheme="minorEastAsia" w:hAnsiTheme="minorEastAsia" w:eastAsiaTheme="minorEastAsia" w:cstheme="minorEastAsia"/>
          <w:sz w:val="24"/>
          <w:szCs w:val="24"/>
          <w:highlight w:val="none"/>
          <w:u w:val="single"/>
          <w:lang w:val="en-US" w:eastAsia="zh-CN"/>
        </w:rPr>
      </w:pPr>
      <w:r>
        <w:rPr>
          <w:rFonts w:hint="eastAsia" w:asciiTheme="minorEastAsia" w:hAnsiTheme="minorEastAsia" w:eastAsiaTheme="minorEastAsia" w:cstheme="minorEastAsia"/>
          <w:sz w:val="24"/>
          <w:szCs w:val="24"/>
          <w:highlight w:val="none"/>
        </w:rPr>
        <w:t>邮政编码：</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p>
    <w:p w14:paraId="29B54184">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电话：</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 xml:space="preserve"> </w:t>
      </w:r>
      <w:r>
        <w:rPr>
          <w:rFonts w:hint="eastAsia" w:asciiTheme="minorEastAsia" w:hAnsiTheme="minorEastAsia" w:eastAsiaTheme="minorEastAsia" w:cstheme="minorEastAsia"/>
          <w:sz w:val="24"/>
          <w:szCs w:val="24"/>
          <w:highlight w:val="none"/>
        </w:rPr>
        <w:tab/>
      </w:r>
    </w:p>
    <w:p w14:paraId="0F9A7BC5">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日 期：</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rPr>
        <w:t>年</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rPr>
        <w:t>月</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rPr>
        <w:t>日</w:t>
      </w:r>
    </w:p>
    <w:p w14:paraId="6593EB79">
      <w:pPr>
        <w:tabs>
          <w:tab w:val="left" w:pos="7359"/>
        </w:tabs>
        <w:spacing w:before="55" w:after="19"/>
        <w:ind w:right="0"/>
        <w:jc w:val="left"/>
        <w:rPr>
          <w:rFonts w:hint="eastAsia" w:asciiTheme="minorEastAsia" w:hAnsiTheme="minorEastAsia" w:eastAsiaTheme="minorEastAsia" w:cstheme="minorEastAsia"/>
          <w:sz w:val="24"/>
          <w:szCs w:val="24"/>
          <w:highlight w:val="none"/>
        </w:rPr>
      </w:pPr>
    </w:p>
    <w:p w14:paraId="5B1493F6">
      <w:pPr>
        <w:pStyle w:val="11"/>
        <w:spacing w:line="20" w:lineRule="exact"/>
        <w:rPr>
          <w:rFonts w:hint="eastAsia" w:asciiTheme="minorEastAsia" w:hAnsiTheme="minorEastAsia" w:eastAsiaTheme="minorEastAsia" w:cstheme="minorEastAsia"/>
          <w:sz w:val="24"/>
          <w:szCs w:val="24"/>
          <w:highlight w:val="none"/>
        </w:rPr>
      </w:pPr>
    </w:p>
    <w:p w14:paraId="563B49EB">
      <w:pPr>
        <w:rPr>
          <w:rFonts w:hint="eastAsia" w:asciiTheme="minorEastAsia" w:hAnsiTheme="minorEastAsia" w:eastAsiaTheme="minorEastAsia" w:cstheme="minorEastAsia"/>
          <w:b/>
          <w:sz w:val="24"/>
          <w:szCs w:val="24"/>
          <w:highlight w:val="none"/>
        </w:rPr>
      </w:pPr>
      <w:bookmarkStart w:id="117" w:name="二、首次报价一览表"/>
      <w:bookmarkEnd w:id="117"/>
      <w:r>
        <w:rPr>
          <w:rFonts w:hint="eastAsia" w:asciiTheme="minorEastAsia" w:hAnsiTheme="minorEastAsia" w:eastAsiaTheme="minorEastAsia" w:cstheme="minorEastAsia"/>
          <w:b/>
          <w:sz w:val="24"/>
          <w:szCs w:val="24"/>
          <w:highlight w:val="none"/>
        </w:rPr>
        <w:br w:type="page"/>
      </w:r>
    </w:p>
    <w:p w14:paraId="70F21949">
      <w:pPr>
        <w:spacing w:before="130"/>
        <w:ind w:left="0" w:right="264" w:firstLine="0"/>
        <w:jc w:val="center"/>
        <w:outlineLvl w:val="1"/>
        <w:rPr>
          <w:rFonts w:hint="eastAsia"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二、报价一览表（第一轮报价）</w:t>
      </w:r>
    </w:p>
    <w:p w14:paraId="426991BA">
      <w:pPr>
        <w:pStyle w:val="11"/>
        <w:spacing w:before="11" w:after="1"/>
        <w:rPr>
          <w:rFonts w:hint="eastAsia" w:asciiTheme="minorEastAsia" w:hAnsiTheme="minorEastAsia" w:eastAsiaTheme="minorEastAsia" w:cstheme="minorEastAsia"/>
          <w:b/>
          <w:sz w:val="24"/>
          <w:szCs w:val="24"/>
          <w:highlight w:val="none"/>
        </w:rPr>
      </w:pPr>
    </w:p>
    <w:tbl>
      <w:tblPr>
        <w:tblStyle w:val="23"/>
        <w:tblW w:w="514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648"/>
        <w:gridCol w:w="1274"/>
        <w:gridCol w:w="1498"/>
        <w:gridCol w:w="1721"/>
        <w:gridCol w:w="1196"/>
        <w:gridCol w:w="1691"/>
      </w:tblGrid>
      <w:tr w14:paraId="43DFDA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1" w:hRule="atLeast"/>
          <w:jc w:val="center"/>
        </w:trPr>
        <w:tc>
          <w:tcPr>
            <w:tcW w:w="1320" w:type="pct"/>
            <w:vAlign w:val="center"/>
          </w:tcPr>
          <w:p w14:paraId="0BE18675">
            <w:pPr>
              <w:bidi w:val="0"/>
              <w:jc w:val="center"/>
              <w:rPr>
                <w:rFonts w:hint="eastAsia" w:asciiTheme="minorEastAsia" w:hAnsiTheme="minorEastAsia" w:eastAsiaTheme="minorEastAsia" w:cstheme="minorEastAsia"/>
                <w:sz w:val="24"/>
                <w:szCs w:val="24"/>
                <w:highlight w:val="none"/>
              </w:rPr>
            </w:pPr>
            <w:bookmarkStart w:id="118" w:name="项目名称"/>
            <w:bookmarkEnd w:id="118"/>
            <w:r>
              <w:rPr>
                <w:rFonts w:hint="eastAsia" w:asciiTheme="minorEastAsia" w:hAnsiTheme="minorEastAsia" w:eastAsiaTheme="minorEastAsia" w:cstheme="minorEastAsia"/>
                <w:sz w:val="24"/>
                <w:szCs w:val="24"/>
                <w:highlight w:val="none"/>
              </w:rPr>
              <w:t>项目名称</w:t>
            </w:r>
          </w:p>
        </w:tc>
        <w:tc>
          <w:tcPr>
            <w:tcW w:w="3679" w:type="pct"/>
            <w:gridSpan w:val="5"/>
            <w:vAlign w:val="center"/>
          </w:tcPr>
          <w:p w14:paraId="0254FC22">
            <w:pPr>
              <w:bidi w:val="0"/>
              <w:jc w:val="left"/>
              <w:rPr>
                <w:rFonts w:hint="eastAsia" w:asciiTheme="minorEastAsia" w:hAnsiTheme="minorEastAsia" w:eastAsiaTheme="minorEastAsia" w:cstheme="minorEastAsia"/>
                <w:sz w:val="24"/>
                <w:szCs w:val="24"/>
                <w:highlight w:val="none"/>
              </w:rPr>
            </w:pPr>
          </w:p>
        </w:tc>
      </w:tr>
      <w:tr w14:paraId="590AC9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7" w:hRule="atLeast"/>
          <w:jc w:val="center"/>
        </w:trPr>
        <w:tc>
          <w:tcPr>
            <w:tcW w:w="1320" w:type="pct"/>
            <w:vAlign w:val="center"/>
          </w:tcPr>
          <w:p w14:paraId="7679BC76">
            <w:pPr>
              <w:bidi w:val="0"/>
              <w:jc w:val="center"/>
              <w:rPr>
                <w:rFonts w:hint="eastAsia" w:asciiTheme="minorEastAsia" w:hAnsiTheme="minorEastAsia" w:eastAsiaTheme="minorEastAsia" w:cstheme="minorEastAsia"/>
                <w:sz w:val="24"/>
                <w:szCs w:val="24"/>
                <w:highlight w:val="none"/>
              </w:rPr>
            </w:pPr>
            <w:bookmarkStart w:id="119" w:name="项目编号"/>
            <w:bookmarkEnd w:id="119"/>
            <w:bookmarkStart w:id="120" w:name="供应商名称"/>
            <w:bookmarkEnd w:id="120"/>
            <w:r>
              <w:rPr>
                <w:rFonts w:hint="eastAsia" w:asciiTheme="minorEastAsia" w:hAnsiTheme="minorEastAsia" w:eastAsiaTheme="minorEastAsia" w:cstheme="minorEastAsia"/>
                <w:sz w:val="24"/>
                <w:szCs w:val="24"/>
                <w:highlight w:val="none"/>
              </w:rPr>
              <w:t>供应商名称</w:t>
            </w:r>
          </w:p>
        </w:tc>
        <w:tc>
          <w:tcPr>
            <w:tcW w:w="3679" w:type="pct"/>
            <w:gridSpan w:val="5"/>
            <w:vAlign w:val="center"/>
          </w:tcPr>
          <w:p w14:paraId="2994C422">
            <w:pPr>
              <w:bidi w:val="0"/>
              <w:jc w:val="left"/>
              <w:rPr>
                <w:rFonts w:hint="eastAsia" w:asciiTheme="minorEastAsia" w:hAnsiTheme="minorEastAsia" w:eastAsiaTheme="minorEastAsia" w:cstheme="minorEastAsia"/>
                <w:sz w:val="24"/>
                <w:szCs w:val="24"/>
                <w:highlight w:val="none"/>
              </w:rPr>
            </w:pPr>
          </w:p>
        </w:tc>
      </w:tr>
      <w:tr w14:paraId="7EEE0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9" w:hRule="atLeast"/>
          <w:jc w:val="center"/>
        </w:trPr>
        <w:tc>
          <w:tcPr>
            <w:tcW w:w="1320" w:type="pct"/>
            <w:vAlign w:val="center"/>
          </w:tcPr>
          <w:p w14:paraId="0C1B1B0F">
            <w:pPr>
              <w:ind w:left="0" w:leftChars="0" w:right="0" w:rightChars="0"/>
              <w:jc w:val="center"/>
              <w:rPr>
                <w:rFonts w:hint="eastAsia" w:asciiTheme="minorEastAsia" w:hAnsiTheme="minorEastAsia" w:eastAsiaTheme="minorEastAsia" w:cstheme="minorEastAsia"/>
                <w:sz w:val="24"/>
                <w:szCs w:val="24"/>
                <w:highlight w:val="none"/>
                <w:lang w:val="en-US" w:eastAsia="zh-CN"/>
              </w:rPr>
            </w:pPr>
            <w:r>
              <w:rPr>
                <w:rFonts w:hint="eastAsia"/>
                <w:sz w:val="24"/>
                <w:szCs w:val="24"/>
                <w:highlight w:val="none"/>
                <w:vertAlign w:val="baseline"/>
                <w:lang w:val="en-US" w:eastAsia="zh-CN"/>
              </w:rPr>
              <w:t>项目经理</w:t>
            </w:r>
          </w:p>
        </w:tc>
        <w:tc>
          <w:tcPr>
            <w:tcW w:w="635" w:type="pct"/>
            <w:vAlign w:val="center"/>
          </w:tcPr>
          <w:p w14:paraId="577727E8">
            <w:pPr>
              <w:ind w:left="0" w:leftChars="0" w:right="0" w:rightChars="0"/>
              <w:jc w:val="center"/>
              <w:rPr>
                <w:rFonts w:hint="eastAsia" w:asciiTheme="minorEastAsia" w:hAnsiTheme="minorEastAsia" w:eastAsiaTheme="minorEastAsia" w:cstheme="minorEastAsia"/>
                <w:sz w:val="24"/>
                <w:szCs w:val="24"/>
                <w:highlight w:val="none"/>
              </w:rPr>
            </w:pPr>
          </w:p>
        </w:tc>
        <w:tc>
          <w:tcPr>
            <w:tcW w:w="747" w:type="pct"/>
            <w:vAlign w:val="center"/>
          </w:tcPr>
          <w:p w14:paraId="19ED044A">
            <w:pPr>
              <w:ind w:left="0" w:leftChars="0" w:right="0" w:rightChars="0"/>
              <w:jc w:val="center"/>
              <w:rPr>
                <w:rFonts w:hint="eastAsia" w:asciiTheme="minorEastAsia" w:hAnsiTheme="minorEastAsia" w:eastAsiaTheme="minorEastAsia" w:cstheme="minorEastAsia"/>
                <w:sz w:val="24"/>
                <w:szCs w:val="24"/>
                <w:highlight w:val="none"/>
              </w:rPr>
            </w:pPr>
            <w:r>
              <w:rPr>
                <w:rFonts w:hint="eastAsia"/>
                <w:sz w:val="24"/>
                <w:szCs w:val="24"/>
                <w:highlight w:val="none"/>
                <w:vertAlign w:val="baseline"/>
                <w:lang w:val="en-US" w:eastAsia="zh-CN"/>
              </w:rPr>
              <w:t>级别</w:t>
            </w:r>
          </w:p>
        </w:tc>
        <w:tc>
          <w:tcPr>
            <w:tcW w:w="858" w:type="pct"/>
            <w:vAlign w:val="center"/>
          </w:tcPr>
          <w:p w14:paraId="7B66554D">
            <w:pPr>
              <w:ind w:left="0" w:leftChars="0" w:right="0" w:rightChars="0"/>
              <w:jc w:val="center"/>
              <w:rPr>
                <w:rFonts w:hint="eastAsia" w:asciiTheme="minorEastAsia" w:hAnsiTheme="minorEastAsia" w:eastAsiaTheme="minorEastAsia" w:cstheme="minorEastAsia"/>
                <w:sz w:val="24"/>
                <w:szCs w:val="24"/>
                <w:highlight w:val="none"/>
              </w:rPr>
            </w:pPr>
          </w:p>
        </w:tc>
        <w:tc>
          <w:tcPr>
            <w:tcW w:w="596" w:type="pct"/>
            <w:vAlign w:val="center"/>
          </w:tcPr>
          <w:p w14:paraId="7CC8A64D">
            <w:pPr>
              <w:ind w:left="0" w:leftChars="0" w:right="0" w:rightChars="0"/>
              <w:jc w:val="center"/>
              <w:rPr>
                <w:rFonts w:hint="eastAsia" w:asciiTheme="minorEastAsia" w:hAnsiTheme="minorEastAsia" w:eastAsiaTheme="minorEastAsia" w:cstheme="minorEastAsia"/>
                <w:sz w:val="24"/>
                <w:szCs w:val="24"/>
                <w:highlight w:val="none"/>
              </w:rPr>
            </w:pPr>
            <w:r>
              <w:rPr>
                <w:rFonts w:hint="eastAsia"/>
                <w:sz w:val="24"/>
                <w:szCs w:val="24"/>
                <w:highlight w:val="none"/>
                <w:vertAlign w:val="baseline"/>
                <w:lang w:val="en-US" w:eastAsia="zh-CN"/>
              </w:rPr>
              <w:t>注册编号</w:t>
            </w:r>
          </w:p>
        </w:tc>
        <w:tc>
          <w:tcPr>
            <w:tcW w:w="841" w:type="pct"/>
            <w:vAlign w:val="center"/>
          </w:tcPr>
          <w:p w14:paraId="7785834C">
            <w:pPr>
              <w:ind w:left="0" w:leftChars="0" w:right="0" w:rightChars="0"/>
              <w:jc w:val="center"/>
              <w:rPr>
                <w:rFonts w:hint="eastAsia" w:asciiTheme="minorEastAsia" w:hAnsiTheme="minorEastAsia" w:eastAsiaTheme="minorEastAsia" w:cstheme="minorEastAsia"/>
                <w:sz w:val="24"/>
                <w:szCs w:val="24"/>
                <w:highlight w:val="none"/>
              </w:rPr>
            </w:pPr>
          </w:p>
        </w:tc>
      </w:tr>
      <w:tr w14:paraId="27B150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9" w:hRule="atLeast"/>
          <w:jc w:val="center"/>
        </w:trPr>
        <w:tc>
          <w:tcPr>
            <w:tcW w:w="1320" w:type="pct"/>
            <w:vAlign w:val="center"/>
          </w:tcPr>
          <w:p w14:paraId="7D1E67F8">
            <w:pPr>
              <w:bidi w:val="0"/>
              <w:spacing w:line="360" w:lineRule="auto"/>
              <w:jc w:val="center"/>
              <w:rPr>
                <w:rFonts w:hint="eastAsia" w:asciiTheme="minorEastAsia" w:hAnsiTheme="minorEastAsia" w:eastAsiaTheme="minorEastAsia" w:cstheme="minorEastAsia"/>
                <w:sz w:val="24"/>
                <w:szCs w:val="24"/>
                <w:highlight w:val="none"/>
              </w:rPr>
            </w:pPr>
            <w:bookmarkStart w:id="121" w:name="项目负责人"/>
            <w:bookmarkEnd w:id="121"/>
            <w:bookmarkStart w:id="122" w:name="首次报价（元）"/>
            <w:bookmarkEnd w:id="122"/>
            <w:r>
              <w:rPr>
                <w:rFonts w:hint="eastAsia" w:asciiTheme="minorEastAsia" w:hAnsiTheme="minorEastAsia" w:eastAsiaTheme="minorEastAsia" w:cstheme="minorEastAsia"/>
                <w:sz w:val="24"/>
                <w:szCs w:val="24"/>
                <w:highlight w:val="none"/>
                <w:lang w:val="en-US" w:eastAsia="zh-CN"/>
              </w:rPr>
              <w:t>磋商</w:t>
            </w:r>
            <w:r>
              <w:rPr>
                <w:rFonts w:hint="eastAsia" w:asciiTheme="minorEastAsia" w:hAnsiTheme="minorEastAsia" w:eastAsiaTheme="minorEastAsia" w:cstheme="minorEastAsia"/>
                <w:sz w:val="24"/>
                <w:szCs w:val="24"/>
                <w:highlight w:val="none"/>
              </w:rPr>
              <w:t>报价（元）</w:t>
            </w:r>
          </w:p>
        </w:tc>
        <w:tc>
          <w:tcPr>
            <w:tcW w:w="3679" w:type="pct"/>
            <w:gridSpan w:val="5"/>
            <w:vAlign w:val="center"/>
          </w:tcPr>
          <w:p w14:paraId="4D4A2B5F">
            <w:pPr>
              <w:bidi w:val="0"/>
              <w:spacing w:line="360" w:lineRule="auto"/>
              <w:jc w:val="left"/>
              <w:rPr>
                <w:rFonts w:hint="eastAsia" w:asciiTheme="minorEastAsia" w:hAnsiTheme="minorEastAsia" w:eastAsiaTheme="minorEastAsia" w:cstheme="minorEastAsia"/>
                <w:sz w:val="24"/>
                <w:szCs w:val="24"/>
                <w:highlight w:val="none"/>
              </w:rPr>
            </w:pPr>
            <w:bookmarkStart w:id="123" w:name="大写：                          "/>
            <w:bookmarkEnd w:id="123"/>
            <w:r>
              <w:rPr>
                <w:rFonts w:hint="eastAsia" w:asciiTheme="minorEastAsia" w:hAnsiTheme="minorEastAsia" w:eastAsiaTheme="minorEastAsia" w:cstheme="minorEastAsia"/>
                <w:sz w:val="24"/>
                <w:szCs w:val="24"/>
                <w:highlight w:val="none"/>
              </w:rPr>
              <w:t>大写：</w:t>
            </w:r>
          </w:p>
          <w:p w14:paraId="4F2B3B93">
            <w:pPr>
              <w:bidi w:val="0"/>
              <w:spacing w:line="360" w:lineRule="auto"/>
              <w:jc w:val="left"/>
              <w:rPr>
                <w:rFonts w:hint="eastAsia" w:asciiTheme="minorEastAsia" w:hAnsiTheme="minorEastAsia" w:eastAsiaTheme="minorEastAsia" w:cstheme="minorEastAsia"/>
                <w:sz w:val="24"/>
                <w:szCs w:val="24"/>
                <w:highlight w:val="none"/>
              </w:rPr>
            </w:pPr>
            <w:bookmarkStart w:id="124" w:name="小写：                          "/>
            <w:bookmarkEnd w:id="124"/>
            <w:r>
              <w:rPr>
                <w:rFonts w:hint="eastAsia" w:asciiTheme="minorEastAsia" w:hAnsiTheme="minorEastAsia" w:eastAsiaTheme="minorEastAsia" w:cstheme="minorEastAsia"/>
                <w:sz w:val="24"/>
                <w:szCs w:val="24"/>
                <w:highlight w:val="none"/>
              </w:rPr>
              <w:t>小写：</w:t>
            </w:r>
          </w:p>
        </w:tc>
      </w:tr>
      <w:tr w14:paraId="1D09D7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80" w:hRule="atLeast"/>
          <w:jc w:val="center"/>
        </w:trPr>
        <w:tc>
          <w:tcPr>
            <w:tcW w:w="1320" w:type="pct"/>
            <w:vAlign w:val="center"/>
          </w:tcPr>
          <w:p w14:paraId="57D5BE55">
            <w:pPr>
              <w:bidi w:val="0"/>
              <w:jc w:val="center"/>
              <w:rPr>
                <w:rFonts w:hint="eastAsia" w:asciiTheme="minorEastAsia" w:hAnsiTheme="minorEastAsia" w:eastAsiaTheme="minorEastAsia" w:cstheme="minorEastAsia"/>
                <w:sz w:val="24"/>
                <w:szCs w:val="24"/>
                <w:highlight w:val="none"/>
                <w:lang w:eastAsia="zh-CN"/>
              </w:rPr>
            </w:pPr>
            <w:bookmarkStart w:id="125" w:name="工程质量"/>
            <w:bookmarkEnd w:id="125"/>
            <w:r>
              <w:rPr>
                <w:rFonts w:hint="eastAsia" w:asciiTheme="minorEastAsia" w:hAnsiTheme="minorEastAsia" w:eastAsiaTheme="minorEastAsia" w:cstheme="minorEastAsia"/>
                <w:sz w:val="24"/>
                <w:szCs w:val="24"/>
                <w:highlight w:val="none"/>
                <w:lang w:eastAsia="zh-CN"/>
              </w:rPr>
              <w:t>质量要求</w:t>
            </w:r>
          </w:p>
        </w:tc>
        <w:tc>
          <w:tcPr>
            <w:tcW w:w="3679" w:type="pct"/>
            <w:gridSpan w:val="5"/>
            <w:vAlign w:val="center"/>
          </w:tcPr>
          <w:p w14:paraId="5487C9B2">
            <w:pPr>
              <w:bidi w:val="0"/>
              <w:jc w:val="left"/>
              <w:rPr>
                <w:rFonts w:hint="eastAsia" w:asciiTheme="minorEastAsia" w:hAnsiTheme="minorEastAsia" w:eastAsiaTheme="minorEastAsia" w:cstheme="minorEastAsia"/>
                <w:sz w:val="24"/>
                <w:szCs w:val="24"/>
                <w:highlight w:val="none"/>
              </w:rPr>
            </w:pPr>
            <w:bookmarkStart w:id="126" w:name="合格"/>
            <w:bookmarkEnd w:id="126"/>
          </w:p>
        </w:tc>
      </w:tr>
      <w:tr w14:paraId="203229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68" w:hRule="atLeast"/>
          <w:jc w:val="center"/>
        </w:trPr>
        <w:tc>
          <w:tcPr>
            <w:tcW w:w="1320" w:type="pct"/>
            <w:vAlign w:val="center"/>
          </w:tcPr>
          <w:p w14:paraId="7E20A8F5">
            <w:pPr>
              <w:bidi w:val="0"/>
              <w:jc w:val="center"/>
              <w:rPr>
                <w:rFonts w:hint="eastAsia" w:asciiTheme="minorEastAsia" w:hAnsiTheme="minorEastAsia" w:eastAsiaTheme="minorEastAsia" w:cstheme="minorEastAsia"/>
                <w:sz w:val="24"/>
                <w:szCs w:val="24"/>
                <w:highlight w:val="none"/>
                <w:lang w:val="en-US" w:eastAsia="zh-CN"/>
              </w:rPr>
            </w:pPr>
            <w:bookmarkStart w:id="127" w:name="计划工期"/>
            <w:bookmarkEnd w:id="127"/>
            <w:r>
              <w:rPr>
                <w:rFonts w:hint="eastAsia" w:asciiTheme="minorEastAsia" w:hAnsiTheme="minorEastAsia" w:eastAsiaTheme="minorEastAsia" w:cstheme="minorEastAsia"/>
                <w:sz w:val="24"/>
                <w:szCs w:val="24"/>
                <w:highlight w:val="none"/>
                <w:lang w:val="en-US" w:eastAsia="zh-CN"/>
              </w:rPr>
              <w:t>合同履行期限</w:t>
            </w:r>
          </w:p>
        </w:tc>
        <w:tc>
          <w:tcPr>
            <w:tcW w:w="3679" w:type="pct"/>
            <w:gridSpan w:val="5"/>
            <w:vAlign w:val="center"/>
          </w:tcPr>
          <w:p w14:paraId="5B6CCAD3">
            <w:pPr>
              <w:bidi w:val="0"/>
              <w:jc w:val="left"/>
              <w:rPr>
                <w:rFonts w:hint="eastAsia" w:asciiTheme="minorEastAsia" w:hAnsiTheme="minorEastAsia" w:eastAsiaTheme="minorEastAsia" w:cstheme="minorEastAsia"/>
                <w:sz w:val="24"/>
                <w:szCs w:val="24"/>
                <w:highlight w:val="none"/>
              </w:rPr>
            </w:pPr>
          </w:p>
        </w:tc>
      </w:tr>
      <w:tr w14:paraId="0C15A2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1" w:hRule="atLeast"/>
          <w:jc w:val="center"/>
        </w:trPr>
        <w:tc>
          <w:tcPr>
            <w:tcW w:w="1320" w:type="pct"/>
            <w:vAlign w:val="center"/>
          </w:tcPr>
          <w:p w14:paraId="1A89CBED">
            <w:pPr>
              <w:bidi w:val="0"/>
              <w:jc w:val="center"/>
              <w:rPr>
                <w:rFonts w:hint="eastAsia" w:asciiTheme="minorEastAsia" w:hAnsiTheme="minorEastAsia" w:eastAsiaTheme="minorEastAsia" w:cstheme="minorEastAsia"/>
                <w:sz w:val="24"/>
                <w:szCs w:val="24"/>
                <w:highlight w:val="none"/>
                <w:lang w:eastAsia="zh-CN"/>
              </w:rPr>
            </w:pPr>
            <w:bookmarkStart w:id="128" w:name="付款方式"/>
            <w:bookmarkEnd w:id="128"/>
            <w:bookmarkStart w:id="129" w:name="保修期限"/>
            <w:bookmarkEnd w:id="129"/>
            <w:bookmarkStart w:id="130" w:name="项目经理"/>
            <w:bookmarkEnd w:id="130"/>
            <w:r>
              <w:rPr>
                <w:rFonts w:hint="eastAsia" w:asciiTheme="minorEastAsia" w:hAnsiTheme="minorEastAsia" w:eastAsiaTheme="minorEastAsia" w:cstheme="minorEastAsia"/>
                <w:sz w:val="24"/>
                <w:szCs w:val="24"/>
                <w:highlight w:val="none"/>
                <w:lang w:eastAsia="zh-CN"/>
              </w:rPr>
              <w:t>保修期</w:t>
            </w:r>
          </w:p>
          <w:p w14:paraId="19C90893">
            <w:pPr>
              <w:bidi w:val="0"/>
              <w:jc w:val="center"/>
              <w:rPr>
                <w:rFonts w:hint="eastAsia" w:asciiTheme="minorEastAsia" w:hAnsiTheme="minorEastAsia" w:eastAsiaTheme="minorEastAsia" w:cstheme="minorEastAsia"/>
                <w:sz w:val="24"/>
                <w:szCs w:val="24"/>
                <w:highlight w:val="none"/>
                <w:lang w:eastAsia="zh-CN"/>
              </w:rPr>
            </w:pPr>
            <w:r>
              <w:rPr>
                <w:rFonts w:hint="eastAsia" w:asciiTheme="minorEastAsia" w:hAnsiTheme="minorEastAsia" w:eastAsiaTheme="minorEastAsia" w:cstheme="minorEastAsia"/>
                <w:sz w:val="24"/>
                <w:szCs w:val="24"/>
                <w:highlight w:val="none"/>
                <w:lang w:eastAsia="zh-CN"/>
              </w:rPr>
              <w:t>（质量保证期）</w:t>
            </w:r>
          </w:p>
        </w:tc>
        <w:tc>
          <w:tcPr>
            <w:tcW w:w="3679" w:type="pct"/>
            <w:gridSpan w:val="5"/>
            <w:vAlign w:val="center"/>
          </w:tcPr>
          <w:p w14:paraId="2474C9A2">
            <w:pPr>
              <w:bidi w:val="0"/>
              <w:jc w:val="left"/>
              <w:rPr>
                <w:rFonts w:hint="eastAsia" w:asciiTheme="minorEastAsia" w:hAnsiTheme="minorEastAsia" w:eastAsiaTheme="minorEastAsia" w:cstheme="minorEastAsia"/>
                <w:sz w:val="24"/>
                <w:szCs w:val="24"/>
                <w:highlight w:val="none"/>
              </w:rPr>
            </w:pPr>
          </w:p>
          <w:p w14:paraId="528B479B">
            <w:pPr>
              <w:bidi w:val="0"/>
              <w:jc w:val="left"/>
              <w:rPr>
                <w:rFonts w:hint="eastAsia" w:asciiTheme="minorEastAsia" w:hAnsiTheme="minorEastAsia" w:eastAsiaTheme="minorEastAsia" w:cstheme="minorEastAsia"/>
                <w:sz w:val="24"/>
                <w:szCs w:val="24"/>
                <w:highlight w:val="none"/>
              </w:rPr>
            </w:pPr>
          </w:p>
          <w:p w14:paraId="3BD9A9EA">
            <w:pPr>
              <w:bidi w:val="0"/>
              <w:jc w:val="left"/>
              <w:rPr>
                <w:rFonts w:hint="eastAsia" w:asciiTheme="minorEastAsia" w:hAnsiTheme="minorEastAsia" w:eastAsiaTheme="minorEastAsia" w:cstheme="minorEastAsia"/>
                <w:sz w:val="24"/>
                <w:szCs w:val="24"/>
                <w:highlight w:val="none"/>
              </w:rPr>
            </w:pPr>
            <w:bookmarkStart w:id="131" w:name="同竞争性磋商文件一致"/>
            <w:bookmarkEnd w:id="131"/>
          </w:p>
        </w:tc>
      </w:tr>
      <w:tr w14:paraId="0CCF9D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8" w:hRule="atLeast"/>
          <w:jc w:val="center"/>
        </w:trPr>
        <w:tc>
          <w:tcPr>
            <w:tcW w:w="1320" w:type="pct"/>
            <w:vAlign w:val="center"/>
          </w:tcPr>
          <w:p w14:paraId="5C802C97">
            <w:pPr>
              <w:bidi w:val="0"/>
              <w:jc w:val="center"/>
              <w:rPr>
                <w:rFonts w:hint="default" w:asciiTheme="minorEastAsia" w:hAnsiTheme="minorEastAsia" w:eastAsiaTheme="minorEastAsia" w:cstheme="minorEastAsia"/>
                <w:sz w:val="24"/>
                <w:szCs w:val="24"/>
                <w:highlight w:val="none"/>
                <w:lang w:val="en-US" w:eastAsia="zh-CN"/>
              </w:rPr>
            </w:pPr>
            <w:bookmarkStart w:id="132" w:name="主  要"/>
            <w:bookmarkEnd w:id="132"/>
            <w:r>
              <w:rPr>
                <w:rFonts w:hint="eastAsia" w:asciiTheme="minorEastAsia" w:hAnsiTheme="minorEastAsia" w:eastAsiaTheme="minorEastAsia" w:cstheme="minorEastAsia"/>
                <w:sz w:val="24"/>
                <w:szCs w:val="24"/>
                <w:highlight w:val="none"/>
                <w:lang w:val="en-US" w:eastAsia="zh-CN"/>
              </w:rPr>
              <w:t>其他声明</w:t>
            </w:r>
          </w:p>
        </w:tc>
        <w:tc>
          <w:tcPr>
            <w:tcW w:w="3679" w:type="pct"/>
            <w:gridSpan w:val="5"/>
            <w:vAlign w:val="center"/>
          </w:tcPr>
          <w:p w14:paraId="526CF21B">
            <w:pPr>
              <w:bidi w:val="0"/>
              <w:jc w:val="left"/>
              <w:rPr>
                <w:rFonts w:hint="eastAsia" w:asciiTheme="minorEastAsia" w:hAnsiTheme="minorEastAsia" w:eastAsiaTheme="minorEastAsia" w:cstheme="minorEastAsia"/>
                <w:sz w:val="24"/>
                <w:szCs w:val="24"/>
                <w:highlight w:val="none"/>
              </w:rPr>
            </w:pPr>
          </w:p>
        </w:tc>
      </w:tr>
    </w:tbl>
    <w:p w14:paraId="4D3D8B3F">
      <w:pPr>
        <w:bidi w:val="0"/>
        <w:rPr>
          <w:rFonts w:hint="eastAsia" w:asciiTheme="minorEastAsia" w:hAnsiTheme="minorEastAsia" w:eastAsiaTheme="minorEastAsia" w:cstheme="minorEastAsia"/>
          <w:sz w:val="24"/>
          <w:szCs w:val="24"/>
          <w:highlight w:val="none"/>
        </w:rPr>
      </w:pPr>
    </w:p>
    <w:p w14:paraId="530E106C">
      <w:pPr>
        <w:bidi w:val="0"/>
        <w:rPr>
          <w:rFonts w:hint="eastAsia" w:asciiTheme="minorEastAsia" w:hAnsiTheme="minorEastAsia" w:eastAsiaTheme="minorEastAsia" w:cstheme="minorEastAsia"/>
          <w:sz w:val="24"/>
          <w:szCs w:val="24"/>
          <w:highlight w:val="none"/>
        </w:rPr>
      </w:pPr>
    </w:p>
    <w:p w14:paraId="719887DF">
      <w:pPr>
        <w:bidi w:val="0"/>
        <w:rPr>
          <w:rFonts w:hint="eastAsia" w:asciiTheme="minorEastAsia" w:hAnsiTheme="minorEastAsia" w:eastAsiaTheme="minorEastAsia" w:cstheme="minorEastAsia"/>
          <w:sz w:val="24"/>
          <w:szCs w:val="24"/>
          <w:highlight w:val="none"/>
        </w:rPr>
      </w:pPr>
    </w:p>
    <w:p w14:paraId="566C8E0B">
      <w:pPr>
        <w:bidi w:val="0"/>
        <w:rPr>
          <w:rFonts w:hint="eastAsia" w:asciiTheme="minorEastAsia" w:hAnsiTheme="minorEastAsia" w:eastAsiaTheme="minorEastAsia" w:cstheme="minorEastAsia"/>
          <w:sz w:val="24"/>
          <w:szCs w:val="24"/>
          <w:highlight w:val="none"/>
        </w:rPr>
      </w:pPr>
    </w:p>
    <w:p w14:paraId="3457FAAD">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供应商：</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lang w:val="zh-CN" w:eastAsia="zh-CN"/>
        </w:rPr>
        <w:t>（盖章）</w:t>
      </w:r>
    </w:p>
    <w:p w14:paraId="2BA4C84C">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法定代表人（或委托代理人）</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w:t>
      </w:r>
      <w:r>
        <w:rPr>
          <w:rFonts w:hint="eastAsia" w:asciiTheme="minorEastAsia" w:hAnsiTheme="minorEastAsia" w:eastAsiaTheme="minorEastAsia" w:cstheme="minorEastAsia"/>
          <w:sz w:val="24"/>
          <w:szCs w:val="24"/>
          <w:highlight w:val="none"/>
          <w:lang w:val="zh-CN" w:eastAsia="zh-CN"/>
        </w:rPr>
        <w:t>签字或盖章</w:t>
      </w:r>
      <w:r>
        <w:rPr>
          <w:rFonts w:hint="eastAsia" w:asciiTheme="minorEastAsia" w:hAnsiTheme="minorEastAsia" w:eastAsiaTheme="minorEastAsia" w:cstheme="minorEastAsia"/>
          <w:sz w:val="24"/>
          <w:szCs w:val="24"/>
          <w:highlight w:val="none"/>
        </w:rPr>
        <w:t>）</w:t>
      </w:r>
    </w:p>
    <w:p w14:paraId="62B6BDD0">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日</w:t>
      </w:r>
      <w:r>
        <w:rPr>
          <w:rFonts w:hint="eastAsia" w:asciiTheme="minorEastAsia" w:hAnsiTheme="minorEastAsia" w:eastAsiaTheme="minorEastAsia" w:cstheme="minorEastAsia"/>
          <w:sz w:val="24"/>
          <w:szCs w:val="24"/>
          <w:highlight w:val="none"/>
        </w:rPr>
        <w:tab/>
      </w:r>
      <w:r>
        <w:rPr>
          <w:rFonts w:hint="eastAsia" w:asciiTheme="minorEastAsia" w:hAnsiTheme="minorEastAsia" w:eastAsiaTheme="minorEastAsia" w:cstheme="minorEastAsia"/>
          <w:sz w:val="24"/>
          <w:szCs w:val="24"/>
          <w:highlight w:val="none"/>
        </w:rPr>
        <w:t>期：</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年</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月</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日</w:t>
      </w:r>
    </w:p>
    <w:p w14:paraId="529429A9">
      <w:pPr>
        <w:rPr>
          <w:rFonts w:hint="eastAsia" w:asciiTheme="minorEastAsia" w:hAnsiTheme="minorEastAsia" w:eastAsiaTheme="minorEastAsia" w:cstheme="minorEastAsia"/>
          <w:sz w:val="24"/>
          <w:szCs w:val="24"/>
          <w:highlight w:val="none"/>
        </w:rPr>
      </w:pPr>
    </w:p>
    <w:p w14:paraId="670F4D22">
      <w:pPr>
        <w:rPr>
          <w:rFonts w:hint="eastAsia" w:asciiTheme="minorEastAsia" w:hAnsiTheme="minorEastAsia" w:eastAsiaTheme="minorEastAsia" w:cstheme="minorEastAsia"/>
          <w:b/>
          <w:sz w:val="24"/>
          <w:szCs w:val="24"/>
          <w:highlight w:val="none"/>
          <w:lang w:val="en-US" w:eastAsia="zh-CN" w:bidi="zh-CN"/>
        </w:rPr>
      </w:pPr>
      <w:r>
        <w:rPr>
          <w:rFonts w:hint="eastAsia" w:asciiTheme="minorEastAsia" w:hAnsiTheme="minorEastAsia" w:eastAsiaTheme="minorEastAsia" w:cstheme="minorEastAsia"/>
          <w:b/>
          <w:sz w:val="24"/>
          <w:szCs w:val="24"/>
          <w:highlight w:val="none"/>
          <w:lang w:val="en-US" w:eastAsia="zh-CN" w:bidi="zh-CN"/>
        </w:rPr>
        <w:br w:type="page"/>
      </w:r>
    </w:p>
    <w:p w14:paraId="13596E79">
      <w:pPr>
        <w:bidi w:val="0"/>
        <w:jc w:val="center"/>
        <w:outlineLvl w:val="1"/>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三、已标价工程量清单</w:t>
      </w:r>
    </w:p>
    <w:p w14:paraId="553609BA">
      <w:pPr>
        <w:pStyle w:val="2"/>
        <w:rPr>
          <w:rFonts w:hint="eastAsia" w:asciiTheme="minorEastAsia" w:hAnsiTheme="minorEastAsia" w:eastAsiaTheme="minorEastAsia" w:cstheme="minorEastAsia"/>
          <w:b/>
          <w:sz w:val="24"/>
          <w:szCs w:val="24"/>
          <w:highlight w:val="none"/>
          <w:lang w:val="zh-CN" w:eastAsia="zh-CN" w:bidi="zh-CN"/>
        </w:rPr>
      </w:pPr>
    </w:p>
    <w:p w14:paraId="7EADB9CC">
      <w:pPr>
        <w:pStyle w:val="11"/>
        <w:rPr>
          <w:rFonts w:hint="eastAsia" w:asciiTheme="minorEastAsia" w:hAnsiTheme="minorEastAsia" w:eastAsiaTheme="minorEastAsia" w:cstheme="minorEastAsia"/>
          <w:sz w:val="24"/>
          <w:szCs w:val="24"/>
          <w:highlight w:val="none"/>
        </w:rPr>
      </w:pPr>
    </w:p>
    <w:p w14:paraId="7FD06C1D">
      <w:pPr>
        <w:pStyle w:val="11"/>
        <w:rPr>
          <w:rFonts w:hint="eastAsia" w:asciiTheme="minorEastAsia" w:hAnsiTheme="minorEastAsia" w:eastAsiaTheme="minorEastAsia" w:cstheme="minorEastAsia"/>
          <w:sz w:val="24"/>
          <w:szCs w:val="24"/>
          <w:highlight w:val="none"/>
        </w:rPr>
      </w:pPr>
    </w:p>
    <w:p w14:paraId="2DF369AC">
      <w:pPr>
        <w:pStyle w:val="11"/>
        <w:rPr>
          <w:rFonts w:hint="eastAsia" w:asciiTheme="minorEastAsia" w:hAnsiTheme="minorEastAsia" w:eastAsiaTheme="minorEastAsia" w:cstheme="minorEastAsia"/>
          <w:sz w:val="24"/>
          <w:szCs w:val="24"/>
          <w:highlight w:val="none"/>
        </w:rPr>
      </w:pPr>
    </w:p>
    <w:p w14:paraId="342321BC">
      <w:pPr>
        <w:pStyle w:val="11"/>
        <w:rPr>
          <w:rFonts w:hint="eastAsia" w:asciiTheme="minorEastAsia" w:hAnsiTheme="minorEastAsia" w:eastAsiaTheme="minorEastAsia" w:cstheme="minorEastAsia"/>
          <w:sz w:val="24"/>
          <w:szCs w:val="24"/>
          <w:highlight w:val="none"/>
        </w:rPr>
      </w:pPr>
    </w:p>
    <w:p w14:paraId="554B3483">
      <w:pPr>
        <w:pStyle w:val="11"/>
        <w:rPr>
          <w:rFonts w:hint="eastAsia" w:asciiTheme="minorEastAsia" w:hAnsiTheme="minorEastAsia" w:eastAsiaTheme="minorEastAsia" w:cstheme="minorEastAsia"/>
          <w:sz w:val="24"/>
          <w:szCs w:val="24"/>
          <w:highlight w:val="none"/>
        </w:rPr>
      </w:pPr>
    </w:p>
    <w:p w14:paraId="33C3F6D0">
      <w:pPr>
        <w:pStyle w:val="11"/>
        <w:rPr>
          <w:rFonts w:hint="eastAsia" w:asciiTheme="minorEastAsia" w:hAnsiTheme="minorEastAsia" w:eastAsiaTheme="minorEastAsia" w:cstheme="minorEastAsia"/>
          <w:sz w:val="24"/>
          <w:szCs w:val="24"/>
          <w:highlight w:val="none"/>
        </w:rPr>
      </w:pPr>
    </w:p>
    <w:p w14:paraId="6A546576">
      <w:pPr>
        <w:pStyle w:val="11"/>
        <w:rPr>
          <w:rFonts w:hint="eastAsia" w:asciiTheme="minorEastAsia" w:hAnsiTheme="minorEastAsia" w:eastAsiaTheme="minorEastAsia" w:cstheme="minorEastAsia"/>
          <w:sz w:val="24"/>
          <w:szCs w:val="24"/>
          <w:highlight w:val="none"/>
        </w:rPr>
      </w:pPr>
    </w:p>
    <w:p w14:paraId="4D81A1B5">
      <w:pPr>
        <w:pStyle w:val="11"/>
        <w:rPr>
          <w:rFonts w:hint="eastAsia" w:asciiTheme="minorEastAsia" w:hAnsiTheme="minorEastAsia" w:eastAsiaTheme="minorEastAsia" w:cstheme="minorEastAsia"/>
          <w:sz w:val="24"/>
          <w:szCs w:val="24"/>
          <w:highlight w:val="none"/>
        </w:rPr>
      </w:pPr>
    </w:p>
    <w:p w14:paraId="617E222D">
      <w:pPr>
        <w:pStyle w:val="11"/>
        <w:rPr>
          <w:rFonts w:hint="eastAsia" w:asciiTheme="minorEastAsia" w:hAnsiTheme="minorEastAsia" w:eastAsiaTheme="minorEastAsia" w:cstheme="minorEastAsia"/>
          <w:sz w:val="24"/>
          <w:szCs w:val="24"/>
          <w:highlight w:val="none"/>
        </w:rPr>
      </w:pPr>
    </w:p>
    <w:p w14:paraId="3744008D">
      <w:pPr>
        <w:pStyle w:val="11"/>
        <w:spacing w:before="2"/>
        <w:rPr>
          <w:rFonts w:hint="eastAsia" w:asciiTheme="minorEastAsia" w:hAnsiTheme="minorEastAsia" w:eastAsiaTheme="minorEastAsia" w:cstheme="minorEastAsia"/>
          <w:sz w:val="24"/>
          <w:szCs w:val="24"/>
          <w:highlight w:val="none"/>
        </w:rPr>
      </w:pPr>
    </w:p>
    <w:p w14:paraId="26BCDF30">
      <w:pPr>
        <w:pStyle w:val="18"/>
        <w:rPr>
          <w:rFonts w:hint="eastAsia" w:asciiTheme="minorEastAsia" w:hAnsiTheme="minorEastAsia" w:eastAsiaTheme="minorEastAsia" w:cstheme="minorEastAsia"/>
          <w:sz w:val="24"/>
          <w:szCs w:val="24"/>
          <w:highlight w:val="none"/>
        </w:rPr>
      </w:pPr>
    </w:p>
    <w:p w14:paraId="0315AF11">
      <w:pPr>
        <w:pStyle w:val="18"/>
        <w:rPr>
          <w:rFonts w:hint="eastAsia" w:asciiTheme="minorEastAsia" w:hAnsiTheme="minorEastAsia" w:eastAsiaTheme="minorEastAsia" w:cstheme="minorEastAsia"/>
          <w:sz w:val="24"/>
          <w:szCs w:val="24"/>
          <w:highlight w:val="none"/>
        </w:rPr>
      </w:pPr>
    </w:p>
    <w:p w14:paraId="08E519EA">
      <w:pPr>
        <w:pStyle w:val="18"/>
        <w:rPr>
          <w:rFonts w:hint="eastAsia" w:asciiTheme="minorEastAsia" w:hAnsiTheme="minorEastAsia" w:eastAsiaTheme="minorEastAsia" w:cstheme="minorEastAsia"/>
          <w:sz w:val="24"/>
          <w:szCs w:val="24"/>
          <w:highlight w:val="none"/>
        </w:rPr>
      </w:pPr>
    </w:p>
    <w:p w14:paraId="60C5D5C8">
      <w:pPr>
        <w:pStyle w:val="18"/>
        <w:rPr>
          <w:rFonts w:hint="eastAsia" w:asciiTheme="minorEastAsia" w:hAnsiTheme="minorEastAsia" w:eastAsiaTheme="minorEastAsia" w:cstheme="minorEastAsia"/>
          <w:sz w:val="24"/>
          <w:szCs w:val="24"/>
          <w:highlight w:val="none"/>
        </w:rPr>
      </w:pPr>
    </w:p>
    <w:p w14:paraId="3B860C10">
      <w:pPr>
        <w:pStyle w:val="18"/>
        <w:rPr>
          <w:rFonts w:hint="eastAsia" w:asciiTheme="minorEastAsia" w:hAnsiTheme="minorEastAsia" w:eastAsiaTheme="minorEastAsia" w:cstheme="minorEastAsia"/>
          <w:sz w:val="24"/>
          <w:szCs w:val="24"/>
          <w:highlight w:val="none"/>
        </w:rPr>
      </w:pPr>
    </w:p>
    <w:p w14:paraId="1626369E">
      <w:pPr>
        <w:pStyle w:val="18"/>
        <w:rPr>
          <w:rFonts w:hint="eastAsia" w:asciiTheme="minorEastAsia" w:hAnsiTheme="minorEastAsia" w:eastAsiaTheme="minorEastAsia" w:cstheme="minorEastAsia"/>
          <w:sz w:val="24"/>
          <w:szCs w:val="24"/>
          <w:highlight w:val="none"/>
        </w:rPr>
      </w:pPr>
    </w:p>
    <w:p w14:paraId="366ED963">
      <w:pPr>
        <w:pStyle w:val="18"/>
        <w:rPr>
          <w:rFonts w:hint="eastAsia" w:asciiTheme="minorEastAsia" w:hAnsiTheme="minorEastAsia" w:eastAsiaTheme="minorEastAsia" w:cstheme="minorEastAsia"/>
          <w:sz w:val="24"/>
          <w:szCs w:val="24"/>
          <w:highlight w:val="none"/>
        </w:rPr>
      </w:pPr>
    </w:p>
    <w:p w14:paraId="114BF470">
      <w:pPr>
        <w:pStyle w:val="18"/>
        <w:rPr>
          <w:rFonts w:hint="eastAsia" w:asciiTheme="minorEastAsia" w:hAnsiTheme="minorEastAsia" w:eastAsiaTheme="minorEastAsia" w:cstheme="minorEastAsia"/>
          <w:sz w:val="24"/>
          <w:szCs w:val="24"/>
          <w:highlight w:val="none"/>
        </w:rPr>
      </w:pPr>
    </w:p>
    <w:p w14:paraId="49F1678F">
      <w:pPr>
        <w:pStyle w:val="18"/>
        <w:rPr>
          <w:rFonts w:hint="eastAsia" w:asciiTheme="minorEastAsia" w:hAnsiTheme="minorEastAsia" w:eastAsiaTheme="minorEastAsia" w:cstheme="minorEastAsia"/>
          <w:sz w:val="24"/>
          <w:szCs w:val="24"/>
          <w:highlight w:val="none"/>
        </w:rPr>
      </w:pPr>
    </w:p>
    <w:p w14:paraId="7597285C">
      <w:pPr>
        <w:pStyle w:val="18"/>
        <w:rPr>
          <w:rFonts w:hint="eastAsia" w:asciiTheme="minorEastAsia" w:hAnsiTheme="minorEastAsia" w:eastAsiaTheme="minorEastAsia" w:cstheme="minorEastAsia"/>
          <w:sz w:val="24"/>
          <w:szCs w:val="24"/>
          <w:highlight w:val="none"/>
        </w:rPr>
      </w:pPr>
    </w:p>
    <w:p w14:paraId="39366C5D">
      <w:pPr>
        <w:pStyle w:val="18"/>
        <w:rPr>
          <w:rFonts w:hint="eastAsia" w:asciiTheme="minorEastAsia" w:hAnsiTheme="minorEastAsia" w:eastAsiaTheme="minorEastAsia" w:cstheme="minorEastAsia"/>
          <w:sz w:val="24"/>
          <w:szCs w:val="24"/>
          <w:highlight w:val="none"/>
        </w:rPr>
      </w:pPr>
    </w:p>
    <w:p w14:paraId="280657AD">
      <w:pPr>
        <w:pStyle w:val="18"/>
        <w:rPr>
          <w:rFonts w:hint="eastAsia" w:asciiTheme="minorEastAsia" w:hAnsiTheme="minorEastAsia" w:eastAsiaTheme="minorEastAsia" w:cstheme="minorEastAsia"/>
          <w:sz w:val="24"/>
          <w:szCs w:val="24"/>
          <w:highlight w:val="none"/>
        </w:rPr>
      </w:pPr>
    </w:p>
    <w:p w14:paraId="4667234F">
      <w:pPr>
        <w:pStyle w:val="18"/>
        <w:rPr>
          <w:rFonts w:hint="eastAsia" w:asciiTheme="minorEastAsia" w:hAnsiTheme="minorEastAsia" w:eastAsiaTheme="minorEastAsia" w:cstheme="minorEastAsia"/>
          <w:sz w:val="24"/>
          <w:szCs w:val="24"/>
          <w:highlight w:val="none"/>
        </w:rPr>
      </w:pPr>
    </w:p>
    <w:p w14:paraId="463F11A3">
      <w:pPr>
        <w:pStyle w:val="18"/>
        <w:rPr>
          <w:rFonts w:hint="eastAsia" w:asciiTheme="minorEastAsia" w:hAnsiTheme="minorEastAsia" w:eastAsiaTheme="minorEastAsia" w:cstheme="minorEastAsia"/>
          <w:sz w:val="24"/>
          <w:szCs w:val="24"/>
          <w:highlight w:val="none"/>
        </w:rPr>
      </w:pPr>
    </w:p>
    <w:p w14:paraId="6E9D2B57">
      <w:pPr>
        <w:pStyle w:val="18"/>
        <w:rPr>
          <w:rFonts w:hint="eastAsia" w:asciiTheme="minorEastAsia" w:hAnsiTheme="minorEastAsia" w:eastAsiaTheme="minorEastAsia" w:cstheme="minorEastAsia"/>
          <w:sz w:val="24"/>
          <w:szCs w:val="24"/>
          <w:highlight w:val="none"/>
        </w:rPr>
      </w:pPr>
    </w:p>
    <w:p w14:paraId="6D034046">
      <w:pPr>
        <w:pStyle w:val="18"/>
        <w:rPr>
          <w:rFonts w:hint="eastAsia" w:asciiTheme="minorEastAsia" w:hAnsiTheme="minorEastAsia" w:eastAsiaTheme="minorEastAsia" w:cstheme="minorEastAsia"/>
          <w:sz w:val="24"/>
          <w:szCs w:val="24"/>
          <w:highlight w:val="none"/>
        </w:rPr>
      </w:pPr>
    </w:p>
    <w:p w14:paraId="77E46441">
      <w:pPr>
        <w:pStyle w:val="18"/>
        <w:rPr>
          <w:rFonts w:hint="eastAsia" w:asciiTheme="minorEastAsia" w:hAnsiTheme="minorEastAsia" w:eastAsiaTheme="minorEastAsia" w:cstheme="minorEastAsia"/>
          <w:sz w:val="24"/>
          <w:szCs w:val="24"/>
          <w:highlight w:val="none"/>
        </w:rPr>
      </w:pPr>
    </w:p>
    <w:p w14:paraId="1F62B20B">
      <w:pPr>
        <w:pStyle w:val="18"/>
        <w:rPr>
          <w:rFonts w:hint="eastAsia" w:asciiTheme="minorEastAsia" w:hAnsiTheme="minorEastAsia" w:eastAsiaTheme="minorEastAsia" w:cstheme="minorEastAsia"/>
          <w:sz w:val="24"/>
          <w:szCs w:val="24"/>
          <w:highlight w:val="none"/>
        </w:rPr>
      </w:pPr>
    </w:p>
    <w:p w14:paraId="3CCE0001">
      <w:pPr>
        <w:pStyle w:val="18"/>
        <w:rPr>
          <w:rFonts w:hint="eastAsia" w:asciiTheme="minorEastAsia" w:hAnsiTheme="minorEastAsia" w:eastAsiaTheme="minorEastAsia" w:cstheme="minorEastAsia"/>
          <w:sz w:val="24"/>
          <w:szCs w:val="24"/>
          <w:highlight w:val="none"/>
        </w:rPr>
      </w:pPr>
    </w:p>
    <w:p w14:paraId="46ED23B4">
      <w:pPr>
        <w:pStyle w:val="18"/>
        <w:rPr>
          <w:rFonts w:hint="eastAsia" w:asciiTheme="minorEastAsia" w:hAnsiTheme="minorEastAsia" w:eastAsiaTheme="minorEastAsia" w:cstheme="minorEastAsia"/>
          <w:sz w:val="24"/>
          <w:szCs w:val="24"/>
          <w:highlight w:val="none"/>
        </w:rPr>
      </w:pPr>
    </w:p>
    <w:p w14:paraId="0292EE4B">
      <w:pPr>
        <w:pStyle w:val="18"/>
        <w:rPr>
          <w:rFonts w:hint="eastAsia" w:asciiTheme="minorEastAsia" w:hAnsiTheme="minorEastAsia" w:eastAsiaTheme="minorEastAsia" w:cstheme="minorEastAsia"/>
          <w:sz w:val="24"/>
          <w:szCs w:val="24"/>
          <w:highlight w:val="none"/>
        </w:rPr>
      </w:pPr>
    </w:p>
    <w:p w14:paraId="201C6AA2">
      <w:pPr>
        <w:pStyle w:val="18"/>
        <w:rPr>
          <w:rFonts w:hint="eastAsia" w:asciiTheme="minorEastAsia" w:hAnsiTheme="minorEastAsia" w:eastAsiaTheme="minorEastAsia" w:cstheme="minorEastAsia"/>
          <w:sz w:val="24"/>
          <w:szCs w:val="24"/>
          <w:highlight w:val="none"/>
        </w:rPr>
      </w:pPr>
    </w:p>
    <w:p w14:paraId="0F816CDD">
      <w:pPr>
        <w:pStyle w:val="18"/>
        <w:rPr>
          <w:rFonts w:hint="eastAsia" w:asciiTheme="minorEastAsia" w:hAnsiTheme="minorEastAsia" w:eastAsiaTheme="minorEastAsia" w:cstheme="minorEastAsia"/>
          <w:sz w:val="24"/>
          <w:szCs w:val="24"/>
          <w:highlight w:val="none"/>
        </w:rPr>
      </w:pPr>
    </w:p>
    <w:p w14:paraId="5E1AD56C">
      <w:pPr>
        <w:pStyle w:val="18"/>
        <w:rPr>
          <w:rFonts w:hint="eastAsia" w:asciiTheme="minorEastAsia" w:hAnsiTheme="minorEastAsia" w:eastAsiaTheme="minorEastAsia" w:cstheme="minorEastAsia"/>
          <w:sz w:val="24"/>
          <w:szCs w:val="24"/>
          <w:highlight w:val="none"/>
        </w:rPr>
      </w:pPr>
    </w:p>
    <w:p w14:paraId="6F3B8218">
      <w:pPr>
        <w:pStyle w:val="18"/>
        <w:rPr>
          <w:rFonts w:hint="eastAsia" w:asciiTheme="minorEastAsia" w:hAnsiTheme="minorEastAsia" w:eastAsiaTheme="minorEastAsia" w:cstheme="minorEastAsia"/>
          <w:sz w:val="24"/>
          <w:szCs w:val="24"/>
          <w:highlight w:val="none"/>
        </w:rPr>
      </w:pPr>
    </w:p>
    <w:p w14:paraId="0F34B90A">
      <w:pPr>
        <w:pStyle w:val="18"/>
        <w:rPr>
          <w:rFonts w:hint="eastAsia" w:asciiTheme="minorEastAsia" w:hAnsiTheme="minorEastAsia" w:eastAsiaTheme="minorEastAsia" w:cstheme="minorEastAsia"/>
          <w:sz w:val="24"/>
          <w:szCs w:val="24"/>
          <w:highlight w:val="none"/>
        </w:rPr>
      </w:pPr>
    </w:p>
    <w:p w14:paraId="3E194F8B">
      <w:pPr>
        <w:pStyle w:val="18"/>
        <w:rPr>
          <w:rFonts w:hint="eastAsia" w:asciiTheme="minorEastAsia" w:hAnsiTheme="minorEastAsia" w:eastAsiaTheme="minorEastAsia" w:cstheme="minorEastAsia"/>
          <w:sz w:val="24"/>
          <w:szCs w:val="24"/>
          <w:highlight w:val="none"/>
        </w:rPr>
      </w:pPr>
    </w:p>
    <w:p w14:paraId="69D5E40A">
      <w:pPr>
        <w:pStyle w:val="18"/>
        <w:rPr>
          <w:rFonts w:hint="eastAsia" w:asciiTheme="minorEastAsia" w:hAnsiTheme="minorEastAsia" w:eastAsiaTheme="minorEastAsia" w:cstheme="minorEastAsia"/>
          <w:sz w:val="24"/>
          <w:szCs w:val="24"/>
          <w:highlight w:val="none"/>
        </w:rPr>
      </w:pPr>
    </w:p>
    <w:p w14:paraId="5525CA5F">
      <w:pPr>
        <w:pStyle w:val="18"/>
        <w:rPr>
          <w:rFonts w:hint="eastAsia" w:asciiTheme="minorEastAsia" w:hAnsiTheme="minorEastAsia" w:eastAsiaTheme="minorEastAsia" w:cstheme="minorEastAsia"/>
          <w:sz w:val="24"/>
          <w:szCs w:val="24"/>
          <w:highlight w:val="none"/>
        </w:rPr>
      </w:pPr>
    </w:p>
    <w:p w14:paraId="4A2D45C7">
      <w:pPr>
        <w:pStyle w:val="18"/>
        <w:rPr>
          <w:rFonts w:hint="eastAsia" w:asciiTheme="minorEastAsia" w:hAnsiTheme="minorEastAsia" w:eastAsiaTheme="minorEastAsia" w:cstheme="minorEastAsia"/>
          <w:sz w:val="24"/>
          <w:szCs w:val="24"/>
          <w:highlight w:val="none"/>
        </w:rPr>
      </w:pPr>
    </w:p>
    <w:p w14:paraId="4214422F">
      <w:pPr>
        <w:pStyle w:val="18"/>
        <w:rPr>
          <w:rFonts w:hint="eastAsia" w:asciiTheme="minorEastAsia" w:hAnsiTheme="minorEastAsia" w:eastAsiaTheme="minorEastAsia" w:cstheme="minorEastAsia"/>
          <w:sz w:val="24"/>
          <w:szCs w:val="24"/>
          <w:highlight w:val="none"/>
        </w:rPr>
      </w:pPr>
    </w:p>
    <w:p w14:paraId="79D0B112">
      <w:pPr>
        <w:pStyle w:val="18"/>
        <w:rPr>
          <w:rFonts w:hint="eastAsia" w:asciiTheme="minorEastAsia" w:hAnsiTheme="minorEastAsia" w:eastAsiaTheme="minorEastAsia" w:cstheme="minorEastAsia"/>
          <w:sz w:val="24"/>
          <w:szCs w:val="24"/>
          <w:highlight w:val="none"/>
        </w:rPr>
      </w:pPr>
    </w:p>
    <w:p w14:paraId="13FC51A8">
      <w:pPr>
        <w:spacing w:before="58"/>
        <w:ind w:left="0" w:right="417" w:firstLine="0"/>
        <w:jc w:val="center"/>
        <w:outlineLvl w:val="1"/>
        <w:rPr>
          <w:rFonts w:hint="eastAsia" w:asciiTheme="minorEastAsia" w:hAnsiTheme="minorEastAsia" w:eastAsiaTheme="minorEastAsia" w:cstheme="minorEastAsia"/>
          <w:b/>
          <w:sz w:val="24"/>
          <w:szCs w:val="24"/>
          <w:highlight w:val="none"/>
        </w:rPr>
      </w:pPr>
      <w:bookmarkStart w:id="133" w:name="三、法定代表人身份证明或授权委托书"/>
      <w:bookmarkEnd w:id="133"/>
      <w:r>
        <w:rPr>
          <w:rFonts w:hint="eastAsia" w:asciiTheme="minorEastAsia" w:hAnsiTheme="minorEastAsia" w:eastAsiaTheme="minorEastAsia" w:cstheme="minorEastAsia"/>
          <w:b/>
          <w:sz w:val="24"/>
          <w:szCs w:val="24"/>
          <w:highlight w:val="none"/>
          <w:lang w:val="en-US" w:eastAsia="zh-CN"/>
        </w:rPr>
        <w:t>四</w:t>
      </w:r>
      <w:r>
        <w:rPr>
          <w:rFonts w:hint="eastAsia" w:asciiTheme="minorEastAsia" w:hAnsiTheme="minorEastAsia" w:eastAsiaTheme="minorEastAsia" w:cstheme="minorEastAsia"/>
          <w:b/>
          <w:sz w:val="24"/>
          <w:szCs w:val="24"/>
          <w:highlight w:val="none"/>
        </w:rPr>
        <w:t>、法定代表人身份证明或授权委托书</w:t>
      </w:r>
    </w:p>
    <w:p w14:paraId="766239E7">
      <w:pPr>
        <w:pStyle w:val="11"/>
        <w:spacing w:before="11"/>
        <w:rPr>
          <w:rFonts w:hint="eastAsia" w:asciiTheme="minorEastAsia" w:hAnsiTheme="minorEastAsia" w:eastAsiaTheme="minorEastAsia" w:cstheme="minorEastAsia"/>
          <w:b/>
          <w:sz w:val="24"/>
          <w:szCs w:val="24"/>
          <w:highlight w:val="none"/>
        </w:rPr>
      </w:pPr>
    </w:p>
    <w:p w14:paraId="416309E9">
      <w:pPr>
        <w:spacing w:before="0"/>
        <w:ind w:left="3016" w:right="0" w:firstLine="0"/>
        <w:jc w:val="left"/>
        <w:rPr>
          <w:rFonts w:hint="eastAsia"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（一）法定代表人身份证明</w:t>
      </w:r>
    </w:p>
    <w:p w14:paraId="15B4BCD0">
      <w:pPr>
        <w:pStyle w:val="11"/>
        <w:rPr>
          <w:rFonts w:hint="eastAsia" w:asciiTheme="minorEastAsia" w:hAnsiTheme="minorEastAsia" w:eastAsiaTheme="minorEastAsia" w:cstheme="minorEastAsia"/>
          <w:b/>
          <w:sz w:val="24"/>
          <w:szCs w:val="24"/>
          <w:highlight w:val="none"/>
        </w:rPr>
      </w:pPr>
    </w:p>
    <w:p w14:paraId="32BFE199">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供应商名称：</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 xml:space="preserve"> </w:t>
      </w:r>
      <w:r>
        <w:rPr>
          <w:rFonts w:hint="eastAsia" w:asciiTheme="minorEastAsia" w:hAnsiTheme="minorEastAsia" w:eastAsiaTheme="minorEastAsia" w:cstheme="minorEastAsia"/>
          <w:sz w:val="24"/>
          <w:szCs w:val="24"/>
          <w:highlight w:val="none"/>
        </w:rPr>
        <w:tab/>
      </w:r>
    </w:p>
    <w:p w14:paraId="2B2C29CF">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rPr>
        <w:t>单位性质：</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 xml:space="preserve"> </w:t>
      </w:r>
      <w:r>
        <w:rPr>
          <w:rFonts w:hint="eastAsia" w:asciiTheme="minorEastAsia" w:hAnsiTheme="minorEastAsia" w:eastAsiaTheme="minorEastAsia" w:cstheme="minorEastAsia"/>
          <w:sz w:val="24"/>
          <w:szCs w:val="24"/>
          <w:highlight w:val="none"/>
        </w:rPr>
        <w:tab/>
      </w:r>
      <w:r>
        <w:rPr>
          <w:rFonts w:hint="eastAsia" w:asciiTheme="minorEastAsia" w:hAnsiTheme="minorEastAsia" w:eastAsiaTheme="minorEastAsia" w:cstheme="minorEastAsia"/>
          <w:sz w:val="24"/>
          <w:szCs w:val="24"/>
          <w:highlight w:val="none"/>
          <w:lang w:val="en-US" w:eastAsia="zh-CN"/>
        </w:rPr>
        <w:t xml:space="preserve"> </w:t>
      </w:r>
    </w:p>
    <w:p w14:paraId="7B2841C7">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地</w:t>
      </w:r>
      <w:r>
        <w:rPr>
          <w:rFonts w:hint="eastAsia" w:asciiTheme="minorEastAsia" w:hAnsiTheme="minorEastAsia" w:eastAsiaTheme="minorEastAsia" w:cstheme="minorEastAsia"/>
          <w:sz w:val="24"/>
          <w:szCs w:val="24"/>
          <w:highlight w:val="none"/>
        </w:rPr>
        <w:tab/>
      </w:r>
      <w:r>
        <w:rPr>
          <w:rFonts w:hint="eastAsia" w:asciiTheme="minorEastAsia" w:hAnsiTheme="minorEastAsia" w:eastAsiaTheme="minorEastAsia" w:cstheme="minorEastAsia"/>
          <w:sz w:val="24"/>
          <w:szCs w:val="24"/>
          <w:highlight w:val="none"/>
        </w:rPr>
        <w:t>址：</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 xml:space="preserve"> </w:t>
      </w:r>
      <w:r>
        <w:rPr>
          <w:rFonts w:hint="eastAsia" w:asciiTheme="minorEastAsia" w:hAnsiTheme="minorEastAsia" w:eastAsiaTheme="minorEastAsia" w:cstheme="minorEastAsia"/>
          <w:sz w:val="24"/>
          <w:szCs w:val="24"/>
          <w:highlight w:val="none"/>
        </w:rPr>
        <w:tab/>
      </w:r>
    </w:p>
    <w:p w14:paraId="7CE45312">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成立时间：</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年</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月</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日</w:t>
      </w:r>
    </w:p>
    <w:p w14:paraId="337672B0">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经营期限：</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 xml:space="preserve"> </w:t>
      </w:r>
      <w:r>
        <w:rPr>
          <w:rFonts w:hint="eastAsia" w:asciiTheme="minorEastAsia" w:hAnsiTheme="minorEastAsia" w:eastAsiaTheme="minorEastAsia" w:cstheme="minorEastAsia"/>
          <w:sz w:val="24"/>
          <w:szCs w:val="24"/>
          <w:highlight w:val="none"/>
        </w:rPr>
        <w:tab/>
      </w:r>
    </w:p>
    <w:p w14:paraId="0EF6C6F4">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姓名：</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性别：</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年龄：</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职务：</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 xml:space="preserve"> </w:t>
      </w:r>
      <w:r>
        <w:rPr>
          <w:rFonts w:hint="eastAsia" w:asciiTheme="minorEastAsia" w:hAnsiTheme="minorEastAsia" w:eastAsiaTheme="minorEastAsia" w:cstheme="minorEastAsia"/>
          <w:sz w:val="24"/>
          <w:szCs w:val="24"/>
          <w:highlight w:val="none"/>
        </w:rPr>
        <w:tab/>
      </w:r>
    </w:p>
    <w:p w14:paraId="05299810">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系</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（供应商名称）的法定代表人。特此证明。</w:t>
      </w:r>
    </w:p>
    <w:p w14:paraId="1322DEF9">
      <w:pPr>
        <w:keepNext w:val="0"/>
        <w:keepLines w:val="0"/>
        <w:pageBreakBefore w:val="0"/>
        <w:widowControl w:val="0"/>
        <w:kinsoku/>
        <w:wordWrap/>
        <w:overflowPunct/>
        <w:topLinePunct w:val="0"/>
        <w:autoSpaceDE w:val="0"/>
        <w:autoSpaceDN w:val="0"/>
        <w:bidi w:val="0"/>
        <w:adjustRightInd/>
        <w:snapToGrid/>
        <w:spacing w:line="480" w:lineRule="auto"/>
        <w:ind w:firstLine="440" w:firstLineChars="200"/>
        <w:textAlignment w:val="auto"/>
        <w:rPr>
          <w:rFonts w:hint="eastAsia" w:asciiTheme="minorEastAsia" w:hAnsiTheme="minorEastAsia" w:eastAsiaTheme="minorEastAsia" w:cstheme="minorEastAsia"/>
          <w:highlight w:val="none"/>
        </w:rPr>
      </w:pPr>
    </w:p>
    <w:p w14:paraId="3F78886A">
      <w:pPr>
        <w:keepNext w:val="0"/>
        <w:keepLines w:val="0"/>
        <w:pageBreakBefore w:val="0"/>
        <w:widowControl w:val="0"/>
        <w:kinsoku/>
        <w:wordWrap/>
        <w:overflowPunct/>
        <w:topLinePunct w:val="0"/>
        <w:autoSpaceDE w:val="0"/>
        <w:autoSpaceDN w:val="0"/>
        <w:bidi w:val="0"/>
        <w:adjustRightInd/>
        <w:snapToGrid/>
        <w:spacing w:line="480" w:lineRule="auto"/>
        <w:ind w:firstLine="440" w:firstLineChars="200"/>
        <w:textAlignment w:val="auto"/>
        <w:rPr>
          <w:rFonts w:hint="eastAsia" w:asciiTheme="minorEastAsia" w:hAnsiTheme="minorEastAsia" w:eastAsiaTheme="minorEastAsia" w:cstheme="minorEastAsia"/>
          <w:highlight w:val="none"/>
        </w:rPr>
      </w:pPr>
    </w:p>
    <w:p w14:paraId="21E90D3C">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jc w:val="right"/>
        <w:textAlignment w:val="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rPr>
        <w:t>供应商名称：</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（盖章）</w:t>
      </w:r>
    </w:p>
    <w:p w14:paraId="0FA1FEFD">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jc w:val="right"/>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日</w:t>
      </w:r>
      <w:r>
        <w:rPr>
          <w:rFonts w:hint="eastAsia" w:asciiTheme="minorEastAsia" w:hAnsiTheme="minorEastAsia" w:eastAsiaTheme="minorEastAsia" w:cstheme="minorEastAsia"/>
          <w:sz w:val="24"/>
          <w:szCs w:val="24"/>
          <w:highlight w:val="none"/>
        </w:rPr>
        <w:tab/>
      </w:r>
      <w:r>
        <w:rPr>
          <w:rFonts w:hint="eastAsia" w:asciiTheme="minorEastAsia" w:hAnsiTheme="minorEastAsia" w:eastAsiaTheme="minorEastAsia" w:cstheme="minorEastAsia"/>
          <w:sz w:val="24"/>
          <w:szCs w:val="24"/>
          <w:highlight w:val="none"/>
        </w:rPr>
        <w:t>期：</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年</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月</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日</w:t>
      </w:r>
    </w:p>
    <w:p w14:paraId="3BE9B41F">
      <w:pPr>
        <w:bidi w:val="0"/>
        <w:rPr>
          <w:rFonts w:hint="eastAsia" w:asciiTheme="minorEastAsia" w:hAnsiTheme="minorEastAsia" w:eastAsiaTheme="minorEastAsia" w:cstheme="minorEastAsia"/>
          <w:highlight w:val="none"/>
        </w:rPr>
      </w:pPr>
    </w:p>
    <w:p w14:paraId="7A660721">
      <w:pPr>
        <w:bidi w:val="0"/>
        <w:rPr>
          <w:rFonts w:hint="eastAsia" w:asciiTheme="minorEastAsia" w:hAnsiTheme="minorEastAsia" w:eastAsiaTheme="minorEastAsia" w:cstheme="minorEastAsia"/>
          <w:highlight w:val="none"/>
        </w:rPr>
      </w:pPr>
    </w:p>
    <w:p w14:paraId="62771C02">
      <w:pPr>
        <w:bidi w:val="0"/>
        <w:rPr>
          <w:rFonts w:hint="eastAsia" w:asciiTheme="minorEastAsia" w:hAnsiTheme="minorEastAsia" w:eastAsiaTheme="minorEastAsia" w:cstheme="minorEastAsia"/>
          <w:highlight w:val="none"/>
        </w:rPr>
      </w:pPr>
    </w:p>
    <w:p w14:paraId="5F9D00C6">
      <w:pPr>
        <w:bidi w:val="0"/>
        <w:rPr>
          <w:rFonts w:hint="eastAsia" w:asciiTheme="minorEastAsia" w:hAnsiTheme="minorEastAsia" w:eastAsiaTheme="minorEastAsia" w:cstheme="minorEastAsia"/>
          <w:highlight w:val="none"/>
        </w:rPr>
      </w:pPr>
    </w:p>
    <w:p w14:paraId="09C8002D">
      <w:pPr>
        <w:bidi w:val="0"/>
        <w:rPr>
          <w:rFonts w:hint="eastAsia" w:asciiTheme="minorEastAsia" w:hAnsiTheme="minorEastAsia" w:eastAsiaTheme="minorEastAsia" w:cstheme="minorEastAsia"/>
          <w:highlight w:val="none"/>
        </w:rPr>
      </w:pPr>
    </w:p>
    <w:p w14:paraId="20413B7C">
      <w:pPr>
        <w:bidi w:val="0"/>
        <w:rPr>
          <w:rFonts w:hint="eastAsia" w:asciiTheme="minorEastAsia" w:hAnsiTheme="minorEastAsia" w:eastAsiaTheme="minorEastAsia" w:cstheme="minorEastAsia"/>
          <w:highlight w:val="none"/>
        </w:rPr>
      </w:pPr>
    </w:p>
    <w:p w14:paraId="05D030A5">
      <w:pPr>
        <w:bidi w:val="0"/>
        <w:rPr>
          <w:rFonts w:hint="eastAsia" w:asciiTheme="minorEastAsia" w:hAnsiTheme="minorEastAsia" w:eastAsiaTheme="minorEastAsia" w:cstheme="minorEastAsia"/>
          <w:highlight w:val="none"/>
        </w:rPr>
      </w:pPr>
    </w:p>
    <w:p w14:paraId="7AA0E943">
      <w:pPr>
        <w:bidi w:val="0"/>
        <w:rPr>
          <w:rFonts w:hint="eastAsia" w:asciiTheme="minorEastAsia" w:hAnsiTheme="minorEastAsia" w:eastAsiaTheme="minorEastAsia" w:cstheme="minorEastAsia"/>
          <w:highlight w:val="none"/>
        </w:rPr>
      </w:pPr>
    </w:p>
    <w:p w14:paraId="02089477">
      <w:pPr>
        <w:bidi w:val="0"/>
        <w:rPr>
          <w:rFonts w:hint="eastAsia" w:asciiTheme="minorEastAsia" w:hAnsiTheme="minorEastAsia" w:eastAsiaTheme="minorEastAsia" w:cstheme="minorEastAsia"/>
          <w:highlight w:val="none"/>
        </w:rPr>
      </w:pPr>
    </w:p>
    <w:p w14:paraId="5953E6E8">
      <w:pPr>
        <w:bidi w:val="0"/>
        <w:rPr>
          <w:rFonts w:hint="eastAsia" w:asciiTheme="minorEastAsia" w:hAnsiTheme="minorEastAsia" w:eastAsiaTheme="minorEastAsia" w:cstheme="minorEastAsia"/>
          <w:highlight w:val="none"/>
        </w:rPr>
      </w:pPr>
    </w:p>
    <w:p w14:paraId="50AAAB0A">
      <w:pPr>
        <w:bidi w:val="0"/>
        <w:rPr>
          <w:rFonts w:hint="eastAsia" w:asciiTheme="minorEastAsia" w:hAnsiTheme="minorEastAsia" w:eastAsiaTheme="minorEastAsia" w:cstheme="minorEastAsia"/>
          <w:highlight w:val="none"/>
        </w:rPr>
      </w:pPr>
    </w:p>
    <w:p w14:paraId="7CEF831E">
      <w:pPr>
        <w:bidi w:val="0"/>
        <w:rPr>
          <w:rFonts w:hint="eastAsia" w:asciiTheme="minorEastAsia" w:hAnsiTheme="minorEastAsia" w:eastAsiaTheme="minorEastAsia" w:cstheme="minorEastAsia"/>
          <w:highlight w:val="none"/>
        </w:rPr>
      </w:pPr>
    </w:p>
    <w:p w14:paraId="21EEED50">
      <w:pPr>
        <w:bidi w:val="0"/>
        <w:rPr>
          <w:rFonts w:hint="eastAsia" w:asciiTheme="minorEastAsia" w:hAnsiTheme="minorEastAsia" w:eastAsiaTheme="minorEastAsia" w:cstheme="minorEastAsia"/>
          <w:highlight w:val="none"/>
        </w:rPr>
      </w:pPr>
    </w:p>
    <w:p w14:paraId="1ADB1CAF">
      <w:pPr>
        <w:bidi w:val="0"/>
        <w:rPr>
          <w:rFonts w:hint="eastAsia" w:asciiTheme="minorEastAsia" w:hAnsiTheme="minorEastAsia" w:eastAsiaTheme="minorEastAsia" w:cstheme="minorEastAsia"/>
          <w:highlight w:val="none"/>
        </w:rPr>
      </w:pPr>
    </w:p>
    <w:p w14:paraId="05BDE33A">
      <w:pPr>
        <w:bidi w:val="0"/>
        <w:rPr>
          <w:rFonts w:hint="eastAsia" w:asciiTheme="minorEastAsia" w:hAnsiTheme="minorEastAsia" w:eastAsiaTheme="minorEastAsia" w:cstheme="minorEastAsia"/>
          <w:highlight w:val="none"/>
        </w:rPr>
      </w:pPr>
    </w:p>
    <w:p w14:paraId="3825FE3D">
      <w:pPr>
        <w:bidi w:val="0"/>
        <w:rPr>
          <w:rFonts w:hint="eastAsia" w:asciiTheme="minorEastAsia" w:hAnsiTheme="minorEastAsia" w:eastAsiaTheme="minorEastAsia" w:cstheme="minorEastAsia"/>
          <w:highlight w:val="none"/>
        </w:rPr>
      </w:pPr>
    </w:p>
    <w:p w14:paraId="5A7F4B46">
      <w:pPr>
        <w:bidi w:val="0"/>
        <w:rPr>
          <w:rFonts w:hint="eastAsia" w:asciiTheme="minorEastAsia" w:hAnsiTheme="minorEastAsia" w:eastAsiaTheme="minorEastAsia" w:cstheme="minorEastAsia"/>
          <w:highlight w:val="none"/>
        </w:rPr>
      </w:pPr>
    </w:p>
    <w:p w14:paraId="20449A2B">
      <w:pPr>
        <w:bidi w:val="0"/>
        <w:rPr>
          <w:rFonts w:hint="eastAsia" w:asciiTheme="minorEastAsia" w:hAnsiTheme="minorEastAsia" w:eastAsiaTheme="minorEastAsia" w:cstheme="minorEastAsia"/>
          <w:highlight w:val="none"/>
        </w:rPr>
      </w:pPr>
    </w:p>
    <w:p w14:paraId="0ABBB72C">
      <w:pPr>
        <w:rPr>
          <w:rFonts w:hint="eastAsia"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br w:type="page"/>
      </w:r>
    </w:p>
    <w:p w14:paraId="4D12DADC">
      <w:pPr>
        <w:spacing w:before="58"/>
        <w:ind w:left="0" w:right="840" w:firstLine="0"/>
        <w:jc w:val="center"/>
        <w:rPr>
          <w:rFonts w:hint="eastAsia"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（二）授权委托书</w:t>
      </w:r>
    </w:p>
    <w:p w14:paraId="7DCAE429">
      <w:pPr>
        <w:pStyle w:val="11"/>
        <w:spacing w:before="2"/>
        <w:rPr>
          <w:rFonts w:hint="eastAsia" w:asciiTheme="minorEastAsia" w:hAnsiTheme="minorEastAsia" w:eastAsiaTheme="minorEastAsia" w:cstheme="minorEastAsia"/>
          <w:b/>
          <w:sz w:val="24"/>
          <w:szCs w:val="24"/>
          <w:highlight w:val="none"/>
        </w:rPr>
      </w:pPr>
    </w:p>
    <w:p w14:paraId="0F542D31">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rPr>
      </w:pPr>
    </w:p>
    <w:p w14:paraId="13D7C92B">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本授权委托书声明：</w:t>
      </w:r>
      <w:r>
        <w:rPr>
          <w:rFonts w:hint="eastAsia" w:asciiTheme="minorEastAsia" w:hAnsiTheme="minorEastAsia" w:eastAsiaTheme="minorEastAsia" w:cstheme="minorEastAsia"/>
          <w:sz w:val="24"/>
          <w:szCs w:val="24"/>
          <w:highlight w:val="none"/>
          <w:lang w:val="en-US" w:eastAsia="zh-CN"/>
        </w:rPr>
        <w:t>本人</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none"/>
          <w:lang w:val="en-US" w:eastAsia="zh-CN"/>
        </w:rPr>
        <w:t>（</w:t>
      </w:r>
      <w:r>
        <w:rPr>
          <w:rFonts w:hint="eastAsia" w:asciiTheme="minorEastAsia" w:hAnsiTheme="minorEastAsia" w:eastAsiaTheme="minorEastAsia" w:cstheme="minorEastAsia"/>
          <w:sz w:val="24"/>
          <w:szCs w:val="24"/>
          <w:highlight w:val="none"/>
          <w:u w:val="none"/>
        </w:rPr>
        <w:t>姓名</w:t>
      </w:r>
      <w:r>
        <w:rPr>
          <w:rFonts w:hint="eastAsia" w:asciiTheme="minorEastAsia" w:hAnsiTheme="minorEastAsia" w:eastAsiaTheme="minorEastAsia" w:cstheme="minorEastAsia"/>
          <w:sz w:val="24"/>
          <w:szCs w:val="24"/>
          <w:highlight w:val="none"/>
          <w:u w:val="none"/>
          <w:lang w:val="en-US" w:eastAsia="zh-CN"/>
        </w:rPr>
        <w:t>）</w:t>
      </w:r>
      <w:r>
        <w:rPr>
          <w:rFonts w:hint="eastAsia" w:asciiTheme="minorEastAsia" w:hAnsiTheme="minorEastAsia" w:eastAsiaTheme="minorEastAsia" w:cstheme="minorEastAsia"/>
          <w:sz w:val="24"/>
          <w:szCs w:val="24"/>
          <w:highlight w:val="none"/>
        </w:rPr>
        <w:t>系</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（供应商名称）的法定代表人，现授权委托</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（姓名、职务）为我单位委托代理人，以本单位的名义参加</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（项目名称）的采购活动。委托代理人在磋商过程中所签署的一切文件和处理与之有关的一切事务，我均予以承认。</w:t>
      </w:r>
    </w:p>
    <w:p w14:paraId="2392C019">
      <w:pPr>
        <w:keepNext w:val="0"/>
        <w:keepLines w:val="0"/>
        <w:pageBreakBefore w:val="0"/>
        <w:widowControl w:val="0"/>
        <w:kinsoku/>
        <w:wordWrap/>
        <w:overflowPunct/>
        <w:topLinePunct w:val="0"/>
        <w:autoSpaceDE w:val="0"/>
        <w:autoSpaceDN w:val="0"/>
        <w:bidi w:val="0"/>
        <w:adjustRightInd/>
        <w:snapToGrid/>
        <w:spacing w:line="48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委托代理人无转委托权。特此委托。</w:t>
      </w:r>
    </w:p>
    <w:p w14:paraId="272504EB">
      <w:pPr>
        <w:bidi w:val="0"/>
        <w:spacing w:line="480" w:lineRule="auto"/>
        <w:rPr>
          <w:rFonts w:hint="eastAsia" w:asciiTheme="minorEastAsia" w:hAnsiTheme="minorEastAsia" w:eastAsiaTheme="minorEastAsia" w:cstheme="minorEastAsia"/>
          <w:b/>
          <w:bCs/>
          <w:highlight w:val="none"/>
        </w:rPr>
      </w:pPr>
      <w:r>
        <w:rPr>
          <w:rFonts w:hint="eastAsia" w:asciiTheme="minorEastAsia" w:hAnsiTheme="minorEastAsia" w:eastAsiaTheme="minorEastAsia" w:cstheme="minorEastAsia"/>
          <w:b/>
          <w:bCs/>
          <w:highlight w:val="none"/>
        </w:rPr>
        <w:t>（附法定代表人</w:t>
      </w:r>
      <w:r>
        <w:rPr>
          <w:rFonts w:hint="eastAsia" w:asciiTheme="minorEastAsia" w:hAnsiTheme="minorEastAsia" w:eastAsiaTheme="minorEastAsia" w:cstheme="minorEastAsia"/>
          <w:b/>
          <w:bCs/>
          <w:highlight w:val="none"/>
          <w:lang w:eastAsia="zh-CN"/>
        </w:rPr>
        <w:t>、</w:t>
      </w:r>
      <w:r>
        <w:rPr>
          <w:rFonts w:hint="eastAsia" w:asciiTheme="minorEastAsia" w:hAnsiTheme="minorEastAsia" w:eastAsiaTheme="minorEastAsia" w:cstheme="minorEastAsia"/>
          <w:b/>
          <w:bCs/>
          <w:highlight w:val="none"/>
        </w:rPr>
        <w:t>委托代理人身份证明复印件）</w:t>
      </w:r>
    </w:p>
    <w:p w14:paraId="2FD23760">
      <w:pPr>
        <w:pStyle w:val="11"/>
        <w:spacing w:line="480" w:lineRule="auto"/>
        <w:rPr>
          <w:rFonts w:hint="eastAsia" w:asciiTheme="minorEastAsia" w:hAnsiTheme="minorEastAsia" w:eastAsiaTheme="minorEastAsia" w:cstheme="minorEastAsia"/>
          <w:sz w:val="24"/>
          <w:szCs w:val="24"/>
          <w:highlight w:val="none"/>
        </w:rPr>
      </w:pPr>
    </w:p>
    <w:p w14:paraId="3234FD16">
      <w:pPr>
        <w:pStyle w:val="11"/>
        <w:spacing w:before="10"/>
        <w:rPr>
          <w:rFonts w:hint="eastAsia" w:asciiTheme="minorEastAsia" w:hAnsiTheme="minorEastAsia" w:eastAsiaTheme="minorEastAsia" w:cstheme="minorEastAsia"/>
          <w:sz w:val="24"/>
          <w:szCs w:val="24"/>
          <w:highlight w:val="none"/>
        </w:rPr>
      </w:pPr>
    </w:p>
    <w:p w14:paraId="319A3DFF">
      <w:pPr>
        <w:pStyle w:val="11"/>
        <w:spacing w:before="2"/>
        <w:rPr>
          <w:rFonts w:hint="eastAsia" w:asciiTheme="minorEastAsia" w:hAnsiTheme="minorEastAsia" w:eastAsiaTheme="minorEastAsia" w:cstheme="minorEastAsia"/>
          <w:sz w:val="24"/>
          <w:szCs w:val="24"/>
          <w:highlight w:val="none"/>
        </w:rPr>
      </w:pPr>
    </w:p>
    <w:p w14:paraId="4E3DBE5C">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供</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lang w:eastAsia="zh-CN"/>
        </w:rPr>
        <w:t>应</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lang w:eastAsia="zh-CN"/>
        </w:rPr>
        <w:t>商</w:t>
      </w:r>
      <w:r>
        <w:rPr>
          <w:rFonts w:hint="eastAsia" w:ascii="宋体" w:hAnsi="宋体" w:eastAsia="宋体" w:cs="宋体"/>
          <w:sz w:val="24"/>
          <w:szCs w:val="24"/>
          <w:highlight w:val="none"/>
        </w:rPr>
        <w:t>：</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r>
        <w:rPr>
          <w:rFonts w:hint="eastAsia" w:asciiTheme="minorEastAsia" w:hAnsiTheme="minorEastAsia" w:eastAsiaTheme="minorEastAsia" w:cstheme="minorEastAsia"/>
          <w:spacing w:val="-7"/>
          <w:sz w:val="24"/>
          <w:szCs w:val="24"/>
          <w:highlight w:val="none"/>
        </w:rPr>
        <w:t>盖章</w:t>
      </w:r>
      <w:r>
        <w:rPr>
          <w:rFonts w:hint="eastAsia" w:ascii="宋体" w:hAnsi="宋体" w:eastAsia="宋体" w:cs="宋体"/>
          <w:sz w:val="24"/>
          <w:szCs w:val="24"/>
          <w:highlight w:val="none"/>
        </w:rPr>
        <w:t>）</w:t>
      </w:r>
    </w:p>
    <w:p w14:paraId="11B66C2E">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rPr>
        <w:t>法定代表人：</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r>
        <w:rPr>
          <w:rFonts w:hint="eastAsia" w:ascii="宋体" w:hAnsi="宋体" w:eastAsia="宋体" w:cs="宋体"/>
          <w:color w:val="000000"/>
          <w:sz w:val="24"/>
          <w:szCs w:val="24"/>
          <w:highlight w:val="none"/>
        </w:rPr>
        <w:t>签字或盖章</w:t>
      </w:r>
      <w:r>
        <w:rPr>
          <w:rFonts w:hint="eastAsia" w:ascii="宋体" w:hAnsi="宋体" w:eastAsia="宋体" w:cs="宋体"/>
          <w:sz w:val="24"/>
          <w:szCs w:val="24"/>
          <w:highlight w:val="none"/>
        </w:rPr>
        <w:t>）</w:t>
      </w:r>
    </w:p>
    <w:p w14:paraId="2344AC6E">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rPr>
        <w:t>身份证号码：</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p>
    <w:p w14:paraId="2AB80740">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rPr>
        <w:t>委托代理人：</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r>
        <w:rPr>
          <w:rFonts w:hint="eastAsia" w:ascii="宋体" w:hAnsi="宋体" w:eastAsia="宋体" w:cs="宋体"/>
          <w:color w:val="000000"/>
          <w:sz w:val="24"/>
          <w:szCs w:val="24"/>
          <w:highlight w:val="none"/>
        </w:rPr>
        <w:t>签字或盖章</w:t>
      </w:r>
      <w:r>
        <w:rPr>
          <w:rFonts w:hint="eastAsia" w:ascii="宋体" w:hAnsi="宋体" w:eastAsia="宋体" w:cs="宋体"/>
          <w:sz w:val="24"/>
          <w:szCs w:val="24"/>
          <w:highlight w:val="none"/>
        </w:rPr>
        <w:t>）</w:t>
      </w:r>
    </w:p>
    <w:p w14:paraId="0732F083">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rPr>
        <w:t>身份证号码：</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p>
    <w:p w14:paraId="26659EDF">
      <w:pPr>
        <w:keepNext w:val="0"/>
        <w:keepLines w:val="0"/>
        <w:pageBreakBefore w:val="0"/>
        <w:widowControl w:val="0"/>
        <w:kinsoku/>
        <w:wordWrap/>
        <w:overflowPunct/>
        <w:topLinePunct w:val="0"/>
        <w:autoSpaceDE/>
        <w:autoSpaceDN/>
        <w:bidi w:val="0"/>
        <w:adjustRightInd/>
        <w:snapToGrid/>
        <w:spacing w:line="580" w:lineRule="exact"/>
        <w:ind w:firstLine="2760" w:firstLineChars="1150"/>
        <w:textAlignment w:val="auto"/>
        <w:rPr>
          <w:rFonts w:hint="eastAsia" w:ascii="宋体" w:hAnsi="宋体" w:eastAsia="宋体" w:cs="宋体"/>
          <w:sz w:val="24"/>
          <w:szCs w:val="24"/>
          <w:highlight w:val="none"/>
          <w:u w:val="none"/>
          <w:lang w:val="en-US" w:eastAsia="zh-CN"/>
        </w:rPr>
      </w:pPr>
      <w:r>
        <w:rPr>
          <w:rFonts w:hint="eastAsia" w:ascii="宋体" w:hAnsi="宋体" w:eastAsia="宋体" w:cs="宋体"/>
          <w:sz w:val="24"/>
          <w:szCs w:val="24"/>
          <w:highlight w:val="none"/>
          <w:u w:val="none"/>
          <w:lang w:val="en-US" w:eastAsia="zh-CN"/>
        </w:rPr>
        <w:t>联系方式：</w:t>
      </w:r>
      <w:r>
        <w:rPr>
          <w:rFonts w:hint="eastAsia" w:ascii="宋体" w:hAnsi="宋体" w:eastAsia="宋体" w:cs="宋体"/>
          <w:sz w:val="24"/>
          <w:szCs w:val="24"/>
          <w:highlight w:val="none"/>
          <w:u w:val="single"/>
          <w:lang w:val="en-US" w:eastAsia="zh-CN"/>
        </w:rPr>
        <w:t xml:space="preserve">                         </w:t>
      </w:r>
    </w:p>
    <w:p w14:paraId="188AA0AB">
      <w:pPr>
        <w:keepNext w:val="0"/>
        <w:keepLines w:val="0"/>
        <w:pageBreakBefore w:val="0"/>
        <w:widowControl w:val="0"/>
        <w:kinsoku/>
        <w:wordWrap/>
        <w:overflowPunct/>
        <w:topLinePunct w:val="0"/>
        <w:autoSpaceDE/>
        <w:autoSpaceDN/>
        <w:bidi w:val="0"/>
        <w:adjustRightInd/>
        <w:snapToGrid/>
        <w:spacing w:line="580" w:lineRule="exact"/>
        <w:ind w:firstLine="2760" w:firstLineChars="115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u w:val="none"/>
          <w:lang w:val="en-US" w:eastAsia="zh-CN"/>
        </w:rPr>
        <w:t>日期：</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年</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日</w:t>
      </w:r>
    </w:p>
    <w:p w14:paraId="2F91B54E">
      <w:pPr>
        <w:rPr>
          <w:rFonts w:hint="eastAsia" w:ascii="宋体" w:hAnsi="宋体" w:eastAsia="宋体" w:cs="宋体"/>
          <w:sz w:val="24"/>
          <w:szCs w:val="24"/>
          <w:highlight w:val="none"/>
        </w:rPr>
      </w:pPr>
    </w:p>
    <w:p w14:paraId="05AAEA9F">
      <w:pPr>
        <w:spacing w:line="480" w:lineRule="auto"/>
        <w:ind w:firstLine="480" w:firstLineChars="200"/>
        <w:rPr>
          <w:rFonts w:hint="eastAsia" w:ascii="宋体" w:hAnsi="宋体" w:eastAsia="宋体" w:cs="宋体"/>
          <w:bCs/>
          <w:sz w:val="24"/>
          <w:szCs w:val="24"/>
          <w:highlight w:val="none"/>
        </w:rPr>
      </w:pPr>
    </w:p>
    <w:p w14:paraId="27A183D6">
      <w:pPr>
        <w:bidi w:val="0"/>
        <w:rPr>
          <w:rFonts w:hint="eastAsia" w:asciiTheme="minorEastAsia" w:hAnsiTheme="minorEastAsia" w:eastAsiaTheme="minorEastAsia" w:cstheme="minorEastAsia"/>
          <w:highlight w:val="none"/>
        </w:rPr>
        <w:sectPr>
          <w:headerReference r:id="rId12" w:type="default"/>
          <w:footerReference r:id="rId13" w:type="default"/>
          <w:pgSz w:w="11911" w:h="16838"/>
          <w:pgMar w:top="1440" w:right="1083" w:bottom="1440" w:left="1083" w:header="850" w:footer="992" w:gutter="0"/>
          <w:pgBorders>
            <w:top w:val="none" w:sz="0" w:space="0"/>
            <w:left w:val="none" w:sz="0" w:space="0"/>
            <w:bottom w:val="none" w:sz="0" w:space="0"/>
            <w:right w:val="none" w:sz="0" w:space="0"/>
          </w:pgBorders>
          <w:pgNumType w:fmt="decimal"/>
          <w:cols w:space="0" w:num="1"/>
          <w:rtlGutter w:val="0"/>
          <w:docGrid w:linePitch="0" w:charSpace="0"/>
        </w:sectPr>
      </w:pPr>
    </w:p>
    <w:p w14:paraId="7A711735">
      <w:pPr>
        <w:numPr>
          <w:ilvl w:val="0"/>
          <w:numId w:val="0"/>
        </w:numPr>
        <w:spacing w:before="58"/>
        <w:ind w:left="760" w:leftChars="0" w:right="420" w:rightChars="0"/>
        <w:jc w:val="center"/>
        <w:outlineLvl w:val="1"/>
        <w:rPr>
          <w:rFonts w:hint="eastAsia" w:asciiTheme="minorEastAsia" w:hAnsiTheme="minorEastAsia" w:eastAsiaTheme="minorEastAsia" w:cstheme="minorEastAsia"/>
          <w:b/>
          <w:sz w:val="24"/>
          <w:szCs w:val="24"/>
          <w:highlight w:val="none"/>
        </w:rPr>
      </w:pPr>
      <w:bookmarkStart w:id="134" w:name="四、供应商资格审查资料"/>
      <w:bookmarkEnd w:id="134"/>
      <w:r>
        <w:rPr>
          <w:rFonts w:hint="eastAsia" w:asciiTheme="minorEastAsia" w:hAnsiTheme="minorEastAsia" w:eastAsiaTheme="minorEastAsia" w:cstheme="minorEastAsia"/>
          <w:b/>
          <w:sz w:val="24"/>
          <w:szCs w:val="24"/>
          <w:highlight w:val="none"/>
          <w:lang w:val="en-US" w:eastAsia="zh-CN"/>
        </w:rPr>
        <w:t>五、</w:t>
      </w:r>
      <w:r>
        <w:rPr>
          <w:rFonts w:hint="eastAsia" w:asciiTheme="minorEastAsia" w:hAnsiTheme="minorEastAsia" w:eastAsiaTheme="minorEastAsia" w:cstheme="minorEastAsia"/>
          <w:b/>
          <w:sz w:val="24"/>
          <w:szCs w:val="24"/>
          <w:highlight w:val="none"/>
        </w:rPr>
        <w:t>供应商资格审查资料</w:t>
      </w:r>
    </w:p>
    <w:p w14:paraId="464B9408">
      <w:pPr>
        <w:rPr>
          <w:rFonts w:hint="eastAsia" w:asciiTheme="minorEastAsia" w:hAnsiTheme="minorEastAsia" w:eastAsiaTheme="minorEastAsia" w:cstheme="minorEastAsia"/>
          <w:b/>
          <w:sz w:val="24"/>
          <w:szCs w:val="24"/>
          <w:highlight w:val="none"/>
        </w:rPr>
      </w:pPr>
    </w:p>
    <w:p w14:paraId="4E113723">
      <w:pPr>
        <w:spacing w:line="360" w:lineRule="auto"/>
        <w:ind w:right="31" w:firstLine="640"/>
        <w:jc w:val="center"/>
        <w:outlineLvl w:val="2"/>
        <w:rPr>
          <w:rFonts w:hint="eastAsia" w:asciiTheme="minorEastAsia" w:hAnsiTheme="minorEastAsia" w:eastAsiaTheme="minorEastAsia" w:cstheme="minorEastAsia"/>
          <w:b/>
          <w:bCs/>
          <w:spacing w:val="5"/>
          <w:sz w:val="24"/>
          <w:szCs w:val="24"/>
          <w:highlight w:val="none"/>
        </w:rPr>
      </w:pPr>
      <w:bookmarkStart w:id="135" w:name="_Toc17447"/>
      <w:bookmarkStart w:id="136" w:name="_Toc29847"/>
      <w:r>
        <w:rPr>
          <w:rFonts w:hint="eastAsia" w:asciiTheme="minorEastAsia" w:hAnsiTheme="minorEastAsia" w:eastAsiaTheme="minorEastAsia" w:cstheme="minorEastAsia"/>
          <w:b/>
          <w:bCs/>
          <w:spacing w:val="5"/>
          <w:sz w:val="24"/>
          <w:szCs w:val="24"/>
          <w:highlight w:val="none"/>
          <w:lang w:eastAsia="zh-CN"/>
        </w:rPr>
        <w:t>（</w:t>
      </w:r>
      <w:r>
        <w:rPr>
          <w:rFonts w:hint="eastAsia" w:asciiTheme="minorEastAsia" w:hAnsiTheme="minorEastAsia" w:eastAsiaTheme="minorEastAsia" w:cstheme="minorEastAsia"/>
          <w:b/>
          <w:bCs/>
          <w:spacing w:val="5"/>
          <w:sz w:val="24"/>
          <w:szCs w:val="24"/>
          <w:highlight w:val="none"/>
          <w:lang w:val="en-US" w:eastAsia="zh-CN"/>
        </w:rPr>
        <w:t>一</w:t>
      </w:r>
      <w:r>
        <w:rPr>
          <w:rFonts w:hint="eastAsia" w:asciiTheme="minorEastAsia" w:hAnsiTheme="minorEastAsia" w:eastAsiaTheme="minorEastAsia" w:cstheme="minorEastAsia"/>
          <w:b/>
          <w:bCs/>
          <w:spacing w:val="5"/>
          <w:sz w:val="24"/>
          <w:szCs w:val="24"/>
          <w:highlight w:val="none"/>
          <w:lang w:eastAsia="zh-CN"/>
        </w:rPr>
        <w:t>）</w:t>
      </w:r>
      <w:r>
        <w:rPr>
          <w:rFonts w:hint="eastAsia" w:asciiTheme="minorEastAsia" w:hAnsiTheme="minorEastAsia" w:eastAsiaTheme="minorEastAsia" w:cstheme="minorEastAsia"/>
          <w:b/>
          <w:bCs/>
          <w:spacing w:val="5"/>
          <w:sz w:val="24"/>
          <w:szCs w:val="24"/>
          <w:highlight w:val="none"/>
        </w:rPr>
        <w:t>资格承诺声明函</w:t>
      </w:r>
      <w:bookmarkEnd w:id="135"/>
      <w:bookmarkEnd w:id="136"/>
    </w:p>
    <w:p w14:paraId="03D3AFB4">
      <w:pPr>
        <w:spacing w:line="36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10"/>
          <w:sz w:val="24"/>
          <w:szCs w:val="24"/>
          <w:highlight w:val="none"/>
          <w:u w:val="single"/>
        </w:rPr>
        <w:t>致(本项目采购单位</w:t>
      </w:r>
      <w:r>
        <w:rPr>
          <w:rFonts w:hint="eastAsia" w:asciiTheme="minorEastAsia" w:hAnsiTheme="minorEastAsia" w:eastAsiaTheme="minorEastAsia" w:cstheme="minorEastAsia"/>
          <w:spacing w:val="10"/>
          <w:sz w:val="24"/>
          <w:szCs w:val="24"/>
          <w:highlight w:val="none"/>
        </w:rPr>
        <w:t>)</w:t>
      </w:r>
      <w:r>
        <w:rPr>
          <w:rFonts w:hint="eastAsia" w:asciiTheme="minorEastAsia" w:hAnsiTheme="minorEastAsia" w:eastAsiaTheme="minorEastAsia" w:cstheme="minorEastAsia"/>
          <w:spacing w:val="10"/>
          <w:sz w:val="24"/>
          <w:szCs w:val="24"/>
          <w:highlight w:val="none"/>
          <w:u w:val="single"/>
        </w:rPr>
        <w:t>及XXX公共资源交易中心</w:t>
      </w:r>
      <w:r>
        <w:rPr>
          <w:rFonts w:hint="eastAsia" w:asciiTheme="minorEastAsia" w:hAnsiTheme="minorEastAsia" w:eastAsiaTheme="minorEastAsia" w:cstheme="minorEastAsia"/>
          <w:spacing w:val="10"/>
          <w:sz w:val="24"/>
          <w:szCs w:val="24"/>
          <w:highlight w:val="none"/>
        </w:rPr>
        <w:t>:</w:t>
      </w:r>
    </w:p>
    <w:p w14:paraId="23737AE3">
      <w:pPr>
        <w:spacing w:line="360" w:lineRule="auto"/>
        <w:ind w:right="31" w:firstLine="64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8"/>
          <w:sz w:val="24"/>
          <w:szCs w:val="24"/>
          <w:highlight w:val="none"/>
        </w:rPr>
        <w:t>我单位自愿参加本次政府采购活动,严格遵守《中华人民共</w:t>
      </w:r>
      <w:r>
        <w:rPr>
          <w:rFonts w:hint="eastAsia" w:asciiTheme="minorEastAsia" w:hAnsiTheme="minorEastAsia" w:eastAsiaTheme="minorEastAsia" w:cstheme="minorEastAsia"/>
          <w:spacing w:val="5"/>
          <w:sz w:val="24"/>
          <w:szCs w:val="24"/>
          <w:highlight w:val="none"/>
        </w:rPr>
        <w:t>和国政府采购法》及相关法律法规,依法诚信经营,依法遵守本</w:t>
      </w:r>
      <w:r>
        <w:rPr>
          <w:rFonts w:hint="eastAsia" w:asciiTheme="minorEastAsia" w:hAnsiTheme="minorEastAsia" w:eastAsiaTheme="minorEastAsia" w:cstheme="minorEastAsia"/>
          <w:spacing w:val="-1"/>
          <w:sz w:val="24"/>
          <w:szCs w:val="24"/>
          <w:highlight w:val="none"/>
        </w:rPr>
        <w:t>次政府采购活动的各项规定。我单位郑重承诺声明如下:</w:t>
      </w:r>
    </w:p>
    <w:p w14:paraId="037D459D">
      <w:pPr>
        <w:spacing w:line="360" w:lineRule="auto"/>
        <w:ind w:firstLine="480" w:firstLineChars="200"/>
        <w:rPr>
          <w:rFonts w:hint="eastAsia" w:asciiTheme="minorEastAsia" w:hAnsiTheme="minorEastAsia" w:eastAsiaTheme="minorEastAsia" w:cstheme="minorEastAsia"/>
          <w:position w:val="1"/>
          <w:sz w:val="24"/>
          <w:szCs w:val="24"/>
          <w:highlight w:val="none"/>
        </w:rPr>
      </w:pPr>
      <w:r>
        <w:rPr>
          <w:rFonts w:hint="eastAsia" w:asciiTheme="minorEastAsia" w:hAnsiTheme="minorEastAsia" w:eastAsiaTheme="minorEastAsia" w:cstheme="minorEastAsia"/>
          <w:position w:val="1"/>
          <w:sz w:val="24"/>
          <w:szCs w:val="24"/>
          <w:highlight w:val="none"/>
        </w:rPr>
        <w:t>一、我单位全称为</w:t>
      </w:r>
      <w:r>
        <w:rPr>
          <w:rFonts w:hint="eastAsia" w:asciiTheme="minorEastAsia" w:hAnsiTheme="minorEastAsia" w:eastAsiaTheme="minorEastAsia" w:cstheme="minorEastAsia"/>
          <w:position w:val="1"/>
          <w:sz w:val="24"/>
          <w:szCs w:val="24"/>
          <w:highlight w:val="none"/>
          <w:u w:val="single"/>
        </w:rPr>
        <w:t xml:space="preserve">               </w:t>
      </w:r>
      <w:r>
        <w:rPr>
          <w:rFonts w:hint="eastAsia" w:asciiTheme="minorEastAsia" w:hAnsiTheme="minorEastAsia" w:eastAsiaTheme="minorEastAsia" w:cstheme="minorEastAsia"/>
          <w:position w:val="1"/>
          <w:sz w:val="24"/>
          <w:szCs w:val="24"/>
          <w:highlight w:val="none"/>
        </w:rPr>
        <w:t>注册地点为 ：</w:t>
      </w:r>
      <w:r>
        <w:rPr>
          <w:rFonts w:hint="eastAsia" w:asciiTheme="minorEastAsia" w:hAnsiTheme="minorEastAsia" w:eastAsiaTheme="minorEastAsia" w:cstheme="minorEastAsia"/>
          <w:position w:val="1"/>
          <w:sz w:val="24"/>
          <w:szCs w:val="24"/>
          <w:highlight w:val="none"/>
          <w:u w:val="single"/>
        </w:rPr>
        <w:t xml:space="preserve">           </w:t>
      </w:r>
      <w:r>
        <w:rPr>
          <w:rFonts w:hint="eastAsia" w:asciiTheme="minorEastAsia" w:hAnsiTheme="minorEastAsia" w:eastAsiaTheme="minorEastAsia" w:cstheme="minorEastAsia"/>
          <w:position w:val="1"/>
          <w:sz w:val="24"/>
          <w:szCs w:val="24"/>
          <w:highlight w:val="none"/>
        </w:rPr>
        <w:t>统一社会信用代码为：</w:t>
      </w:r>
      <w:r>
        <w:rPr>
          <w:rFonts w:hint="eastAsia" w:asciiTheme="minorEastAsia" w:hAnsiTheme="minorEastAsia" w:eastAsiaTheme="minorEastAsia" w:cstheme="minorEastAsia"/>
          <w:position w:val="1"/>
          <w:sz w:val="24"/>
          <w:szCs w:val="24"/>
          <w:highlight w:val="none"/>
          <w:u w:val="single"/>
        </w:rPr>
        <w:t xml:space="preserve">         </w:t>
      </w:r>
      <w:r>
        <w:rPr>
          <w:rFonts w:hint="eastAsia" w:asciiTheme="minorEastAsia" w:hAnsiTheme="minorEastAsia" w:eastAsiaTheme="minorEastAsia" w:cstheme="minorEastAsia"/>
          <w:position w:val="1"/>
          <w:sz w:val="24"/>
          <w:szCs w:val="24"/>
          <w:highlight w:val="none"/>
        </w:rPr>
        <w:t>法定代表人 ( 单位负责人 )为：</w:t>
      </w:r>
      <w:r>
        <w:rPr>
          <w:rFonts w:hint="eastAsia" w:asciiTheme="minorEastAsia" w:hAnsiTheme="minorEastAsia" w:eastAsiaTheme="minorEastAsia" w:cstheme="minorEastAsia"/>
          <w:position w:val="1"/>
          <w:sz w:val="24"/>
          <w:szCs w:val="24"/>
          <w:highlight w:val="none"/>
          <w:u w:val="single"/>
        </w:rPr>
        <w:t xml:space="preserve">         </w:t>
      </w:r>
      <w:r>
        <w:rPr>
          <w:rFonts w:hint="eastAsia" w:asciiTheme="minorEastAsia" w:hAnsiTheme="minorEastAsia" w:eastAsiaTheme="minorEastAsia" w:cstheme="minorEastAsia"/>
          <w:position w:val="1"/>
          <w:sz w:val="24"/>
          <w:szCs w:val="24"/>
          <w:highlight w:val="none"/>
        </w:rPr>
        <w:t xml:space="preserve"> 联系方式为：</w:t>
      </w:r>
      <w:r>
        <w:rPr>
          <w:rFonts w:hint="eastAsia" w:asciiTheme="minorEastAsia" w:hAnsiTheme="minorEastAsia" w:eastAsiaTheme="minorEastAsia" w:cstheme="minorEastAsia"/>
          <w:position w:val="1"/>
          <w:sz w:val="24"/>
          <w:szCs w:val="24"/>
          <w:highlight w:val="none"/>
          <w:u w:val="single"/>
          <w:lang w:val="en-US" w:eastAsia="zh-CN"/>
        </w:rPr>
        <w:t xml:space="preserve">               </w:t>
      </w:r>
      <w:r>
        <w:rPr>
          <w:rFonts w:hint="eastAsia" w:asciiTheme="minorEastAsia" w:hAnsiTheme="minorEastAsia" w:eastAsiaTheme="minorEastAsia" w:cstheme="minorEastAsia"/>
          <w:position w:val="1"/>
          <w:sz w:val="24"/>
          <w:szCs w:val="24"/>
          <w:highlight w:val="none"/>
          <w:u w:val="single"/>
        </w:rPr>
        <w:t xml:space="preserve"> </w:t>
      </w:r>
    </w:p>
    <w:p w14:paraId="290EFAD7">
      <w:pPr>
        <w:spacing w:line="360" w:lineRule="auto"/>
        <w:ind w:firstLine="480" w:firstLineChars="200"/>
        <w:rPr>
          <w:rFonts w:hint="eastAsia" w:asciiTheme="minorEastAsia" w:hAnsiTheme="minorEastAsia" w:eastAsiaTheme="minorEastAsia" w:cstheme="minorEastAsia"/>
          <w:position w:val="1"/>
          <w:sz w:val="24"/>
          <w:szCs w:val="24"/>
          <w:highlight w:val="none"/>
        </w:rPr>
      </w:pPr>
      <w:r>
        <w:rPr>
          <w:rFonts w:hint="eastAsia" w:asciiTheme="minorEastAsia" w:hAnsiTheme="minorEastAsia" w:eastAsiaTheme="minorEastAsia" w:cstheme="minorEastAsia"/>
          <w:position w:val="1"/>
          <w:sz w:val="24"/>
          <w:szCs w:val="24"/>
          <w:highlight w:val="none"/>
        </w:rPr>
        <w:t>二、我单位具有独立承担民事责任的能力；</w:t>
      </w:r>
    </w:p>
    <w:p w14:paraId="299335B0">
      <w:pPr>
        <w:spacing w:line="360" w:lineRule="auto"/>
        <w:ind w:firstLine="480" w:firstLineChars="200"/>
        <w:rPr>
          <w:rFonts w:hint="eastAsia" w:asciiTheme="minorEastAsia" w:hAnsiTheme="minorEastAsia" w:eastAsiaTheme="minorEastAsia" w:cstheme="minorEastAsia"/>
          <w:position w:val="1"/>
          <w:sz w:val="24"/>
          <w:szCs w:val="24"/>
          <w:highlight w:val="none"/>
        </w:rPr>
      </w:pPr>
      <w:r>
        <w:rPr>
          <w:rFonts w:hint="eastAsia" w:asciiTheme="minorEastAsia" w:hAnsiTheme="minorEastAsia" w:eastAsiaTheme="minorEastAsia" w:cstheme="minorEastAsia"/>
          <w:position w:val="1"/>
          <w:sz w:val="24"/>
          <w:szCs w:val="24"/>
          <w:highlight w:val="none"/>
        </w:rPr>
        <w:t>三、我单位具有良好的商业信誉和健全的财务会计制度。</w:t>
      </w:r>
    </w:p>
    <w:p w14:paraId="5ED78F6C">
      <w:pPr>
        <w:spacing w:line="360" w:lineRule="auto"/>
        <w:ind w:firstLine="480" w:firstLineChars="200"/>
        <w:rPr>
          <w:rFonts w:hint="eastAsia" w:asciiTheme="minorEastAsia" w:hAnsiTheme="minorEastAsia" w:eastAsiaTheme="minorEastAsia" w:cstheme="minorEastAsia"/>
          <w:position w:val="1"/>
          <w:sz w:val="24"/>
          <w:szCs w:val="24"/>
          <w:highlight w:val="none"/>
        </w:rPr>
      </w:pPr>
      <w:r>
        <w:rPr>
          <w:rFonts w:hint="eastAsia" w:asciiTheme="minorEastAsia" w:hAnsiTheme="minorEastAsia" w:eastAsiaTheme="minorEastAsia" w:cstheme="minorEastAsia"/>
          <w:position w:val="1"/>
          <w:sz w:val="24"/>
          <w:szCs w:val="24"/>
          <w:highlight w:val="none"/>
        </w:rPr>
        <w:t>四、我单位具有履行合同所必需的设备和专业技术能力。</w:t>
      </w:r>
    </w:p>
    <w:p w14:paraId="731824A7">
      <w:pPr>
        <w:spacing w:line="360" w:lineRule="auto"/>
        <w:ind w:firstLine="480" w:firstLineChars="200"/>
        <w:rPr>
          <w:rFonts w:hint="eastAsia" w:asciiTheme="minorEastAsia" w:hAnsiTheme="minorEastAsia" w:eastAsiaTheme="minorEastAsia" w:cstheme="minorEastAsia"/>
          <w:position w:val="1"/>
          <w:sz w:val="24"/>
          <w:szCs w:val="24"/>
          <w:highlight w:val="none"/>
        </w:rPr>
      </w:pPr>
      <w:r>
        <w:rPr>
          <w:rFonts w:hint="eastAsia" w:asciiTheme="minorEastAsia" w:hAnsiTheme="minorEastAsia" w:eastAsiaTheme="minorEastAsia" w:cstheme="minorEastAsia"/>
          <w:position w:val="1"/>
          <w:sz w:val="24"/>
          <w:szCs w:val="24"/>
          <w:highlight w:val="none"/>
        </w:rPr>
        <w:t>五、我单位有依法缴纳税收和社会保障资金的良好记录。</w:t>
      </w:r>
    </w:p>
    <w:p w14:paraId="560FE0FB">
      <w:pPr>
        <w:spacing w:line="360" w:lineRule="auto"/>
        <w:ind w:firstLine="480" w:firstLineChars="200"/>
        <w:rPr>
          <w:rFonts w:hint="eastAsia" w:asciiTheme="minorEastAsia" w:hAnsiTheme="minorEastAsia" w:eastAsiaTheme="minorEastAsia" w:cstheme="minorEastAsia"/>
          <w:position w:val="1"/>
          <w:sz w:val="24"/>
          <w:szCs w:val="24"/>
          <w:highlight w:val="none"/>
        </w:rPr>
      </w:pPr>
      <w:r>
        <w:rPr>
          <w:rFonts w:hint="eastAsia" w:asciiTheme="minorEastAsia" w:hAnsiTheme="minorEastAsia" w:eastAsiaTheme="minorEastAsia" w:cstheme="minorEastAsia"/>
          <w:position w:val="1"/>
          <w:sz w:val="24"/>
          <w:szCs w:val="24"/>
          <w:highlight w:val="none"/>
        </w:rPr>
        <w:t>六、我单位参加政府采购活动前三年内,在经营活动中没有重大违法记录。(重大违法记录,是指供应商因违法经营受到刑事处罚或者责令停产停业、吊销许可证或者执照、较大数额罚款等行政处罚。)</w:t>
      </w:r>
    </w:p>
    <w:p w14:paraId="0F207573">
      <w:pPr>
        <w:spacing w:line="360" w:lineRule="auto"/>
        <w:ind w:firstLine="480" w:firstLineChars="200"/>
        <w:rPr>
          <w:rFonts w:hint="eastAsia" w:asciiTheme="minorEastAsia" w:hAnsiTheme="minorEastAsia" w:eastAsiaTheme="minorEastAsia" w:cstheme="minorEastAsia"/>
          <w:position w:val="1"/>
          <w:sz w:val="24"/>
          <w:szCs w:val="24"/>
          <w:highlight w:val="none"/>
        </w:rPr>
      </w:pPr>
      <w:r>
        <w:rPr>
          <w:rFonts w:hint="eastAsia" w:asciiTheme="minorEastAsia" w:hAnsiTheme="minorEastAsia" w:eastAsiaTheme="minorEastAsia" w:cstheme="minorEastAsia"/>
          <w:position w:val="1"/>
          <w:sz w:val="24"/>
          <w:szCs w:val="24"/>
          <w:highlight w:val="none"/>
        </w:rPr>
        <w:t>七、我单位具备法律、行政法规规定的其他条件。</w:t>
      </w:r>
    </w:p>
    <w:p w14:paraId="52F35EAB">
      <w:pPr>
        <w:spacing w:line="360" w:lineRule="auto"/>
        <w:ind w:firstLine="480" w:firstLineChars="200"/>
        <w:rPr>
          <w:rFonts w:hint="eastAsia" w:asciiTheme="minorEastAsia" w:hAnsiTheme="minorEastAsia" w:eastAsiaTheme="minorEastAsia" w:cstheme="minorEastAsia"/>
          <w:position w:val="1"/>
          <w:sz w:val="24"/>
          <w:szCs w:val="24"/>
          <w:highlight w:val="none"/>
        </w:rPr>
      </w:pPr>
      <w:r>
        <w:rPr>
          <w:rFonts w:hint="eastAsia" w:asciiTheme="minorEastAsia" w:hAnsiTheme="minorEastAsia" w:eastAsiaTheme="minorEastAsia" w:cstheme="minorEastAsia"/>
          <w:position w:val="1"/>
          <w:sz w:val="24"/>
          <w:szCs w:val="24"/>
          <w:highlight w:val="none"/>
        </w:rPr>
        <w:t>我单位保证上述声明的事项都是真实的,符合《中华人民共和国政府采购法》规定的供应商资格条件.如有弄虚作假,我单位愿意按照“提供虚假材料谋取中标、成交”承担相应的法律责任,同意违背承诺行为作为失信行为记录到社会信用信息平台,并承担因此所造成的一切损失。</w:t>
      </w:r>
    </w:p>
    <w:p w14:paraId="55BED29E">
      <w:pPr>
        <w:spacing w:line="360" w:lineRule="auto"/>
        <w:rPr>
          <w:rFonts w:hint="eastAsia" w:asciiTheme="minorEastAsia" w:hAnsiTheme="minorEastAsia" w:eastAsiaTheme="minorEastAsia" w:cstheme="minorEastAsia"/>
          <w:sz w:val="24"/>
          <w:szCs w:val="24"/>
          <w:highlight w:val="none"/>
        </w:rPr>
      </w:pPr>
    </w:p>
    <w:p w14:paraId="74063773">
      <w:pPr>
        <w:spacing w:line="360" w:lineRule="auto"/>
        <w:ind w:firstLine="20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7"/>
          <w:sz w:val="24"/>
          <w:szCs w:val="24"/>
          <w:highlight w:val="none"/>
        </w:rPr>
        <w:t>承诺单位(盖章) :</w:t>
      </w:r>
    </w:p>
    <w:p w14:paraId="353EEE52">
      <w:pPr>
        <w:spacing w:line="360" w:lineRule="auto"/>
        <w:ind w:firstLine="20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8"/>
          <w:sz w:val="24"/>
          <w:szCs w:val="24"/>
          <w:highlight w:val="none"/>
        </w:rPr>
        <w:t>法定代表人或授权代表(签名或盖章):</w:t>
      </w:r>
    </w:p>
    <w:p w14:paraId="77178881">
      <w:pPr>
        <w:spacing w:line="360" w:lineRule="auto"/>
        <w:ind w:firstLine="2080"/>
        <w:rPr>
          <w:rFonts w:hint="eastAsia" w:asciiTheme="minorEastAsia" w:hAnsiTheme="minorEastAsia" w:eastAsiaTheme="minorEastAsia" w:cstheme="minorEastAsia"/>
          <w:spacing w:val="-8"/>
          <w:sz w:val="24"/>
          <w:szCs w:val="24"/>
          <w:highlight w:val="none"/>
        </w:rPr>
      </w:pPr>
      <w:r>
        <w:rPr>
          <w:rFonts w:hint="eastAsia" w:asciiTheme="minorEastAsia" w:hAnsiTheme="minorEastAsia" w:eastAsiaTheme="minorEastAsia" w:cstheme="minorEastAsia"/>
          <w:spacing w:val="-8"/>
          <w:sz w:val="24"/>
          <w:szCs w:val="24"/>
          <w:highlight w:val="none"/>
        </w:rPr>
        <w:t>日期:    年  月  日</w:t>
      </w:r>
    </w:p>
    <w:p w14:paraId="2C137547">
      <w:pPr>
        <w:spacing w:before="78" w:line="360" w:lineRule="auto"/>
        <w:jc w:val="left"/>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3"/>
          <w:sz w:val="24"/>
          <w:szCs w:val="24"/>
          <w:highlight w:val="none"/>
        </w:rPr>
        <w:t>注:</w:t>
      </w:r>
      <w:r>
        <w:rPr>
          <w:rFonts w:hint="eastAsia" w:asciiTheme="minorEastAsia" w:hAnsiTheme="minorEastAsia" w:eastAsiaTheme="minorEastAsia" w:cstheme="minorEastAsia"/>
          <w:spacing w:val="133"/>
          <w:sz w:val="24"/>
          <w:szCs w:val="24"/>
          <w:highlight w:val="none"/>
        </w:rPr>
        <w:t xml:space="preserve"> </w:t>
      </w:r>
      <w:r>
        <w:rPr>
          <w:rFonts w:hint="eastAsia" w:asciiTheme="minorEastAsia" w:hAnsiTheme="minorEastAsia" w:eastAsiaTheme="minorEastAsia" w:cstheme="minorEastAsia"/>
          <w:spacing w:val="-3"/>
          <w:sz w:val="24"/>
          <w:szCs w:val="24"/>
          <w:highlight w:val="none"/>
        </w:rPr>
        <w:t>1.</w:t>
      </w:r>
      <w:r>
        <w:rPr>
          <w:rFonts w:hint="eastAsia" w:asciiTheme="minorEastAsia" w:hAnsiTheme="minorEastAsia" w:eastAsiaTheme="minorEastAsia" w:cstheme="minorEastAsia"/>
          <w:spacing w:val="-3"/>
          <w:sz w:val="24"/>
          <w:szCs w:val="24"/>
          <w:highlight w:val="none"/>
          <w:lang w:val="en-US" w:eastAsia="zh-CN"/>
        </w:rPr>
        <w:t>供应商</w:t>
      </w:r>
      <w:r>
        <w:rPr>
          <w:rFonts w:hint="eastAsia" w:asciiTheme="minorEastAsia" w:hAnsiTheme="minorEastAsia" w:eastAsiaTheme="minorEastAsia" w:cstheme="minorEastAsia"/>
          <w:spacing w:val="-3"/>
          <w:sz w:val="24"/>
          <w:szCs w:val="24"/>
          <w:highlight w:val="none"/>
        </w:rPr>
        <w:t>须在</w:t>
      </w:r>
      <w:r>
        <w:rPr>
          <w:rFonts w:hint="eastAsia" w:asciiTheme="minorEastAsia" w:hAnsiTheme="minorEastAsia" w:eastAsiaTheme="minorEastAsia" w:cstheme="minorEastAsia"/>
          <w:spacing w:val="-3"/>
          <w:sz w:val="24"/>
          <w:szCs w:val="24"/>
          <w:highlight w:val="none"/>
          <w:lang w:val="en-US" w:eastAsia="zh-CN"/>
        </w:rPr>
        <w:t>响应</w:t>
      </w:r>
      <w:r>
        <w:rPr>
          <w:rFonts w:hint="eastAsia" w:asciiTheme="minorEastAsia" w:hAnsiTheme="minorEastAsia" w:eastAsiaTheme="minorEastAsia" w:cstheme="minorEastAsia"/>
          <w:spacing w:val="-3"/>
          <w:sz w:val="24"/>
          <w:szCs w:val="24"/>
          <w:highlight w:val="none"/>
        </w:rPr>
        <w:t>文件中按此模板提供承诺函,未提供视为未实质性响应</w:t>
      </w:r>
      <w:r>
        <w:rPr>
          <w:rFonts w:hint="eastAsia" w:asciiTheme="minorEastAsia" w:hAnsiTheme="minorEastAsia" w:eastAsiaTheme="minorEastAsia" w:cstheme="minorEastAsia"/>
          <w:spacing w:val="-3"/>
          <w:sz w:val="24"/>
          <w:szCs w:val="24"/>
          <w:highlight w:val="none"/>
          <w:lang w:val="en-US" w:eastAsia="zh-CN"/>
        </w:rPr>
        <w:t>采购</w:t>
      </w:r>
      <w:r>
        <w:rPr>
          <w:rFonts w:hint="eastAsia" w:asciiTheme="minorEastAsia" w:hAnsiTheme="minorEastAsia" w:eastAsiaTheme="minorEastAsia" w:cstheme="minorEastAsia"/>
          <w:spacing w:val="-3"/>
          <w:sz w:val="24"/>
          <w:szCs w:val="24"/>
          <w:highlight w:val="none"/>
        </w:rPr>
        <w:t>文</w:t>
      </w:r>
    </w:p>
    <w:p w14:paraId="75264E8B">
      <w:pPr>
        <w:spacing w:before="115" w:line="360" w:lineRule="auto"/>
        <w:ind w:left="470" w:right="861" w:rightChars="0" w:firstLine="120"/>
        <w:jc w:val="left"/>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11"/>
          <w:sz w:val="24"/>
          <w:szCs w:val="24"/>
          <w:highlight w:val="none"/>
        </w:rPr>
        <w:t>件要求,按无效</w:t>
      </w:r>
      <w:r>
        <w:rPr>
          <w:rFonts w:hint="eastAsia" w:asciiTheme="minorEastAsia" w:hAnsiTheme="minorEastAsia" w:eastAsiaTheme="minorEastAsia" w:cstheme="minorEastAsia"/>
          <w:spacing w:val="11"/>
          <w:sz w:val="24"/>
          <w:szCs w:val="24"/>
          <w:highlight w:val="none"/>
          <w:lang w:val="en-US" w:eastAsia="zh-CN"/>
        </w:rPr>
        <w:t>响应</w:t>
      </w:r>
      <w:r>
        <w:rPr>
          <w:rFonts w:hint="eastAsia" w:asciiTheme="minorEastAsia" w:hAnsiTheme="minorEastAsia" w:eastAsiaTheme="minorEastAsia" w:cstheme="minorEastAsia"/>
          <w:spacing w:val="11"/>
          <w:sz w:val="24"/>
          <w:szCs w:val="24"/>
          <w:highlight w:val="none"/>
        </w:rPr>
        <w:t>处理</w:t>
      </w:r>
      <w:r>
        <w:rPr>
          <w:rFonts w:hint="eastAsia" w:asciiTheme="minorEastAsia" w:hAnsiTheme="minorEastAsia" w:eastAsiaTheme="minorEastAsia" w:cstheme="minorEastAsia"/>
          <w:spacing w:val="11"/>
          <w:sz w:val="24"/>
          <w:szCs w:val="24"/>
          <w:highlight w:val="none"/>
          <w:lang w:eastAsia="zh-CN"/>
        </w:rPr>
        <w:t>。</w:t>
      </w:r>
      <w:r>
        <w:rPr>
          <w:rFonts w:hint="eastAsia" w:asciiTheme="minorEastAsia" w:hAnsiTheme="minorEastAsia" w:eastAsiaTheme="minorEastAsia" w:cstheme="minorEastAsia"/>
          <w:sz w:val="24"/>
          <w:szCs w:val="24"/>
          <w:highlight w:val="none"/>
        </w:rPr>
        <w:t xml:space="preserve">                                </w:t>
      </w:r>
    </w:p>
    <w:p w14:paraId="5A76FA75">
      <w:pPr>
        <w:spacing w:before="115" w:line="360" w:lineRule="auto"/>
        <w:ind w:left="470" w:right="861" w:rightChars="0" w:firstLine="120"/>
        <w:jc w:val="left"/>
        <w:outlineLvl w:val="9"/>
        <w:rPr>
          <w:rFonts w:hint="eastAsia" w:asciiTheme="minorEastAsia" w:hAnsiTheme="minorEastAsia" w:eastAsiaTheme="minorEastAsia" w:cstheme="minorEastAsia"/>
          <w:sz w:val="24"/>
          <w:szCs w:val="24"/>
          <w:highlight w:val="none"/>
          <w:lang w:eastAsia="zh-CN"/>
        </w:rPr>
      </w:pPr>
      <w:bookmarkStart w:id="137" w:name="_Toc10646"/>
      <w:bookmarkStart w:id="138" w:name="_Toc806"/>
      <w:r>
        <w:rPr>
          <w:rFonts w:hint="eastAsia" w:asciiTheme="minorEastAsia" w:hAnsiTheme="minorEastAsia" w:eastAsiaTheme="minorEastAsia" w:cstheme="minorEastAsia"/>
          <w:spacing w:val="-3"/>
          <w:sz w:val="24"/>
          <w:szCs w:val="24"/>
          <w:highlight w:val="none"/>
        </w:rPr>
        <w:t>2.</w:t>
      </w:r>
      <w:r>
        <w:rPr>
          <w:rFonts w:hint="eastAsia" w:asciiTheme="minorEastAsia" w:hAnsiTheme="minorEastAsia" w:eastAsiaTheme="minorEastAsia" w:cstheme="minorEastAsia"/>
          <w:spacing w:val="-3"/>
          <w:sz w:val="24"/>
          <w:szCs w:val="24"/>
          <w:highlight w:val="none"/>
          <w:lang w:val="en-US" w:eastAsia="zh-CN"/>
        </w:rPr>
        <w:t>供应商</w:t>
      </w:r>
      <w:r>
        <w:rPr>
          <w:rFonts w:hint="eastAsia" w:asciiTheme="minorEastAsia" w:hAnsiTheme="minorEastAsia" w:eastAsiaTheme="minorEastAsia" w:cstheme="minorEastAsia"/>
          <w:spacing w:val="-3"/>
          <w:sz w:val="24"/>
          <w:szCs w:val="24"/>
          <w:highlight w:val="none"/>
        </w:rPr>
        <w:t>的法定代表人或者授权代表的签字或盖章应真实、有效</w:t>
      </w:r>
      <w:r>
        <w:rPr>
          <w:rFonts w:hint="eastAsia" w:asciiTheme="minorEastAsia" w:hAnsiTheme="minorEastAsia" w:eastAsiaTheme="minorEastAsia" w:cstheme="minorEastAsia"/>
          <w:spacing w:val="-3"/>
          <w:sz w:val="24"/>
          <w:szCs w:val="24"/>
          <w:highlight w:val="none"/>
          <w:lang w:eastAsia="zh-CN"/>
        </w:rPr>
        <w:t>。</w:t>
      </w:r>
      <w:bookmarkEnd w:id="137"/>
      <w:bookmarkEnd w:id="138"/>
    </w:p>
    <w:p w14:paraId="5366EDF7">
      <w:pPr>
        <w:rPr>
          <w:rFonts w:hint="eastAsia" w:asciiTheme="minorEastAsia" w:hAnsiTheme="minorEastAsia" w:eastAsiaTheme="minorEastAsia" w:cstheme="minorEastAsia"/>
          <w:highlight w:val="none"/>
        </w:rPr>
        <w:sectPr>
          <w:footerReference r:id="rId14" w:type="default"/>
          <w:pgSz w:w="11911" w:h="16838"/>
          <w:pgMar w:top="1440" w:right="1083" w:bottom="1440" w:left="1083" w:header="850" w:footer="992" w:gutter="0"/>
          <w:pgNumType w:fmt="decimal"/>
          <w:cols w:space="0" w:num="1"/>
          <w:rtlGutter w:val="0"/>
          <w:docGrid w:linePitch="0" w:charSpace="0"/>
        </w:sectPr>
      </w:pPr>
    </w:p>
    <w:p w14:paraId="4EB018F4">
      <w:pPr>
        <w:jc w:val="center"/>
        <w:outlineLvl w:val="2"/>
        <w:rPr>
          <w:rFonts w:hint="default" w:asciiTheme="minorEastAsia" w:hAnsiTheme="minorEastAsia" w:eastAsiaTheme="minorEastAsia" w:cstheme="minorEastAsia"/>
          <w:b/>
          <w:sz w:val="24"/>
          <w:szCs w:val="24"/>
          <w:highlight w:val="none"/>
          <w:lang w:val="en-US" w:eastAsia="zh-CN"/>
        </w:rPr>
      </w:pPr>
      <w:bookmarkStart w:id="139" w:name="附件1"/>
      <w:bookmarkEnd w:id="139"/>
      <w:bookmarkStart w:id="140" w:name="七、企业概况"/>
      <w:bookmarkEnd w:id="140"/>
      <w:r>
        <w:rPr>
          <w:rFonts w:hint="eastAsia" w:asciiTheme="minorEastAsia" w:hAnsiTheme="minorEastAsia" w:eastAsiaTheme="minorEastAsia" w:cstheme="minorEastAsia"/>
          <w:b/>
          <w:sz w:val="24"/>
          <w:szCs w:val="24"/>
          <w:highlight w:val="none"/>
          <w:lang w:val="en-US" w:eastAsia="zh-CN"/>
        </w:rPr>
        <w:t>（二）资格审查其他资料</w:t>
      </w:r>
    </w:p>
    <w:p w14:paraId="155583B1">
      <w:pPr>
        <w:rPr>
          <w:rFonts w:hint="eastAsia" w:asciiTheme="minorEastAsia" w:hAnsiTheme="minorEastAsia" w:eastAsiaTheme="minorEastAsia" w:cstheme="minorEastAsia"/>
          <w:b/>
          <w:sz w:val="24"/>
          <w:szCs w:val="24"/>
          <w:highlight w:val="none"/>
          <w:lang w:val="en-US" w:eastAsia="zh-CN"/>
        </w:rPr>
      </w:pPr>
    </w:p>
    <w:p w14:paraId="3473240D">
      <w:pPr>
        <w:rPr>
          <w:rFonts w:hint="eastAsia" w:asciiTheme="minorEastAsia" w:hAnsiTheme="minorEastAsia" w:eastAsiaTheme="minorEastAsia" w:cstheme="minorEastAsia"/>
          <w:b/>
          <w:sz w:val="24"/>
          <w:szCs w:val="24"/>
          <w:highlight w:val="none"/>
          <w:lang w:eastAsia="zh-CN"/>
        </w:rPr>
      </w:pPr>
      <w:r>
        <w:rPr>
          <w:rFonts w:hint="eastAsia" w:asciiTheme="minorEastAsia" w:hAnsiTheme="minorEastAsia" w:eastAsiaTheme="minorEastAsia" w:cstheme="minorEastAsia"/>
          <w:b/>
          <w:sz w:val="24"/>
          <w:szCs w:val="24"/>
          <w:highlight w:val="none"/>
          <w:lang w:eastAsia="zh-CN"/>
        </w:rPr>
        <w:br w:type="page"/>
      </w:r>
    </w:p>
    <w:p w14:paraId="3F0BC1AE">
      <w:pPr>
        <w:spacing w:before="135"/>
        <w:ind w:left="0" w:right="122" w:firstLine="0"/>
        <w:jc w:val="center"/>
        <w:outlineLvl w:val="2"/>
        <w:rPr>
          <w:rFonts w:hint="eastAsia" w:asciiTheme="minorEastAsia" w:hAnsiTheme="minorEastAsia" w:eastAsiaTheme="minorEastAsia" w:cstheme="minorEastAsia"/>
          <w:b/>
          <w:sz w:val="24"/>
          <w:szCs w:val="24"/>
          <w:highlight w:val="none"/>
          <w:lang w:val="en-US" w:eastAsia="zh-CN"/>
        </w:rPr>
      </w:pPr>
      <w:r>
        <w:rPr>
          <w:rFonts w:hint="eastAsia" w:asciiTheme="minorEastAsia" w:hAnsiTheme="minorEastAsia" w:eastAsiaTheme="minorEastAsia" w:cstheme="minorEastAsia"/>
          <w:b/>
          <w:sz w:val="24"/>
          <w:szCs w:val="24"/>
          <w:highlight w:val="none"/>
          <w:lang w:eastAsia="zh-CN"/>
        </w:rPr>
        <w:t>（</w:t>
      </w:r>
      <w:r>
        <w:rPr>
          <w:rFonts w:hint="eastAsia" w:asciiTheme="minorEastAsia" w:hAnsiTheme="minorEastAsia" w:eastAsiaTheme="minorEastAsia" w:cstheme="minorEastAsia"/>
          <w:b/>
          <w:sz w:val="24"/>
          <w:szCs w:val="24"/>
          <w:highlight w:val="none"/>
          <w:lang w:val="en-US" w:eastAsia="zh-CN"/>
        </w:rPr>
        <w:t>三</w:t>
      </w:r>
      <w:r>
        <w:rPr>
          <w:rFonts w:hint="eastAsia" w:asciiTheme="minorEastAsia" w:hAnsiTheme="minorEastAsia" w:eastAsiaTheme="minorEastAsia" w:cstheme="minorEastAsia"/>
          <w:b/>
          <w:sz w:val="24"/>
          <w:szCs w:val="24"/>
          <w:highlight w:val="none"/>
          <w:lang w:eastAsia="zh-CN"/>
        </w:rPr>
        <w:t>）</w:t>
      </w:r>
      <w:r>
        <w:rPr>
          <w:rFonts w:hint="eastAsia" w:asciiTheme="minorEastAsia" w:hAnsiTheme="minorEastAsia" w:eastAsiaTheme="minorEastAsia" w:cstheme="minorEastAsia"/>
          <w:b/>
          <w:sz w:val="24"/>
          <w:szCs w:val="24"/>
          <w:highlight w:val="none"/>
        </w:rPr>
        <w:t>中小企业声明函</w:t>
      </w:r>
      <w:r>
        <w:rPr>
          <w:rFonts w:hint="eastAsia" w:asciiTheme="minorEastAsia" w:hAnsiTheme="minorEastAsia" w:eastAsiaTheme="minorEastAsia" w:cstheme="minorEastAsia"/>
          <w:b/>
          <w:sz w:val="24"/>
          <w:szCs w:val="24"/>
          <w:highlight w:val="none"/>
          <w:lang w:eastAsia="zh-CN"/>
        </w:rPr>
        <w:t>（</w:t>
      </w:r>
      <w:r>
        <w:rPr>
          <w:rFonts w:hint="eastAsia" w:asciiTheme="minorEastAsia" w:hAnsiTheme="minorEastAsia" w:eastAsiaTheme="minorEastAsia" w:cstheme="minorEastAsia"/>
          <w:b/>
          <w:sz w:val="24"/>
          <w:szCs w:val="24"/>
          <w:highlight w:val="none"/>
          <w:lang w:val="en-US" w:eastAsia="zh-CN"/>
        </w:rPr>
        <w:t>工程）</w:t>
      </w:r>
    </w:p>
    <w:p w14:paraId="0289630B">
      <w:pPr>
        <w:pStyle w:val="11"/>
        <w:rPr>
          <w:rFonts w:hint="eastAsia" w:asciiTheme="minorEastAsia" w:hAnsiTheme="minorEastAsia" w:eastAsiaTheme="minorEastAsia" w:cstheme="minorEastAsia"/>
          <w:b/>
          <w:sz w:val="24"/>
          <w:szCs w:val="24"/>
          <w:highlight w:val="none"/>
        </w:rPr>
      </w:pPr>
    </w:p>
    <w:p w14:paraId="153523B4">
      <w:pPr>
        <w:pStyle w:val="11"/>
        <w:spacing w:before="11"/>
        <w:rPr>
          <w:rFonts w:hint="eastAsia" w:asciiTheme="minorEastAsia" w:hAnsiTheme="minorEastAsia" w:eastAsiaTheme="minorEastAsia" w:cstheme="minorEastAsia"/>
          <w:b/>
          <w:sz w:val="24"/>
          <w:szCs w:val="24"/>
          <w:highlight w:val="none"/>
        </w:rPr>
      </w:pPr>
    </w:p>
    <w:p w14:paraId="68D8AEA4">
      <w:pPr>
        <w:spacing w:line="48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本公司（联合体）郑重声明，根据《政府采购促进中小企业发展管理办法》（财库（2020）46号）的规定，本公司（联合体）参加</w:t>
      </w:r>
      <w:r>
        <w:rPr>
          <w:rFonts w:hint="eastAsia" w:asciiTheme="minorEastAsia" w:hAnsiTheme="minorEastAsia" w:eastAsiaTheme="minorEastAsia" w:cstheme="minorEastAsia"/>
          <w:sz w:val="24"/>
          <w:szCs w:val="24"/>
          <w:highlight w:val="none"/>
          <w:u w:val="single"/>
        </w:rPr>
        <w:t>（单位名称）</w:t>
      </w:r>
      <w:r>
        <w:rPr>
          <w:rFonts w:hint="eastAsia" w:asciiTheme="minorEastAsia" w:hAnsiTheme="minorEastAsia" w:eastAsiaTheme="minorEastAsia" w:cstheme="minorEastAsia"/>
          <w:sz w:val="24"/>
          <w:szCs w:val="24"/>
          <w:highlight w:val="none"/>
        </w:rPr>
        <w:t>的</w:t>
      </w:r>
      <w:r>
        <w:rPr>
          <w:rFonts w:hint="eastAsia" w:asciiTheme="minorEastAsia" w:hAnsiTheme="minorEastAsia" w:eastAsiaTheme="minorEastAsia" w:cstheme="minorEastAsia"/>
          <w:sz w:val="24"/>
          <w:szCs w:val="24"/>
          <w:highlight w:val="none"/>
          <w:u w:val="single"/>
        </w:rPr>
        <w:t>（项目名称）</w:t>
      </w:r>
      <w:r>
        <w:rPr>
          <w:rFonts w:hint="eastAsia" w:asciiTheme="minorEastAsia" w:hAnsiTheme="minorEastAsia" w:eastAsiaTheme="minorEastAsia" w:cstheme="minorEastAsia"/>
          <w:sz w:val="24"/>
          <w:szCs w:val="24"/>
          <w:highlight w:val="none"/>
        </w:rPr>
        <w:t>采购活动，工程的施工单位全部为符合政策要求的中小企业（或者：服务全部由符合政策要求的中小企业承接）。相关企业（含联合体中的中小企业、签订分包意向协议的中小企业）的具体情况如下:</w:t>
      </w:r>
    </w:p>
    <w:p w14:paraId="41FA75CC">
      <w:pPr>
        <w:spacing w:line="48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w:t>
      </w:r>
      <w:r>
        <w:rPr>
          <w:rFonts w:hint="eastAsia" w:asciiTheme="minorEastAsia" w:hAnsiTheme="minorEastAsia" w:eastAsiaTheme="minorEastAsia" w:cstheme="minorEastAsia"/>
          <w:sz w:val="24"/>
          <w:szCs w:val="24"/>
          <w:highlight w:val="none"/>
          <w:u w:val="single"/>
        </w:rPr>
        <w:t>（标的名称）</w:t>
      </w:r>
      <w:r>
        <w:rPr>
          <w:rFonts w:hint="eastAsia" w:asciiTheme="minorEastAsia" w:hAnsiTheme="minorEastAsia" w:eastAsiaTheme="minorEastAsia" w:cstheme="minorEastAsia"/>
          <w:sz w:val="24"/>
          <w:szCs w:val="24"/>
          <w:highlight w:val="none"/>
        </w:rPr>
        <w:t>，属于</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none"/>
        </w:rPr>
        <w:t>（采购文件中明确的所属行业）</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承建（承接）企业为</w:t>
      </w:r>
      <w:r>
        <w:rPr>
          <w:rFonts w:hint="eastAsia" w:asciiTheme="minorEastAsia" w:hAnsiTheme="minorEastAsia" w:eastAsiaTheme="minorEastAsia" w:cstheme="minorEastAsia"/>
          <w:sz w:val="24"/>
          <w:szCs w:val="24"/>
          <w:highlight w:val="none"/>
          <w:u w:val="single"/>
        </w:rPr>
        <w:t>（企业名称）</w:t>
      </w:r>
      <w:r>
        <w:rPr>
          <w:rFonts w:hint="eastAsia" w:asciiTheme="minorEastAsia" w:hAnsiTheme="minorEastAsia" w:eastAsiaTheme="minorEastAsia" w:cstheme="minorEastAsia"/>
          <w:sz w:val="24"/>
          <w:szCs w:val="24"/>
          <w:highlight w:val="none"/>
        </w:rPr>
        <w:t>，从业人员</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人，营业收入为</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万元，资产总额为</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万元，属于</w:t>
      </w:r>
      <w:r>
        <w:rPr>
          <w:rFonts w:hint="eastAsia" w:asciiTheme="minorEastAsia" w:hAnsiTheme="minorEastAsia" w:eastAsiaTheme="minorEastAsia" w:cstheme="minorEastAsia"/>
          <w:sz w:val="24"/>
          <w:szCs w:val="24"/>
          <w:highlight w:val="none"/>
          <w:u w:val="single"/>
        </w:rPr>
        <w:t>（中型企业、小型企业、微型企业）；</w:t>
      </w:r>
    </w:p>
    <w:p w14:paraId="36635A28">
      <w:pPr>
        <w:spacing w:line="48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w:t>
      </w:r>
      <w:r>
        <w:rPr>
          <w:rFonts w:hint="eastAsia" w:asciiTheme="minorEastAsia" w:hAnsiTheme="minorEastAsia" w:eastAsiaTheme="minorEastAsia" w:cstheme="minorEastAsia"/>
          <w:sz w:val="24"/>
          <w:szCs w:val="24"/>
          <w:highlight w:val="none"/>
          <w:u w:val="single"/>
        </w:rPr>
        <w:t>（标的名称）</w:t>
      </w:r>
      <w:r>
        <w:rPr>
          <w:rFonts w:hint="eastAsia" w:asciiTheme="minorEastAsia" w:hAnsiTheme="minorEastAsia" w:eastAsiaTheme="minorEastAsia" w:cstheme="minorEastAsia"/>
          <w:sz w:val="24"/>
          <w:szCs w:val="24"/>
          <w:highlight w:val="none"/>
        </w:rPr>
        <w:t>，属于</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none"/>
        </w:rPr>
        <w:t>（采购文件中明确的所属行业）</w:t>
      </w:r>
      <w:r>
        <w:rPr>
          <w:rFonts w:hint="eastAsia" w:asciiTheme="minorEastAsia" w:hAnsiTheme="minorEastAsia" w:eastAsiaTheme="minorEastAsia" w:cstheme="minorEastAsia"/>
          <w:sz w:val="24"/>
          <w:szCs w:val="24"/>
          <w:highlight w:val="none"/>
          <w:u w:val="none"/>
          <w:lang w:eastAsia="zh-CN"/>
        </w:rPr>
        <w:t>；</w:t>
      </w:r>
      <w:r>
        <w:rPr>
          <w:rFonts w:hint="eastAsia" w:asciiTheme="minorEastAsia" w:hAnsiTheme="minorEastAsia" w:eastAsiaTheme="minorEastAsia" w:cstheme="minorEastAsia"/>
          <w:sz w:val="24"/>
          <w:szCs w:val="24"/>
          <w:highlight w:val="none"/>
        </w:rPr>
        <w:t>承建（承接）企业为</w:t>
      </w:r>
      <w:r>
        <w:rPr>
          <w:rFonts w:hint="eastAsia" w:asciiTheme="minorEastAsia" w:hAnsiTheme="minorEastAsia" w:eastAsiaTheme="minorEastAsia" w:cstheme="minorEastAsia"/>
          <w:sz w:val="24"/>
          <w:szCs w:val="24"/>
          <w:highlight w:val="none"/>
          <w:u w:val="single"/>
        </w:rPr>
        <w:t>（企业名称）</w:t>
      </w:r>
      <w:r>
        <w:rPr>
          <w:rFonts w:hint="eastAsia" w:asciiTheme="minorEastAsia" w:hAnsiTheme="minorEastAsia" w:eastAsiaTheme="minorEastAsia" w:cstheme="minorEastAsia"/>
          <w:sz w:val="24"/>
          <w:szCs w:val="24"/>
          <w:highlight w:val="none"/>
        </w:rPr>
        <w:t>，从业人员</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人，营业收入为</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万元，资产总额为</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万元，属于</w:t>
      </w:r>
      <w:r>
        <w:rPr>
          <w:rFonts w:hint="eastAsia" w:asciiTheme="minorEastAsia" w:hAnsiTheme="minorEastAsia" w:eastAsiaTheme="minorEastAsia" w:cstheme="minorEastAsia"/>
          <w:sz w:val="24"/>
          <w:szCs w:val="24"/>
          <w:highlight w:val="none"/>
          <w:u w:val="single"/>
        </w:rPr>
        <w:t>（中型企业小型企业、微型企业）；</w:t>
      </w:r>
    </w:p>
    <w:p w14:paraId="09AED86A">
      <w:pPr>
        <w:spacing w:line="48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w:t>
      </w:r>
    </w:p>
    <w:p w14:paraId="41F78CB3">
      <w:pPr>
        <w:spacing w:line="48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以上企业，不属于大企业的分支机构，不存在控股股东为大企业的情形，也不存在与大企业的负责人为同一人的情形。</w:t>
      </w:r>
    </w:p>
    <w:p w14:paraId="4303F587">
      <w:pPr>
        <w:spacing w:line="48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本企业对上述声明内容的真实性负责。如有虚假，将依法承担相应责任。</w:t>
      </w:r>
    </w:p>
    <w:p w14:paraId="495F466C">
      <w:pPr>
        <w:bidi w:val="0"/>
        <w:rPr>
          <w:rFonts w:hint="eastAsia" w:asciiTheme="minorEastAsia" w:hAnsiTheme="minorEastAsia" w:eastAsiaTheme="minorEastAsia" w:cstheme="minorEastAsia"/>
          <w:highlight w:val="none"/>
        </w:rPr>
      </w:pPr>
    </w:p>
    <w:p w14:paraId="4B2EE380">
      <w:pPr>
        <w:rPr>
          <w:rFonts w:hint="eastAsia" w:asciiTheme="minorEastAsia" w:hAnsiTheme="minorEastAsia" w:eastAsiaTheme="minorEastAsia" w:cstheme="minorEastAsia"/>
          <w:sz w:val="24"/>
          <w:szCs w:val="24"/>
          <w:highlight w:val="none"/>
        </w:rPr>
      </w:pPr>
    </w:p>
    <w:p w14:paraId="26A8C73D">
      <w:pPr>
        <w:spacing w:line="480" w:lineRule="auto"/>
        <w:ind w:right="600" w:firstLine="4320" w:firstLineChars="1800"/>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企业名称（盖章）:</w:t>
      </w:r>
    </w:p>
    <w:p w14:paraId="53E34D06">
      <w:pPr>
        <w:spacing w:line="480" w:lineRule="auto"/>
        <w:ind w:firstLine="5760" w:firstLineChars="2400"/>
        <w:jc w:val="both"/>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日期:</w:t>
      </w:r>
    </w:p>
    <w:p w14:paraId="4AD3F64C">
      <w:pPr>
        <w:spacing w:line="480" w:lineRule="auto"/>
        <w:rPr>
          <w:rFonts w:hint="eastAsia" w:asciiTheme="minorEastAsia" w:hAnsiTheme="minorEastAsia" w:eastAsiaTheme="minorEastAsia" w:cstheme="minorEastAsia"/>
          <w:sz w:val="24"/>
          <w:szCs w:val="24"/>
          <w:highlight w:val="none"/>
        </w:rPr>
      </w:pPr>
    </w:p>
    <w:p w14:paraId="19CBBDDB">
      <w:pPr>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从业人员、营业收入、资产总额填报上一年度数据，无上一年度数据的新成立企业可不填报。</w:t>
      </w:r>
    </w:p>
    <w:p w14:paraId="680A3FE7">
      <w:pPr>
        <w:jc w:val="center"/>
        <w:rPr>
          <w:rFonts w:hint="eastAsia"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残疾人福利性单位声明函</w:t>
      </w:r>
    </w:p>
    <w:p w14:paraId="0085F53F">
      <w:pPr>
        <w:pStyle w:val="11"/>
        <w:rPr>
          <w:rFonts w:hint="eastAsia" w:asciiTheme="minorEastAsia" w:hAnsiTheme="minorEastAsia" w:eastAsiaTheme="minorEastAsia" w:cstheme="minorEastAsia"/>
          <w:highlight w:val="none"/>
        </w:rPr>
      </w:pPr>
    </w:p>
    <w:p w14:paraId="5EDBCEF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本单位郑重声明，根据《财政部 民政部 中国残疾人联合会关于促进残疾人就业政府采购政策的通知》（财库〔2017〕141  号）的规定，本单位为符合条件的残疾人福利性单位，且本单位参加____单位的___项目采购活动提供本单位制造的货物（由本单位承担工程/提供服务），或者提供其他残疾人福利性单位制造的货物（不包括使用非残疾人福利性单位注册商标的货物）。本单位对上述声明的真实性负责。如有虚假，将依法承担相应责任。</w:t>
      </w:r>
    </w:p>
    <w:p w14:paraId="71F3218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 xml:space="preserve">单位名称（盖章）： </w:t>
      </w:r>
    </w:p>
    <w:p w14:paraId="3C833E6E">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日 期：</w:t>
      </w:r>
    </w:p>
    <w:p w14:paraId="5E984A8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（提醒：如果供应商不是残疾人福利性单位，则不需要提供《残疾人福利性单位声明函》。否则，因此导致虚假投标的后果由供应商自行承担。）</w:t>
      </w:r>
    </w:p>
    <w:p w14:paraId="727E71E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《财政部民政部中国残疾人联合会关于促进残疾人就业政府采购政策的通知》（财库 2017〔141〕号） 的规定：</w:t>
      </w:r>
    </w:p>
    <w:p w14:paraId="18E43C5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1.享受政府采购支持政策的残疾人福利性单位应当同时满足以下条件：</w:t>
      </w:r>
    </w:p>
    <w:p w14:paraId="7D9A8C2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安置的残疾人占本单位在职职工人数的比例不低于 25%（含 25%），并且安置的残疾人人数不少于 10 人（含 10 人）；</w:t>
      </w:r>
    </w:p>
    <w:p w14:paraId="08A7E8F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依法与安置的每位残疾人签订了一年以上（含一年）的劳动合同或服务协议；</w:t>
      </w:r>
    </w:p>
    <w:p w14:paraId="63DF210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为安置的每位残疾人按月足额缴纳了基本养老保险、基本医疗保险、失业保险、工伤保险和生育保险等社会保险费；</w:t>
      </w:r>
    </w:p>
    <w:p w14:paraId="50CD72A9">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通过银行等金融机构向安置的每位残疾人，按月支付了不低于单位所在区县适用的经省级人民政府批准的月最低工资标准的工资；</w:t>
      </w:r>
    </w:p>
    <w:p w14:paraId="79C25F9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提供本单位制造的货物、承担的工程或者服务（以下简称产品），或者提供其他残疾人福利性单位制造的货物（不包括使用非残疾人福利性单位注册商标的货物）。</w:t>
      </w:r>
    </w:p>
    <w:p w14:paraId="5048047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2.成交供应商为残疾人福利性单位的，采购人或者其委托的采购代理机构应当随成交、成交结果同时公告其《残疾人福利性单位声明函》，接受社会监督。</w:t>
      </w:r>
    </w:p>
    <w:p w14:paraId="0B9EE5FB">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p>
    <w:p w14:paraId="03172A82">
      <w:pPr>
        <w:pStyle w:val="11"/>
        <w:rPr>
          <w:rFonts w:hint="eastAsia" w:asciiTheme="minorEastAsia" w:hAnsiTheme="minorEastAsia" w:eastAsiaTheme="minorEastAsia" w:cstheme="minorEastAsia"/>
          <w:sz w:val="24"/>
          <w:szCs w:val="24"/>
          <w:highlight w:val="none"/>
        </w:rPr>
      </w:pPr>
    </w:p>
    <w:p w14:paraId="0DC44D19">
      <w:pPr>
        <w:pStyle w:val="18"/>
        <w:rPr>
          <w:rFonts w:hint="eastAsia" w:asciiTheme="minorEastAsia" w:hAnsiTheme="minorEastAsia" w:eastAsiaTheme="minorEastAsia" w:cstheme="minorEastAsia"/>
          <w:sz w:val="24"/>
          <w:szCs w:val="24"/>
          <w:highlight w:val="none"/>
        </w:rPr>
      </w:pPr>
    </w:p>
    <w:p w14:paraId="043A2865">
      <w:pPr>
        <w:pStyle w:val="18"/>
        <w:rPr>
          <w:rFonts w:hint="eastAsia" w:asciiTheme="minorEastAsia" w:hAnsiTheme="minorEastAsia" w:eastAsiaTheme="minorEastAsia" w:cstheme="minorEastAsia"/>
          <w:sz w:val="24"/>
          <w:szCs w:val="24"/>
          <w:highlight w:val="none"/>
        </w:rPr>
      </w:pPr>
    </w:p>
    <w:p w14:paraId="5937F105">
      <w:pPr>
        <w:rPr>
          <w:rFonts w:hint="eastAsia" w:asciiTheme="minorEastAsia" w:hAnsiTheme="minorEastAsia" w:eastAsiaTheme="minorEastAsia" w:cstheme="minorEastAsia"/>
          <w:b/>
          <w:kern w:val="2"/>
          <w:highlight w:val="none"/>
        </w:rPr>
      </w:pPr>
      <w:r>
        <w:rPr>
          <w:rFonts w:hint="eastAsia" w:asciiTheme="minorEastAsia" w:hAnsiTheme="minorEastAsia" w:eastAsiaTheme="minorEastAsia" w:cstheme="minorEastAsia"/>
          <w:b/>
          <w:kern w:val="2"/>
          <w:highlight w:val="none"/>
        </w:rPr>
        <w:br w:type="page"/>
      </w:r>
    </w:p>
    <w:p w14:paraId="2025FF91">
      <w:pPr>
        <w:pStyle w:val="11"/>
        <w:jc w:val="center"/>
        <w:rPr>
          <w:rFonts w:hint="eastAsia" w:asciiTheme="minorEastAsia" w:hAnsiTheme="minorEastAsia" w:eastAsiaTheme="minorEastAsia" w:cstheme="minorEastAsia"/>
          <w:b/>
          <w:kern w:val="2"/>
          <w:sz w:val="24"/>
          <w:szCs w:val="24"/>
          <w:highlight w:val="none"/>
        </w:rPr>
      </w:pPr>
      <w:r>
        <w:rPr>
          <w:rFonts w:hint="eastAsia" w:asciiTheme="minorEastAsia" w:hAnsiTheme="minorEastAsia" w:eastAsiaTheme="minorEastAsia" w:cstheme="minorEastAsia"/>
          <w:b/>
          <w:kern w:val="2"/>
          <w:sz w:val="24"/>
          <w:szCs w:val="24"/>
          <w:highlight w:val="none"/>
        </w:rPr>
        <w:t>监狱企业证明材料</w:t>
      </w:r>
    </w:p>
    <w:p w14:paraId="42EDEE21">
      <w:pPr>
        <w:rPr>
          <w:rFonts w:hint="eastAsia" w:asciiTheme="minorEastAsia" w:hAnsiTheme="minorEastAsia" w:eastAsiaTheme="minorEastAsia" w:cstheme="minorEastAsia"/>
          <w:sz w:val="32"/>
          <w:szCs w:val="32"/>
          <w:highlight w:val="none"/>
        </w:rPr>
      </w:pPr>
    </w:p>
    <w:p w14:paraId="6E5EF7FA">
      <w:pPr>
        <w:rPr>
          <w:rFonts w:hint="eastAsia" w:asciiTheme="minorEastAsia" w:hAnsiTheme="minorEastAsia" w:eastAsiaTheme="minorEastAsia" w:cstheme="minorEastAsia"/>
          <w:highlight w:val="none"/>
        </w:rPr>
        <w:sectPr>
          <w:footerReference r:id="rId15" w:type="default"/>
          <w:pgSz w:w="11911" w:h="16838"/>
          <w:pgMar w:top="1440" w:right="1083" w:bottom="1440" w:left="1083" w:header="850" w:footer="992" w:gutter="0"/>
          <w:pgBorders>
            <w:top w:val="none" w:sz="0" w:space="0"/>
            <w:left w:val="none" w:sz="0" w:space="0"/>
            <w:bottom w:val="none" w:sz="0" w:space="0"/>
            <w:right w:val="none" w:sz="0" w:space="0"/>
          </w:pgBorders>
          <w:pgNumType w:fmt="decimal"/>
          <w:cols w:space="0" w:num="1"/>
          <w:rtlGutter w:val="0"/>
          <w:docGrid w:linePitch="0" w:charSpace="0"/>
        </w:sectPr>
      </w:pPr>
    </w:p>
    <w:p w14:paraId="69579A55">
      <w:pPr>
        <w:spacing w:line="360" w:lineRule="auto"/>
        <w:ind w:right="31"/>
        <w:jc w:val="center"/>
        <w:outlineLvl w:val="1"/>
        <w:rPr>
          <w:rFonts w:hint="eastAsia"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lang w:val="en-US" w:eastAsia="zh-CN"/>
        </w:rPr>
        <w:t>六</w:t>
      </w:r>
      <w:r>
        <w:rPr>
          <w:rFonts w:hint="eastAsia" w:asciiTheme="minorEastAsia" w:hAnsiTheme="minorEastAsia" w:eastAsiaTheme="minorEastAsia" w:cstheme="minorEastAsia"/>
          <w:b/>
          <w:sz w:val="24"/>
          <w:szCs w:val="24"/>
          <w:highlight w:val="none"/>
        </w:rPr>
        <w:t>、企业概况</w:t>
      </w:r>
    </w:p>
    <w:tbl>
      <w:tblPr>
        <w:tblStyle w:val="2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6"/>
        <w:gridCol w:w="1107"/>
        <w:gridCol w:w="984"/>
        <w:gridCol w:w="1079"/>
        <w:gridCol w:w="291"/>
        <w:gridCol w:w="195"/>
        <w:gridCol w:w="1629"/>
        <w:gridCol w:w="1024"/>
        <w:gridCol w:w="1820"/>
      </w:tblGrid>
      <w:tr w14:paraId="33146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top w:val="double" w:color="auto" w:sz="4" w:space="0"/>
              <w:left w:val="double" w:color="auto" w:sz="4" w:space="0"/>
            </w:tcBorders>
            <w:noWrap w:val="0"/>
            <w:vAlign w:val="center"/>
          </w:tcPr>
          <w:p w14:paraId="45554E2F">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供应商名称</w:t>
            </w:r>
          </w:p>
        </w:tc>
        <w:tc>
          <w:tcPr>
            <w:tcW w:w="4082" w:type="pct"/>
            <w:gridSpan w:val="8"/>
            <w:tcBorders>
              <w:top w:val="double" w:color="auto" w:sz="4" w:space="0"/>
              <w:right w:val="double" w:color="auto" w:sz="4" w:space="0"/>
            </w:tcBorders>
            <w:noWrap w:val="0"/>
            <w:vAlign w:val="center"/>
          </w:tcPr>
          <w:p w14:paraId="0A5F5A51">
            <w:pPr>
              <w:jc w:val="center"/>
              <w:rPr>
                <w:rFonts w:hint="eastAsia" w:ascii="宋体" w:hAnsi="宋体" w:cs="宋体"/>
                <w:sz w:val="24"/>
                <w:highlight w:val="none"/>
              </w:rPr>
            </w:pPr>
          </w:p>
        </w:tc>
      </w:tr>
      <w:tr w14:paraId="538D7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tcBorders>
            <w:noWrap w:val="0"/>
            <w:vAlign w:val="center"/>
          </w:tcPr>
          <w:p w14:paraId="7D242970">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注册地址</w:t>
            </w:r>
          </w:p>
        </w:tc>
        <w:tc>
          <w:tcPr>
            <w:tcW w:w="1836" w:type="pct"/>
            <w:gridSpan w:val="5"/>
            <w:noWrap w:val="0"/>
            <w:vAlign w:val="center"/>
          </w:tcPr>
          <w:p w14:paraId="338E1BDE">
            <w:pPr>
              <w:jc w:val="center"/>
              <w:rPr>
                <w:rFonts w:hint="eastAsia" w:ascii="宋体" w:hAnsi="宋体" w:cs="宋体"/>
                <w:sz w:val="24"/>
                <w:highlight w:val="none"/>
              </w:rPr>
            </w:pPr>
          </w:p>
        </w:tc>
        <w:tc>
          <w:tcPr>
            <w:tcW w:w="818" w:type="pct"/>
            <w:noWrap w:val="0"/>
            <w:vAlign w:val="center"/>
          </w:tcPr>
          <w:p w14:paraId="76CC1D14">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邮政编码</w:t>
            </w:r>
          </w:p>
        </w:tc>
        <w:tc>
          <w:tcPr>
            <w:tcW w:w="1427" w:type="pct"/>
            <w:gridSpan w:val="2"/>
            <w:tcBorders>
              <w:right w:val="double" w:color="auto" w:sz="4" w:space="0"/>
            </w:tcBorders>
            <w:noWrap w:val="0"/>
            <w:vAlign w:val="center"/>
          </w:tcPr>
          <w:p w14:paraId="2018D516">
            <w:pPr>
              <w:jc w:val="center"/>
              <w:rPr>
                <w:rFonts w:hint="eastAsia" w:ascii="宋体" w:hAnsi="宋体" w:cs="宋体"/>
                <w:sz w:val="24"/>
                <w:highlight w:val="none"/>
              </w:rPr>
            </w:pPr>
          </w:p>
        </w:tc>
      </w:tr>
      <w:tr w14:paraId="2F0FF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vMerge w:val="restart"/>
            <w:tcBorders>
              <w:left w:val="double" w:color="auto" w:sz="4" w:space="0"/>
            </w:tcBorders>
            <w:noWrap w:val="0"/>
            <w:vAlign w:val="center"/>
          </w:tcPr>
          <w:p w14:paraId="68923212">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联系方式</w:t>
            </w:r>
          </w:p>
        </w:tc>
        <w:tc>
          <w:tcPr>
            <w:tcW w:w="556" w:type="pct"/>
            <w:noWrap w:val="0"/>
            <w:vAlign w:val="center"/>
          </w:tcPr>
          <w:p w14:paraId="3810D51F">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联系人</w:t>
            </w:r>
          </w:p>
        </w:tc>
        <w:tc>
          <w:tcPr>
            <w:tcW w:w="1279" w:type="pct"/>
            <w:gridSpan w:val="4"/>
            <w:noWrap w:val="0"/>
            <w:vAlign w:val="center"/>
          </w:tcPr>
          <w:p w14:paraId="35CDE158">
            <w:pPr>
              <w:jc w:val="center"/>
              <w:rPr>
                <w:rFonts w:hint="eastAsia" w:ascii="宋体" w:hAnsi="宋体" w:cs="宋体"/>
                <w:sz w:val="24"/>
                <w:highlight w:val="none"/>
              </w:rPr>
            </w:pPr>
          </w:p>
        </w:tc>
        <w:tc>
          <w:tcPr>
            <w:tcW w:w="818" w:type="pct"/>
            <w:noWrap w:val="0"/>
            <w:vAlign w:val="center"/>
          </w:tcPr>
          <w:p w14:paraId="7B0EDD55">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电  话</w:t>
            </w:r>
          </w:p>
        </w:tc>
        <w:tc>
          <w:tcPr>
            <w:tcW w:w="1427" w:type="pct"/>
            <w:gridSpan w:val="2"/>
            <w:tcBorders>
              <w:right w:val="double" w:color="auto" w:sz="4" w:space="0"/>
            </w:tcBorders>
            <w:noWrap w:val="0"/>
            <w:vAlign w:val="center"/>
          </w:tcPr>
          <w:p w14:paraId="463111E4">
            <w:pPr>
              <w:jc w:val="center"/>
              <w:rPr>
                <w:rFonts w:hint="eastAsia" w:ascii="宋体" w:hAnsi="宋体" w:cs="宋体"/>
                <w:sz w:val="24"/>
                <w:highlight w:val="none"/>
              </w:rPr>
            </w:pPr>
          </w:p>
        </w:tc>
      </w:tr>
      <w:tr w14:paraId="56ED5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vMerge w:val="continue"/>
            <w:tcBorders>
              <w:left w:val="double" w:color="auto" w:sz="4" w:space="0"/>
            </w:tcBorders>
            <w:noWrap w:val="0"/>
            <w:vAlign w:val="center"/>
          </w:tcPr>
          <w:p w14:paraId="4818BDD7">
            <w:pPr>
              <w:jc w:val="center"/>
              <w:rPr>
                <w:rFonts w:hint="eastAsia" w:ascii="宋体" w:hAnsi="宋体" w:cs="宋体"/>
                <w:sz w:val="24"/>
                <w:highlight w:val="none"/>
              </w:rPr>
            </w:pPr>
          </w:p>
        </w:tc>
        <w:tc>
          <w:tcPr>
            <w:tcW w:w="556" w:type="pct"/>
            <w:noWrap w:val="0"/>
            <w:vAlign w:val="center"/>
          </w:tcPr>
          <w:p w14:paraId="3D5C51D6">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传  真</w:t>
            </w:r>
          </w:p>
        </w:tc>
        <w:tc>
          <w:tcPr>
            <w:tcW w:w="1279" w:type="pct"/>
            <w:gridSpan w:val="4"/>
            <w:noWrap w:val="0"/>
            <w:vAlign w:val="center"/>
          </w:tcPr>
          <w:p w14:paraId="5E62166B">
            <w:pPr>
              <w:jc w:val="center"/>
              <w:rPr>
                <w:rFonts w:hint="eastAsia" w:ascii="宋体" w:hAnsi="宋体" w:cs="宋体"/>
                <w:sz w:val="24"/>
                <w:highlight w:val="none"/>
              </w:rPr>
            </w:pPr>
          </w:p>
        </w:tc>
        <w:tc>
          <w:tcPr>
            <w:tcW w:w="818" w:type="pct"/>
            <w:noWrap w:val="0"/>
            <w:vAlign w:val="center"/>
          </w:tcPr>
          <w:p w14:paraId="3848A1E8">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网  址</w:t>
            </w:r>
          </w:p>
        </w:tc>
        <w:tc>
          <w:tcPr>
            <w:tcW w:w="1427" w:type="pct"/>
            <w:gridSpan w:val="2"/>
            <w:tcBorders>
              <w:right w:val="double" w:color="auto" w:sz="4" w:space="0"/>
            </w:tcBorders>
            <w:noWrap w:val="0"/>
            <w:vAlign w:val="center"/>
          </w:tcPr>
          <w:p w14:paraId="1D24E05F">
            <w:pPr>
              <w:jc w:val="center"/>
              <w:rPr>
                <w:rFonts w:hint="eastAsia" w:ascii="宋体" w:hAnsi="宋体" w:cs="宋体"/>
                <w:sz w:val="24"/>
                <w:highlight w:val="none"/>
              </w:rPr>
            </w:pPr>
          </w:p>
        </w:tc>
      </w:tr>
      <w:tr w14:paraId="587EB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tcBorders>
            <w:noWrap w:val="0"/>
            <w:vAlign w:val="center"/>
          </w:tcPr>
          <w:p w14:paraId="29129A45">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组织结构</w:t>
            </w:r>
          </w:p>
        </w:tc>
        <w:tc>
          <w:tcPr>
            <w:tcW w:w="4082" w:type="pct"/>
            <w:gridSpan w:val="8"/>
            <w:tcBorders>
              <w:right w:val="double" w:color="auto" w:sz="4" w:space="0"/>
            </w:tcBorders>
            <w:noWrap w:val="0"/>
            <w:vAlign w:val="center"/>
          </w:tcPr>
          <w:p w14:paraId="3C10F55F">
            <w:pPr>
              <w:jc w:val="center"/>
              <w:rPr>
                <w:rFonts w:hint="eastAsia" w:ascii="宋体" w:hAnsi="宋体" w:cs="宋体"/>
                <w:sz w:val="24"/>
                <w:highlight w:val="none"/>
              </w:rPr>
            </w:pPr>
          </w:p>
        </w:tc>
      </w:tr>
      <w:tr w14:paraId="29450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tcBorders>
            <w:noWrap w:val="0"/>
            <w:vAlign w:val="center"/>
          </w:tcPr>
          <w:p w14:paraId="4ECD282A">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法定代表人</w:t>
            </w:r>
          </w:p>
        </w:tc>
        <w:tc>
          <w:tcPr>
            <w:tcW w:w="556" w:type="pct"/>
            <w:noWrap w:val="0"/>
            <w:vAlign w:val="center"/>
          </w:tcPr>
          <w:p w14:paraId="2A7799E2">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姓名</w:t>
            </w:r>
          </w:p>
        </w:tc>
        <w:tc>
          <w:tcPr>
            <w:tcW w:w="493" w:type="pct"/>
            <w:noWrap w:val="0"/>
            <w:vAlign w:val="center"/>
          </w:tcPr>
          <w:p w14:paraId="342DC6CB">
            <w:pPr>
              <w:jc w:val="center"/>
              <w:rPr>
                <w:rFonts w:hint="eastAsia" w:ascii="宋体" w:hAnsi="宋体" w:cs="宋体"/>
                <w:sz w:val="24"/>
                <w:highlight w:val="none"/>
              </w:rPr>
            </w:pPr>
          </w:p>
        </w:tc>
        <w:tc>
          <w:tcPr>
            <w:tcW w:w="688" w:type="pct"/>
            <w:gridSpan w:val="2"/>
            <w:noWrap w:val="0"/>
            <w:vAlign w:val="center"/>
          </w:tcPr>
          <w:p w14:paraId="205852D2">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技术</w:t>
            </w:r>
          </w:p>
          <w:p w14:paraId="7CD038BB">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职称</w:t>
            </w:r>
          </w:p>
        </w:tc>
        <w:tc>
          <w:tcPr>
            <w:tcW w:w="915" w:type="pct"/>
            <w:gridSpan w:val="2"/>
            <w:noWrap w:val="0"/>
            <w:vAlign w:val="center"/>
          </w:tcPr>
          <w:p w14:paraId="662C1A0B">
            <w:pPr>
              <w:jc w:val="center"/>
              <w:rPr>
                <w:rFonts w:hint="eastAsia" w:ascii="宋体" w:hAnsi="宋体" w:cs="宋体"/>
                <w:sz w:val="24"/>
                <w:highlight w:val="none"/>
              </w:rPr>
            </w:pPr>
          </w:p>
        </w:tc>
        <w:tc>
          <w:tcPr>
            <w:tcW w:w="514" w:type="pct"/>
            <w:noWrap w:val="0"/>
            <w:vAlign w:val="center"/>
          </w:tcPr>
          <w:p w14:paraId="5AED65A7">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电话</w:t>
            </w:r>
          </w:p>
        </w:tc>
        <w:tc>
          <w:tcPr>
            <w:tcW w:w="913" w:type="pct"/>
            <w:tcBorders>
              <w:right w:val="double" w:color="auto" w:sz="4" w:space="0"/>
            </w:tcBorders>
            <w:noWrap w:val="0"/>
            <w:vAlign w:val="center"/>
          </w:tcPr>
          <w:p w14:paraId="46846835">
            <w:pPr>
              <w:jc w:val="center"/>
              <w:rPr>
                <w:rFonts w:hint="eastAsia" w:ascii="宋体" w:hAnsi="宋体" w:cs="宋体"/>
                <w:sz w:val="24"/>
                <w:highlight w:val="none"/>
              </w:rPr>
            </w:pPr>
          </w:p>
        </w:tc>
      </w:tr>
      <w:tr w14:paraId="20C5D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tcBorders>
            <w:noWrap w:val="0"/>
            <w:vAlign w:val="center"/>
          </w:tcPr>
          <w:p w14:paraId="6098B18F">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技术负责人</w:t>
            </w:r>
          </w:p>
        </w:tc>
        <w:tc>
          <w:tcPr>
            <w:tcW w:w="556" w:type="pct"/>
            <w:noWrap w:val="0"/>
            <w:vAlign w:val="center"/>
          </w:tcPr>
          <w:p w14:paraId="025B43A4">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姓名</w:t>
            </w:r>
          </w:p>
        </w:tc>
        <w:tc>
          <w:tcPr>
            <w:tcW w:w="493" w:type="pct"/>
            <w:noWrap w:val="0"/>
            <w:vAlign w:val="center"/>
          </w:tcPr>
          <w:p w14:paraId="07243984">
            <w:pPr>
              <w:jc w:val="center"/>
              <w:rPr>
                <w:rFonts w:hint="eastAsia" w:ascii="宋体" w:hAnsi="宋体" w:cs="宋体"/>
                <w:sz w:val="24"/>
                <w:highlight w:val="none"/>
              </w:rPr>
            </w:pPr>
          </w:p>
        </w:tc>
        <w:tc>
          <w:tcPr>
            <w:tcW w:w="688" w:type="pct"/>
            <w:gridSpan w:val="2"/>
            <w:noWrap w:val="0"/>
            <w:vAlign w:val="center"/>
          </w:tcPr>
          <w:p w14:paraId="7AE9B049">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技术</w:t>
            </w:r>
          </w:p>
          <w:p w14:paraId="38168595">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职称</w:t>
            </w:r>
          </w:p>
        </w:tc>
        <w:tc>
          <w:tcPr>
            <w:tcW w:w="915" w:type="pct"/>
            <w:gridSpan w:val="2"/>
            <w:noWrap w:val="0"/>
            <w:vAlign w:val="center"/>
          </w:tcPr>
          <w:p w14:paraId="4493BA24">
            <w:pPr>
              <w:jc w:val="center"/>
              <w:rPr>
                <w:rFonts w:hint="eastAsia" w:ascii="宋体" w:hAnsi="宋体" w:cs="宋体"/>
                <w:sz w:val="24"/>
                <w:highlight w:val="none"/>
              </w:rPr>
            </w:pPr>
          </w:p>
        </w:tc>
        <w:tc>
          <w:tcPr>
            <w:tcW w:w="514" w:type="pct"/>
            <w:noWrap w:val="0"/>
            <w:vAlign w:val="center"/>
          </w:tcPr>
          <w:p w14:paraId="141C8E8E">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电话</w:t>
            </w:r>
          </w:p>
        </w:tc>
        <w:tc>
          <w:tcPr>
            <w:tcW w:w="913" w:type="pct"/>
            <w:tcBorders>
              <w:right w:val="double" w:color="auto" w:sz="4" w:space="0"/>
            </w:tcBorders>
            <w:noWrap w:val="0"/>
            <w:vAlign w:val="center"/>
          </w:tcPr>
          <w:p w14:paraId="3B41DA95">
            <w:pPr>
              <w:jc w:val="center"/>
              <w:rPr>
                <w:rFonts w:hint="eastAsia" w:ascii="宋体" w:hAnsi="宋体" w:cs="宋体"/>
                <w:sz w:val="24"/>
                <w:highlight w:val="none"/>
              </w:rPr>
            </w:pPr>
          </w:p>
        </w:tc>
      </w:tr>
      <w:tr w14:paraId="39F20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tcBorders>
            <w:noWrap w:val="0"/>
            <w:vAlign w:val="center"/>
          </w:tcPr>
          <w:p w14:paraId="622BBC5B">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成立时间</w:t>
            </w:r>
          </w:p>
        </w:tc>
        <w:tc>
          <w:tcPr>
            <w:tcW w:w="1050" w:type="pct"/>
            <w:gridSpan w:val="2"/>
            <w:noWrap w:val="0"/>
            <w:vAlign w:val="center"/>
          </w:tcPr>
          <w:p w14:paraId="3235C190">
            <w:pPr>
              <w:jc w:val="center"/>
              <w:rPr>
                <w:rFonts w:hint="eastAsia" w:ascii="宋体" w:hAnsi="宋体" w:cs="宋体"/>
                <w:sz w:val="24"/>
                <w:highlight w:val="none"/>
              </w:rPr>
            </w:pPr>
          </w:p>
        </w:tc>
        <w:tc>
          <w:tcPr>
            <w:tcW w:w="3031" w:type="pct"/>
            <w:gridSpan w:val="6"/>
            <w:tcBorders>
              <w:right w:val="double" w:color="auto" w:sz="4" w:space="0"/>
            </w:tcBorders>
            <w:noWrap w:val="0"/>
            <w:vAlign w:val="center"/>
          </w:tcPr>
          <w:p w14:paraId="5CBD4090">
            <w:pPr>
              <w:jc w:val="center"/>
              <w:rPr>
                <w:rFonts w:hint="eastAsia" w:ascii="宋体" w:hAnsi="宋体" w:cs="宋体"/>
                <w:sz w:val="24"/>
                <w:highlight w:val="none"/>
              </w:rPr>
            </w:pPr>
            <w:r>
              <w:rPr>
                <w:rFonts w:hint="eastAsia" w:ascii="宋体" w:hAnsi="宋体" w:cs="宋体"/>
                <w:sz w:val="24"/>
                <w:highlight w:val="none"/>
              </w:rPr>
              <w:t>员工总人数：</w:t>
            </w:r>
          </w:p>
        </w:tc>
      </w:tr>
      <w:tr w14:paraId="37542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tcBorders>
            <w:noWrap w:val="0"/>
            <w:vAlign w:val="center"/>
          </w:tcPr>
          <w:p w14:paraId="4A4F820A">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营业执照号</w:t>
            </w:r>
          </w:p>
        </w:tc>
        <w:tc>
          <w:tcPr>
            <w:tcW w:w="1050" w:type="pct"/>
            <w:gridSpan w:val="2"/>
            <w:noWrap w:val="0"/>
            <w:vAlign w:val="center"/>
          </w:tcPr>
          <w:p w14:paraId="1EA228C3">
            <w:pPr>
              <w:jc w:val="center"/>
              <w:rPr>
                <w:rFonts w:hint="eastAsia" w:ascii="宋体" w:hAnsi="宋体" w:cs="宋体"/>
                <w:sz w:val="24"/>
                <w:highlight w:val="none"/>
              </w:rPr>
            </w:pPr>
          </w:p>
        </w:tc>
        <w:tc>
          <w:tcPr>
            <w:tcW w:w="542" w:type="pct"/>
            <w:vMerge w:val="restart"/>
            <w:noWrap w:val="0"/>
            <w:vAlign w:val="center"/>
          </w:tcPr>
          <w:p w14:paraId="0CCB297A">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其中</w:t>
            </w:r>
          </w:p>
        </w:tc>
        <w:tc>
          <w:tcPr>
            <w:tcW w:w="1061" w:type="pct"/>
            <w:gridSpan w:val="3"/>
            <w:noWrap w:val="0"/>
            <w:vAlign w:val="center"/>
          </w:tcPr>
          <w:p w14:paraId="1B8365CE">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高级职称人员</w:t>
            </w:r>
          </w:p>
        </w:tc>
        <w:tc>
          <w:tcPr>
            <w:tcW w:w="1427" w:type="pct"/>
            <w:gridSpan w:val="2"/>
            <w:tcBorders>
              <w:right w:val="double" w:color="auto" w:sz="4" w:space="0"/>
            </w:tcBorders>
            <w:noWrap w:val="0"/>
            <w:vAlign w:val="center"/>
          </w:tcPr>
          <w:p w14:paraId="2228FC9A">
            <w:pPr>
              <w:jc w:val="center"/>
              <w:rPr>
                <w:rFonts w:hint="eastAsia" w:ascii="宋体" w:hAnsi="宋体" w:cs="宋体"/>
                <w:sz w:val="24"/>
                <w:highlight w:val="none"/>
              </w:rPr>
            </w:pPr>
          </w:p>
        </w:tc>
      </w:tr>
      <w:tr w14:paraId="3FBFD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tcBorders>
            <w:noWrap w:val="0"/>
            <w:vAlign w:val="center"/>
          </w:tcPr>
          <w:p w14:paraId="5003942D">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注册资金</w:t>
            </w:r>
          </w:p>
        </w:tc>
        <w:tc>
          <w:tcPr>
            <w:tcW w:w="1050" w:type="pct"/>
            <w:gridSpan w:val="2"/>
            <w:noWrap w:val="0"/>
            <w:vAlign w:val="center"/>
          </w:tcPr>
          <w:p w14:paraId="112BC356">
            <w:pPr>
              <w:jc w:val="center"/>
              <w:rPr>
                <w:rFonts w:hint="eastAsia" w:ascii="宋体" w:hAnsi="宋体" w:cs="宋体"/>
                <w:sz w:val="24"/>
                <w:highlight w:val="none"/>
              </w:rPr>
            </w:pPr>
          </w:p>
        </w:tc>
        <w:tc>
          <w:tcPr>
            <w:tcW w:w="542" w:type="pct"/>
            <w:vMerge w:val="continue"/>
            <w:noWrap w:val="0"/>
            <w:vAlign w:val="center"/>
          </w:tcPr>
          <w:p w14:paraId="6DFB1B5B">
            <w:pPr>
              <w:jc w:val="center"/>
              <w:rPr>
                <w:rFonts w:hint="eastAsia" w:ascii="宋体" w:hAnsi="宋体" w:cs="宋体"/>
                <w:sz w:val="24"/>
                <w:highlight w:val="none"/>
              </w:rPr>
            </w:pPr>
          </w:p>
        </w:tc>
        <w:tc>
          <w:tcPr>
            <w:tcW w:w="1061" w:type="pct"/>
            <w:gridSpan w:val="3"/>
            <w:noWrap w:val="0"/>
            <w:vAlign w:val="center"/>
          </w:tcPr>
          <w:p w14:paraId="01A366DA">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中级职称人员</w:t>
            </w:r>
          </w:p>
        </w:tc>
        <w:tc>
          <w:tcPr>
            <w:tcW w:w="1427" w:type="pct"/>
            <w:gridSpan w:val="2"/>
            <w:tcBorders>
              <w:right w:val="double" w:color="auto" w:sz="4" w:space="0"/>
            </w:tcBorders>
            <w:noWrap w:val="0"/>
            <w:vAlign w:val="center"/>
          </w:tcPr>
          <w:p w14:paraId="1A71E322">
            <w:pPr>
              <w:jc w:val="center"/>
              <w:rPr>
                <w:rFonts w:hint="eastAsia" w:ascii="宋体" w:hAnsi="宋体" w:cs="宋体"/>
                <w:sz w:val="24"/>
                <w:highlight w:val="none"/>
              </w:rPr>
            </w:pPr>
          </w:p>
        </w:tc>
      </w:tr>
      <w:tr w14:paraId="099B9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tcBorders>
            <w:noWrap w:val="0"/>
            <w:vAlign w:val="center"/>
          </w:tcPr>
          <w:p w14:paraId="2C3B31E0">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开户银行</w:t>
            </w:r>
          </w:p>
        </w:tc>
        <w:tc>
          <w:tcPr>
            <w:tcW w:w="1050" w:type="pct"/>
            <w:gridSpan w:val="2"/>
            <w:noWrap w:val="0"/>
            <w:vAlign w:val="center"/>
          </w:tcPr>
          <w:p w14:paraId="365C0355">
            <w:pPr>
              <w:jc w:val="center"/>
              <w:rPr>
                <w:rFonts w:hint="eastAsia" w:ascii="宋体" w:hAnsi="宋体" w:cs="宋体"/>
                <w:sz w:val="24"/>
                <w:highlight w:val="none"/>
              </w:rPr>
            </w:pPr>
          </w:p>
        </w:tc>
        <w:tc>
          <w:tcPr>
            <w:tcW w:w="542" w:type="pct"/>
            <w:vMerge w:val="continue"/>
            <w:noWrap w:val="0"/>
            <w:vAlign w:val="center"/>
          </w:tcPr>
          <w:p w14:paraId="1E3CB22B">
            <w:pPr>
              <w:jc w:val="center"/>
              <w:rPr>
                <w:rFonts w:hint="eastAsia" w:ascii="宋体" w:hAnsi="宋体" w:cs="宋体"/>
                <w:sz w:val="24"/>
                <w:highlight w:val="none"/>
              </w:rPr>
            </w:pPr>
          </w:p>
        </w:tc>
        <w:tc>
          <w:tcPr>
            <w:tcW w:w="1061" w:type="pct"/>
            <w:gridSpan w:val="3"/>
            <w:noWrap w:val="0"/>
            <w:vAlign w:val="center"/>
          </w:tcPr>
          <w:p w14:paraId="7B6B149E">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初级职称人员</w:t>
            </w:r>
          </w:p>
        </w:tc>
        <w:tc>
          <w:tcPr>
            <w:tcW w:w="1427" w:type="pct"/>
            <w:gridSpan w:val="2"/>
            <w:tcBorders>
              <w:right w:val="double" w:color="auto" w:sz="4" w:space="0"/>
            </w:tcBorders>
            <w:noWrap w:val="0"/>
            <w:vAlign w:val="center"/>
          </w:tcPr>
          <w:p w14:paraId="75007DD1">
            <w:pPr>
              <w:jc w:val="center"/>
              <w:rPr>
                <w:rFonts w:hint="eastAsia" w:ascii="宋体" w:hAnsi="宋体" w:cs="宋体"/>
                <w:sz w:val="24"/>
                <w:highlight w:val="none"/>
              </w:rPr>
            </w:pPr>
          </w:p>
        </w:tc>
      </w:tr>
      <w:tr w14:paraId="61722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tcBorders>
            <w:noWrap w:val="0"/>
            <w:vAlign w:val="center"/>
          </w:tcPr>
          <w:p w14:paraId="2ABADEE5">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账号</w:t>
            </w:r>
          </w:p>
        </w:tc>
        <w:tc>
          <w:tcPr>
            <w:tcW w:w="1050" w:type="pct"/>
            <w:gridSpan w:val="2"/>
            <w:noWrap w:val="0"/>
            <w:vAlign w:val="center"/>
          </w:tcPr>
          <w:p w14:paraId="7F102ADD">
            <w:pPr>
              <w:jc w:val="center"/>
              <w:rPr>
                <w:rFonts w:hint="eastAsia" w:ascii="宋体" w:hAnsi="宋体" w:cs="宋体"/>
                <w:sz w:val="24"/>
                <w:highlight w:val="none"/>
              </w:rPr>
            </w:pPr>
          </w:p>
        </w:tc>
        <w:tc>
          <w:tcPr>
            <w:tcW w:w="542" w:type="pct"/>
            <w:vMerge w:val="continue"/>
            <w:noWrap w:val="0"/>
            <w:vAlign w:val="center"/>
          </w:tcPr>
          <w:p w14:paraId="1EBDFD0B">
            <w:pPr>
              <w:jc w:val="center"/>
              <w:rPr>
                <w:rFonts w:hint="eastAsia" w:ascii="宋体" w:hAnsi="宋体" w:cs="宋体"/>
                <w:sz w:val="24"/>
                <w:highlight w:val="none"/>
              </w:rPr>
            </w:pPr>
          </w:p>
        </w:tc>
        <w:tc>
          <w:tcPr>
            <w:tcW w:w="1061" w:type="pct"/>
            <w:gridSpan w:val="3"/>
            <w:noWrap w:val="0"/>
            <w:vAlign w:val="center"/>
          </w:tcPr>
          <w:p w14:paraId="6BA0BEB9">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技  工</w:t>
            </w:r>
          </w:p>
        </w:tc>
        <w:tc>
          <w:tcPr>
            <w:tcW w:w="1427" w:type="pct"/>
            <w:gridSpan w:val="2"/>
            <w:tcBorders>
              <w:right w:val="double" w:color="auto" w:sz="4" w:space="0"/>
            </w:tcBorders>
            <w:noWrap w:val="0"/>
            <w:vAlign w:val="center"/>
          </w:tcPr>
          <w:p w14:paraId="7B15AA6F">
            <w:pPr>
              <w:jc w:val="center"/>
              <w:rPr>
                <w:rFonts w:hint="eastAsia" w:ascii="宋体" w:hAnsi="宋体" w:cs="宋体"/>
                <w:sz w:val="24"/>
                <w:highlight w:val="none"/>
              </w:rPr>
            </w:pPr>
          </w:p>
        </w:tc>
      </w:tr>
      <w:tr w14:paraId="60ADF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2" w:hRule="atLeast"/>
          <w:jc w:val="center"/>
        </w:trPr>
        <w:tc>
          <w:tcPr>
            <w:tcW w:w="917" w:type="pct"/>
            <w:tcBorders>
              <w:left w:val="double" w:color="auto" w:sz="4" w:space="0"/>
            </w:tcBorders>
            <w:noWrap w:val="0"/>
            <w:vAlign w:val="center"/>
          </w:tcPr>
          <w:p w14:paraId="7B30F4C1">
            <w:pPr>
              <w:ind w:left="0" w:leftChars="0" w:firstLine="0" w:firstLineChars="0"/>
              <w:jc w:val="center"/>
              <w:rPr>
                <w:rFonts w:hint="eastAsia" w:ascii="宋体" w:hAnsi="宋体" w:cs="宋体"/>
                <w:sz w:val="24"/>
                <w:highlight w:val="none"/>
              </w:rPr>
            </w:pPr>
            <w:r>
              <w:rPr>
                <w:rFonts w:hint="eastAsia" w:ascii="宋体" w:hAnsi="宋体" w:cs="宋体"/>
                <w:sz w:val="24"/>
                <w:highlight w:val="none"/>
              </w:rPr>
              <w:t>经营范围</w:t>
            </w:r>
          </w:p>
        </w:tc>
        <w:tc>
          <w:tcPr>
            <w:tcW w:w="4082" w:type="pct"/>
            <w:gridSpan w:val="8"/>
            <w:tcBorders>
              <w:right w:val="double" w:color="auto" w:sz="4" w:space="0"/>
            </w:tcBorders>
            <w:noWrap w:val="0"/>
            <w:vAlign w:val="center"/>
          </w:tcPr>
          <w:p w14:paraId="2AE35498">
            <w:pPr>
              <w:jc w:val="center"/>
              <w:rPr>
                <w:rFonts w:hint="eastAsia" w:ascii="宋体" w:hAnsi="宋体" w:cs="宋体"/>
                <w:sz w:val="24"/>
                <w:highlight w:val="none"/>
              </w:rPr>
            </w:pPr>
          </w:p>
        </w:tc>
      </w:tr>
      <w:tr w14:paraId="067E3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7" w:type="pct"/>
            <w:tcBorders>
              <w:left w:val="double" w:color="auto" w:sz="4" w:space="0"/>
              <w:bottom w:val="double" w:color="auto" w:sz="4" w:space="0"/>
            </w:tcBorders>
            <w:noWrap w:val="0"/>
            <w:vAlign w:val="center"/>
          </w:tcPr>
          <w:p w14:paraId="1D6FB843">
            <w:pPr>
              <w:jc w:val="center"/>
              <w:rPr>
                <w:rFonts w:hint="eastAsia" w:ascii="宋体" w:hAnsi="宋体" w:cs="宋体"/>
                <w:sz w:val="24"/>
                <w:highlight w:val="none"/>
              </w:rPr>
            </w:pPr>
            <w:r>
              <w:rPr>
                <w:rFonts w:hint="eastAsia" w:ascii="宋体" w:hAnsi="宋体" w:cs="宋体"/>
                <w:sz w:val="24"/>
                <w:highlight w:val="none"/>
              </w:rPr>
              <w:t>备注</w:t>
            </w:r>
          </w:p>
        </w:tc>
        <w:tc>
          <w:tcPr>
            <w:tcW w:w="4082" w:type="pct"/>
            <w:gridSpan w:val="8"/>
            <w:tcBorders>
              <w:bottom w:val="double" w:color="auto" w:sz="4" w:space="0"/>
              <w:right w:val="double" w:color="auto" w:sz="4" w:space="0"/>
            </w:tcBorders>
            <w:noWrap w:val="0"/>
            <w:vAlign w:val="center"/>
          </w:tcPr>
          <w:p w14:paraId="285B2719">
            <w:pPr>
              <w:jc w:val="center"/>
              <w:rPr>
                <w:rFonts w:hint="eastAsia" w:ascii="宋体" w:hAnsi="宋体" w:cs="宋体"/>
                <w:sz w:val="24"/>
                <w:highlight w:val="none"/>
              </w:rPr>
            </w:pPr>
          </w:p>
        </w:tc>
      </w:tr>
    </w:tbl>
    <w:p w14:paraId="763CEA31">
      <w:pPr>
        <w:spacing w:line="440" w:lineRule="exact"/>
        <w:ind w:left="720" w:hanging="663" w:hangingChars="300"/>
        <w:rPr>
          <w:rFonts w:hint="eastAsia" w:ascii="宋体" w:hAnsi="宋体" w:cs="宋体"/>
          <w:b/>
          <w:bCs/>
          <w:sz w:val="22"/>
          <w:szCs w:val="21"/>
          <w:highlight w:val="none"/>
        </w:rPr>
      </w:pPr>
      <w:r>
        <w:rPr>
          <w:rFonts w:hint="eastAsia" w:ascii="宋体" w:hAnsi="宋体" w:cs="宋体"/>
          <w:b/>
          <w:bCs/>
          <w:sz w:val="22"/>
          <w:szCs w:val="21"/>
          <w:highlight w:val="none"/>
        </w:rPr>
        <w:t>备注：本表后应附企业法人营业执照、资质证书、安全生产许可证等材料的</w:t>
      </w:r>
      <w:r>
        <w:rPr>
          <w:rFonts w:hint="eastAsia" w:ascii="宋体" w:hAnsi="宋体" w:cs="宋体"/>
          <w:b/>
          <w:bCs/>
          <w:sz w:val="22"/>
          <w:szCs w:val="21"/>
          <w:highlight w:val="none"/>
          <w:lang w:eastAsia="zh-CN"/>
        </w:rPr>
        <w:t>扫描件</w:t>
      </w:r>
      <w:r>
        <w:rPr>
          <w:rFonts w:hint="eastAsia" w:ascii="宋体" w:hAnsi="宋体" w:cs="宋体"/>
          <w:b/>
          <w:bCs/>
          <w:sz w:val="22"/>
          <w:szCs w:val="21"/>
          <w:highlight w:val="none"/>
        </w:rPr>
        <w:t>。</w:t>
      </w:r>
    </w:p>
    <w:p w14:paraId="1E045091">
      <w:pPr>
        <w:pStyle w:val="11"/>
        <w:tabs>
          <w:tab w:val="left" w:pos="2228"/>
          <w:tab w:val="left" w:pos="4433"/>
        </w:tabs>
        <w:spacing w:before="178"/>
        <w:ind w:left="340"/>
        <w:rPr>
          <w:rFonts w:hint="eastAsia" w:asciiTheme="minorEastAsia" w:hAnsiTheme="minorEastAsia" w:eastAsiaTheme="minorEastAsia" w:cstheme="minorEastAsia"/>
          <w:sz w:val="24"/>
          <w:szCs w:val="24"/>
          <w:highlight w:val="none"/>
        </w:rPr>
      </w:pPr>
    </w:p>
    <w:p w14:paraId="7D370766">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供应商：</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rPr>
        <w:t>（盖章）</w:t>
      </w:r>
    </w:p>
    <w:p w14:paraId="228BA6BC">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法定代表人或委托代理人：</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（签字或盖章）</w:t>
      </w:r>
    </w:p>
    <w:p w14:paraId="2B99104B">
      <w:pPr>
        <w:bidi w:val="0"/>
        <w:spacing w:line="48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 xml:space="preserve">日期: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rPr>
        <w:t>年</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rPr>
        <w:t>月</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rPr>
        <w:t>日</w:t>
      </w:r>
    </w:p>
    <w:p w14:paraId="20354E14">
      <w:pPr>
        <w:spacing w:after="0"/>
        <w:rPr>
          <w:rFonts w:hint="eastAsia" w:asciiTheme="minorEastAsia" w:hAnsiTheme="minorEastAsia" w:eastAsiaTheme="minorEastAsia" w:cstheme="minorEastAsia"/>
          <w:sz w:val="24"/>
          <w:szCs w:val="24"/>
          <w:highlight w:val="none"/>
        </w:rPr>
        <w:sectPr>
          <w:headerReference r:id="rId16" w:type="default"/>
          <w:footerReference r:id="rId17" w:type="default"/>
          <w:pgSz w:w="11911" w:h="16838"/>
          <w:pgMar w:top="1440" w:right="1083" w:bottom="1440" w:left="1083" w:header="850" w:footer="992" w:gutter="0"/>
          <w:pgBorders>
            <w:top w:val="none" w:sz="0" w:space="0"/>
            <w:left w:val="none" w:sz="0" w:space="0"/>
            <w:bottom w:val="none" w:sz="0" w:space="0"/>
            <w:right w:val="none" w:sz="0" w:space="0"/>
          </w:pgBorders>
          <w:pgNumType w:fmt="decimal"/>
          <w:cols w:space="0" w:num="1"/>
          <w:rtlGutter w:val="0"/>
          <w:docGrid w:linePitch="0" w:charSpace="0"/>
        </w:sectPr>
      </w:pPr>
    </w:p>
    <w:p w14:paraId="0C870C68">
      <w:pPr>
        <w:spacing w:before="135" w:line="360" w:lineRule="auto"/>
        <w:ind w:left="0" w:right="120" w:firstLine="0"/>
        <w:jc w:val="center"/>
        <w:outlineLvl w:val="1"/>
        <w:rPr>
          <w:rFonts w:hint="default" w:asciiTheme="minorEastAsia" w:hAnsiTheme="minorEastAsia" w:eastAsiaTheme="minorEastAsia" w:cstheme="minorEastAsia"/>
          <w:b/>
          <w:sz w:val="24"/>
          <w:szCs w:val="24"/>
          <w:highlight w:val="none"/>
          <w:lang w:val="en-US" w:eastAsia="zh-CN"/>
        </w:rPr>
      </w:pPr>
      <w:bookmarkStart w:id="141" w:name="十一、施工组织设计"/>
      <w:bookmarkEnd w:id="141"/>
      <w:bookmarkStart w:id="142" w:name="八、企业近二年承建工程情况一览表"/>
      <w:bookmarkEnd w:id="142"/>
      <w:bookmarkStart w:id="143" w:name="十、企业拟用于本工程主要施工管理人员一览表"/>
      <w:bookmarkEnd w:id="143"/>
      <w:bookmarkStart w:id="144" w:name="九、企业目前正在承建工程情况一览表"/>
      <w:bookmarkEnd w:id="144"/>
      <w:r>
        <w:rPr>
          <w:rFonts w:hint="eastAsia" w:asciiTheme="minorEastAsia" w:hAnsiTheme="minorEastAsia" w:eastAsiaTheme="minorEastAsia" w:cstheme="minorEastAsia"/>
          <w:b/>
          <w:sz w:val="24"/>
          <w:szCs w:val="24"/>
          <w:highlight w:val="none"/>
          <w:lang w:val="en-US" w:eastAsia="zh-CN"/>
        </w:rPr>
        <w:t>七、供应商2022年1月1日以来的类似工程项目业绩</w:t>
      </w:r>
    </w:p>
    <w:p w14:paraId="5105B042">
      <w:pPr>
        <w:jc w:val="center"/>
        <w:rPr>
          <w:rFonts w:hint="eastAsia" w:asciiTheme="minorEastAsia" w:hAnsiTheme="minorEastAsia" w:eastAsiaTheme="minorEastAsia" w:cstheme="minorEastAsia"/>
          <w:b/>
          <w:sz w:val="24"/>
          <w:szCs w:val="24"/>
          <w:highlight w:val="none"/>
          <w:lang w:val="en-US" w:eastAsia="zh-CN"/>
        </w:rPr>
      </w:pPr>
      <w:bookmarkStart w:id="145" w:name="十二、中小企业声明函"/>
      <w:bookmarkEnd w:id="145"/>
      <w:r>
        <w:rPr>
          <w:rFonts w:hint="eastAsia" w:asciiTheme="minorEastAsia" w:hAnsiTheme="minorEastAsia" w:eastAsiaTheme="minorEastAsia" w:cstheme="minorEastAsia"/>
          <w:b/>
          <w:sz w:val="24"/>
          <w:szCs w:val="24"/>
          <w:highlight w:val="none"/>
        </w:rPr>
        <w:br w:type="page"/>
      </w:r>
    </w:p>
    <w:p w14:paraId="333176EA">
      <w:pPr>
        <w:jc w:val="center"/>
        <w:outlineLvl w:val="1"/>
        <w:rPr>
          <w:rFonts w:hint="default" w:asciiTheme="minorEastAsia" w:hAnsiTheme="minorEastAsia" w:eastAsiaTheme="minorEastAsia" w:cstheme="minorEastAsia"/>
          <w:b/>
          <w:bCs/>
          <w:sz w:val="24"/>
          <w:szCs w:val="24"/>
          <w:highlight w:val="none"/>
          <w:lang w:val="en-US" w:eastAsia="zh-CN" w:bidi="zh-CN"/>
        </w:rPr>
      </w:pPr>
      <w:r>
        <w:rPr>
          <w:rFonts w:hint="eastAsia" w:asciiTheme="minorEastAsia" w:hAnsiTheme="minorEastAsia" w:eastAsiaTheme="minorEastAsia" w:cstheme="minorEastAsia"/>
          <w:b/>
          <w:bCs/>
          <w:sz w:val="24"/>
          <w:szCs w:val="24"/>
          <w:highlight w:val="none"/>
          <w:lang w:val="en-US" w:eastAsia="zh-CN" w:bidi="zh-CN"/>
        </w:rPr>
        <w:t>八、综合标部分</w:t>
      </w:r>
    </w:p>
    <w:p w14:paraId="1762E90D">
      <w:pPr>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val="en-US" w:eastAsia="zh-CN"/>
        </w:rPr>
        <w:br w:type="page"/>
      </w:r>
    </w:p>
    <w:p w14:paraId="64260DA0">
      <w:pPr>
        <w:bidi w:val="0"/>
        <w:jc w:val="center"/>
        <w:outlineLvl w:val="1"/>
        <w:rPr>
          <w:rFonts w:hint="eastAsia" w:asciiTheme="minorEastAsia" w:hAnsiTheme="minorEastAsia" w:eastAsiaTheme="minorEastAsia" w:cstheme="minorEastAsia"/>
          <w:b/>
          <w:bCs/>
          <w:sz w:val="24"/>
          <w:szCs w:val="24"/>
          <w:highlight w:val="none"/>
          <w:lang w:val="en-US" w:eastAsia="zh-CN"/>
        </w:rPr>
      </w:pPr>
      <w:r>
        <w:rPr>
          <w:rFonts w:hint="eastAsia" w:asciiTheme="minorEastAsia" w:hAnsiTheme="minorEastAsia" w:eastAsiaTheme="minorEastAsia" w:cstheme="minorEastAsia"/>
          <w:b/>
          <w:bCs/>
          <w:sz w:val="24"/>
          <w:szCs w:val="24"/>
          <w:highlight w:val="none"/>
          <w:lang w:val="en-US" w:eastAsia="zh-CN"/>
        </w:rPr>
        <w:t>九</w:t>
      </w:r>
      <w:r>
        <w:rPr>
          <w:rFonts w:hint="eastAsia" w:asciiTheme="minorEastAsia" w:hAnsiTheme="minorEastAsia" w:eastAsiaTheme="minorEastAsia" w:cstheme="minorEastAsia"/>
          <w:b/>
          <w:bCs/>
          <w:sz w:val="24"/>
          <w:szCs w:val="24"/>
          <w:highlight w:val="none"/>
          <w:lang w:val="zh-CN" w:eastAsia="zh-CN"/>
        </w:rPr>
        <w:t>、</w:t>
      </w:r>
      <w:r>
        <w:rPr>
          <w:rFonts w:hint="eastAsia" w:asciiTheme="minorEastAsia" w:hAnsiTheme="minorEastAsia" w:eastAsiaTheme="minorEastAsia" w:cstheme="minorEastAsia"/>
          <w:b/>
          <w:bCs/>
          <w:sz w:val="24"/>
          <w:szCs w:val="24"/>
          <w:highlight w:val="none"/>
          <w:lang w:val="en-US" w:eastAsia="zh-CN"/>
        </w:rPr>
        <w:t>技术部分</w:t>
      </w:r>
    </w:p>
    <w:p w14:paraId="7CCE2CBA">
      <w:pPr>
        <w:rPr>
          <w:rFonts w:hint="eastAsia" w:asciiTheme="minorEastAsia" w:hAnsiTheme="minorEastAsia" w:eastAsiaTheme="minorEastAsia" w:cstheme="minorEastAsia"/>
          <w:sz w:val="24"/>
          <w:szCs w:val="24"/>
          <w:highlight w:val="none"/>
          <w:lang w:val="en-US" w:eastAsia="zh-CN"/>
        </w:rPr>
      </w:pPr>
    </w:p>
    <w:p w14:paraId="230715EE">
      <w:pPr>
        <w:rPr>
          <w:rFonts w:hint="eastAsia" w:asciiTheme="minorEastAsia" w:hAnsiTheme="minorEastAsia" w:eastAsiaTheme="minorEastAsia" w:cstheme="minorEastAsia"/>
          <w:b/>
          <w:sz w:val="24"/>
          <w:szCs w:val="24"/>
          <w:highlight w:val="none"/>
        </w:rPr>
      </w:pPr>
    </w:p>
    <w:p w14:paraId="4B722660">
      <w:pP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br w:type="page"/>
      </w:r>
    </w:p>
    <w:p w14:paraId="324234BD">
      <w:pPr>
        <w:spacing w:before="135"/>
        <w:ind w:left="1485" w:right="1010" w:firstLine="0"/>
        <w:jc w:val="center"/>
        <w:outlineLvl w:val="1"/>
        <w:rPr>
          <w:rFonts w:hint="eastAsia" w:asciiTheme="minorEastAsia" w:hAnsiTheme="minorEastAsia" w:eastAsiaTheme="minorEastAsia" w:cstheme="minorEastAsia"/>
          <w:b/>
          <w:sz w:val="24"/>
          <w:szCs w:val="24"/>
          <w:highlight w:val="none"/>
        </w:rPr>
      </w:pPr>
      <w:bookmarkStart w:id="146" w:name="十三、反商业贿赂承诺书"/>
      <w:bookmarkEnd w:id="146"/>
      <w:r>
        <w:rPr>
          <w:rFonts w:hint="eastAsia" w:asciiTheme="minorEastAsia" w:hAnsiTheme="minorEastAsia" w:eastAsiaTheme="minorEastAsia" w:cstheme="minorEastAsia"/>
          <w:b/>
          <w:sz w:val="24"/>
          <w:szCs w:val="24"/>
          <w:highlight w:val="none"/>
        </w:rPr>
        <w:t>十、反商业贿赂承诺书</w:t>
      </w:r>
    </w:p>
    <w:p w14:paraId="4AFD1074">
      <w:pPr>
        <w:bidi w:val="0"/>
        <w:rPr>
          <w:rFonts w:hint="eastAsia" w:asciiTheme="minorEastAsia" w:hAnsiTheme="minorEastAsia" w:eastAsiaTheme="minorEastAsia" w:cstheme="minorEastAsia"/>
          <w:highlight w:val="none"/>
        </w:rPr>
      </w:pPr>
    </w:p>
    <w:p w14:paraId="3AFB17DC">
      <w:pPr>
        <w:bidi w:val="0"/>
        <w:rPr>
          <w:rFonts w:hint="eastAsia" w:asciiTheme="minorEastAsia" w:hAnsiTheme="minorEastAsia" w:eastAsiaTheme="minorEastAsia" w:cstheme="minorEastAsia"/>
          <w:highlight w:val="none"/>
        </w:rPr>
      </w:pPr>
    </w:p>
    <w:p w14:paraId="668543D4">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我公司承诺：</w:t>
      </w:r>
    </w:p>
    <w:p w14:paraId="5846FCD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p>
    <w:p w14:paraId="25E4340E">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在</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（项目名称）采购活动中，我公司保证做到：</w:t>
      </w:r>
    </w:p>
    <w:p w14:paraId="4083B36E">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p>
    <w:p w14:paraId="1DB9692E">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一、公平竞争参加本次采购活动。</w:t>
      </w:r>
    </w:p>
    <w:p w14:paraId="3F643A99">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二、杜绝任何形式的商业贿赂行为。不向国家工作人员、政府采购代理机构工作人员、评审专家及其亲属提供礼品礼金、有价证券、购物券、回扣、佣金、咨询费、劳务费、赞助费、宣传费、宴请；不为其报销各种消费凭证，不支付其旅游、娱乐等费用。</w:t>
      </w:r>
    </w:p>
    <w:p w14:paraId="28DE1F5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三、若出现上述行为，我公司及参与报价的工作人员愿意接受按照国家法律法规等有关规定给予的处罚。</w:t>
      </w:r>
    </w:p>
    <w:p w14:paraId="07AD898A">
      <w:pPr>
        <w:bidi w:val="0"/>
        <w:rPr>
          <w:rFonts w:hint="eastAsia" w:asciiTheme="minorEastAsia" w:hAnsiTheme="minorEastAsia" w:eastAsiaTheme="minorEastAsia" w:cstheme="minorEastAsia"/>
          <w:highlight w:val="none"/>
        </w:rPr>
      </w:pPr>
    </w:p>
    <w:p w14:paraId="19559499">
      <w:pPr>
        <w:bidi w:val="0"/>
        <w:rPr>
          <w:rFonts w:hint="eastAsia" w:asciiTheme="minorEastAsia" w:hAnsiTheme="minorEastAsia" w:eastAsiaTheme="minorEastAsia" w:cstheme="minorEastAsia"/>
          <w:highlight w:val="none"/>
        </w:rPr>
      </w:pPr>
    </w:p>
    <w:p w14:paraId="273C7997">
      <w:pPr>
        <w:bidi w:val="0"/>
        <w:rPr>
          <w:rFonts w:hint="eastAsia" w:asciiTheme="minorEastAsia" w:hAnsiTheme="minorEastAsia" w:eastAsiaTheme="minorEastAsia" w:cstheme="minorEastAsia"/>
          <w:highlight w:val="none"/>
        </w:rPr>
      </w:pPr>
    </w:p>
    <w:p w14:paraId="6DA4BE7B">
      <w:pPr>
        <w:bidi w:val="0"/>
        <w:spacing w:line="480" w:lineRule="auto"/>
        <w:ind w:firstLine="2880" w:firstLineChars="1200"/>
        <w:rPr>
          <w:rFonts w:hint="eastAsia" w:asciiTheme="minorEastAsia" w:hAnsiTheme="minorEastAsia" w:eastAsiaTheme="minorEastAsia" w:cstheme="minorEastAsia"/>
          <w:sz w:val="24"/>
          <w:szCs w:val="24"/>
          <w:highlight w:val="none"/>
        </w:rPr>
      </w:pPr>
      <w:bookmarkStart w:id="147" w:name="十四、竞争性磋商文件要求的其他材料"/>
      <w:bookmarkEnd w:id="147"/>
      <w:r>
        <w:rPr>
          <w:rFonts w:hint="eastAsia" w:asciiTheme="minorEastAsia" w:hAnsiTheme="minorEastAsia" w:eastAsiaTheme="minorEastAsia" w:cstheme="minorEastAsia"/>
          <w:sz w:val="24"/>
          <w:szCs w:val="24"/>
          <w:highlight w:val="none"/>
        </w:rPr>
        <w:t>供应商：</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lang w:val="zh-CN" w:eastAsia="zh-CN"/>
        </w:rPr>
        <w:t>（盖章）</w:t>
      </w:r>
    </w:p>
    <w:p w14:paraId="46398217">
      <w:pPr>
        <w:bidi w:val="0"/>
        <w:spacing w:line="480" w:lineRule="auto"/>
        <w:ind w:firstLine="2880" w:firstLineChars="1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法定代表人（或委托代理人）</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w:t>
      </w:r>
      <w:r>
        <w:rPr>
          <w:rFonts w:hint="eastAsia" w:asciiTheme="minorEastAsia" w:hAnsiTheme="minorEastAsia" w:eastAsiaTheme="minorEastAsia" w:cstheme="minorEastAsia"/>
          <w:sz w:val="24"/>
          <w:szCs w:val="24"/>
          <w:highlight w:val="none"/>
          <w:lang w:val="zh-CN" w:eastAsia="zh-CN"/>
        </w:rPr>
        <w:t>签字或盖章</w:t>
      </w:r>
      <w:r>
        <w:rPr>
          <w:rFonts w:hint="eastAsia" w:asciiTheme="minorEastAsia" w:hAnsiTheme="minorEastAsia" w:eastAsiaTheme="minorEastAsia" w:cstheme="minorEastAsia"/>
          <w:sz w:val="24"/>
          <w:szCs w:val="24"/>
          <w:highlight w:val="none"/>
        </w:rPr>
        <w:t>）</w:t>
      </w:r>
    </w:p>
    <w:p w14:paraId="3DEDD165">
      <w:pPr>
        <w:bidi w:val="0"/>
        <w:spacing w:line="480" w:lineRule="auto"/>
        <w:ind w:firstLine="2880" w:firstLineChars="1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日</w:t>
      </w:r>
      <w:r>
        <w:rPr>
          <w:rFonts w:hint="eastAsia" w:asciiTheme="minorEastAsia" w:hAnsiTheme="minorEastAsia" w:eastAsiaTheme="minorEastAsia" w:cstheme="minorEastAsia"/>
          <w:sz w:val="24"/>
          <w:szCs w:val="24"/>
          <w:highlight w:val="none"/>
        </w:rPr>
        <w:tab/>
      </w:r>
      <w:r>
        <w:rPr>
          <w:rFonts w:hint="eastAsia" w:asciiTheme="minorEastAsia" w:hAnsiTheme="minorEastAsia" w:eastAsiaTheme="minorEastAsia" w:cstheme="minorEastAsia"/>
          <w:sz w:val="24"/>
          <w:szCs w:val="24"/>
          <w:highlight w:val="none"/>
        </w:rPr>
        <w:t>期：</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年</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月</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rPr>
        <w:tab/>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日</w:t>
      </w:r>
    </w:p>
    <w:p w14:paraId="07DD38B5">
      <w:pPr>
        <w:rPr>
          <w:rFonts w:hint="eastAsia"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br w:type="page"/>
      </w:r>
    </w:p>
    <w:p w14:paraId="4F897C2D">
      <w:pPr>
        <w:spacing w:before="122"/>
        <w:ind w:left="0" w:right="506" w:firstLine="0"/>
        <w:jc w:val="center"/>
        <w:outlineLvl w:val="1"/>
        <w:rPr>
          <w:rFonts w:hint="eastAsia"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十</w:t>
      </w:r>
      <w:r>
        <w:rPr>
          <w:rFonts w:hint="eastAsia" w:asciiTheme="minorEastAsia" w:hAnsiTheme="minorEastAsia" w:eastAsiaTheme="minorEastAsia" w:cstheme="minorEastAsia"/>
          <w:b/>
          <w:sz w:val="24"/>
          <w:szCs w:val="24"/>
          <w:highlight w:val="none"/>
          <w:lang w:val="en-US" w:eastAsia="zh-CN"/>
        </w:rPr>
        <w:t>一</w:t>
      </w:r>
      <w:r>
        <w:rPr>
          <w:rFonts w:hint="eastAsia" w:asciiTheme="minorEastAsia" w:hAnsiTheme="minorEastAsia" w:eastAsiaTheme="minorEastAsia" w:cstheme="minorEastAsia"/>
          <w:b/>
          <w:sz w:val="24"/>
          <w:szCs w:val="24"/>
          <w:highlight w:val="none"/>
        </w:rPr>
        <w:t>、竞争性磋商文件要求的其他材料</w:t>
      </w:r>
    </w:p>
    <w:p w14:paraId="650B3245">
      <w:pPr>
        <w:pStyle w:val="21"/>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1"/>
        <w:rPr>
          <w:rFonts w:hint="eastAsia"/>
          <w:b/>
          <w:bCs/>
          <w:sz w:val="21"/>
          <w:szCs w:val="21"/>
          <w:highlight w:val="none"/>
        </w:rPr>
      </w:pPr>
      <w:r>
        <w:rPr>
          <w:rFonts w:hint="eastAsia" w:asciiTheme="minorEastAsia" w:hAnsiTheme="minorEastAsia" w:eastAsiaTheme="minorEastAsia" w:cstheme="minorEastAsia"/>
          <w:b/>
          <w:sz w:val="24"/>
          <w:szCs w:val="24"/>
          <w:highlight w:val="none"/>
        </w:rPr>
        <w:br w:type="column"/>
      </w:r>
      <w:bookmarkStart w:id="148" w:name="_Toc2708"/>
      <w:bookmarkStart w:id="149" w:name="_Toc16775"/>
      <w:r>
        <w:rPr>
          <w:rFonts w:hint="eastAsia"/>
          <w:b/>
          <w:bCs/>
          <w:sz w:val="24"/>
          <w:szCs w:val="24"/>
          <w:highlight w:val="none"/>
          <w:lang w:val="en-US" w:eastAsia="zh-CN"/>
        </w:rPr>
        <w:t>十二</w:t>
      </w:r>
      <w:r>
        <w:rPr>
          <w:rFonts w:hint="eastAsia"/>
          <w:b/>
          <w:bCs/>
          <w:sz w:val="24"/>
          <w:szCs w:val="24"/>
          <w:highlight w:val="none"/>
        </w:rPr>
        <w:t>、磋商报价（第二轮</w:t>
      </w:r>
      <w:r>
        <w:rPr>
          <w:rFonts w:hint="eastAsia"/>
          <w:b/>
          <w:bCs/>
          <w:sz w:val="24"/>
          <w:szCs w:val="24"/>
          <w:highlight w:val="none"/>
          <w:lang w:val="en-US" w:eastAsia="zh-CN"/>
        </w:rPr>
        <w:t>报价</w:t>
      </w:r>
      <w:r>
        <w:rPr>
          <w:rFonts w:hint="eastAsia"/>
          <w:b/>
          <w:bCs/>
          <w:sz w:val="24"/>
          <w:szCs w:val="24"/>
          <w:highlight w:val="none"/>
        </w:rPr>
        <w:t>）</w:t>
      </w:r>
      <w:bookmarkEnd w:id="148"/>
      <w:bookmarkEnd w:id="149"/>
    </w:p>
    <w:p w14:paraId="48C69DEA">
      <w:pPr>
        <w:pStyle w:val="21"/>
        <w:ind w:left="0" w:leftChars="0" w:firstLine="0" w:firstLineChars="0"/>
        <w:jc w:val="center"/>
        <w:rPr>
          <w:rFonts w:hint="eastAsia"/>
          <w:sz w:val="21"/>
          <w:szCs w:val="21"/>
          <w:highlight w:val="none"/>
        </w:rPr>
      </w:pPr>
    </w:p>
    <w:p w14:paraId="21E0727A">
      <w:pPr>
        <w:pStyle w:val="21"/>
        <w:spacing w:line="480" w:lineRule="auto"/>
        <w:ind w:left="0" w:leftChars="0" w:firstLine="420"/>
        <w:jc w:val="center"/>
        <w:rPr>
          <w:rFonts w:hint="eastAsia"/>
          <w:sz w:val="24"/>
          <w:szCs w:val="24"/>
          <w:highlight w:val="none"/>
        </w:rPr>
      </w:pPr>
      <w:r>
        <w:rPr>
          <w:rFonts w:hint="eastAsia"/>
          <w:sz w:val="24"/>
          <w:szCs w:val="24"/>
          <w:highlight w:val="none"/>
        </w:rPr>
        <w:t>注：所有供应商登录“荥阳市公共资源交易中心网站”后，在进行第二轮报价前，应一直保持在线状态，方便第二轮报价及时通知。</w:t>
      </w:r>
    </w:p>
    <w:p w14:paraId="2DACFA2B">
      <w:pPr>
        <w:spacing w:before="122"/>
        <w:ind w:left="0" w:right="506" w:firstLine="0"/>
        <w:jc w:val="center"/>
        <w:rPr>
          <w:rFonts w:hint="eastAsia" w:asciiTheme="minorEastAsia" w:hAnsiTheme="minorEastAsia" w:eastAsiaTheme="minorEastAsia" w:cstheme="minorEastAsia"/>
          <w:b/>
          <w:sz w:val="24"/>
          <w:szCs w:val="24"/>
          <w:highlight w:val="none"/>
        </w:rPr>
      </w:pPr>
    </w:p>
    <w:sectPr>
      <w:footerReference r:id="rId18" w:type="default"/>
      <w:pgSz w:w="11911" w:h="16838"/>
      <w:pgMar w:top="1440" w:right="1083" w:bottom="1440" w:left="1083" w:header="850" w:footer="992" w:gutter="0"/>
      <w:pgBorders>
        <w:top w:val="none" w:sz="0" w:space="0"/>
        <w:left w:val="none" w:sz="0" w:space="0"/>
        <w:bottom w:val="none" w:sz="0" w:space="0"/>
        <w:right w:val="none" w:sz="0" w:space="0"/>
      </w:pgBorders>
      <w:pgNumType w:fmt="decimal"/>
      <w:cols w:space="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4F"/>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431D5C">
    <w:pPr>
      <w:pStyle w:val="11"/>
      <w:spacing w:line="14" w:lineRule="auto"/>
      <w:rPr>
        <w:sz w:val="20"/>
      </w:rPr>
    </w:pPr>
    <w:r>
      <w:rPr>
        <w:sz w:val="21"/>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9B8654">
                          <w:pPr>
                            <w:pStyle w:val="14"/>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4B9B8654">
                    <w:pPr>
                      <w:pStyle w:val="14"/>
                    </w:pPr>
                    <w:r>
                      <w:fldChar w:fldCharType="begin"/>
                    </w:r>
                    <w:r>
                      <w:instrText xml:space="preserve"> PAGE  \* MERGEFORMAT </w:instrText>
                    </w:r>
                    <w:r>
                      <w:fldChar w:fldCharType="separate"/>
                    </w:r>
                    <w:r>
                      <w:t>19</w:t>
                    </w:r>
                    <w:r>
                      <w:fldChar w:fldCharType="end"/>
                    </w:r>
                  </w:p>
                </w:txbxContent>
              </v:textbox>
            </v:shape>
          </w:pict>
        </mc:Fallback>
      </mc:AlternateContent>
    </w:r>
    <w:r>
      <mc:AlternateContent>
        <mc:Choice Requires="wps">
          <w:drawing>
            <wp:anchor distT="0" distB="0" distL="114300" distR="114300" simplePos="0" relativeHeight="251659264" behindDoc="1" locked="0" layoutInCell="1" allowOverlap="1">
              <wp:simplePos x="0" y="0"/>
              <wp:positionH relativeFrom="page">
                <wp:posOffset>787400</wp:posOffset>
              </wp:positionH>
              <wp:positionV relativeFrom="page">
                <wp:posOffset>9918700</wp:posOffset>
              </wp:positionV>
              <wp:extent cx="1739900" cy="139700"/>
              <wp:effectExtent l="0" t="0" r="0" b="0"/>
              <wp:wrapNone/>
              <wp:docPr id="6" name="文本框 20"/>
              <wp:cNvGraphicFramePr/>
              <a:graphic xmlns:a="http://schemas.openxmlformats.org/drawingml/2006/main">
                <a:graphicData uri="http://schemas.microsoft.com/office/word/2010/wordprocessingShape">
                  <wps:wsp>
                    <wps:cNvSpPr txBox="1"/>
                    <wps:spPr>
                      <a:xfrm>
                        <a:off x="0" y="0"/>
                        <a:ext cx="1739900" cy="139700"/>
                      </a:xfrm>
                      <a:prstGeom prst="rect">
                        <a:avLst/>
                      </a:prstGeom>
                      <a:noFill/>
                      <a:ln w="9525">
                        <a:noFill/>
                      </a:ln>
                    </wps:spPr>
                    <wps:txbx>
                      <w:txbxContent>
                        <w:p w14:paraId="4CA611B1">
                          <w:pPr>
                            <w:spacing w:before="0" w:line="220" w:lineRule="exact"/>
                            <w:ind w:right="0"/>
                            <w:jc w:val="left"/>
                            <w:rPr>
                              <w:sz w:val="18"/>
                            </w:rPr>
                          </w:pPr>
                        </w:p>
                      </w:txbxContent>
                    </wps:txbx>
                    <wps:bodyPr lIns="0" tIns="0" rIns="0" bIns="0" upright="1"/>
                  </wps:wsp>
                </a:graphicData>
              </a:graphic>
            </wp:anchor>
          </w:drawing>
        </mc:Choice>
        <mc:Fallback>
          <w:pict>
            <v:shape id="文本框 20" o:spid="_x0000_s1026" o:spt="202" type="#_x0000_t202" style="position:absolute;left:0pt;margin-left:62pt;margin-top:781pt;height:11pt;width:137pt;mso-position-horizontal-relative:page;mso-position-vertical-relative:page;z-index:-251657216;mso-width-relative:page;mso-height-relative:page;" filled="f" stroked="f" coordsize="21600,21600" o:gfxdata="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IzMjXAAAADQEAAA8AAAAAAAAAAQAgAAAAIgAAAGRycy9kb3ducmV2Lnht&#10;bFBLAQIUABQAAAAIAIdO4kBksFv5wQEAAHwDAAAOAAAAAAAAAAEAIAAAACYBAABkcnMvZTJvRG9j&#10;LnhtbFBLBQYAAAAABgAGAFkBAABZBQAAAAA=&#10;">
              <v:fill on="f" focussize="0,0"/>
              <v:stroke on="f"/>
              <v:imagedata o:title=""/>
              <o:lock v:ext="edit" aspectratio="f"/>
              <v:textbox inset="0mm,0mm,0mm,0mm">
                <w:txbxContent>
                  <w:p w14:paraId="4CA611B1">
                    <w:pPr>
                      <w:spacing w:before="0" w:line="220" w:lineRule="exact"/>
                      <w:ind w:right="0"/>
                      <w:jc w:val="left"/>
                      <w:rPr>
                        <w:sz w:val="18"/>
                      </w:rPr>
                    </w:pPr>
                  </w:p>
                </w:txbxContent>
              </v:textbox>
            </v:shape>
          </w:pict>
        </mc:Fallback>
      </mc:AlternateContent>
    </w:r>
    <w:r>
      <mc:AlternateContent>
        <mc:Choice Requires="wps">
          <w:drawing>
            <wp:anchor distT="0" distB="0" distL="114300" distR="114300" simplePos="0" relativeHeight="251660288" behindDoc="1" locked="0" layoutInCell="1" allowOverlap="1">
              <wp:simplePos x="0" y="0"/>
              <wp:positionH relativeFrom="page">
                <wp:posOffset>5072380</wp:posOffset>
              </wp:positionH>
              <wp:positionV relativeFrom="page">
                <wp:posOffset>9913620</wp:posOffset>
              </wp:positionV>
              <wp:extent cx="1261110" cy="152400"/>
              <wp:effectExtent l="0" t="0" r="0" b="0"/>
              <wp:wrapNone/>
              <wp:docPr id="7" name="文本框 22"/>
              <wp:cNvGraphicFramePr/>
              <a:graphic xmlns:a="http://schemas.openxmlformats.org/drawingml/2006/main">
                <a:graphicData uri="http://schemas.microsoft.com/office/word/2010/wordprocessingShape">
                  <wps:wsp>
                    <wps:cNvSpPr txBox="1"/>
                    <wps:spPr>
                      <a:xfrm>
                        <a:off x="0" y="0"/>
                        <a:ext cx="1261110" cy="152400"/>
                      </a:xfrm>
                      <a:prstGeom prst="rect">
                        <a:avLst/>
                      </a:prstGeom>
                      <a:noFill/>
                      <a:ln w="9525">
                        <a:noFill/>
                      </a:ln>
                    </wps:spPr>
                    <wps:txbx>
                      <w:txbxContent>
                        <w:p w14:paraId="78277564">
                          <w:pPr>
                            <w:spacing w:before="2"/>
                            <w:ind w:right="0"/>
                            <w:jc w:val="left"/>
                            <w:rPr>
                              <w:rFonts w:ascii="Times New Roman" w:eastAsia="Times New Roman"/>
                              <w:sz w:val="18"/>
                            </w:rPr>
                          </w:pPr>
                        </w:p>
                      </w:txbxContent>
                    </wps:txbx>
                    <wps:bodyPr lIns="0" tIns="0" rIns="0" bIns="0" upright="1"/>
                  </wps:wsp>
                </a:graphicData>
              </a:graphic>
            </wp:anchor>
          </w:drawing>
        </mc:Choice>
        <mc:Fallback>
          <w:pict>
            <v:shape id="文本框 22" o:spid="_x0000_s1026" o:spt="202" type="#_x0000_t202" style="position:absolute;left:0pt;margin-left:399.4pt;margin-top:780.6pt;height:12pt;width:99.3pt;mso-position-horizontal-relative:page;mso-position-vertical-relative:page;z-index:-251656192;mso-width-relative:page;mso-height-relative:page;" filled="f" stroked="f" coordsize="21600,21600" o:gfxdata="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tZ8cNsAAAANAQAADwAAAAAAAAABACAAAAAiAAAAZHJzL2Rvd25y&#10;ZXYueG1sUEsBAhQAFAAAAAgAh07iQKSdSD3CAQAAfAMAAA4AAAAAAAAAAQAgAAAAKgEAAGRycy9l&#10;Mm9Eb2MueG1sUEsFBgAAAAAGAAYAWQEAAF4FAAAAAA==&#10;">
              <v:fill on="f" focussize="0,0"/>
              <v:stroke on="f"/>
              <v:imagedata o:title=""/>
              <o:lock v:ext="edit" aspectratio="f"/>
              <v:textbox inset="0mm,0mm,0mm,0mm">
                <w:txbxContent>
                  <w:p w14:paraId="78277564">
                    <w:pPr>
                      <w:spacing w:before="2"/>
                      <w:ind w:right="0"/>
                      <w:jc w:val="left"/>
                      <w:rPr>
                        <w:rFonts w:ascii="Times New Roman" w:eastAsia="Times New Roman"/>
                        <w:sz w:val="18"/>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2A1C54">
    <w:pPr>
      <w:pStyle w:val="11"/>
      <w:spacing w:line="14" w:lineRule="auto"/>
      <w:rPr>
        <w:sz w:val="20"/>
      </w:rPr>
    </w:pPr>
    <w:r>
      <mc:AlternateContent>
        <mc:Choice Requires="wps">
          <w:drawing>
            <wp:anchor distT="0" distB="0" distL="114300" distR="114300" simplePos="0" relativeHeight="251660288" behindDoc="1" locked="0" layoutInCell="1" allowOverlap="1">
              <wp:simplePos x="0" y="0"/>
              <wp:positionH relativeFrom="page">
                <wp:posOffset>3733165</wp:posOffset>
              </wp:positionH>
              <wp:positionV relativeFrom="page">
                <wp:posOffset>10093325</wp:posOffset>
              </wp:positionV>
              <wp:extent cx="272415" cy="1524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272415" cy="152400"/>
                      </a:xfrm>
                      <a:prstGeom prst="rect">
                        <a:avLst/>
                      </a:prstGeom>
                      <a:noFill/>
                      <a:ln>
                        <a:noFill/>
                      </a:ln>
                    </wps:spPr>
                    <wps:txbx>
                      <w:txbxContent>
                        <w:p w14:paraId="351E7D07">
                          <w:pPr>
                            <w:spacing w:before="12"/>
                            <w:ind w:left="20" w:right="0" w:firstLine="0"/>
                            <w:jc w:val="left"/>
                            <w:rPr>
                              <w:rFonts w:ascii="Times New Roman"/>
                              <w:sz w:val="18"/>
                            </w:rPr>
                          </w:pPr>
                          <w:r>
                            <w:rPr>
                              <w:rFonts w:ascii="Times New Roman"/>
                              <w:sz w:val="18"/>
                            </w:rPr>
                            <w:t xml:space="preserve">- </w:t>
                          </w:r>
                          <w:r>
                            <w:fldChar w:fldCharType="begin"/>
                          </w:r>
                          <w:r>
                            <w:rPr>
                              <w:rFonts w:ascii="Times New Roman"/>
                              <w:sz w:val="18"/>
                            </w:rPr>
                            <w:instrText xml:space="preserve"> PAGE </w:instrText>
                          </w:r>
                          <w:r>
                            <w:fldChar w:fldCharType="separate"/>
                          </w:r>
                          <w:r>
                            <w:t>40</w:t>
                          </w:r>
                          <w:r>
                            <w:fldChar w:fldCharType="end"/>
                          </w:r>
                          <w:r>
                            <w:rPr>
                              <w:rFonts w:ascii="Times New Roman"/>
                              <w:sz w:val="18"/>
                            </w:rPr>
                            <w:t xml:space="preserve"> -</w:t>
                          </w:r>
                        </w:p>
                      </w:txbxContent>
                    </wps:txbx>
                    <wps:bodyPr lIns="0" tIns="0" rIns="0" bIns="0" upright="1"/>
                  </wps:wsp>
                </a:graphicData>
              </a:graphic>
            </wp:anchor>
          </w:drawing>
        </mc:Choice>
        <mc:Fallback>
          <w:pict>
            <v:shape id="_x0000_s1026" o:spid="_x0000_s1026" o:spt="202" type="#_x0000_t202" style="position:absolute;left:0pt;margin-left:293.95pt;margin-top:794.75pt;height:12pt;width:21.45pt;mso-position-horizontal-relative:page;mso-position-vertical-relative:page;z-index:-251656192;mso-width-relative:page;mso-height-relative:page;" filled="f" stroked="f" coordsize="21600,21600" o:gfxdata="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bqlgt2wAAAA0BAAAPAAAAAAAAAAEAIAAAACIAAABkcnMvZG93bnJldi54bWxQ&#10;SwECFAAUAAAACACHTuJAbFPKJ7sBAABxAwAADgAAAAAAAAABACAAAAAqAQAAZHJzL2Uyb0RvYy54&#10;bWxQSwUGAAAAAAYABgBZAQAAVwUAAAAA&#10;">
              <v:fill on="f" focussize="0,0"/>
              <v:stroke on="f"/>
              <v:imagedata o:title=""/>
              <o:lock v:ext="edit" aspectratio="f"/>
              <v:textbox inset="0mm,0mm,0mm,0mm">
                <w:txbxContent>
                  <w:p w14:paraId="351E7D07">
                    <w:pPr>
                      <w:spacing w:before="12"/>
                      <w:ind w:left="20" w:right="0" w:firstLine="0"/>
                      <w:jc w:val="left"/>
                      <w:rPr>
                        <w:rFonts w:ascii="Times New Roman"/>
                        <w:sz w:val="18"/>
                      </w:rPr>
                    </w:pPr>
                    <w:r>
                      <w:rPr>
                        <w:rFonts w:ascii="Times New Roman"/>
                        <w:sz w:val="18"/>
                      </w:rPr>
                      <w:t xml:space="preserve">- </w:t>
                    </w:r>
                    <w:r>
                      <w:fldChar w:fldCharType="begin"/>
                    </w:r>
                    <w:r>
                      <w:rPr>
                        <w:rFonts w:ascii="Times New Roman"/>
                        <w:sz w:val="18"/>
                      </w:rPr>
                      <w:instrText xml:space="preserve"> PAGE </w:instrText>
                    </w:r>
                    <w:r>
                      <w:fldChar w:fldCharType="separate"/>
                    </w:r>
                    <w:r>
                      <w:t>40</w:t>
                    </w:r>
                    <w:r>
                      <w:fldChar w:fldCharType="end"/>
                    </w:r>
                    <w:r>
                      <w:rPr>
                        <w:rFonts w:ascii="Times New Roman"/>
                        <w:sz w:val="18"/>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5EE114">
    <w:pPr>
      <w:pStyle w:val="11"/>
      <w:spacing w:line="14" w:lineRule="auto"/>
      <w:rPr>
        <w:sz w:val="20"/>
      </w:rPr>
    </w:pPr>
    <w:r>
      <w:rPr>
        <w:sz w:val="21"/>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4BBA1F">
                          <w:pPr>
                            <w:pStyle w:val="14"/>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1A4BBA1F">
                    <w:pPr>
                      <w:pStyle w:val="14"/>
                    </w:pPr>
                    <w:r>
                      <w:fldChar w:fldCharType="begin"/>
                    </w:r>
                    <w:r>
                      <w:instrText xml:space="preserve"> PAGE  \* MERGEFORMAT </w:instrText>
                    </w:r>
                    <w:r>
                      <w:fldChar w:fldCharType="separate"/>
                    </w:r>
                    <w:r>
                      <w:t>19</w:t>
                    </w:r>
                    <w:r>
                      <w:fldChar w:fldCharType="end"/>
                    </w:r>
                  </w:p>
                </w:txbxContent>
              </v:textbox>
            </v:shape>
          </w:pict>
        </mc:Fallback>
      </mc:AlternateContent>
    </w:r>
    <w:r>
      <mc:AlternateContent>
        <mc:Choice Requires="wps">
          <w:drawing>
            <wp:anchor distT="0" distB="0" distL="114300" distR="114300" simplePos="0" relativeHeight="251659264" behindDoc="1" locked="0" layoutInCell="1" allowOverlap="1">
              <wp:simplePos x="0" y="0"/>
              <wp:positionH relativeFrom="page">
                <wp:posOffset>787400</wp:posOffset>
              </wp:positionH>
              <wp:positionV relativeFrom="page">
                <wp:posOffset>9918700</wp:posOffset>
              </wp:positionV>
              <wp:extent cx="1739900" cy="139700"/>
              <wp:effectExtent l="0" t="0" r="0" b="0"/>
              <wp:wrapNone/>
              <wp:docPr id="40" name="文本框 20"/>
              <wp:cNvGraphicFramePr/>
              <a:graphic xmlns:a="http://schemas.openxmlformats.org/drawingml/2006/main">
                <a:graphicData uri="http://schemas.microsoft.com/office/word/2010/wordprocessingShape">
                  <wps:wsp>
                    <wps:cNvSpPr txBox="1"/>
                    <wps:spPr>
                      <a:xfrm>
                        <a:off x="0" y="0"/>
                        <a:ext cx="1739900" cy="139700"/>
                      </a:xfrm>
                      <a:prstGeom prst="rect">
                        <a:avLst/>
                      </a:prstGeom>
                      <a:noFill/>
                      <a:ln w="9525">
                        <a:noFill/>
                      </a:ln>
                    </wps:spPr>
                    <wps:txbx>
                      <w:txbxContent>
                        <w:p w14:paraId="3E644AD5">
                          <w:pPr>
                            <w:spacing w:before="0" w:line="220" w:lineRule="exact"/>
                            <w:ind w:right="0"/>
                            <w:jc w:val="left"/>
                            <w:rPr>
                              <w:sz w:val="18"/>
                            </w:rPr>
                          </w:pPr>
                        </w:p>
                      </w:txbxContent>
                    </wps:txbx>
                    <wps:bodyPr lIns="0" tIns="0" rIns="0" bIns="0" upright="1"/>
                  </wps:wsp>
                </a:graphicData>
              </a:graphic>
            </wp:anchor>
          </w:drawing>
        </mc:Choice>
        <mc:Fallback>
          <w:pict>
            <v:shape id="文本框 20" o:spid="_x0000_s1026" o:spt="202" type="#_x0000_t202" style="position:absolute;left:0pt;margin-left:62pt;margin-top:781pt;height:11pt;width:137pt;mso-position-horizontal-relative:page;mso-position-vertical-relative:page;z-index:-251657216;mso-width-relative:page;mso-height-relative:page;" filled="f" stroked="f" coordsize="21600,21600" o:gfxdata="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D4jMyNcAAAANAQAADwAAAAAAAAABACAAAAAiAAAAZHJzL2Rvd25yZXYu&#10;eG1sUEsBAhQAFAAAAAgAh07iQBmmZvrDAQAAfQMAAA4AAAAAAAAAAQAgAAAAJgEAAGRycy9lMm9E&#10;b2MueG1sUEsFBgAAAAAGAAYAWQEAAFsFAAAAAA==&#10;">
              <v:fill on="f" focussize="0,0"/>
              <v:stroke on="f"/>
              <v:imagedata o:title=""/>
              <o:lock v:ext="edit" aspectratio="f"/>
              <v:textbox inset="0mm,0mm,0mm,0mm">
                <w:txbxContent>
                  <w:p w14:paraId="3E644AD5">
                    <w:pPr>
                      <w:spacing w:before="0" w:line="220" w:lineRule="exact"/>
                      <w:ind w:right="0"/>
                      <w:jc w:val="left"/>
                      <w:rPr>
                        <w:sz w:val="18"/>
                      </w:rPr>
                    </w:pPr>
                  </w:p>
                </w:txbxContent>
              </v:textbox>
            </v:shape>
          </w:pict>
        </mc:Fallback>
      </mc:AlternateContent>
    </w:r>
    <w:r>
      <mc:AlternateContent>
        <mc:Choice Requires="wps">
          <w:drawing>
            <wp:anchor distT="0" distB="0" distL="114300" distR="114300" simplePos="0" relativeHeight="251660288" behindDoc="1" locked="0" layoutInCell="1" allowOverlap="1">
              <wp:simplePos x="0" y="0"/>
              <wp:positionH relativeFrom="page">
                <wp:posOffset>5072380</wp:posOffset>
              </wp:positionH>
              <wp:positionV relativeFrom="page">
                <wp:posOffset>9913620</wp:posOffset>
              </wp:positionV>
              <wp:extent cx="1261110" cy="152400"/>
              <wp:effectExtent l="0" t="0" r="0" b="0"/>
              <wp:wrapNone/>
              <wp:docPr id="42" name="文本框 22"/>
              <wp:cNvGraphicFramePr/>
              <a:graphic xmlns:a="http://schemas.openxmlformats.org/drawingml/2006/main">
                <a:graphicData uri="http://schemas.microsoft.com/office/word/2010/wordprocessingShape">
                  <wps:wsp>
                    <wps:cNvSpPr txBox="1"/>
                    <wps:spPr>
                      <a:xfrm>
                        <a:off x="0" y="0"/>
                        <a:ext cx="1261110" cy="152400"/>
                      </a:xfrm>
                      <a:prstGeom prst="rect">
                        <a:avLst/>
                      </a:prstGeom>
                      <a:noFill/>
                      <a:ln w="9525">
                        <a:noFill/>
                      </a:ln>
                    </wps:spPr>
                    <wps:txbx>
                      <w:txbxContent>
                        <w:p w14:paraId="77EDC78F">
                          <w:pPr>
                            <w:spacing w:before="2"/>
                            <w:ind w:right="0"/>
                            <w:jc w:val="left"/>
                            <w:rPr>
                              <w:rFonts w:ascii="Times New Roman" w:eastAsia="Times New Roman"/>
                              <w:sz w:val="18"/>
                            </w:rPr>
                          </w:pPr>
                        </w:p>
                      </w:txbxContent>
                    </wps:txbx>
                    <wps:bodyPr lIns="0" tIns="0" rIns="0" bIns="0" upright="1"/>
                  </wps:wsp>
                </a:graphicData>
              </a:graphic>
            </wp:anchor>
          </w:drawing>
        </mc:Choice>
        <mc:Fallback>
          <w:pict>
            <v:shape id="文本框 22" o:spid="_x0000_s1026" o:spt="202" type="#_x0000_t202" style="position:absolute;left:0pt;margin-left:399.4pt;margin-top:780.6pt;height:12pt;width:99.3pt;mso-position-horizontal-relative:page;mso-position-vertical-relative:page;z-index:-251656192;mso-width-relative:page;mso-height-relative:page;" filled="f" stroked="f" coordsize="21600,21600" o:gfxdata="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KrWfHDbAAAADQEAAA8AAAAAAAAAAQAgAAAAIgAAAGRycy9kb3du&#10;cmV2LnhtbFBLAQIUABQAAAAIAIdO4kDCCYKywwEAAH0DAAAOAAAAAAAAAAEAIAAAACoBAABkcnMv&#10;ZTJvRG9jLnhtbFBLBQYAAAAABgAGAFkBAABfBQAAAAA=&#10;">
              <v:fill on="f" focussize="0,0"/>
              <v:stroke on="f"/>
              <v:imagedata o:title=""/>
              <o:lock v:ext="edit" aspectratio="f"/>
              <v:textbox inset="0mm,0mm,0mm,0mm">
                <w:txbxContent>
                  <w:p w14:paraId="77EDC78F">
                    <w:pPr>
                      <w:spacing w:before="2"/>
                      <w:ind w:right="0"/>
                      <w:jc w:val="left"/>
                      <w:rPr>
                        <w:rFonts w:ascii="Times New Roman" w:eastAsia="Times New Roman"/>
                        <w:sz w:val="18"/>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E6FFB0">
    <w:pPr>
      <w:pStyle w:val="11"/>
      <w:spacing w:line="14" w:lineRule="auto"/>
      <w:rPr>
        <w:sz w:val="20"/>
      </w:rPr>
    </w:pPr>
    <w:r>
      <w:rPr>
        <w:sz w:val="21"/>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9F83A0">
                          <w:pPr>
                            <w:pStyle w:val="14"/>
                          </w:pPr>
                          <w:r>
                            <w:fldChar w:fldCharType="begin"/>
                          </w:r>
                          <w:r>
                            <w:instrText xml:space="preserve"> PAGE  \* MERGEFORMAT </w:instrText>
                          </w:r>
                          <w:r>
                            <w:fldChar w:fldCharType="separate"/>
                          </w:r>
                          <w:r>
                            <w:t>30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14:paraId="5E9F83A0">
                    <w:pPr>
                      <w:pStyle w:val="14"/>
                    </w:pPr>
                    <w:r>
                      <w:fldChar w:fldCharType="begin"/>
                    </w:r>
                    <w:r>
                      <w:instrText xml:space="preserve"> PAGE  \* MERGEFORMAT </w:instrText>
                    </w:r>
                    <w:r>
                      <w:fldChar w:fldCharType="separate"/>
                    </w:r>
                    <w:r>
                      <w:t>30</w:t>
                    </w:r>
                    <w:r>
                      <w:fldChar w:fldCharType="end"/>
                    </w:r>
                  </w:p>
                </w:txbxContent>
              </v:textbox>
            </v:shape>
          </w:pict>
        </mc:Fallback>
      </mc:AlternateContent>
    </w:r>
    <w:r>
      <mc:AlternateContent>
        <mc:Choice Requires="wps">
          <w:drawing>
            <wp:anchor distT="0" distB="0" distL="114300" distR="114300" simplePos="0" relativeHeight="251664384" behindDoc="1" locked="0" layoutInCell="1" allowOverlap="1">
              <wp:simplePos x="0" y="0"/>
              <wp:positionH relativeFrom="page">
                <wp:posOffset>922655</wp:posOffset>
              </wp:positionH>
              <wp:positionV relativeFrom="page">
                <wp:posOffset>9918700</wp:posOffset>
              </wp:positionV>
              <wp:extent cx="1739900" cy="139700"/>
              <wp:effectExtent l="0" t="0" r="0" b="0"/>
              <wp:wrapNone/>
              <wp:docPr id="55" name="文本框 37"/>
              <wp:cNvGraphicFramePr/>
              <a:graphic xmlns:a="http://schemas.openxmlformats.org/drawingml/2006/main">
                <a:graphicData uri="http://schemas.microsoft.com/office/word/2010/wordprocessingShape">
                  <wps:wsp>
                    <wps:cNvSpPr txBox="1"/>
                    <wps:spPr>
                      <a:xfrm>
                        <a:off x="0" y="0"/>
                        <a:ext cx="1739900" cy="139700"/>
                      </a:xfrm>
                      <a:prstGeom prst="rect">
                        <a:avLst/>
                      </a:prstGeom>
                      <a:noFill/>
                      <a:ln w="9525">
                        <a:noFill/>
                      </a:ln>
                    </wps:spPr>
                    <wps:txbx>
                      <w:txbxContent>
                        <w:p w14:paraId="5772370C">
                          <w:pPr>
                            <w:spacing w:before="0" w:line="220" w:lineRule="exact"/>
                            <w:ind w:right="0"/>
                            <w:jc w:val="left"/>
                            <w:rPr>
                              <w:sz w:val="18"/>
                            </w:rPr>
                          </w:pPr>
                        </w:p>
                      </w:txbxContent>
                    </wps:txbx>
                    <wps:bodyPr lIns="0" tIns="0" rIns="0" bIns="0" upright="1"/>
                  </wps:wsp>
                </a:graphicData>
              </a:graphic>
            </wp:anchor>
          </w:drawing>
        </mc:Choice>
        <mc:Fallback>
          <w:pict>
            <v:shape id="文本框 37" o:spid="_x0000_s1026" o:spt="202" type="#_x0000_t202" style="position:absolute;left:0pt;margin-left:72.65pt;margin-top:781pt;height:11pt;width:137pt;mso-position-horizontal-relative:page;mso-position-vertical-relative:page;z-index:-251652096;mso-width-relative:page;mso-height-relative:page;" filled="f" stroked="f" coordsize="21600,21600" o:gfxdata="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UWwPnYAAAADQEAAA8AAAAAAAAAAQAgAAAAIgAAAGRycy9kb3ducmV2&#10;LnhtbFBLAQIUABQAAAAIAIdO4kC7K0o1wwEAAH0DAAAOAAAAAAAAAAEAIAAAACcBAABkcnMvZTJv&#10;RG9jLnhtbFBLBQYAAAAABgAGAFkBAABcBQAAAAA=&#10;">
              <v:fill on="f" focussize="0,0"/>
              <v:stroke on="f"/>
              <v:imagedata o:title=""/>
              <o:lock v:ext="edit" aspectratio="f"/>
              <v:textbox inset="0mm,0mm,0mm,0mm">
                <w:txbxContent>
                  <w:p w14:paraId="5772370C">
                    <w:pPr>
                      <w:spacing w:before="0" w:line="220" w:lineRule="exact"/>
                      <w:ind w:right="0"/>
                      <w:jc w:val="left"/>
                      <w:rPr>
                        <w:sz w:val="18"/>
                      </w:rPr>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01F61C">
    <w:pPr>
      <w:pStyle w:val="14"/>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07EA0126">
                          <w:pPr>
                            <w:pStyle w:val="14"/>
                          </w:pPr>
                          <w:r>
                            <w:fldChar w:fldCharType="begin"/>
                          </w:r>
                          <w:r>
                            <w:instrText xml:space="preserve"> PAGE  \* MERGEFORMAT </w:instrText>
                          </w:r>
                          <w:r>
                            <w:fldChar w:fldCharType="separate"/>
                          </w:r>
                          <w:r>
                            <w:t>12</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&#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97vqatIBAACjAwAADgAAAAAAAAABACAAAAAi&#10;AQAAZHJzL2Uyb0RvYy54bWxQSwUGAAAAAAYABgBZAQAAZgUAAAAA&#10;">
              <v:fill on="f" focussize="0,0"/>
              <v:stroke on="f" weight="1.25pt"/>
              <v:imagedata o:title=""/>
              <o:lock v:ext="edit" aspectratio="f"/>
              <v:textbox inset="0mm,0mm,0mm,0mm" style="mso-fit-shape-to-text:t;">
                <w:txbxContent>
                  <w:p w14:paraId="07EA0126">
                    <w:pPr>
                      <w:pStyle w:val="14"/>
                    </w:pPr>
                    <w:r>
                      <w:fldChar w:fldCharType="begin"/>
                    </w:r>
                    <w:r>
                      <w:instrText xml:space="preserve"> PAGE  \* MERGEFORMAT </w:instrText>
                    </w:r>
                    <w:r>
                      <w:fldChar w:fldCharType="separate"/>
                    </w:r>
                    <w:r>
                      <w:t>12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A9CD2A">
    <w:pPr>
      <w:pStyle w:val="14"/>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0DCA47">
                          <w:pPr>
                            <w:pStyle w:val="14"/>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170DCA47">
                    <w:pPr>
                      <w:pStyle w:val="14"/>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F71C5A">
    <w:pPr>
      <w:pStyle w:val="14"/>
      <w:tabs>
        <w:tab w:val="center" w:pos="5245"/>
        <w:tab w:val="clear" w:pos="4153"/>
      </w:tabs>
      <w:rPr>
        <w:rFonts w:hint="default" w:eastAsia="宋体"/>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3AC5B9">
                          <w:pPr>
                            <w:pStyle w:val="14"/>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543AC5B9">
                    <w:pPr>
                      <w:pStyle w:val="14"/>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6FEB6">
    <w:pPr>
      <w:pStyle w:val="14"/>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F5C3B2">
                          <w:pPr>
                            <w:pStyle w:val="14"/>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59F5C3B2">
                    <w:pPr>
                      <w:pStyle w:val="14"/>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C2A24A">
    <w:pPr>
      <w:pBdr>
        <w:bottom w:val="thinThickSmallGap" w:color="auto" w:sz="12" w:space="0"/>
      </w:pBdr>
      <w:spacing w:line="360" w:lineRule="auto"/>
      <w:jc w:val="both"/>
      <w:outlineLvl w:val="9"/>
      <w:rPr>
        <w:rFonts w:hint="default"/>
        <w:sz w:val="18"/>
        <w:szCs w:val="18"/>
        <w:lang w:val="en-US"/>
      </w:rPr>
    </w:pPr>
    <w:r>
      <w:rPr>
        <w:rFonts w:hint="eastAsia" w:asciiTheme="minorEastAsia" w:hAnsiTheme="minorEastAsia" w:eastAsiaTheme="minorEastAsia" w:cstheme="minorEastAsia"/>
        <w:b/>
        <w:bCs/>
        <w:sz w:val="18"/>
        <w:szCs w:val="18"/>
        <w:lang w:val="zh-CN" w:eastAsia="zh-CN" w:bidi="zh-CN"/>
      </w:rPr>
      <w:t>荥阳市王村镇人民政府2025年王村镇柏朵村标准化生产厂房项目</w:t>
    </w:r>
    <w:r>
      <w:rPr>
        <w:rFonts w:hint="eastAsia" w:asciiTheme="minorEastAsia" w:hAnsiTheme="minorEastAsia" w:eastAsiaTheme="minorEastAsia" w:cstheme="minorEastAsia"/>
        <w:b/>
        <w:bCs/>
        <w:sz w:val="18"/>
        <w:szCs w:val="18"/>
        <w:lang w:val="en-US" w:eastAsia="zh-CN" w:bidi="zh-CN"/>
      </w:rPr>
      <w:t xml:space="preserve">                                 竞争性磋商文件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758962">
    <w:pPr>
      <w:pBdr>
        <w:bottom w:val="thinThickSmallGap" w:color="auto" w:sz="12" w:space="0"/>
      </w:pBdr>
      <w:spacing w:line="360" w:lineRule="auto"/>
      <w:jc w:val="both"/>
      <w:outlineLvl w:val="9"/>
      <w:rPr>
        <w:rFonts w:hint="default"/>
        <w:sz w:val="18"/>
        <w:szCs w:val="18"/>
        <w:lang w:val="en-US"/>
      </w:rPr>
    </w:pPr>
    <w:r>
      <w:rPr>
        <w:rFonts w:hint="eastAsia" w:asciiTheme="minorEastAsia" w:hAnsiTheme="minorEastAsia" w:eastAsiaTheme="minorEastAsia" w:cstheme="minorEastAsia"/>
        <w:b/>
        <w:bCs/>
        <w:sz w:val="18"/>
        <w:szCs w:val="18"/>
        <w:lang w:val="zh-CN" w:eastAsia="zh-CN" w:bidi="zh-CN"/>
      </w:rPr>
      <w:t>荥阳市王村镇人民政府2025年王村镇柏朵村标准化生产厂房项目</w:t>
    </w:r>
    <w:r>
      <w:rPr>
        <w:rFonts w:hint="eastAsia" w:asciiTheme="minorEastAsia" w:hAnsiTheme="minorEastAsia" w:eastAsiaTheme="minorEastAsia" w:cstheme="minorEastAsia"/>
        <w:b/>
        <w:bCs/>
        <w:sz w:val="18"/>
        <w:szCs w:val="18"/>
        <w:lang w:val="en-US" w:eastAsia="zh-CN" w:bidi="zh-CN"/>
      </w:rPr>
      <w:t xml:space="preserve">                                    竞争性磋商文件</w:t>
    </w:r>
  </w:p>
  <w:p w14:paraId="1C2AF017">
    <w:pPr>
      <w:pStyle w:val="11"/>
      <w:spacing w:line="14" w:lineRule="auto"/>
      <w:rPr>
        <w:sz w:val="20"/>
      </w:rPr>
    </w:pPr>
    <w:r>
      <mc:AlternateContent>
        <mc:Choice Requires="wps">
          <w:drawing>
            <wp:anchor distT="0" distB="0" distL="114300" distR="114300" simplePos="0" relativeHeight="251662336" behindDoc="1" locked="0" layoutInCell="1" allowOverlap="1">
              <wp:simplePos x="0" y="0"/>
              <wp:positionH relativeFrom="page">
                <wp:posOffset>5245100</wp:posOffset>
              </wp:positionH>
              <wp:positionV relativeFrom="page">
                <wp:posOffset>544830</wp:posOffset>
              </wp:positionV>
              <wp:extent cx="825500" cy="139700"/>
              <wp:effectExtent l="0" t="0" r="0" b="0"/>
              <wp:wrapNone/>
              <wp:docPr id="3" name="文本框 25"/>
              <wp:cNvGraphicFramePr/>
              <a:graphic xmlns:a="http://schemas.openxmlformats.org/drawingml/2006/main">
                <a:graphicData uri="http://schemas.microsoft.com/office/word/2010/wordprocessingShape">
                  <wps:wsp>
                    <wps:cNvSpPr txBox="1"/>
                    <wps:spPr>
                      <a:xfrm>
                        <a:off x="0" y="0"/>
                        <a:ext cx="825500" cy="139700"/>
                      </a:xfrm>
                      <a:prstGeom prst="rect">
                        <a:avLst/>
                      </a:prstGeom>
                      <a:noFill/>
                      <a:ln w="9525">
                        <a:noFill/>
                      </a:ln>
                    </wps:spPr>
                    <wps:txbx>
                      <w:txbxContent>
                        <w:p w14:paraId="03984863">
                          <w:pPr>
                            <w:spacing w:before="0" w:line="220" w:lineRule="exact"/>
                            <w:ind w:left="20" w:right="0" w:firstLine="0"/>
                            <w:jc w:val="left"/>
                            <w:rPr>
                              <w:sz w:val="18"/>
                            </w:rPr>
                          </w:pPr>
                        </w:p>
                      </w:txbxContent>
                    </wps:txbx>
                    <wps:bodyPr lIns="0" tIns="0" rIns="0" bIns="0" upright="1"/>
                  </wps:wsp>
                </a:graphicData>
              </a:graphic>
            </wp:anchor>
          </w:drawing>
        </mc:Choice>
        <mc:Fallback>
          <w:pict>
            <v:shape id="文本框 25" o:spid="_x0000_s1026" o:spt="202" type="#_x0000_t202" style="position:absolute;left:0pt;margin-left:413pt;margin-top:42.9pt;height:11pt;width:65pt;mso-position-horizontal-relative:page;mso-position-vertical-relative:page;z-index:-251654144;mso-width-relative:page;mso-height-relative:page;" filled="f" stroked="f" coordsize="21600,21600" o:gfxdata="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FnsIj2AAAAAoBAAAPAAAAAAAAAAEAIAAAACIAAABkcnMvZG93bnJldi54&#10;bWxQSwECFAAUAAAACACHTuJAXhznmsEBAAB7AwAADgAAAAAAAAABACAAAAAnAQAAZHJzL2Uyb0Rv&#10;Yy54bWxQSwUGAAAAAAYABgBZAQAAWgUAAAAA&#10;">
              <v:fill on="f" focussize="0,0"/>
              <v:stroke on="f"/>
              <v:imagedata o:title=""/>
              <o:lock v:ext="edit" aspectratio="f"/>
              <v:textbox inset="0mm,0mm,0mm,0mm">
                <w:txbxContent>
                  <w:p w14:paraId="03984863">
                    <w:pPr>
                      <w:spacing w:before="0" w:line="220" w:lineRule="exact"/>
                      <w:ind w:left="20" w:right="0" w:firstLine="0"/>
                      <w:jc w:val="left"/>
                      <w:rPr>
                        <w:sz w:val="18"/>
                      </w:rPr>
                    </w:pP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1AD8F">
    <w:pPr>
      <w:pBdr>
        <w:bottom w:val="thinThickSmallGap" w:color="auto" w:sz="12" w:space="0"/>
      </w:pBdr>
      <w:spacing w:line="360" w:lineRule="auto"/>
      <w:jc w:val="both"/>
      <w:outlineLvl w:val="9"/>
      <w:rPr>
        <w:rFonts w:hint="default"/>
        <w:sz w:val="18"/>
        <w:szCs w:val="18"/>
        <w:lang w:val="en-US"/>
      </w:rPr>
    </w:pPr>
    <w:r>
      <w:rPr>
        <w:rFonts w:hint="eastAsia" w:asciiTheme="minorEastAsia" w:hAnsiTheme="minorEastAsia" w:eastAsiaTheme="minorEastAsia" w:cstheme="minorEastAsia"/>
        <w:b/>
        <w:bCs/>
        <w:sz w:val="18"/>
        <w:szCs w:val="18"/>
        <w:lang w:val="zh-CN" w:eastAsia="zh-CN" w:bidi="zh-CN"/>
      </w:rPr>
      <w:t>荥阳市王村镇人民政府2025年王村镇柏朵村标准化生产厂房项目</w:t>
    </w:r>
    <w:r>
      <w:rPr>
        <w:rFonts w:hint="eastAsia" w:asciiTheme="minorEastAsia" w:hAnsiTheme="minorEastAsia" w:eastAsiaTheme="minorEastAsia" w:cstheme="minorEastAsia"/>
        <w:b/>
        <w:bCs/>
        <w:sz w:val="18"/>
        <w:szCs w:val="18"/>
        <w:lang w:val="en-US" w:eastAsia="zh-CN" w:bidi="zh-CN"/>
      </w:rPr>
      <w:t xml:space="preserve">                                 竞争性磋商文件</w:t>
    </w:r>
  </w:p>
  <w:p w14:paraId="0E49A66C">
    <w:pPr>
      <w:pStyle w:val="11"/>
      <w:spacing w:line="14" w:lineRule="auto"/>
      <w:rPr>
        <w:sz w:val="20"/>
      </w:rPr>
    </w:pPr>
    <w:r>
      <mc:AlternateContent>
        <mc:Choice Requires="wps">
          <w:drawing>
            <wp:anchor distT="0" distB="0" distL="114300" distR="114300" simplePos="0" relativeHeight="251661312" behindDoc="1" locked="0" layoutInCell="1" allowOverlap="1">
              <wp:simplePos x="0" y="0"/>
              <wp:positionH relativeFrom="page">
                <wp:posOffset>787400</wp:posOffset>
              </wp:positionH>
              <wp:positionV relativeFrom="page">
                <wp:posOffset>544830</wp:posOffset>
              </wp:positionV>
              <wp:extent cx="2939415" cy="139700"/>
              <wp:effectExtent l="0" t="0" r="0" b="0"/>
              <wp:wrapNone/>
              <wp:docPr id="44" name="文本框 24"/>
              <wp:cNvGraphicFramePr/>
              <a:graphic xmlns:a="http://schemas.openxmlformats.org/drawingml/2006/main">
                <a:graphicData uri="http://schemas.microsoft.com/office/word/2010/wordprocessingShape">
                  <wps:wsp>
                    <wps:cNvSpPr txBox="1"/>
                    <wps:spPr>
                      <a:xfrm>
                        <a:off x="0" y="0"/>
                        <a:ext cx="2939415" cy="139700"/>
                      </a:xfrm>
                      <a:prstGeom prst="rect">
                        <a:avLst/>
                      </a:prstGeom>
                      <a:noFill/>
                      <a:ln w="9525">
                        <a:noFill/>
                      </a:ln>
                    </wps:spPr>
                    <wps:txbx>
                      <w:txbxContent>
                        <w:p w14:paraId="20920D81">
                          <w:pPr>
                            <w:spacing w:before="0" w:line="220" w:lineRule="exact"/>
                            <w:ind w:right="0"/>
                            <w:jc w:val="left"/>
                            <w:rPr>
                              <w:sz w:val="18"/>
                            </w:rPr>
                          </w:pPr>
                        </w:p>
                      </w:txbxContent>
                    </wps:txbx>
                    <wps:bodyPr lIns="0" tIns="0" rIns="0" bIns="0" upright="1"/>
                  </wps:wsp>
                </a:graphicData>
              </a:graphic>
            </wp:anchor>
          </w:drawing>
        </mc:Choice>
        <mc:Fallback>
          <w:pict>
            <v:shape id="文本框 24" o:spid="_x0000_s1026" o:spt="202" type="#_x0000_t202" style="position:absolute;left:0pt;margin-left:62pt;margin-top:42.9pt;height:11pt;width:231.45pt;mso-position-horizontal-relative:page;mso-position-vertical-relative:page;z-index:-251655168;mso-width-relative:page;mso-height-relative:page;" filled="f" stroked="f" coordsize="21600,21600" o:gfxdata="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M6kMWLYAAAACgEAAA8AAAAAAAAAAQAgAAAAIgAAAGRycy9kb3du&#10;cmV2LnhtbFBLAQIUABQAAAAIAIdO4kCw9scoxgEAAH0DAAAOAAAAAAAAAAEAIAAAACcBAABkcnMv&#10;ZTJvRG9jLnhtbFBLBQYAAAAABgAGAFkBAABfBQAAAAA=&#10;">
              <v:fill on="f" focussize="0,0"/>
              <v:stroke on="f"/>
              <v:imagedata o:title=""/>
              <o:lock v:ext="edit" aspectratio="f"/>
              <v:textbox inset="0mm,0mm,0mm,0mm">
                <w:txbxContent>
                  <w:p w14:paraId="20920D81">
                    <w:pPr>
                      <w:spacing w:before="0" w:line="220" w:lineRule="exact"/>
                      <w:ind w:right="0"/>
                      <w:jc w:val="left"/>
                      <w:rPr>
                        <w:sz w:val="18"/>
                      </w:rPr>
                    </w:pPr>
                  </w:p>
                </w:txbxContent>
              </v:textbox>
            </v:shape>
          </w:pict>
        </mc:Fallback>
      </mc:AlternateContent>
    </w:r>
    <w:r>
      <mc:AlternateContent>
        <mc:Choice Requires="wps">
          <w:drawing>
            <wp:anchor distT="0" distB="0" distL="114300" distR="114300" simplePos="0" relativeHeight="251662336" behindDoc="1" locked="0" layoutInCell="1" allowOverlap="1">
              <wp:simplePos x="0" y="0"/>
              <wp:positionH relativeFrom="page">
                <wp:posOffset>5245100</wp:posOffset>
              </wp:positionH>
              <wp:positionV relativeFrom="page">
                <wp:posOffset>544830</wp:posOffset>
              </wp:positionV>
              <wp:extent cx="825500" cy="139700"/>
              <wp:effectExtent l="0" t="0" r="0" b="0"/>
              <wp:wrapNone/>
              <wp:docPr id="45" name="文本框 25"/>
              <wp:cNvGraphicFramePr/>
              <a:graphic xmlns:a="http://schemas.openxmlformats.org/drawingml/2006/main">
                <a:graphicData uri="http://schemas.microsoft.com/office/word/2010/wordprocessingShape">
                  <wps:wsp>
                    <wps:cNvSpPr txBox="1"/>
                    <wps:spPr>
                      <a:xfrm>
                        <a:off x="0" y="0"/>
                        <a:ext cx="825500" cy="139700"/>
                      </a:xfrm>
                      <a:prstGeom prst="rect">
                        <a:avLst/>
                      </a:prstGeom>
                      <a:noFill/>
                      <a:ln w="9525">
                        <a:noFill/>
                      </a:ln>
                    </wps:spPr>
                    <wps:txbx>
                      <w:txbxContent>
                        <w:p w14:paraId="16B35162">
                          <w:pPr>
                            <w:spacing w:before="0" w:line="220" w:lineRule="exact"/>
                            <w:ind w:left="20" w:right="0" w:firstLine="0"/>
                            <w:jc w:val="left"/>
                            <w:rPr>
                              <w:sz w:val="18"/>
                            </w:rPr>
                          </w:pPr>
                        </w:p>
                      </w:txbxContent>
                    </wps:txbx>
                    <wps:bodyPr lIns="0" tIns="0" rIns="0" bIns="0" upright="1"/>
                  </wps:wsp>
                </a:graphicData>
              </a:graphic>
            </wp:anchor>
          </w:drawing>
        </mc:Choice>
        <mc:Fallback>
          <w:pict>
            <v:shape id="文本框 25" o:spid="_x0000_s1026" o:spt="202" type="#_x0000_t202" style="position:absolute;left:0pt;margin-left:413pt;margin-top:42.9pt;height:11pt;width:65pt;mso-position-horizontal-relative:page;mso-position-vertical-relative:page;z-index:-251654144;mso-width-relative:page;mso-height-relative:page;" filled="f" stroked="f" coordsize="21600,21600" o:gfxdata="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hZ7CI9gAAAAKAQAADwAAAAAAAAABACAAAAAiAAAAZHJzL2Rvd25yZXYu&#10;eG1sUEsBAhQAFAAAAAgAh07iQNxtExHCAQAAfAMAAA4AAAAAAAAAAQAgAAAAJwEAAGRycy9lMm9E&#10;b2MueG1sUEsFBgAAAAAGAAYAWQEAAFsFAAAAAA==&#10;">
              <v:fill on="f" focussize="0,0"/>
              <v:stroke on="f"/>
              <v:imagedata o:title=""/>
              <o:lock v:ext="edit" aspectratio="f"/>
              <v:textbox inset="0mm,0mm,0mm,0mm">
                <w:txbxContent>
                  <w:p w14:paraId="16B35162">
                    <w:pPr>
                      <w:spacing w:before="0" w:line="220" w:lineRule="exact"/>
                      <w:ind w:left="20" w:right="0" w:firstLine="0"/>
                      <w:jc w:val="left"/>
                      <w:rPr>
                        <w:sz w:val="18"/>
                      </w:rPr>
                    </w:pP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7FC334">
    <w:pPr>
      <w:pStyle w:val="11"/>
      <w:pBdr>
        <w:bottom w:val="none" w:color="auto" w:sz="0" w:space="0"/>
      </w:pBdr>
      <w:spacing w:line="14" w:lineRule="auto"/>
    </w:pPr>
    <w:r>
      <mc:AlternateContent>
        <mc:Choice Requires="wps">
          <w:drawing>
            <wp:anchor distT="0" distB="0" distL="114300" distR="114300" simplePos="0" relativeHeight="251663360" behindDoc="1" locked="0" layoutInCell="1" allowOverlap="1">
              <wp:simplePos x="0" y="0"/>
              <wp:positionH relativeFrom="page">
                <wp:posOffset>5245100</wp:posOffset>
              </wp:positionH>
              <wp:positionV relativeFrom="page">
                <wp:posOffset>544830</wp:posOffset>
              </wp:positionV>
              <wp:extent cx="825500" cy="139700"/>
              <wp:effectExtent l="0" t="0" r="0" b="0"/>
              <wp:wrapNone/>
              <wp:docPr id="47" name="文本框 27"/>
              <wp:cNvGraphicFramePr/>
              <a:graphic xmlns:a="http://schemas.openxmlformats.org/drawingml/2006/main">
                <a:graphicData uri="http://schemas.microsoft.com/office/word/2010/wordprocessingShape">
                  <wps:wsp>
                    <wps:cNvSpPr txBox="1"/>
                    <wps:spPr>
                      <a:xfrm>
                        <a:off x="0" y="0"/>
                        <a:ext cx="825500" cy="139700"/>
                      </a:xfrm>
                      <a:prstGeom prst="rect">
                        <a:avLst/>
                      </a:prstGeom>
                      <a:noFill/>
                      <a:ln w="9525">
                        <a:noFill/>
                      </a:ln>
                    </wps:spPr>
                    <wps:txbx>
                      <w:txbxContent>
                        <w:p w14:paraId="324C010E">
                          <w:pPr>
                            <w:spacing w:before="0" w:line="220" w:lineRule="exact"/>
                            <w:ind w:right="0"/>
                            <w:jc w:val="left"/>
                            <w:rPr>
                              <w:sz w:val="18"/>
                            </w:rPr>
                          </w:pPr>
                        </w:p>
                      </w:txbxContent>
                    </wps:txbx>
                    <wps:bodyPr lIns="0" tIns="0" rIns="0" bIns="0" upright="1"/>
                  </wps:wsp>
                </a:graphicData>
              </a:graphic>
            </wp:anchor>
          </w:drawing>
        </mc:Choice>
        <mc:Fallback>
          <w:pict>
            <v:shape id="文本框 27" o:spid="_x0000_s1026" o:spt="202" type="#_x0000_t202" style="position:absolute;left:0pt;margin-left:413pt;margin-top:42.9pt;height:11pt;width:65pt;mso-position-horizontal-relative:page;mso-position-vertical-relative:page;z-index:-251653120;mso-width-relative:page;mso-height-relative:page;" filled="f" stroked="f" coordsize="21600,21600" o:gfxdata="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WewiPYAAAACgEAAA8AAAAAAAAAAQAgAAAAIgAAAGRycy9kb3ducmV2&#10;LnhtbFBLAQIUABQAAAAIAIdO4kD2aC4OwwEAAHwDAAAOAAAAAAAAAAEAIAAAACcBAABkcnMvZTJv&#10;RG9jLnhtbFBLBQYAAAAABgAGAFkBAABcBQAAAAA=&#10;">
              <v:fill on="f" focussize="0,0"/>
              <v:stroke on="f"/>
              <v:imagedata o:title=""/>
              <o:lock v:ext="edit" aspectratio="f"/>
              <v:textbox inset="0mm,0mm,0mm,0mm">
                <w:txbxContent>
                  <w:p w14:paraId="324C010E">
                    <w:pPr>
                      <w:spacing w:before="0" w:line="220" w:lineRule="exact"/>
                      <w:ind w:right="0"/>
                      <w:jc w:val="left"/>
                      <w:rPr>
                        <w:sz w:val="18"/>
                      </w:rPr>
                    </w:pPr>
                  </w:p>
                </w:txbxContent>
              </v:textbox>
            </v:shape>
          </w:pict>
        </mc:Fallback>
      </mc:AlternateContent>
    </w:r>
  </w:p>
  <w:p w14:paraId="221773DE">
    <w:pPr>
      <w:pBdr>
        <w:bottom w:val="thinThickSmallGap" w:color="auto" w:sz="12" w:space="0"/>
      </w:pBdr>
      <w:spacing w:line="360" w:lineRule="auto"/>
      <w:jc w:val="both"/>
      <w:outlineLvl w:val="9"/>
      <w:rPr>
        <w:rFonts w:hint="default"/>
        <w:sz w:val="18"/>
        <w:szCs w:val="18"/>
        <w:lang w:val="en-US"/>
      </w:rPr>
    </w:pPr>
    <w:r>
      <w:rPr>
        <w:rFonts w:hint="eastAsia" w:asciiTheme="minorEastAsia" w:hAnsiTheme="minorEastAsia" w:eastAsiaTheme="minorEastAsia" w:cstheme="minorEastAsia"/>
        <w:b/>
        <w:bCs/>
        <w:sz w:val="18"/>
        <w:szCs w:val="18"/>
        <w:lang w:val="zh-CN" w:eastAsia="zh-CN" w:bidi="zh-CN"/>
      </w:rPr>
      <w:t>荥阳市王村镇人民政府2025年王村镇柏朵村标准化生产厂房项目</w:t>
    </w:r>
    <w:r>
      <w:rPr>
        <w:rFonts w:hint="eastAsia" w:asciiTheme="minorEastAsia" w:hAnsiTheme="minorEastAsia" w:eastAsiaTheme="minorEastAsia" w:cstheme="minorEastAsia"/>
        <w:b/>
        <w:bCs/>
        <w:sz w:val="18"/>
        <w:szCs w:val="18"/>
        <w:lang w:val="en-US" w:eastAsia="zh-CN" w:bidi="zh-CN"/>
      </w:rPr>
      <w:t xml:space="preserve">                                 竞争性磋商文件</w:t>
    </w:r>
  </w:p>
  <w:p w14:paraId="232EF823">
    <w:pPr>
      <w:pStyle w:val="11"/>
      <w:pBdr>
        <w:bottom w:val="none" w:color="auto" w:sz="0" w:space="0"/>
      </w:pBdr>
      <w:spacing w:line="14" w:lineRule="aut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A891A5">
    <w:pPr>
      <w:pBdr>
        <w:bottom w:val="thinThickSmallGap" w:color="auto" w:sz="12" w:space="0"/>
      </w:pBdr>
      <w:spacing w:line="360" w:lineRule="auto"/>
      <w:jc w:val="both"/>
      <w:outlineLvl w:val="9"/>
      <w:rPr>
        <w:rFonts w:hint="default"/>
        <w:sz w:val="18"/>
        <w:szCs w:val="18"/>
        <w:lang w:val="en-US"/>
      </w:rPr>
    </w:pPr>
    <w:r>
      <w:rPr>
        <w:rFonts w:hint="eastAsia" w:asciiTheme="minorEastAsia" w:hAnsiTheme="minorEastAsia" w:eastAsiaTheme="minorEastAsia" w:cstheme="minorEastAsia"/>
        <w:b/>
        <w:bCs/>
        <w:sz w:val="18"/>
        <w:szCs w:val="18"/>
        <w:lang w:val="zh-CN" w:eastAsia="zh-CN" w:bidi="zh-CN"/>
      </w:rPr>
      <w:t>荥阳市王村镇人民政府2025年王村镇柏朵村标准化生产厂房项目</w:t>
    </w:r>
    <w:r>
      <w:rPr>
        <w:rFonts w:hint="eastAsia" w:asciiTheme="minorEastAsia" w:hAnsiTheme="minorEastAsia" w:eastAsiaTheme="minorEastAsia" w:cstheme="minorEastAsia"/>
        <w:b/>
        <w:bCs/>
        <w:sz w:val="18"/>
        <w:szCs w:val="18"/>
        <w:lang w:val="en-US" w:eastAsia="zh-CN" w:bidi="zh-CN"/>
      </w:rPr>
      <w:t xml:space="preserve">                                 竞争性磋商文件</w:t>
    </w:r>
  </w:p>
  <w:p w14:paraId="0E5B98CA">
    <w:pPr>
      <w:pStyle w:val="15"/>
      <w:ind w:right="370" w:rightChars="16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C8F263">
    <w:pPr>
      <w:pBdr>
        <w:bottom w:val="thinThickSmallGap" w:color="auto" w:sz="12" w:space="0"/>
      </w:pBdr>
      <w:spacing w:line="360" w:lineRule="auto"/>
      <w:jc w:val="both"/>
      <w:outlineLvl w:val="9"/>
      <w:rPr>
        <w:rFonts w:hint="default"/>
        <w:sz w:val="18"/>
        <w:szCs w:val="18"/>
        <w:lang w:val="en-US"/>
      </w:rPr>
    </w:pPr>
    <w:r>
      <w:rPr>
        <w:rFonts w:hint="eastAsia" w:asciiTheme="minorEastAsia" w:hAnsiTheme="minorEastAsia" w:eastAsiaTheme="minorEastAsia" w:cstheme="minorEastAsia"/>
        <w:b/>
        <w:bCs/>
        <w:sz w:val="18"/>
        <w:szCs w:val="18"/>
        <w:lang w:val="zh-CN" w:eastAsia="zh-CN" w:bidi="zh-CN"/>
      </w:rPr>
      <w:t>荥阳市王村镇人民政府2025年王村镇柏朵村标准化生产厂房项目</w:t>
    </w:r>
    <w:r>
      <w:rPr>
        <w:rFonts w:hint="eastAsia" w:asciiTheme="minorEastAsia" w:hAnsiTheme="minorEastAsia" w:eastAsiaTheme="minorEastAsia" w:cstheme="minorEastAsia"/>
        <w:b/>
        <w:bCs/>
        <w:sz w:val="18"/>
        <w:szCs w:val="18"/>
        <w:lang w:val="en-US" w:eastAsia="zh-CN" w:bidi="zh-CN"/>
      </w:rPr>
      <w:t xml:space="preserve">                                 竞争性磋商文件</w:t>
    </w:r>
  </w:p>
  <w:p w14:paraId="47425029">
    <w:pPr>
      <w:pStyle w:val="1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footnotePr>
    <w:footnote w:id="0"/>
    <w:footnote w:id="1"/>
  </w:footnotePr>
  <w:endnotePr>
    <w:endnote w:id="0"/>
    <w:endnote w:id="1"/>
  </w:endnotePr>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FiNTZhZGNiYmZlMjJkNWU1MmYyZmQ1YzA1ZDI4YTMifQ=="/>
  </w:docVars>
  <w:rsids>
    <w:rsidRoot w:val="00000000"/>
    <w:rsid w:val="00134710"/>
    <w:rsid w:val="00250FC7"/>
    <w:rsid w:val="008D313A"/>
    <w:rsid w:val="00AE4E5E"/>
    <w:rsid w:val="00CF7D83"/>
    <w:rsid w:val="00D84B11"/>
    <w:rsid w:val="00FA00A3"/>
    <w:rsid w:val="0105681F"/>
    <w:rsid w:val="01246CC5"/>
    <w:rsid w:val="017B5688"/>
    <w:rsid w:val="0180031F"/>
    <w:rsid w:val="01802C9E"/>
    <w:rsid w:val="018E53BB"/>
    <w:rsid w:val="019641E1"/>
    <w:rsid w:val="01A52705"/>
    <w:rsid w:val="01BF081C"/>
    <w:rsid w:val="01C26E13"/>
    <w:rsid w:val="01EC0334"/>
    <w:rsid w:val="01F95E79"/>
    <w:rsid w:val="021F4265"/>
    <w:rsid w:val="023E5245"/>
    <w:rsid w:val="0265498C"/>
    <w:rsid w:val="028C32C4"/>
    <w:rsid w:val="02A17E84"/>
    <w:rsid w:val="02C507B8"/>
    <w:rsid w:val="02DC5CB3"/>
    <w:rsid w:val="02E42434"/>
    <w:rsid w:val="03052E27"/>
    <w:rsid w:val="031A0943"/>
    <w:rsid w:val="0323689A"/>
    <w:rsid w:val="03443E35"/>
    <w:rsid w:val="036A11F0"/>
    <w:rsid w:val="03A8743F"/>
    <w:rsid w:val="03B15391"/>
    <w:rsid w:val="03CA7932"/>
    <w:rsid w:val="0402799B"/>
    <w:rsid w:val="04102A9D"/>
    <w:rsid w:val="041A3209"/>
    <w:rsid w:val="04207E21"/>
    <w:rsid w:val="042729BA"/>
    <w:rsid w:val="044004C3"/>
    <w:rsid w:val="044C6E68"/>
    <w:rsid w:val="04523AFD"/>
    <w:rsid w:val="045301F6"/>
    <w:rsid w:val="045E27B2"/>
    <w:rsid w:val="0466617C"/>
    <w:rsid w:val="047C311A"/>
    <w:rsid w:val="047C668D"/>
    <w:rsid w:val="04983143"/>
    <w:rsid w:val="04A477B3"/>
    <w:rsid w:val="04BC3D5E"/>
    <w:rsid w:val="04C82992"/>
    <w:rsid w:val="04C85863"/>
    <w:rsid w:val="04DD5805"/>
    <w:rsid w:val="04E46B56"/>
    <w:rsid w:val="04F76DD4"/>
    <w:rsid w:val="05046EF9"/>
    <w:rsid w:val="053973EC"/>
    <w:rsid w:val="053B11BE"/>
    <w:rsid w:val="053F27CE"/>
    <w:rsid w:val="058731EA"/>
    <w:rsid w:val="0599432F"/>
    <w:rsid w:val="05B12C8C"/>
    <w:rsid w:val="05B30FB3"/>
    <w:rsid w:val="060F317D"/>
    <w:rsid w:val="061A246E"/>
    <w:rsid w:val="062E0FB2"/>
    <w:rsid w:val="062E3182"/>
    <w:rsid w:val="06764670"/>
    <w:rsid w:val="067B57E2"/>
    <w:rsid w:val="067F3525"/>
    <w:rsid w:val="06A15633"/>
    <w:rsid w:val="06A50AB1"/>
    <w:rsid w:val="071D22D6"/>
    <w:rsid w:val="072B09BB"/>
    <w:rsid w:val="075F69D8"/>
    <w:rsid w:val="07697D31"/>
    <w:rsid w:val="076B3AA9"/>
    <w:rsid w:val="07707311"/>
    <w:rsid w:val="07BE1E2B"/>
    <w:rsid w:val="07DE24CD"/>
    <w:rsid w:val="07E04497"/>
    <w:rsid w:val="07E713DD"/>
    <w:rsid w:val="08095419"/>
    <w:rsid w:val="0847273B"/>
    <w:rsid w:val="084D31AF"/>
    <w:rsid w:val="085D7896"/>
    <w:rsid w:val="08812590"/>
    <w:rsid w:val="0891753F"/>
    <w:rsid w:val="08964B56"/>
    <w:rsid w:val="08A442ED"/>
    <w:rsid w:val="08B3088E"/>
    <w:rsid w:val="08C5125D"/>
    <w:rsid w:val="08EE43E0"/>
    <w:rsid w:val="092E5B1A"/>
    <w:rsid w:val="095553A8"/>
    <w:rsid w:val="095B18B0"/>
    <w:rsid w:val="096348AC"/>
    <w:rsid w:val="097D4E66"/>
    <w:rsid w:val="098016DA"/>
    <w:rsid w:val="098C5E09"/>
    <w:rsid w:val="099C1A0D"/>
    <w:rsid w:val="09A63865"/>
    <w:rsid w:val="09A851EA"/>
    <w:rsid w:val="09BC056A"/>
    <w:rsid w:val="09E13657"/>
    <w:rsid w:val="0A03446D"/>
    <w:rsid w:val="0A153B87"/>
    <w:rsid w:val="0A1D556E"/>
    <w:rsid w:val="0A3D172D"/>
    <w:rsid w:val="0A595E3B"/>
    <w:rsid w:val="0A60366D"/>
    <w:rsid w:val="0A687526"/>
    <w:rsid w:val="0A6D415D"/>
    <w:rsid w:val="0A717967"/>
    <w:rsid w:val="0A7E7DDD"/>
    <w:rsid w:val="0AA35095"/>
    <w:rsid w:val="0ABF4B76"/>
    <w:rsid w:val="0B0A5387"/>
    <w:rsid w:val="0B0D2DF7"/>
    <w:rsid w:val="0B2A42BF"/>
    <w:rsid w:val="0B8E420A"/>
    <w:rsid w:val="0BC14B17"/>
    <w:rsid w:val="0BC96FF0"/>
    <w:rsid w:val="0BD41A09"/>
    <w:rsid w:val="0C223219"/>
    <w:rsid w:val="0C3169D4"/>
    <w:rsid w:val="0C410DF7"/>
    <w:rsid w:val="0C4C0C42"/>
    <w:rsid w:val="0C6F2691"/>
    <w:rsid w:val="0C712D65"/>
    <w:rsid w:val="0C724963"/>
    <w:rsid w:val="0CAC2B9A"/>
    <w:rsid w:val="0CD43E9E"/>
    <w:rsid w:val="0CEA753C"/>
    <w:rsid w:val="0CF90198"/>
    <w:rsid w:val="0D3D68D2"/>
    <w:rsid w:val="0D442DD2"/>
    <w:rsid w:val="0D4A5F0F"/>
    <w:rsid w:val="0D5B3E5A"/>
    <w:rsid w:val="0D6D057B"/>
    <w:rsid w:val="0D8B5D17"/>
    <w:rsid w:val="0DC42165"/>
    <w:rsid w:val="0DE10621"/>
    <w:rsid w:val="0DE93979"/>
    <w:rsid w:val="0DF27755"/>
    <w:rsid w:val="0DFC6BD2"/>
    <w:rsid w:val="0E3079ED"/>
    <w:rsid w:val="0E341254"/>
    <w:rsid w:val="0E811E04"/>
    <w:rsid w:val="0EB67211"/>
    <w:rsid w:val="0ED10C64"/>
    <w:rsid w:val="0F07055B"/>
    <w:rsid w:val="0F0767AD"/>
    <w:rsid w:val="0F2033CB"/>
    <w:rsid w:val="0F8D2E9C"/>
    <w:rsid w:val="0F93647D"/>
    <w:rsid w:val="0FA27856"/>
    <w:rsid w:val="0FC14BAE"/>
    <w:rsid w:val="0FD13AD8"/>
    <w:rsid w:val="0FDB408A"/>
    <w:rsid w:val="10042CED"/>
    <w:rsid w:val="100B497F"/>
    <w:rsid w:val="10163A60"/>
    <w:rsid w:val="10354C54"/>
    <w:rsid w:val="10455689"/>
    <w:rsid w:val="10715A12"/>
    <w:rsid w:val="10991687"/>
    <w:rsid w:val="10A22DDF"/>
    <w:rsid w:val="10AF0EAA"/>
    <w:rsid w:val="10C65D56"/>
    <w:rsid w:val="10F208BD"/>
    <w:rsid w:val="10F972F6"/>
    <w:rsid w:val="10FF3D0D"/>
    <w:rsid w:val="110F7FE7"/>
    <w:rsid w:val="112B115F"/>
    <w:rsid w:val="112E53D1"/>
    <w:rsid w:val="11384CBC"/>
    <w:rsid w:val="114415F3"/>
    <w:rsid w:val="1145382D"/>
    <w:rsid w:val="11551A52"/>
    <w:rsid w:val="11600069"/>
    <w:rsid w:val="11665A0D"/>
    <w:rsid w:val="11667611"/>
    <w:rsid w:val="11673533"/>
    <w:rsid w:val="117C2C8C"/>
    <w:rsid w:val="119917C8"/>
    <w:rsid w:val="11A150CE"/>
    <w:rsid w:val="11B4016E"/>
    <w:rsid w:val="11CE3C91"/>
    <w:rsid w:val="12332025"/>
    <w:rsid w:val="124B4C03"/>
    <w:rsid w:val="12600BB3"/>
    <w:rsid w:val="12661A3D"/>
    <w:rsid w:val="126B6B6D"/>
    <w:rsid w:val="12D809BD"/>
    <w:rsid w:val="12EF6AB8"/>
    <w:rsid w:val="12F35CDD"/>
    <w:rsid w:val="132F2CCC"/>
    <w:rsid w:val="135B067E"/>
    <w:rsid w:val="13686A44"/>
    <w:rsid w:val="13897791"/>
    <w:rsid w:val="13BB7B66"/>
    <w:rsid w:val="13D11138"/>
    <w:rsid w:val="13D14DFF"/>
    <w:rsid w:val="13EB044B"/>
    <w:rsid w:val="14186D67"/>
    <w:rsid w:val="14215C1B"/>
    <w:rsid w:val="142C636E"/>
    <w:rsid w:val="144E28FE"/>
    <w:rsid w:val="1453642A"/>
    <w:rsid w:val="146F1E88"/>
    <w:rsid w:val="149C435A"/>
    <w:rsid w:val="14A50D14"/>
    <w:rsid w:val="14CA71FE"/>
    <w:rsid w:val="14FB2910"/>
    <w:rsid w:val="150B2427"/>
    <w:rsid w:val="150D0BBB"/>
    <w:rsid w:val="151B1EE9"/>
    <w:rsid w:val="153D4CD7"/>
    <w:rsid w:val="1558723F"/>
    <w:rsid w:val="155E69FB"/>
    <w:rsid w:val="15725022"/>
    <w:rsid w:val="15747B9F"/>
    <w:rsid w:val="158B2F05"/>
    <w:rsid w:val="15B17473"/>
    <w:rsid w:val="15BF393E"/>
    <w:rsid w:val="15C90318"/>
    <w:rsid w:val="15CB6606"/>
    <w:rsid w:val="16632F2E"/>
    <w:rsid w:val="166A38C9"/>
    <w:rsid w:val="166B7621"/>
    <w:rsid w:val="167F5952"/>
    <w:rsid w:val="16AF07A6"/>
    <w:rsid w:val="16BF2514"/>
    <w:rsid w:val="172B0B5F"/>
    <w:rsid w:val="17504EE2"/>
    <w:rsid w:val="175E68CF"/>
    <w:rsid w:val="177616B0"/>
    <w:rsid w:val="17813038"/>
    <w:rsid w:val="17B06D7B"/>
    <w:rsid w:val="17E07B9B"/>
    <w:rsid w:val="18045199"/>
    <w:rsid w:val="181141F9"/>
    <w:rsid w:val="182A7F54"/>
    <w:rsid w:val="184B18C1"/>
    <w:rsid w:val="185540E5"/>
    <w:rsid w:val="18670840"/>
    <w:rsid w:val="189D5063"/>
    <w:rsid w:val="18A46929"/>
    <w:rsid w:val="18D07C10"/>
    <w:rsid w:val="190E5E44"/>
    <w:rsid w:val="191E3DB8"/>
    <w:rsid w:val="193E2DCB"/>
    <w:rsid w:val="19524AC9"/>
    <w:rsid w:val="19752BA3"/>
    <w:rsid w:val="19866870"/>
    <w:rsid w:val="19A40535"/>
    <w:rsid w:val="19C42E7D"/>
    <w:rsid w:val="19E25E4D"/>
    <w:rsid w:val="19E80178"/>
    <w:rsid w:val="19F63451"/>
    <w:rsid w:val="1A02029D"/>
    <w:rsid w:val="1A455319"/>
    <w:rsid w:val="1A530AF8"/>
    <w:rsid w:val="1A626F8D"/>
    <w:rsid w:val="1A847E44"/>
    <w:rsid w:val="1A853121"/>
    <w:rsid w:val="1A8F5A1E"/>
    <w:rsid w:val="1A984298"/>
    <w:rsid w:val="1A984AC2"/>
    <w:rsid w:val="1A9F3D3E"/>
    <w:rsid w:val="1ADF238C"/>
    <w:rsid w:val="1AE217C1"/>
    <w:rsid w:val="1B0B13D3"/>
    <w:rsid w:val="1B6E3485"/>
    <w:rsid w:val="1BC6259D"/>
    <w:rsid w:val="1BD6378F"/>
    <w:rsid w:val="1BE96EEF"/>
    <w:rsid w:val="1BEA723A"/>
    <w:rsid w:val="1C096390"/>
    <w:rsid w:val="1C116575"/>
    <w:rsid w:val="1C281485"/>
    <w:rsid w:val="1C3B4F89"/>
    <w:rsid w:val="1C686383"/>
    <w:rsid w:val="1C711E50"/>
    <w:rsid w:val="1C7C1E35"/>
    <w:rsid w:val="1C7D00AF"/>
    <w:rsid w:val="1C82439F"/>
    <w:rsid w:val="1C99359A"/>
    <w:rsid w:val="1D0205B4"/>
    <w:rsid w:val="1D026348"/>
    <w:rsid w:val="1D1D719C"/>
    <w:rsid w:val="1D231173"/>
    <w:rsid w:val="1D37025D"/>
    <w:rsid w:val="1D37200B"/>
    <w:rsid w:val="1D3F5364"/>
    <w:rsid w:val="1D525097"/>
    <w:rsid w:val="1D7B4F76"/>
    <w:rsid w:val="1D8D60CF"/>
    <w:rsid w:val="1D9962E4"/>
    <w:rsid w:val="1DB22A22"/>
    <w:rsid w:val="1DDA5B76"/>
    <w:rsid w:val="1E107EF5"/>
    <w:rsid w:val="1E1265D5"/>
    <w:rsid w:val="1E2B6798"/>
    <w:rsid w:val="1E342CD2"/>
    <w:rsid w:val="1E6C548D"/>
    <w:rsid w:val="1EAD2A54"/>
    <w:rsid w:val="1EBC7485"/>
    <w:rsid w:val="1ED44189"/>
    <w:rsid w:val="1EE7180F"/>
    <w:rsid w:val="1EF706F1"/>
    <w:rsid w:val="1F095F97"/>
    <w:rsid w:val="1F1E7E93"/>
    <w:rsid w:val="1F391D47"/>
    <w:rsid w:val="1F7F7C9A"/>
    <w:rsid w:val="1F8C65AE"/>
    <w:rsid w:val="1FAE7BFB"/>
    <w:rsid w:val="1FCC7A4B"/>
    <w:rsid w:val="1FE205CB"/>
    <w:rsid w:val="1FF06623"/>
    <w:rsid w:val="20066CA5"/>
    <w:rsid w:val="20174AED"/>
    <w:rsid w:val="20423AD2"/>
    <w:rsid w:val="2077073E"/>
    <w:rsid w:val="208B30DB"/>
    <w:rsid w:val="20BA367F"/>
    <w:rsid w:val="20C518F0"/>
    <w:rsid w:val="20E3388B"/>
    <w:rsid w:val="21080389"/>
    <w:rsid w:val="21141F85"/>
    <w:rsid w:val="2130749E"/>
    <w:rsid w:val="21311041"/>
    <w:rsid w:val="218F3CFB"/>
    <w:rsid w:val="219A73EB"/>
    <w:rsid w:val="22352844"/>
    <w:rsid w:val="226D7A67"/>
    <w:rsid w:val="22C62FEF"/>
    <w:rsid w:val="230B0B30"/>
    <w:rsid w:val="23104C99"/>
    <w:rsid w:val="2335523F"/>
    <w:rsid w:val="23384D2F"/>
    <w:rsid w:val="236256B1"/>
    <w:rsid w:val="23847F75"/>
    <w:rsid w:val="23A22699"/>
    <w:rsid w:val="23AE0B4E"/>
    <w:rsid w:val="23E30C6E"/>
    <w:rsid w:val="23EE483F"/>
    <w:rsid w:val="240D7F6A"/>
    <w:rsid w:val="241A2687"/>
    <w:rsid w:val="24392517"/>
    <w:rsid w:val="247800A0"/>
    <w:rsid w:val="24C86154"/>
    <w:rsid w:val="24D75958"/>
    <w:rsid w:val="25021151"/>
    <w:rsid w:val="250C0E38"/>
    <w:rsid w:val="25330B86"/>
    <w:rsid w:val="25453525"/>
    <w:rsid w:val="25AD37B3"/>
    <w:rsid w:val="25B82B8D"/>
    <w:rsid w:val="25C24D84"/>
    <w:rsid w:val="25CD0AAE"/>
    <w:rsid w:val="25E53F62"/>
    <w:rsid w:val="25EA4D80"/>
    <w:rsid w:val="2602481D"/>
    <w:rsid w:val="26045291"/>
    <w:rsid w:val="26173D8C"/>
    <w:rsid w:val="2685028B"/>
    <w:rsid w:val="269104EF"/>
    <w:rsid w:val="26993D37"/>
    <w:rsid w:val="26B71D24"/>
    <w:rsid w:val="27165388"/>
    <w:rsid w:val="271E5FEA"/>
    <w:rsid w:val="272D447F"/>
    <w:rsid w:val="275B6FFC"/>
    <w:rsid w:val="27657434"/>
    <w:rsid w:val="27724D66"/>
    <w:rsid w:val="27DA61C4"/>
    <w:rsid w:val="28122E40"/>
    <w:rsid w:val="28134170"/>
    <w:rsid w:val="281C6AD0"/>
    <w:rsid w:val="28520A28"/>
    <w:rsid w:val="286D43E2"/>
    <w:rsid w:val="288D1679"/>
    <w:rsid w:val="28F5304E"/>
    <w:rsid w:val="28F5431A"/>
    <w:rsid w:val="29064F88"/>
    <w:rsid w:val="290A2CCA"/>
    <w:rsid w:val="291118B1"/>
    <w:rsid w:val="2917411A"/>
    <w:rsid w:val="2924237C"/>
    <w:rsid w:val="293715E5"/>
    <w:rsid w:val="29656BC9"/>
    <w:rsid w:val="296F5223"/>
    <w:rsid w:val="29717226"/>
    <w:rsid w:val="29A0362E"/>
    <w:rsid w:val="29AF73AE"/>
    <w:rsid w:val="2A296DFC"/>
    <w:rsid w:val="2A4E0B8F"/>
    <w:rsid w:val="2A783C63"/>
    <w:rsid w:val="2A842608"/>
    <w:rsid w:val="2A8D5961"/>
    <w:rsid w:val="2A922F77"/>
    <w:rsid w:val="2AEE1A24"/>
    <w:rsid w:val="2AEF03C9"/>
    <w:rsid w:val="2B2D4A4E"/>
    <w:rsid w:val="2B30798D"/>
    <w:rsid w:val="2B981346"/>
    <w:rsid w:val="2B986023"/>
    <w:rsid w:val="2BA56CDA"/>
    <w:rsid w:val="2BAF6033"/>
    <w:rsid w:val="2BB77161"/>
    <w:rsid w:val="2BE00A9B"/>
    <w:rsid w:val="2BE07D12"/>
    <w:rsid w:val="2BE35287"/>
    <w:rsid w:val="2BFF3E10"/>
    <w:rsid w:val="2C0E4E7C"/>
    <w:rsid w:val="2C167BD8"/>
    <w:rsid w:val="2C4B7881"/>
    <w:rsid w:val="2C4E6F23"/>
    <w:rsid w:val="2C5042F8"/>
    <w:rsid w:val="2C8E275B"/>
    <w:rsid w:val="2C8E41C8"/>
    <w:rsid w:val="2C9335EE"/>
    <w:rsid w:val="2CC77EF2"/>
    <w:rsid w:val="2CD7037B"/>
    <w:rsid w:val="2CF05AB7"/>
    <w:rsid w:val="2D0F08AF"/>
    <w:rsid w:val="2D136558"/>
    <w:rsid w:val="2D1D0122"/>
    <w:rsid w:val="2D1D7BD3"/>
    <w:rsid w:val="2D251DF6"/>
    <w:rsid w:val="2D2D6F87"/>
    <w:rsid w:val="2D4F6EFD"/>
    <w:rsid w:val="2D7C47D6"/>
    <w:rsid w:val="2D963537"/>
    <w:rsid w:val="2DAD00C8"/>
    <w:rsid w:val="2DC518B5"/>
    <w:rsid w:val="2DDC4D6E"/>
    <w:rsid w:val="2DDD3F25"/>
    <w:rsid w:val="2DE703D6"/>
    <w:rsid w:val="2DFB0E33"/>
    <w:rsid w:val="2DFB4CEA"/>
    <w:rsid w:val="2E2A546B"/>
    <w:rsid w:val="2E307660"/>
    <w:rsid w:val="2E444588"/>
    <w:rsid w:val="2E72494F"/>
    <w:rsid w:val="2E7832B7"/>
    <w:rsid w:val="2E7D3F3E"/>
    <w:rsid w:val="2E7D7A9A"/>
    <w:rsid w:val="2E9574DA"/>
    <w:rsid w:val="2EB26EB4"/>
    <w:rsid w:val="2F300FB0"/>
    <w:rsid w:val="2F4C622D"/>
    <w:rsid w:val="2F5B427F"/>
    <w:rsid w:val="2F9D5A2A"/>
    <w:rsid w:val="2FC949E6"/>
    <w:rsid w:val="2FE04785"/>
    <w:rsid w:val="2FF4243F"/>
    <w:rsid w:val="2FF470C3"/>
    <w:rsid w:val="302A0189"/>
    <w:rsid w:val="30311AE7"/>
    <w:rsid w:val="303E1F46"/>
    <w:rsid w:val="304755A1"/>
    <w:rsid w:val="306A2183"/>
    <w:rsid w:val="30781134"/>
    <w:rsid w:val="30A56294"/>
    <w:rsid w:val="30A5745A"/>
    <w:rsid w:val="30AD0B0B"/>
    <w:rsid w:val="30B0170F"/>
    <w:rsid w:val="30C95219"/>
    <w:rsid w:val="30E109C9"/>
    <w:rsid w:val="30EA02D4"/>
    <w:rsid w:val="30EC6FC1"/>
    <w:rsid w:val="3116266A"/>
    <w:rsid w:val="311A046D"/>
    <w:rsid w:val="3126266B"/>
    <w:rsid w:val="315947EF"/>
    <w:rsid w:val="315F3277"/>
    <w:rsid w:val="31660CB9"/>
    <w:rsid w:val="31776A3F"/>
    <w:rsid w:val="31807FCD"/>
    <w:rsid w:val="319054C4"/>
    <w:rsid w:val="31C3610C"/>
    <w:rsid w:val="31C54178"/>
    <w:rsid w:val="31C9355F"/>
    <w:rsid w:val="31DF1DAE"/>
    <w:rsid w:val="32044B49"/>
    <w:rsid w:val="32236BAB"/>
    <w:rsid w:val="3247469D"/>
    <w:rsid w:val="32563D7B"/>
    <w:rsid w:val="32A41A99"/>
    <w:rsid w:val="32BF06F4"/>
    <w:rsid w:val="32BF2D77"/>
    <w:rsid w:val="32C23187"/>
    <w:rsid w:val="32C65EB4"/>
    <w:rsid w:val="32F10A57"/>
    <w:rsid w:val="32FF3174"/>
    <w:rsid w:val="333E32EB"/>
    <w:rsid w:val="334B6B48"/>
    <w:rsid w:val="33633703"/>
    <w:rsid w:val="33A46B54"/>
    <w:rsid w:val="33C57E67"/>
    <w:rsid w:val="33DB773D"/>
    <w:rsid w:val="340C5B48"/>
    <w:rsid w:val="341D7D55"/>
    <w:rsid w:val="34302770"/>
    <w:rsid w:val="344E43B3"/>
    <w:rsid w:val="345857F3"/>
    <w:rsid w:val="34745F84"/>
    <w:rsid w:val="34853B4C"/>
    <w:rsid w:val="348720AE"/>
    <w:rsid w:val="349531C0"/>
    <w:rsid w:val="349A7036"/>
    <w:rsid w:val="349E4DD5"/>
    <w:rsid w:val="349F0D00"/>
    <w:rsid w:val="34BD6F0A"/>
    <w:rsid w:val="34C33809"/>
    <w:rsid w:val="34E46AC5"/>
    <w:rsid w:val="35170C48"/>
    <w:rsid w:val="352670DE"/>
    <w:rsid w:val="356419B4"/>
    <w:rsid w:val="35B53489"/>
    <w:rsid w:val="35BF29F5"/>
    <w:rsid w:val="35D02BA5"/>
    <w:rsid w:val="35F26FC0"/>
    <w:rsid w:val="35F909BB"/>
    <w:rsid w:val="36113A14"/>
    <w:rsid w:val="361957B3"/>
    <w:rsid w:val="36341DBA"/>
    <w:rsid w:val="364041CF"/>
    <w:rsid w:val="364475C2"/>
    <w:rsid w:val="36541A28"/>
    <w:rsid w:val="36617CA1"/>
    <w:rsid w:val="3666128D"/>
    <w:rsid w:val="36773AF7"/>
    <w:rsid w:val="367C3234"/>
    <w:rsid w:val="36A32443"/>
    <w:rsid w:val="36A54032"/>
    <w:rsid w:val="36EB77D1"/>
    <w:rsid w:val="370A0205"/>
    <w:rsid w:val="3733163E"/>
    <w:rsid w:val="37893954"/>
    <w:rsid w:val="37A97B52"/>
    <w:rsid w:val="37AF4D23"/>
    <w:rsid w:val="37B30E36"/>
    <w:rsid w:val="37D44BCF"/>
    <w:rsid w:val="37D75BD2"/>
    <w:rsid w:val="37E22DB7"/>
    <w:rsid w:val="37E42938"/>
    <w:rsid w:val="37E9218E"/>
    <w:rsid w:val="37F24F52"/>
    <w:rsid w:val="38271873"/>
    <w:rsid w:val="3836588A"/>
    <w:rsid w:val="383A5297"/>
    <w:rsid w:val="385154CD"/>
    <w:rsid w:val="388E7474"/>
    <w:rsid w:val="388E7545"/>
    <w:rsid w:val="38D806EF"/>
    <w:rsid w:val="38EC7CF6"/>
    <w:rsid w:val="38F827C7"/>
    <w:rsid w:val="38FD0155"/>
    <w:rsid w:val="39342226"/>
    <w:rsid w:val="394144E6"/>
    <w:rsid w:val="3950297B"/>
    <w:rsid w:val="39572DC9"/>
    <w:rsid w:val="395B1C8A"/>
    <w:rsid w:val="396A0A06"/>
    <w:rsid w:val="396E2FB7"/>
    <w:rsid w:val="397A2752"/>
    <w:rsid w:val="39816B41"/>
    <w:rsid w:val="39AD3929"/>
    <w:rsid w:val="3A0F16E2"/>
    <w:rsid w:val="3A2D09B5"/>
    <w:rsid w:val="3A654204"/>
    <w:rsid w:val="3AB17686"/>
    <w:rsid w:val="3AC86541"/>
    <w:rsid w:val="3AE933BC"/>
    <w:rsid w:val="3B040569"/>
    <w:rsid w:val="3B334302"/>
    <w:rsid w:val="3B657414"/>
    <w:rsid w:val="3B734BEA"/>
    <w:rsid w:val="3B755A34"/>
    <w:rsid w:val="3B833CD2"/>
    <w:rsid w:val="3B84690C"/>
    <w:rsid w:val="3B8A554E"/>
    <w:rsid w:val="3B9F153B"/>
    <w:rsid w:val="3BE13EE5"/>
    <w:rsid w:val="3BF247B8"/>
    <w:rsid w:val="3BF81CCC"/>
    <w:rsid w:val="3C5518FA"/>
    <w:rsid w:val="3C7111B1"/>
    <w:rsid w:val="3C7F0E81"/>
    <w:rsid w:val="3C99647A"/>
    <w:rsid w:val="3CAE5253"/>
    <w:rsid w:val="3CB34D03"/>
    <w:rsid w:val="3CB71C9E"/>
    <w:rsid w:val="3CBC3E83"/>
    <w:rsid w:val="3CFA15A3"/>
    <w:rsid w:val="3D0D085E"/>
    <w:rsid w:val="3D2E4D81"/>
    <w:rsid w:val="3D4173DC"/>
    <w:rsid w:val="3D6223D4"/>
    <w:rsid w:val="3D7B3D3F"/>
    <w:rsid w:val="3D7C34F5"/>
    <w:rsid w:val="3D89645B"/>
    <w:rsid w:val="3D9D0410"/>
    <w:rsid w:val="3DA079A6"/>
    <w:rsid w:val="3DB7592D"/>
    <w:rsid w:val="3DC23DB8"/>
    <w:rsid w:val="3DCB25D0"/>
    <w:rsid w:val="3E182432"/>
    <w:rsid w:val="3E1973E8"/>
    <w:rsid w:val="3E3C1720"/>
    <w:rsid w:val="3EB92D70"/>
    <w:rsid w:val="3EEA07FE"/>
    <w:rsid w:val="3EEA117C"/>
    <w:rsid w:val="3EEF6792"/>
    <w:rsid w:val="3EF0485E"/>
    <w:rsid w:val="3EF05075"/>
    <w:rsid w:val="3F1F2D15"/>
    <w:rsid w:val="3F4D34B9"/>
    <w:rsid w:val="3F5F6926"/>
    <w:rsid w:val="3F617A68"/>
    <w:rsid w:val="3F6D24A0"/>
    <w:rsid w:val="3F705C23"/>
    <w:rsid w:val="3F751088"/>
    <w:rsid w:val="3F7D1C00"/>
    <w:rsid w:val="3F86099B"/>
    <w:rsid w:val="3F9B4048"/>
    <w:rsid w:val="3FDC5C57"/>
    <w:rsid w:val="400A0F3C"/>
    <w:rsid w:val="400D7DFB"/>
    <w:rsid w:val="401F30A7"/>
    <w:rsid w:val="40217047"/>
    <w:rsid w:val="402708AD"/>
    <w:rsid w:val="40280D6B"/>
    <w:rsid w:val="405D423A"/>
    <w:rsid w:val="409C6CDC"/>
    <w:rsid w:val="40D012EE"/>
    <w:rsid w:val="40F5026E"/>
    <w:rsid w:val="40F938F8"/>
    <w:rsid w:val="41135982"/>
    <w:rsid w:val="412169AB"/>
    <w:rsid w:val="41AB220D"/>
    <w:rsid w:val="41B63597"/>
    <w:rsid w:val="41C24BFA"/>
    <w:rsid w:val="41D61543"/>
    <w:rsid w:val="41EE4ADF"/>
    <w:rsid w:val="41F04463"/>
    <w:rsid w:val="42014E90"/>
    <w:rsid w:val="42112985"/>
    <w:rsid w:val="421504E0"/>
    <w:rsid w:val="42220722"/>
    <w:rsid w:val="424D340B"/>
    <w:rsid w:val="4253686A"/>
    <w:rsid w:val="42610260"/>
    <w:rsid w:val="42754BC2"/>
    <w:rsid w:val="427A1139"/>
    <w:rsid w:val="427F7E2D"/>
    <w:rsid w:val="42A94EAA"/>
    <w:rsid w:val="42CA743B"/>
    <w:rsid w:val="42CB4E20"/>
    <w:rsid w:val="42DE0FF8"/>
    <w:rsid w:val="42DE4B54"/>
    <w:rsid w:val="43083211"/>
    <w:rsid w:val="432033BE"/>
    <w:rsid w:val="43234C5C"/>
    <w:rsid w:val="4324512A"/>
    <w:rsid w:val="432D038A"/>
    <w:rsid w:val="43347CA8"/>
    <w:rsid w:val="43601A0D"/>
    <w:rsid w:val="43811983"/>
    <w:rsid w:val="4398123F"/>
    <w:rsid w:val="43C6135B"/>
    <w:rsid w:val="43E41060"/>
    <w:rsid w:val="43FD54AD"/>
    <w:rsid w:val="440B6203"/>
    <w:rsid w:val="44160DA1"/>
    <w:rsid w:val="443864E5"/>
    <w:rsid w:val="446C50BE"/>
    <w:rsid w:val="448E6984"/>
    <w:rsid w:val="44987338"/>
    <w:rsid w:val="44B30262"/>
    <w:rsid w:val="44C02568"/>
    <w:rsid w:val="44CE0BF8"/>
    <w:rsid w:val="44CF1181"/>
    <w:rsid w:val="44F52628"/>
    <w:rsid w:val="452A7B28"/>
    <w:rsid w:val="454B3FF6"/>
    <w:rsid w:val="45724B0F"/>
    <w:rsid w:val="45857465"/>
    <w:rsid w:val="45B23EE2"/>
    <w:rsid w:val="45D316A5"/>
    <w:rsid w:val="45F9204E"/>
    <w:rsid w:val="461A43B8"/>
    <w:rsid w:val="46262C6C"/>
    <w:rsid w:val="463446BC"/>
    <w:rsid w:val="464B488D"/>
    <w:rsid w:val="46687B32"/>
    <w:rsid w:val="466B3583"/>
    <w:rsid w:val="467074CA"/>
    <w:rsid w:val="468679DC"/>
    <w:rsid w:val="46B11A88"/>
    <w:rsid w:val="46ED1809"/>
    <w:rsid w:val="470E5019"/>
    <w:rsid w:val="47541888"/>
    <w:rsid w:val="478E495D"/>
    <w:rsid w:val="47904275"/>
    <w:rsid w:val="479C4FDD"/>
    <w:rsid w:val="47DE55F6"/>
    <w:rsid w:val="47ED5839"/>
    <w:rsid w:val="482A3EE8"/>
    <w:rsid w:val="483101E1"/>
    <w:rsid w:val="483C3E0E"/>
    <w:rsid w:val="484A5F12"/>
    <w:rsid w:val="48510CB8"/>
    <w:rsid w:val="487551FF"/>
    <w:rsid w:val="489A1E1D"/>
    <w:rsid w:val="48B151FA"/>
    <w:rsid w:val="490626D1"/>
    <w:rsid w:val="491756E7"/>
    <w:rsid w:val="49382AE4"/>
    <w:rsid w:val="494D658F"/>
    <w:rsid w:val="49557B3A"/>
    <w:rsid w:val="4992346D"/>
    <w:rsid w:val="49B47294"/>
    <w:rsid w:val="49B97367"/>
    <w:rsid w:val="49D2118A"/>
    <w:rsid w:val="49E67009"/>
    <w:rsid w:val="49F36A46"/>
    <w:rsid w:val="4A273284"/>
    <w:rsid w:val="4A3601AC"/>
    <w:rsid w:val="4A407EA2"/>
    <w:rsid w:val="4A4348FC"/>
    <w:rsid w:val="4A4A0D21"/>
    <w:rsid w:val="4A757CDC"/>
    <w:rsid w:val="4AB443EC"/>
    <w:rsid w:val="4B02727E"/>
    <w:rsid w:val="4B133808"/>
    <w:rsid w:val="4B212B0A"/>
    <w:rsid w:val="4B2572E5"/>
    <w:rsid w:val="4B2D3407"/>
    <w:rsid w:val="4B4E7309"/>
    <w:rsid w:val="4B524984"/>
    <w:rsid w:val="4B892D50"/>
    <w:rsid w:val="4B93319E"/>
    <w:rsid w:val="4B9761E7"/>
    <w:rsid w:val="4BB0203C"/>
    <w:rsid w:val="4BCE14DD"/>
    <w:rsid w:val="4BCF2AA5"/>
    <w:rsid w:val="4BDA4326"/>
    <w:rsid w:val="4C327CBE"/>
    <w:rsid w:val="4C5A53C4"/>
    <w:rsid w:val="4C5E4F57"/>
    <w:rsid w:val="4C60571F"/>
    <w:rsid w:val="4C700178"/>
    <w:rsid w:val="4C832DD1"/>
    <w:rsid w:val="4C912C4F"/>
    <w:rsid w:val="4CDB4EEA"/>
    <w:rsid w:val="4D0A53A7"/>
    <w:rsid w:val="4D652315"/>
    <w:rsid w:val="4D77007F"/>
    <w:rsid w:val="4D7768C4"/>
    <w:rsid w:val="4D7D74BE"/>
    <w:rsid w:val="4D92310A"/>
    <w:rsid w:val="4DB02B58"/>
    <w:rsid w:val="4DF571F5"/>
    <w:rsid w:val="4DFF4257"/>
    <w:rsid w:val="4E226289"/>
    <w:rsid w:val="4E6B55A9"/>
    <w:rsid w:val="4E6C6A56"/>
    <w:rsid w:val="4E8B45F4"/>
    <w:rsid w:val="4EE17B92"/>
    <w:rsid w:val="4EF0712D"/>
    <w:rsid w:val="4EF179BD"/>
    <w:rsid w:val="4F051CC4"/>
    <w:rsid w:val="4F481077"/>
    <w:rsid w:val="4F512B51"/>
    <w:rsid w:val="4F743640"/>
    <w:rsid w:val="4F8810DB"/>
    <w:rsid w:val="4F952A3E"/>
    <w:rsid w:val="4FA9473B"/>
    <w:rsid w:val="4FB431A6"/>
    <w:rsid w:val="4FCB4AD5"/>
    <w:rsid w:val="4FD33566"/>
    <w:rsid w:val="4FE85264"/>
    <w:rsid w:val="4FF43FA3"/>
    <w:rsid w:val="501A1195"/>
    <w:rsid w:val="501F49FD"/>
    <w:rsid w:val="503A5393"/>
    <w:rsid w:val="504C565B"/>
    <w:rsid w:val="50574197"/>
    <w:rsid w:val="506C44F5"/>
    <w:rsid w:val="507E1724"/>
    <w:rsid w:val="50B5330A"/>
    <w:rsid w:val="50C730CB"/>
    <w:rsid w:val="510F31C2"/>
    <w:rsid w:val="51215792"/>
    <w:rsid w:val="512D06ED"/>
    <w:rsid w:val="513333C6"/>
    <w:rsid w:val="513D15DF"/>
    <w:rsid w:val="515A359E"/>
    <w:rsid w:val="51936B1D"/>
    <w:rsid w:val="521E31BF"/>
    <w:rsid w:val="52287B99"/>
    <w:rsid w:val="52306E4A"/>
    <w:rsid w:val="52317A11"/>
    <w:rsid w:val="524B1ADA"/>
    <w:rsid w:val="52522E68"/>
    <w:rsid w:val="526456F4"/>
    <w:rsid w:val="52750905"/>
    <w:rsid w:val="527E4EF2"/>
    <w:rsid w:val="52BC73B9"/>
    <w:rsid w:val="52D24269"/>
    <w:rsid w:val="52DE64AA"/>
    <w:rsid w:val="52EA2006"/>
    <w:rsid w:val="53383BDE"/>
    <w:rsid w:val="535449BE"/>
    <w:rsid w:val="53620E89"/>
    <w:rsid w:val="5381402F"/>
    <w:rsid w:val="539522B2"/>
    <w:rsid w:val="539F5A31"/>
    <w:rsid w:val="53F47657"/>
    <w:rsid w:val="53F8359B"/>
    <w:rsid w:val="540266B7"/>
    <w:rsid w:val="545F186C"/>
    <w:rsid w:val="54604235"/>
    <w:rsid w:val="54703817"/>
    <w:rsid w:val="547610CE"/>
    <w:rsid w:val="5483644D"/>
    <w:rsid w:val="549D714D"/>
    <w:rsid w:val="54A83213"/>
    <w:rsid w:val="54A95BE5"/>
    <w:rsid w:val="54CE41B5"/>
    <w:rsid w:val="54E249FE"/>
    <w:rsid w:val="54E6218E"/>
    <w:rsid w:val="54F25250"/>
    <w:rsid w:val="55135186"/>
    <w:rsid w:val="55357880"/>
    <w:rsid w:val="55415451"/>
    <w:rsid w:val="554610EF"/>
    <w:rsid w:val="55AF2380"/>
    <w:rsid w:val="55BF223D"/>
    <w:rsid w:val="55F36710"/>
    <w:rsid w:val="55FA734A"/>
    <w:rsid w:val="55FD3BFE"/>
    <w:rsid w:val="56041B6D"/>
    <w:rsid w:val="5626304A"/>
    <w:rsid w:val="562F37DC"/>
    <w:rsid w:val="566413BC"/>
    <w:rsid w:val="569529A6"/>
    <w:rsid w:val="56AC3355"/>
    <w:rsid w:val="56BF65F2"/>
    <w:rsid w:val="56F71FF8"/>
    <w:rsid w:val="571741A9"/>
    <w:rsid w:val="57462870"/>
    <w:rsid w:val="5750552D"/>
    <w:rsid w:val="575553E1"/>
    <w:rsid w:val="575B194C"/>
    <w:rsid w:val="57617EB9"/>
    <w:rsid w:val="57790E97"/>
    <w:rsid w:val="57792C45"/>
    <w:rsid w:val="577E64AD"/>
    <w:rsid w:val="578C2978"/>
    <w:rsid w:val="57A60B18"/>
    <w:rsid w:val="57AF3F57"/>
    <w:rsid w:val="57CC7219"/>
    <w:rsid w:val="57DE53EC"/>
    <w:rsid w:val="57E26A3C"/>
    <w:rsid w:val="57E9601D"/>
    <w:rsid w:val="57ED634F"/>
    <w:rsid w:val="57EE718F"/>
    <w:rsid w:val="580257E7"/>
    <w:rsid w:val="580E02F4"/>
    <w:rsid w:val="580E25BF"/>
    <w:rsid w:val="58267174"/>
    <w:rsid w:val="58395CD8"/>
    <w:rsid w:val="583D0117"/>
    <w:rsid w:val="586831E2"/>
    <w:rsid w:val="587B28C0"/>
    <w:rsid w:val="58900246"/>
    <w:rsid w:val="589827E2"/>
    <w:rsid w:val="589D41BC"/>
    <w:rsid w:val="58B101BD"/>
    <w:rsid w:val="58BC4D28"/>
    <w:rsid w:val="58C3061C"/>
    <w:rsid w:val="58D85C31"/>
    <w:rsid w:val="59092DBE"/>
    <w:rsid w:val="596F3331"/>
    <w:rsid w:val="5975217F"/>
    <w:rsid w:val="59E051FD"/>
    <w:rsid w:val="59EA7E2A"/>
    <w:rsid w:val="59EE79A8"/>
    <w:rsid w:val="5A146C55"/>
    <w:rsid w:val="5A2C3F9F"/>
    <w:rsid w:val="5A4B4B50"/>
    <w:rsid w:val="5A5752C7"/>
    <w:rsid w:val="5A623E64"/>
    <w:rsid w:val="5A663955"/>
    <w:rsid w:val="5A6848F7"/>
    <w:rsid w:val="5AA83DCD"/>
    <w:rsid w:val="5AB86AB0"/>
    <w:rsid w:val="5AC863F8"/>
    <w:rsid w:val="5AE74BFF"/>
    <w:rsid w:val="5AFD0F62"/>
    <w:rsid w:val="5B050D35"/>
    <w:rsid w:val="5B062A42"/>
    <w:rsid w:val="5B222654"/>
    <w:rsid w:val="5B2F1F99"/>
    <w:rsid w:val="5B5B5B3E"/>
    <w:rsid w:val="5B612B7D"/>
    <w:rsid w:val="5B69202E"/>
    <w:rsid w:val="5B750EEC"/>
    <w:rsid w:val="5B9E2C7A"/>
    <w:rsid w:val="5BBF0C8C"/>
    <w:rsid w:val="5BCD1E2F"/>
    <w:rsid w:val="5BDB3ECE"/>
    <w:rsid w:val="5BEF797A"/>
    <w:rsid w:val="5BF84A80"/>
    <w:rsid w:val="5BF9077E"/>
    <w:rsid w:val="5BFB631F"/>
    <w:rsid w:val="5C150511"/>
    <w:rsid w:val="5C207B33"/>
    <w:rsid w:val="5C295580"/>
    <w:rsid w:val="5C3B496D"/>
    <w:rsid w:val="5C480E38"/>
    <w:rsid w:val="5C672A9D"/>
    <w:rsid w:val="5C983743"/>
    <w:rsid w:val="5CBC70DB"/>
    <w:rsid w:val="5CC33888"/>
    <w:rsid w:val="5CDC7EFE"/>
    <w:rsid w:val="5D0E5BDE"/>
    <w:rsid w:val="5D1A5DEB"/>
    <w:rsid w:val="5D4A0BAD"/>
    <w:rsid w:val="5D7054D9"/>
    <w:rsid w:val="5D8C5833"/>
    <w:rsid w:val="5D9911E0"/>
    <w:rsid w:val="5DC31527"/>
    <w:rsid w:val="5DE03E71"/>
    <w:rsid w:val="5E115985"/>
    <w:rsid w:val="5E4A70E9"/>
    <w:rsid w:val="5E601007"/>
    <w:rsid w:val="5E77191B"/>
    <w:rsid w:val="5E9A3667"/>
    <w:rsid w:val="5E9C06F8"/>
    <w:rsid w:val="5EAA5DDA"/>
    <w:rsid w:val="5ED846F5"/>
    <w:rsid w:val="5EE74938"/>
    <w:rsid w:val="5EF64B7B"/>
    <w:rsid w:val="5F1020E1"/>
    <w:rsid w:val="5F237E25"/>
    <w:rsid w:val="5F593B3D"/>
    <w:rsid w:val="5F7F2DC3"/>
    <w:rsid w:val="5FC52ECB"/>
    <w:rsid w:val="5FCD1C1B"/>
    <w:rsid w:val="5FF9437A"/>
    <w:rsid w:val="60454E55"/>
    <w:rsid w:val="604771F6"/>
    <w:rsid w:val="604A70E2"/>
    <w:rsid w:val="604C539B"/>
    <w:rsid w:val="604C7EEC"/>
    <w:rsid w:val="60864621"/>
    <w:rsid w:val="608F2ABA"/>
    <w:rsid w:val="609C3394"/>
    <w:rsid w:val="60A25B20"/>
    <w:rsid w:val="60A42741"/>
    <w:rsid w:val="60AC5E39"/>
    <w:rsid w:val="60CE09D1"/>
    <w:rsid w:val="61101467"/>
    <w:rsid w:val="611531EA"/>
    <w:rsid w:val="61254F76"/>
    <w:rsid w:val="61367612"/>
    <w:rsid w:val="613D458E"/>
    <w:rsid w:val="616E66ED"/>
    <w:rsid w:val="61A13A96"/>
    <w:rsid w:val="61A939A6"/>
    <w:rsid w:val="61B873E7"/>
    <w:rsid w:val="61D90EF5"/>
    <w:rsid w:val="61ED4BC0"/>
    <w:rsid w:val="61FC06FB"/>
    <w:rsid w:val="6221483C"/>
    <w:rsid w:val="6223037D"/>
    <w:rsid w:val="625D2BE4"/>
    <w:rsid w:val="6272053D"/>
    <w:rsid w:val="629F3142"/>
    <w:rsid w:val="630A42D3"/>
    <w:rsid w:val="63846D76"/>
    <w:rsid w:val="639826A5"/>
    <w:rsid w:val="63EF13E4"/>
    <w:rsid w:val="640B54C9"/>
    <w:rsid w:val="6410048D"/>
    <w:rsid w:val="64137F7D"/>
    <w:rsid w:val="64380302"/>
    <w:rsid w:val="64494EA2"/>
    <w:rsid w:val="64722EF6"/>
    <w:rsid w:val="647C5B23"/>
    <w:rsid w:val="64AB7FC6"/>
    <w:rsid w:val="64CC6BCE"/>
    <w:rsid w:val="64DE67DD"/>
    <w:rsid w:val="64E078AA"/>
    <w:rsid w:val="64E60BF8"/>
    <w:rsid w:val="64E6178D"/>
    <w:rsid w:val="651B220B"/>
    <w:rsid w:val="651F0E1A"/>
    <w:rsid w:val="655F527E"/>
    <w:rsid w:val="658904F7"/>
    <w:rsid w:val="658A2E2A"/>
    <w:rsid w:val="659E368C"/>
    <w:rsid w:val="65C82DD0"/>
    <w:rsid w:val="660364FC"/>
    <w:rsid w:val="661029C7"/>
    <w:rsid w:val="66124991"/>
    <w:rsid w:val="66195F4E"/>
    <w:rsid w:val="663B21D6"/>
    <w:rsid w:val="66501AEA"/>
    <w:rsid w:val="66583DDD"/>
    <w:rsid w:val="66A001EE"/>
    <w:rsid w:val="66AF414D"/>
    <w:rsid w:val="66F10A4A"/>
    <w:rsid w:val="66FB6AA2"/>
    <w:rsid w:val="674566A0"/>
    <w:rsid w:val="676236F6"/>
    <w:rsid w:val="67803B7C"/>
    <w:rsid w:val="678235F4"/>
    <w:rsid w:val="67E01175"/>
    <w:rsid w:val="68120C78"/>
    <w:rsid w:val="681E62E4"/>
    <w:rsid w:val="68A355D0"/>
    <w:rsid w:val="68B95DF5"/>
    <w:rsid w:val="68C76C3C"/>
    <w:rsid w:val="68CC52CB"/>
    <w:rsid w:val="68D73C6F"/>
    <w:rsid w:val="690A5DF3"/>
    <w:rsid w:val="69355777"/>
    <w:rsid w:val="693B41FE"/>
    <w:rsid w:val="695B67DD"/>
    <w:rsid w:val="695D7573"/>
    <w:rsid w:val="6963055E"/>
    <w:rsid w:val="69697056"/>
    <w:rsid w:val="69802EA4"/>
    <w:rsid w:val="69B35CF1"/>
    <w:rsid w:val="69B875FD"/>
    <w:rsid w:val="69C02956"/>
    <w:rsid w:val="69D3274C"/>
    <w:rsid w:val="6A2C45BE"/>
    <w:rsid w:val="6A3F7D1E"/>
    <w:rsid w:val="6A4D41E9"/>
    <w:rsid w:val="6A7A6FA8"/>
    <w:rsid w:val="6A997F9E"/>
    <w:rsid w:val="6AA8059C"/>
    <w:rsid w:val="6ADF0BB9"/>
    <w:rsid w:val="6AFC6CC7"/>
    <w:rsid w:val="6B265E42"/>
    <w:rsid w:val="6B3B04E6"/>
    <w:rsid w:val="6B7C465A"/>
    <w:rsid w:val="6BAA2A85"/>
    <w:rsid w:val="6BB9116F"/>
    <w:rsid w:val="6BF32298"/>
    <w:rsid w:val="6BF728A8"/>
    <w:rsid w:val="6C025221"/>
    <w:rsid w:val="6C047522"/>
    <w:rsid w:val="6C1007E5"/>
    <w:rsid w:val="6C1B78AF"/>
    <w:rsid w:val="6C272092"/>
    <w:rsid w:val="6C313697"/>
    <w:rsid w:val="6C361EDD"/>
    <w:rsid w:val="6C467142"/>
    <w:rsid w:val="6C474C68"/>
    <w:rsid w:val="6C9236B9"/>
    <w:rsid w:val="6CA459D5"/>
    <w:rsid w:val="6CB415EC"/>
    <w:rsid w:val="6CD852E7"/>
    <w:rsid w:val="6CDA0373"/>
    <w:rsid w:val="6CE93F71"/>
    <w:rsid w:val="6CEB70C9"/>
    <w:rsid w:val="6D067FCF"/>
    <w:rsid w:val="6D0B5BF8"/>
    <w:rsid w:val="6D170BE7"/>
    <w:rsid w:val="6D1C5C3C"/>
    <w:rsid w:val="6D3A1AA0"/>
    <w:rsid w:val="6D3E265A"/>
    <w:rsid w:val="6D4318D3"/>
    <w:rsid w:val="6D521288"/>
    <w:rsid w:val="6D5C2995"/>
    <w:rsid w:val="6DA25452"/>
    <w:rsid w:val="6DAA1953"/>
    <w:rsid w:val="6DC56DFD"/>
    <w:rsid w:val="6DC6113C"/>
    <w:rsid w:val="6DCA42FE"/>
    <w:rsid w:val="6DDD5AB1"/>
    <w:rsid w:val="6DE61800"/>
    <w:rsid w:val="6DED3683"/>
    <w:rsid w:val="6E080427"/>
    <w:rsid w:val="6E1C50A1"/>
    <w:rsid w:val="6E1D2124"/>
    <w:rsid w:val="6E3B07FD"/>
    <w:rsid w:val="6E41277A"/>
    <w:rsid w:val="6E461C2E"/>
    <w:rsid w:val="6E5B2C4D"/>
    <w:rsid w:val="6E7F4B8D"/>
    <w:rsid w:val="6EA01450"/>
    <w:rsid w:val="6EB15DAD"/>
    <w:rsid w:val="6ECB1B80"/>
    <w:rsid w:val="6EE3511C"/>
    <w:rsid w:val="6F152DFC"/>
    <w:rsid w:val="6F1B7D8C"/>
    <w:rsid w:val="6F5B1156"/>
    <w:rsid w:val="6F997ED1"/>
    <w:rsid w:val="6FA7716E"/>
    <w:rsid w:val="6FB63E43"/>
    <w:rsid w:val="6FD06441"/>
    <w:rsid w:val="6FDA2BBF"/>
    <w:rsid w:val="701D0974"/>
    <w:rsid w:val="704F058F"/>
    <w:rsid w:val="704F09B5"/>
    <w:rsid w:val="705043F2"/>
    <w:rsid w:val="707149AA"/>
    <w:rsid w:val="707C23E6"/>
    <w:rsid w:val="70950C1F"/>
    <w:rsid w:val="709C657C"/>
    <w:rsid w:val="709F5073"/>
    <w:rsid w:val="70B4147B"/>
    <w:rsid w:val="70B53CD2"/>
    <w:rsid w:val="70BD1A04"/>
    <w:rsid w:val="70D311C0"/>
    <w:rsid w:val="70F83CE8"/>
    <w:rsid w:val="70FF3D63"/>
    <w:rsid w:val="71056CF6"/>
    <w:rsid w:val="711517D9"/>
    <w:rsid w:val="71241A1C"/>
    <w:rsid w:val="71311C3A"/>
    <w:rsid w:val="714B6FA9"/>
    <w:rsid w:val="714D68CC"/>
    <w:rsid w:val="71796F94"/>
    <w:rsid w:val="71901D41"/>
    <w:rsid w:val="7192097E"/>
    <w:rsid w:val="71995F66"/>
    <w:rsid w:val="71A675AA"/>
    <w:rsid w:val="71D25964"/>
    <w:rsid w:val="71FA364F"/>
    <w:rsid w:val="72124036"/>
    <w:rsid w:val="72421397"/>
    <w:rsid w:val="72905239"/>
    <w:rsid w:val="72AF7072"/>
    <w:rsid w:val="72E50B8D"/>
    <w:rsid w:val="72F21E5D"/>
    <w:rsid w:val="72F61109"/>
    <w:rsid w:val="73032120"/>
    <w:rsid w:val="732508F4"/>
    <w:rsid w:val="73270AE7"/>
    <w:rsid w:val="732F05A6"/>
    <w:rsid w:val="736E6D4F"/>
    <w:rsid w:val="73B21561"/>
    <w:rsid w:val="742853DB"/>
    <w:rsid w:val="744216B9"/>
    <w:rsid w:val="745A17B0"/>
    <w:rsid w:val="745D14CD"/>
    <w:rsid w:val="7480340D"/>
    <w:rsid w:val="74CF1C9F"/>
    <w:rsid w:val="74E03EAC"/>
    <w:rsid w:val="75401917"/>
    <w:rsid w:val="7568637B"/>
    <w:rsid w:val="757A1830"/>
    <w:rsid w:val="75881403"/>
    <w:rsid w:val="75AB44BA"/>
    <w:rsid w:val="75DA374B"/>
    <w:rsid w:val="762A7AD4"/>
    <w:rsid w:val="76674F2A"/>
    <w:rsid w:val="767A68A9"/>
    <w:rsid w:val="76A2766B"/>
    <w:rsid w:val="76FF4ABD"/>
    <w:rsid w:val="771542E1"/>
    <w:rsid w:val="771F0CBB"/>
    <w:rsid w:val="773D7ED4"/>
    <w:rsid w:val="77635D15"/>
    <w:rsid w:val="778C3E0A"/>
    <w:rsid w:val="779C40BA"/>
    <w:rsid w:val="77F279D1"/>
    <w:rsid w:val="77FC0D6D"/>
    <w:rsid w:val="780A6269"/>
    <w:rsid w:val="784D60FA"/>
    <w:rsid w:val="785030F6"/>
    <w:rsid w:val="786B6A15"/>
    <w:rsid w:val="787D213D"/>
    <w:rsid w:val="78A23952"/>
    <w:rsid w:val="78AA3928"/>
    <w:rsid w:val="78BB2C66"/>
    <w:rsid w:val="78CE2181"/>
    <w:rsid w:val="78DC3DFA"/>
    <w:rsid w:val="78E75809"/>
    <w:rsid w:val="78EF0B61"/>
    <w:rsid w:val="790243F1"/>
    <w:rsid w:val="796D0A44"/>
    <w:rsid w:val="797F720E"/>
    <w:rsid w:val="799F7E92"/>
    <w:rsid w:val="79DA29BD"/>
    <w:rsid w:val="79E471AC"/>
    <w:rsid w:val="7A2C3EEE"/>
    <w:rsid w:val="7A682979"/>
    <w:rsid w:val="7A993091"/>
    <w:rsid w:val="7AAE4D4B"/>
    <w:rsid w:val="7B017FD4"/>
    <w:rsid w:val="7B05466C"/>
    <w:rsid w:val="7B134FBC"/>
    <w:rsid w:val="7B4D11A2"/>
    <w:rsid w:val="7B602621"/>
    <w:rsid w:val="7B626C03"/>
    <w:rsid w:val="7B66335D"/>
    <w:rsid w:val="7B824C31"/>
    <w:rsid w:val="7B917CAE"/>
    <w:rsid w:val="7B941ACD"/>
    <w:rsid w:val="7B990F84"/>
    <w:rsid w:val="7BAF1DFF"/>
    <w:rsid w:val="7BBE0390"/>
    <w:rsid w:val="7BC45871"/>
    <w:rsid w:val="7C0E57A2"/>
    <w:rsid w:val="7C2A2BBD"/>
    <w:rsid w:val="7C3E1BE4"/>
    <w:rsid w:val="7C771182"/>
    <w:rsid w:val="7C7A6994"/>
    <w:rsid w:val="7C833A9B"/>
    <w:rsid w:val="7C8D63E8"/>
    <w:rsid w:val="7C9078ED"/>
    <w:rsid w:val="7CB71847"/>
    <w:rsid w:val="7CC46AF4"/>
    <w:rsid w:val="7CED65EA"/>
    <w:rsid w:val="7D12574D"/>
    <w:rsid w:val="7D155CB7"/>
    <w:rsid w:val="7D983B7A"/>
    <w:rsid w:val="7DA74D4F"/>
    <w:rsid w:val="7DBE3EF7"/>
    <w:rsid w:val="7DEB5D9B"/>
    <w:rsid w:val="7DEE7639"/>
    <w:rsid w:val="7DF30ADF"/>
    <w:rsid w:val="7DF55997"/>
    <w:rsid w:val="7DFC3B04"/>
    <w:rsid w:val="7DFE6BCC"/>
    <w:rsid w:val="7E0B5A63"/>
    <w:rsid w:val="7E282B4B"/>
    <w:rsid w:val="7E354BB9"/>
    <w:rsid w:val="7E706F31"/>
    <w:rsid w:val="7E7471DD"/>
    <w:rsid w:val="7E7C677D"/>
    <w:rsid w:val="7EAF0490"/>
    <w:rsid w:val="7EB02B41"/>
    <w:rsid w:val="7EC30AC6"/>
    <w:rsid w:val="7EEB6D53"/>
    <w:rsid w:val="7F007624"/>
    <w:rsid w:val="7F343772"/>
    <w:rsid w:val="7F4B58B3"/>
    <w:rsid w:val="7F721BA4"/>
    <w:rsid w:val="7F770970"/>
    <w:rsid w:val="7F9A1827"/>
    <w:rsid w:val="7FCE7723"/>
    <w:rsid w:val="7FCF6FF7"/>
    <w:rsid w:val="7FDA7E75"/>
    <w:rsid w:val="7FE93B54"/>
    <w:rsid w:val="7FF007F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nhideWhenUsed="0" w:uiPriority="1"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99"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4">
    <w:name w:val="heading 1"/>
    <w:basedOn w:val="1"/>
    <w:next w:val="1"/>
    <w:qFormat/>
    <w:uiPriority w:val="1"/>
    <w:pPr>
      <w:spacing w:before="135"/>
      <w:ind w:right="120"/>
      <w:jc w:val="center"/>
      <w:outlineLvl w:val="1"/>
    </w:pPr>
    <w:rPr>
      <w:rFonts w:ascii="宋体" w:hAnsi="宋体" w:eastAsia="宋体" w:cs="宋体"/>
      <w:b/>
      <w:bCs/>
      <w:sz w:val="30"/>
      <w:szCs w:val="30"/>
      <w:lang w:val="zh-CN" w:eastAsia="zh-CN" w:bidi="zh-CN"/>
    </w:rPr>
  </w:style>
  <w:style w:type="paragraph" w:styleId="5">
    <w:name w:val="heading 2"/>
    <w:basedOn w:val="1"/>
    <w:next w:val="1"/>
    <w:qFormat/>
    <w:uiPriority w:val="1"/>
    <w:pPr>
      <w:outlineLvl w:val="2"/>
    </w:pPr>
    <w:rPr>
      <w:rFonts w:ascii="宋体" w:hAnsi="宋体" w:eastAsia="宋体" w:cs="宋体"/>
      <w:sz w:val="30"/>
      <w:szCs w:val="30"/>
      <w:lang w:val="zh-CN" w:eastAsia="zh-CN" w:bidi="zh-CN"/>
    </w:rPr>
  </w:style>
  <w:style w:type="paragraph" w:styleId="6">
    <w:name w:val="heading 3"/>
    <w:basedOn w:val="1"/>
    <w:next w:val="1"/>
    <w:qFormat/>
    <w:uiPriority w:val="1"/>
    <w:pPr>
      <w:jc w:val="center"/>
      <w:outlineLvl w:val="3"/>
    </w:pPr>
    <w:rPr>
      <w:rFonts w:ascii="宋体" w:hAnsi="宋体" w:eastAsia="宋体" w:cs="宋体"/>
      <w:b/>
      <w:bCs/>
      <w:sz w:val="28"/>
      <w:szCs w:val="28"/>
      <w:lang w:val="zh-CN" w:eastAsia="zh-CN" w:bidi="zh-CN"/>
    </w:rPr>
  </w:style>
  <w:style w:type="paragraph" w:styleId="7">
    <w:name w:val="heading 4"/>
    <w:basedOn w:val="1"/>
    <w:next w:val="1"/>
    <w:qFormat/>
    <w:uiPriority w:val="1"/>
    <w:pPr>
      <w:ind w:left="340" w:hanging="490"/>
      <w:jc w:val="both"/>
      <w:outlineLvl w:val="4"/>
    </w:pPr>
    <w:rPr>
      <w:rFonts w:ascii="宋体" w:hAnsi="宋体" w:eastAsia="宋体" w:cs="宋体"/>
      <w:sz w:val="28"/>
      <w:szCs w:val="28"/>
      <w:lang w:val="zh-CN" w:eastAsia="zh-CN" w:bidi="zh-CN"/>
    </w:rPr>
  </w:style>
  <w:style w:type="paragraph" w:styleId="8">
    <w:name w:val="heading 5"/>
    <w:basedOn w:val="1"/>
    <w:next w:val="1"/>
    <w:qFormat/>
    <w:uiPriority w:val="1"/>
    <w:pPr>
      <w:spacing w:before="1"/>
      <w:ind w:left="1780"/>
      <w:outlineLvl w:val="5"/>
    </w:pPr>
    <w:rPr>
      <w:rFonts w:ascii="宋体" w:hAnsi="宋体" w:eastAsia="宋体" w:cs="宋体"/>
      <w:b/>
      <w:bCs/>
      <w:sz w:val="24"/>
      <w:szCs w:val="24"/>
      <w:lang w:val="zh-CN" w:eastAsia="zh-CN" w:bidi="zh-CN"/>
    </w:rPr>
  </w:style>
  <w:style w:type="paragraph" w:styleId="9">
    <w:name w:val="heading 6"/>
    <w:basedOn w:val="1"/>
    <w:next w:val="1"/>
    <w:qFormat/>
    <w:uiPriority w:val="1"/>
    <w:pPr>
      <w:ind w:left="1285"/>
      <w:outlineLvl w:val="6"/>
    </w:pPr>
    <w:rPr>
      <w:rFonts w:ascii="宋体" w:hAnsi="宋体" w:eastAsia="宋体" w:cs="宋体"/>
      <w:b/>
      <w:bCs/>
      <w:sz w:val="21"/>
      <w:szCs w:val="21"/>
      <w:lang w:val="zh-CN" w:eastAsia="zh-CN" w:bidi="zh-CN"/>
    </w:rPr>
  </w:style>
  <w:style w:type="character" w:default="1" w:styleId="25">
    <w:name w:val="Default Paragraph Font"/>
    <w:semiHidden/>
    <w:unhideWhenUsed/>
    <w:qFormat/>
    <w:uiPriority w:val="1"/>
  </w:style>
  <w:style w:type="table" w:default="1" w:styleId="23">
    <w:name w:val="Normal Table"/>
    <w:semiHidden/>
    <w:qFormat/>
    <w:uiPriority w:val="0"/>
    <w:tblPr>
      <w:tblCellMar>
        <w:top w:w="0" w:type="dxa"/>
        <w:left w:w="108" w:type="dxa"/>
        <w:bottom w:w="0" w:type="dxa"/>
        <w:right w:w="108" w:type="dxa"/>
      </w:tblCellMar>
    </w:tblPr>
  </w:style>
  <w:style w:type="paragraph" w:customStyle="1" w:styleId="2">
    <w:name w:val="Default"/>
    <w:basedOn w:val="3"/>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styleId="3">
    <w:name w:val="Plain Text"/>
    <w:basedOn w:val="1"/>
    <w:qFormat/>
    <w:uiPriority w:val="0"/>
    <w:rPr>
      <w:rFonts w:ascii="宋体" w:hAnsi="Courier New" w:cs="Courier New"/>
      <w:szCs w:val="21"/>
    </w:rPr>
  </w:style>
  <w:style w:type="paragraph" w:styleId="10">
    <w:name w:val="toa heading"/>
    <w:basedOn w:val="1"/>
    <w:next w:val="1"/>
    <w:qFormat/>
    <w:uiPriority w:val="99"/>
    <w:pPr>
      <w:spacing w:before="120"/>
    </w:pPr>
    <w:rPr>
      <w:rFonts w:ascii="Cambria" w:hAnsi="Cambria" w:cs="宋体"/>
      <w:sz w:val="24"/>
    </w:rPr>
  </w:style>
  <w:style w:type="paragraph" w:styleId="11">
    <w:name w:val="Body Text"/>
    <w:basedOn w:val="1"/>
    <w:next w:val="1"/>
    <w:qFormat/>
    <w:uiPriority w:val="1"/>
    <w:rPr>
      <w:rFonts w:ascii="宋体" w:hAnsi="宋体" w:eastAsia="宋体" w:cs="宋体"/>
      <w:sz w:val="21"/>
      <w:szCs w:val="21"/>
      <w:lang w:val="zh-CN" w:eastAsia="zh-CN" w:bidi="zh-CN"/>
    </w:rPr>
  </w:style>
  <w:style w:type="paragraph" w:styleId="12">
    <w:name w:val="Body Text Indent"/>
    <w:basedOn w:val="1"/>
    <w:next w:val="13"/>
    <w:qFormat/>
    <w:uiPriority w:val="0"/>
    <w:pPr>
      <w:spacing w:after="120"/>
      <w:ind w:left="420" w:leftChars="200"/>
    </w:pPr>
    <w:rPr>
      <w:kern w:val="0"/>
      <w:sz w:val="20"/>
    </w:rPr>
  </w:style>
  <w:style w:type="paragraph" w:styleId="13">
    <w:name w:val="envelope return"/>
    <w:basedOn w:val="1"/>
    <w:qFormat/>
    <w:uiPriority w:val="0"/>
    <w:pPr>
      <w:snapToGrid w:val="0"/>
    </w:pPr>
    <w:rPr>
      <w:rFonts w:ascii="Arial" w:hAnsi="Arial"/>
    </w:rPr>
  </w:style>
  <w:style w:type="paragraph" w:styleId="14">
    <w:name w:val="footer"/>
    <w:basedOn w:val="1"/>
    <w:qFormat/>
    <w:uiPriority w:val="0"/>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1"/>
    <w:pPr>
      <w:spacing w:before="421"/>
      <w:ind w:left="498"/>
    </w:pPr>
    <w:rPr>
      <w:rFonts w:ascii="宋体" w:hAnsi="宋体" w:eastAsia="宋体" w:cs="宋体"/>
      <w:sz w:val="28"/>
      <w:szCs w:val="28"/>
      <w:lang w:val="zh-CN" w:eastAsia="zh-CN" w:bidi="zh-CN"/>
    </w:rPr>
  </w:style>
  <w:style w:type="paragraph" w:styleId="17">
    <w:name w:val="toc 2"/>
    <w:basedOn w:val="1"/>
    <w:next w:val="1"/>
    <w:qFormat/>
    <w:uiPriority w:val="39"/>
    <w:pPr>
      <w:ind w:left="420" w:leftChars="200"/>
    </w:pPr>
  </w:style>
  <w:style w:type="paragraph" w:styleId="18">
    <w:name w:val="Body Text 2"/>
    <w:basedOn w:val="1"/>
    <w:next w:val="11"/>
    <w:qFormat/>
    <w:uiPriority w:val="0"/>
    <w:pPr>
      <w:suppressAutoHyphens/>
      <w:jc w:val="left"/>
    </w:pPr>
    <w:rPr>
      <w:color w:val="000000"/>
      <w:kern w:val="1"/>
      <w:sz w:val="28"/>
      <w:szCs w:val="20"/>
    </w:rPr>
  </w:style>
  <w:style w:type="paragraph" w:styleId="19">
    <w:name w:val="Normal (Web)"/>
    <w:basedOn w:val="1"/>
    <w:qFormat/>
    <w:uiPriority w:val="0"/>
    <w:pPr>
      <w:pBdr>
        <w:top w:val="none" w:color="auto" w:sz="0" w:space="0"/>
        <w:left w:val="none" w:color="auto" w:sz="0" w:space="0"/>
        <w:bottom w:val="none" w:color="auto" w:sz="0" w:space="0"/>
        <w:right w:val="none" w:color="auto" w:sz="0" w:space="0"/>
      </w:pBdr>
      <w:spacing w:before="0" w:beforeAutospacing="0" w:after="0" w:afterAutospacing="0"/>
      <w:ind w:left="0" w:right="0"/>
      <w:jc w:val="left"/>
    </w:pPr>
    <w:rPr>
      <w:kern w:val="0"/>
      <w:sz w:val="24"/>
      <w:lang w:val="en-US" w:eastAsia="zh-CN" w:bidi="ar"/>
    </w:rPr>
  </w:style>
  <w:style w:type="paragraph" w:styleId="20">
    <w:name w:val="Body Text First Indent"/>
    <w:basedOn w:val="11"/>
    <w:next w:val="21"/>
    <w:qFormat/>
    <w:uiPriority w:val="0"/>
    <w:pPr>
      <w:ind w:firstLine="420" w:firstLineChars="100"/>
    </w:pPr>
  </w:style>
  <w:style w:type="paragraph" w:styleId="21">
    <w:name w:val="Body Text First Indent 2"/>
    <w:basedOn w:val="12"/>
    <w:next w:val="22"/>
    <w:qFormat/>
    <w:uiPriority w:val="0"/>
    <w:pPr>
      <w:ind w:firstLine="420"/>
    </w:pPr>
  </w:style>
  <w:style w:type="paragraph" w:customStyle="1" w:styleId="22">
    <w:name w:val="样式 正文首行缩进 2 + Arial"/>
    <w:basedOn w:val="1"/>
    <w:next w:val="1"/>
    <w:qFormat/>
    <w:uiPriority w:val="0"/>
    <w:pPr>
      <w:spacing w:after="120" w:line="320" w:lineRule="atLeast"/>
      <w:ind w:firstLine="200" w:firstLineChars="200"/>
    </w:pPr>
    <w:rPr>
      <w:rFonts w:ascii="Arial" w:hAnsi="Arial"/>
      <w:kern w:val="0"/>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style>
  <w:style w:type="character" w:styleId="27">
    <w:name w:val="FollowedHyperlink"/>
    <w:basedOn w:val="25"/>
    <w:qFormat/>
    <w:uiPriority w:val="0"/>
    <w:rPr>
      <w:color w:val="800080"/>
      <w:u w:val="none"/>
    </w:rPr>
  </w:style>
  <w:style w:type="character" w:styleId="28">
    <w:name w:val="Emphasis"/>
    <w:basedOn w:val="25"/>
    <w:qFormat/>
    <w:uiPriority w:val="0"/>
  </w:style>
  <w:style w:type="character" w:styleId="29">
    <w:name w:val="HTML Definition"/>
    <w:basedOn w:val="25"/>
    <w:qFormat/>
    <w:uiPriority w:val="0"/>
  </w:style>
  <w:style w:type="character" w:styleId="30">
    <w:name w:val="HTML Typewriter"/>
    <w:basedOn w:val="25"/>
    <w:qFormat/>
    <w:uiPriority w:val="0"/>
    <w:rPr>
      <w:rFonts w:hint="default" w:ascii="monospace" w:hAnsi="monospace" w:eastAsia="monospace" w:cs="monospace"/>
      <w:sz w:val="20"/>
    </w:rPr>
  </w:style>
  <w:style w:type="character" w:styleId="31">
    <w:name w:val="HTML Acronym"/>
    <w:basedOn w:val="25"/>
    <w:qFormat/>
    <w:uiPriority w:val="0"/>
  </w:style>
  <w:style w:type="character" w:styleId="32">
    <w:name w:val="HTML Variable"/>
    <w:basedOn w:val="25"/>
    <w:qFormat/>
    <w:uiPriority w:val="0"/>
  </w:style>
  <w:style w:type="character" w:styleId="33">
    <w:name w:val="Hyperlink"/>
    <w:basedOn w:val="25"/>
    <w:qFormat/>
    <w:uiPriority w:val="0"/>
    <w:rPr>
      <w:color w:val="0000FF"/>
      <w:u w:val="none"/>
    </w:rPr>
  </w:style>
  <w:style w:type="character" w:styleId="34">
    <w:name w:val="HTML Code"/>
    <w:basedOn w:val="25"/>
    <w:qFormat/>
    <w:uiPriority w:val="0"/>
    <w:rPr>
      <w:rFonts w:ascii="monospace" w:hAnsi="monospace" w:eastAsia="monospace" w:cs="monospace"/>
      <w:sz w:val="20"/>
    </w:rPr>
  </w:style>
  <w:style w:type="character" w:styleId="35">
    <w:name w:val="HTML Cite"/>
    <w:basedOn w:val="25"/>
    <w:qFormat/>
    <w:uiPriority w:val="0"/>
  </w:style>
  <w:style w:type="character" w:styleId="36">
    <w:name w:val="HTML Keyboard"/>
    <w:basedOn w:val="25"/>
    <w:qFormat/>
    <w:uiPriority w:val="0"/>
    <w:rPr>
      <w:rFonts w:hint="default" w:ascii="monospace" w:hAnsi="monospace" w:eastAsia="monospace" w:cs="monospace"/>
      <w:sz w:val="20"/>
    </w:rPr>
  </w:style>
  <w:style w:type="character" w:styleId="37">
    <w:name w:val="HTML Sample"/>
    <w:basedOn w:val="25"/>
    <w:qFormat/>
    <w:uiPriority w:val="0"/>
    <w:rPr>
      <w:rFonts w:hint="default" w:ascii="monospace" w:hAnsi="monospace" w:eastAsia="monospace" w:cs="monospace"/>
    </w:rPr>
  </w:style>
  <w:style w:type="paragraph" w:customStyle="1" w:styleId="38">
    <w:name w:val="段"/>
    <w:next w:val="1"/>
    <w:qFormat/>
    <w:uiPriority w:val="0"/>
    <w:pPr>
      <w:autoSpaceDE w:val="0"/>
      <w:autoSpaceDN w:val="0"/>
      <w:adjustRightInd w:val="0"/>
      <w:snapToGrid w:val="0"/>
      <w:spacing w:line="360" w:lineRule="auto"/>
      <w:ind w:firstLine="200" w:firstLineChars="200"/>
      <w:jc w:val="both"/>
    </w:pPr>
    <w:rPr>
      <w:rFonts w:ascii="宋体" w:hAnsi="Calibri" w:eastAsia="宋体" w:cs="Times New Roman"/>
      <w:sz w:val="24"/>
      <w:szCs w:val="22"/>
      <w:lang w:val="en-US" w:eastAsia="zh-CN" w:bidi="ar-SA"/>
    </w:rPr>
  </w:style>
  <w:style w:type="table" w:customStyle="1" w:styleId="39">
    <w:name w:val="Table Normal"/>
    <w:semiHidden/>
    <w:unhideWhenUsed/>
    <w:qFormat/>
    <w:uiPriority w:val="2"/>
    <w:tblPr>
      <w:tblCellMar>
        <w:top w:w="0" w:type="dxa"/>
        <w:left w:w="0" w:type="dxa"/>
        <w:bottom w:w="0" w:type="dxa"/>
        <w:right w:w="0" w:type="dxa"/>
      </w:tblCellMar>
    </w:tblPr>
  </w:style>
  <w:style w:type="paragraph" w:styleId="40">
    <w:name w:val="List Paragraph"/>
    <w:basedOn w:val="1"/>
    <w:qFormat/>
    <w:uiPriority w:val="1"/>
    <w:pPr>
      <w:ind w:left="340" w:firstLine="420"/>
    </w:pPr>
    <w:rPr>
      <w:rFonts w:ascii="宋体" w:hAnsi="宋体" w:eastAsia="宋体" w:cs="宋体"/>
      <w:lang w:val="zh-CN" w:eastAsia="zh-CN" w:bidi="zh-CN"/>
    </w:rPr>
  </w:style>
  <w:style w:type="paragraph" w:customStyle="1" w:styleId="41">
    <w:name w:val="Table Paragraph"/>
    <w:basedOn w:val="1"/>
    <w:qFormat/>
    <w:uiPriority w:val="1"/>
    <w:rPr>
      <w:rFonts w:ascii="宋体" w:hAnsi="宋体" w:eastAsia="宋体" w:cs="宋体"/>
      <w:lang w:val="zh-CN" w:eastAsia="zh-CN" w:bidi="zh-CN"/>
    </w:rPr>
  </w:style>
  <w:style w:type="character" w:customStyle="1" w:styleId="42">
    <w:name w:val="NormalCharacter"/>
    <w:qFormat/>
    <w:uiPriority w:val="0"/>
  </w:style>
  <w:style w:type="paragraph" w:customStyle="1" w:styleId="43">
    <w:name w:val="Heading2"/>
    <w:basedOn w:val="1"/>
    <w:next w:val="1"/>
    <w:qFormat/>
    <w:uiPriority w:val="0"/>
    <w:pPr>
      <w:keepNext/>
      <w:keepLines/>
      <w:spacing w:before="260" w:after="260" w:line="416" w:lineRule="auto"/>
    </w:pPr>
    <w:rPr>
      <w:rFonts w:ascii="Cambria" w:hAnsi="Cambria"/>
      <w:b/>
      <w:bCs/>
      <w:sz w:val="32"/>
      <w:szCs w:val="32"/>
    </w:rPr>
  </w:style>
  <w:style w:type="paragraph" w:customStyle="1" w:styleId="44">
    <w:name w:val="无间隔1"/>
    <w:basedOn w:val="1"/>
    <w:qFormat/>
    <w:uiPriority w:val="1"/>
    <w:pPr>
      <w:spacing w:line="400" w:lineRule="exact"/>
    </w:pPr>
    <w:rPr>
      <w:sz w:val="24"/>
    </w:rPr>
  </w:style>
  <w:style w:type="paragraph" w:customStyle="1" w:styleId="45">
    <w:name w:val="Heading3"/>
    <w:basedOn w:val="1"/>
    <w:next w:val="1"/>
    <w:qFormat/>
    <w:uiPriority w:val="0"/>
    <w:pPr>
      <w:keepNext/>
      <w:keepLines/>
      <w:spacing w:before="260" w:after="260" w:line="416" w:lineRule="auto"/>
    </w:pPr>
    <w:rPr>
      <w:b/>
      <w:bCs/>
      <w:sz w:val="32"/>
      <w:szCs w:val="32"/>
    </w:rPr>
  </w:style>
  <w:style w:type="paragraph" w:customStyle="1" w:styleId="46">
    <w:name w:val="Heading4"/>
    <w:basedOn w:val="1"/>
    <w:next w:val="1"/>
    <w:qFormat/>
    <w:uiPriority w:val="0"/>
    <w:pPr>
      <w:keepNext/>
      <w:keepLines/>
      <w:spacing w:before="280" w:after="290" w:line="376" w:lineRule="auto"/>
    </w:pPr>
    <w:rPr>
      <w:rFonts w:ascii="Arial" w:hAnsi="Arial" w:eastAsia="黑体"/>
      <w:b/>
      <w:bCs/>
      <w:sz w:val="28"/>
      <w:szCs w:val="28"/>
    </w:rPr>
  </w:style>
  <w:style w:type="paragraph" w:customStyle="1" w:styleId="47">
    <w:name w:val="Heading5"/>
    <w:basedOn w:val="1"/>
    <w:next w:val="1"/>
    <w:qFormat/>
    <w:uiPriority w:val="0"/>
    <w:pPr>
      <w:keepNext/>
      <w:keepLines/>
      <w:spacing w:before="280" w:after="290" w:line="376" w:lineRule="auto"/>
    </w:pPr>
    <w:rPr>
      <w:b/>
      <w:bCs/>
      <w:sz w:val="28"/>
      <w:szCs w:val="28"/>
    </w:rPr>
  </w:style>
  <w:style w:type="paragraph" w:customStyle="1" w:styleId="48">
    <w:name w:val="WPSOffice手动目录 2"/>
    <w:qFormat/>
    <w:uiPriority w:val="0"/>
    <w:pPr>
      <w:ind w:leftChars="200"/>
    </w:pPr>
    <w:rPr>
      <w:rFonts w:ascii="Times New Roman" w:hAnsi="Times New Roman" w:eastAsia="宋体" w:cs="Times New Roman"/>
      <w:sz w:val="20"/>
      <w:szCs w:val="20"/>
    </w:rPr>
  </w:style>
  <w:style w:type="paragraph" w:customStyle="1" w:styleId="49">
    <w:name w:val="WPSOffice手动目录 3"/>
    <w:qFormat/>
    <w:uiPriority w:val="0"/>
    <w:pPr>
      <w:ind w:leftChars="400"/>
    </w:pPr>
    <w:rPr>
      <w:rFonts w:ascii="Times New Roman" w:hAnsi="Times New Roman" w:eastAsia="宋体" w:cs="Times New Roman"/>
      <w:sz w:val="20"/>
      <w:szCs w:val="20"/>
    </w:rPr>
  </w:style>
  <w:style w:type="paragraph" w:customStyle="1" w:styleId="50">
    <w:name w:val="WPSOffice手动目录 1"/>
    <w:qFormat/>
    <w:uiPriority w:val="0"/>
    <w:pPr>
      <w:ind w:leftChars="0"/>
    </w:pPr>
    <w:rPr>
      <w:rFonts w:ascii="Times New Roman" w:hAnsi="Times New Roman" w:eastAsia="宋体" w:cs="Times New Roman"/>
      <w:sz w:val="20"/>
      <w:szCs w:val="20"/>
    </w:rPr>
  </w:style>
  <w:style w:type="character" w:customStyle="1" w:styleId="51">
    <w:name w:val="hover17"/>
    <w:basedOn w:val="25"/>
    <w:qFormat/>
    <w:uiPriority w:val="0"/>
  </w:style>
  <w:style w:type="character" w:customStyle="1" w:styleId="52">
    <w:name w:val="hover16"/>
    <w:basedOn w:val="25"/>
    <w:qFormat/>
    <w:uiPriority w:val="0"/>
  </w:style>
  <w:style w:type="paragraph" w:customStyle="1" w:styleId="53">
    <w:name w:val="列出段落1"/>
    <w:basedOn w:val="1"/>
    <w:qFormat/>
    <w:uiPriority w:val="1"/>
    <w:pPr>
      <w:ind w:left="220" w:firstLine="420"/>
    </w:pPr>
  </w:style>
  <w:style w:type="paragraph" w:customStyle="1" w:styleId="54">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8" Type="http://schemas.openxmlformats.org/officeDocument/2006/relationships/fontTable" Target="fontTable.xml"/><Relationship Id="rId27" Type="http://schemas.openxmlformats.org/officeDocument/2006/relationships/customXml" Target="../customXml/item1.xml"/><Relationship Id="rId26" Type="http://schemas.openxmlformats.org/officeDocument/2006/relationships/image" Target="media/image4.emf"/><Relationship Id="rId25" Type="http://schemas.openxmlformats.org/officeDocument/2006/relationships/oleObject" Target="embeddings/oleObject3.bin"/><Relationship Id="rId24" Type="http://schemas.openxmlformats.org/officeDocument/2006/relationships/image" Target="media/image3.emf"/><Relationship Id="rId23" Type="http://schemas.openxmlformats.org/officeDocument/2006/relationships/oleObject" Target="embeddings/oleObject2.bin"/><Relationship Id="rId22" Type="http://schemas.openxmlformats.org/officeDocument/2006/relationships/image" Target="media/image2.emf"/><Relationship Id="rId21" Type="http://schemas.openxmlformats.org/officeDocument/2006/relationships/oleObject" Target="embeddings/oleObject1.bin"/><Relationship Id="rId20" Type="http://schemas.openxmlformats.org/officeDocument/2006/relationships/image" Target="media/image1.pn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59</Pages>
  <Words>23041</Words>
  <Characters>24332</Characters>
  <TotalTime>5</TotalTime>
  <ScaleCrop>false</ScaleCrop>
  <LinksUpToDate>false</LinksUpToDate>
  <CharactersWithSpaces>26013</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2020-07-18T03:58:00Z</dcterms:created>
  <dc:creator>Administrator</dc:creator>
  <cp:lastModifiedBy>幸运星</cp:lastModifiedBy>
  <cp:lastPrinted>2021-01-08T03:32:00Z</cp:lastPrinted>
  <dcterms:modified xsi:type="dcterms:W3CDTF">2025-11-19T08:18:27Z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2020-04-27T00:00:00Z</vt:filetime>
  </property>
  <property fmtid="{D5CDD505-2E9C-101B-9397-08002B2CF9AE}" pid="3" name="Creator">
    <vt:lpwstr>WPS 文字</vt:lpwstr>
  </property>
  <property fmtid="{D5CDD505-2E9C-101B-9397-08002B2CF9AE}" pid="4" name="LastSaved">
    <vt:filetime>2020-07-18T00:00:00Z</vt:filetime>
  </property>
  <property fmtid="{D5CDD505-2E9C-101B-9397-08002B2CF9AE}" pid="5" name="KSOProductBuildVer">
    <vt:lpwstr>2052-12.1.0.23542</vt:lpwstr>
  </property>
  <property fmtid="{D5CDD505-2E9C-101B-9397-08002B2CF9AE}" pid="6" name="ICV">
    <vt:lpwstr>EEB3C23D7D8F4D0794ABA262BCA76693_13</vt:lpwstr>
  </property>
  <property fmtid="{D5CDD505-2E9C-101B-9397-08002B2CF9AE}" pid="7" name="KSOTemplateDocerSaveRecord">
    <vt:lpwstr>eyJoZGlkIjoiMDQyOWQyNzg4NGQyMmFjNmZjMTE0ODBkM2NlZTg5MjEiLCJ1c2VySWQiOiI4ODU4MjU2NzgifQ==</vt:lpwstr>
  </property>
</Properties>
</file>