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1" w:lineRule="auto"/>
        <w:rPr>
          <w:rFonts w:hint="eastAsia"/>
        </w:rPr>
      </w:pPr>
    </w:p>
    <w:p>
      <w:pPr>
        <w:spacing w:line="301" w:lineRule="auto"/>
      </w:pPr>
    </w:p>
    <w:p>
      <w:pPr>
        <w:spacing w:line="302" w:lineRule="auto"/>
      </w:pPr>
    </w:p>
    <w:p>
      <w:pPr>
        <w:spacing w:before="278" w:line="223" w:lineRule="auto"/>
        <w:jc w:val="center"/>
        <w:rPr>
          <w:rFonts w:ascii="宋体" w:hAnsi="宋体" w:eastAsia="宋体" w:cs="宋体"/>
          <w:spacing w:val="13"/>
          <w:sz w:val="55"/>
          <w:szCs w:val="55"/>
          <w14:textOutline w14:w="10147" w14:cap="flat" w14:cmpd="sng" w14:algn="ctr">
            <w14:solidFill>
              <w14:srgbClr w14:val="000000"/>
            </w14:solidFill>
            <w14:prstDash w14:val="solid"/>
            <w14:miter w14:val="10"/>
          </w14:textOutline>
        </w:rPr>
      </w:pPr>
    </w:p>
    <w:p>
      <w:pPr>
        <w:spacing w:before="278" w:line="223" w:lineRule="auto"/>
        <w:jc w:val="center"/>
        <w:rPr>
          <w:rFonts w:ascii="宋体" w:hAnsi="宋体" w:eastAsia="宋体" w:cs="宋体"/>
          <w:sz w:val="55"/>
          <w:szCs w:val="55"/>
        </w:rPr>
      </w:pPr>
      <w:r>
        <w:rPr>
          <w:rFonts w:hint="eastAsia" w:ascii="宋体" w:hAnsi="宋体" w:eastAsia="宋体" w:cs="宋体"/>
          <w:spacing w:val="13"/>
          <w:sz w:val="55"/>
          <w:szCs w:val="55"/>
          <w14:textOutline w14:w="10147" w14:cap="flat" w14:cmpd="sng" w14:algn="ctr">
            <w14:solidFill>
              <w14:srgbClr w14:val="000000"/>
            </w14:solidFill>
            <w14:prstDash w14:val="solid"/>
            <w14:miter w14:val="10"/>
          </w14:textOutline>
        </w:rPr>
        <w:t>新密市发展和改革委员会采购委托咨询评估服务项目</w:t>
      </w:r>
    </w:p>
    <w:p>
      <w:pPr>
        <w:spacing w:before="278" w:line="223" w:lineRule="auto"/>
        <w:jc w:val="center"/>
        <w:rPr>
          <w:rFonts w:ascii="宋体" w:hAnsi="宋体" w:eastAsia="宋体" w:cs="宋体"/>
          <w:sz w:val="55"/>
          <w:szCs w:val="55"/>
        </w:rPr>
      </w:pPr>
    </w:p>
    <w:p>
      <w:pPr>
        <w:spacing w:before="278" w:line="223" w:lineRule="auto"/>
        <w:jc w:val="center"/>
        <w:rPr>
          <w:rFonts w:ascii="宋体" w:hAnsi="宋体" w:eastAsia="宋体" w:cs="宋体"/>
          <w:sz w:val="55"/>
          <w:szCs w:val="55"/>
        </w:rPr>
      </w:pPr>
    </w:p>
    <w:p>
      <w:pPr>
        <w:spacing w:before="491" w:line="220" w:lineRule="auto"/>
        <w:ind w:left="2851"/>
        <w:rPr>
          <w:rFonts w:ascii="宋体" w:hAnsi="宋体" w:eastAsia="宋体" w:cs="宋体"/>
          <w:sz w:val="84"/>
          <w:szCs w:val="84"/>
        </w:rPr>
      </w:pPr>
      <w:r>
        <w:rPr>
          <w:rFonts w:ascii="宋体" w:hAnsi="宋体" w:eastAsia="宋体" w:cs="宋体"/>
          <w:spacing w:val="91"/>
          <w:sz w:val="84"/>
          <w:szCs w:val="84"/>
          <w14:textOutline w14:w="15240" w14:cap="flat" w14:cmpd="sng" w14:algn="ctr">
            <w14:solidFill>
              <w14:srgbClr w14:val="000000"/>
            </w14:solidFill>
            <w14:prstDash w14:val="solid"/>
            <w14:miter w14:val="10"/>
          </w14:textOutline>
        </w:rPr>
        <w:t>招</w:t>
      </w:r>
      <w:r>
        <w:rPr>
          <w:rFonts w:ascii="宋体" w:hAnsi="宋体" w:eastAsia="宋体" w:cs="宋体"/>
          <w:spacing w:val="90"/>
          <w:sz w:val="84"/>
          <w:szCs w:val="84"/>
          <w14:textOutline w14:w="15240" w14:cap="flat" w14:cmpd="sng" w14:algn="ctr">
            <w14:solidFill>
              <w14:srgbClr w14:val="000000"/>
            </w14:solidFill>
            <w14:prstDash w14:val="solid"/>
            <w14:miter w14:val="10"/>
          </w14:textOutline>
        </w:rPr>
        <w:t>标文件</w:t>
      </w:r>
    </w:p>
    <w:p>
      <w:pPr>
        <w:spacing w:line="289" w:lineRule="auto"/>
      </w:pPr>
    </w:p>
    <w:p>
      <w:pPr>
        <w:spacing w:line="289" w:lineRule="auto"/>
      </w:pPr>
    </w:p>
    <w:p>
      <w:pPr>
        <w:spacing w:line="219" w:lineRule="auto"/>
        <w:ind w:left="3475"/>
        <w:rPr>
          <w:rFonts w:ascii="宋体" w:hAnsi="宋体" w:eastAsia="宋体" w:cs="宋体"/>
          <w:spacing w:val="-14"/>
          <w:sz w:val="28"/>
          <w:szCs w:val="22"/>
          <w:highlight w:val="yellow"/>
          <w14:textOutline w14:w="4000" w14:cap="flat" w14:cmpd="sng" w14:algn="ctr">
            <w14:solidFill>
              <w14:srgbClr w14:val="000000"/>
            </w14:solidFill>
            <w14:prstDash w14:val="solid"/>
            <w14:miter w14:val="10"/>
          </w14:textOutline>
        </w:rPr>
      </w:pPr>
    </w:p>
    <w:p>
      <w:pPr>
        <w:spacing w:line="219" w:lineRule="auto"/>
        <w:jc w:val="center"/>
        <w:rPr>
          <w:rFonts w:ascii="宋体" w:hAnsi="宋体" w:eastAsia="宋体" w:cs="宋体"/>
          <w:sz w:val="22"/>
          <w:szCs w:val="22"/>
        </w:rPr>
      </w:pPr>
      <w:r>
        <w:rPr>
          <w:rFonts w:ascii="宋体" w:hAnsi="宋体" w:eastAsia="宋体" w:cs="宋体"/>
          <w:spacing w:val="-14"/>
          <w:sz w:val="32"/>
          <w:szCs w:val="22"/>
          <w14:textOutline w14:w="4000" w14:cap="flat" w14:cmpd="sng" w14:algn="ctr">
            <w14:solidFill>
              <w14:srgbClr w14:val="000000"/>
            </w14:solidFill>
            <w14:prstDash w14:val="solid"/>
            <w14:miter w14:val="10"/>
          </w14:textOutline>
        </w:rPr>
        <w:t>项</w:t>
      </w:r>
      <w:r>
        <w:rPr>
          <w:rFonts w:ascii="宋体" w:hAnsi="宋体" w:eastAsia="宋体" w:cs="宋体"/>
          <w:spacing w:val="-11"/>
          <w:sz w:val="32"/>
          <w:szCs w:val="22"/>
          <w14:textOutline w14:w="4000" w14:cap="flat" w14:cmpd="sng" w14:algn="ctr">
            <w14:solidFill>
              <w14:srgbClr w14:val="000000"/>
            </w14:solidFill>
            <w14:prstDash w14:val="solid"/>
            <w14:miter w14:val="10"/>
          </w14:textOutline>
        </w:rPr>
        <w:t>目编号：</w:t>
      </w:r>
      <w:r>
        <w:rPr>
          <w:rFonts w:hint="eastAsia" w:ascii="宋体" w:hAnsi="宋体" w:eastAsia="宋体" w:cs="宋体"/>
          <w:spacing w:val="-11"/>
          <w:sz w:val="32"/>
          <w:szCs w:val="22"/>
          <w14:textOutline w14:w="4000" w14:cap="flat" w14:cmpd="sng" w14:algn="ctr">
            <w14:solidFill>
              <w14:srgbClr w14:val="000000"/>
            </w14:solidFill>
            <w14:prstDash w14:val="solid"/>
            <w14:miter w14:val="10"/>
          </w14:textOutline>
        </w:rPr>
        <w:t>新密公开采购-2023-48</w:t>
      </w: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58" w:lineRule="auto"/>
      </w:pPr>
    </w:p>
    <w:p>
      <w:pPr>
        <w:spacing w:line="258"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before="101" w:line="224" w:lineRule="auto"/>
        <w:ind w:left="1400"/>
        <w:rPr>
          <w:rFonts w:ascii="宋体" w:hAnsi="宋体" w:eastAsia="宋体" w:cs="宋体"/>
          <w:sz w:val="31"/>
          <w:szCs w:val="31"/>
        </w:rPr>
      </w:pPr>
      <w:r>
        <w:rPr>
          <w:rFonts w:ascii="宋体" w:hAnsi="宋体" w:eastAsia="宋体" w:cs="宋体"/>
          <w:spacing w:val="-20"/>
          <w:sz w:val="31"/>
          <w:szCs w:val="31"/>
        </w:rPr>
        <w:t>采</w:t>
      </w:r>
      <w:r>
        <w:rPr>
          <w:rFonts w:ascii="宋体" w:hAnsi="宋体" w:eastAsia="宋体" w:cs="宋体"/>
          <w:spacing w:val="-15"/>
          <w:sz w:val="31"/>
          <w:szCs w:val="31"/>
        </w:rPr>
        <w:t xml:space="preserve"> </w:t>
      </w:r>
      <w:r>
        <w:rPr>
          <w:rFonts w:ascii="宋体" w:hAnsi="宋体" w:eastAsia="宋体" w:cs="宋体"/>
          <w:spacing w:val="-10"/>
          <w:sz w:val="31"/>
          <w:szCs w:val="31"/>
        </w:rPr>
        <w:t xml:space="preserve">  购   人：</w:t>
      </w:r>
      <w:r>
        <w:rPr>
          <w:rFonts w:hint="eastAsia" w:ascii="宋体" w:hAnsi="宋体" w:eastAsia="宋体" w:cs="宋体"/>
          <w:spacing w:val="-10"/>
          <w:sz w:val="31"/>
          <w:szCs w:val="31"/>
          <w:u w:val="single"/>
        </w:rPr>
        <w:t>新密市发展和改革委员会</w:t>
      </w:r>
      <w:r>
        <w:rPr>
          <w:rFonts w:ascii="宋体" w:hAnsi="宋体" w:eastAsia="宋体" w:cs="宋体"/>
          <w:sz w:val="31"/>
          <w:szCs w:val="31"/>
          <w:u w:val="single"/>
        </w:rPr>
        <w:t xml:space="preserve">       </w:t>
      </w:r>
    </w:p>
    <w:p>
      <w:pPr>
        <w:spacing w:before="19" w:line="224" w:lineRule="auto"/>
        <w:rPr>
          <w:rFonts w:ascii="宋体" w:hAnsi="宋体" w:eastAsia="宋体" w:cs="宋体"/>
          <w:spacing w:val="-7"/>
          <w:sz w:val="31"/>
          <w:szCs w:val="31"/>
        </w:rPr>
      </w:pPr>
    </w:p>
    <w:p>
      <w:pPr>
        <w:spacing w:before="19" w:line="224" w:lineRule="auto"/>
        <w:ind w:firstLine="1332" w:firstLineChars="450"/>
        <w:rPr>
          <w:rFonts w:ascii="宋体" w:hAnsi="宋体" w:eastAsia="宋体" w:cs="宋体"/>
          <w:sz w:val="31"/>
          <w:szCs w:val="31"/>
        </w:rPr>
      </w:pPr>
      <w:r>
        <w:rPr>
          <w:rFonts w:ascii="宋体" w:hAnsi="宋体" w:eastAsia="宋体" w:cs="宋体"/>
          <w:spacing w:val="-7"/>
          <w:sz w:val="31"/>
          <w:szCs w:val="31"/>
        </w:rPr>
        <w:t>采</w:t>
      </w:r>
      <w:r>
        <w:rPr>
          <w:rFonts w:ascii="宋体" w:hAnsi="宋体" w:eastAsia="宋体" w:cs="宋体"/>
          <w:spacing w:val="-5"/>
          <w:sz w:val="31"/>
          <w:szCs w:val="31"/>
        </w:rPr>
        <w:t>购代理机构：</w:t>
      </w:r>
      <w:r>
        <w:rPr>
          <w:rFonts w:hint="eastAsia" w:ascii="宋体" w:hAnsi="宋体" w:eastAsia="宋体" w:cs="宋体"/>
          <w:spacing w:val="-5"/>
          <w:sz w:val="31"/>
          <w:szCs w:val="31"/>
          <w:u w:val="single"/>
        </w:rPr>
        <w:t xml:space="preserve">河南巨恒工程管理咨询有限公司 </w:t>
      </w:r>
    </w:p>
    <w:p>
      <w:pPr>
        <w:spacing w:line="291" w:lineRule="auto"/>
      </w:pPr>
    </w:p>
    <w:p>
      <w:pPr>
        <w:spacing w:before="101" w:line="225" w:lineRule="auto"/>
        <w:ind w:left="1458"/>
        <w:rPr>
          <w:rFonts w:ascii="宋体" w:hAnsi="宋体" w:eastAsia="宋体" w:cs="宋体"/>
          <w:sz w:val="31"/>
          <w:szCs w:val="31"/>
        </w:rPr>
      </w:pPr>
      <w:r>
        <w:rPr>
          <w:rFonts w:ascii="宋体" w:hAnsi="宋体" w:eastAsia="宋体" w:cs="宋体"/>
          <w:spacing w:val="-19"/>
          <w:sz w:val="31"/>
          <w:szCs w:val="31"/>
        </w:rPr>
        <w:t>日</w:t>
      </w:r>
      <w:r>
        <w:rPr>
          <w:rFonts w:ascii="宋体" w:hAnsi="宋体" w:eastAsia="宋体" w:cs="宋体"/>
          <w:spacing w:val="-10"/>
          <w:sz w:val="31"/>
          <w:szCs w:val="31"/>
        </w:rPr>
        <w:t xml:space="preserve">        期：</w:t>
      </w:r>
      <w:r>
        <w:rPr>
          <w:rFonts w:ascii="宋体" w:hAnsi="宋体" w:eastAsia="宋体" w:cs="宋体"/>
          <w:spacing w:val="-10"/>
          <w:sz w:val="31"/>
          <w:szCs w:val="31"/>
          <w:u w:val="single"/>
        </w:rPr>
        <w:t xml:space="preserve"> 2023年 6 月</w:t>
      </w:r>
    </w:p>
    <w:p>
      <w:pPr>
        <w:spacing w:before="19" w:line="224" w:lineRule="auto"/>
        <w:rPr>
          <w:rFonts w:ascii="宋体" w:hAnsi="宋体" w:eastAsia="宋体" w:cs="宋体"/>
          <w:sz w:val="31"/>
          <w:szCs w:val="31"/>
        </w:rPr>
      </w:pPr>
    </w:p>
    <w:p>
      <w:pPr>
        <w:sectPr>
          <w:footerReference r:id="rId4" w:type="first"/>
          <w:headerReference r:id="rId3" w:type="default"/>
          <w:pgSz w:w="11907" w:h="16841"/>
          <w:pgMar w:top="400" w:right="1188" w:bottom="0" w:left="1210" w:header="0" w:footer="0" w:gutter="0"/>
          <w:cols w:space="720" w:num="1"/>
        </w:sectPr>
      </w:pPr>
    </w:p>
    <w:p>
      <w:pPr>
        <w:spacing w:line="256" w:lineRule="auto"/>
      </w:pPr>
    </w:p>
    <w:p>
      <w:pPr>
        <w:spacing w:line="257" w:lineRule="auto"/>
      </w:pPr>
    </w:p>
    <w:p>
      <w:pPr>
        <w:spacing w:line="257" w:lineRule="auto"/>
      </w:pPr>
    </w:p>
    <w:p>
      <w:pPr>
        <w:spacing w:line="257" w:lineRule="auto"/>
        <w:jc w:val="center"/>
        <w:rPr>
          <w:rFonts w:ascii="宋体" w:hAnsi="宋体" w:eastAsia="宋体"/>
          <w:b/>
        </w:rPr>
      </w:pPr>
      <w:r>
        <w:rPr>
          <w:rFonts w:hint="eastAsia" w:ascii="宋体" w:hAnsi="宋体" w:eastAsia="宋体"/>
          <w:b/>
          <w:sz w:val="28"/>
        </w:rPr>
        <w:t>目 录</w:t>
      </w:r>
    </w:p>
    <w:sdt>
      <w:sdtPr>
        <w:rPr>
          <w:rFonts w:ascii="宋体" w:hAnsi="宋体" w:eastAsia="宋体" w:cs="宋体"/>
          <w:sz w:val="24"/>
          <w:szCs w:val="24"/>
        </w:rPr>
        <w:id w:val="-1037813282"/>
        <w:docPartObj>
          <w:docPartGallery w:val="Table of Contents"/>
          <w:docPartUnique/>
        </w:docPartObj>
      </w:sdtPr>
      <w:sdtEndPr>
        <w:rPr>
          <w:rFonts w:ascii="Times New Roman" w:hAnsi="Times New Roman" w:eastAsia="Times New Roman" w:cs="Times New Roman"/>
          <w:sz w:val="24"/>
          <w:szCs w:val="24"/>
        </w:rPr>
      </w:sdtEndPr>
      <w:sdtContent>
        <w:p>
          <w:pPr>
            <w:pStyle w:val="9"/>
            <w:tabs>
              <w:tab w:val="right" w:leader="dot" w:pos="9731"/>
            </w:tabs>
            <w:rPr>
              <w:rFonts w:ascii="宋体" w:hAnsi="宋体" w:eastAsia="宋体"/>
            </w:rPr>
          </w:pPr>
          <w:r>
            <w:rPr>
              <w:rFonts w:ascii="宋体" w:hAnsi="宋体" w:eastAsia="宋体" w:cs="宋体"/>
              <w:spacing w:val="-14"/>
              <w:sz w:val="24"/>
              <w:szCs w:val="24"/>
            </w:rPr>
            <w:fldChar w:fldCharType="begin"/>
          </w:r>
          <w:r>
            <w:rPr>
              <w:rFonts w:ascii="宋体" w:hAnsi="宋体" w:eastAsia="宋体" w:cs="宋体"/>
              <w:spacing w:val="-14"/>
              <w:sz w:val="24"/>
              <w:szCs w:val="24"/>
            </w:rPr>
            <w:instrText xml:space="preserve"> TOC \o "1-2" \h \z \u </w:instrText>
          </w:r>
          <w:r>
            <w:rPr>
              <w:rFonts w:ascii="宋体" w:hAnsi="宋体" w:eastAsia="宋体" w:cs="宋体"/>
              <w:spacing w:val="-14"/>
              <w:sz w:val="24"/>
              <w:szCs w:val="24"/>
            </w:rPr>
            <w:fldChar w:fldCharType="separate"/>
          </w:r>
          <w:r>
            <w:fldChar w:fldCharType="begin"/>
          </w:r>
          <w:r>
            <w:instrText xml:space="preserve"> HYPERLINK \l "_Toc136935893" </w:instrText>
          </w:r>
          <w:r>
            <w:fldChar w:fldCharType="separate"/>
          </w:r>
          <w:r>
            <w:rPr>
              <w:rStyle w:val="13"/>
              <w:rFonts w:ascii="宋体" w:hAnsi="宋体" w:eastAsia="宋体" w:cs="宋体"/>
              <w:spacing w:val="-1"/>
              <w14:textOutline w14:w="5092" w14:cap="flat" w14:cmpd="sng" w14:algn="ctr">
                <w14:solidFill>
                  <w14:srgbClr w14:val="000000"/>
                </w14:solidFill>
                <w14:prstDash w14:val="solid"/>
                <w14:miter w14:val="10"/>
              </w14:textOutline>
            </w:rPr>
            <w:t>第一</w:t>
          </w:r>
          <w:r>
            <w:rPr>
              <w:rStyle w:val="13"/>
              <w:rFonts w:ascii="宋体" w:hAnsi="宋体" w:eastAsia="宋体" w:cs="宋体"/>
              <w14:textOutline w14:w="5092" w14:cap="flat" w14:cmpd="sng" w14:algn="ctr">
                <w14:solidFill>
                  <w14:srgbClr w14:val="000000"/>
                </w14:solidFill>
                <w14:prstDash w14:val="solid"/>
                <w14:miter w14:val="10"/>
              </w14:textOutline>
            </w:rPr>
            <w:t>章</w:t>
          </w:r>
          <w:r>
            <w:rPr>
              <w:rStyle w:val="13"/>
              <w:rFonts w:ascii="宋体" w:hAnsi="宋体" w:eastAsia="宋体" w:cs="宋体"/>
            </w:rPr>
            <w:t xml:space="preserve"> </w:t>
          </w:r>
          <w:r>
            <w:rPr>
              <w:rStyle w:val="13"/>
              <w:rFonts w:ascii="宋体" w:hAnsi="宋体" w:eastAsia="宋体" w:cs="宋体"/>
              <w14:textOutline w14:w="5092" w14:cap="flat" w14:cmpd="sng" w14:algn="ctr">
                <w14:solidFill>
                  <w14:srgbClr w14:val="000000"/>
                </w14:solidFill>
                <w14:prstDash w14:val="solid"/>
                <w14:miter w14:val="10"/>
              </w14:textOutline>
            </w:rPr>
            <w:t>招标公告</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_Toc136935893 \h </w:instrText>
          </w:r>
          <w:r>
            <w:rPr>
              <w:rStyle w:val="13"/>
              <w:rFonts w:ascii="宋体" w:hAnsi="宋体" w:eastAsia="宋体"/>
            </w:rPr>
            <w:fldChar w:fldCharType="separate"/>
          </w:r>
          <w:r>
            <w:rPr>
              <w:rFonts w:ascii="宋体" w:hAnsi="宋体" w:eastAsia="宋体"/>
            </w:rPr>
            <w:t>3</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"_Toc136935894" </w:instrText>
          </w:r>
          <w:r>
            <w:fldChar w:fldCharType="separate"/>
          </w:r>
          <w:r>
            <w:rPr>
              <w:rStyle w:val="13"/>
              <w:rFonts w:ascii="宋体" w:hAnsi="宋体" w:eastAsia="宋体" w:cs="宋体"/>
              <w:spacing w:val="-1"/>
              <w14:textOutline w14:w="4356" w14:cap="flat" w14:cmpd="sng" w14:algn="ctr">
                <w14:solidFill>
                  <w14:srgbClr w14:val="000000"/>
                </w14:solidFill>
                <w14:prstDash w14:val="solid"/>
                <w14:miter w14:val="10"/>
              </w14:textOutline>
            </w:rPr>
            <w:t>项目概况</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_Toc136935894 \h </w:instrText>
          </w:r>
          <w:r>
            <w:rPr>
              <w:rStyle w:val="13"/>
              <w:rFonts w:ascii="宋体" w:hAnsi="宋体" w:eastAsia="宋体"/>
            </w:rPr>
            <w:fldChar w:fldCharType="separate"/>
          </w:r>
          <w:r>
            <w:rPr>
              <w:rFonts w:ascii="宋体" w:hAnsi="宋体" w:eastAsia="宋体"/>
            </w:rPr>
            <w:t>3</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"_Toc136935895" </w:instrText>
          </w:r>
          <w:r>
            <w:fldChar w:fldCharType="separate"/>
          </w:r>
          <w:r>
            <w:rPr>
              <w:rStyle w:val="13"/>
              <w:rFonts w:ascii="宋体" w:hAnsi="宋体" w:eastAsia="宋体" w:cs="宋体"/>
            </w:rPr>
            <w:t>一、项目基本情况</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_Toc136935895 \h </w:instrText>
          </w:r>
          <w:r>
            <w:rPr>
              <w:rStyle w:val="13"/>
              <w:rFonts w:ascii="宋体" w:hAnsi="宋体" w:eastAsia="宋体"/>
            </w:rPr>
            <w:fldChar w:fldCharType="separate"/>
          </w:r>
          <w:r>
            <w:rPr>
              <w:rFonts w:ascii="宋体" w:hAnsi="宋体" w:eastAsia="宋体"/>
            </w:rPr>
            <w:t>3</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"_Toc136935896" </w:instrText>
          </w:r>
          <w:r>
            <w:fldChar w:fldCharType="separate"/>
          </w:r>
          <w:r>
            <w:rPr>
              <w:rStyle w:val="13"/>
              <w:rFonts w:ascii="宋体" w:hAnsi="宋体" w:eastAsia="宋体" w:cs="宋体"/>
            </w:rPr>
            <w:t>二、申请人资格要求：</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_Toc136935896 \h </w:instrText>
          </w:r>
          <w:r>
            <w:rPr>
              <w:rStyle w:val="13"/>
              <w:rFonts w:ascii="宋体" w:hAnsi="宋体" w:eastAsia="宋体"/>
            </w:rPr>
            <w:fldChar w:fldCharType="separate"/>
          </w:r>
          <w:r>
            <w:rPr>
              <w:rFonts w:ascii="宋体" w:hAnsi="宋体" w:eastAsia="宋体"/>
            </w:rPr>
            <w:t>4</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"_Toc136935897" </w:instrText>
          </w:r>
          <w:r>
            <w:fldChar w:fldCharType="separate"/>
          </w:r>
          <w:r>
            <w:rPr>
              <w:rStyle w:val="13"/>
              <w:rFonts w:ascii="宋体" w:hAnsi="宋体" w:eastAsia="宋体" w:cs="宋体"/>
            </w:rPr>
            <w:t>三、获取招标文件</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_Toc136935897 \h </w:instrText>
          </w:r>
          <w:r>
            <w:rPr>
              <w:rStyle w:val="13"/>
              <w:rFonts w:ascii="宋体" w:hAnsi="宋体" w:eastAsia="宋体"/>
            </w:rPr>
            <w:fldChar w:fldCharType="separate"/>
          </w:r>
          <w:r>
            <w:rPr>
              <w:rFonts w:ascii="宋体" w:hAnsi="宋体" w:eastAsia="宋体"/>
            </w:rPr>
            <w:t>4</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"_Toc136935898" </w:instrText>
          </w:r>
          <w:r>
            <w:fldChar w:fldCharType="separate"/>
          </w:r>
          <w:r>
            <w:rPr>
              <w:rStyle w:val="13"/>
              <w:rFonts w:ascii="宋体" w:hAnsi="宋体" w:eastAsia="宋体" w:cs="宋体"/>
            </w:rPr>
            <w:t>四、投标截止时间及地点</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_Toc136935898 \h </w:instrText>
          </w:r>
          <w:r>
            <w:rPr>
              <w:rStyle w:val="13"/>
              <w:rFonts w:ascii="宋体" w:hAnsi="宋体" w:eastAsia="宋体"/>
            </w:rPr>
            <w:fldChar w:fldCharType="separate"/>
          </w:r>
          <w:r>
            <w:rPr>
              <w:rFonts w:ascii="宋体" w:hAnsi="宋体" w:eastAsia="宋体"/>
            </w:rPr>
            <w:t>5</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"_Toc136935899" </w:instrText>
          </w:r>
          <w:r>
            <w:fldChar w:fldCharType="separate"/>
          </w:r>
          <w:r>
            <w:rPr>
              <w:rStyle w:val="13"/>
              <w:rFonts w:ascii="宋体" w:hAnsi="宋体" w:eastAsia="宋体" w:cs="宋体"/>
            </w:rPr>
            <w:t>五、响应文件开启</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_Toc136935899 \h </w:instrText>
          </w:r>
          <w:r>
            <w:rPr>
              <w:rStyle w:val="13"/>
              <w:rFonts w:ascii="宋体" w:hAnsi="宋体" w:eastAsia="宋体"/>
            </w:rPr>
            <w:fldChar w:fldCharType="separate"/>
          </w:r>
          <w:r>
            <w:rPr>
              <w:rFonts w:ascii="宋体" w:hAnsi="宋体" w:eastAsia="宋体"/>
            </w:rPr>
            <w:t>5</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"_Toc136935900" </w:instrText>
          </w:r>
          <w:r>
            <w:fldChar w:fldCharType="separate"/>
          </w:r>
          <w:r>
            <w:rPr>
              <w:rStyle w:val="13"/>
              <w:rFonts w:ascii="宋体" w:hAnsi="宋体" w:eastAsia="宋体" w:cs="宋体"/>
            </w:rPr>
            <w:t>六、发布公告的媒介及招标公告期限</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_Toc136935900 \h </w:instrText>
          </w:r>
          <w:r>
            <w:rPr>
              <w:rStyle w:val="13"/>
              <w:rFonts w:ascii="宋体" w:hAnsi="宋体" w:eastAsia="宋体"/>
            </w:rPr>
            <w:fldChar w:fldCharType="separate"/>
          </w:r>
          <w:r>
            <w:rPr>
              <w:rFonts w:ascii="宋体" w:hAnsi="宋体" w:eastAsia="宋体"/>
            </w:rPr>
            <w:t>5</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"_Toc136935901" </w:instrText>
          </w:r>
          <w:r>
            <w:fldChar w:fldCharType="separate"/>
          </w:r>
          <w:r>
            <w:rPr>
              <w:rStyle w:val="13"/>
              <w:rFonts w:ascii="宋体" w:hAnsi="宋体" w:eastAsia="宋体" w:cs="宋体"/>
            </w:rPr>
            <w:t>七、其他补充事宜</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_Toc136935901 \h </w:instrText>
          </w:r>
          <w:r>
            <w:rPr>
              <w:rStyle w:val="13"/>
              <w:rFonts w:ascii="宋体" w:hAnsi="宋体" w:eastAsia="宋体"/>
            </w:rPr>
            <w:fldChar w:fldCharType="separate"/>
          </w:r>
          <w:r>
            <w:rPr>
              <w:rFonts w:ascii="宋体" w:hAnsi="宋体" w:eastAsia="宋体"/>
            </w:rPr>
            <w:t>5</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"_Toc136935902" </w:instrText>
          </w:r>
          <w:r>
            <w:fldChar w:fldCharType="separate"/>
          </w:r>
          <w:r>
            <w:rPr>
              <w:rStyle w:val="13"/>
              <w:rFonts w:ascii="宋体" w:hAnsi="宋体" w:eastAsia="宋体" w:cs="宋体"/>
            </w:rPr>
            <w:t>八、凡对本次招标提出询问，请按照以下方式联系</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_Toc136935902 \h </w:instrText>
          </w:r>
          <w:r>
            <w:rPr>
              <w:rStyle w:val="13"/>
              <w:rFonts w:ascii="宋体" w:hAnsi="宋体" w:eastAsia="宋体"/>
            </w:rPr>
            <w:fldChar w:fldCharType="separate"/>
          </w:r>
          <w:r>
            <w:rPr>
              <w:rFonts w:ascii="宋体" w:hAnsi="宋体" w:eastAsia="宋体"/>
            </w:rPr>
            <w:t>5</w:t>
          </w:r>
          <w:r>
            <w:rPr>
              <w:rStyle w:val="13"/>
              <w:rFonts w:ascii="宋体" w:hAnsi="宋体" w:eastAsia="宋体"/>
            </w:rPr>
            <w:fldChar w:fldCharType="end"/>
          </w:r>
          <w:r>
            <w:rPr>
              <w:rStyle w:val="13"/>
              <w:rFonts w:ascii="宋体" w:hAnsi="宋体" w:eastAsia="宋体"/>
            </w:rPr>
            <w:fldChar w:fldCharType="end"/>
          </w:r>
        </w:p>
        <w:p>
          <w:pPr>
            <w:pStyle w:val="9"/>
            <w:tabs>
              <w:tab w:val="right" w:leader="dot" w:pos="9731"/>
            </w:tabs>
            <w:rPr>
              <w:rFonts w:ascii="宋体" w:hAnsi="宋体" w:eastAsia="宋体"/>
            </w:rPr>
          </w:pPr>
          <w:r>
            <w:fldChar w:fldCharType="begin"/>
          </w:r>
          <w:r>
            <w:instrText xml:space="preserve"> HYPERLINK \l "_Toc136935903" </w:instrText>
          </w:r>
          <w:r>
            <w:fldChar w:fldCharType="separate"/>
          </w:r>
          <w:r>
            <w:rPr>
              <w:rStyle w:val="13"/>
              <w:rFonts w:ascii="宋体" w:hAnsi="宋体" w:eastAsia="宋体" w:cs="宋体"/>
              <w:spacing w:val="-1"/>
              <w14:textOutline w14:w="5092" w14:cap="flat" w14:cmpd="sng" w14:algn="ctr">
                <w14:solidFill>
                  <w14:srgbClr w14:val="000000"/>
                </w14:solidFill>
                <w14:prstDash w14:val="solid"/>
                <w14:miter w14:val="10"/>
              </w14:textOutline>
            </w:rPr>
            <w:t>第</w:t>
          </w:r>
          <w:r>
            <w:rPr>
              <w:rStyle w:val="13"/>
              <w:rFonts w:ascii="宋体" w:hAnsi="宋体" w:eastAsia="宋体" w:cs="宋体"/>
              <w14:textOutline w14:w="5092" w14:cap="flat" w14:cmpd="sng" w14:algn="ctr">
                <w14:solidFill>
                  <w14:srgbClr w14:val="000000"/>
                </w14:solidFill>
                <w14:prstDash w14:val="solid"/>
                <w14:miter w14:val="10"/>
              </w14:textOutline>
            </w:rPr>
            <w:t>二章</w:t>
          </w:r>
          <w:r>
            <w:rPr>
              <w:rStyle w:val="13"/>
              <w:rFonts w:ascii="宋体" w:hAnsi="宋体" w:eastAsia="宋体" w:cs="宋体"/>
            </w:rPr>
            <w:t xml:space="preserve"> </w:t>
          </w:r>
          <w:r>
            <w:rPr>
              <w:rStyle w:val="13"/>
              <w:rFonts w:ascii="宋体" w:hAnsi="宋体" w:eastAsia="宋体" w:cs="宋体"/>
              <w14:textOutline w14:w="5092" w14:cap="flat" w14:cmpd="sng" w14:algn="ctr">
                <w14:solidFill>
                  <w14:srgbClr w14:val="000000"/>
                </w14:solidFill>
                <w14:prstDash w14:val="solid"/>
                <w14:miter w14:val="10"/>
              </w14:textOutline>
            </w:rPr>
            <w:t>投标人须知</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_Toc136935903 \h </w:instrText>
          </w:r>
          <w:r>
            <w:rPr>
              <w:rStyle w:val="13"/>
              <w:rFonts w:ascii="宋体" w:hAnsi="宋体" w:eastAsia="宋体"/>
            </w:rPr>
            <w:fldChar w:fldCharType="separate"/>
          </w:r>
          <w:r>
            <w:rPr>
              <w:rFonts w:ascii="宋体" w:hAnsi="宋体" w:eastAsia="宋体"/>
            </w:rPr>
            <w:t>8</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"_Toc136935904"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1</w:t>
          </w:r>
          <w:r>
            <w:rPr>
              <w:rStyle w:val="13"/>
              <w:rFonts w:ascii="宋体" w:hAnsi="宋体" w:eastAsia="宋体" w:cs="宋体"/>
              <w:spacing w:val="-3"/>
              <w14:textOutline w14:w="4356" w14:cap="flat" w14:cmpd="sng" w14:algn="ctr">
                <w14:solidFill>
                  <w14:srgbClr w14:val="000000"/>
                </w14:solidFill>
                <w14:prstDash w14:val="solid"/>
                <w14:miter w14:val="10"/>
              </w14:textOutline>
            </w:rPr>
            <w:t>.</w:t>
          </w:r>
          <w:r>
            <w:rPr>
              <w:rStyle w:val="13"/>
              <w:rFonts w:ascii="宋体" w:hAnsi="宋体" w:eastAsia="宋体" w:cs="宋体"/>
              <w:spacing w:val="-3"/>
            </w:rPr>
            <w:t xml:space="preserve"> </w:t>
          </w:r>
          <w:r>
            <w:rPr>
              <w:rStyle w:val="13"/>
              <w:rFonts w:ascii="宋体" w:hAnsi="宋体" w:eastAsia="宋体" w:cs="宋体"/>
              <w:spacing w:val="-3"/>
              <w14:textOutline w14:w="4356" w14:cap="flat" w14:cmpd="sng" w14:algn="ctr">
                <w14:solidFill>
                  <w14:srgbClr w14:val="000000"/>
                </w14:solidFill>
                <w14:prstDash w14:val="solid"/>
                <w14:miter w14:val="10"/>
              </w14:textOutline>
            </w:rPr>
            <w:t>总则</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_Toc136935904 \h </w:instrText>
          </w:r>
          <w:r>
            <w:rPr>
              <w:rStyle w:val="13"/>
              <w:rFonts w:ascii="宋体" w:hAnsi="宋体" w:eastAsia="宋体"/>
            </w:rPr>
            <w:fldChar w:fldCharType="separate"/>
          </w:r>
          <w:r>
            <w:rPr>
              <w:rFonts w:ascii="宋体" w:hAnsi="宋体" w:eastAsia="宋体"/>
            </w:rPr>
            <w:t>14</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"_Toc136935905"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2. 招标文件</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_Toc136935905 \h </w:instrText>
          </w:r>
          <w:r>
            <w:rPr>
              <w:rStyle w:val="13"/>
              <w:rFonts w:ascii="宋体" w:hAnsi="宋体" w:eastAsia="宋体"/>
            </w:rPr>
            <w:fldChar w:fldCharType="separate"/>
          </w:r>
          <w:r>
            <w:rPr>
              <w:rFonts w:ascii="宋体" w:hAnsi="宋体" w:eastAsia="宋体"/>
            </w:rPr>
            <w:t>16</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"_Toc136935906"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3. 投标文件</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_Toc136935906 \h </w:instrText>
          </w:r>
          <w:r>
            <w:rPr>
              <w:rStyle w:val="13"/>
              <w:rFonts w:ascii="宋体" w:hAnsi="宋体" w:eastAsia="宋体"/>
            </w:rPr>
            <w:fldChar w:fldCharType="separate"/>
          </w:r>
          <w:r>
            <w:rPr>
              <w:rFonts w:ascii="宋体" w:hAnsi="宋体" w:eastAsia="宋体"/>
            </w:rPr>
            <w:t>17</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"_Toc136935907"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4．投标</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_Toc136935907 \h </w:instrText>
          </w:r>
          <w:r>
            <w:rPr>
              <w:rStyle w:val="13"/>
              <w:rFonts w:ascii="宋体" w:hAnsi="宋体" w:eastAsia="宋体"/>
            </w:rPr>
            <w:fldChar w:fldCharType="separate"/>
          </w:r>
          <w:r>
            <w:rPr>
              <w:rFonts w:ascii="宋体" w:hAnsi="宋体" w:eastAsia="宋体"/>
            </w:rPr>
            <w:t>19</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"_Toc136935908"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5．开标</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_Toc136935908 \h </w:instrText>
          </w:r>
          <w:r>
            <w:rPr>
              <w:rStyle w:val="13"/>
              <w:rFonts w:ascii="宋体" w:hAnsi="宋体" w:eastAsia="宋体"/>
            </w:rPr>
            <w:fldChar w:fldCharType="separate"/>
          </w:r>
          <w:r>
            <w:rPr>
              <w:rFonts w:ascii="宋体" w:hAnsi="宋体" w:eastAsia="宋体"/>
            </w:rPr>
            <w:t>20</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"_Toc136935909"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6. 评标</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_Toc136935909 \h </w:instrText>
          </w:r>
          <w:r>
            <w:rPr>
              <w:rStyle w:val="13"/>
              <w:rFonts w:ascii="宋体" w:hAnsi="宋体" w:eastAsia="宋体"/>
            </w:rPr>
            <w:fldChar w:fldCharType="separate"/>
          </w:r>
          <w:r>
            <w:rPr>
              <w:rFonts w:ascii="宋体" w:hAnsi="宋体" w:eastAsia="宋体"/>
            </w:rPr>
            <w:t>20</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"_Toc136935910"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7. 合同授予</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_Toc136935910 \h </w:instrText>
          </w:r>
          <w:r>
            <w:rPr>
              <w:rStyle w:val="13"/>
              <w:rFonts w:ascii="宋体" w:hAnsi="宋体" w:eastAsia="宋体"/>
            </w:rPr>
            <w:fldChar w:fldCharType="separate"/>
          </w:r>
          <w:r>
            <w:rPr>
              <w:rFonts w:ascii="宋体" w:hAnsi="宋体" w:eastAsia="宋体"/>
            </w:rPr>
            <w:t>24</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"_Toc136935911"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8．重新招标和不再招标</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_Toc136935911 \h </w:instrText>
          </w:r>
          <w:r>
            <w:rPr>
              <w:rStyle w:val="13"/>
              <w:rFonts w:ascii="宋体" w:hAnsi="宋体" w:eastAsia="宋体"/>
            </w:rPr>
            <w:fldChar w:fldCharType="separate"/>
          </w:r>
          <w:r>
            <w:rPr>
              <w:rFonts w:ascii="宋体" w:hAnsi="宋体" w:eastAsia="宋体"/>
            </w:rPr>
            <w:t>24</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"_Toc136935912"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9．纪律要求、投诉、监督</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_Toc136935912 \h </w:instrText>
          </w:r>
          <w:r>
            <w:rPr>
              <w:rStyle w:val="13"/>
              <w:rFonts w:ascii="宋体" w:hAnsi="宋体" w:eastAsia="宋体"/>
            </w:rPr>
            <w:fldChar w:fldCharType="separate"/>
          </w:r>
          <w:r>
            <w:rPr>
              <w:rFonts w:ascii="宋体" w:hAnsi="宋体" w:eastAsia="宋体"/>
            </w:rPr>
            <w:t>25</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"_Toc136935913" </w:instrText>
          </w:r>
          <w:r>
            <w:fldChar w:fldCharType="separate"/>
          </w:r>
          <w:r>
            <w:rPr>
              <w:rStyle w:val="13"/>
              <w:rFonts w:ascii="宋体" w:hAnsi="宋体" w:eastAsia="宋体" w:cs="宋体"/>
              <w:spacing w:val="-4"/>
              <w14:textOutline w14:w="4356" w14:cap="flat" w14:cmpd="sng" w14:algn="ctr">
                <w14:solidFill>
                  <w14:srgbClr w14:val="000000"/>
                </w14:solidFill>
                <w14:prstDash w14:val="solid"/>
                <w14:miter w14:val="10"/>
              </w14:textOutline>
            </w:rPr>
            <w:t>10.需要补充的其他内容</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_Toc136935913 \h </w:instrText>
          </w:r>
          <w:r>
            <w:rPr>
              <w:rStyle w:val="13"/>
              <w:rFonts w:ascii="宋体" w:hAnsi="宋体" w:eastAsia="宋体"/>
            </w:rPr>
            <w:fldChar w:fldCharType="separate"/>
          </w:r>
          <w:r>
            <w:rPr>
              <w:rFonts w:ascii="宋体" w:hAnsi="宋体" w:eastAsia="宋体"/>
            </w:rPr>
            <w:t>26</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"_Toc136935914" </w:instrText>
          </w:r>
          <w:r>
            <w:fldChar w:fldCharType="separate"/>
          </w:r>
          <w:r>
            <w:rPr>
              <w:rStyle w:val="13"/>
              <w:rFonts w:ascii="宋体" w:hAnsi="宋体" w:eastAsia="宋体" w:cs="宋体"/>
            </w:rPr>
            <w:t>附件：</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_Toc136935914 \h </w:instrText>
          </w:r>
          <w:r>
            <w:rPr>
              <w:rStyle w:val="13"/>
              <w:rFonts w:ascii="宋体" w:hAnsi="宋体" w:eastAsia="宋体"/>
            </w:rPr>
            <w:fldChar w:fldCharType="separate"/>
          </w:r>
          <w:r>
            <w:rPr>
              <w:rFonts w:ascii="宋体" w:hAnsi="宋体" w:eastAsia="宋体"/>
            </w:rPr>
            <w:t>27</w:t>
          </w:r>
          <w:r>
            <w:rPr>
              <w:rStyle w:val="13"/>
              <w:rFonts w:ascii="宋体" w:hAnsi="宋体" w:eastAsia="宋体"/>
            </w:rPr>
            <w:fldChar w:fldCharType="end"/>
          </w:r>
          <w:r>
            <w:rPr>
              <w:rStyle w:val="13"/>
              <w:rFonts w:ascii="宋体" w:hAnsi="宋体" w:eastAsia="宋体"/>
            </w:rPr>
            <w:fldChar w:fldCharType="end"/>
          </w:r>
        </w:p>
        <w:p>
          <w:pPr>
            <w:pStyle w:val="9"/>
            <w:tabs>
              <w:tab w:val="right" w:leader="dot" w:pos="9731"/>
            </w:tabs>
            <w:rPr>
              <w:rFonts w:ascii="宋体" w:hAnsi="宋体" w:eastAsia="宋体"/>
            </w:rPr>
          </w:pPr>
          <w:r>
            <w:fldChar w:fldCharType="begin"/>
          </w:r>
          <w:r>
            <w:instrText xml:space="preserve"> HYPERLINK \l "_Toc136935915" </w:instrText>
          </w:r>
          <w:r>
            <w:fldChar w:fldCharType="separate"/>
          </w:r>
          <w:r>
            <w:rPr>
              <w:rStyle w:val="13"/>
              <w:rFonts w:ascii="宋体" w:hAnsi="宋体" w:eastAsia="宋体" w:cs="宋体"/>
              <w:spacing w:val="16"/>
              <w14:textOutline w14:w="5092" w14:cap="flat" w14:cmpd="sng" w14:algn="ctr">
                <w14:solidFill>
                  <w14:srgbClr w14:val="000000"/>
                </w14:solidFill>
                <w14:prstDash w14:val="solid"/>
                <w14:miter w14:val="10"/>
              </w14:textOutline>
            </w:rPr>
            <w:t>第</w:t>
          </w:r>
          <w:r>
            <w:rPr>
              <w:rStyle w:val="13"/>
              <w:rFonts w:ascii="宋体" w:hAnsi="宋体" w:eastAsia="宋体" w:cs="宋体"/>
              <w:spacing w:val="8"/>
              <w14:textOutline w14:w="5092" w14:cap="flat" w14:cmpd="sng" w14:algn="ctr">
                <w14:solidFill>
                  <w14:srgbClr w14:val="000000"/>
                </w14:solidFill>
                <w14:prstDash w14:val="solid"/>
                <w14:miter w14:val="10"/>
              </w14:textOutline>
            </w:rPr>
            <w:t>三章</w:t>
          </w:r>
          <w:r>
            <w:rPr>
              <w:rStyle w:val="13"/>
              <w:rFonts w:ascii="宋体" w:hAnsi="宋体" w:eastAsia="宋体" w:cs="宋体"/>
              <w:spacing w:val="8"/>
            </w:rPr>
            <w:t xml:space="preserve"> </w:t>
          </w:r>
          <w:r>
            <w:rPr>
              <w:rStyle w:val="13"/>
              <w:rFonts w:ascii="宋体" w:hAnsi="宋体" w:eastAsia="宋体" w:cs="宋体"/>
              <w:spacing w:val="8"/>
              <w14:textOutline w14:w="5092" w14:cap="flat" w14:cmpd="sng" w14:algn="ctr">
                <w14:solidFill>
                  <w14:srgbClr w14:val="000000"/>
                </w14:solidFill>
                <w14:prstDash w14:val="solid"/>
                <w14:miter w14:val="10"/>
              </w14:textOutline>
            </w:rPr>
            <w:t>评标办法(综合评分法)</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_Toc136935915 \h </w:instrText>
          </w:r>
          <w:r>
            <w:rPr>
              <w:rStyle w:val="13"/>
              <w:rFonts w:ascii="宋体" w:hAnsi="宋体" w:eastAsia="宋体"/>
            </w:rPr>
            <w:fldChar w:fldCharType="separate"/>
          </w:r>
          <w:r>
            <w:rPr>
              <w:rFonts w:ascii="宋体" w:hAnsi="宋体" w:eastAsia="宋体"/>
            </w:rPr>
            <w:t>29</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"_Toc136935916" </w:instrText>
          </w:r>
          <w:r>
            <w:fldChar w:fldCharType="separate"/>
          </w:r>
          <w:r>
            <w:rPr>
              <w:rStyle w:val="13"/>
              <w:rFonts w:ascii="宋体" w:hAnsi="宋体" w:eastAsia="宋体" w:cs="宋体"/>
              <w:spacing w:val="-6"/>
            </w:rPr>
            <w:t>1</w:t>
          </w:r>
          <w:r>
            <w:rPr>
              <w:rStyle w:val="13"/>
              <w:rFonts w:ascii="宋体" w:hAnsi="宋体" w:eastAsia="宋体" w:cs="宋体"/>
              <w:spacing w:val="-4"/>
            </w:rPr>
            <w:t>.</w:t>
          </w:r>
          <w:r>
            <w:rPr>
              <w:rStyle w:val="13"/>
              <w:rFonts w:ascii="宋体" w:hAnsi="宋体" w:eastAsia="宋体" w:cs="宋体"/>
              <w:spacing w:val="-3"/>
            </w:rPr>
            <w:t xml:space="preserve"> 评标方法</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_Toc136935916 \h </w:instrText>
          </w:r>
          <w:r>
            <w:rPr>
              <w:rStyle w:val="13"/>
              <w:rFonts w:ascii="宋体" w:hAnsi="宋体" w:eastAsia="宋体"/>
            </w:rPr>
            <w:fldChar w:fldCharType="separate"/>
          </w:r>
          <w:r>
            <w:rPr>
              <w:rFonts w:ascii="宋体" w:hAnsi="宋体" w:eastAsia="宋体"/>
            </w:rPr>
            <w:t>33</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"_Toc136935917" </w:instrText>
          </w:r>
          <w:r>
            <w:fldChar w:fldCharType="separate"/>
          </w:r>
          <w:r>
            <w:rPr>
              <w:rStyle w:val="13"/>
              <w:rFonts w:ascii="宋体" w:hAnsi="宋体" w:eastAsia="宋体" w:cs="宋体"/>
              <w:spacing w:val="-2"/>
            </w:rPr>
            <w:t xml:space="preserve">2. </w:t>
          </w:r>
          <w:r>
            <w:rPr>
              <w:rStyle w:val="13"/>
              <w:rFonts w:ascii="宋体" w:hAnsi="宋体" w:eastAsia="宋体" w:cs="宋体"/>
              <w:spacing w:val="-1"/>
            </w:rPr>
            <w:t>评审标准</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_Toc136935917 \h </w:instrText>
          </w:r>
          <w:r>
            <w:rPr>
              <w:rStyle w:val="13"/>
              <w:rFonts w:ascii="宋体" w:hAnsi="宋体" w:eastAsia="宋体"/>
            </w:rPr>
            <w:fldChar w:fldCharType="separate"/>
          </w:r>
          <w:r>
            <w:rPr>
              <w:rFonts w:ascii="宋体" w:hAnsi="宋体" w:eastAsia="宋体"/>
            </w:rPr>
            <w:t>34</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"_Toc136935918" </w:instrText>
          </w:r>
          <w:r>
            <w:fldChar w:fldCharType="separate"/>
          </w:r>
          <w:r>
            <w:rPr>
              <w:rStyle w:val="13"/>
              <w:rFonts w:ascii="宋体" w:hAnsi="宋体" w:eastAsia="宋体" w:cs="宋体"/>
              <w:spacing w:val="-2"/>
            </w:rPr>
            <w:t>3. 评标</w:t>
          </w:r>
          <w:r>
            <w:rPr>
              <w:rStyle w:val="13"/>
              <w:rFonts w:ascii="宋体" w:hAnsi="宋体" w:eastAsia="宋体" w:cs="宋体"/>
              <w:spacing w:val="-1"/>
            </w:rPr>
            <w:t>程序</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_Toc136935918 \h </w:instrText>
          </w:r>
          <w:r>
            <w:rPr>
              <w:rStyle w:val="13"/>
              <w:rFonts w:ascii="宋体" w:hAnsi="宋体" w:eastAsia="宋体"/>
            </w:rPr>
            <w:fldChar w:fldCharType="separate"/>
          </w:r>
          <w:r>
            <w:rPr>
              <w:rFonts w:ascii="宋体" w:hAnsi="宋体" w:eastAsia="宋体"/>
            </w:rPr>
            <w:t>34</w:t>
          </w:r>
          <w:r>
            <w:rPr>
              <w:rStyle w:val="13"/>
              <w:rFonts w:ascii="宋体" w:hAnsi="宋体" w:eastAsia="宋体"/>
            </w:rPr>
            <w:fldChar w:fldCharType="end"/>
          </w:r>
          <w:r>
            <w:rPr>
              <w:rStyle w:val="13"/>
              <w:rFonts w:ascii="宋体" w:hAnsi="宋体" w:eastAsia="宋体"/>
            </w:rPr>
            <w:fldChar w:fldCharType="end"/>
          </w:r>
        </w:p>
        <w:p>
          <w:pPr>
            <w:pStyle w:val="9"/>
            <w:tabs>
              <w:tab w:val="right" w:leader="dot" w:pos="9731"/>
            </w:tabs>
            <w:rPr>
              <w:rFonts w:ascii="宋体" w:hAnsi="宋体" w:eastAsia="宋体"/>
            </w:rPr>
          </w:pPr>
          <w:r>
            <w:fldChar w:fldCharType="begin"/>
          </w:r>
          <w:r>
            <w:instrText xml:space="preserve"> HYPERLINK \l "_Toc136935919" </w:instrText>
          </w:r>
          <w:r>
            <w:fldChar w:fldCharType="separate"/>
          </w:r>
          <w:r>
            <w:rPr>
              <w:rStyle w:val="13"/>
              <w:rFonts w:ascii="宋体" w:hAnsi="宋体" w:eastAsia="宋体" w:cs="宋体"/>
              <w14:textOutline w14:w="5092" w14:cap="flat" w14:cmpd="sng" w14:algn="ctr">
                <w14:solidFill>
                  <w14:srgbClr w14:val="000000"/>
                </w14:solidFill>
                <w14:prstDash w14:val="solid"/>
                <w14:miter w14:val="10"/>
              </w14:textOutline>
            </w:rPr>
            <w:t>第四章</w:t>
          </w:r>
          <w:r>
            <w:rPr>
              <w:rStyle w:val="13"/>
              <w:rFonts w:ascii="宋体" w:hAnsi="宋体" w:eastAsia="宋体" w:cs="宋体"/>
            </w:rPr>
            <w:t xml:space="preserve"> </w:t>
          </w:r>
          <w:r>
            <w:rPr>
              <w:rStyle w:val="13"/>
              <w:rFonts w:ascii="宋体" w:hAnsi="宋体" w:eastAsia="宋体" w:cs="宋体"/>
              <w14:textOutline w14:w="5092" w14:cap="flat" w14:cmpd="sng" w14:algn="ctr">
                <w14:solidFill>
                  <w14:srgbClr w14:val="000000"/>
                </w14:solidFill>
                <w14:prstDash w14:val="solid"/>
                <w14:miter w14:val="10"/>
              </w14:textOutline>
            </w:rPr>
            <w:t>合同条款及格式</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_Toc136935919 \h </w:instrText>
          </w:r>
          <w:r>
            <w:rPr>
              <w:rStyle w:val="13"/>
              <w:rFonts w:ascii="宋体" w:hAnsi="宋体" w:eastAsia="宋体"/>
            </w:rPr>
            <w:fldChar w:fldCharType="separate"/>
          </w:r>
          <w:r>
            <w:rPr>
              <w:rFonts w:ascii="宋体" w:hAnsi="宋体" w:eastAsia="宋体"/>
            </w:rPr>
            <w:t>- 36 -</w:t>
          </w:r>
          <w:r>
            <w:rPr>
              <w:rStyle w:val="13"/>
              <w:rFonts w:ascii="宋体" w:hAnsi="宋体" w:eastAsia="宋体"/>
            </w:rPr>
            <w:fldChar w:fldCharType="end"/>
          </w:r>
          <w:r>
            <w:rPr>
              <w:rStyle w:val="13"/>
              <w:rFonts w:ascii="宋体" w:hAnsi="宋体" w:eastAsia="宋体"/>
            </w:rPr>
            <w:fldChar w:fldCharType="end"/>
          </w:r>
        </w:p>
        <w:p>
          <w:pPr>
            <w:pStyle w:val="9"/>
            <w:tabs>
              <w:tab w:val="right" w:leader="dot" w:pos="9731"/>
            </w:tabs>
            <w:rPr>
              <w:rFonts w:ascii="宋体" w:hAnsi="宋体" w:eastAsia="宋体"/>
            </w:rPr>
          </w:pPr>
          <w:r>
            <w:fldChar w:fldCharType="begin"/>
          </w:r>
          <w:r>
            <w:instrText xml:space="preserve"> HYPERLINK \l "_Toc136935920" </w:instrText>
          </w:r>
          <w:r>
            <w:fldChar w:fldCharType="separate"/>
          </w:r>
          <w:r>
            <w:rPr>
              <w:rStyle w:val="13"/>
              <w:rFonts w:ascii="宋体" w:hAnsi="宋体" w:eastAsia="宋体" w:cs="宋体"/>
              <w:spacing w:val="1"/>
              <w14:textOutline w14:w="5092" w14:cap="flat" w14:cmpd="sng" w14:algn="ctr">
                <w14:solidFill>
                  <w14:srgbClr w14:val="000000"/>
                </w14:solidFill>
                <w14:prstDash w14:val="solid"/>
                <w14:miter w14:val="10"/>
              </w14:textOutline>
            </w:rPr>
            <w:t>第五章</w:t>
          </w:r>
          <w:r>
            <w:rPr>
              <w:rStyle w:val="13"/>
              <w:rFonts w:ascii="宋体" w:hAnsi="宋体" w:eastAsia="宋体" w:cs="宋体"/>
            </w:rPr>
            <w:t xml:space="preserve"> </w:t>
          </w:r>
          <w:r>
            <w:rPr>
              <w:rStyle w:val="13"/>
              <w:rFonts w:ascii="宋体" w:hAnsi="宋体" w:eastAsia="宋体" w:cs="宋体"/>
              <w14:textOutline w14:w="5092" w14:cap="flat" w14:cmpd="sng" w14:algn="ctr">
                <w14:solidFill>
                  <w14:srgbClr w14:val="000000"/>
                </w14:solidFill>
                <w14:prstDash w14:val="solid"/>
                <w14:miter w14:val="10"/>
              </w14:textOutline>
            </w:rPr>
            <w:t>采购需求</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_Toc136935920 \h </w:instrText>
          </w:r>
          <w:r>
            <w:rPr>
              <w:rStyle w:val="13"/>
              <w:rFonts w:ascii="宋体" w:hAnsi="宋体" w:eastAsia="宋体"/>
            </w:rPr>
            <w:fldChar w:fldCharType="separate"/>
          </w:r>
          <w:r>
            <w:rPr>
              <w:rFonts w:ascii="宋体" w:hAnsi="宋体" w:eastAsia="宋体"/>
            </w:rPr>
            <w:t>43</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"_Toc136935921" </w:instrText>
          </w:r>
          <w:r>
            <w:fldChar w:fldCharType="separate"/>
          </w:r>
          <w:r>
            <w:rPr>
              <w:rStyle w:val="13"/>
              <w:rFonts w:ascii="宋体" w:hAnsi="宋体" w:eastAsia="宋体" w:cs="仿宋"/>
              <w:bCs/>
              <w:lang w:bidi="en-US"/>
            </w:rPr>
            <w:t>（一）项目概况</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_Toc136935921 \h </w:instrText>
          </w:r>
          <w:r>
            <w:rPr>
              <w:rStyle w:val="13"/>
              <w:rFonts w:ascii="宋体" w:hAnsi="宋体" w:eastAsia="宋体"/>
            </w:rPr>
            <w:fldChar w:fldCharType="separate"/>
          </w:r>
          <w:r>
            <w:rPr>
              <w:rFonts w:ascii="宋体" w:hAnsi="宋体" w:eastAsia="宋体"/>
            </w:rPr>
            <w:t>43</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"_Toc136935922" </w:instrText>
          </w:r>
          <w:r>
            <w:fldChar w:fldCharType="separate"/>
          </w:r>
          <w:r>
            <w:rPr>
              <w:rStyle w:val="13"/>
              <w:rFonts w:ascii="宋体" w:hAnsi="宋体" w:eastAsia="宋体" w:cs="仿宋"/>
              <w:bCs/>
              <w:lang w:bidi="en-US"/>
            </w:rPr>
            <w:t>（二）技术商务要求</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_Toc136935922 \h </w:instrText>
          </w:r>
          <w:r>
            <w:rPr>
              <w:rStyle w:val="13"/>
              <w:rFonts w:ascii="宋体" w:hAnsi="宋体" w:eastAsia="宋体"/>
            </w:rPr>
            <w:fldChar w:fldCharType="separate"/>
          </w:r>
          <w:r>
            <w:rPr>
              <w:rFonts w:ascii="宋体" w:hAnsi="宋体" w:eastAsia="宋体"/>
            </w:rPr>
            <w:t>43</w:t>
          </w:r>
          <w:r>
            <w:rPr>
              <w:rStyle w:val="13"/>
              <w:rFonts w:ascii="宋体" w:hAnsi="宋体" w:eastAsia="宋体"/>
            </w:rPr>
            <w:fldChar w:fldCharType="end"/>
          </w:r>
          <w:r>
            <w:rPr>
              <w:rStyle w:val="13"/>
              <w:rFonts w:ascii="宋体" w:hAnsi="宋体" w:eastAsia="宋体"/>
            </w:rPr>
            <w:fldChar w:fldCharType="end"/>
          </w:r>
        </w:p>
        <w:p>
          <w:pPr>
            <w:pStyle w:val="9"/>
            <w:tabs>
              <w:tab w:val="right" w:leader="dot" w:pos="9731"/>
            </w:tabs>
            <w:rPr>
              <w:rFonts w:ascii="宋体" w:hAnsi="宋体" w:eastAsia="宋体"/>
            </w:rPr>
          </w:pPr>
          <w:r>
            <w:fldChar w:fldCharType="begin"/>
          </w:r>
          <w:r>
            <w:instrText xml:space="preserve"> HYPERLINK \l "_Toc136935923" </w:instrText>
          </w:r>
          <w:r>
            <w:fldChar w:fldCharType="separate"/>
          </w:r>
          <w:r>
            <w:rPr>
              <w:rStyle w:val="13"/>
              <w:rFonts w:ascii="宋体" w:hAnsi="宋体" w:eastAsia="宋体" w:cs="宋体"/>
              <w14:textOutline w14:w="5092" w14:cap="flat" w14:cmpd="sng" w14:algn="ctr">
                <w14:solidFill>
                  <w14:srgbClr w14:val="000000"/>
                </w14:solidFill>
                <w14:prstDash w14:val="solid"/>
                <w14:miter w14:val="10"/>
              </w14:textOutline>
            </w:rPr>
            <w:t>第六章</w:t>
          </w:r>
          <w:r>
            <w:rPr>
              <w:rStyle w:val="13"/>
              <w:rFonts w:ascii="宋体" w:hAnsi="宋体" w:eastAsia="宋体" w:cs="宋体"/>
            </w:rPr>
            <w:t xml:space="preserve"> </w:t>
          </w:r>
          <w:r>
            <w:rPr>
              <w:rStyle w:val="13"/>
              <w:rFonts w:ascii="宋体" w:hAnsi="宋体" w:eastAsia="宋体" w:cs="宋体"/>
              <w14:textOutline w14:w="5092" w14:cap="flat" w14:cmpd="sng" w14:algn="ctr">
                <w14:solidFill>
                  <w14:srgbClr w14:val="000000"/>
                </w14:solidFill>
                <w14:prstDash w14:val="solid"/>
                <w14:miter w14:val="10"/>
              </w14:textOutline>
            </w:rPr>
            <w:t>投标文件格式</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_Toc136935923 \h </w:instrText>
          </w:r>
          <w:r>
            <w:rPr>
              <w:rStyle w:val="13"/>
              <w:rFonts w:ascii="宋体" w:hAnsi="宋体" w:eastAsia="宋体"/>
            </w:rPr>
            <w:fldChar w:fldCharType="separate"/>
          </w:r>
          <w:r>
            <w:rPr>
              <w:rFonts w:ascii="宋体" w:hAnsi="宋体" w:eastAsia="宋体"/>
            </w:rPr>
            <w:t>45</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"_Toc136935924" </w:instrText>
          </w:r>
          <w:r>
            <w:fldChar w:fldCharType="separate"/>
          </w:r>
          <w:r>
            <w:rPr>
              <w:rStyle w:val="13"/>
              <w:rFonts w:ascii="宋体" w:hAnsi="宋体" w:eastAsia="宋体"/>
              <w:lang w:bidi="en-US"/>
            </w:rPr>
            <w:t>一、投标函及投标函附录</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_Toc136935924 \h </w:instrText>
          </w:r>
          <w:r>
            <w:rPr>
              <w:rStyle w:val="13"/>
              <w:rFonts w:ascii="宋体" w:hAnsi="宋体" w:eastAsia="宋体"/>
            </w:rPr>
            <w:fldChar w:fldCharType="separate"/>
          </w:r>
          <w:r>
            <w:rPr>
              <w:rFonts w:ascii="宋体" w:hAnsi="宋体" w:eastAsia="宋体"/>
            </w:rPr>
            <w:t>47</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"_Toc136935925" </w:instrText>
          </w:r>
          <w:r>
            <w:fldChar w:fldCharType="separate"/>
          </w:r>
          <w:r>
            <w:rPr>
              <w:rStyle w:val="13"/>
              <w:rFonts w:ascii="宋体" w:hAnsi="宋体" w:eastAsia="宋体"/>
              <w:lang w:bidi="en-US"/>
            </w:rPr>
            <w:t>二、法定代表身份证明及法定代表人授权书</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_Toc136935925 \h </w:instrText>
          </w:r>
          <w:r>
            <w:rPr>
              <w:rStyle w:val="13"/>
              <w:rFonts w:ascii="宋体" w:hAnsi="宋体" w:eastAsia="宋体"/>
            </w:rPr>
            <w:fldChar w:fldCharType="separate"/>
          </w:r>
          <w:r>
            <w:rPr>
              <w:rFonts w:ascii="宋体" w:hAnsi="宋体" w:eastAsia="宋体"/>
            </w:rPr>
            <w:t>49</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"_Toc136935926" </w:instrText>
          </w:r>
          <w:r>
            <w:fldChar w:fldCharType="separate"/>
          </w:r>
          <w:r>
            <w:rPr>
              <w:rStyle w:val="13"/>
              <w:rFonts w:ascii="宋体" w:hAnsi="宋体" w:eastAsia="宋体"/>
              <w:lang w:bidi="en-US"/>
            </w:rPr>
            <w:t>三、资格审查资料</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_Toc136935926 \h </w:instrText>
          </w:r>
          <w:r>
            <w:rPr>
              <w:rStyle w:val="13"/>
              <w:rFonts w:ascii="宋体" w:hAnsi="宋体" w:eastAsia="宋体"/>
            </w:rPr>
            <w:fldChar w:fldCharType="separate"/>
          </w:r>
          <w:r>
            <w:rPr>
              <w:rFonts w:ascii="宋体" w:hAnsi="宋体" w:eastAsia="宋体"/>
            </w:rPr>
            <w:t>51</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"_Toc136935927" </w:instrText>
          </w:r>
          <w:r>
            <w:fldChar w:fldCharType="separate"/>
          </w:r>
          <w:r>
            <w:rPr>
              <w:rStyle w:val="13"/>
              <w:rFonts w:ascii="宋体" w:hAnsi="宋体" w:eastAsia="宋体"/>
              <w:lang w:bidi="en-US"/>
            </w:rPr>
            <w:t>四、技术部分</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_Toc136935927 \h </w:instrText>
          </w:r>
          <w:r>
            <w:rPr>
              <w:rStyle w:val="13"/>
              <w:rFonts w:ascii="宋体" w:hAnsi="宋体" w:eastAsia="宋体"/>
            </w:rPr>
            <w:fldChar w:fldCharType="separate"/>
          </w:r>
          <w:r>
            <w:rPr>
              <w:rFonts w:ascii="宋体" w:hAnsi="宋体" w:eastAsia="宋体"/>
            </w:rPr>
            <w:t>53</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"_Toc136935928" </w:instrText>
          </w:r>
          <w:r>
            <w:fldChar w:fldCharType="separate"/>
          </w:r>
          <w:r>
            <w:rPr>
              <w:rStyle w:val="13"/>
              <w:rFonts w:ascii="宋体" w:hAnsi="宋体" w:eastAsia="宋体" w:cs="Times New Roman"/>
              <w:bCs/>
              <w:lang w:bidi="en-US"/>
            </w:rPr>
            <w:t>五、近年完成的类似项目情况表</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_Toc136935928 \h </w:instrText>
          </w:r>
          <w:r>
            <w:rPr>
              <w:rStyle w:val="13"/>
              <w:rFonts w:ascii="宋体" w:hAnsi="宋体" w:eastAsia="宋体"/>
            </w:rPr>
            <w:fldChar w:fldCharType="separate"/>
          </w:r>
          <w:r>
            <w:rPr>
              <w:rFonts w:ascii="宋体" w:hAnsi="宋体" w:eastAsia="宋体"/>
            </w:rPr>
            <w:t>54</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"_Toc136935929" </w:instrText>
          </w:r>
          <w:r>
            <w:fldChar w:fldCharType="separate"/>
          </w:r>
          <w:r>
            <w:rPr>
              <w:rStyle w:val="13"/>
              <w:rFonts w:ascii="宋体" w:hAnsi="宋体" w:eastAsia="宋体" w:cs="Times New Roman"/>
              <w:bCs/>
              <w:lang w:bidi="en-US"/>
            </w:rPr>
            <w:t>六、人员配备状况</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_Toc136935929 \h </w:instrText>
          </w:r>
          <w:r>
            <w:rPr>
              <w:rStyle w:val="13"/>
              <w:rFonts w:ascii="宋体" w:hAnsi="宋体" w:eastAsia="宋体"/>
            </w:rPr>
            <w:fldChar w:fldCharType="separate"/>
          </w:r>
          <w:r>
            <w:rPr>
              <w:rFonts w:ascii="宋体" w:hAnsi="宋体" w:eastAsia="宋体"/>
            </w:rPr>
            <w:t>55</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"_Toc136935930" </w:instrText>
          </w:r>
          <w:r>
            <w:fldChar w:fldCharType="separate"/>
          </w:r>
          <w:r>
            <w:rPr>
              <w:rStyle w:val="13"/>
              <w:rFonts w:ascii="宋体" w:hAnsi="宋体" w:eastAsia="宋体" w:cs="Times New Roman"/>
              <w:bCs/>
              <w:lang w:bidi="en-US"/>
            </w:rPr>
            <w:t>七、反商业贿赂承诺书</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_Toc136935930 \h </w:instrText>
          </w:r>
          <w:r>
            <w:rPr>
              <w:rStyle w:val="13"/>
              <w:rFonts w:ascii="宋体" w:hAnsi="宋体" w:eastAsia="宋体"/>
            </w:rPr>
            <w:fldChar w:fldCharType="separate"/>
          </w:r>
          <w:r>
            <w:rPr>
              <w:rFonts w:ascii="宋体" w:hAnsi="宋体" w:eastAsia="宋体"/>
            </w:rPr>
            <w:t>56</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"_Toc136935931" </w:instrText>
          </w:r>
          <w:r>
            <w:fldChar w:fldCharType="separate"/>
          </w:r>
          <w:r>
            <w:rPr>
              <w:rStyle w:val="13"/>
              <w:rFonts w:ascii="宋体" w:hAnsi="宋体" w:eastAsia="宋体" w:cs="Times New Roman"/>
              <w:bCs/>
              <w:lang w:bidi="ar"/>
            </w:rPr>
            <w:t>八、中小企业声明函（如有）</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_Toc136935931 \h </w:instrText>
          </w:r>
          <w:r>
            <w:rPr>
              <w:rStyle w:val="13"/>
              <w:rFonts w:ascii="宋体" w:hAnsi="宋体" w:eastAsia="宋体"/>
            </w:rPr>
            <w:fldChar w:fldCharType="separate"/>
          </w:r>
          <w:r>
            <w:rPr>
              <w:rFonts w:ascii="宋体" w:hAnsi="宋体" w:eastAsia="宋体"/>
            </w:rPr>
            <w:t>57</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"_Toc136935932" </w:instrText>
          </w:r>
          <w:r>
            <w:fldChar w:fldCharType="separate"/>
          </w:r>
          <w:r>
            <w:rPr>
              <w:rStyle w:val="13"/>
              <w:rFonts w:ascii="宋体" w:hAnsi="宋体" w:eastAsia="宋体" w:cs="Times New Roman"/>
              <w:bCs/>
              <w:lang w:bidi="en-US"/>
            </w:rPr>
            <w:t>九、残疾人福利性单位声明函（如有）</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_Toc136935932 \h </w:instrText>
          </w:r>
          <w:r>
            <w:rPr>
              <w:rStyle w:val="13"/>
              <w:rFonts w:ascii="宋体" w:hAnsi="宋体" w:eastAsia="宋体"/>
            </w:rPr>
            <w:fldChar w:fldCharType="separate"/>
          </w:r>
          <w:r>
            <w:rPr>
              <w:rFonts w:ascii="宋体" w:hAnsi="宋体" w:eastAsia="宋体"/>
            </w:rPr>
            <w:t>58</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"_Toc136935933" </w:instrText>
          </w:r>
          <w:r>
            <w:fldChar w:fldCharType="separate"/>
          </w:r>
          <w:r>
            <w:rPr>
              <w:rStyle w:val="13"/>
              <w:rFonts w:ascii="宋体" w:hAnsi="宋体" w:eastAsia="宋体" w:cs="Times New Roman"/>
              <w:bCs/>
              <w:lang w:bidi="en-US"/>
            </w:rPr>
            <w:t>十、监狱企业证明材料（如有）</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_Toc136935933 \h </w:instrText>
          </w:r>
          <w:r>
            <w:rPr>
              <w:rStyle w:val="13"/>
              <w:rFonts w:ascii="宋体" w:hAnsi="宋体" w:eastAsia="宋体"/>
            </w:rPr>
            <w:fldChar w:fldCharType="separate"/>
          </w:r>
          <w:r>
            <w:rPr>
              <w:rFonts w:ascii="宋体" w:hAnsi="宋体" w:eastAsia="宋体"/>
            </w:rPr>
            <w:t>59</w:t>
          </w:r>
          <w:r>
            <w:rPr>
              <w:rStyle w:val="13"/>
              <w:rFonts w:ascii="宋体" w:hAnsi="宋体" w:eastAsia="宋体"/>
            </w:rPr>
            <w:fldChar w:fldCharType="end"/>
          </w:r>
          <w:r>
            <w:rPr>
              <w:rStyle w:val="13"/>
              <w:rFonts w:ascii="宋体" w:hAnsi="宋体" w:eastAsia="宋体"/>
            </w:rPr>
            <w:fldChar w:fldCharType="end"/>
          </w:r>
        </w:p>
        <w:p>
          <w:pPr>
            <w:pStyle w:val="10"/>
            <w:tabs>
              <w:tab w:val="right" w:leader="dot" w:pos="9731"/>
            </w:tabs>
            <w:rPr>
              <w:rFonts w:ascii="宋体" w:hAnsi="宋体" w:eastAsia="宋体"/>
            </w:rPr>
          </w:pPr>
          <w:r>
            <w:fldChar w:fldCharType="begin"/>
          </w:r>
          <w:r>
            <w:instrText xml:space="preserve"> HYPERLINK \l "_Toc136935934" </w:instrText>
          </w:r>
          <w:r>
            <w:fldChar w:fldCharType="separate"/>
          </w:r>
          <w:r>
            <w:rPr>
              <w:rStyle w:val="13"/>
              <w:rFonts w:ascii="宋体" w:hAnsi="宋体" w:eastAsia="宋体" w:cs="Times New Roman"/>
              <w:bCs/>
              <w:lang w:bidi="en-US"/>
            </w:rPr>
            <w:t>十一、其他资料</w:t>
          </w:r>
          <w:r>
            <w:rPr>
              <w:rFonts w:ascii="宋体" w:hAnsi="宋体" w:eastAsia="宋体"/>
            </w:rPr>
            <w:tab/>
          </w:r>
          <w:r>
            <w:rPr>
              <w:rStyle w:val="13"/>
              <w:rFonts w:ascii="宋体" w:hAnsi="宋体" w:eastAsia="宋体"/>
            </w:rPr>
            <w:fldChar w:fldCharType="begin"/>
          </w:r>
          <w:r>
            <w:rPr>
              <w:rFonts w:ascii="宋体" w:hAnsi="宋体" w:eastAsia="宋体"/>
            </w:rPr>
            <w:instrText xml:space="preserve"> PAGEREF _Toc136935934 \h </w:instrText>
          </w:r>
          <w:r>
            <w:rPr>
              <w:rStyle w:val="13"/>
              <w:rFonts w:ascii="宋体" w:hAnsi="宋体" w:eastAsia="宋体"/>
            </w:rPr>
            <w:fldChar w:fldCharType="separate"/>
          </w:r>
          <w:r>
            <w:rPr>
              <w:rFonts w:ascii="宋体" w:hAnsi="宋体" w:eastAsia="宋体"/>
            </w:rPr>
            <w:t>60</w:t>
          </w:r>
          <w:r>
            <w:rPr>
              <w:rStyle w:val="13"/>
              <w:rFonts w:ascii="宋体" w:hAnsi="宋体" w:eastAsia="宋体"/>
            </w:rPr>
            <w:fldChar w:fldCharType="end"/>
          </w:r>
          <w:r>
            <w:rPr>
              <w:rStyle w:val="13"/>
              <w:rFonts w:ascii="宋体" w:hAnsi="宋体" w:eastAsia="宋体"/>
            </w:rPr>
            <w:fldChar w:fldCharType="end"/>
          </w:r>
        </w:p>
        <w:p>
          <w:pPr>
            <w:spacing w:before="78" w:line="222" w:lineRule="auto"/>
            <w:ind w:left="4678"/>
            <w:rPr>
              <w:rFonts w:ascii="Times New Roman" w:hAnsi="Times New Roman" w:eastAsia="Times New Roman" w:cs="Times New Roman"/>
              <w:sz w:val="24"/>
              <w:szCs w:val="24"/>
            </w:rPr>
          </w:pPr>
          <w:r>
            <w:rPr>
              <w:rFonts w:ascii="宋体" w:hAnsi="宋体" w:eastAsia="宋体" w:cs="宋体"/>
              <w:spacing w:val="-14"/>
              <w:sz w:val="24"/>
              <w:szCs w:val="24"/>
            </w:rPr>
            <w:fldChar w:fldCharType="end"/>
          </w:r>
        </w:p>
      </w:sdtContent>
    </w:sdt>
    <w:p>
      <w:pPr>
        <w:sectPr>
          <w:headerReference r:id="rId5" w:type="default"/>
          <w:footerReference r:id="rId6" w:type="default"/>
          <w:pgSz w:w="11907" w:h="16839"/>
          <w:pgMar w:top="400" w:right="1077" w:bottom="1386" w:left="1089" w:header="0" w:footer="1226" w:gutter="0"/>
          <w:cols w:space="720" w:num="1"/>
        </w:sectPr>
      </w:pPr>
    </w:p>
    <w:p>
      <w:pPr>
        <w:spacing w:before="91" w:line="219" w:lineRule="auto"/>
        <w:ind w:left="3859"/>
        <w:outlineLvl w:val="0"/>
        <w:rPr>
          <w:rFonts w:ascii="宋体" w:hAnsi="宋体" w:eastAsia="宋体" w:cs="宋体"/>
          <w:sz w:val="28"/>
          <w:szCs w:val="28"/>
        </w:rPr>
      </w:pPr>
      <w:bookmarkStart w:id="0" w:name="_bookmark1"/>
      <w:bookmarkEnd w:id="0"/>
      <w:bookmarkStart w:id="1" w:name="_Toc136935893"/>
      <w:r>
        <w:rPr>
          <w:rFonts w:ascii="宋体" w:hAnsi="宋体" w:eastAsia="宋体" w:cs="宋体"/>
          <w:spacing w:val="-1"/>
          <w:sz w:val="28"/>
          <w:szCs w:val="28"/>
          <w14:textOutline w14:w="5092" w14:cap="flat" w14:cmpd="sng" w14:algn="ctr">
            <w14:solidFill>
              <w14:srgbClr w14:val="000000"/>
            </w14:solidFill>
            <w14:prstDash w14:val="solid"/>
            <w14:miter w14:val="10"/>
          </w14:textOutline>
        </w:rPr>
        <w:t>第一</w:t>
      </w:r>
      <w:r>
        <w:rPr>
          <w:rFonts w:ascii="宋体" w:hAnsi="宋体" w:eastAsia="宋体" w:cs="宋体"/>
          <w:sz w:val="28"/>
          <w:szCs w:val="28"/>
          <w14:textOutline w14:w="5092" w14:cap="flat" w14:cmpd="sng" w14:algn="ctr">
            <w14:solidFill>
              <w14:srgbClr w14:val="000000"/>
            </w14:solidFill>
            <w14:prstDash w14:val="solid"/>
            <w14:miter w14:val="10"/>
          </w14:textOutline>
        </w:rPr>
        <w:t>章</w:t>
      </w:r>
      <w:r>
        <w:rPr>
          <w:rFonts w:ascii="宋体" w:hAnsi="宋体" w:eastAsia="宋体" w:cs="宋体"/>
          <w:sz w:val="28"/>
          <w:szCs w:val="28"/>
        </w:rPr>
        <w:t xml:space="preserve"> </w:t>
      </w:r>
      <w:r>
        <w:rPr>
          <w:rFonts w:ascii="宋体" w:hAnsi="宋体" w:eastAsia="宋体" w:cs="宋体"/>
          <w:sz w:val="28"/>
          <w:szCs w:val="28"/>
          <w14:textOutline w14:w="5092" w14:cap="flat" w14:cmpd="sng" w14:algn="ctr">
            <w14:solidFill>
              <w14:srgbClr w14:val="000000"/>
            </w14:solidFill>
            <w14:prstDash w14:val="solid"/>
            <w14:miter w14:val="10"/>
          </w14:textOutline>
        </w:rPr>
        <w:t>招标公告</w:t>
      </w:r>
      <w:bookmarkEnd w:id="1"/>
    </w:p>
    <w:p>
      <w:pPr>
        <w:spacing w:before="180" w:line="220" w:lineRule="auto"/>
        <w:ind w:left="41"/>
        <w:outlineLvl w:val="1"/>
        <w:rPr>
          <w:rFonts w:ascii="宋体" w:hAnsi="宋体" w:eastAsia="宋体" w:cs="宋体"/>
          <w:sz w:val="24"/>
          <w:szCs w:val="24"/>
        </w:rPr>
      </w:pPr>
      <w:bookmarkStart w:id="2" w:name="_bookmark2"/>
      <w:bookmarkEnd w:id="2"/>
      <w:bookmarkStart w:id="3" w:name="_Toc136935894"/>
      <w:r>
        <w:rPr>
          <w:rFonts w:hint="eastAsia" w:ascii="宋体" w:hAnsi="宋体" w:eastAsia="宋体" w:cs="宋体"/>
          <w:spacing w:val="-1"/>
          <w:sz w:val="24"/>
          <w:szCs w:val="24"/>
          <w14:textOutline w14:w="4356" w14:cap="flat" w14:cmpd="sng" w14:algn="ctr">
            <w14:solidFill>
              <w14:srgbClr w14:val="000000"/>
            </w14:solidFill>
            <w14:prstDash w14:val="solid"/>
            <w14:miter w14:val="10"/>
          </w14:textOutline>
        </w:rPr>
        <w:t>项目概况</w:t>
      </w:r>
      <w:bookmarkEnd w:id="3"/>
    </w:p>
    <w:p>
      <w:pPr>
        <w:widowControl w:val="0"/>
        <w:kinsoku/>
        <w:autoSpaceDE/>
        <w:autoSpaceDN/>
        <w:adjustRightInd/>
        <w:snapToGrid/>
        <w:spacing w:before="120" w:beforeLines="50" w:line="360" w:lineRule="auto"/>
        <w:ind w:firstLine="482"/>
        <w:jc w:val="both"/>
        <w:textAlignment w:val="auto"/>
        <w:rPr>
          <w:rFonts w:ascii="宋体" w:hAnsi="宋体" w:eastAsia="宋体" w:cs="仿宋"/>
          <w:snapToGrid/>
          <w:color w:val="auto"/>
          <w:sz w:val="24"/>
          <w:szCs w:val="24"/>
        </w:rPr>
      </w:pPr>
      <w:bookmarkStart w:id="4" w:name="_bookmark3"/>
      <w:bookmarkEnd w:id="4"/>
      <w:r>
        <w:rPr>
          <w:rFonts w:hint="eastAsia" w:ascii="宋体" w:hAnsi="宋体" w:eastAsia="宋体" w:cs="仿宋"/>
          <w:snapToGrid/>
          <w:color w:val="auto"/>
          <w:sz w:val="24"/>
          <w:szCs w:val="24"/>
        </w:rPr>
        <w:t>新密市发展和改革委员会采购委托咨询评估服务项目的潜在投标人应在新密市公共资源交易中心官网http://ggzyjy.xinmi.gov.cn/获取招标文件，并于2023年</w:t>
      </w:r>
      <w:r>
        <w:rPr>
          <w:rFonts w:hint="eastAsia" w:ascii="宋体" w:hAnsi="宋体" w:eastAsia="宋体" w:cs="仿宋"/>
          <w:snapToGrid/>
          <w:color w:val="auto"/>
          <w:sz w:val="24"/>
          <w:szCs w:val="24"/>
          <w:highlight w:val="yellow"/>
        </w:rPr>
        <w:t>0</w:t>
      </w:r>
      <w:r>
        <w:rPr>
          <w:rFonts w:ascii="宋体" w:hAnsi="宋体" w:eastAsia="宋体" w:cs="仿宋"/>
          <w:snapToGrid/>
          <w:color w:val="auto"/>
          <w:sz w:val="24"/>
          <w:szCs w:val="24"/>
          <w:highlight w:val="yellow"/>
        </w:rPr>
        <w:t>6</w:t>
      </w:r>
      <w:r>
        <w:rPr>
          <w:rFonts w:hint="eastAsia" w:ascii="宋体" w:hAnsi="宋体" w:eastAsia="宋体" w:cs="仿宋"/>
          <w:snapToGrid/>
          <w:color w:val="auto"/>
          <w:sz w:val="24"/>
          <w:szCs w:val="24"/>
          <w:highlight w:val="yellow"/>
        </w:rPr>
        <w:t>月</w:t>
      </w:r>
      <w:r>
        <w:rPr>
          <w:rFonts w:hint="eastAsia" w:ascii="宋体" w:hAnsi="宋体" w:eastAsia="宋体" w:cs="仿宋"/>
          <w:snapToGrid/>
          <w:color w:val="auto"/>
          <w:sz w:val="24"/>
          <w:szCs w:val="24"/>
          <w:highlight w:val="yellow"/>
          <w:lang w:val="en-US" w:eastAsia="zh-CN"/>
        </w:rPr>
        <w:t>29</w:t>
      </w:r>
      <w:r>
        <w:rPr>
          <w:rFonts w:hint="eastAsia" w:ascii="宋体" w:hAnsi="宋体" w:eastAsia="宋体" w:cs="仿宋"/>
          <w:snapToGrid/>
          <w:color w:val="auto"/>
          <w:sz w:val="24"/>
          <w:szCs w:val="24"/>
          <w:highlight w:val="yellow"/>
        </w:rPr>
        <w:t>日10时00分</w:t>
      </w:r>
      <w:r>
        <w:rPr>
          <w:rFonts w:hint="eastAsia" w:ascii="宋体" w:hAnsi="宋体" w:eastAsia="宋体" w:cs="仿宋"/>
          <w:snapToGrid/>
          <w:color w:val="auto"/>
          <w:sz w:val="24"/>
          <w:szCs w:val="24"/>
        </w:rPr>
        <w:t>（北京时间）前递交投标文件。</w:t>
      </w:r>
    </w:p>
    <w:p>
      <w:pPr>
        <w:widowControl w:val="0"/>
        <w:kinsoku/>
        <w:autoSpaceDE/>
        <w:autoSpaceDN/>
        <w:spacing w:line="312" w:lineRule="auto"/>
        <w:textAlignment w:val="auto"/>
        <w:outlineLvl w:val="1"/>
        <w:rPr>
          <w:rFonts w:ascii="宋体" w:hAnsi="宋体" w:eastAsia="宋体" w:cs="仿宋"/>
          <w:b/>
          <w:bCs/>
          <w:snapToGrid/>
          <w:color w:val="auto"/>
          <w:sz w:val="24"/>
          <w:szCs w:val="24"/>
        </w:rPr>
      </w:pPr>
      <w:bookmarkStart w:id="5" w:name="_Toc136935895"/>
      <w:r>
        <w:rPr>
          <w:rFonts w:hint="eastAsia" w:ascii="宋体" w:hAnsi="宋体" w:eastAsia="宋体" w:cs="宋体"/>
          <w:b/>
          <w:snapToGrid/>
          <w:kern w:val="2"/>
          <w:sz w:val="28"/>
          <w:szCs w:val="24"/>
        </w:rPr>
        <w:t>一、项目基本情况</w:t>
      </w:r>
      <w:bookmarkEnd w:id="5"/>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1、项目编号：新密公开采购-2023-48</w:t>
      </w:r>
      <w:bookmarkStart w:id="262" w:name="_GoBack"/>
      <w:bookmarkEnd w:id="262"/>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 xml:space="preserve">2、项目名称：新密市发展和改革委员会采购委托咨询评估服务项目 </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3、采购方式：公开招标</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4、预算金额：</w:t>
      </w:r>
      <w:r>
        <w:rPr>
          <w:rFonts w:ascii="宋体" w:hAnsi="宋体" w:eastAsia="宋体" w:cs="仿宋"/>
          <w:snapToGrid/>
          <w:color w:val="auto"/>
          <w:sz w:val="24"/>
          <w:szCs w:val="24"/>
        </w:rPr>
        <w:t>3500000.00</w:t>
      </w:r>
      <w:r>
        <w:rPr>
          <w:rFonts w:hint="eastAsia" w:ascii="宋体" w:hAnsi="宋体" w:eastAsia="宋体" w:cs="仿宋"/>
          <w:snapToGrid/>
          <w:color w:val="auto"/>
          <w:sz w:val="24"/>
          <w:szCs w:val="24"/>
        </w:rPr>
        <w:t>元</w:t>
      </w:r>
    </w:p>
    <w:p>
      <w:pPr>
        <w:widowControl w:val="0"/>
        <w:kinsoku/>
        <w:autoSpaceDE/>
        <w:autoSpaceDN/>
        <w:adjustRightInd/>
        <w:snapToGrid/>
        <w:spacing w:line="360" w:lineRule="auto"/>
        <w:ind w:firstLine="84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最高限价：</w:t>
      </w:r>
      <w:r>
        <w:rPr>
          <w:rFonts w:ascii="宋体" w:hAnsi="宋体" w:eastAsia="宋体" w:cs="仿宋"/>
          <w:snapToGrid/>
          <w:color w:val="auto"/>
          <w:sz w:val="24"/>
          <w:szCs w:val="24"/>
        </w:rPr>
        <w:t>3500000.00</w:t>
      </w:r>
      <w:r>
        <w:rPr>
          <w:rFonts w:hint="eastAsia" w:ascii="宋体" w:hAnsi="宋体" w:eastAsia="宋体" w:cs="仿宋"/>
          <w:snapToGrid/>
          <w:color w:val="auto"/>
          <w:sz w:val="24"/>
          <w:szCs w:val="24"/>
        </w:rPr>
        <w:t>元</w:t>
      </w:r>
    </w:p>
    <w:tbl>
      <w:tblPr>
        <w:tblStyle w:val="11"/>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65"/>
        <w:gridCol w:w="3119"/>
        <w:gridCol w:w="1134"/>
        <w:gridCol w:w="1256"/>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17"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序号</w:t>
            </w:r>
          </w:p>
        </w:tc>
        <w:tc>
          <w:tcPr>
            <w:tcW w:w="1165"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包号</w:t>
            </w:r>
          </w:p>
        </w:tc>
        <w:tc>
          <w:tcPr>
            <w:tcW w:w="3119"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包名称</w:t>
            </w:r>
          </w:p>
        </w:tc>
        <w:tc>
          <w:tcPr>
            <w:tcW w:w="1134"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包预算（元）</w:t>
            </w:r>
          </w:p>
        </w:tc>
        <w:tc>
          <w:tcPr>
            <w:tcW w:w="1256"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包最高限价（元）</w:t>
            </w:r>
          </w:p>
        </w:tc>
        <w:tc>
          <w:tcPr>
            <w:tcW w:w="1359"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是否专门面向中小企业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7"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1</w:t>
            </w:r>
          </w:p>
        </w:tc>
        <w:tc>
          <w:tcPr>
            <w:tcW w:w="1165" w:type="dxa"/>
            <w:vAlign w:val="center"/>
          </w:tcPr>
          <w:p>
            <w:pPr>
              <w:jc w:val="center"/>
              <w:rPr>
                <w:rFonts w:ascii="宋体" w:hAnsi="宋体" w:eastAsia="宋体" w:cs="宋体"/>
                <w:sz w:val="24"/>
              </w:rPr>
            </w:pPr>
            <w:r>
              <w:rPr>
                <w:rFonts w:hint="eastAsia" w:ascii="宋体" w:hAnsi="宋体" w:eastAsia="宋体" w:cs="宋体"/>
                <w:sz w:val="24"/>
              </w:rPr>
              <w:t>一标段</w:t>
            </w:r>
          </w:p>
        </w:tc>
        <w:tc>
          <w:tcPr>
            <w:tcW w:w="3119" w:type="dxa"/>
            <w:vAlign w:val="center"/>
          </w:tcPr>
          <w:p>
            <w:pPr>
              <w:rPr>
                <w:rFonts w:ascii="宋体" w:hAnsi="宋体" w:eastAsia="宋体" w:cs="宋体"/>
                <w:sz w:val="24"/>
              </w:rPr>
            </w:pPr>
            <w:r>
              <w:rPr>
                <w:rFonts w:hint="eastAsia" w:ascii="宋体" w:hAnsi="宋体" w:eastAsia="宋体" w:cs="宋体"/>
                <w:sz w:val="24"/>
              </w:rPr>
              <w:t>第一标段:公路专业</w:t>
            </w:r>
          </w:p>
        </w:tc>
        <w:tc>
          <w:tcPr>
            <w:tcW w:w="1134"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700000</w:t>
            </w:r>
          </w:p>
        </w:tc>
        <w:tc>
          <w:tcPr>
            <w:tcW w:w="1256"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700000</w:t>
            </w:r>
          </w:p>
        </w:tc>
        <w:tc>
          <w:tcPr>
            <w:tcW w:w="1359"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7"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2</w:t>
            </w:r>
          </w:p>
        </w:tc>
        <w:tc>
          <w:tcPr>
            <w:tcW w:w="1165" w:type="dxa"/>
            <w:vAlign w:val="center"/>
          </w:tcPr>
          <w:p>
            <w:pPr>
              <w:jc w:val="center"/>
              <w:rPr>
                <w:rFonts w:ascii="宋体" w:hAnsi="宋体" w:eastAsia="宋体" w:cs="宋体"/>
                <w:sz w:val="24"/>
              </w:rPr>
            </w:pPr>
            <w:r>
              <w:rPr>
                <w:rFonts w:hint="eastAsia" w:ascii="宋体" w:hAnsi="宋体" w:eastAsia="宋体" w:cs="宋体"/>
                <w:sz w:val="24"/>
              </w:rPr>
              <w:t>二标段</w:t>
            </w:r>
          </w:p>
        </w:tc>
        <w:tc>
          <w:tcPr>
            <w:tcW w:w="3119" w:type="dxa"/>
            <w:vAlign w:val="center"/>
          </w:tcPr>
          <w:p>
            <w:pPr>
              <w:rPr>
                <w:rFonts w:ascii="宋体" w:hAnsi="宋体" w:eastAsia="宋体" w:cs="宋体"/>
                <w:sz w:val="24"/>
              </w:rPr>
            </w:pPr>
            <w:r>
              <w:rPr>
                <w:rFonts w:hint="eastAsia" w:ascii="宋体" w:hAnsi="宋体" w:eastAsia="宋体" w:cs="宋体"/>
                <w:sz w:val="24"/>
              </w:rPr>
              <w:t>第二标段:建筑专业</w:t>
            </w:r>
          </w:p>
        </w:tc>
        <w:tc>
          <w:tcPr>
            <w:tcW w:w="1134"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700000</w:t>
            </w:r>
          </w:p>
        </w:tc>
        <w:tc>
          <w:tcPr>
            <w:tcW w:w="1256"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700000</w:t>
            </w:r>
          </w:p>
        </w:tc>
        <w:tc>
          <w:tcPr>
            <w:tcW w:w="1359"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7"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3</w:t>
            </w:r>
          </w:p>
        </w:tc>
        <w:tc>
          <w:tcPr>
            <w:tcW w:w="1165" w:type="dxa"/>
            <w:vAlign w:val="center"/>
          </w:tcPr>
          <w:p>
            <w:pPr>
              <w:jc w:val="center"/>
              <w:rPr>
                <w:rFonts w:ascii="宋体" w:hAnsi="宋体" w:eastAsia="宋体" w:cs="宋体"/>
                <w:sz w:val="24"/>
              </w:rPr>
            </w:pPr>
            <w:r>
              <w:rPr>
                <w:rFonts w:hint="eastAsia" w:ascii="宋体" w:hAnsi="宋体" w:eastAsia="宋体" w:cs="宋体"/>
                <w:sz w:val="24"/>
              </w:rPr>
              <w:t>三标段</w:t>
            </w:r>
          </w:p>
        </w:tc>
        <w:tc>
          <w:tcPr>
            <w:tcW w:w="3119" w:type="dxa"/>
            <w:vAlign w:val="center"/>
          </w:tcPr>
          <w:p>
            <w:pPr>
              <w:rPr>
                <w:rFonts w:ascii="宋体" w:hAnsi="宋体" w:eastAsia="宋体" w:cs="宋体"/>
                <w:sz w:val="24"/>
              </w:rPr>
            </w:pPr>
            <w:r>
              <w:rPr>
                <w:rFonts w:hint="eastAsia" w:ascii="宋体" w:hAnsi="宋体" w:eastAsia="宋体" w:cs="宋体"/>
                <w:sz w:val="24"/>
              </w:rPr>
              <w:t>第三标段:水利水电专业</w:t>
            </w:r>
          </w:p>
        </w:tc>
        <w:tc>
          <w:tcPr>
            <w:tcW w:w="1134"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700000</w:t>
            </w:r>
          </w:p>
        </w:tc>
        <w:tc>
          <w:tcPr>
            <w:tcW w:w="1256"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700000</w:t>
            </w:r>
          </w:p>
        </w:tc>
        <w:tc>
          <w:tcPr>
            <w:tcW w:w="1359"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7"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4</w:t>
            </w:r>
          </w:p>
        </w:tc>
        <w:tc>
          <w:tcPr>
            <w:tcW w:w="1165" w:type="dxa"/>
            <w:vAlign w:val="center"/>
          </w:tcPr>
          <w:p>
            <w:pPr>
              <w:jc w:val="center"/>
              <w:rPr>
                <w:rFonts w:ascii="宋体" w:hAnsi="宋体" w:eastAsia="宋体" w:cs="宋体"/>
                <w:sz w:val="24"/>
              </w:rPr>
            </w:pPr>
            <w:r>
              <w:rPr>
                <w:rFonts w:hint="eastAsia" w:ascii="宋体" w:hAnsi="宋体" w:eastAsia="宋体" w:cs="宋体"/>
                <w:sz w:val="24"/>
              </w:rPr>
              <w:t>四标段</w:t>
            </w:r>
          </w:p>
        </w:tc>
        <w:tc>
          <w:tcPr>
            <w:tcW w:w="3119" w:type="dxa"/>
            <w:vAlign w:val="center"/>
          </w:tcPr>
          <w:p>
            <w:pPr>
              <w:rPr>
                <w:rFonts w:ascii="宋体" w:hAnsi="宋体" w:eastAsia="宋体" w:cs="宋体"/>
                <w:sz w:val="24"/>
              </w:rPr>
            </w:pPr>
            <w:r>
              <w:rPr>
                <w:rFonts w:hint="eastAsia" w:ascii="宋体" w:hAnsi="宋体" w:eastAsia="宋体" w:cs="宋体"/>
                <w:sz w:val="24"/>
              </w:rPr>
              <w:t>第四标段:农业、林业专业</w:t>
            </w:r>
          </w:p>
        </w:tc>
        <w:tc>
          <w:tcPr>
            <w:tcW w:w="1134"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500000</w:t>
            </w:r>
          </w:p>
        </w:tc>
        <w:tc>
          <w:tcPr>
            <w:tcW w:w="1256"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500000</w:t>
            </w:r>
          </w:p>
        </w:tc>
        <w:tc>
          <w:tcPr>
            <w:tcW w:w="1359"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7"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5</w:t>
            </w:r>
          </w:p>
        </w:tc>
        <w:tc>
          <w:tcPr>
            <w:tcW w:w="1165" w:type="dxa"/>
            <w:vAlign w:val="center"/>
          </w:tcPr>
          <w:p>
            <w:pPr>
              <w:jc w:val="center"/>
              <w:rPr>
                <w:rFonts w:ascii="宋体" w:hAnsi="宋体" w:eastAsia="宋体" w:cs="宋体"/>
                <w:sz w:val="24"/>
              </w:rPr>
            </w:pPr>
            <w:r>
              <w:rPr>
                <w:rFonts w:hint="eastAsia" w:ascii="宋体" w:hAnsi="宋体" w:eastAsia="宋体" w:cs="宋体"/>
                <w:sz w:val="24"/>
              </w:rPr>
              <w:t>五标段</w:t>
            </w:r>
          </w:p>
        </w:tc>
        <w:tc>
          <w:tcPr>
            <w:tcW w:w="3119" w:type="dxa"/>
            <w:vAlign w:val="center"/>
          </w:tcPr>
          <w:p>
            <w:pPr>
              <w:rPr>
                <w:rFonts w:ascii="宋体" w:hAnsi="宋体" w:eastAsia="宋体" w:cs="宋体"/>
                <w:sz w:val="24"/>
              </w:rPr>
            </w:pPr>
            <w:r>
              <w:rPr>
                <w:rFonts w:hint="eastAsia" w:ascii="宋体" w:hAnsi="宋体" w:eastAsia="宋体" w:cs="宋体"/>
                <w:sz w:val="24"/>
              </w:rPr>
              <w:t>第五标段:市政公用工程</w:t>
            </w:r>
          </w:p>
        </w:tc>
        <w:tc>
          <w:tcPr>
            <w:tcW w:w="1134"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500000</w:t>
            </w:r>
          </w:p>
        </w:tc>
        <w:tc>
          <w:tcPr>
            <w:tcW w:w="1256"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500000</w:t>
            </w:r>
          </w:p>
        </w:tc>
        <w:tc>
          <w:tcPr>
            <w:tcW w:w="1359"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7"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6</w:t>
            </w:r>
          </w:p>
        </w:tc>
        <w:tc>
          <w:tcPr>
            <w:tcW w:w="1165" w:type="dxa"/>
            <w:vAlign w:val="center"/>
          </w:tcPr>
          <w:p>
            <w:pPr>
              <w:jc w:val="center"/>
              <w:rPr>
                <w:rFonts w:ascii="宋体" w:hAnsi="宋体" w:eastAsia="宋体" w:cs="宋体"/>
                <w:sz w:val="24"/>
              </w:rPr>
            </w:pPr>
            <w:r>
              <w:rPr>
                <w:rFonts w:hint="eastAsia" w:ascii="宋体" w:hAnsi="宋体" w:eastAsia="宋体" w:cs="宋体"/>
                <w:sz w:val="24"/>
              </w:rPr>
              <w:t>六标段</w:t>
            </w:r>
          </w:p>
        </w:tc>
        <w:tc>
          <w:tcPr>
            <w:tcW w:w="3119" w:type="dxa"/>
            <w:vAlign w:val="center"/>
          </w:tcPr>
          <w:p>
            <w:pPr>
              <w:rPr>
                <w:rFonts w:ascii="宋体" w:hAnsi="宋体" w:eastAsia="宋体" w:cs="宋体"/>
                <w:sz w:val="24"/>
              </w:rPr>
            </w:pPr>
            <w:r>
              <w:rPr>
                <w:rFonts w:hint="eastAsia" w:ascii="宋体" w:hAnsi="宋体" w:eastAsia="宋体" w:cs="宋体"/>
                <w:sz w:val="24"/>
              </w:rPr>
              <w:t>第六标段:①生态建设和环境工程；②电子、信息工程（含通信、广电、信息化）</w:t>
            </w:r>
          </w:p>
        </w:tc>
        <w:tc>
          <w:tcPr>
            <w:tcW w:w="1134"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400000</w:t>
            </w:r>
          </w:p>
        </w:tc>
        <w:tc>
          <w:tcPr>
            <w:tcW w:w="1256"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ascii="宋体" w:hAnsi="宋体" w:eastAsia="宋体" w:cs="仿宋"/>
                <w:snapToGrid/>
                <w:color w:val="auto"/>
                <w:kern w:val="2"/>
                <w:sz w:val="24"/>
                <w:szCs w:val="24"/>
              </w:rPr>
              <w:t>400000</w:t>
            </w:r>
          </w:p>
        </w:tc>
        <w:tc>
          <w:tcPr>
            <w:tcW w:w="1359" w:type="dxa"/>
            <w:vAlign w:val="center"/>
          </w:tcPr>
          <w:p>
            <w:pPr>
              <w:widowControl w:val="0"/>
              <w:kinsoku/>
              <w:autoSpaceDE/>
              <w:autoSpaceDN/>
              <w:adjustRightInd/>
              <w:snapToGrid/>
              <w:jc w:val="center"/>
              <w:textAlignment w:val="auto"/>
              <w:rPr>
                <w:rFonts w:ascii="宋体" w:hAnsi="宋体" w:eastAsia="宋体" w:cs="仿宋"/>
                <w:snapToGrid/>
                <w:color w:val="auto"/>
                <w:kern w:val="2"/>
                <w:sz w:val="24"/>
                <w:szCs w:val="24"/>
              </w:rPr>
            </w:pPr>
            <w:r>
              <w:rPr>
                <w:rFonts w:hint="eastAsia" w:ascii="宋体" w:hAnsi="宋体" w:eastAsia="宋体" w:cs="仿宋"/>
                <w:snapToGrid/>
                <w:color w:val="auto"/>
                <w:kern w:val="2"/>
                <w:sz w:val="24"/>
                <w:szCs w:val="24"/>
              </w:rPr>
              <w:t>是</w:t>
            </w:r>
          </w:p>
        </w:tc>
      </w:tr>
    </w:tbl>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5、采购需求（包括但不限于标的的名称、数量、简要技术需求或服务要求等）</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5.1.采购内容：新密市发展和改革委员会审批的项目可行性研究报告、初步设计、实施方案；上级发展改革部门明确要求新密市发展和改革委员会组织评审筛选的申报中央预算内投资项目、省基建资金项目和其他事项、市发展和改革委员会委托的项目评价及其他需要进行咨询评估的事项。</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5.2.项目规模：新密市发展和改革委员会采购委托咨询评估服务项目，项目资金为财政资金，已落实到位，总预算350万元。</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ascii="宋体" w:hAnsi="宋体" w:eastAsia="宋体" w:cs="仿宋"/>
          <w:snapToGrid/>
          <w:color w:val="auto"/>
          <w:sz w:val="24"/>
          <w:szCs w:val="24"/>
        </w:rPr>
        <w:t>5.3</w:t>
      </w:r>
      <w:r>
        <w:rPr>
          <w:rFonts w:hint="eastAsia" w:ascii="宋体" w:hAnsi="宋体" w:eastAsia="宋体" w:cs="仿宋"/>
          <w:snapToGrid/>
          <w:color w:val="auto"/>
          <w:sz w:val="24"/>
          <w:szCs w:val="24"/>
        </w:rPr>
        <w:t>.标段划分：本项目划分为六个标段</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一标段：公路专业；</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二标段：建筑专业；</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三标段：水利水电专业；</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四标段：农业、林业专业；</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五标段：市政公用工程；</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六标段：①生态建设和环境工程；②电子、信息工程（含通信、广电、信息化）；</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ascii="宋体" w:hAnsi="宋体" w:eastAsia="宋体" w:cs="仿宋"/>
          <w:snapToGrid/>
          <w:color w:val="auto"/>
          <w:sz w:val="24"/>
          <w:szCs w:val="24"/>
        </w:rPr>
        <w:t>5.4</w:t>
      </w:r>
      <w:r>
        <w:rPr>
          <w:rFonts w:hint="eastAsia" w:ascii="宋体" w:hAnsi="宋体" w:eastAsia="宋体" w:cs="仿宋"/>
          <w:snapToGrid/>
          <w:color w:val="auto"/>
          <w:sz w:val="24"/>
          <w:szCs w:val="24"/>
        </w:rPr>
        <w:t>.服务地点：采购人指定地点</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ascii="宋体" w:hAnsi="宋体" w:eastAsia="宋体" w:cs="仿宋"/>
          <w:snapToGrid/>
          <w:color w:val="auto"/>
          <w:sz w:val="24"/>
          <w:szCs w:val="24"/>
        </w:rPr>
        <w:t>5.5</w:t>
      </w:r>
      <w:r>
        <w:rPr>
          <w:rFonts w:hint="eastAsia" w:ascii="宋体" w:hAnsi="宋体" w:eastAsia="宋体" w:cs="仿宋"/>
          <w:snapToGrid/>
          <w:color w:val="auto"/>
          <w:sz w:val="24"/>
          <w:szCs w:val="24"/>
        </w:rPr>
        <w:t>.质量要求：符合国家相关法律、法规及规范要求</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highlight w:val="yellow"/>
        </w:rPr>
      </w:pPr>
      <w:r>
        <w:rPr>
          <w:rFonts w:ascii="宋体" w:hAnsi="宋体" w:eastAsia="宋体" w:cs="仿宋"/>
          <w:snapToGrid/>
          <w:color w:val="auto"/>
          <w:sz w:val="24"/>
          <w:szCs w:val="24"/>
        </w:rPr>
        <w:t>5.6</w:t>
      </w:r>
      <w:r>
        <w:rPr>
          <w:rFonts w:hint="eastAsia" w:ascii="宋体" w:hAnsi="宋体" w:eastAsia="宋体" w:cs="仿宋"/>
          <w:snapToGrid/>
          <w:color w:val="auto"/>
          <w:sz w:val="24"/>
          <w:szCs w:val="24"/>
        </w:rPr>
        <w:t>.服务期限：合同签订之日起两年</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6、合同履行期限：同服务期限</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 xml:space="preserve">7、本项目是否接受联合体投标：否  </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 xml:space="preserve">8、是否接受进口产品：否 </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 xml:space="preserve">9、是否专门面向中小企业：否  </w:t>
      </w:r>
    </w:p>
    <w:p>
      <w:pPr>
        <w:widowControl w:val="0"/>
        <w:kinsoku/>
        <w:autoSpaceDE/>
        <w:autoSpaceDN/>
        <w:spacing w:line="312" w:lineRule="auto"/>
        <w:textAlignment w:val="auto"/>
        <w:outlineLvl w:val="1"/>
        <w:rPr>
          <w:rFonts w:ascii="宋体" w:hAnsi="宋体" w:eastAsia="宋体" w:cs="仿宋"/>
          <w:b/>
          <w:bCs/>
          <w:snapToGrid/>
          <w:color w:val="auto"/>
          <w:sz w:val="24"/>
          <w:szCs w:val="24"/>
        </w:rPr>
      </w:pPr>
      <w:bookmarkStart w:id="6" w:name="_Toc136935896"/>
      <w:r>
        <w:rPr>
          <w:rFonts w:hint="eastAsia" w:ascii="宋体" w:hAnsi="宋体" w:eastAsia="宋体" w:cs="宋体"/>
          <w:b/>
          <w:snapToGrid/>
          <w:kern w:val="2"/>
          <w:sz w:val="28"/>
          <w:szCs w:val="24"/>
        </w:rPr>
        <w:t>二、申请人资格要求：</w:t>
      </w:r>
      <w:bookmarkEnd w:id="6"/>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 xml:space="preserve">1.满足《中华人民共和国政府采购法》第二十二条规定。 </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2.落实政府采购政策满足的资格要求：本项目执行促进中小型企业发展政策（监狱企业、残疾人福利性企业视同小微企业）、强制采购节能产品、优先采购节能环保产品、优先采购国货等政府采购政策。本项目为服务采购项目，</w:t>
      </w:r>
      <w:r>
        <w:rPr>
          <w:rFonts w:hint="eastAsia" w:ascii="宋体" w:hAnsi="宋体" w:eastAsia="宋体" w:cs="仿宋"/>
          <w:b/>
          <w:snapToGrid/>
          <w:color w:val="auto"/>
          <w:sz w:val="24"/>
          <w:szCs w:val="24"/>
        </w:rPr>
        <w:t>本项目一标段、三标段、五标段、六标段专门面向中小企业采购；</w:t>
      </w:r>
      <w:r>
        <w:rPr>
          <w:rFonts w:hint="eastAsia" w:ascii="宋体" w:hAnsi="宋体" w:eastAsia="宋体" w:cs="仿宋"/>
          <w:snapToGrid/>
          <w:color w:val="auto"/>
          <w:sz w:val="24"/>
          <w:szCs w:val="24"/>
        </w:rPr>
        <w:t>采购标的对应的中小企业划分标准所属行业为：</w:t>
      </w:r>
      <w:r>
        <w:rPr>
          <w:rFonts w:hint="eastAsia" w:ascii="宋体" w:hAnsi="宋体" w:eastAsia="宋体" w:cs="仿宋"/>
          <w:b/>
          <w:snapToGrid/>
          <w:color w:val="auto"/>
          <w:sz w:val="24"/>
          <w:szCs w:val="24"/>
        </w:rPr>
        <w:t>其他未列明行业。</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3.本项目的特定资格要求：</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3.1项目负责人：拟派项目负责人具有注册咨询工程师（投资）执业资格或菲迪克认证咨询工程师；</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3.2</w:t>
      </w:r>
      <w:r>
        <w:rPr>
          <w:rFonts w:ascii="宋体" w:hAnsi="宋体" w:eastAsia="宋体" w:cs="仿宋"/>
          <w:snapToGrid/>
          <w:color w:val="auto"/>
          <w:sz w:val="24"/>
          <w:szCs w:val="24"/>
        </w:rPr>
        <w:t xml:space="preserve"> </w:t>
      </w:r>
      <w:r>
        <w:rPr>
          <w:rFonts w:hint="eastAsia" w:ascii="宋体" w:hAnsi="宋体" w:eastAsia="宋体" w:cs="仿宋"/>
          <w:snapToGrid/>
          <w:color w:val="auto"/>
          <w:sz w:val="24"/>
          <w:szCs w:val="24"/>
        </w:rPr>
        <w:t>信誉要求：采购人或招标代理机构将在开标后评审结束前根据《关于在政府采购活动中查询及使用信用记录有关问题的通知》(财[2016]125 号)的规定，通过“信用中国”网站（www.creditchina.gov.cn）、中国政府采购网（www.ccgp.gov.cn）等渠道查询供应商信用记录，被列入失信被执行人、重大税收违法失信主体、政府采购严重违法失信行为记录名单的供应商，拒绝参与本项目政府采购活动（查询渠道：“信用中国”网站（www.creditchina.gov.cn），查询内容：失信被执行人、重大税收违法失信主体、政府采购严重违法失信行为记录名单，中国政府采购网（www.ccgp.gov.cn）查询内容：政府采购严重违法失信行为记录名单）。</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3.3</w:t>
      </w:r>
      <w:r>
        <w:rPr>
          <w:rFonts w:ascii="宋体" w:hAnsi="宋体" w:eastAsia="宋体" w:cs="仿宋"/>
          <w:snapToGrid/>
          <w:color w:val="auto"/>
          <w:sz w:val="24"/>
          <w:szCs w:val="24"/>
        </w:rPr>
        <w:t xml:space="preserve"> </w:t>
      </w:r>
      <w:r>
        <w:rPr>
          <w:rFonts w:hint="eastAsia" w:ascii="宋体" w:hAnsi="宋体" w:eastAsia="宋体" w:cs="仿宋"/>
          <w:snapToGrid/>
          <w:color w:val="auto"/>
          <w:sz w:val="24"/>
          <w:szCs w:val="24"/>
        </w:rPr>
        <w:t>其他要求:单位负责人为同一人或者存在直接控股、管理关系的不同投标人，不得参加同一合同项下的政府采购活动（提供加盖公章的承诺函，格式自拟）。</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p>
    <w:p>
      <w:pPr>
        <w:widowControl w:val="0"/>
        <w:kinsoku/>
        <w:autoSpaceDE/>
        <w:autoSpaceDN/>
        <w:spacing w:line="312" w:lineRule="auto"/>
        <w:textAlignment w:val="auto"/>
        <w:outlineLvl w:val="1"/>
        <w:rPr>
          <w:rFonts w:ascii="宋体" w:hAnsi="宋体" w:eastAsia="宋体" w:cs="仿宋"/>
          <w:b/>
          <w:bCs/>
          <w:snapToGrid/>
          <w:color w:val="auto"/>
          <w:sz w:val="24"/>
          <w:szCs w:val="24"/>
        </w:rPr>
      </w:pPr>
      <w:bookmarkStart w:id="7" w:name="_Toc136935897"/>
      <w:r>
        <w:rPr>
          <w:rFonts w:hint="eastAsia" w:ascii="宋体" w:hAnsi="宋体" w:eastAsia="宋体" w:cs="宋体"/>
          <w:b/>
          <w:snapToGrid/>
          <w:kern w:val="2"/>
          <w:sz w:val="28"/>
          <w:szCs w:val="24"/>
        </w:rPr>
        <w:t>三、获取招标文件</w:t>
      </w:r>
      <w:bookmarkEnd w:id="7"/>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1.时间：</w:t>
      </w:r>
      <w:r>
        <w:rPr>
          <w:rFonts w:hint="eastAsia" w:ascii="宋体" w:hAnsi="宋体" w:eastAsia="宋体" w:cs="仿宋"/>
          <w:snapToGrid/>
          <w:color w:val="auto"/>
          <w:sz w:val="24"/>
          <w:szCs w:val="24"/>
          <w:highlight w:val="yellow"/>
        </w:rPr>
        <w:t>2023年0</w:t>
      </w:r>
      <w:r>
        <w:rPr>
          <w:rFonts w:ascii="宋体" w:hAnsi="宋体" w:eastAsia="宋体" w:cs="仿宋"/>
          <w:snapToGrid/>
          <w:color w:val="auto"/>
          <w:sz w:val="24"/>
          <w:szCs w:val="24"/>
          <w:highlight w:val="yellow"/>
        </w:rPr>
        <w:t>6</w:t>
      </w:r>
      <w:r>
        <w:rPr>
          <w:rFonts w:hint="eastAsia" w:ascii="宋体" w:hAnsi="宋体" w:eastAsia="宋体" w:cs="仿宋"/>
          <w:snapToGrid/>
          <w:color w:val="auto"/>
          <w:sz w:val="24"/>
          <w:szCs w:val="24"/>
          <w:highlight w:val="yellow"/>
        </w:rPr>
        <w:t>月</w:t>
      </w:r>
      <w:r>
        <w:rPr>
          <w:rFonts w:hint="eastAsia" w:ascii="宋体" w:hAnsi="宋体" w:eastAsia="宋体" w:cs="仿宋"/>
          <w:snapToGrid/>
          <w:color w:val="auto"/>
          <w:sz w:val="24"/>
          <w:szCs w:val="24"/>
          <w:highlight w:val="yellow"/>
          <w:lang w:val="en-US" w:eastAsia="zh-CN"/>
        </w:rPr>
        <w:t>09</w:t>
      </w:r>
      <w:r>
        <w:rPr>
          <w:rFonts w:hint="eastAsia" w:ascii="宋体" w:hAnsi="宋体" w:eastAsia="宋体" w:cs="仿宋"/>
          <w:snapToGrid/>
          <w:color w:val="auto"/>
          <w:sz w:val="24"/>
          <w:szCs w:val="24"/>
          <w:highlight w:val="yellow"/>
        </w:rPr>
        <w:t>日 2023年06月</w:t>
      </w:r>
      <w:r>
        <w:rPr>
          <w:rFonts w:hint="eastAsia" w:ascii="宋体" w:hAnsi="宋体" w:eastAsia="宋体" w:cs="仿宋"/>
          <w:snapToGrid/>
          <w:color w:val="auto"/>
          <w:sz w:val="24"/>
          <w:szCs w:val="24"/>
          <w:highlight w:val="yellow"/>
          <w:lang w:val="en-US" w:eastAsia="zh-CN"/>
        </w:rPr>
        <w:t>15</w:t>
      </w:r>
      <w:r>
        <w:rPr>
          <w:rFonts w:hint="eastAsia" w:ascii="宋体" w:hAnsi="宋体" w:eastAsia="宋体" w:cs="仿宋"/>
          <w:snapToGrid/>
          <w:color w:val="auto"/>
          <w:sz w:val="24"/>
          <w:szCs w:val="24"/>
          <w:highlight w:val="yellow"/>
        </w:rPr>
        <w:t>日</w:t>
      </w:r>
      <w:r>
        <w:rPr>
          <w:rFonts w:hint="eastAsia" w:ascii="宋体" w:hAnsi="宋体" w:eastAsia="宋体" w:cs="仿宋"/>
          <w:snapToGrid/>
          <w:color w:val="auto"/>
          <w:sz w:val="24"/>
          <w:szCs w:val="24"/>
        </w:rPr>
        <w:t>，每天上午00：00至12：00，下午12：00至23：59（北京时间，法定节假日除外。）</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2.地点：新密市公共资源交易中心网站（http://ggzyjy.xinmi.gov.cn/）</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3.方式：潜在投标人登录新密市公共资源交易中心官网，凭数字认证证书（CA）即可下载电子采购文件（EGP格式文件）</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4.售价：0元</w:t>
      </w:r>
    </w:p>
    <w:p>
      <w:pPr>
        <w:widowControl w:val="0"/>
        <w:kinsoku/>
        <w:autoSpaceDE/>
        <w:autoSpaceDN/>
        <w:spacing w:line="312" w:lineRule="auto"/>
        <w:textAlignment w:val="auto"/>
        <w:outlineLvl w:val="1"/>
        <w:rPr>
          <w:rFonts w:ascii="仿宋" w:hAnsi="仿宋" w:eastAsia="仿宋" w:cs="仿宋"/>
          <w:b/>
          <w:bCs/>
          <w:snapToGrid/>
          <w:color w:val="auto"/>
          <w:kern w:val="2"/>
          <w:sz w:val="24"/>
          <w:szCs w:val="24"/>
          <w:lang w:bidi="ar"/>
        </w:rPr>
      </w:pPr>
      <w:bookmarkStart w:id="8" w:name="_Toc136935898"/>
      <w:r>
        <w:rPr>
          <w:rFonts w:hint="eastAsia" w:ascii="宋体" w:hAnsi="宋体" w:eastAsia="宋体" w:cs="宋体"/>
          <w:b/>
          <w:snapToGrid/>
          <w:kern w:val="2"/>
          <w:sz w:val="28"/>
          <w:szCs w:val="24"/>
        </w:rPr>
        <w:t>四、投标截止时间及地点</w:t>
      </w:r>
      <w:bookmarkEnd w:id="8"/>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1.时间：</w:t>
      </w:r>
      <w:r>
        <w:rPr>
          <w:rFonts w:hint="eastAsia" w:ascii="宋体" w:hAnsi="宋体" w:eastAsia="宋体" w:cs="仿宋"/>
          <w:snapToGrid/>
          <w:color w:val="auto"/>
          <w:sz w:val="24"/>
          <w:szCs w:val="24"/>
          <w:highlight w:val="yellow"/>
        </w:rPr>
        <w:t>2023年06月</w:t>
      </w:r>
      <w:r>
        <w:rPr>
          <w:rFonts w:hint="eastAsia" w:ascii="宋体" w:hAnsi="宋体" w:eastAsia="宋体" w:cs="仿宋"/>
          <w:snapToGrid/>
          <w:color w:val="auto"/>
          <w:sz w:val="24"/>
          <w:szCs w:val="24"/>
          <w:highlight w:val="yellow"/>
          <w:lang w:val="en-US" w:eastAsia="zh-CN"/>
        </w:rPr>
        <w:t>29</w:t>
      </w:r>
      <w:r>
        <w:rPr>
          <w:rFonts w:hint="eastAsia" w:ascii="宋体" w:hAnsi="宋体" w:eastAsia="宋体" w:cs="仿宋"/>
          <w:snapToGrid/>
          <w:color w:val="auto"/>
          <w:sz w:val="24"/>
          <w:szCs w:val="24"/>
          <w:highlight w:val="yellow"/>
        </w:rPr>
        <w:t>日10时00分（北京时间）</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2.地点：新密市公共资源交易中心电子交易系统。逾期上传或未上传指定位置的投标文件，采购人不予受理。投标人应充分考虑并预留技术处理和上传数据所需时间。</w:t>
      </w:r>
    </w:p>
    <w:p>
      <w:pPr>
        <w:widowControl w:val="0"/>
        <w:kinsoku/>
        <w:autoSpaceDE/>
        <w:autoSpaceDN/>
        <w:spacing w:line="312" w:lineRule="auto"/>
        <w:textAlignment w:val="auto"/>
        <w:outlineLvl w:val="1"/>
        <w:rPr>
          <w:rFonts w:ascii="仿宋" w:hAnsi="仿宋" w:eastAsia="仿宋" w:cs="仿宋"/>
          <w:b/>
          <w:bCs/>
          <w:snapToGrid/>
          <w:color w:val="auto"/>
          <w:kern w:val="2"/>
          <w:sz w:val="24"/>
          <w:szCs w:val="24"/>
          <w:lang w:bidi="ar"/>
        </w:rPr>
      </w:pPr>
      <w:bookmarkStart w:id="9" w:name="_Toc136935899"/>
      <w:r>
        <w:rPr>
          <w:rFonts w:hint="eastAsia" w:ascii="宋体" w:hAnsi="宋体" w:eastAsia="宋体" w:cs="宋体"/>
          <w:b/>
          <w:snapToGrid/>
          <w:kern w:val="2"/>
          <w:sz w:val="28"/>
          <w:szCs w:val="24"/>
        </w:rPr>
        <w:t>五、响应文件开启</w:t>
      </w:r>
      <w:bookmarkEnd w:id="9"/>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1.时间：</w:t>
      </w:r>
      <w:r>
        <w:rPr>
          <w:rFonts w:hint="eastAsia" w:ascii="宋体" w:hAnsi="宋体" w:eastAsia="宋体" w:cs="仿宋"/>
          <w:snapToGrid/>
          <w:color w:val="auto"/>
          <w:sz w:val="24"/>
          <w:szCs w:val="24"/>
          <w:highlight w:val="yellow"/>
        </w:rPr>
        <w:t>2023年06月</w:t>
      </w:r>
      <w:r>
        <w:rPr>
          <w:rFonts w:hint="eastAsia" w:ascii="宋体" w:hAnsi="宋体" w:eastAsia="宋体" w:cs="仿宋"/>
          <w:snapToGrid/>
          <w:color w:val="auto"/>
          <w:sz w:val="24"/>
          <w:szCs w:val="24"/>
          <w:highlight w:val="yellow"/>
          <w:lang w:val="en-US" w:eastAsia="zh-CN"/>
        </w:rPr>
        <w:t>29</w:t>
      </w:r>
      <w:r>
        <w:rPr>
          <w:rFonts w:hint="eastAsia" w:ascii="宋体" w:hAnsi="宋体" w:eastAsia="宋体" w:cs="仿宋"/>
          <w:snapToGrid/>
          <w:color w:val="auto"/>
          <w:sz w:val="24"/>
          <w:szCs w:val="24"/>
          <w:highlight w:val="yellow"/>
        </w:rPr>
        <w:t>日10时00分（北京时间）</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2.地点：</w:t>
      </w:r>
      <w:r>
        <w:rPr>
          <w:rFonts w:hint="eastAsia" w:ascii="宋体" w:hAnsi="宋体" w:eastAsia="宋体" w:cs="仿宋"/>
          <w:snapToGrid/>
          <w:color w:val="auto"/>
          <w:sz w:val="24"/>
          <w:szCs w:val="24"/>
          <w:highlight w:val="yellow"/>
        </w:rPr>
        <w:t>新密市公共资源交易中心第</w:t>
      </w:r>
      <w:r>
        <w:rPr>
          <w:rFonts w:hint="eastAsia" w:ascii="宋体" w:hAnsi="宋体" w:eastAsia="宋体" w:cs="仿宋"/>
          <w:snapToGrid/>
          <w:color w:val="auto"/>
          <w:sz w:val="24"/>
          <w:szCs w:val="24"/>
          <w:highlight w:val="yellow"/>
          <w:lang w:val="en-US" w:eastAsia="zh-CN"/>
        </w:rPr>
        <w:t>一</w:t>
      </w:r>
      <w:r>
        <w:rPr>
          <w:rFonts w:hint="eastAsia" w:ascii="宋体" w:hAnsi="宋体" w:eastAsia="宋体" w:cs="仿宋"/>
          <w:snapToGrid/>
          <w:color w:val="auto"/>
          <w:sz w:val="24"/>
          <w:szCs w:val="24"/>
          <w:highlight w:val="yellow"/>
        </w:rPr>
        <w:t>开标室。</w:t>
      </w:r>
      <w:r>
        <w:rPr>
          <w:rFonts w:hint="eastAsia" w:ascii="宋体" w:hAnsi="宋体" w:eastAsia="宋体" w:cs="仿宋"/>
          <w:snapToGrid/>
          <w:color w:val="auto"/>
          <w:sz w:val="24"/>
          <w:szCs w:val="24"/>
        </w:rPr>
        <w:t>（本项目采用远程不见面开标，投标人无须到达开标现场，解密时间为40分钟）</w:t>
      </w:r>
    </w:p>
    <w:p>
      <w:pPr>
        <w:widowControl w:val="0"/>
        <w:kinsoku/>
        <w:autoSpaceDE/>
        <w:autoSpaceDN/>
        <w:spacing w:line="312" w:lineRule="auto"/>
        <w:textAlignment w:val="auto"/>
        <w:outlineLvl w:val="1"/>
        <w:rPr>
          <w:rFonts w:ascii="仿宋" w:hAnsi="仿宋" w:eastAsia="仿宋" w:cs="仿宋"/>
          <w:b/>
          <w:bCs/>
          <w:snapToGrid/>
          <w:color w:val="auto"/>
          <w:kern w:val="2"/>
          <w:sz w:val="24"/>
          <w:szCs w:val="24"/>
          <w:lang w:bidi="ar"/>
        </w:rPr>
      </w:pPr>
      <w:bookmarkStart w:id="10" w:name="_Toc136935900"/>
      <w:r>
        <w:rPr>
          <w:rFonts w:hint="eastAsia" w:ascii="宋体" w:hAnsi="宋体" w:eastAsia="宋体" w:cs="宋体"/>
          <w:b/>
          <w:snapToGrid/>
          <w:kern w:val="2"/>
          <w:sz w:val="28"/>
          <w:szCs w:val="24"/>
        </w:rPr>
        <w:t>六、发布公告的媒介及招标公告期限</w:t>
      </w:r>
      <w:bookmarkEnd w:id="10"/>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本次招标公告在《河南省政府采购网》、《郑州市政府采购网》、《新密市政府采购网》、《新密市公共资源交易中心》上发布，招标公告期限为五个工作日。</w:t>
      </w:r>
    </w:p>
    <w:p>
      <w:pPr>
        <w:widowControl w:val="0"/>
        <w:kinsoku/>
        <w:autoSpaceDE/>
        <w:autoSpaceDN/>
        <w:spacing w:line="312" w:lineRule="auto"/>
        <w:textAlignment w:val="auto"/>
        <w:outlineLvl w:val="1"/>
        <w:rPr>
          <w:rFonts w:ascii="宋体" w:hAnsi="宋体" w:eastAsia="宋体" w:cs="仿宋"/>
          <w:b/>
          <w:bCs/>
          <w:snapToGrid/>
          <w:color w:val="auto"/>
          <w:sz w:val="24"/>
          <w:szCs w:val="24"/>
        </w:rPr>
      </w:pPr>
      <w:bookmarkStart w:id="11" w:name="_Toc136935901"/>
      <w:r>
        <w:rPr>
          <w:rFonts w:hint="eastAsia" w:ascii="宋体" w:hAnsi="宋体" w:eastAsia="宋体" w:cs="宋体"/>
          <w:b/>
          <w:snapToGrid/>
          <w:kern w:val="2"/>
          <w:sz w:val="28"/>
          <w:szCs w:val="24"/>
        </w:rPr>
        <w:t>七、其他补充事宜</w:t>
      </w:r>
      <w:bookmarkEnd w:id="11"/>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1.本项目采用“远程不见面”开标方式，投标人无需到现场提交原件资料、无需到新密市公共资源交易中心现场参加开标会议；</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2.</w:t>
      </w:r>
      <w:r>
        <w:rPr>
          <w:rFonts w:hint="eastAsia"/>
        </w:rPr>
        <w:t xml:space="preserve"> </w:t>
      </w:r>
      <w:r>
        <w:rPr>
          <w:rFonts w:hint="eastAsia" w:ascii="宋体" w:hAnsi="宋体" w:eastAsia="宋体" w:cs="仿宋"/>
          <w:snapToGrid/>
          <w:color w:val="auto"/>
          <w:sz w:val="24"/>
          <w:szCs w:val="24"/>
        </w:rPr>
        <w:t>投标人应当在投标文件提交截止时间前，登录开标会议大厅，在线准时参加开标会议活动并进行电子版响应文件解密。解密时间40分钟。</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3.监督部门</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 xml:space="preserve">行政监督部门：新密市发展改革委员会  </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统一社会信用代码：11410183005307116R</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联系人：韩女士</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联系电话：18703605008</w:t>
      </w:r>
    </w:p>
    <w:p>
      <w:pPr>
        <w:widowControl w:val="0"/>
        <w:kinsoku/>
        <w:autoSpaceDE/>
        <w:autoSpaceDN/>
        <w:spacing w:line="312" w:lineRule="auto"/>
        <w:textAlignment w:val="auto"/>
        <w:outlineLvl w:val="1"/>
        <w:rPr>
          <w:rFonts w:ascii="宋体" w:hAnsi="宋体" w:eastAsia="宋体" w:cs="仿宋"/>
          <w:b/>
          <w:bCs/>
          <w:snapToGrid/>
          <w:color w:val="auto"/>
          <w:sz w:val="24"/>
          <w:szCs w:val="24"/>
        </w:rPr>
      </w:pPr>
      <w:bookmarkStart w:id="12" w:name="_Toc136935902"/>
      <w:r>
        <w:rPr>
          <w:rFonts w:hint="eastAsia" w:ascii="宋体" w:hAnsi="宋体" w:eastAsia="宋体" w:cs="宋体"/>
          <w:b/>
          <w:snapToGrid/>
          <w:kern w:val="2"/>
          <w:sz w:val="28"/>
          <w:szCs w:val="24"/>
        </w:rPr>
        <w:t>八、凡对本次招标提出询问，请按照以下方式联系</w:t>
      </w:r>
      <w:bookmarkEnd w:id="12"/>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1.采购人信息</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名称：新密市发展改革委员会</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地址：新密市青屏大街22号</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联系人：王先生</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联系方式：</w:t>
      </w:r>
      <w:r>
        <w:rPr>
          <w:rFonts w:ascii="宋体" w:hAnsi="宋体" w:eastAsia="宋体" w:cs="仿宋"/>
          <w:snapToGrid/>
          <w:color w:val="auto"/>
          <w:sz w:val="24"/>
          <w:szCs w:val="24"/>
        </w:rPr>
        <w:t>13903828851</w:t>
      </w:r>
      <w:r>
        <w:rPr>
          <w:rFonts w:hint="eastAsia" w:ascii="宋体" w:hAnsi="宋体" w:eastAsia="宋体" w:cs="仿宋"/>
          <w:snapToGrid/>
          <w:color w:val="auto"/>
          <w:sz w:val="24"/>
          <w:szCs w:val="24"/>
        </w:rPr>
        <w:t xml:space="preserve"> </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2.采购代理机构信息（如有）</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名称：河南巨恒工程管理咨询有限公司</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地址：郑州市二七区政通路68号院8号楼7层713号</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联系人：李女士</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联系方式：17737313210、15137880755</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3.项目联系方式 </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项目联系人：李女士</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联系方式：17737313210、15137880755</w:t>
      </w:r>
    </w:p>
    <w:p>
      <w:pPr>
        <w:widowControl w:val="0"/>
        <w:kinsoku/>
        <w:autoSpaceDE/>
        <w:autoSpaceDN/>
        <w:adjustRightInd/>
        <w:snapToGrid/>
        <w:spacing w:line="360" w:lineRule="auto"/>
        <w:ind w:firstLine="480"/>
        <w:jc w:val="both"/>
        <w:textAlignment w:val="auto"/>
        <w:rPr>
          <w:rFonts w:ascii="宋体" w:hAnsi="宋体" w:eastAsia="宋体" w:cs="仿宋"/>
          <w:snapToGrid/>
          <w:color w:val="auto"/>
          <w:sz w:val="24"/>
          <w:szCs w:val="24"/>
        </w:rPr>
      </w:pPr>
    </w:p>
    <w:p>
      <w:pPr>
        <w:widowControl w:val="0"/>
        <w:kinsoku/>
        <w:wordWrap w:val="0"/>
        <w:autoSpaceDE/>
        <w:autoSpaceDN/>
        <w:adjustRightInd/>
        <w:snapToGrid/>
        <w:spacing w:line="360" w:lineRule="auto"/>
        <w:jc w:val="right"/>
        <w:textAlignment w:val="auto"/>
        <w:rPr>
          <w:rFonts w:ascii="宋体" w:hAnsi="宋体" w:eastAsia="宋体" w:cs="仿宋"/>
          <w:snapToGrid/>
          <w:color w:val="auto"/>
          <w:sz w:val="24"/>
          <w:szCs w:val="24"/>
        </w:rPr>
      </w:pPr>
    </w:p>
    <w:p>
      <w:pPr>
        <w:widowControl w:val="0"/>
        <w:kinsoku/>
        <w:autoSpaceDE/>
        <w:autoSpaceDN/>
        <w:adjustRightInd/>
        <w:snapToGrid/>
        <w:spacing w:line="360" w:lineRule="auto"/>
        <w:jc w:val="right"/>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新密市发展和改革委员会</w:t>
      </w:r>
    </w:p>
    <w:p>
      <w:pPr>
        <w:widowControl w:val="0"/>
        <w:kinsoku/>
        <w:wordWrap w:val="0"/>
        <w:snapToGrid/>
        <w:jc w:val="right"/>
        <w:textAlignment w:val="auto"/>
        <w:rPr>
          <w:rFonts w:ascii="宋体" w:hAnsi="Times New Roman" w:eastAsia="宋体" w:cs="宋体"/>
          <w:snapToGrid/>
          <w:kern w:val="2"/>
          <w:sz w:val="24"/>
          <w:szCs w:val="24"/>
        </w:rPr>
      </w:pPr>
      <w:r>
        <w:rPr>
          <w:rFonts w:hint="eastAsia" w:ascii="宋体" w:hAnsi="宋体" w:eastAsia="宋体" w:cs="仿宋"/>
          <w:snapToGrid/>
          <w:kern w:val="2"/>
          <w:sz w:val="24"/>
          <w:szCs w:val="24"/>
          <w:highlight w:val="yellow"/>
        </w:rPr>
        <w:t>2023年</w:t>
      </w:r>
      <w:r>
        <w:rPr>
          <w:rFonts w:ascii="宋体" w:hAnsi="宋体" w:eastAsia="宋体" w:cs="仿宋"/>
          <w:snapToGrid/>
          <w:kern w:val="2"/>
          <w:sz w:val="24"/>
          <w:szCs w:val="24"/>
          <w:highlight w:val="yellow"/>
        </w:rPr>
        <w:t>06</w:t>
      </w:r>
      <w:r>
        <w:rPr>
          <w:rFonts w:hint="eastAsia" w:ascii="宋体" w:hAnsi="宋体" w:eastAsia="宋体" w:cs="仿宋"/>
          <w:snapToGrid/>
          <w:kern w:val="2"/>
          <w:sz w:val="24"/>
          <w:szCs w:val="24"/>
          <w:highlight w:val="yellow"/>
        </w:rPr>
        <w:t>月</w:t>
      </w:r>
      <w:r>
        <w:rPr>
          <w:rFonts w:hint="eastAsia" w:ascii="宋体" w:hAnsi="宋体" w:eastAsia="宋体" w:cs="仿宋"/>
          <w:snapToGrid/>
          <w:kern w:val="2"/>
          <w:sz w:val="24"/>
          <w:szCs w:val="24"/>
          <w:highlight w:val="yellow"/>
          <w:lang w:val="en-US" w:eastAsia="zh-CN"/>
        </w:rPr>
        <w:t>8</w:t>
      </w:r>
      <w:r>
        <w:rPr>
          <w:rFonts w:hint="eastAsia" w:ascii="宋体" w:hAnsi="宋体" w:eastAsia="宋体" w:cs="仿宋"/>
          <w:snapToGrid/>
          <w:kern w:val="2"/>
          <w:sz w:val="24"/>
          <w:szCs w:val="24"/>
          <w:highlight w:val="yellow"/>
        </w:rPr>
        <w:t>日</w:t>
      </w: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suppressAutoHyphens/>
        <w:kinsoku/>
        <w:autoSpaceDE/>
        <w:autoSpaceDN/>
        <w:adjustRightInd/>
        <w:snapToGrid/>
        <w:spacing w:after="120"/>
        <w:jc w:val="both"/>
        <w:textAlignment w:val="auto"/>
        <w:rPr>
          <w:rFonts w:ascii="宋体" w:hAnsi="宋体" w:eastAsia="宋体" w:cs="仿宋"/>
          <w:snapToGrid/>
          <w:color w:val="auto"/>
          <w:kern w:val="1"/>
          <w:sz w:val="24"/>
          <w:szCs w:val="24"/>
        </w:rPr>
      </w:pPr>
    </w:p>
    <w:p>
      <w:pPr>
        <w:widowControl w:val="0"/>
        <w:kinsoku/>
        <w:autoSpaceDE/>
        <w:autoSpaceDN/>
        <w:adjustRightInd/>
        <w:snapToGrid/>
        <w:spacing w:line="440" w:lineRule="exact"/>
        <w:jc w:val="both"/>
        <w:textAlignment w:val="auto"/>
        <w:rPr>
          <w:rFonts w:ascii="宋体" w:hAnsi="宋体" w:eastAsia="宋体" w:cs="仿宋"/>
          <w:b/>
          <w:snapToGrid/>
          <w:color w:val="auto"/>
          <w:sz w:val="24"/>
          <w:szCs w:val="24"/>
        </w:rPr>
      </w:pPr>
      <w:r>
        <w:rPr>
          <w:rFonts w:hint="eastAsia" w:ascii="宋体" w:hAnsi="宋体" w:eastAsia="宋体" w:cs="仿宋"/>
          <w:b/>
          <w:snapToGrid/>
          <w:color w:val="auto"/>
          <w:sz w:val="24"/>
          <w:szCs w:val="24"/>
        </w:rPr>
        <w:t>温馨提示：</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本项目为全流程电子化交易项目，请认真阅读招标文件，并注意以下事项：</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1.投标人应按招标文件规定下载、制作、提交电子投标文件。</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2.电子文件下载、制作、递交期间和开标（电子投标文件的解密）环节，投标人须使用CA数字证书（CA数字证书必须在有效期内）。</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3.电子投标文件的制作。</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3.1 投标人登录新密市公共资源交易中心交易系统，在“组件下载”中下载投标文件制作工具及其他相关软件，并按招标文件要求制作电子投标文件。</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电子投标文件的制作，请参考《全流程电子化交易项目投标人操作手册（投标人）》，或直接访问</w:t>
      </w:r>
      <w:r>
        <w:rPr>
          <w:rFonts w:ascii="宋体" w:hAnsi="宋体" w:eastAsia="宋体" w:cs="仿宋"/>
          <w:snapToGrid/>
          <w:color w:val="auto"/>
          <w:sz w:val="24"/>
          <w:szCs w:val="24"/>
        </w:rPr>
        <w:t>http://ggzyjy.xinmi.gov.cn/zcsc/17438.jhtml</w:t>
      </w:r>
      <w:r>
        <w:rPr>
          <w:rFonts w:hint="eastAsia" w:ascii="宋体" w:hAnsi="宋体" w:eastAsia="宋体" w:cs="仿宋"/>
          <w:snapToGrid/>
          <w:color w:val="auto"/>
          <w:sz w:val="24"/>
          <w:szCs w:val="24"/>
        </w:rPr>
        <w:t>。</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3.2 投标人须将招标文件要求的资质、业绩、荣誉及相关人员证明材料等资料原件扫描件（或图片）制作到所提交的电子投标文件中。</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3.3投标人对同一项目多个标段进行投标的，应分别下载所投标段的招标文件，按标段分别制作电子投标文件，并按招标文件要求在相应位置加盖投标人电子印章和法定代表人电子印章。一个标段对应生成一个文件夹（名字为：xxxx项目xx标段）, 其中包含2个文件和1个文件夹。后缀名为“.file”的文件为电子投标文件，供系统上传。</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4.电子投标文件的提交</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4.1 投标人应在投标截止时间前，通过互联网使用CA数字证书登录新密市公共资源交易中心网站，将加密的投标（响应）文件上传至新密市公共资源交易系统指定位置，上传成功后将得到上传成功的确认。投标人应充分考虑上传文件时的不可预见因素，未在投标截止时间前完成上传的，视为逾期上传，新密市公共资源交易系统将拒绝接收。</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4.2 投标人对同一项目多个标段进行投标的，电子投标文件应按标段分别提交。</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5.开标</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5.1本项目采用远程不见面交易的模式。开标当日，投标人无需到开标现场参加开标会议，投标人应当在投标截止时间前，登录选择新密市公共资源交易中心系统（网址为</w:t>
      </w:r>
      <w:r>
        <w:rPr>
          <w:rFonts w:ascii="宋体" w:hAnsi="宋体" w:eastAsia="宋体" w:cs="仿宋"/>
          <w:snapToGrid/>
          <w:color w:val="auto"/>
          <w:sz w:val="24"/>
          <w:szCs w:val="24"/>
        </w:rPr>
        <w:t>http://ggzyjy.xinmi.gov.cn/</w:t>
      </w:r>
      <w:r>
        <w:rPr>
          <w:rFonts w:hint="eastAsia" w:ascii="宋体" w:hAnsi="宋体" w:eastAsia="宋体" w:cs="仿宋"/>
          <w:snapToGrid/>
          <w:color w:val="auto"/>
          <w:sz w:val="24"/>
          <w:szCs w:val="24"/>
        </w:rPr>
        <w:t>）进入不见面开标大厅，在线准时参加开标活动并进行投标文件解密等。因投标人原因未能解密、解密失败或解密超时的将被拒绝。</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5.2、除电子投标（响应）文件外，投标时不再接受任何纸质文件、资料等。逾期上传的或者未上传指定地点的投标（响应）文件，招标人不予受理。</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6.评标依据</w:t>
      </w:r>
    </w:p>
    <w:p>
      <w:pPr>
        <w:widowControl w:val="0"/>
        <w:kinsoku/>
        <w:autoSpaceDE/>
        <w:autoSpaceDN/>
        <w:adjustRightInd/>
        <w:snapToGrid/>
        <w:spacing w:line="440" w:lineRule="exact"/>
        <w:jc w:val="both"/>
        <w:textAlignment w:val="auto"/>
        <w:rPr>
          <w:rFonts w:ascii="宋体" w:hAnsi="宋体" w:eastAsia="宋体" w:cs="仿宋"/>
          <w:snapToGrid/>
          <w:color w:val="auto"/>
          <w:sz w:val="24"/>
          <w:szCs w:val="24"/>
        </w:rPr>
      </w:pPr>
      <w:r>
        <w:rPr>
          <w:rFonts w:hint="eastAsia" w:ascii="宋体" w:hAnsi="宋体" w:eastAsia="宋体" w:cs="仿宋"/>
          <w:snapToGrid/>
          <w:color w:val="auto"/>
          <w:sz w:val="24"/>
          <w:szCs w:val="24"/>
        </w:rPr>
        <w:t>6.1采用全流程电子化交易评标时，评标委员会以电子投标文件为依据评标。</w:t>
      </w:r>
    </w:p>
    <w:p>
      <w:pPr>
        <w:sectPr>
          <w:headerReference r:id="rId7" w:type="default"/>
          <w:footerReference r:id="rId8" w:type="default"/>
          <w:pgSz w:w="11907" w:h="16839"/>
          <w:pgMar w:top="1231" w:right="1049" w:bottom="1386" w:left="1051" w:header="879" w:footer="1226" w:gutter="0"/>
          <w:cols w:space="720" w:num="1"/>
        </w:sectPr>
      </w:pPr>
    </w:p>
    <w:p>
      <w:pPr>
        <w:spacing w:line="276" w:lineRule="auto"/>
      </w:pPr>
    </w:p>
    <w:p>
      <w:pPr>
        <w:spacing w:before="91" w:line="219" w:lineRule="auto"/>
        <w:ind w:left="3717"/>
        <w:outlineLvl w:val="0"/>
        <w:rPr>
          <w:rFonts w:ascii="宋体" w:hAnsi="宋体" w:eastAsia="宋体" w:cs="宋体"/>
          <w:sz w:val="28"/>
          <w:szCs w:val="28"/>
        </w:rPr>
      </w:pPr>
      <w:bookmarkStart w:id="13" w:name="_bookmark9"/>
      <w:bookmarkEnd w:id="13"/>
      <w:bookmarkStart w:id="14" w:name="_Toc136935903"/>
      <w:r>
        <w:rPr>
          <w:rFonts w:ascii="宋体" w:hAnsi="宋体" w:eastAsia="宋体" w:cs="宋体"/>
          <w:spacing w:val="-1"/>
          <w:sz w:val="28"/>
          <w:szCs w:val="28"/>
          <w14:textOutline w14:w="5092" w14:cap="flat" w14:cmpd="sng" w14:algn="ctr">
            <w14:solidFill>
              <w14:srgbClr w14:val="000000"/>
            </w14:solidFill>
            <w14:prstDash w14:val="solid"/>
            <w14:miter w14:val="10"/>
          </w14:textOutline>
        </w:rPr>
        <w:t>第</w:t>
      </w:r>
      <w:r>
        <w:rPr>
          <w:rFonts w:ascii="宋体" w:hAnsi="宋体" w:eastAsia="宋体" w:cs="宋体"/>
          <w:sz w:val="28"/>
          <w:szCs w:val="28"/>
          <w14:textOutline w14:w="5092" w14:cap="flat" w14:cmpd="sng" w14:algn="ctr">
            <w14:solidFill>
              <w14:srgbClr w14:val="000000"/>
            </w14:solidFill>
            <w14:prstDash w14:val="solid"/>
            <w14:miter w14:val="10"/>
          </w14:textOutline>
        </w:rPr>
        <w:t>二章</w:t>
      </w:r>
      <w:r>
        <w:rPr>
          <w:rFonts w:ascii="宋体" w:hAnsi="宋体" w:eastAsia="宋体" w:cs="宋体"/>
          <w:sz w:val="28"/>
          <w:szCs w:val="28"/>
        </w:rPr>
        <w:t xml:space="preserve"> </w:t>
      </w:r>
      <w:r>
        <w:rPr>
          <w:rFonts w:ascii="宋体" w:hAnsi="宋体" w:eastAsia="宋体" w:cs="宋体"/>
          <w:sz w:val="28"/>
          <w:szCs w:val="28"/>
          <w14:textOutline w14:w="5092" w14:cap="flat" w14:cmpd="sng" w14:algn="ctr">
            <w14:solidFill>
              <w14:srgbClr w14:val="000000"/>
            </w14:solidFill>
            <w14:prstDash w14:val="solid"/>
            <w14:miter w14:val="10"/>
          </w14:textOutline>
        </w:rPr>
        <w:t>投标人须知</w:t>
      </w:r>
      <w:bookmarkEnd w:id="14"/>
    </w:p>
    <w:p>
      <w:pPr>
        <w:spacing w:before="120" w:after="120" w:afterLines="50" w:line="218" w:lineRule="auto"/>
        <w:ind w:left="395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
          <w:sz w:val="24"/>
          <w:szCs w:val="24"/>
        </w:rPr>
        <w:t>须知前附表</w:t>
      </w:r>
    </w:p>
    <w:tbl>
      <w:tblPr>
        <w:tblStyle w:val="14"/>
        <w:tblW w:w="90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2230"/>
        <w:gridCol w:w="58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02" w:type="dxa"/>
            <w:vAlign w:val="center"/>
          </w:tcPr>
          <w:p>
            <w:pPr>
              <w:spacing w:before="105" w:line="220" w:lineRule="auto"/>
              <w:ind w:left="147"/>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10"/>
                </w14:textOutline>
              </w:rPr>
              <w:t>条</w:t>
            </w:r>
            <w:r>
              <w:rPr>
                <w:rFonts w:ascii="宋体" w:hAnsi="宋体" w:eastAsia="宋体" w:cs="宋体"/>
                <w:spacing w:val="-3"/>
                <w:sz w:val="24"/>
                <w:szCs w:val="24"/>
                <w14:textOutline w14:w="4356" w14:cap="flat" w14:cmpd="sng" w14:algn="ctr">
                  <w14:solidFill>
                    <w14:srgbClr w14:val="000000"/>
                  </w14:solidFill>
                  <w14:prstDash w14:val="solid"/>
                  <w14:miter w14:val="10"/>
                </w14:textOutline>
              </w:rPr>
              <w:t>款号</w:t>
            </w:r>
          </w:p>
        </w:tc>
        <w:tc>
          <w:tcPr>
            <w:tcW w:w="2230" w:type="dxa"/>
            <w:vAlign w:val="center"/>
          </w:tcPr>
          <w:p>
            <w:pPr>
              <w:spacing w:before="105" w:line="220" w:lineRule="auto"/>
              <w:ind w:left="509"/>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条</w:t>
            </w:r>
            <w:r>
              <w:rPr>
                <w:rFonts w:ascii="宋体" w:hAnsi="宋体" w:eastAsia="宋体" w:cs="宋体"/>
                <w:spacing w:val="1"/>
                <w:sz w:val="24"/>
                <w:szCs w:val="24"/>
              </w:rPr>
              <w:t xml:space="preserve"> </w:t>
            </w:r>
            <w:r>
              <w:rPr>
                <w:rFonts w:ascii="宋体" w:hAnsi="宋体" w:eastAsia="宋体" w:cs="宋体"/>
                <w:sz w:val="24"/>
                <w:szCs w:val="24"/>
                <w14:textOutline w14:w="4356" w14:cap="flat" w14:cmpd="sng" w14:algn="ctr">
                  <w14:solidFill>
                    <w14:srgbClr w14:val="000000"/>
                  </w14:solidFill>
                  <w14:prstDash w14:val="solid"/>
                  <w14:miter w14:val="10"/>
                </w14:textOutline>
              </w:rPr>
              <w:t>款</w:t>
            </w:r>
            <w:r>
              <w:rPr>
                <w:rFonts w:ascii="宋体" w:hAnsi="宋体" w:eastAsia="宋体" w:cs="宋体"/>
                <w:sz w:val="24"/>
                <w:szCs w:val="24"/>
              </w:rPr>
              <w:t xml:space="preserve"> </w:t>
            </w:r>
            <w:r>
              <w:rPr>
                <w:rFonts w:ascii="宋体" w:hAnsi="宋体" w:eastAsia="宋体" w:cs="宋体"/>
                <w:sz w:val="24"/>
                <w:szCs w:val="24"/>
                <w14:textOutline w14:w="4356" w14:cap="flat" w14:cmpd="sng" w14:algn="ctr">
                  <w14:solidFill>
                    <w14:srgbClr w14:val="000000"/>
                  </w14:solidFill>
                  <w14:prstDash w14:val="solid"/>
                  <w14:miter w14:val="10"/>
                </w14:textOutline>
              </w:rPr>
              <w:t>名</w:t>
            </w:r>
            <w:r>
              <w:rPr>
                <w:rFonts w:ascii="宋体" w:hAnsi="宋体" w:eastAsia="宋体" w:cs="宋体"/>
                <w:sz w:val="24"/>
                <w:szCs w:val="24"/>
              </w:rPr>
              <w:t xml:space="preserve"> </w:t>
            </w:r>
            <w:r>
              <w:rPr>
                <w:rFonts w:ascii="宋体" w:hAnsi="宋体" w:eastAsia="宋体" w:cs="宋体"/>
                <w:sz w:val="24"/>
                <w:szCs w:val="24"/>
                <w14:textOutline w14:w="4356" w14:cap="flat" w14:cmpd="sng" w14:algn="ctr">
                  <w14:solidFill>
                    <w14:srgbClr w14:val="000000"/>
                  </w14:solidFill>
                  <w14:prstDash w14:val="solid"/>
                  <w14:miter w14:val="10"/>
                </w14:textOutline>
              </w:rPr>
              <w:t>称</w:t>
            </w:r>
          </w:p>
        </w:tc>
        <w:tc>
          <w:tcPr>
            <w:tcW w:w="5812" w:type="dxa"/>
            <w:vAlign w:val="center"/>
          </w:tcPr>
          <w:p>
            <w:pPr>
              <w:spacing w:before="105" w:line="220" w:lineRule="auto"/>
              <w:ind w:left="2127"/>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编</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列</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内</w:t>
            </w:r>
            <w:r>
              <w:rPr>
                <w:rFonts w:ascii="宋体" w:hAnsi="宋体" w:eastAsia="宋体" w:cs="宋体"/>
                <w:sz w:val="24"/>
                <w:szCs w:val="24"/>
              </w:rPr>
              <w:t xml:space="preserve"> </w:t>
            </w:r>
            <w:r>
              <w:rPr>
                <w:rFonts w:ascii="宋体" w:hAnsi="宋体" w:eastAsia="宋体" w:cs="宋体"/>
                <w:sz w:val="24"/>
                <w:szCs w:val="24"/>
                <w14:textOutline w14:w="4356" w14:cap="flat" w14:cmpd="sng" w14:algn="ctr">
                  <w14:solidFill>
                    <w14:srgbClr w14:val="000000"/>
                  </w14:solidFill>
                  <w14:prstDash w14:val="solid"/>
                  <w14:miter w14:val="1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jc w:val="center"/>
        </w:trPr>
        <w:tc>
          <w:tcPr>
            <w:tcW w:w="1002" w:type="dxa"/>
            <w:vAlign w:val="center"/>
          </w:tcPr>
          <w:p>
            <w:pPr>
              <w:spacing w:before="78" w:line="183" w:lineRule="auto"/>
              <w:ind w:left="22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.2.1</w:t>
            </w:r>
          </w:p>
        </w:tc>
        <w:tc>
          <w:tcPr>
            <w:tcW w:w="2230" w:type="dxa"/>
            <w:vAlign w:val="center"/>
          </w:tcPr>
          <w:p>
            <w:pPr>
              <w:spacing w:before="78" w:line="219" w:lineRule="auto"/>
              <w:ind w:left="808"/>
              <w:rPr>
                <w:rFonts w:ascii="宋体" w:hAnsi="宋体" w:eastAsia="宋体" w:cs="宋体"/>
                <w:sz w:val="24"/>
                <w:szCs w:val="24"/>
              </w:rPr>
            </w:pPr>
            <w:r>
              <w:rPr>
                <w:rFonts w:ascii="宋体" w:hAnsi="宋体" w:eastAsia="宋体" w:cs="宋体"/>
                <w:spacing w:val="-2"/>
                <w:sz w:val="24"/>
                <w:szCs w:val="24"/>
              </w:rPr>
              <w:t>采购人</w:t>
            </w:r>
          </w:p>
        </w:tc>
        <w:tc>
          <w:tcPr>
            <w:tcW w:w="5812" w:type="dxa"/>
          </w:tcPr>
          <w:p>
            <w:pPr>
              <w:spacing w:before="136" w:line="219" w:lineRule="auto"/>
              <w:ind w:left="113"/>
              <w:rPr>
                <w:rFonts w:ascii="宋体" w:hAnsi="宋体" w:eastAsia="宋体" w:cs="宋体"/>
                <w:spacing w:val="-1"/>
                <w:sz w:val="24"/>
                <w:szCs w:val="24"/>
              </w:rPr>
            </w:pPr>
            <w:r>
              <w:rPr>
                <w:rFonts w:hint="eastAsia" w:ascii="宋体" w:hAnsi="宋体" w:eastAsia="宋体" w:cs="宋体"/>
                <w:spacing w:val="-1"/>
                <w:sz w:val="24"/>
                <w:szCs w:val="24"/>
              </w:rPr>
              <w:t>名称：新密市发展改革委员会</w:t>
            </w:r>
          </w:p>
          <w:p>
            <w:pPr>
              <w:spacing w:before="136" w:line="219" w:lineRule="auto"/>
              <w:ind w:left="113"/>
              <w:rPr>
                <w:rFonts w:ascii="宋体" w:hAnsi="宋体" w:eastAsia="宋体" w:cs="宋体"/>
                <w:spacing w:val="-1"/>
                <w:sz w:val="24"/>
                <w:szCs w:val="24"/>
              </w:rPr>
            </w:pPr>
            <w:r>
              <w:rPr>
                <w:rFonts w:hint="eastAsia" w:ascii="宋体" w:hAnsi="宋体" w:eastAsia="宋体" w:cs="宋体"/>
                <w:spacing w:val="-1"/>
                <w:sz w:val="24"/>
                <w:szCs w:val="24"/>
              </w:rPr>
              <w:t>地址：新密市青屏大街22号</w:t>
            </w:r>
          </w:p>
          <w:p>
            <w:pPr>
              <w:spacing w:before="136" w:line="219" w:lineRule="auto"/>
              <w:ind w:left="113"/>
              <w:rPr>
                <w:rFonts w:ascii="宋体" w:hAnsi="宋体" w:eastAsia="宋体" w:cs="宋体"/>
                <w:spacing w:val="-1"/>
                <w:sz w:val="24"/>
                <w:szCs w:val="24"/>
              </w:rPr>
            </w:pPr>
            <w:r>
              <w:rPr>
                <w:rFonts w:hint="eastAsia" w:ascii="宋体" w:hAnsi="宋体" w:eastAsia="宋体" w:cs="宋体"/>
                <w:spacing w:val="-1"/>
                <w:sz w:val="24"/>
                <w:szCs w:val="24"/>
              </w:rPr>
              <w:t>联系人：王先生</w:t>
            </w:r>
          </w:p>
          <w:p>
            <w:pPr>
              <w:spacing w:before="78" w:line="220" w:lineRule="auto"/>
              <w:ind w:left="115"/>
              <w:rPr>
                <w:rFonts w:ascii="宋体" w:hAnsi="宋体" w:eastAsia="宋体" w:cs="宋体"/>
                <w:sz w:val="24"/>
                <w:szCs w:val="24"/>
              </w:rPr>
            </w:pPr>
            <w:r>
              <w:rPr>
                <w:rFonts w:hint="eastAsia" w:ascii="宋体" w:hAnsi="宋体" w:eastAsia="宋体" w:cs="宋体"/>
                <w:spacing w:val="-1"/>
                <w:sz w:val="24"/>
                <w:szCs w:val="24"/>
              </w:rPr>
              <w:t>联系方式：13903828851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jc w:val="center"/>
        </w:trPr>
        <w:tc>
          <w:tcPr>
            <w:tcW w:w="1002" w:type="dxa"/>
            <w:vAlign w:val="center"/>
          </w:tcPr>
          <w:p>
            <w:pPr>
              <w:spacing w:before="78" w:line="183" w:lineRule="auto"/>
              <w:ind w:left="22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.2.2</w:t>
            </w:r>
          </w:p>
        </w:tc>
        <w:tc>
          <w:tcPr>
            <w:tcW w:w="2230" w:type="dxa"/>
            <w:vAlign w:val="center"/>
          </w:tcPr>
          <w:p>
            <w:pPr>
              <w:spacing w:before="78" w:line="218" w:lineRule="auto"/>
              <w:ind w:left="450"/>
              <w:rPr>
                <w:rFonts w:ascii="宋体" w:hAnsi="宋体" w:eastAsia="宋体" w:cs="宋体"/>
                <w:sz w:val="24"/>
                <w:szCs w:val="24"/>
              </w:rPr>
            </w:pPr>
            <w:r>
              <w:rPr>
                <w:rFonts w:hint="eastAsia" w:ascii="宋体" w:hAnsi="宋体" w:eastAsia="宋体" w:cs="宋体"/>
                <w:spacing w:val="-2"/>
                <w:sz w:val="24"/>
                <w:szCs w:val="24"/>
              </w:rPr>
              <w:t>招标代理机构</w:t>
            </w:r>
          </w:p>
        </w:tc>
        <w:tc>
          <w:tcPr>
            <w:tcW w:w="5812" w:type="dxa"/>
          </w:tcPr>
          <w:p>
            <w:pPr>
              <w:spacing w:before="208" w:line="215" w:lineRule="auto"/>
              <w:ind w:left="142"/>
              <w:rPr>
                <w:rFonts w:ascii="宋体" w:hAnsi="宋体" w:eastAsia="宋体" w:cs="宋体"/>
                <w:spacing w:val="-1"/>
                <w:sz w:val="24"/>
                <w:szCs w:val="24"/>
              </w:rPr>
            </w:pPr>
            <w:r>
              <w:rPr>
                <w:rFonts w:hint="eastAsia" w:ascii="宋体" w:hAnsi="宋体" w:eastAsia="宋体" w:cs="宋体"/>
                <w:spacing w:val="-1"/>
                <w:sz w:val="24"/>
                <w:szCs w:val="24"/>
              </w:rPr>
              <w:t>名  称：河南巨恒工程管理咨询有限公司</w:t>
            </w:r>
          </w:p>
          <w:p>
            <w:pPr>
              <w:spacing w:before="208" w:line="215" w:lineRule="auto"/>
              <w:ind w:left="142"/>
              <w:rPr>
                <w:rFonts w:ascii="宋体" w:hAnsi="宋体" w:eastAsia="宋体" w:cs="宋体"/>
                <w:spacing w:val="-1"/>
                <w:sz w:val="24"/>
                <w:szCs w:val="24"/>
              </w:rPr>
            </w:pPr>
            <w:r>
              <w:rPr>
                <w:rFonts w:hint="eastAsia" w:ascii="宋体" w:hAnsi="宋体" w:eastAsia="宋体" w:cs="宋体"/>
                <w:spacing w:val="-1"/>
                <w:sz w:val="24"/>
                <w:szCs w:val="24"/>
              </w:rPr>
              <w:t>地  址：郑州市二七区政通路68号院8号楼7层713号</w:t>
            </w:r>
          </w:p>
          <w:p>
            <w:pPr>
              <w:spacing w:before="208" w:line="215" w:lineRule="auto"/>
              <w:ind w:left="142"/>
              <w:rPr>
                <w:rFonts w:ascii="宋体" w:hAnsi="宋体" w:eastAsia="宋体" w:cs="宋体"/>
                <w:spacing w:val="-1"/>
                <w:sz w:val="24"/>
                <w:szCs w:val="24"/>
              </w:rPr>
            </w:pPr>
            <w:r>
              <w:rPr>
                <w:rFonts w:hint="eastAsia" w:ascii="宋体" w:hAnsi="宋体" w:eastAsia="宋体" w:cs="宋体"/>
                <w:spacing w:val="-1"/>
                <w:sz w:val="24"/>
                <w:szCs w:val="24"/>
              </w:rPr>
              <w:t>联系人：李女士</w:t>
            </w:r>
          </w:p>
          <w:p>
            <w:pPr>
              <w:spacing w:before="208" w:line="215" w:lineRule="auto"/>
              <w:ind w:left="142"/>
              <w:rPr>
                <w:rFonts w:ascii="宋体" w:hAnsi="宋体" w:eastAsia="宋体" w:cs="宋体"/>
                <w:spacing w:val="-1"/>
                <w:sz w:val="24"/>
                <w:szCs w:val="24"/>
              </w:rPr>
            </w:pPr>
            <w:r>
              <w:rPr>
                <w:rFonts w:hint="eastAsia" w:ascii="宋体" w:hAnsi="宋体" w:eastAsia="宋体" w:cs="宋体"/>
                <w:spacing w:val="-1"/>
                <w:sz w:val="24"/>
                <w:szCs w:val="24"/>
              </w:rPr>
              <w:t>电  话：17737313210、15137880755</w:t>
            </w:r>
          </w:p>
          <w:p>
            <w:pPr>
              <w:spacing w:before="208" w:line="215" w:lineRule="auto"/>
              <w:ind w:left="142"/>
              <w:rPr>
                <w:rFonts w:ascii="宋体" w:hAnsi="宋体" w:eastAsia="宋体" w:cs="宋体"/>
                <w:spacing w:val="-1"/>
                <w:sz w:val="24"/>
                <w:szCs w:val="24"/>
              </w:rPr>
            </w:pPr>
            <w:r>
              <w:rPr>
                <w:rFonts w:hint="eastAsia" w:ascii="宋体" w:hAnsi="宋体" w:eastAsia="宋体" w:cs="宋体"/>
                <w:spacing w:val="-1"/>
                <w:sz w:val="24"/>
                <w:szCs w:val="24"/>
              </w:rPr>
              <w:t>邮  箱：3044805484@qq.com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002" w:type="dxa"/>
            <w:vAlign w:val="center"/>
          </w:tcPr>
          <w:p>
            <w:pPr>
              <w:spacing w:before="161" w:line="183" w:lineRule="auto"/>
              <w:ind w:left="22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.2.3</w:t>
            </w:r>
          </w:p>
        </w:tc>
        <w:tc>
          <w:tcPr>
            <w:tcW w:w="2230" w:type="dxa"/>
            <w:vAlign w:val="center"/>
          </w:tcPr>
          <w:p>
            <w:pPr>
              <w:spacing w:before="121" w:line="220" w:lineRule="auto"/>
              <w:ind w:left="693"/>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目名称</w:t>
            </w:r>
          </w:p>
        </w:tc>
        <w:tc>
          <w:tcPr>
            <w:tcW w:w="5812" w:type="dxa"/>
            <w:vAlign w:val="center"/>
          </w:tcPr>
          <w:p>
            <w:pPr>
              <w:spacing w:before="122" w:line="218" w:lineRule="auto"/>
              <w:ind w:left="120"/>
              <w:rPr>
                <w:rFonts w:ascii="宋体" w:hAnsi="宋体" w:eastAsia="宋体" w:cs="宋体"/>
                <w:sz w:val="24"/>
                <w:szCs w:val="24"/>
              </w:rPr>
            </w:pPr>
            <w:r>
              <w:rPr>
                <w:rFonts w:hint="eastAsia" w:ascii="宋体" w:hAnsi="宋体" w:eastAsia="宋体" w:cs="宋体"/>
                <w:spacing w:val="-1"/>
                <w:sz w:val="24"/>
                <w:szCs w:val="24"/>
              </w:rPr>
              <w:t>新密市发展和改革委员会采购委托咨询评估服务项目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jc w:val="center"/>
        </w:trPr>
        <w:tc>
          <w:tcPr>
            <w:tcW w:w="1002" w:type="dxa"/>
            <w:vAlign w:val="center"/>
          </w:tcPr>
          <w:p>
            <w:pPr>
              <w:spacing w:before="161" w:line="183" w:lineRule="auto"/>
              <w:ind w:left="226"/>
              <w:rPr>
                <w:rFonts w:ascii="宋体" w:hAnsi="宋体" w:eastAsia="宋体" w:cs="宋体"/>
                <w:spacing w:val="-6"/>
                <w:sz w:val="24"/>
                <w:szCs w:val="24"/>
              </w:rPr>
            </w:pPr>
            <w:r>
              <w:rPr>
                <w:rFonts w:hint="eastAsia" w:ascii="宋体" w:hAnsi="宋体" w:eastAsia="宋体" w:cs="宋体"/>
                <w:spacing w:val="-6"/>
                <w:sz w:val="24"/>
                <w:szCs w:val="24"/>
              </w:rPr>
              <w:t>1.2.4</w:t>
            </w:r>
          </w:p>
        </w:tc>
        <w:tc>
          <w:tcPr>
            <w:tcW w:w="2230" w:type="dxa"/>
            <w:vAlign w:val="center"/>
          </w:tcPr>
          <w:p>
            <w:pPr>
              <w:spacing w:before="121" w:line="220" w:lineRule="auto"/>
              <w:ind w:left="693"/>
              <w:rPr>
                <w:rFonts w:ascii="宋体" w:hAnsi="宋体" w:eastAsia="宋体" w:cs="宋体"/>
                <w:spacing w:val="-4"/>
                <w:sz w:val="24"/>
                <w:szCs w:val="24"/>
              </w:rPr>
            </w:pPr>
            <w:r>
              <w:rPr>
                <w:rFonts w:hint="eastAsia" w:ascii="宋体" w:hAnsi="宋体" w:eastAsia="宋体" w:cs="宋体"/>
                <w:spacing w:val="-4"/>
                <w:sz w:val="24"/>
                <w:szCs w:val="24"/>
              </w:rPr>
              <w:t>采购内容</w:t>
            </w:r>
          </w:p>
        </w:tc>
        <w:tc>
          <w:tcPr>
            <w:tcW w:w="5812" w:type="dxa"/>
            <w:vAlign w:val="center"/>
          </w:tcPr>
          <w:p>
            <w:pPr>
              <w:spacing w:before="122" w:line="218" w:lineRule="auto"/>
              <w:ind w:left="120"/>
              <w:rPr>
                <w:rFonts w:ascii="宋体" w:hAnsi="宋体" w:eastAsia="宋体" w:cs="宋体"/>
                <w:spacing w:val="-1"/>
                <w:sz w:val="24"/>
                <w:szCs w:val="24"/>
              </w:rPr>
            </w:pPr>
            <w:r>
              <w:rPr>
                <w:rFonts w:hint="eastAsia" w:ascii="宋体" w:hAnsi="宋体" w:eastAsia="宋体" w:cs="宋体"/>
                <w:spacing w:val="-2"/>
                <w:sz w:val="24"/>
                <w:szCs w:val="24"/>
              </w:rPr>
              <w:t>新密市发展和改革委员会审批的项目可行性研究报告、初步设计、实施方案；上级发展改革部门明确要求新密市发展和改革委员会组织评审筛选的申报中央预算内投资项目、省基建资金项目和其他事项、市发展和改革委员会委托的项目评价及其他需要进行咨询评估的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002" w:type="dxa"/>
            <w:vAlign w:val="center"/>
          </w:tcPr>
          <w:p>
            <w:pPr>
              <w:spacing w:before="163" w:line="183" w:lineRule="auto"/>
              <w:ind w:left="22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.4.1</w:t>
            </w:r>
          </w:p>
        </w:tc>
        <w:tc>
          <w:tcPr>
            <w:tcW w:w="2230" w:type="dxa"/>
            <w:vAlign w:val="center"/>
          </w:tcPr>
          <w:p>
            <w:pPr>
              <w:spacing w:before="125" w:line="220" w:lineRule="auto"/>
              <w:ind w:left="690"/>
              <w:rPr>
                <w:rFonts w:ascii="宋体" w:hAnsi="宋体" w:eastAsia="宋体" w:cs="宋体"/>
                <w:sz w:val="24"/>
                <w:szCs w:val="24"/>
              </w:rPr>
            </w:pPr>
            <w:r>
              <w:rPr>
                <w:rFonts w:ascii="宋体" w:hAnsi="宋体" w:eastAsia="宋体" w:cs="宋体"/>
                <w:spacing w:val="-2"/>
                <w:sz w:val="24"/>
                <w:szCs w:val="24"/>
              </w:rPr>
              <w:t>招标范围</w:t>
            </w:r>
          </w:p>
        </w:tc>
        <w:tc>
          <w:tcPr>
            <w:tcW w:w="5812" w:type="dxa"/>
            <w:vAlign w:val="center"/>
          </w:tcPr>
          <w:p>
            <w:pPr>
              <w:spacing w:before="125" w:line="218" w:lineRule="auto"/>
              <w:ind w:left="117"/>
              <w:rPr>
                <w:rFonts w:ascii="宋体" w:hAnsi="宋体" w:eastAsia="宋体" w:cs="宋体"/>
                <w:sz w:val="24"/>
                <w:szCs w:val="24"/>
                <w:highlight w:val="yellow"/>
              </w:rPr>
            </w:pPr>
            <w:r>
              <w:rPr>
                <w:rFonts w:hint="eastAsia" w:ascii="宋体" w:hAnsi="宋体" w:eastAsia="宋体" w:cs="宋体"/>
                <w:sz w:val="24"/>
                <w:szCs w:val="24"/>
                <w:highlight w:val="yellow"/>
              </w:rPr>
              <w:t>第一标段:公路专业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jc w:val="center"/>
        </w:trPr>
        <w:tc>
          <w:tcPr>
            <w:tcW w:w="1002" w:type="dxa"/>
            <w:vAlign w:val="center"/>
          </w:tcPr>
          <w:p>
            <w:pPr>
              <w:spacing w:before="162" w:line="183" w:lineRule="auto"/>
              <w:ind w:left="22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.4.2</w:t>
            </w:r>
          </w:p>
        </w:tc>
        <w:tc>
          <w:tcPr>
            <w:tcW w:w="2230" w:type="dxa"/>
            <w:vAlign w:val="center"/>
          </w:tcPr>
          <w:p>
            <w:pPr>
              <w:spacing w:before="122" w:line="220" w:lineRule="auto"/>
              <w:ind w:left="689"/>
              <w:rPr>
                <w:rFonts w:ascii="宋体" w:hAnsi="宋体" w:eastAsia="宋体" w:cs="宋体"/>
                <w:sz w:val="24"/>
                <w:szCs w:val="24"/>
              </w:rPr>
            </w:pPr>
            <w:r>
              <w:rPr>
                <w:rFonts w:hint="eastAsia" w:ascii="宋体" w:hAnsi="宋体" w:eastAsia="宋体" w:cs="宋体"/>
                <w:spacing w:val="-5"/>
                <w:sz w:val="24"/>
                <w:szCs w:val="24"/>
              </w:rPr>
              <w:t>服务期限</w:t>
            </w:r>
          </w:p>
        </w:tc>
        <w:tc>
          <w:tcPr>
            <w:tcW w:w="5812" w:type="dxa"/>
            <w:vAlign w:val="center"/>
          </w:tcPr>
          <w:p>
            <w:pPr>
              <w:spacing w:before="122" w:line="220" w:lineRule="auto"/>
              <w:ind w:left="153"/>
              <w:rPr>
                <w:rFonts w:ascii="宋体" w:hAnsi="宋体" w:eastAsia="宋体" w:cs="宋体"/>
                <w:sz w:val="24"/>
                <w:szCs w:val="24"/>
              </w:rPr>
            </w:pPr>
            <w:r>
              <w:rPr>
                <w:rFonts w:hint="eastAsia" w:ascii="宋体" w:hAnsi="宋体" w:eastAsia="宋体" w:cs="宋体"/>
                <w:spacing w:val="-5"/>
                <w:sz w:val="24"/>
                <w:szCs w:val="24"/>
              </w:rPr>
              <w:t>合同签订之日起两年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002" w:type="dxa"/>
            <w:vAlign w:val="center"/>
          </w:tcPr>
          <w:p>
            <w:pPr>
              <w:spacing w:before="78" w:line="183" w:lineRule="auto"/>
              <w:ind w:left="22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.4.3</w:t>
            </w:r>
          </w:p>
        </w:tc>
        <w:tc>
          <w:tcPr>
            <w:tcW w:w="2230" w:type="dxa"/>
            <w:vAlign w:val="center"/>
          </w:tcPr>
          <w:p>
            <w:pPr>
              <w:spacing w:before="78" w:line="220" w:lineRule="auto"/>
              <w:jc w:val="center"/>
              <w:rPr>
                <w:rFonts w:ascii="宋体" w:hAnsi="宋体" w:eastAsia="宋体" w:cs="宋体"/>
                <w:sz w:val="24"/>
                <w:szCs w:val="24"/>
              </w:rPr>
            </w:pPr>
            <w:r>
              <w:rPr>
                <w:rFonts w:ascii="宋体" w:hAnsi="宋体" w:eastAsia="宋体" w:cs="宋体"/>
                <w:spacing w:val="-1"/>
                <w:sz w:val="24"/>
                <w:szCs w:val="24"/>
              </w:rPr>
              <w:t>质量要求</w:t>
            </w:r>
          </w:p>
        </w:tc>
        <w:tc>
          <w:tcPr>
            <w:tcW w:w="5812" w:type="dxa"/>
            <w:vAlign w:val="center"/>
          </w:tcPr>
          <w:p>
            <w:pPr>
              <w:spacing w:before="121" w:line="378" w:lineRule="auto"/>
              <w:ind w:left="116" w:right="175"/>
              <w:rPr>
                <w:rFonts w:ascii="宋体" w:hAnsi="宋体" w:eastAsia="宋体" w:cs="宋体"/>
                <w:sz w:val="24"/>
                <w:szCs w:val="24"/>
              </w:rPr>
            </w:pPr>
            <w:r>
              <w:rPr>
                <w:rFonts w:hint="eastAsia" w:ascii="宋体" w:hAnsi="宋体" w:eastAsia="宋体" w:cs="宋体"/>
                <w:spacing w:val="-1"/>
                <w:sz w:val="24"/>
                <w:szCs w:val="24"/>
              </w:rPr>
              <w:t>符合国家相关法律、法规及规范要求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2" w:hRule="atLeast"/>
          <w:jc w:val="center"/>
        </w:trPr>
        <w:tc>
          <w:tcPr>
            <w:tcW w:w="1002" w:type="dxa"/>
            <w:vAlign w:val="center"/>
          </w:tcPr>
          <w:p>
            <w:pPr>
              <w:spacing w:before="78" w:line="183" w:lineRule="auto"/>
              <w:ind w:left="22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.5.1</w:t>
            </w:r>
          </w:p>
        </w:tc>
        <w:tc>
          <w:tcPr>
            <w:tcW w:w="2230" w:type="dxa"/>
            <w:vAlign w:val="center"/>
          </w:tcPr>
          <w:p>
            <w:pPr>
              <w:spacing w:before="78" w:line="218" w:lineRule="auto"/>
              <w:ind w:left="332"/>
              <w:rPr>
                <w:rFonts w:ascii="宋体" w:hAnsi="宋体" w:eastAsia="宋体" w:cs="宋体"/>
                <w:sz w:val="24"/>
                <w:szCs w:val="24"/>
              </w:rPr>
            </w:pPr>
            <w:r>
              <w:rPr>
                <w:rFonts w:ascii="宋体" w:hAnsi="宋体" w:eastAsia="宋体" w:cs="宋体"/>
                <w:spacing w:val="-2"/>
                <w:sz w:val="24"/>
                <w:szCs w:val="24"/>
              </w:rPr>
              <w:t>投标人资</w:t>
            </w:r>
            <w:r>
              <w:rPr>
                <w:rFonts w:ascii="宋体" w:hAnsi="宋体" w:eastAsia="宋体" w:cs="宋体"/>
                <w:spacing w:val="-1"/>
                <w:sz w:val="24"/>
                <w:szCs w:val="24"/>
              </w:rPr>
              <w:t>格条件</w:t>
            </w:r>
          </w:p>
        </w:tc>
        <w:tc>
          <w:tcPr>
            <w:tcW w:w="5812" w:type="dxa"/>
          </w:tcPr>
          <w:p>
            <w:pPr>
              <w:spacing w:before="125" w:line="218" w:lineRule="auto"/>
              <w:ind w:left="117" w:firstLine="236" w:firstLineChars="100"/>
              <w:rPr>
                <w:rFonts w:ascii="宋体" w:hAnsi="宋体" w:eastAsia="宋体" w:cs="宋体"/>
                <w:spacing w:val="-2"/>
                <w:sz w:val="24"/>
                <w:szCs w:val="24"/>
              </w:rPr>
            </w:pPr>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b/>
                <w:spacing w:val="-2"/>
                <w:sz w:val="24"/>
                <w:szCs w:val="24"/>
              </w:rPr>
              <w:t>提供投标文件格式中的《资格承诺声明函》</w:t>
            </w:r>
            <w:r>
              <w:rPr>
                <w:rFonts w:hint="eastAsia" w:ascii="宋体" w:hAnsi="宋体" w:eastAsia="宋体" w:cs="宋体"/>
                <w:spacing w:val="-2"/>
                <w:sz w:val="24"/>
                <w:szCs w:val="24"/>
              </w:rPr>
              <w:t xml:space="preserve"> </w:t>
            </w:r>
          </w:p>
          <w:p>
            <w:pPr>
              <w:spacing w:before="125" w:line="218" w:lineRule="auto"/>
              <w:ind w:left="117" w:firstLine="236" w:firstLineChars="100"/>
              <w:rPr>
                <w:rFonts w:ascii="宋体" w:hAnsi="宋体" w:eastAsia="宋体" w:cs="宋体"/>
                <w:spacing w:val="-2"/>
                <w:sz w:val="24"/>
                <w:szCs w:val="24"/>
              </w:rPr>
            </w:pPr>
            <w:r>
              <w:rPr>
                <w:rFonts w:hint="eastAsia" w:ascii="宋体" w:hAnsi="宋体" w:eastAsia="宋体" w:cs="宋体"/>
                <w:spacing w:val="-2"/>
                <w:sz w:val="24"/>
                <w:szCs w:val="24"/>
              </w:rPr>
              <w:t>2.落实政府采购政策满足的资格要求：本项目执行促进中小型企业发展政策（监狱企业、残疾人福利性企业视同小微企业）、强制采购节能产品、优先采购节能环保产品、优先采购国货等政府采购政策。本项目为服务采购项目，</w:t>
            </w:r>
            <w:r>
              <w:rPr>
                <w:rFonts w:hint="eastAsia" w:ascii="宋体" w:hAnsi="宋体" w:eastAsia="宋体" w:cs="宋体"/>
                <w:b/>
                <w:spacing w:val="-2"/>
                <w:sz w:val="24"/>
                <w:szCs w:val="24"/>
              </w:rPr>
              <w:t>本项目一标段、三标段、五标段、六标段专门面向中小企业采购</w:t>
            </w:r>
            <w:r>
              <w:rPr>
                <w:rFonts w:hint="eastAsia" w:ascii="宋体" w:hAnsi="宋体" w:eastAsia="宋体" w:cs="宋体"/>
                <w:spacing w:val="-2"/>
                <w:sz w:val="24"/>
                <w:szCs w:val="24"/>
              </w:rPr>
              <w:t>；采购标的对应的中小企业划分标准所属行业为：</w:t>
            </w:r>
            <w:r>
              <w:rPr>
                <w:rFonts w:hint="eastAsia" w:ascii="宋体" w:hAnsi="宋体" w:eastAsia="宋体" w:cs="宋体"/>
                <w:b/>
                <w:spacing w:val="-2"/>
                <w:sz w:val="24"/>
                <w:szCs w:val="24"/>
              </w:rPr>
              <w:t>其他未列明行业</w:t>
            </w:r>
            <w:r>
              <w:rPr>
                <w:rFonts w:hint="eastAsia" w:ascii="宋体" w:hAnsi="宋体" w:eastAsia="宋体" w:cs="宋体"/>
                <w:spacing w:val="-2"/>
                <w:sz w:val="24"/>
                <w:szCs w:val="24"/>
              </w:rPr>
              <w:t>。</w:t>
            </w:r>
          </w:p>
          <w:p>
            <w:pPr>
              <w:spacing w:before="125" w:line="218" w:lineRule="auto"/>
              <w:ind w:left="117" w:firstLine="236" w:firstLineChars="100"/>
              <w:rPr>
                <w:rFonts w:ascii="宋体" w:hAnsi="宋体" w:eastAsia="宋体" w:cs="宋体"/>
                <w:spacing w:val="-2"/>
                <w:sz w:val="24"/>
                <w:szCs w:val="24"/>
              </w:rPr>
            </w:pPr>
            <w:r>
              <w:rPr>
                <w:rFonts w:hint="eastAsia" w:ascii="宋体" w:hAnsi="宋体" w:eastAsia="宋体" w:cs="宋体"/>
                <w:spacing w:val="-2"/>
                <w:sz w:val="24"/>
                <w:szCs w:val="24"/>
              </w:rPr>
              <w:t>3.本项目的特定资格要求：</w:t>
            </w:r>
          </w:p>
          <w:p>
            <w:pPr>
              <w:spacing w:before="125" w:line="218" w:lineRule="auto"/>
              <w:ind w:left="117" w:firstLine="236" w:firstLineChars="100"/>
              <w:rPr>
                <w:rFonts w:ascii="宋体" w:hAnsi="宋体" w:eastAsia="宋体" w:cs="宋体"/>
                <w:spacing w:val="-2"/>
                <w:sz w:val="24"/>
                <w:szCs w:val="24"/>
              </w:rPr>
            </w:pPr>
            <w:r>
              <w:rPr>
                <w:rFonts w:hint="eastAsia" w:ascii="宋体" w:hAnsi="宋体" w:eastAsia="宋体" w:cs="宋体"/>
                <w:spacing w:val="-2"/>
                <w:sz w:val="24"/>
                <w:szCs w:val="24"/>
              </w:rPr>
              <w:t>3.1项目负责人：拟派项目负责人具有注册咨询工程师（投资）执业资格或菲迪克认证咨询工程师；</w:t>
            </w:r>
          </w:p>
          <w:p>
            <w:pPr>
              <w:spacing w:before="125" w:line="218" w:lineRule="auto"/>
              <w:ind w:left="117" w:firstLine="236" w:firstLineChars="100"/>
              <w:rPr>
                <w:rFonts w:ascii="宋体" w:hAnsi="宋体" w:eastAsia="宋体" w:cs="宋体"/>
                <w:spacing w:val="-2"/>
                <w:sz w:val="24"/>
                <w:szCs w:val="24"/>
              </w:rPr>
            </w:pPr>
            <w:r>
              <w:rPr>
                <w:rFonts w:hint="eastAsia" w:ascii="宋体" w:hAnsi="宋体" w:eastAsia="宋体" w:cs="宋体"/>
                <w:spacing w:val="-2"/>
                <w:sz w:val="24"/>
                <w:szCs w:val="24"/>
              </w:rPr>
              <w:t>3.2 信誉要求：采购人或招标代理机构将在开标后评审结束前根据《关于在政府采购活动中查询及使用信用记录有关问题的通知》(财[2016]125 号)的规定，通过“信用中国”网站（www.creditchina.gov.cn）、中国政府采购网（www.ccgp.gov.cn）等渠道查询供应商信用记录，被列入失信被执行人、重大税收违法失信主体、政府采购严重违法失信行为记录名单的供应商，拒绝参与本项目政府采购活动（查询渠道：“信用中国”网站（www.creditchina.gov.cn），查询内容：失信被执行人、重大税收违法失信主体、政府采购严重违法失信行为记录名单，中国政府采购网（www.ccgp.gov.cn）查询内容：政府采购严重违法失信行为记录名单）。</w:t>
            </w:r>
          </w:p>
          <w:p>
            <w:pPr>
              <w:spacing w:before="125" w:line="218" w:lineRule="auto"/>
              <w:ind w:left="117" w:firstLine="236" w:firstLineChars="100"/>
              <w:rPr>
                <w:rFonts w:ascii="宋体" w:hAnsi="宋体" w:eastAsia="宋体" w:cs="宋体"/>
                <w:spacing w:val="-2"/>
                <w:sz w:val="24"/>
                <w:szCs w:val="24"/>
              </w:rPr>
            </w:pPr>
            <w:r>
              <w:rPr>
                <w:rFonts w:hint="eastAsia" w:ascii="宋体" w:hAnsi="宋体" w:eastAsia="宋体" w:cs="宋体"/>
                <w:spacing w:val="-2"/>
                <w:sz w:val="24"/>
                <w:szCs w:val="24"/>
              </w:rPr>
              <w:t>3.3 其他要求:单位负责人为同一人或者存在直接控股、管理关系的不同投标人，不得参加同一合同项下的政府采购活动（提供加盖公章的承诺函，格式自拟）。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1002" w:type="dxa"/>
            <w:vAlign w:val="center"/>
          </w:tcPr>
          <w:p>
            <w:pPr>
              <w:spacing w:before="78" w:line="183" w:lineRule="auto"/>
              <w:jc w:val="center"/>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.5.2</w:t>
            </w:r>
          </w:p>
        </w:tc>
        <w:tc>
          <w:tcPr>
            <w:tcW w:w="2230" w:type="dxa"/>
            <w:vAlign w:val="center"/>
          </w:tcPr>
          <w:p>
            <w:pPr>
              <w:spacing w:before="121" w:line="216" w:lineRule="auto"/>
              <w:jc w:val="center"/>
              <w:rPr>
                <w:rFonts w:ascii="宋体" w:hAnsi="宋体" w:eastAsia="宋体" w:cs="宋体"/>
                <w:sz w:val="24"/>
                <w:szCs w:val="24"/>
              </w:rPr>
            </w:pPr>
            <w:r>
              <w:rPr>
                <w:rFonts w:ascii="宋体" w:hAnsi="宋体" w:eastAsia="宋体" w:cs="宋体"/>
                <w:spacing w:val="-2"/>
                <w:sz w:val="24"/>
                <w:szCs w:val="24"/>
              </w:rPr>
              <w:t>是否接受联合体投标</w:t>
            </w:r>
          </w:p>
        </w:tc>
        <w:tc>
          <w:tcPr>
            <w:tcW w:w="5812" w:type="dxa"/>
            <w:vAlign w:val="center"/>
          </w:tcPr>
          <w:p>
            <w:pPr>
              <w:spacing w:before="78" w:line="220" w:lineRule="auto"/>
              <w:ind w:left="118"/>
              <w:rPr>
                <w:rFonts w:ascii="宋体" w:hAnsi="宋体" w:eastAsia="宋体" w:cs="宋体"/>
                <w:sz w:val="24"/>
                <w:szCs w:val="24"/>
              </w:rPr>
            </w:pPr>
            <w:r>
              <w:rPr>
                <w:rFonts w:ascii="宋体" w:hAnsi="宋体" w:eastAsia="宋体" w:cs="宋体"/>
                <w:spacing w:val="-3"/>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1.10.1</w:t>
            </w:r>
          </w:p>
        </w:tc>
        <w:tc>
          <w:tcPr>
            <w:tcW w:w="2230"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投标预备会</w:t>
            </w:r>
          </w:p>
        </w:tc>
        <w:tc>
          <w:tcPr>
            <w:tcW w:w="5812" w:type="dxa"/>
            <w:vAlign w:val="center"/>
          </w:tcPr>
          <w:p>
            <w:pPr>
              <w:spacing w:before="121" w:line="216" w:lineRule="auto"/>
              <w:ind w:firstLine="118" w:firstLineChars="50"/>
              <w:rPr>
                <w:rFonts w:ascii="宋体" w:hAnsi="宋体" w:eastAsia="宋体" w:cs="宋体"/>
                <w:spacing w:val="-2"/>
                <w:sz w:val="24"/>
                <w:szCs w:val="24"/>
              </w:rPr>
            </w:pPr>
            <w:r>
              <w:rPr>
                <w:rFonts w:ascii="宋体" w:hAnsi="宋体" w:eastAsia="宋体" w:cs="宋体"/>
                <w:spacing w:val="-2"/>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1.10.2</w:t>
            </w:r>
          </w:p>
        </w:tc>
        <w:tc>
          <w:tcPr>
            <w:tcW w:w="2230"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投标人提出问题的截止时间</w:t>
            </w:r>
          </w:p>
        </w:tc>
        <w:tc>
          <w:tcPr>
            <w:tcW w:w="5812" w:type="dxa"/>
            <w:vAlign w:val="center"/>
          </w:tcPr>
          <w:p>
            <w:pPr>
              <w:spacing w:before="121" w:line="216" w:lineRule="auto"/>
              <w:ind w:left="115"/>
              <w:rPr>
                <w:rFonts w:ascii="宋体" w:hAnsi="宋体" w:eastAsia="宋体" w:cs="宋体"/>
                <w:spacing w:val="-2"/>
                <w:sz w:val="24"/>
                <w:szCs w:val="24"/>
              </w:rPr>
            </w:pPr>
            <w:r>
              <w:rPr>
                <w:rFonts w:ascii="宋体" w:hAnsi="宋体" w:eastAsia="宋体" w:cs="宋体"/>
                <w:spacing w:val="-2"/>
                <w:sz w:val="24"/>
                <w:szCs w:val="24"/>
              </w:rPr>
              <w:t>递交投标文件截止</w:t>
            </w:r>
            <w:r>
              <w:rPr>
                <w:rFonts w:hint="eastAsia" w:ascii="宋体" w:hAnsi="宋体" w:eastAsia="宋体" w:cs="宋体"/>
                <w:spacing w:val="-2"/>
                <w:sz w:val="24"/>
                <w:szCs w:val="24"/>
              </w:rPr>
              <w:t>时间</w:t>
            </w:r>
            <w:r>
              <w:rPr>
                <w:rFonts w:ascii="宋体" w:hAnsi="宋体" w:eastAsia="宋体" w:cs="宋体"/>
                <w:spacing w:val="-2"/>
                <w:sz w:val="24"/>
                <w:szCs w:val="24"/>
              </w:rPr>
              <w:t>10</w:t>
            </w:r>
            <w:r>
              <w:rPr>
                <w:rFonts w:hint="eastAsia" w:ascii="宋体" w:hAnsi="宋体" w:eastAsia="宋体" w:cs="宋体"/>
                <w:spacing w:val="-2"/>
                <w:sz w:val="24"/>
                <w:szCs w:val="24"/>
              </w:rPr>
              <w:t>日</w:t>
            </w:r>
            <w:r>
              <w:rPr>
                <w:rFonts w:ascii="宋体" w:hAnsi="宋体" w:eastAsia="宋体" w:cs="宋体"/>
                <w:spacing w:val="-2"/>
                <w:sz w:val="24"/>
                <w:szCs w:val="24"/>
              </w:rPr>
              <w:t>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1.10.3</w:t>
            </w:r>
          </w:p>
        </w:tc>
        <w:tc>
          <w:tcPr>
            <w:tcW w:w="2230"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招标人书面澄清的 时间</w:t>
            </w:r>
          </w:p>
        </w:tc>
        <w:tc>
          <w:tcPr>
            <w:tcW w:w="5812" w:type="dxa"/>
            <w:vAlign w:val="center"/>
          </w:tcPr>
          <w:p>
            <w:pPr>
              <w:spacing w:before="121" w:line="216" w:lineRule="auto"/>
              <w:ind w:left="115"/>
              <w:rPr>
                <w:rFonts w:ascii="宋体" w:hAnsi="宋体" w:eastAsia="宋体" w:cs="宋体"/>
                <w:spacing w:val="-2"/>
                <w:sz w:val="24"/>
                <w:szCs w:val="24"/>
              </w:rPr>
            </w:pPr>
            <w:r>
              <w:rPr>
                <w:rFonts w:ascii="宋体" w:hAnsi="宋体" w:eastAsia="宋体" w:cs="宋体"/>
                <w:spacing w:val="-2"/>
                <w:sz w:val="24"/>
                <w:szCs w:val="24"/>
              </w:rPr>
              <w:t>递交投标文件截止</w:t>
            </w:r>
            <w:r>
              <w:rPr>
                <w:rFonts w:hint="eastAsia" w:ascii="宋体" w:hAnsi="宋体" w:eastAsia="宋体" w:cs="宋体"/>
                <w:spacing w:val="-2"/>
                <w:sz w:val="24"/>
                <w:szCs w:val="24"/>
              </w:rPr>
              <w:t>时间</w:t>
            </w:r>
            <w:r>
              <w:rPr>
                <w:rFonts w:ascii="宋体" w:hAnsi="宋体" w:eastAsia="宋体" w:cs="宋体"/>
                <w:spacing w:val="-2"/>
                <w:sz w:val="24"/>
                <w:szCs w:val="24"/>
              </w:rPr>
              <w:t>15</w:t>
            </w:r>
            <w:r>
              <w:rPr>
                <w:rFonts w:hint="eastAsia" w:ascii="宋体" w:hAnsi="宋体" w:eastAsia="宋体" w:cs="宋体"/>
                <w:spacing w:val="-2"/>
                <w:sz w:val="24"/>
                <w:szCs w:val="24"/>
              </w:rPr>
              <w:t>日</w:t>
            </w:r>
            <w:r>
              <w:rPr>
                <w:rFonts w:ascii="宋体" w:hAnsi="宋体" w:eastAsia="宋体" w:cs="宋体"/>
                <w:spacing w:val="-2"/>
                <w:sz w:val="24"/>
                <w:szCs w:val="24"/>
              </w:rPr>
              <w:t>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1.11</w:t>
            </w:r>
          </w:p>
        </w:tc>
        <w:tc>
          <w:tcPr>
            <w:tcW w:w="2230"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分包</w:t>
            </w:r>
          </w:p>
        </w:tc>
        <w:tc>
          <w:tcPr>
            <w:tcW w:w="5812" w:type="dxa"/>
            <w:vAlign w:val="center"/>
          </w:tcPr>
          <w:p>
            <w:pPr>
              <w:spacing w:before="121" w:line="216" w:lineRule="auto"/>
              <w:ind w:firstLine="118" w:firstLineChars="50"/>
              <w:rPr>
                <w:rFonts w:ascii="宋体" w:hAnsi="宋体" w:eastAsia="宋体" w:cs="宋体"/>
                <w:spacing w:val="-2"/>
                <w:sz w:val="24"/>
                <w:szCs w:val="24"/>
              </w:rPr>
            </w:pPr>
            <w:r>
              <w:rPr>
                <w:rFonts w:ascii="宋体" w:hAnsi="宋体" w:eastAsia="宋体" w:cs="宋体"/>
                <w:spacing w:val="-2"/>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2.1</w:t>
            </w:r>
          </w:p>
        </w:tc>
        <w:tc>
          <w:tcPr>
            <w:tcW w:w="2230" w:type="dxa"/>
            <w:vAlign w:val="center"/>
          </w:tcPr>
          <w:p>
            <w:pPr>
              <w:spacing w:before="121" w:line="216" w:lineRule="auto"/>
              <w:ind w:left="809" w:right="204" w:hanging="597"/>
              <w:rPr>
                <w:rFonts w:ascii="宋体" w:hAnsi="宋体" w:eastAsia="宋体" w:cs="宋体"/>
                <w:spacing w:val="-2"/>
                <w:sz w:val="24"/>
                <w:szCs w:val="24"/>
              </w:rPr>
            </w:pPr>
            <w:r>
              <w:rPr>
                <w:rFonts w:ascii="宋体" w:hAnsi="宋体" w:eastAsia="宋体" w:cs="宋体"/>
                <w:spacing w:val="-2"/>
                <w:sz w:val="24"/>
                <w:szCs w:val="24"/>
              </w:rPr>
              <w:t>构成招标文件的其他材料</w:t>
            </w:r>
          </w:p>
        </w:tc>
        <w:tc>
          <w:tcPr>
            <w:tcW w:w="5812" w:type="dxa"/>
            <w:vAlign w:val="center"/>
          </w:tcPr>
          <w:p>
            <w:pPr>
              <w:spacing w:before="121" w:line="216" w:lineRule="auto"/>
              <w:ind w:left="115" w:right="116" w:firstLine="13"/>
              <w:rPr>
                <w:rFonts w:ascii="宋体" w:hAnsi="宋体" w:eastAsia="宋体" w:cs="宋体"/>
                <w:spacing w:val="-2"/>
                <w:sz w:val="24"/>
                <w:szCs w:val="24"/>
              </w:rPr>
            </w:pPr>
            <w:r>
              <w:rPr>
                <w:rFonts w:ascii="宋体" w:hAnsi="宋体" w:eastAsia="宋体" w:cs="宋体"/>
                <w:spacing w:val="-2"/>
                <w:sz w:val="24"/>
                <w:szCs w:val="24"/>
              </w:rPr>
              <w:t>除招标文件外，招标人在招标期间发出的澄清、修 改、补充、补遗和其他有效正式函件等内容均是招 标文件的组成部分。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2.2.1</w:t>
            </w:r>
          </w:p>
        </w:tc>
        <w:tc>
          <w:tcPr>
            <w:tcW w:w="2230" w:type="dxa"/>
            <w:vAlign w:val="center"/>
          </w:tcPr>
          <w:p>
            <w:pPr>
              <w:spacing w:before="121" w:line="216" w:lineRule="auto"/>
              <w:ind w:left="210" w:right="204" w:firstLine="1"/>
              <w:jc w:val="center"/>
              <w:rPr>
                <w:rFonts w:ascii="宋体" w:hAnsi="宋体" w:eastAsia="宋体" w:cs="宋体"/>
                <w:spacing w:val="-2"/>
                <w:sz w:val="24"/>
                <w:szCs w:val="24"/>
              </w:rPr>
            </w:pPr>
            <w:r>
              <w:rPr>
                <w:rFonts w:ascii="宋体" w:hAnsi="宋体" w:eastAsia="宋体" w:cs="宋体"/>
                <w:spacing w:val="-2"/>
                <w:sz w:val="24"/>
                <w:szCs w:val="24"/>
              </w:rPr>
              <w:t>投标人要求澄清招标文件的截止时间</w:t>
            </w:r>
          </w:p>
        </w:tc>
        <w:tc>
          <w:tcPr>
            <w:tcW w:w="5812" w:type="dxa"/>
            <w:vAlign w:val="center"/>
          </w:tcPr>
          <w:p>
            <w:pPr>
              <w:spacing w:before="121" w:line="216" w:lineRule="auto"/>
              <w:ind w:left="115"/>
              <w:rPr>
                <w:rFonts w:ascii="宋体" w:hAnsi="宋体" w:eastAsia="宋体" w:cs="宋体"/>
                <w:spacing w:val="-2"/>
                <w:sz w:val="24"/>
                <w:szCs w:val="24"/>
              </w:rPr>
            </w:pPr>
            <w:r>
              <w:rPr>
                <w:rFonts w:hint="eastAsia" w:ascii="宋体" w:hAnsi="宋体" w:eastAsia="宋体" w:cs="宋体"/>
                <w:spacing w:val="-2"/>
                <w:sz w:val="24"/>
                <w:szCs w:val="24"/>
              </w:rPr>
              <w:t>时间</w:t>
            </w:r>
            <w:r>
              <w:rPr>
                <w:rFonts w:ascii="宋体" w:hAnsi="宋体" w:eastAsia="宋体" w:cs="宋体"/>
                <w:spacing w:val="-2"/>
                <w:sz w:val="24"/>
                <w:szCs w:val="24"/>
              </w:rPr>
              <w:t>：递交投标文件截止</w:t>
            </w:r>
            <w:r>
              <w:rPr>
                <w:rFonts w:hint="eastAsia" w:ascii="宋体" w:hAnsi="宋体" w:eastAsia="宋体" w:cs="宋体"/>
                <w:spacing w:val="-2"/>
                <w:sz w:val="24"/>
                <w:szCs w:val="24"/>
              </w:rPr>
              <w:t>时间</w:t>
            </w:r>
            <w:r>
              <w:rPr>
                <w:rFonts w:ascii="宋体" w:hAnsi="宋体" w:eastAsia="宋体" w:cs="宋体"/>
                <w:spacing w:val="-2"/>
                <w:sz w:val="24"/>
                <w:szCs w:val="24"/>
              </w:rPr>
              <w:t>10</w:t>
            </w:r>
            <w:r>
              <w:rPr>
                <w:rFonts w:hint="eastAsia" w:ascii="宋体" w:hAnsi="宋体" w:eastAsia="宋体" w:cs="宋体"/>
                <w:spacing w:val="-2"/>
                <w:sz w:val="24"/>
                <w:szCs w:val="24"/>
              </w:rPr>
              <w:t>日</w:t>
            </w:r>
            <w:r>
              <w:rPr>
                <w:rFonts w:ascii="宋体" w:hAnsi="宋体" w:eastAsia="宋体" w:cs="宋体"/>
                <w:spacing w:val="-2"/>
                <w:sz w:val="24"/>
                <w:szCs w:val="24"/>
              </w:rPr>
              <w:t>前</w:t>
            </w:r>
          </w:p>
          <w:p>
            <w:pPr>
              <w:spacing w:before="121" w:line="216" w:lineRule="auto"/>
              <w:ind w:left="115"/>
              <w:rPr>
                <w:rFonts w:ascii="宋体" w:hAnsi="宋体" w:eastAsia="宋体" w:cs="宋体"/>
                <w:spacing w:val="-2"/>
                <w:sz w:val="24"/>
                <w:szCs w:val="24"/>
              </w:rPr>
            </w:pPr>
            <w:r>
              <w:rPr>
                <w:rFonts w:hint="eastAsia" w:ascii="宋体" w:hAnsi="宋体" w:eastAsia="宋体" w:cs="宋体"/>
                <w:spacing w:val="-2"/>
                <w:sz w:val="24"/>
                <w:szCs w:val="24"/>
              </w:rPr>
              <w:t>形式</w:t>
            </w:r>
            <w:r>
              <w:rPr>
                <w:rFonts w:ascii="宋体" w:hAnsi="宋体" w:eastAsia="宋体" w:cs="宋体"/>
                <w:spacing w:val="-2"/>
                <w:sz w:val="24"/>
                <w:szCs w:val="24"/>
              </w:rPr>
              <w:t>：</w:t>
            </w:r>
            <w:r>
              <w:rPr>
                <w:rFonts w:hint="eastAsia" w:ascii="宋体" w:hAnsi="宋体" w:eastAsia="宋体" w:cs="宋体"/>
                <w:spacing w:val="-2"/>
                <w:sz w:val="24"/>
                <w:szCs w:val="24"/>
              </w:rPr>
              <w:t>以书面方式通知到招标人、招标代理机构</w:t>
            </w:r>
          </w:p>
        </w:tc>
      </w:tr>
    </w:tbl>
    <w:p/>
    <w:tbl>
      <w:tblPr>
        <w:tblStyle w:val="14"/>
        <w:tblW w:w="88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2230"/>
        <w:gridCol w:w="5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2.2.3</w:t>
            </w:r>
          </w:p>
        </w:tc>
        <w:tc>
          <w:tcPr>
            <w:tcW w:w="2230" w:type="dxa"/>
            <w:vAlign w:val="center"/>
          </w:tcPr>
          <w:p>
            <w:pPr>
              <w:spacing w:before="121" w:line="216" w:lineRule="auto"/>
              <w:ind w:left="210" w:right="204" w:firstLine="1"/>
              <w:jc w:val="center"/>
              <w:rPr>
                <w:rFonts w:ascii="宋体" w:hAnsi="宋体" w:eastAsia="宋体" w:cs="宋体"/>
                <w:spacing w:val="-2"/>
                <w:sz w:val="24"/>
                <w:szCs w:val="24"/>
              </w:rPr>
            </w:pPr>
            <w:r>
              <w:rPr>
                <w:rFonts w:ascii="宋体" w:hAnsi="宋体" w:eastAsia="宋体" w:cs="宋体"/>
                <w:spacing w:val="-2"/>
                <w:sz w:val="24"/>
                <w:szCs w:val="24"/>
              </w:rPr>
              <w:t>投标人确认收到招标文件澄清的时间</w:t>
            </w:r>
          </w:p>
        </w:tc>
        <w:tc>
          <w:tcPr>
            <w:tcW w:w="5666" w:type="dxa"/>
            <w:vAlign w:val="center"/>
          </w:tcPr>
          <w:p>
            <w:pPr>
              <w:spacing w:before="121" w:line="216" w:lineRule="auto"/>
              <w:ind w:left="113"/>
              <w:rPr>
                <w:rFonts w:ascii="宋体" w:hAnsi="宋体" w:eastAsia="宋体" w:cs="宋体"/>
                <w:spacing w:val="-2"/>
                <w:sz w:val="24"/>
                <w:szCs w:val="24"/>
              </w:rPr>
            </w:pPr>
            <w:r>
              <w:rPr>
                <w:rFonts w:hint="eastAsia" w:ascii="宋体" w:hAnsi="宋体" w:eastAsia="宋体" w:cs="宋体"/>
                <w:spacing w:val="-2"/>
                <w:sz w:val="24"/>
                <w:szCs w:val="24"/>
              </w:rPr>
              <w:t>在收到相应澄清文件后 24 小时内，投标人应及时关注新密市公共资源交易中心上传招标文件澄清情况，一经发出即视为投标人已确认收到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002" w:type="dxa"/>
            <w:vAlign w:val="center"/>
          </w:tcPr>
          <w:p>
            <w:pPr>
              <w:spacing w:before="121" w:line="216" w:lineRule="auto"/>
              <w:ind w:left="113"/>
              <w:jc w:val="center"/>
              <w:rPr>
                <w:rFonts w:ascii="宋体" w:hAnsi="宋体" w:eastAsia="宋体" w:cs="宋体"/>
                <w:spacing w:val="-2"/>
                <w:sz w:val="24"/>
                <w:szCs w:val="24"/>
              </w:rPr>
            </w:pPr>
            <w:r>
              <w:rPr>
                <w:rFonts w:ascii="宋体" w:hAnsi="宋体" w:eastAsia="宋体" w:cs="宋体"/>
                <w:spacing w:val="-2"/>
                <w:sz w:val="24"/>
                <w:szCs w:val="24"/>
              </w:rPr>
              <w:t>2.3.1</w:t>
            </w:r>
          </w:p>
        </w:tc>
        <w:tc>
          <w:tcPr>
            <w:tcW w:w="2230" w:type="dxa"/>
          </w:tcPr>
          <w:p>
            <w:pPr>
              <w:spacing w:before="121" w:line="216" w:lineRule="auto"/>
              <w:ind w:left="113"/>
              <w:jc w:val="center"/>
              <w:rPr>
                <w:rFonts w:ascii="宋体" w:hAnsi="宋体" w:eastAsia="宋体" w:cs="宋体"/>
                <w:spacing w:val="-2"/>
                <w:sz w:val="24"/>
                <w:szCs w:val="24"/>
              </w:rPr>
            </w:pPr>
            <w:r>
              <w:rPr>
                <w:rFonts w:ascii="宋体" w:hAnsi="宋体" w:eastAsia="宋体" w:cs="宋体"/>
                <w:spacing w:val="-2"/>
                <w:sz w:val="24"/>
                <w:szCs w:val="24"/>
              </w:rPr>
              <w:t>招标文件修改发出的形式</w:t>
            </w:r>
          </w:p>
        </w:tc>
        <w:tc>
          <w:tcPr>
            <w:tcW w:w="5666" w:type="dxa"/>
            <w:vAlign w:val="center"/>
          </w:tcPr>
          <w:p>
            <w:pPr>
              <w:spacing w:before="121" w:line="216" w:lineRule="auto"/>
              <w:ind w:left="113"/>
              <w:rPr>
                <w:rFonts w:ascii="宋体" w:hAnsi="宋体" w:eastAsia="宋体" w:cs="宋体"/>
                <w:spacing w:val="-2"/>
                <w:sz w:val="24"/>
                <w:szCs w:val="24"/>
              </w:rPr>
            </w:pPr>
            <w:r>
              <w:rPr>
                <w:rFonts w:ascii="宋体" w:hAnsi="宋体" w:eastAsia="宋体" w:cs="宋体"/>
                <w:spacing w:val="-2"/>
                <w:sz w:val="24"/>
                <w:szCs w:val="24"/>
              </w:rPr>
              <w:t>以澄清/变更公告形式在新密市公共资源交易中心网站发布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2.3.2</w:t>
            </w:r>
          </w:p>
        </w:tc>
        <w:tc>
          <w:tcPr>
            <w:tcW w:w="2230" w:type="dxa"/>
            <w:vAlign w:val="center"/>
          </w:tcPr>
          <w:p>
            <w:pPr>
              <w:spacing w:before="121" w:line="216" w:lineRule="auto"/>
              <w:ind w:left="210" w:right="204" w:firstLine="1"/>
              <w:jc w:val="center"/>
              <w:rPr>
                <w:rFonts w:ascii="宋体" w:hAnsi="宋体" w:eastAsia="宋体" w:cs="宋体"/>
                <w:spacing w:val="-2"/>
                <w:sz w:val="24"/>
                <w:szCs w:val="24"/>
              </w:rPr>
            </w:pPr>
            <w:r>
              <w:rPr>
                <w:rFonts w:ascii="宋体" w:hAnsi="宋体" w:eastAsia="宋体" w:cs="宋体"/>
                <w:spacing w:val="-2"/>
                <w:sz w:val="24"/>
                <w:szCs w:val="24"/>
              </w:rPr>
              <w:t>投标人确认收到招标文件修改的时间</w:t>
            </w:r>
          </w:p>
        </w:tc>
        <w:tc>
          <w:tcPr>
            <w:tcW w:w="5666" w:type="dxa"/>
            <w:vAlign w:val="center"/>
          </w:tcPr>
          <w:p>
            <w:pPr>
              <w:spacing w:before="121" w:line="216" w:lineRule="auto"/>
              <w:ind w:left="113"/>
              <w:rPr>
                <w:rFonts w:ascii="宋体" w:hAnsi="宋体" w:eastAsia="宋体" w:cs="宋体"/>
                <w:spacing w:val="-2"/>
                <w:sz w:val="24"/>
                <w:szCs w:val="24"/>
              </w:rPr>
            </w:pPr>
            <w:r>
              <w:rPr>
                <w:rFonts w:hint="eastAsia" w:ascii="宋体" w:hAnsi="宋体" w:eastAsia="宋体" w:cs="宋体"/>
                <w:spacing w:val="-2"/>
                <w:sz w:val="24"/>
                <w:szCs w:val="24"/>
              </w:rPr>
              <w:t>在收到相应修改文件后 24 小时内，投标人应及时关注新密市公共资源交易中心上传招标文件澄清情况，一经发出即视为投标人已确认收到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3.1.1</w:t>
            </w:r>
          </w:p>
        </w:tc>
        <w:tc>
          <w:tcPr>
            <w:tcW w:w="2230"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构成投标文件的其</w:t>
            </w:r>
            <w:r>
              <w:rPr>
                <w:rFonts w:hint="eastAsia" w:ascii="宋体" w:hAnsi="宋体" w:eastAsia="宋体" w:cs="宋体"/>
                <w:spacing w:val="-2"/>
                <w:sz w:val="24"/>
                <w:szCs w:val="24"/>
              </w:rPr>
              <w:t>他材料</w:t>
            </w:r>
          </w:p>
        </w:tc>
        <w:tc>
          <w:tcPr>
            <w:tcW w:w="5666" w:type="dxa"/>
            <w:vAlign w:val="center"/>
          </w:tcPr>
          <w:p>
            <w:pPr>
              <w:spacing w:before="121" w:line="216" w:lineRule="auto"/>
              <w:ind w:firstLine="118" w:firstLineChars="50"/>
              <w:rPr>
                <w:rFonts w:ascii="宋体" w:hAnsi="宋体" w:eastAsia="宋体" w:cs="宋体"/>
                <w:spacing w:val="-2"/>
                <w:sz w:val="24"/>
                <w:szCs w:val="24"/>
              </w:rPr>
            </w:pPr>
            <w:r>
              <w:rPr>
                <w:rFonts w:ascii="宋体" w:hAnsi="宋体" w:eastAsia="宋体" w:cs="宋体"/>
                <w:spacing w:val="-2"/>
                <w:sz w:val="24"/>
                <w:szCs w:val="24"/>
              </w:rPr>
              <w:t>投标人认为需要提交的其他证明材料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69"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hint="eastAsia" w:ascii="宋体" w:hAnsi="宋体" w:eastAsia="宋体" w:cs="宋体"/>
                <w:spacing w:val="-2"/>
                <w:sz w:val="24"/>
                <w:szCs w:val="24"/>
              </w:rPr>
              <w:t>3.2.1</w:t>
            </w:r>
          </w:p>
        </w:tc>
        <w:tc>
          <w:tcPr>
            <w:tcW w:w="2230" w:type="dxa"/>
            <w:vAlign w:val="center"/>
          </w:tcPr>
          <w:p>
            <w:pPr>
              <w:spacing w:before="121" w:line="216" w:lineRule="auto"/>
              <w:jc w:val="center"/>
              <w:rPr>
                <w:rFonts w:ascii="宋体" w:hAnsi="宋体" w:eastAsia="宋体" w:cs="宋体"/>
                <w:spacing w:val="-2"/>
                <w:sz w:val="24"/>
                <w:szCs w:val="24"/>
              </w:rPr>
            </w:pPr>
            <w:r>
              <w:rPr>
                <w:rFonts w:hint="eastAsia" w:ascii="宋体" w:hAnsi="宋体" w:eastAsia="宋体" w:cs="宋体"/>
                <w:spacing w:val="-2"/>
                <w:sz w:val="24"/>
                <w:szCs w:val="24"/>
              </w:rPr>
              <w:t>投标报价</w:t>
            </w:r>
          </w:p>
        </w:tc>
        <w:tc>
          <w:tcPr>
            <w:tcW w:w="5666" w:type="dxa"/>
            <w:vAlign w:val="center"/>
          </w:tcPr>
          <w:p>
            <w:pPr>
              <w:spacing w:before="121" w:line="216" w:lineRule="auto"/>
              <w:ind w:firstLine="118" w:firstLineChars="50"/>
              <w:rPr>
                <w:rFonts w:ascii="宋体" w:hAnsi="宋体" w:eastAsia="宋体" w:cs="宋体"/>
                <w:spacing w:val="-2"/>
                <w:sz w:val="24"/>
                <w:szCs w:val="24"/>
              </w:rPr>
            </w:pPr>
            <w:r>
              <w:rPr>
                <w:rFonts w:hint="eastAsia" w:ascii="宋体" w:hAnsi="宋体" w:eastAsia="宋体" w:cs="宋体"/>
                <w:spacing w:val="-2"/>
                <w:sz w:val="24"/>
                <w:szCs w:val="24"/>
              </w:rPr>
              <w:t>本项目采用折扣率报价。</w:t>
            </w:r>
          </w:p>
          <w:p>
            <w:pPr>
              <w:spacing w:before="121" w:line="216" w:lineRule="auto"/>
              <w:ind w:left="105" w:leftChars="50"/>
              <w:rPr>
                <w:rFonts w:ascii="宋体" w:hAnsi="宋体" w:eastAsia="宋体" w:cs="宋体"/>
                <w:spacing w:val="-2"/>
                <w:sz w:val="24"/>
                <w:szCs w:val="24"/>
              </w:rPr>
            </w:pPr>
            <w:r>
              <w:rPr>
                <w:rFonts w:hint="eastAsia" w:ascii="宋体" w:hAnsi="宋体" w:eastAsia="宋体" w:cs="宋体"/>
                <w:spacing w:val="-2"/>
                <w:sz w:val="24"/>
                <w:szCs w:val="24"/>
              </w:rPr>
              <w:t>服务费计算方法：评估服务费=最高投标限价×折扣率。</w:t>
            </w:r>
          </w:p>
          <w:p>
            <w:pPr>
              <w:spacing w:before="121" w:line="216" w:lineRule="auto"/>
              <w:ind w:left="105" w:leftChars="50"/>
              <w:rPr>
                <w:rFonts w:ascii="宋体" w:hAnsi="宋体" w:eastAsia="宋体" w:cs="宋体"/>
                <w:b/>
                <w:spacing w:val="-2"/>
                <w:sz w:val="24"/>
                <w:szCs w:val="24"/>
              </w:rPr>
            </w:pPr>
            <w:r>
              <w:rPr>
                <w:rFonts w:hint="eastAsia" w:ascii="宋体" w:hAnsi="宋体" w:eastAsia="宋体" w:cs="宋体"/>
                <w:b/>
                <w:spacing w:val="-2"/>
                <w:sz w:val="24"/>
                <w:szCs w:val="24"/>
              </w:rPr>
              <w:t>例</w:t>
            </w:r>
            <w:r>
              <w:rPr>
                <w:rFonts w:ascii="宋体" w:hAnsi="宋体" w:eastAsia="宋体" w:cs="宋体"/>
                <w:b/>
                <w:spacing w:val="-2"/>
                <w:sz w:val="24"/>
                <w:szCs w:val="24"/>
              </w:rPr>
              <w:t>如：投标</w:t>
            </w:r>
            <w:r>
              <w:rPr>
                <w:rFonts w:hint="eastAsia" w:ascii="宋体" w:hAnsi="宋体" w:eastAsia="宋体" w:cs="宋体"/>
                <w:b/>
                <w:spacing w:val="-2"/>
                <w:sz w:val="24"/>
                <w:szCs w:val="24"/>
              </w:rPr>
              <w:t>人若</w:t>
            </w:r>
            <w:r>
              <w:rPr>
                <w:rFonts w:ascii="宋体" w:hAnsi="宋体" w:eastAsia="宋体" w:cs="宋体"/>
                <w:b/>
                <w:spacing w:val="-2"/>
                <w:sz w:val="24"/>
                <w:szCs w:val="24"/>
              </w:rPr>
              <w:t>按照最高限价优惠</w:t>
            </w:r>
            <w:r>
              <w:rPr>
                <w:rFonts w:hint="eastAsia" w:ascii="宋体" w:hAnsi="宋体" w:eastAsia="宋体" w:cs="宋体"/>
                <w:b/>
                <w:spacing w:val="-2"/>
                <w:sz w:val="24"/>
                <w:szCs w:val="24"/>
              </w:rPr>
              <w:t>5%时</w:t>
            </w:r>
            <w:r>
              <w:rPr>
                <w:rFonts w:ascii="宋体" w:hAnsi="宋体" w:eastAsia="宋体" w:cs="宋体"/>
                <w:b/>
                <w:spacing w:val="-2"/>
                <w:sz w:val="24"/>
                <w:szCs w:val="24"/>
              </w:rPr>
              <w:t>，</w:t>
            </w:r>
            <w:r>
              <w:rPr>
                <w:rFonts w:hint="eastAsia" w:ascii="宋体" w:hAnsi="宋体" w:eastAsia="宋体" w:cs="宋体"/>
                <w:b/>
                <w:spacing w:val="-2"/>
                <w:sz w:val="24"/>
                <w:szCs w:val="24"/>
              </w:rPr>
              <w:t>所报的</w:t>
            </w:r>
            <w:r>
              <w:rPr>
                <w:rFonts w:ascii="宋体" w:hAnsi="宋体" w:eastAsia="宋体" w:cs="宋体"/>
                <w:b/>
                <w:spacing w:val="-2"/>
                <w:sz w:val="24"/>
                <w:szCs w:val="24"/>
              </w:rPr>
              <w:t>投标报价应</w:t>
            </w:r>
            <w:r>
              <w:rPr>
                <w:rFonts w:hint="eastAsia" w:ascii="宋体" w:hAnsi="宋体" w:eastAsia="宋体" w:cs="宋体"/>
                <w:b/>
                <w:spacing w:val="-2"/>
                <w:sz w:val="24"/>
                <w:szCs w:val="24"/>
              </w:rPr>
              <w:t>按照1-5%</w:t>
            </w:r>
            <w:r>
              <w:rPr>
                <w:rFonts w:ascii="宋体" w:hAnsi="宋体" w:eastAsia="宋体" w:cs="宋体"/>
                <w:b/>
                <w:spacing w:val="-2"/>
                <w:sz w:val="24"/>
                <w:szCs w:val="24"/>
              </w:rPr>
              <w:t>=95%计算</w:t>
            </w:r>
            <w:r>
              <w:rPr>
                <w:rFonts w:hint="eastAsia" w:ascii="宋体" w:hAnsi="宋体" w:eastAsia="宋体" w:cs="宋体"/>
                <w:b/>
                <w:spacing w:val="-2"/>
                <w:sz w:val="24"/>
                <w:szCs w:val="24"/>
              </w:rPr>
              <w:t>，即95%作为</w:t>
            </w:r>
            <w:r>
              <w:rPr>
                <w:rFonts w:ascii="宋体" w:hAnsi="宋体" w:eastAsia="宋体" w:cs="宋体"/>
                <w:b/>
                <w:spacing w:val="-2"/>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2"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hint="eastAsia" w:ascii="宋体" w:hAnsi="宋体" w:eastAsia="宋体" w:cs="宋体"/>
                <w:spacing w:val="-2"/>
                <w:sz w:val="24"/>
                <w:szCs w:val="24"/>
              </w:rPr>
              <w:t>3.2.4</w:t>
            </w:r>
          </w:p>
        </w:tc>
        <w:tc>
          <w:tcPr>
            <w:tcW w:w="2230" w:type="dxa"/>
            <w:vAlign w:val="center"/>
          </w:tcPr>
          <w:p>
            <w:pPr>
              <w:spacing w:before="121" w:line="216" w:lineRule="auto"/>
              <w:ind w:left="210" w:right="204" w:firstLine="1"/>
              <w:jc w:val="center"/>
              <w:rPr>
                <w:rFonts w:ascii="宋体" w:hAnsi="宋体" w:eastAsia="宋体" w:cs="宋体"/>
                <w:spacing w:val="-2"/>
                <w:sz w:val="24"/>
                <w:szCs w:val="24"/>
              </w:rPr>
            </w:pPr>
            <w:r>
              <w:rPr>
                <w:rFonts w:hint="eastAsia" w:ascii="宋体" w:hAnsi="宋体" w:eastAsia="宋体" w:cs="宋体"/>
                <w:spacing w:val="-2"/>
                <w:sz w:val="24"/>
                <w:szCs w:val="24"/>
              </w:rPr>
              <w:t>最高投标限价</w:t>
            </w:r>
          </w:p>
        </w:tc>
        <w:tc>
          <w:tcPr>
            <w:tcW w:w="5666" w:type="dxa"/>
            <w:vAlign w:val="center"/>
          </w:tcPr>
          <w:p>
            <w:pPr>
              <w:spacing w:before="121" w:line="216" w:lineRule="auto"/>
              <w:ind w:left="113"/>
              <w:rPr>
                <w:rFonts w:ascii="宋体" w:hAnsi="宋体" w:eastAsia="宋体" w:cs="宋体"/>
                <w:spacing w:val="-2"/>
                <w:sz w:val="24"/>
                <w:szCs w:val="24"/>
              </w:rPr>
            </w:pPr>
            <w:r>
              <w:rPr>
                <w:rFonts w:hint="eastAsia" w:ascii="宋体" w:hAnsi="宋体" w:eastAsia="宋体" w:cs="宋体"/>
                <w:spacing w:val="-2"/>
                <w:sz w:val="24"/>
                <w:szCs w:val="24"/>
              </w:rPr>
              <w:t>参照河南省发展和改革委员会关于印发豫发改投资〔2023〕172号《河南省发展和改革委员会投资咨询评估管理办法》的通知，项目咨询评估服务采购费采用</w:t>
            </w:r>
            <w:r>
              <w:rPr>
                <w:rFonts w:hint="eastAsia" w:ascii="宋体" w:hAnsi="宋体" w:eastAsia="宋体" w:cs="宋体"/>
                <w:b/>
                <w:spacing w:val="-2"/>
                <w:sz w:val="24"/>
                <w:szCs w:val="24"/>
              </w:rPr>
              <w:t>附表1（</w:t>
            </w:r>
            <w:r>
              <w:rPr>
                <w:rFonts w:ascii="宋体" w:hAnsi="宋体" w:eastAsia="宋体" w:cs="宋体"/>
                <w:b/>
                <w:spacing w:val="-2"/>
                <w:sz w:val="24"/>
                <w:szCs w:val="24"/>
              </w:rPr>
              <w:t>见本</w:t>
            </w:r>
            <w:r>
              <w:rPr>
                <w:rFonts w:hint="eastAsia" w:ascii="宋体" w:hAnsi="宋体" w:eastAsia="宋体" w:cs="宋体"/>
                <w:b/>
                <w:spacing w:val="-2"/>
                <w:sz w:val="24"/>
                <w:szCs w:val="24"/>
              </w:rPr>
              <w:t>投标人</w:t>
            </w:r>
            <w:r>
              <w:rPr>
                <w:rFonts w:ascii="宋体" w:hAnsi="宋体" w:eastAsia="宋体" w:cs="宋体"/>
                <w:b/>
                <w:spacing w:val="-2"/>
                <w:sz w:val="24"/>
                <w:szCs w:val="24"/>
              </w:rPr>
              <w:t>须知第</w:t>
            </w:r>
            <w:r>
              <w:rPr>
                <w:rFonts w:hint="eastAsia" w:ascii="宋体" w:hAnsi="宋体" w:eastAsia="宋体" w:cs="宋体"/>
                <w:b/>
                <w:spacing w:val="-2"/>
                <w:sz w:val="24"/>
                <w:szCs w:val="24"/>
              </w:rPr>
              <w:t>10.1条）</w:t>
            </w:r>
            <w:r>
              <w:rPr>
                <w:rFonts w:hint="eastAsia" w:ascii="宋体" w:hAnsi="宋体" w:eastAsia="宋体" w:cs="宋体"/>
                <w:spacing w:val="-2"/>
                <w:sz w:val="24"/>
                <w:szCs w:val="24"/>
              </w:rPr>
              <w:t>表格的</w:t>
            </w:r>
            <w:r>
              <w:rPr>
                <w:rFonts w:hint="eastAsia" w:ascii="宋体" w:hAnsi="宋体" w:eastAsia="宋体" w:cs="宋体"/>
                <w:b/>
                <w:spacing w:val="-2"/>
                <w:sz w:val="28"/>
                <w:szCs w:val="24"/>
              </w:rPr>
              <w:t>48%</w:t>
            </w:r>
            <w:r>
              <w:rPr>
                <w:rFonts w:hint="eastAsia" w:ascii="宋体" w:hAnsi="宋体" w:eastAsia="宋体" w:cs="宋体"/>
                <w:spacing w:val="-2"/>
                <w:sz w:val="24"/>
                <w:szCs w:val="24"/>
              </w:rPr>
              <w:t>作为最高投标限价。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3.3.1</w:t>
            </w:r>
          </w:p>
        </w:tc>
        <w:tc>
          <w:tcPr>
            <w:tcW w:w="2230"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投标有效期</w:t>
            </w:r>
          </w:p>
        </w:tc>
        <w:tc>
          <w:tcPr>
            <w:tcW w:w="5666" w:type="dxa"/>
            <w:vAlign w:val="center"/>
          </w:tcPr>
          <w:p>
            <w:pPr>
              <w:spacing w:before="121" w:line="216" w:lineRule="auto"/>
              <w:ind w:firstLine="118" w:firstLineChars="50"/>
              <w:rPr>
                <w:rFonts w:ascii="宋体" w:hAnsi="宋体" w:eastAsia="宋体" w:cs="宋体"/>
                <w:spacing w:val="-2"/>
                <w:sz w:val="24"/>
                <w:szCs w:val="24"/>
              </w:rPr>
            </w:pPr>
            <w:r>
              <w:rPr>
                <w:rFonts w:hint="eastAsia" w:ascii="宋体" w:hAnsi="宋体" w:eastAsia="宋体" w:cs="宋体"/>
                <w:spacing w:val="-2"/>
                <w:sz w:val="24"/>
                <w:szCs w:val="24"/>
              </w:rPr>
              <w:t>90日历天（投标截止之日起）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hint="eastAsia" w:ascii="宋体" w:hAnsi="宋体" w:eastAsia="宋体" w:cs="宋体"/>
                <w:spacing w:val="-2"/>
                <w:sz w:val="24"/>
                <w:szCs w:val="24"/>
              </w:rPr>
              <w:t>3.4.1</w:t>
            </w:r>
          </w:p>
        </w:tc>
        <w:tc>
          <w:tcPr>
            <w:tcW w:w="2230" w:type="dxa"/>
            <w:vAlign w:val="center"/>
          </w:tcPr>
          <w:p>
            <w:pPr>
              <w:spacing w:before="121" w:line="216" w:lineRule="auto"/>
              <w:jc w:val="center"/>
              <w:rPr>
                <w:rFonts w:ascii="宋体" w:hAnsi="宋体" w:eastAsia="宋体" w:cs="宋体"/>
                <w:spacing w:val="-2"/>
                <w:sz w:val="24"/>
                <w:szCs w:val="24"/>
              </w:rPr>
            </w:pPr>
            <w:r>
              <w:rPr>
                <w:rFonts w:hint="eastAsia" w:ascii="宋体" w:hAnsi="宋体" w:eastAsia="宋体" w:cs="宋体"/>
                <w:spacing w:val="-2"/>
                <w:sz w:val="24"/>
                <w:szCs w:val="24"/>
              </w:rPr>
              <w:t>投标保证金</w:t>
            </w:r>
          </w:p>
        </w:tc>
        <w:tc>
          <w:tcPr>
            <w:tcW w:w="5666" w:type="dxa"/>
            <w:vAlign w:val="center"/>
          </w:tcPr>
          <w:p>
            <w:pPr>
              <w:spacing w:before="121" w:line="216" w:lineRule="auto"/>
              <w:ind w:firstLine="118" w:firstLineChars="50"/>
              <w:rPr>
                <w:rFonts w:ascii="宋体" w:hAnsi="宋体" w:eastAsia="宋体" w:cs="宋体"/>
                <w:spacing w:val="-2"/>
                <w:sz w:val="24"/>
                <w:szCs w:val="24"/>
              </w:rPr>
            </w:pPr>
            <w:r>
              <w:rPr>
                <w:rFonts w:hint="eastAsia" w:ascii="宋体" w:hAnsi="宋体" w:eastAsia="宋体" w:cs="宋体"/>
                <w:spacing w:val="-2"/>
                <w:sz w:val="24"/>
                <w:szCs w:val="24"/>
              </w:rPr>
              <w:t>根据河南省财政厅豫财购[2019]4 号文件规定，本项目不收取投标保证金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002" w:type="dxa"/>
            <w:vAlign w:val="center"/>
          </w:tcPr>
          <w:p>
            <w:pPr>
              <w:spacing w:before="121" w:line="216" w:lineRule="auto"/>
              <w:ind w:left="213"/>
              <w:rPr>
                <w:rFonts w:ascii="宋体" w:hAnsi="宋体" w:eastAsia="宋体" w:cs="宋体"/>
                <w:spacing w:val="-2"/>
                <w:sz w:val="24"/>
                <w:szCs w:val="24"/>
              </w:rPr>
            </w:pPr>
            <w:r>
              <w:rPr>
                <w:rFonts w:ascii="宋体" w:hAnsi="宋体" w:eastAsia="宋体" w:cs="宋体"/>
                <w:spacing w:val="-2"/>
                <w:sz w:val="24"/>
                <w:szCs w:val="24"/>
              </w:rPr>
              <w:t>3.5.2</w:t>
            </w:r>
          </w:p>
        </w:tc>
        <w:tc>
          <w:tcPr>
            <w:tcW w:w="2230" w:type="dxa"/>
            <w:vAlign w:val="center"/>
          </w:tcPr>
          <w:p>
            <w:pPr>
              <w:spacing w:before="121" w:line="216" w:lineRule="auto"/>
              <w:ind w:left="208" w:right="204"/>
              <w:jc w:val="center"/>
              <w:rPr>
                <w:rFonts w:ascii="宋体" w:hAnsi="宋体" w:eastAsia="宋体" w:cs="宋体"/>
                <w:spacing w:val="-2"/>
                <w:sz w:val="24"/>
                <w:szCs w:val="24"/>
              </w:rPr>
            </w:pPr>
            <w:r>
              <w:rPr>
                <w:rFonts w:ascii="宋体" w:hAnsi="宋体" w:eastAsia="宋体" w:cs="宋体"/>
                <w:spacing w:val="-2"/>
                <w:sz w:val="24"/>
                <w:szCs w:val="24"/>
              </w:rPr>
              <w:t>近年财务状况的年份要求</w:t>
            </w:r>
          </w:p>
        </w:tc>
        <w:tc>
          <w:tcPr>
            <w:tcW w:w="5666" w:type="dxa"/>
            <w:vAlign w:val="center"/>
          </w:tcPr>
          <w:p>
            <w:pPr>
              <w:spacing w:before="121" w:line="216" w:lineRule="auto"/>
              <w:ind w:firstLine="118" w:firstLineChars="50"/>
              <w:rPr>
                <w:rFonts w:ascii="宋体" w:hAnsi="宋体" w:eastAsia="宋体" w:cs="宋体"/>
                <w:spacing w:val="-2"/>
                <w:sz w:val="24"/>
                <w:szCs w:val="24"/>
              </w:rPr>
            </w:pPr>
            <w:r>
              <w:rPr>
                <w:rFonts w:hint="eastAsia" w:ascii="宋体" w:hAnsi="宋体" w:eastAsia="宋体" w:cs="宋体"/>
                <w:spacing w:val="-2"/>
                <w:sz w:val="24"/>
                <w:szCs w:val="24"/>
              </w:rPr>
              <w:t>2</w:t>
            </w:r>
            <w:r>
              <w:rPr>
                <w:rFonts w:ascii="宋体" w:hAnsi="宋体" w:eastAsia="宋体" w:cs="宋体"/>
                <w:spacing w:val="-2"/>
                <w:sz w:val="24"/>
                <w:szCs w:val="24"/>
              </w:rPr>
              <w:t>021年度</w:t>
            </w:r>
            <w:r>
              <w:rPr>
                <w:rFonts w:hint="eastAsia" w:ascii="宋体" w:hAnsi="宋体" w:eastAsia="宋体" w:cs="宋体"/>
                <w:spacing w:val="-2"/>
                <w:sz w:val="24"/>
                <w:szCs w:val="24"/>
              </w:rPr>
              <w:t xml:space="preserve"> 或者 </w:t>
            </w:r>
            <w:r>
              <w:rPr>
                <w:rFonts w:ascii="宋体" w:hAnsi="宋体" w:eastAsia="宋体" w:cs="宋体"/>
                <w:spacing w:val="-2"/>
                <w:sz w:val="24"/>
                <w:szCs w:val="24"/>
              </w:rPr>
              <w:t>2022年度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3.5.3</w:t>
            </w:r>
          </w:p>
        </w:tc>
        <w:tc>
          <w:tcPr>
            <w:tcW w:w="2230" w:type="dxa"/>
            <w:vAlign w:val="center"/>
          </w:tcPr>
          <w:p>
            <w:pPr>
              <w:spacing w:before="121" w:line="216" w:lineRule="auto"/>
              <w:ind w:left="208" w:right="204"/>
              <w:jc w:val="center"/>
              <w:rPr>
                <w:rFonts w:ascii="宋体" w:hAnsi="宋体" w:eastAsia="宋体" w:cs="宋体"/>
                <w:spacing w:val="-2"/>
                <w:sz w:val="24"/>
                <w:szCs w:val="24"/>
              </w:rPr>
            </w:pPr>
            <w:r>
              <w:rPr>
                <w:rFonts w:ascii="宋体" w:hAnsi="宋体" w:eastAsia="宋体" w:cs="宋体"/>
                <w:spacing w:val="-2"/>
                <w:sz w:val="24"/>
                <w:szCs w:val="24"/>
              </w:rPr>
              <w:t>近年完成的类似项目的年份要求</w:t>
            </w:r>
          </w:p>
        </w:tc>
        <w:tc>
          <w:tcPr>
            <w:tcW w:w="5666" w:type="dxa"/>
            <w:vAlign w:val="center"/>
          </w:tcPr>
          <w:p>
            <w:pPr>
              <w:spacing w:before="121" w:line="216" w:lineRule="auto"/>
              <w:ind w:firstLine="118" w:firstLineChars="50"/>
              <w:rPr>
                <w:rFonts w:ascii="宋体" w:hAnsi="宋体" w:eastAsia="宋体" w:cs="宋体"/>
                <w:spacing w:val="-2"/>
                <w:sz w:val="24"/>
                <w:szCs w:val="24"/>
              </w:rPr>
            </w:pPr>
            <w:r>
              <w:rPr>
                <w:rFonts w:hint="eastAsia" w:ascii="宋体" w:hAnsi="宋体" w:eastAsia="宋体" w:cs="宋体"/>
                <w:spacing w:val="-2"/>
                <w:sz w:val="24"/>
                <w:szCs w:val="24"/>
              </w:rPr>
              <w:t>2020年1月1日以来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3.6</w:t>
            </w:r>
          </w:p>
        </w:tc>
        <w:tc>
          <w:tcPr>
            <w:tcW w:w="2230" w:type="dxa"/>
            <w:vAlign w:val="center"/>
          </w:tcPr>
          <w:p>
            <w:pPr>
              <w:spacing w:before="121" w:line="216" w:lineRule="auto"/>
              <w:ind w:left="213" w:right="204"/>
              <w:jc w:val="center"/>
              <w:rPr>
                <w:rFonts w:ascii="宋体" w:hAnsi="宋体" w:eastAsia="宋体" w:cs="宋体"/>
                <w:spacing w:val="-2"/>
                <w:sz w:val="24"/>
                <w:szCs w:val="24"/>
              </w:rPr>
            </w:pPr>
            <w:r>
              <w:rPr>
                <w:rFonts w:ascii="宋体" w:hAnsi="宋体" w:eastAsia="宋体" w:cs="宋体"/>
                <w:spacing w:val="-2"/>
                <w:sz w:val="24"/>
                <w:szCs w:val="24"/>
              </w:rPr>
              <w:t>是否允许递交备选投标方案</w:t>
            </w:r>
          </w:p>
        </w:tc>
        <w:tc>
          <w:tcPr>
            <w:tcW w:w="5666" w:type="dxa"/>
            <w:vAlign w:val="center"/>
          </w:tcPr>
          <w:p>
            <w:pPr>
              <w:spacing w:before="121" w:line="216" w:lineRule="auto"/>
              <w:ind w:left="118"/>
              <w:rPr>
                <w:rFonts w:ascii="宋体" w:hAnsi="宋体" w:eastAsia="宋体" w:cs="宋体"/>
                <w:spacing w:val="-2"/>
                <w:sz w:val="24"/>
                <w:szCs w:val="24"/>
              </w:rPr>
            </w:pPr>
            <w:r>
              <w:rPr>
                <w:rFonts w:ascii="宋体" w:hAnsi="宋体" w:eastAsia="宋体" w:cs="宋体"/>
                <w:spacing w:val="-2"/>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1" w:hRule="atLeast"/>
          <w:jc w:val="center"/>
        </w:trPr>
        <w:tc>
          <w:tcPr>
            <w:tcW w:w="1002" w:type="dxa"/>
            <w:vAlign w:val="center"/>
          </w:tcPr>
          <w:p>
            <w:pPr>
              <w:spacing w:before="121" w:line="216" w:lineRule="auto"/>
              <w:ind w:right="204"/>
              <w:jc w:val="right"/>
              <w:rPr>
                <w:rFonts w:ascii="宋体" w:hAnsi="宋体" w:eastAsia="宋体" w:cs="宋体"/>
                <w:spacing w:val="-2"/>
                <w:sz w:val="24"/>
                <w:szCs w:val="24"/>
              </w:rPr>
            </w:pPr>
            <w:r>
              <w:rPr>
                <w:rFonts w:hint="eastAsia" w:ascii="宋体" w:hAnsi="宋体" w:eastAsia="宋体" w:cs="宋体"/>
                <w:spacing w:val="-2"/>
                <w:sz w:val="24"/>
                <w:szCs w:val="24"/>
              </w:rPr>
              <w:t>3.7.3</w:t>
            </w:r>
          </w:p>
        </w:tc>
        <w:tc>
          <w:tcPr>
            <w:tcW w:w="2230" w:type="dxa"/>
            <w:vAlign w:val="center"/>
          </w:tcPr>
          <w:p>
            <w:pPr>
              <w:spacing w:before="121" w:line="216" w:lineRule="auto"/>
              <w:ind w:left="494" w:right="204" w:hanging="286"/>
              <w:jc w:val="center"/>
              <w:rPr>
                <w:rFonts w:ascii="宋体" w:hAnsi="宋体" w:eastAsia="宋体" w:cs="宋体"/>
                <w:spacing w:val="-2"/>
                <w:sz w:val="24"/>
                <w:szCs w:val="24"/>
              </w:rPr>
            </w:pPr>
            <w:r>
              <w:rPr>
                <w:rFonts w:hint="eastAsia" w:ascii="宋体" w:hAnsi="宋体" w:eastAsia="宋体" w:cs="宋体"/>
                <w:spacing w:val="-2"/>
                <w:sz w:val="24"/>
                <w:szCs w:val="24"/>
              </w:rPr>
              <w:t>签字和（或）盖章要求</w:t>
            </w:r>
          </w:p>
        </w:tc>
        <w:tc>
          <w:tcPr>
            <w:tcW w:w="5666" w:type="dxa"/>
            <w:vAlign w:val="center"/>
          </w:tcPr>
          <w:p>
            <w:pPr>
              <w:spacing w:before="121" w:line="216"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投标文件应由投标人的法定代表人或其委托代理人签字或盖章和签单位章（在招标文件中要求签字、盖章的地方）。委托代理人签字的，投标文件应附法定代表人签署的授权委托书。</w:t>
            </w:r>
          </w:p>
          <w:p>
            <w:pPr>
              <w:spacing w:before="121" w:line="216" w:lineRule="auto"/>
              <w:ind w:firstLine="354" w:firstLineChars="150"/>
              <w:rPr>
                <w:rFonts w:ascii="宋体" w:hAnsi="宋体" w:eastAsia="宋体" w:cs="宋体"/>
                <w:spacing w:val="-2"/>
                <w:sz w:val="24"/>
                <w:szCs w:val="24"/>
              </w:rPr>
            </w:pPr>
            <w:r>
              <w:rPr>
                <w:rFonts w:hint="eastAsia" w:ascii="宋体" w:hAnsi="宋体" w:eastAsia="宋体" w:cs="宋体"/>
                <w:spacing w:val="-2"/>
                <w:sz w:val="24"/>
                <w:szCs w:val="24"/>
              </w:rPr>
              <w:t>因河南省内各公共资源电子签章互联互通使用，法定代表人签字使用“法人签章”或“法定代表人签字”制成的电子签章均可】。若有委托代理人，且委托代理人没有CA签章的，则投标文件需上传有手写签名的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1002" w:type="dxa"/>
            <w:vAlign w:val="center"/>
          </w:tcPr>
          <w:p>
            <w:pPr>
              <w:spacing w:before="121" w:line="216" w:lineRule="auto"/>
              <w:ind w:right="204"/>
              <w:jc w:val="right"/>
              <w:rPr>
                <w:rFonts w:ascii="宋体" w:hAnsi="宋体" w:eastAsia="宋体" w:cs="宋体"/>
                <w:spacing w:val="-2"/>
                <w:sz w:val="24"/>
                <w:szCs w:val="24"/>
              </w:rPr>
            </w:pPr>
            <w:r>
              <w:rPr>
                <w:rFonts w:hint="eastAsia" w:ascii="宋体" w:hAnsi="宋体" w:eastAsia="宋体" w:cs="宋体"/>
                <w:spacing w:val="-2"/>
                <w:sz w:val="24"/>
                <w:szCs w:val="24"/>
              </w:rPr>
              <w:t>3.7.</w:t>
            </w:r>
            <w:r>
              <w:rPr>
                <w:rFonts w:ascii="宋体" w:hAnsi="宋体" w:eastAsia="宋体" w:cs="宋体"/>
                <w:spacing w:val="-2"/>
                <w:sz w:val="24"/>
                <w:szCs w:val="24"/>
              </w:rPr>
              <w:t>4</w:t>
            </w:r>
          </w:p>
        </w:tc>
        <w:tc>
          <w:tcPr>
            <w:tcW w:w="2230" w:type="dxa"/>
            <w:vAlign w:val="center"/>
          </w:tcPr>
          <w:p>
            <w:pPr>
              <w:spacing w:before="121" w:line="216" w:lineRule="auto"/>
              <w:ind w:left="494" w:right="204" w:hanging="286"/>
              <w:jc w:val="center"/>
              <w:rPr>
                <w:rFonts w:ascii="宋体" w:hAnsi="宋体" w:eastAsia="宋体" w:cs="宋体"/>
                <w:spacing w:val="-2"/>
                <w:sz w:val="24"/>
                <w:szCs w:val="24"/>
              </w:rPr>
            </w:pPr>
            <w:r>
              <w:rPr>
                <w:rFonts w:hint="eastAsia" w:ascii="宋体" w:hAnsi="宋体" w:eastAsia="宋体" w:cs="宋体"/>
                <w:spacing w:val="-2"/>
                <w:sz w:val="24"/>
                <w:szCs w:val="24"/>
              </w:rPr>
              <w:t>投标文件份数</w:t>
            </w:r>
          </w:p>
        </w:tc>
        <w:tc>
          <w:tcPr>
            <w:tcW w:w="5666" w:type="dxa"/>
            <w:vAlign w:val="center"/>
          </w:tcPr>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加密的电子投标文件壹份（在新密市公共资源中心交易系统指定位置上传）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002" w:type="dxa"/>
            <w:vAlign w:val="center"/>
          </w:tcPr>
          <w:p>
            <w:pPr>
              <w:spacing w:before="121" w:line="216" w:lineRule="auto"/>
              <w:ind w:right="204"/>
              <w:jc w:val="right"/>
              <w:rPr>
                <w:rFonts w:ascii="宋体" w:hAnsi="宋体" w:eastAsia="宋体" w:cs="宋体"/>
                <w:spacing w:val="-2"/>
                <w:sz w:val="24"/>
                <w:szCs w:val="24"/>
                <w:highlight w:val="yellow"/>
              </w:rPr>
            </w:pPr>
            <w:r>
              <w:rPr>
                <w:rFonts w:hint="eastAsia" w:ascii="宋体" w:hAnsi="宋体" w:eastAsia="宋体" w:cs="宋体"/>
                <w:spacing w:val="-2"/>
                <w:sz w:val="24"/>
                <w:szCs w:val="24"/>
                <w:highlight w:val="yellow"/>
              </w:rPr>
              <w:t>4.</w:t>
            </w:r>
            <w:r>
              <w:rPr>
                <w:rFonts w:ascii="宋体" w:hAnsi="宋体" w:eastAsia="宋体" w:cs="宋体"/>
                <w:spacing w:val="-2"/>
                <w:sz w:val="24"/>
                <w:szCs w:val="24"/>
                <w:highlight w:val="yellow"/>
              </w:rPr>
              <w:t>2</w:t>
            </w:r>
            <w:r>
              <w:rPr>
                <w:rFonts w:hint="eastAsia" w:ascii="宋体" w:hAnsi="宋体" w:eastAsia="宋体" w:cs="宋体"/>
                <w:spacing w:val="-2"/>
                <w:sz w:val="24"/>
                <w:szCs w:val="24"/>
                <w:highlight w:val="yellow"/>
              </w:rPr>
              <w:t>.1</w:t>
            </w:r>
          </w:p>
        </w:tc>
        <w:tc>
          <w:tcPr>
            <w:tcW w:w="2230" w:type="dxa"/>
            <w:vAlign w:val="center"/>
          </w:tcPr>
          <w:p>
            <w:pPr>
              <w:spacing w:before="121" w:line="216" w:lineRule="auto"/>
              <w:ind w:left="494" w:right="204"/>
              <w:rPr>
                <w:rFonts w:ascii="宋体" w:hAnsi="宋体" w:eastAsia="宋体" w:cs="宋体"/>
                <w:spacing w:val="-2"/>
                <w:sz w:val="24"/>
                <w:szCs w:val="24"/>
                <w:highlight w:val="yellow"/>
              </w:rPr>
            </w:pPr>
            <w:r>
              <w:rPr>
                <w:rFonts w:hint="eastAsia" w:ascii="宋体" w:hAnsi="宋体" w:eastAsia="宋体" w:cs="宋体"/>
                <w:spacing w:val="-2"/>
                <w:sz w:val="24"/>
                <w:szCs w:val="24"/>
                <w:highlight w:val="yellow"/>
              </w:rPr>
              <w:t>投标截止</w:t>
            </w:r>
            <w:r>
              <w:rPr>
                <w:rFonts w:ascii="宋体" w:hAnsi="宋体" w:eastAsia="宋体" w:cs="宋体"/>
                <w:spacing w:val="-2"/>
                <w:sz w:val="24"/>
                <w:szCs w:val="24"/>
                <w:highlight w:val="yellow"/>
              </w:rPr>
              <w:t>时间</w:t>
            </w:r>
          </w:p>
        </w:tc>
        <w:tc>
          <w:tcPr>
            <w:tcW w:w="5666" w:type="dxa"/>
            <w:vAlign w:val="center"/>
          </w:tcPr>
          <w:p>
            <w:pPr>
              <w:spacing w:before="121" w:line="216" w:lineRule="auto"/>
              <w:ind w:firstLine="236" w:firstLineChars="100"/>
              <w:rPr>
                <w:rFonts w:ascii="宋体" w:hAnsi="宋体" w:eastAsia="宋体" w:cs="宋体"/>
                <w:spacing w:val="-2"/>
                <w:sz w:val="24"/>
                <w:szCs w:val="24"/>
                <w:highlight w:val="yellow"/>
              </w:rPr>
            </w:pPr>
            <w:r>
              <w:rPr>
                <w:rFonts w:hint="eastAsia" w:ascii="宋体" w:hAnsi="宋体" w:eastAsia="宋体" w:cs="宋体"/>
                <w:spacing w:val="-2"/>
                <w:sz w:val="24"/>
                <w:szCs w:val="24"/>
                <w:highlight w:val="yellow"/>
              </w:rPr>
              <w:t>20</w:t>
            </w:r>
            <w:r>
              <w:rPr>
                <w:rFonts w:ascii="宋体" w:hAnsi="宋体" w:eastAsia="宋体" w:cs="宋体"/>
                <w:spacing w:val="-2"/>
                <w:sz w:val="24"/>
                <w:szCs w:val="24"/>
                <w:highlight w:val="yellow"/>
              </w:rPr>
              <w:t>2</w:t>
            </w:r>
            <w:r>
              <w:rPr>
                <w:rFonts w:hint="eastAsia" w:ascii="宋体" w:hAnsi="宋体" w:eastAsia="宋体" w:cs="宋体"/>
                <w:spacing w:val="-2"/>
                <w:sz w:val="24"/>
                <w:szCs w:val="24"/>
                <w:highlight w:val="yellow"/>
              </w:rPr>
              <w:t>3年</w:t>
            </w:r>
            <w:r>
              <w:rPr>
                <w:rFonts w:ascii="宋体" w:hAnsi="宋体" w:eastAsia="宋体" w:cs="宋体"/>
                <w:spacing w:val="-2"/>
                <w:sz w:val="24"/>
                <w:szCs w:val="24"/>
                <w:highlight w:val="yellow"/>
              </w:rPr>
              <w:t>06</w:t>
            </w:r>
            <w:r>
              <w:rPr>
                <w:rFonts w:hint="eastAsia" w:ascii="宋体" w:hAnsi="宋体" w:eastAsia="宋体" w:cs="宋体"/>
                <w:spacing w:val="-2"/>
                <w:sz w:val="24"/>
                <w:szCs w:val="24"/>
                <w:highlight w:val="yellow"/>
              </w:rPr>
              <w:t>月   日10时00分（北京时间）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jc w:val="center"/>
        </w:trPr>
        <w:tc>
          <w:tcPr>
            <w:tcW w:w="1002" w:type="dxa"/>
            <w:vAlign w:val="center"/>
          </w:tcPr>
          <w:p>
            <w:pPr>
              <w:spacing w:before="121" w:line="216" w:lineRule="auto"/>
              <w:ind w:right="204"/>
              <w:jc w:val="right"/>
              <w:rPr>
                <w:rFonts w:ascii="宋体" w:hAnsi="宋体" w:eastAsia="宋体" w:cs="宋体"/>
                <w:spacing w:val="-2"/>
                <w:sz w:val="24"/>
                <w:szCs w:val="24"/>
              </w:rPr>
            </w:pPr>
            <w:r>
              <w:rPr>
                <w:rFonts w:hint="eastAsia" w:ascii="宋体" w:hAnsi="宋体" w:eastAsia="宋体" w:cs="宋体"/>
                <w:spacing w:val="-2"/>
                <w:sz w:val="24"/>
                <w:szCs w:val="24"/>
              </w:rPr>
              <w:t>4.</w:t>
            </w:r>
            <w:r>
              <w:rPr>
                <w:rFonts w:ascii="宋体" w:hAnsi="宋体" w:eastAsia="宋体" w:cs="宋体"/>
                <w:spacing w:val="-2"/>
                <w:sz w:val="24"/>
                <w:szCs w:val="24"/>
              </w:rPr>
              <w:t>2</w:t>
            </w:r>
            <w:r>
              <w:rPr>
                <w:rFonts w:hint="eastAsia" w:ascii="宋体" w:hAnsi="宋体" w:eastAsia="宋体" w:cs="宋体"/>
                <w:spacing w:val="-2"/>
                <w:sz w:val="24"/>
                <w:szCs w:val="24"/>
              </w:rPr>
              <w:t>.2</w:t>
            </w:r>
          </w:p>
        </w:tc>
        <w:tc>
          <w:tcPr>
            <w:tcW w:w="2230" w:type="dxa"/>
            <w:vAlign w:val="center"/>
          </w:tcPr>
          <w:p>
            <w:pPr>
              <w:spacing w:before="121" w:line="216" w:lineRule="auto"/>
              <w:ind w:left="494" w:right="204" w:hanging="286"/>
              <w:jc w:val="center"/>
              <w:rPr>
                <w:rFonts w:ascii="宋体" w:hAnsi="宋体" w:eastAsia="宋体" w:cs="宋体"/>
                <w:spacing w:val="-2"/>
                <w:sz w:val="24"/>
                <w:szCs w:val="24"/>
              </w:rPr>
            </w:pPr>
            <w:r>
              <w:rPr>
                <w:rFonts w:hint="eastAsia" w:ascii="宋体" w:hAnsi="宋体" w:eastAsia="宋体" w:cs="宋体"/>
                <w:spacing w:val="-2"/>
                <w:sz w:val="24"/>
                <w:szCs w:val="24"/>
              </w:rPr>
              <w:t>递交投标文件地点</w:t>
            </w:r>
          </w:p>
        </w:tc>
        <w:tc>
          <w:tcPr>
            <w:tcW w:w="5666" w:type="dxa"/>
            <w:vAlign w:val="center"/>
          </w:tcPr>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1、加密电子投标文件须在投标截止时间前在新密市公共资源交易中心交易系统中加密上传；未上传电子版投标文件的视为未递交投标文件。</w:t>
            </w:r>
          </w:p>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2、请投标人在上传时认真检查上传投标文件完整性。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jc w:val="center"/>
        </w:trPr>
        <w:tc>
          <w:tcPr>
            <w:tcW w:w="1002" w:type="dxa"/>
            <w:vAlign w:val="center"/>
          </w:tcPr>
          <w:p>
            <w:pPr>
              <w:spacing w:before="121" w:line="216" w:lineRule="auto"/>
              <w:ind w:left="494" w:right="204" w:hanging="286"/>
              <w:jc w:val="center"/>
              <w:rPr>
                <w:rFonts w:ascii="宋体" w:hAnsi="宋体" w:eastAsia="宋体" w:cs="宋体"/>
                <w:spacing w:val="-2"/>
                <w:sz w:val="24"/>
                <w:szCs w:val="24"/>
              </w:rPr>
            </w:pPr>
            <w:r>
              <w:rPr>
                <w:rFonts w:hint="eastAsia" w:ascii="宋体" w:hAnsi="宋体" w:eastAsia="宋体" w:cs="宋体"/>
                <w:spacing w:val="-2"/>
                <w:sz w:val="24"/>
                <w:szCs w:val="24"/>
              </w:rPr>
              <w:t>5.1</w:t>
            </w:r>
          </w:p>
        </w:tc>
        <w:tc>
          <w:tcPr>
            <w:tcW w:w="2230" w:type="dxa"/>
            <w:vAlign w:val="center"/>
          </w:tcPr>
          <w:p>
            <w:pPr>
              <w:spacing w:before="121" w:line="216" w:lineRule="auto"/>
              <w:ind w:left="494" w:right="204" w:hanging="286"/>
              <w:jc w:val="center"/>
              <w:rPr>
                <w:rFonts w:ascii="宋体" w:hAnsi="宋体" w:eastAsia="宋体" w:cs="宋体"/>
                <w:spacing w:val="-2"/>
                <w:sz w:val="24"/>
                <w:szCs w:val="24"/>
              </w:rPr>
            </w:pPr>
            <w:r>
              <w:rPr>
                <w:rFonts w:hint="eastAsia" w:ascii="宋体" w:hAnsi="宋体" w:eastAsia="宋体" w:cs="宋体"/>
                <w:spacing w:val="-2"/>
                <w:sz w:val="24"/>
                <w:szCs w:val="24"/>
              </w:rPr>
              <w:t>开标时间和地点</w:t>
            </w:r>
          </w:p>
        </w:tc>
        <w:tc>
          <w:tcPr>
            <w:tcW w:w="5666" w:type="dxa"/>
            <w:vAlign w:val="center"/>
          </w:tcPr>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开标时间：同投标截止时间</w:t>
            </w:r>
          </w:p>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开标地点</w:t>
            </w:r>
            <w:r>
              <w:rPr>
                <w:rFonts w:hint="eastAsia" w:ascii="宋体" w:hAnsi="宋体" w:eastAsia="宋体" w:cs="宋体"/>
                <w:spacing w:val="-2"/>
                <w:sz w:val="24"/>
                <w:szCs w:val="24"/>
                <w:highlight w:val="yellow"/>
              </w:rPr>
              <w:t>：新密市公共资源交易中心第   开标室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002" w:type="dxa"/>
            <w:vAlign w:val="center"/>
          </w:tcPr>
          <w:p>
            <w:pPr>
              <w:spacing w:before="121" w:line="216" w:lineRule="auto"/>
              <w:ind w:left="494" w:right="204" w:hanging="286"/>
              <w:jc w:val="center"/>
              <w:rPr>
                <w:rFonts w:ascii="宋体" w:hAnsi="宋体" w:eastAsia="宋体" w:cs="宋体"/>
                <w:spacing w:val="-2"/>
                <w:sz w:val="24"/>
                <w:szCs w:val="24"/>
              </w:rPr>
            </w:pPr>
            <w:r>
              <w:rPr>
                <w:rFonts w:hint="eastAsia" w:ascii="宋体" w:hAnsi="宋体" w:eastAsia="宋体" w:cs="宋体"/>
                <w:spacing w:val="-2"/>
                <w:sz w:val="24"/>
                <w:szCs w:val="24"/>
              </w:rPr>
              <w:t>5.2</w:t>
            </w:r>
          </w:p>
        </w:tc>
        <w:tc>
          <w:tcPr>
            <w:tcW w:w="2230" w:type="dxa"/>
            <w:vAlign w:val="center"/>
          </w:tcPr>
          <w:p>
            <w:pPr>
              <w:spacing w:before="121" w:line="216" w:lineRule="auto"/>
              <w:ind w:left="494" w:right="204" w:hanging="286"/>
              <w:jc w:val="center"/>
              <w:rPr>
                <w:rFonts w:ascii="宋体" w:hAnsi="宋体" w:eastAsia="宋体" w:cs="宋体"/>
                <w:spacing w:val="-2"/>
                <w:sz w:val="24"/>
                <w:szCs w:val="24"/>
              </w:rPr>
            </w:pPr>
            <w:r>
              <w:rPr>
                <w:rFonts w:hint="eastAsia" w:ascii="宋体" w:hAnsi="宋体" w:eastAsia="宋体" w:cs="宋体"/>
                <w:spacing w:val="-2"/>
                <w:sz w:val="24"/>
                <w:szCs w:val="24"/>
              </w:rPr>
              <w:t>开标程序</w:t>
            </w:r>
          </w:p>
        </w:tc>
        <w:tc>
          <w:tcPr>
            <w:tcW w:w="5666" w:type="dxa"/>
            <w:vAlign w:val="center"/>
          </w:tcPr>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 xml:space="preserve">1、本项目采用“远程不见面”开标方式，投标人无需到新密市公共资源交易中心现场参加开标会议，无需到达现场提交原件资料。投标人应当在投标文件确定的投标文件提交截止时前,登录远程开标大厅,在线准时参加开标活动并进行响应文件解密、答疑澄清等。 </w:t>
            </w:r>
          </w:p>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 xml:space="preserve">2、开标前，招标代理机构将会同相关人员进行验标（检查网上招标系统正常与否），确认无误后开标。开标时，各投标人应在规定时间内对本单位的加密电子响应文件远程解密。 </w:t>
            </w:r>
          </w:p>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3、因投标人原因造成投标文件未解密的，视为撤销其投标文件。部分投标文件未解密不影响程序继续进行。</w:t>
            </w:r>
          </w:p>
          <w:p>
            <w:pPr>
              <w:spacing w:before="121" w:line="216" w:lineRule="auto"/>
              <w:ind w:firstLine="237" w:firstLineChars="100"/>
              <w:rPr>
                <w:rFonts w:ascii="宋体" w:hAnsi="宋体" w:eastAsia="宋体" w:cs="宋体"/>
                <w:b/>
                <w:spacing w:val="-2"/>
                <w:sz w:val="24"/>
                <w:szCs w:val="24"/>
              </w:rPr>
            </w:pPr>
            <w:r>
              <w:rPr>
                <w:rFonts w:hint="eastAsia" w:ascii="宋体" w:hAnsi="宋体" w:eastAsia="宋体" w:cs="宋体"/>
                <w:b/>
                <w:spacing w:val="-2"/>
                <w:sz w:val="24"/>
                <w:szCs w:val="24"/>
              </w:rPr>
              <w:t xml:space="preserve"> 提示：各投标人从参与项目开始至结束，应时刻关注电子交易系统中的项目进度和状态，留意变更公告等内容，特别是项目开标后，评标委员会向投标人提出的澄清要求等，投标人应自系统发出30分钟（另有约定的从其约定）内回复。错过重要信息者，投标人自行承担责任。</w:t>
            </w:r>
          </w:p>
          <w:p>
            <w:pPr>
              <w:pStyle w:val="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002" w:type="dxa"/>
            <w:vAlign w:val="center"/>
          </w:tcPr>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6.1.1</w:t>
            </w:r>
          </w:p>
        </w:tc>
        <w:tc>
          <w:tcPr>
            <w:tcW w:w="2230" w:type="dxa"/>
            <w:vAlign w:val="center"/>
          </w:tcPr>
          <w:p>
            <w:pPr>
              <w:spacing w:before="121" w:line="216" w:lineRule="auto"/>
              <w:ind w:firstLine="236" w:firstLineChars="100"/>
              <w:rPr>
                <w:rFonts w:ascii="宋体" w:hAnsi="宋体" w:eastAsia="宋体" w:cs="宋体"/>
                <w:spacing w:val="-2"/>
                <w:sz w:val="24"/>
                <w:szCs w:val="24"/>
              </w:rPr>
            </w:pPr>
            <w:r>
              <w:rPr>
                <w:rFonts w:hint="eastAsia" w:ascii="宋体" w:hAnsi="宋体" w:eastAsia="宋体" w:cs="宋体"/>
                <w:spacing w:val="-2"/>
                <w:sz w:val="24"/>
                <w:szCs w:val="24"/>
              </w:rPr>
              <w:t>评标委员会的组建</w:t>
            </w:r>
          </w:p>
        </w:tc>
        <w:tc>
          <w:tcPr>
            <w:tcW w:w="5666" w:type="dxa"/>
          </w:tcPr>
          <w:p>
            <w:pPr>
              <w:spacing w:before="121" w:line="216" w:lineRule="auto"/>
              <w:ind w:left="61" w:right="179" w:firstLine="236" w:firstLineChars="100"/>
              <w:rPr>
                <w:rFonts w:ascii="宋体" w:hAnsi="宋体" w:eastAsia="宋体" w:cs="宋体"/>
                <w:spacing w:val="-2"/>
                <w:sz w:val="24"/>
                <w:szCs w:val="24"/>
              </w:rPr>
            </w:pPr>
            <w:r>
              <w:rPr>
                <w:rFonts w:hint="eastAsia" w:ascii="宋体" w:hAnsi="宋体" w:eastAsia="宋体" w:cs="宋体"/>
                <w:spacing w:val="-2"/>
                <w:sz w:val="24"/>
                <w:szCs w:val="24"/>
              </w:rPr>
              <w:t>评审小组由采购人代表和评审专家组成，成员人数应当为 5 人以上单数，其中评审专家不得少于成员总数的三分之二，从省级以上财政部门设立的政府采购评审专家库中，通过随机方式抽取</w:t>
            </w:r>
            <w:r>
              <w:rPr>
                <w:rFonts w:ascii="宋体" w:hAnsi="宋体" w:eastAsia="宋体" w:cs="宋体"/>
                <w:spacing w:val="-2"/>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002" w:type="dxa"/>
            <w:vAlign w:val="center"/>
          </w:tcPr>
          <w:p>
            <w:pPr>
              <w:spacing w:before="121" w:line="216" w:lineRule="auto"/>
              <w:ind w:firstLine="236" w:firstLineChars="100"/>
              <w:rPr>
                <w:rFonts w:ascii="宋体" w:hAnsi="宋体" w:eastAsia="宋体" w:cs="宋体"/>
                <w:spacing w:val="-2"/>
                <w:sz w:val="24"/>
                <w:szCs w:val="24"/>
              </w:rPr>
            </w:pPr>
            <w:r>
              <w:rPr>
                <w:rFonts w:ascii="宋体" w:hAnsi="宋体" w:eastAsia="宋体" w:cs="宋体"/>
                <w:spacing w:val="-2"/>
                <w:sz w:val="24"/>
                <w:szCs w:val="24"/>
              </w:rPr>
              <w:t>7.1</w:t>
            </w:r>
          </w:p>
        </w:tc>
        <w:tc>
          <w:tcPr>
            <w:tcW w:w="2230" w:type="dxa"/>
          </w:tcPr>
          <w:p>
            <w:pPr>
              <w:spacing w:before="121" w:line="216" w:lineRule="auto"/>
              <w:ind w:right="204"/>
              <w:jc w:val="center"/>
              <w:rPr>
                <w:rFonts w:ascii="宋体" w:hAnsi="宋体" w:eastAsia="宋体" w:cs="宋体"/>
                <w:spacing w:val="-2"/>
                <w:sz w:val="24"/>
                <w:szCs w:val="24"/>
              </w:rPr>
            </w:pPr>
            <w:r>
              <w:rPr>
                <w:rFonts w:ascii="宋体" w:hAnsi="宋体" w:eastAsia="宋体" w:cs="宋体"/>
                <w:spacing w:val="-2"/>
                <w:sz w:val="24"/>
                <w:szCs w:val="24"/>
              </w:rPr>
              <w:t>是否授权评标委员 会确定中标人</w:t>
            </w:r>
          </w:p>
        </w:tc>
        <w:tc>
          <w:tcPr>
            <w:tcW w:w="5666" w:type="dxa"/>
            <w:vAlign w:val="center"/>
          </w:tcPr>
          <w:p>
            <w:pPr>
              <w:spacing w:before="121" w:line="216" w:lineRule="auto"/>
              <w:ind w:right="110" w:firstLine="118" w:firstLineChars="50"/>
              <w:rPr>
                <w:rFonts w:ascii="宋体" w:hAnsi="宋体" w:eastAsia="宋体" w:cs="宋体"/>
                <w:spacing w:val="-2"/>
                <w:sz w:val="24"/>
                <w:szCs w:val="24"/>
              </w:rPr>
            </w:pPr>
            <w:r>
              <w:rPr>
                <w:rFonts w:hint="eastAsia" w:ascii="宋体" w:hAnsi="宋体" w:eastAsia="宋体" w:cs="宋体"/>
                <w:spacing w:val="-2"/>
                <w:sz w:val="24"/>
                <w:szCs w:val="24"/>
              </w:rPr>
              <w:t>否，推荐的中标候选人数：1-3名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8898" w:type="dxa"/>
            <w:gridSpan w:val="3"/>
          </w:tcPr>
          <w:p>
            <w:pPr>
              <w:spacing w:before="121" w:line="216" w:lineRule="auto"/>
              <w:ind w:left="118"/>
              <w:jc w:val="center"/>
              <w:rPr>
                <w:rFonts w:ascii="宋体" w:hAnsi="宋体" w:eastAsia="宋体" w:cs="宋体"/>
                <w:b/>
                <w:spacing w:val="-2"/>
                <w:sz w:val="24"/>
                <w:szCs w:val="24"/>
              </w:rPr>
            </w:pPr>
            <w:r>
              <w:rPr>
                <w:rFonts w:hint="eastAsia" w:ascii="宋体" w:hAnsi="宋体" w:eastAsia="宋体" w:cs="宋体"/>
                <w:b/>
                <w:spacing w:val="-2"/>
                <w:sz w:val="24"/>
                <w:szCs w:val="24"/>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0" w:hRule="atLeast"/>
          <w:jc w:val="center"/>
        </w:trPr>
        <w:tc>
          <w:tcPr>
            <w:tcW w:w="8898" w:type="dxa"/>
            <w:gridSpan w:val="3"/>
            <w:vAlign w:val="center"/>
          </w:tcPr>
          <w:p>
            <w:pPr>
              <w:spacing w:before="121" w:line="360" w:lineRule="auto"/>
              <w:rPr>
                <w:rFonts w:ascii="宋体" w:hAnsi="宋体" w:eastAsia="宋体" w:cs="宋体"/>
                <w:b/>
                <w:spacing w:val="-2"/>
                <w:sz w:val="24"/>
                <w:szCs w:val="24"/>
              </w:rPr>
            </w:pPr>
            <w:r>
              <w:rPr>
                <w:rFonts w:ascii="宋体" w:hAnsi="宋体" w:eastAsia="宋体" w:cs="宋体"/>
                <w:b/>
                <w:spacing w:val="-2"/>
                <w:sz w:val="24"/>
                <w:szCs w:val="24"/>
              </w:rPr>
              <w:t xml:space="preserve">10.1 </w:t>
            </w:r>
            <w:r>
              <w:rPr>
                <w:rFonts w:hint="eastAsia" w:ascii="宋体" w:hAnsi="宋体" w:eastAsia="宋体" w:cs="宋体"/>
                <w:b/>
                <w:spacing w:val="-2"/>
                <w:sz w:val="24"/>
                <w:szCs w:val="24"/>
              </w:rPr>
              <w:t xml:space="preserve">    </w:t>
            </w:r>
          </w:p>
          <w:p>
            <w:pPr>
              <w:spacing w:before="121" w:line="360" w:lineRule="auto"/>
              <w:ind w:firstLine="711" w:firstLineChars="300"/>
              <w:rPr>
                <w:rFonts w:ascii="宋体" w:hAnsi="宋体" w:eastAsia="宋体" w:cs="宋体"/>
                <w:spacing w:val="-2"/>
                <w:sz w:val="24"/>
                <w:szCs w:val="24"/>
              </w:rPr>
            </w:pPr>
            <w:r>
              <w:rPr>
                <w:rFonts w:hint="eastAsia" w:ascii="宋体" w:hAnsi="宋体" w:eastAsia="宋体" w:cs="宋体"/>
                <w:b/>
                <w:spacing w:val="-2"/>
                <w:sz w:val="24"/>
                <w:szCs w:val="24"/>
              </w:rPr>
              <w:t>最高投标限价</w:t>
            </w:r>
            <w:r>
              <w:rPr>
                <w:rFonts w:ascii="宋体" w:hAnsi="宋体" w:eastAsia="宋体" w:cs="宋体"/>
                <w:b/>
                <w:spacing w:val="-2"/>
                <w:sz w:val="24"/>
                <w:szCs w:val="24"/>
              </w:rPr>
              <w:t>：</w:t>
            </w:r>
            <w:r>
              <w:rPr>
                <w:rFonts w:hint="eastAsia" w:ascii="宋体" w:hAnsi="宋体" w:eastAsia="宋体" w:cs="宋体"/>
                <w:spacing w:val="-2"/>
                <w:sz w:val="24"/>
                <w:szCs w:val="24"/>
              </w:rPr>
              <w:t>参照河南省发展和改革委员会关于印发豫发改投资〔2023〕172号《河南省发展和改革委员会投资咨询评估管理办法》的通知，项目咨询评估服务采购费采用以下表格的</w:t>
            </w:r>
            <w:r>
              <w:rPr>
                <w:rFonts w:hint="eastAsia" w:ascii="宋体" w:hAnsi="宋体" w:eastAsia="宋体" w:cs="宋体"/>
                <w:b/>
                <w:spacing w:val="-2"/>
                <w:sz w:val="24"/>
                <w:szCs w:val="24"/>
              </w:rPr>
              <w:t xml:space="preserve"> </w:t>
            </w:r>
            <w:r>
              <w:rPr>
                <w:rFonts w:hint="eastAsia" w:ascii="宋体" w:hAnsi="宋体" w:eastAsia="宋体" w:cs="宋体"/>
                <w:b/>
                <w:spacing w:val="-2"/>
                <w:sz w:val="28"/>
                <w:szCs w:val="24"/>
              </w:rPr>
              <w:t>48%</w:t>
            </w:r>
            <w:r>
              <w:rPr>
                <w:rFonts w:hint="eastAsia" w:ascii="宋体" w:hAnsi="宋体" w:eastAsia="宋体" w:cs="宋体"/>
                <w:spacing w:val="-2"/>
                <w:sz w:val="24"/>
                <w:szCs w:val="24"/>
              </w:rPr>
              <w:t xml:space="preserve"> 作为最高投标限价。</w:t>
            </w:r>
          </w:p>
          <w:p>
            <w:pPr>
              <w:spacing w:before="121" w:line="216" w:lineRule="auto"/>
              <w:ind w:left="115" w:firstLine="21"/>
              <w:rPr>
                <w:rFonts w:ascii="宋体" w:hAnsi="宋体" w:eastAsia="宋体" w:cs="宋体"/>
                <w:spacing w:val="-2"/>
                <w:sz w:val="24"/>
                <w:szCs w:val="24"/>
              </w:rPr>
            </w:pPr>
            <w:r>
              <w:rPr>
                <w:rFonts w:hint="eastAsia" w:ascii="宋体" w:hAnsi="宋体" w:eastAsia="宋体" w:cs="宋体"/>
                <w:b/>
                <w:spacing w:val="-2"/>
                <w:sz w:val="24"/>
                <w:szCs w:val="24"/>
              </w:rPr>
              <w:t>附表1：</w:t>
            </w:r>
          </w:p>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drawing>
                <wp:inline distT="0" distB="0" distL="0" distR="0">
                  <wp:extent cx="5770880" cy="2944495"/>
                  <wp:effectExtent l="0" t="0" r="127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835815" cy="2977576"/>
                          </a:xfrm>
                          <a:prstGeom prst="rect">
                            <a:avLst/>
                          </a:prstGeom>
                          <a:noFill/>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10.2</w:t>
            </w:r>
          </w:p>
        </w:tc>
        <w:tc>
          <w:tcPr>
            <w:tcW w:w="2230" w:type="dxa"/>
            <w:vAlign w:val="center"/>
          </w:tcPr>
          <w:p>
            <w:pPr>
              <w:spacing w:before="121" w:line="216" w:lineRule="auto"/>
              <w:ind w:left="329"/>
              <w:rPr>
                <w:rFonts w:ascii="宋体" w:hAnsi="宋体" w:eastAsia="宋体" w:cs="宋体"/>
                <w:spacing w:val="-2"/>
                <w:sz w:val="24"/>
                <w:szCs w:val="24"/>
              </w:rPr>
            </w:pPr>
            <w:r>
              <w:rPr>
                <w:rFonts w:ascii="宋体" w:hAnsi="宋体" w:eastAsia="宋体" w:cs="宋体"/>
                <w:spacing w:val="-2"/>
                <w:sz w:val="24"/>
                <w:szCs w:val="24"/>
              </w:rPr>
              <w:t>招标代理服务费</w:t>
            </w:r>
          </w:p>
        </w:tc>
        <w:tc>
          <w:tcPr>
            <w:tcW w:w="5666" w:type="dxa"/>
          </w:tcPr>
          <w:p>
            <w:pPr>
              <w:pStyle w:val="5"/>
            </w:pPr>
          </w:p>
          <w:p>
            <w:pPr>
              <w:spacing w:before="121" w:line="216" w:lineRule="auto"/>
              <w:ind w:left="115" w:firstLine="21"/>
              <w:rPr>
                <w:rFonts w:ascii="宋体" w:hAnsi="宋体" w:eastAsia="宋体" w:cs="宋体"/>
                <w:spacing w:val="-2"/>
                <w:sz w:val="24"/>
                <w:szCs w:val="24"/>
              </w:rPr>
            </w:pPr>
            <w:r>
              <w:rPr>
                <w:rFonts w:hint="eastAsia" w:ascii="宋体" w:hAnsi="宋体" w:eastAsia="宋体" w:cs="宋体"/>
                <w:spacing w:val="-2"/>
                <w:sz w:val="24"/>
                <w:szCs w:val="24"/>
              </w:rPr>
              <w:t>招标代理</w:t>
            </w:r>
            <w:r>
              <w:rPr>
                <w:rFonts w:ascii="宋体" w:hAnsi="宋体" w:eastAsia="宋体" w:cs="宋体"/>
                <w:spacing w:val="-2"/>
                <w:sz w:val="24"/>
                <w:szCs w:val="24"/>
              </w:rPr>
              <w:t>服务费：各中标人在领取中标通知书时，应向招标代理机构一次性支付</w:t>
            </w:r>
            <w:r>
              <w:rPr>
                <w:rFonts w:hint="eastAsia" w:ascii="宋体" w:hAnsi="宋体" w:eastAsia="宋体" w:cs="宋体"/>
                <w:b/>
                <w:spacing w:val="-2"/>
                <w:sz w:val="24"/>
                <w:szCs w:val="24"/>
              </w:rPr>
              <w:t>大写</w:t>
            </w:r>
            <w:r>
              <w:rPr>
                <w:rFonts w:ascii="宋体" w:hAnsi="宋体" w:eastAsia="宋体" w:cs="宋体"/>
                <w:b/>
                <w:spacing w:val="-2"/>
                <w:sz w:val="24"/>
                <w:szCs w:val="24"/>
              </w:rPr>
              <w:t>：</w:t>
            </w:r>
            <w:r>
              <w:rPr>
                <w:rFonts w:hint="eastAsia" w:ascii="宋体" w:hAnsi="宋体" w:eastAsia="宋体" w:cs="宋体"/>
                <w:b/>
                <w:spacing w:val="-2"/>
                <w:sz w:val="24"/>
                <w:szCs w:val="24"/>
              </w:rPr>
              <w:t>捌仟</w:t>
            </w:r>
            <w:r>
              <w:rPr>
                <w:rFonts w:ascii="宋体" w:hAnsi="宋体" w:eastAsia="宋体" w:cs="宋体"/>
                <w:b/>
                <w:spacing w:val="-2"/>
                <w:sz w:val="24"/>
                <w:szCs w:val="24"/>
              </w:rPr>
              <w:t>元整</w:t>
            </w:r>
            <w:r>
              <w:rPr>
                <w:rFonts w:hint="eastAsia" w:ascii="宋体" w:hAnsi="宋体" w:eastAsia="宋体" w:cs="宋体"/>
                <w:b/>
                <w:spacing w:val="-2"/>
                <w:sz w:val="24"/>
                <w:szCs w:val="24"/>
              </w:rPr>
              <w:t>（小写</w:t>
            </w:r>
            <w:r>
              <w:rPr>
                <w:rFonts w:ascii="宋体" w:hAnsi="宋体" w:eastAsia="宋体" w:cs="宋体"/>
                <w:b/>
                <w:spacing w:val="-2"/>
                <w:sz w:val="24"/>
                <w:szCs w:val="24"/>
              </w:rPr>
              <w:t>：</w:t>
            </w:r>
            <w:r>
              <w:rPr>
                <w:rFonts w:hint="eastAsia" w:ascii="宋体" w:hAnsi="宋体" w:eastAsia="宋体" w:cs="宋体"/>
                <w:b/>
                <w:spacing w:val="-2"/>
                <w:sz w:val="24"/>
                <w:szCs w:val="24"/>
              </w:rPr>
              <w:t>8000.00元）</w:t>
            </w:r>
            <w:r>
              <w:rPr>
                <w:rFonts w:ascii="宋体" w:hAnsi="宋体" w:eastAsia="宋体" w:cs="宋体"/>
                <w:spacing w:val="-2"/>
                <w:sz w:val="24"/>
                <w:szCs w:val="24"/>
              </w:rPr>
              <w:t>的服务费。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10.3</w:t>
            </w:r>
          </w:p>
        </w:tc>
        <w:tc>
          <w:tcPr>
            <w:tcW w:w="2230"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管理要求</w:t>
            </w:r>
          </w:p>
        </w:tc>
        <w:tc>
          <w:tcPr>
            <w:tcW w:w="5666" w:type="dxa"/>
          </w:tcPr>
          <w:p>
            <w:pPr>
              <w:pStyle w:val="5"/>
            </w:pPr>
          </w:p>
          <w:p>
            <w:pPr>
              <w:spacing w:before="121" w:line="216" w:lineRule="auto"/>
              <w:ind w:left="117" w:right="175" w:firstLine="19"/>
              <w:rPr>
                <w:rFonts w:ascii="宋体" w:hAnsi="宋体" w:eastAsia="宋体" w:cs="宋体"/>
                <w:spacing w:val="-2"/>
                <w:sz w:val="24"/>
                <w:szCs w:val="24"/>
              </w:rPr>
            </w:pPr>
            <w:r>
              <w:rPr>
                <w:rFonts w:ascii="宋体" w:hAnsi="宋体" w:eastAsia="宋体" w:cs="宋体"/>
                <w:spacing w:val="-2"/>
                <w:sz w:val="24"/>
                <w:szCs w:val="24"/>
              </w:rPr>
              <w:t>中标后，委托人有权根据中标人状况和具体项目的 实际情况合理分配任务，中标人不得就此提出任何 异议。</w:t>
            </w:r>
          </w:p>
          <w:p>
            <w:pPr>
              <w:pStyle w:val="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10.4</w:t>
            </w:r>
          </w:p>
        </w:tc>
        <w:tc>
          <w:tcPr>
            <w:tcW w:w="2230"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解释权</w:t>
            </w:r>
          </w:p>
        </w:tc>
        <w:tc>
          <w:tcPr>
            <w:tcW w:w="5666" w:type="dxa"/>
          </w:tcPr>
          <w:p>
            <w:pPr>
              <w:spacing w:before="121" w:line="216" w:lineRule="auto"/>
              <w:ind w:left="117" w:right="175"/>
              <w:rPr>
                <w:rFonts w:ascii="宋体" w:hAnsi="宋体" w:eastAsia="宋体" w:cs="宋体"/>
                <w:spacing w:val="-2"/>
                <w:sz w:val="24"/>
                <w:szCs w:val="24"/>
              </w:rPr>
            </w:pPr>
            <w:r>
              <w:rPr>
                <w:rFonts w:ascii="宋体" w:hAnsi="宋体" w:eastAsia="宋体" w:cs="宋体"/>
                <w:spacing w:val="-2"/>
                <w:sz w:val="24"/>
                <w:szCs w:val="24"/>
              </w:rPr>
              <w:t>构成本招标文件的各个组成文件应互为解释，互为说明；如有不明确或不一致，按招标公告、投标人 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hint="eastAsia" w:ascii="宋体" w:hAnsi="宋体" w:eastAsia="宋体" w:cs="宋体"/>
                <w:spacing w:val="-2"/>
                <w:sz w:val="24"/>
                <w:szCs w:val="24"/>
              </w:rPr>
              <w:t>10.5</w:t>
            </w:r>
          </w:p>
        </w:tc>
        <w:tc>
          <w:tcPr>
            <w:tcW w:w="2230" w:type="dxa"/>
            <w:vAlign w:val="center"/>
          </w:tcPr>
          <w:p>
            <w:pPr>
              <w:spacing w:before="121" w:line="216" w:lineRule="auto"/>
              <w:jc w:val="center"/>
              <w:rPr>
                <w:rFonts w:ascii="宋体" w:hAnsi="宋体" w:eastAsia="宋体" w:cs="宋体"/>
                <w:spacing w:val="-2"/>
                <w:sz w:val="24"/>
                <w:szCs w:val="24"/>
              </w:rPr>
            </w:pPr>
            <w:r>
              <w:rPr>
                <w:rFonts w:hint="eastAsia" w:ascii="宋体" w:hAnsi="宋体" w:eastAsia="宋体" w:cs="宋体"/>
                <w:spacing w:val="-2"/>
                <w:sz w:val="24"/>
                <w:szCs w:val="24"/>
              </w:rPr>
              <w:t>落实政府采购政策满足的资格要求</w:t>
            </w:r>
          </w:p>
        </w:tc>
        <w:tc>
          <w:tcPr>
            <w:tcW w:w="5666" w:type="dxa"/>
          </w:tcPr>
          <w:p>
            <w:pPr>
              <w:spacing w:before="121" w:line="216" w:lineRule="auto"/>
              <w:ind w:left="117" w:right="175"/>
              <w:rPr>
                <w:rFonts w:ascii="宋体" w:hAnsi="宋体" w:eastAsia="宋体" w:cs="宋体"/>
                <w:spacing w:val="-2"/>
                <w:sz w:val="24"/>
                <w:szCs w:val="24"/>
              </w:rPr>
            </w:pPr>
            <w:r>
              <w:rPr>
                <w:rFonts w:hint="eastAsia" w:ascii="宋体" w:hAnsi="宋体" w:eastAsia="宋体" w:cs="宋体"/>
                <w:spacing w:val="-2"/>
                <w:sz w:val="24"/>
                <w:szCs w:val="24"/>
                <w:highlight w:val="yellow"/>
              </w:rPr>
              <w:t>1、本项目</w:t>
            </w:r>
            <w:r>
              <w:rPr>
                <w:rFonts w:hint="eastAsia" w:ascii="宋体" w:hAnsi="宋体" w:eastAsia="宋体" w:cs="宋体"/>
                <w:b/>
                <w:spacing w:val="-2"/>
                <w:sz w:val="24"/>
                <w:szCs w:val="24"/>
                <w:highlight w:val="yellow"/>
              </w:rPr>
              <w:t>一标段、三标段、五标段、六标段专门面向中小企业采购</w:t>
            </w:r>
            <w:r>
              <w:rPr>
                <w:rFonts w:hint="eastAsia" w:ascii="宋体" w:hAnsi="宋体" w:eastAsia="宋体" w:cs="宋体"/>
                <w:spacing w:val="-2"/>
                <w:sz w:val="24"/>
                <w:szCs w:val="24"/>
                <w:highlight w:val="yellow"/>
              </w:rPr>
              <w:t>；</w:t>
            </w:r>
            <w:r>
              <w:rPr>
                <w:rFonts w:hint="eastAsia" w:ascii="宋体" w:hAnsi="宋体" w:eastAsia="宋体" w:cs="宋体"/>
                <w:b/>
                <w:spacing w:val="-2"/>
                <w:sz w:val="24"/>
                <w:szCs w:val="24"/>
              </w:rPr>
              <w:t xml:space="preserve"> </w:t>
            </w:r>
            <w:r>
              <w:rPr>
                <w:rFonts w:hint="eastAsia" w:ascii="宋体" w:hAnsi="宋体" w:eastAsia="宋体" w:cs="宋体"/>
                <w:spacing w:val="-2"/>
                <w:sz w:val="24"/>
                <w:szCs w:val="24"/>
              </w:rPr>
              <w:t>本项目</w:t>
            </w:r>
            <w:r>
              <w:rPr>
                <w:rFonts w:hint="eastAsia" w:ascii="宋体" w:hAnsi="宋体" w:eastAsia="宋体" w:cs="宋体"/>
                <w:b/>
                <w:spacing w:val="-2"/>
                <w:sz w:val="24"/>
                <w:szCs w:val="24"/>
              </w:rPr>
              <w:t>二标段、四标段</w:t>
            </w:r>
            <w:r>
              <w:rPr>
                <w:rFonts w:hint="eastAsia" w:ascii="宋体" w:hAnsi="宋体" w:eastAsia="宋体" w:cs="宋体"/>
                <w:spacing w:val="-2"/>
                <w:sz w:val="24"/>
                <w:szCs w:val="24"/>
              </w:rPr>
              <w:t>执行促进中小型企业发展政策，对满足招标文件要求的供应商的投标报价给予20%的</w:t>
            </w:r>
            <w:r>
              <w:rPr>
                <w:rFonts w:ascii="宋体" w:hAnsi="宋体" w:eastAsia="宋体" w:cs="宋体"/>
                <w:spacing w:val="-2"/>
                <w:sz w:val="24"/>
                <w:szCs w:val="24"/>
              </w:rPr>
              <w:t>价格扣除，用扣除后的报价参与评审。</w:t>
            </w:r>
          </w:p>
          <w:p>
            <w:pPr>
              <w:spacing w:before="121" w:line="216" w:lineRule="auto"/>
              <w:ind w:left="117" w:right="175"/>
              <w:rPr>
                <w:rFonts w:ascii="宋体" w:hAnsi="宋体" w:eastAsia="宋体" w:cs="宋体"/>
                <w:spacing w:val="-2"/>
                <w:sz w:val="24"/>
                <w:szCs w:val="24"/>
              </w:rPr>
            </w:pPr>
            <w:r>
              <w:rPr>
                <w:rFonts w:ascii="宋体" w:hAnsi="宋体" w:eastAsia="宋体" w:cs="宋体"/>
                <w:spacing w:val="-2"/>
                <w:sz w:val="24"/>
                <w:szCs w:val="24"/>
              </w:rPr>
              <w:t>2</w:t>
            </w:r>
            <w:r>
              <w:rPr>
                <w:rFonts w:hint="eastAsia" w:ascii="宋体" w:hAnsi="宋体" w:eastAsia="宋体" w:cs="宋体"/>
                <w:spacing w:val="-2"/>
                <w:sz w:val="24"/>
                <w:szCs w:val="24"/>
              </w:rPr>
              <w:t>、采购标的对应的中小企业划分标准所属行业：</w:t>
            </w:r>
            <w:r>
              <w:rPr>
                <w:rFonts w:hint="eastAsia" w:ascii="宋体" w:hAnsi="宋体" w:eastAsia="宋体" w:cs="宋体"/>
                <w:b/>
                <w:spacing w:val="-2"/>
                <w:sz w:val="24"/>
                <w:szCs w:val="24"/>
              </w:rPr>
              <w:t>其他未列明行业</w:t>
            </w:r>
            <w:r>
              <w:rPr>
                <w:rFonts w:hint="eastAsia" w:ascii="宋体" w:hAnsi="宋体" w:eastAsia="宋体" w:cs="宋体"/>
                <w:spacing w:val="-2"/>
                <w:sz w:val="24"/>
                <w:szCs w:val="24"/>
              </w:rPr>
              <w:t xml:space="preserve"> 。</w:t>
            </w:r>
          </w:p>
          <w:p>
            <w:pPr>
              <w:spacing w:before="121" w:line="216" w:lineRule="auto"/>
              <w:ind w:left="117" w:right="175"/>
              <w:rPr>
                <w:rFonts w:ascii="宋体" w:hAnsi="宋体" w:eastAsia="宋体" w:cs="宋体"/>
                <w:spacing w:val="-2"/>
                <w:sz w:val="24"/>
                <w:szCs w:val="24"/>
              </w:rPr>
            </w:pPr>
            <w:r>
              <w:rPr>
                <w:rFonts w:ascii="宋体" w:hAnsi="宋体" w:eastAsia="宋体" w:cs="宋体"/>
                <w:spacing w:val="-2"/>
                <w:sz w:val="24"/>
                <w:szCs w:val="24"/>
              </w:rPr>
              <w:t>3</w:t>
            </w:r>
            <w:r>
              <w:rPr>
                <w:rFonts w:hint="eastAsia" w:ascii="宋体" w:hAnsi="宋体" w:eastAsia="宋体" w:cs="宋体"/>
                <w:spacing w:val="-2"/>
                <w:sz w:val="24"/>
                <w:szCs w:val="24"/>
              </w:rPr>
              <w:t>、中小微企业划分按照《国家统计局关于印发&lt;统计上大中小微型企业划分办法（2017）&gt;的通知》国统字〔2017〕213 号文件 及《工业和信息化部、国家统计局、国家发展和改革委员会、财政部关于印发&lt;中小企业划型标准规定&gt;的通知》（工信部联企业 [2011]300 号）、《国民经济行业分类》（GB/T 4754—2017）规定的划分标准为依据。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9" w:hRule="atLeast"/>
          <w:jc w:val="center"/>
        </w:trPr>
        <w:tc>
          <w:tcPr>
            <w:tcW w:w="1002" w:type="dxa"/>
            <w:vAlign w:val="center"/>
          </w:tcPr>
          <w:p>
            <w:pPr>
              <w:spacing w:before="121" w:line="216" w:lineRule="auto"/>
              <w:jc w:val="center"/>
              <w:rPr>
                <w:rFonts w:ascii="宋体" w:hAnsi="宋体" w:eastAsia="宋体" w:cs="宋体"/>
                <w:spacing w:val="-2"/>
                <w:sz w:val="24"/>
                <w:szCs w:val="24"/>
              </w:rPr>
            </w:pPr>
            <w:r>
              <w:rPr>
                <w:rFonts w:ascii="宋体" w:hAnsi="宋体" w:eastAsia="宋体" w:cs="宋体"/>
                <w:spacing w:val="-2"/>
                <w:sz w:val="24"/>
                <w:szCs w:val="24"/>
              </w:rPr>
              <w:t>10.6</w:t>
            </w:r>
          </w:p>
        </w:tc>
        <w:tc>
          <w:tcPr>
            <w:tcW w:w="2230" w:type="dxa"/>
            <w:vAlign w:val="center"/>
          </w:tcPr>
          <w:p>
            <w:pPr>
              <w:spacing w:before="121" w:line="216" w:lineRule="auto"/>
              <w:ind w:left="930"/>
              <w:rPr>
                <w:rFonts w:ascii="宋体" w:hAnsi="宋体" w:eastAsia="宋体" w:cs="宋体"/>
                <w:spacing w:val="-2"/>
                <w:sz w:val="24"/>
                <w:szCs w:val="24"/>
              </w:rPr>
            </w:pPr>
            <w:r>
              <w:rPr>
                <w:rFonts w:ascii="宋体" w:hAnsi="宋体" w:eastAsia="宋体" w:cs="宋体"/>
                <w:spacing w:val="-2"/>
                <w:sz w:val="24"/>
                <w:szCs w:val="24"/>
              </w:rPr>
              <w:t>其他</w:t>
            </w:r>
          </w:p>
        </w:tc>
        <w:tc>
          <w:tcPr>
            <w:tcW w:w="5666" w:type="dxa"/>
            <w:vAlign w:val="center"/>
          </w:tcPr>
          <w:p>
            <w:pPr>
              <w:spacing w:before="121" w:line="216" w:lineRule="auto"/>
              <w:ind w:left="117" w:right="175"/>
              <w:rPr>
                <w:rFonts w:ascii="宋体" w:hAnsi="宋体" w:eastAsia="宋体" w:cs="宋体"/>
                <w:spacing w:val="-2"/>
                <w:sz w:val="24"/>
                <w:szCs w:val="24"/>
              </w:rPr>
            </w:pPr>
            <w:r>
              <w:rPr>
                <w:rFonts w:hint="eastAsia" w:ascii="宋体" w:hAnsi="宋体" w:eastAsia="宋体" w:cs="宋体"/>
                <w:spacing w:val="-2"/>
                <w:sz w:val="24"/>
                <w:szCs w:val="24"/>
              </w:rPr>
              <w:t>1、</w:t>
            </w:r>
            <w:r>
              <w:rPr>
                <w:rFonts w:ascii="宋体" w:hAnsi="宋体" w:eastAsia="宋体" w:cs="宋体"/>
                <w:spacing w:val="-2"/>
                <w:sz w:val="24"/>
                <w:szCs w:val="24"/>
              </w:rPr>
              <w:t>投标人投标文件制作机器码一致时做废标处理</w:t>
            </w:r>
            <w:r>
              <w:rPr>
                <w:rFonts w:hint="eastAsia" w:ascii="宋体" w:hAnsi="宋体" w:eastAsia="宋体" w:cs="宋体"/>
                <w:spacing w:val="-2"/>
                <w:sz w:val="24"/>
                <w:szCs w:val="24"/>
              </w:rPr>
              <w:t>.</w:t>
            </w:r>
          </w:p>
          <w:p>
            <w:pPr>
              <w:spacing w:before="121" w:line="216" w:lineRule="auto"/>
              <w:ind w:right="175" w:firstLine="118" w:firstLineChars="50"/>
              <w:rPr>
                <w:rFonts w:ascii="宋体" w:hAnsi="宋体" w:eastAsia="宋体" w:cs="宋体"/>
                <w:spacing w:val="-2"/>
                <w:sz w:val="24"/>
                <w:szCs w:val="24"/>
              </w:rPr>
            </w:pPr>
            <w:r>
              <w:rPr>
                <w:rFonts w:ascii="宋体" w:hAnsi="宋体" w:eastAsia="宋体" w:cs="宋体"/>
                <w:spacing w:val="-2"/>
                <w:sz w:val="24"/>
                <w:szCs w:val="24"/>
              </w:rPr>
              <w:t>2</w:t>
            </w:r>
            <w:r>
              <w:rPr>
                <w:rFonts w:hint="eastAsia" w:ascii="宋体" w:hAnsi="宋体" w:eastAsia="宋体" w:cs="宋体"/>
                <w:spacing w:val="-2"/>
                <w:sz w:val="24"/>
                <w:szCs w:val="24"/>
              </w:rPr>
              <w:t>、本项目采用远程不见面交易的模式。开标当日，供应商无需到开标现场参加开标会议，供应商应当在投标截止时间前，登录选择新密市公共资源交易中心系统（网址为</w:t>
            </w:r>
            <w:r>
              <w:rPr>
                <w:rFonts w:ascii="宋体" w:hAnsi="宋体" w:eastAsia="宋体" w:cs="宋体"/>
                <w:spacing w:val="-2"/>
                <w:sz w:val="24"/>
                <w:szCs w:val="24"/>
              </w:rPr>
              <w:t>http://ggzyjy.xinmi.gov.cn/</w:t>
            </w:r>
            <w:r>
              <w:rPr>
                <w:rFonts w:hint="eastAsia" w:ascii="宋体" w:hAnsi="宋体" w:eastAsia="宋体" w:cs="宋体"/>
                <w:spacing w:val="-2"/>
                <w:sz w:val="24"/>
                <w:szCs w:val="24"/>
              </w:rPr>
              <w:t>）进入不见面开标大厅，在线准时参加开标活动并进行响应文件解密等。因投标人原因未能解密、解密失败或解密超时的将被拒绝（解密时间为40分钟）。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8" w:hRule="atLeast"/>
          <w:jc w:val="center"/>
        </w:trPr>
        <w:tc>
          <w:tcPr>
            <w:tcW w:w="8898" w:type="dxa"/>
            <w:gridSpan w:val="3"/>
          </w:tcPr>
          <w:p>
            <w:pPr>
              <w:spacing w:before="121" w:line="216" w:lineRule="auto"/>
              <w:ind w:left="117"/>
              <w:rPr>
                <w:rFonts w:ascii="宋体" w:hAnsi="宋体" w:eastAsia="宋体" w:cs="宋体"/>
                <w:spacing w:val="-2"/>
                <w:sz w:val="24"/>
                <w:szCs w:val="24"/>
              </w:rPr>
            </w:pPr>
            <w:r>
              <w:rPr>
                <w:rFonts w:hint="eastAsia" w:ascii="宋体" w:hAnsi="宋体" w:eastAsia="宋体" w:cs="宋体"/>
                <w:spacing w:val="-2"/>
                <w:sz w:val="24"/>
                <w:szCs w:val="24"/>
              </w:rPr>
              <w:t>10.</w:t>
            </w:r>
            <w:r>
              <w:rPr>
                <w:rFonts w:ascii="宋体" w:hAnsi="宋体" w:eastAsia="宋体" w:cs="宋体"/>
                <w:spacing w:val="-2"/>
                <w:sz w:val="24"/>
                <w:szCs w:val="24"/>
              </w:rPr>
              <w:t>7</w:t>
            </w:r>
            <w:r>
              <w:rPr>
                <w:rFonts w:hint="eastAsia" w:ascii="宋体" w:hAnsi="宋体" w:eastAsia="宋体" w:cs="宋体"/>
                <w:spacing w:val="-2"/>
                <w:sz w:val="24"/>
                <w:szCs w:val="24"/>
              </w:rPr>
              <w:t>、招标人若发现评标委员会推举的中标候选人有借用资质、虚假投标或造假等行为时，招标人将取消其中标候选人资格或中标资格。</w:t>
            </w:r>
          </w:p>
          <w:p>
            <w:pPr>
              <w:spacing w:before="121" w:line="216" w:lineRule="auto"/>
              <w:ind w:left="117"/>
              <w:rPr>
                <w:rFonts w:ascii="宋体" w:hAnsi="宋体" w:eastAsia="宋体" w:cs="宋体"/>
                <w:spacing w:val="-2"/>
                <w:sz w:val="24"/>
                <w:szCs w:val="24"/>
              </w:rPr>
            </w:pPr>
            <w:r>
              <w:rPr>
                <w:rFonts w:hint="eastAsia" w:ascii="宋体" w:hAnsi="宋体" w:eastAsia="宋体" w:cs="宋体"/>
                <w:spacing w:val="-2"/>
                <w:sz w:val="24"/>
                <w:szCs w:val="24"/>
              </w:rPr>
              <w:t>10.</w:t>
            </w:r>
            <w:r>
              <w:rPr>
                <w:rFonts w:ascii="宋体" w:hAnsi="宋体" w:eastAsia="宋体" w:cs="宋体"/>
                <w:spacing w:val="-2"/>
                <w:sz w:val="24"/>
                <w:szCs w:val="24"/>
              </w:rPr>
              <w:t>8</w:t>
            </w:r>
            <w:r>
              <w:rPr>
                <w:rFonts w:hint="eastAsia" w:ascii="宋体" w:hAnsi="宋体" w:eastAsia="宋体" w:cs="宋体"/>
                <w:spacing w:val="-2"/>
                <w:sz w:val="24"/>
                <w:szCs w:val="24"/>
              </w:rPr>
              <w:t>、国有资金占控股或者主导地位的依法必须进行招标的项目，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before="121" w:line="216" w:lineRule="auto"/>
              <w:ind w:left="117"/>
              <w:rPr>
                <w:rFonts w:ascii="宋体" w:hAnsi="宋体" w:eastAsia="宋体" w:cs="宋体"/>
                <w:spacing w:val="-2"/>
                <w:sz w:val="24"/>
                <w:szCs w:val="24"/>
              </w:rPr>
            </w:pPr>
            <w:r>
              <w:rPr>
                <w:rFonts w:hint="eastAsia" w:ascii="宋体" w:hAnsi="宋体" w:eastAsia="宋体" w:cs="宋体"/>
                <w:spacing w:val="-2"/>
                <w:sz w:val="24"/>
                <w:szCs w:val="24"/>
              </w:rPr>
              <w:t>10.</w:t>
            </w:r>
            <w:r>
              <w:rPr>
                <w:rFonts w:ascii="宋体" w:hAnsi="宋体" w:eastAsia="宋体" w:cs="宋体"/>
                <w:spacing w:val="-2"/>
                <w:sz w:val="24"/>
                <w:szCs w:val="24"/>
              </w:rPr>
              <w:t>9</w:t>
            </w:r>
            <w:r>
              <w:rPr>
                <w:rFonts w:hint="eastAsia" w:ascii="宋体" w:hAnsi="宋体" w:eastAsia="宋体" w:cs="宋体"/>
                <w:spacing w:val="-2"/>
                <w:sz w:val="24"/>
                <w:szCs w:val="24"/>
              </w:rPr>
              <w:t>、由招标人负责对本项目进行履约验收。</w:t>
            </w:r>
          </w:p>
          <w:p>
            <w:pPr>
              <w:spacing w:before="121" w:line="216" w:lineRule="auto"/>
              <w:ind w:left="117"/>
              <w:rPr>
                <w:rFonts w:ascii="宋体" w:hAnsi="宋体" w:eastAsia="宋体" w:cs="宋体"/>
                <w:spacing w:val="-2"/>
                <w:sz w:val="24"/>
                <w:szCs w:val="24"/>
              </w:rPr>
            </w:pPr>
            <w:r>
              <w:rPr>
                <w:rFonts w:hint="eastAsia" w:ascii="宋体" w:hAnsi="宋体" w:eastAsia="宋体" w:cs="宋体"/>
                <w:spacing w:val="-2"/>
                <w:sz w:val="24"/>
                <w:szCs w:val="24"/>
              </w:rPr>
              <w:t>10.</w:t>
            </w:r>
            <w:r>
              <w:rPr>
                <w:rFonts w:ascii="宋体" w:hAnsi="宋体" w:eastAsia="宋体" w:cs="宋体"/>
                <w:spacing w:val="-2"/>
                <w:sz w:val="24"/>
                <w:szCs w:val="24"/>
              </w:rPr>
              <w:t>10</w:t>
            </w:r>
            <w:r>
              <w:rPr>
                <w:rFonts w:hint="eastAsia" w:ascii="宋体" w:hAnsi="宋体" w:eastAsia="宋体" w:cs="宋体"/>
                <w:spacing w:val="-2"/>
                <w:sz w:val="24"/>
                <w:szCs w:val="24"/>
              </w:rPr>
              <w:t>、招标文件的最终解释权归招标人。</w:t>
            </w:r>
          </w:p>
          <w:p>
            <w:pPr>
              <w:spacing w:before="121" w:line="216" w:lineRule="auto"/>
              <w:ind w:left="117"/>
              <w:rPr>
                <w:rFonts w:ascii="宋体" w:hAnsi="宋体" w:eastAsia="宋体" w:cs="宋体"/>
                <w:spacing w:val="-2"/>
                <w:sz w:val="24"/>
                <w:szCs w:val="24"/>
              </w:rPr>
            </w:pPr>
            <w:r>
              <w:rPr>
                <w:rFonts w:hint="eastAsia" w:ascii="宋体" w:hAnsi="宋体" w:eastAsia="宋体" w:cs="宋体"/>
                <w:spacing w:val="-2"/>
                <w:sz w:val="24"/>
                <w:szCs w:val="24"/>
              </w:rPr>
              <w:t>10.</w:t>
            </w:r>
            <w:r>
              <w:rPr>
                <w:rFonts w:ascii="宋体" w:hAnsi="宋体" w:eastAsia="宋体" w:cs="宋体"/>
                <w:spacing w:val="-2"/>
                <w:sz w:val="24"/>
                <w:szCs w:val="24"/>
              </w:rPr>
              <w:t>11</w:t>
            </w:r>
            <w:r>
              <w:rPr>
                <w:rFonts w:hint="eastAsia" w:ascii="宋体" w:hAnsi="宋体" w:eastAsia="宋体" w:cs="宋体"/>
                <w:spacing w:val="-2"/>
                <w:sz w:val="24"/>
                <w:szCs w:val="24"/>
              </w:rPr>
              <w:t>、其它未尽事宜，按国家有关法律、法规执行。</w:t>
            </w:r>
          </w:p>
        </w:tc>
      </w:tr>
    </w:tbl>
    <w:p/>
    <w:p>
      <w:pPr>
        <w:sectPr>
          <w:footerReference r:id="rId9" w:type="default"/>
          <w:pgSz w:w="11907" w:h="16839"/>
          <w:pgMar w:top="1231" w:right="1049" w:bottom="1386" w:left="1051" w:header="879" w:footer="1226" w:gutter="0"/>
          <w:cols w:space="720" w:num="1"/>
        </w:sectPr>
      </w:pPr>
    </w:p>
    <w:p>
      <w:pPr>
        <w:spacing w:line="208" w:lineRule="exact"/>
      </w:pPr>
    </w:p>
    <w:p>
      <w:pPr>
        <w:spacing w:before="120" w:line="220" w:lineRule="auto"/>
        <w:ind w:left="55"/>
        <w:outlineLvl w:val="1"/>
      </w:pPr>
      <w:bookmarkStart w:id="15" w:name="_bookmark10"/>
      <w:bookmarkEnd w:id="15"/>
      <w:bookmarkStart w:id="16" w:name="_Toc136935904"/>
      <w:r>
        <w:rPr>
          <w:rFonts w:ascii="宋体" w:hAnsi="宋体" w:eastAsia="宋体" w:cs="宋体"/>
          <w:spacing w:val="-4"/>
          <w:sz w:val="24"/>
          <w:szCs w:val="24"/>
          <w14:textOutline w14:w="4356" w14:cap="flat" w14:cmpd="sng" w14:algn="ctr">
            <w14:solidFill>
              <w14:srgbClr w14:val="000000"/>
            </w14:solidFill>
            <w14:prstDash w14:val="solid"/>
            <w14:miter w14:val="10"/>
          </w14:textOutline>
        </w:rPr>
        <w:t>1</w:t>
      </w:r>
      <w:r>
        <w:rPr>
          <w:rFonts w:ascii="宋体" w:hAnsi="宋体" w:eastAsia="宋体" w:cs="宋体"/>
          <w:spacing w:val="-3"/>
          <w:sz w:val="24"/>
          <w:szCs w:val="24"/>
          <w14:textOutline w14:w="4356" w14:cap="flat" w14:cmpd="sng" w14:algn="ctr">
            <w14:solidFill>
              <w14:srgbClr w14:val="000000"/>
            </w14:solidFill>
            <w14:prstDash w14:val="solid"/>
            <w14:miter w14:val="10"/>
          </w14:textOutline>
        </w:rPr>
        <w:t>.</w:t>
      </w:r>
      <w:r>
        <w:rPr>
          <w:rFonts w:ascii="宋体" w:hAnsi="宋体" w:eastAsia="宋体" w:cs="宋体"/>
          <w:spacing w:val="-3"/>
          <w:sz w:val="24"/>
          <w:szCs w:val="24"/>
        </w:rPr>
        <w:t xml:space="preserve"> </w:t>
      </w:r>
      <w:r>
        <w:rPr>
          <w:rFonts w:ascii="宋体" w:hAnsi="宋体" w:eastAsia="宋体" w:cs="宋体"/>
          <w:spacing w:val="-3"/>
          <w:sz w:val="24"/>
          <w:szCs w:val="24"/>
          <w14:textOutline w14:w="4356" w14:cap="flat" w14:cmpd="sng" w14:algn="ctr">
            <w14:solidFill>
              <w14:srgbClr w14:val="000000"/>
            </w14:solidFill>
            <w14:prstDash w14:val="solid"/>
            <w14:miter w14:val="10"/>
          </w14:textOutline>
        </w:rPr>
        <w:t>总则</w:t>
      </w:r>
      <w:bookmarkEnd w:id="16"/>
    </w:p>
    <w:p>
      <w:pPr>
        <w:pStyle w:val="17"/>
      </w:pPr>
      <w:r>
        <w:t>1.1 适用范围</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1.1.1 根据</w:t>
      </w:r>
      <w:r>
        <w:rPr>
          <w:rFonts w:hint="eastAsia" w:ascii="宋体" w:hAnsi="宋体" w:eastAsia="宋体" w:cs="宋体"/>
          <w:spacing w:val="-1"/>
          <w:sz w:val="24"/>
          <w:szCs w:val="24"/>
        </w:rPr>
        <w:t>《中华人民共和国政府采购法》、《中华人民共和国政府采购法实施条例》</w:t>
      </w:r>
      <w:r>
        <w:rPr>
          <w:rFonts w:ascii="宋体" w:hAnsi="宋体" w:eastAsia="宋体" w:cs="宋体"/>
          <w:spacing w:val="-1"/>
          <w:sz w:val="24"/>
          <w:szCs w:val="24"/>
        </w:rPr>
        <w:t>等有关法律、法规和规章的规定，编制本项目招标文件。</w:t>
      </w:r>
    </w:p>
    <w:p>
      <w:pPr>
        <w:pStyle w:val="17"/>
      </w:pPr>
      <w:r>
        <w:t>1.2 采购项目说明</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1.2.1 本项目招标人：见投标人须知前附表；</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1.2.2 本项目招标代理机构：见投标人须知前附表；</w:t>
      </w:r>
    </w:p>
    <w:p>
      <w:pPr>
        <w:spacing w:before="179" w:line="374" w:lineRule="auto"/>
        <w:ind w:left="41" w:right="31" w:firstLine="476" w:firstLineChars="200"/>
        <w:rPr>
          <w:rFonts w:ascii="宋体" w:hAnsi="宋体" w:eastAsia="宋体" w:cs="宋体"/>
          <w:sz w:val="24"/>
          <w:szCs w:val="24"/>
        </w:rPr>
      </w:pPr>
      <w:r>
        <w:rPr>
          <w:rFonts w:ascii="宋体" w:hAnsi="宋体" w:eastAsia="宋体" w:cs="宋体"/>
          <w:spacing w:val="-1"/>
          <w:sz w:val="24"/>
          <w:szCs w:val="24"/>
        </w:rPr>
        <w:t>1.2.3 本项目名称：见投标人须知前附表。</w:t>
      </w:r>
    </w:p>
    <w:p>
      <w:pPr>
        <w:spacing w:before="179" w:line="374" w:lineRule="auto"/>
        <w:ind w:left="41" w:right="31" w:firstLine="480" w:firstLineChars="200"/>
        <w:rPr>
          <w:rFonts w:ascii="宋体" w:hAnsi="宋体" w:eastAsia="宋体" w:cs="宋体"/>
          <w:sz w:val="24"/>
          <w:szCs w:val="24"/>
        </w:rPr>
      </w:pPr>
      <w:r>
        <w:rPr>
          <w:rFonts w:hint="eastAsia" w:ascii="宋体" w:hAnsi="宋体" w:eastAsia="宋体" w:cs="宋体"/>
          <w:sz w:val="24"/>
          <w:szCs w:val="24"/>
        </w:rPr>
        <w:t>1.2.</w:t>
      </w:r>
      <w:r>
        <w:rPr>
          <w:rFonts w:ascii="宋体" w:hAnsi="宋体" w:eastAsia="宋体" w:cs="宋体"/>
          <w:sz w:val="24"/>
          <w:szCs w:val="24"/>
        </w:rPr>
        <w:t>4</w:t>
      </w:r>
      <w:r>
        <w:rPr>
          <w:rFonts w:hint="eastAsia" w:ascii="宋体" w:hAnsi="宋体" w:eastAsia="宋体" w:cs="宋体"/>
          <w:sz w:val="24"/>
          <w:szCs w:val="24"/>
        </w:rPr>
        <w:t xml:space="preserve"> 本项目采购内容：见投标人须知前附表。</w:t>
      </w:r>
    </w:p>
    <w:p>
      <w:pPr>
        <w:pStyle w:val="17"/>
      </w:pPr>
      <w:r>
        <w:t>1.3 定义及解释</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1.3.1 招标人：依法提出项目法人组织。</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1.3.2</w:t>
      </w:r>
      <w:r>
        <w:rPr>
          <w:rFonts w:hint="eastAsia" w:ascii="宋体" w:hAnsi="宋体" w:eastAsia="宋体" w:cs="宋体"/>
          <w:spacing w:val="-1"/>
          <w:sz w:val="24"/>
          <w:szCs w:val="24"/>
        </w:rPr>
        <w:t xml:space="preserve"> </w:t>
      </w:r>
      <w:r>
        <w:rPr>
          <w:rFonts w:ascii="宋体" w:hAnsi="宋体" w:eastAsia="宋体" w:cs="宋体"/>
          <w:spacing w:val="-1"/>
          <w:sz w:val="24"/>
          <w:szCs w:val="24"/>
        </w:rPr>
        <w:t>招标代理机构：取得招标代理资质，受招标人委托组织招标活动的社会中介组织。</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1.3.3 服务：系指根据本招标文件规定投标人须承担的</w:t>
      </w:r>
      <w:r>
        <w:rPr>
          <w:rFonts w:hint="eastAsia" w:ascii="宋体" w:hAnsi="宋体" w:eastAsia="宋体" w:cs="宋体"/>
          <w:spacing w:val="-1"/>
          <w:sz w:val="24"/>
          <w:szCs w:val="24"/>
        </w:rPr>
        <w:t>咨询评估服务</w:t>
      </w:r>
      <w:r>
        <w:rPr>
          <w:rFonts w:ascii="宋体" w:hAnsi="宋体" w:eastAsia="宋体" w:cs="宋体"/>
          <w:spacing w:val="-1"/>
          <w:sz w:val="24"/>
          <w:szCs w:val="24"/>
        </w:rPr>
        <w:t>、现场服务以及其他类似的义务等。</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1.3.4</w:t>
      </w:r>
      <w:r>
        <w:rPr>
          <w:rFonts w:hint="eastAsia" w:ascii="宋体" w:hAnsi="宋体" w:eastAsia="宋体" w:cs="宋体"/>
          <w:spacing w:val="-1"/>
          <w:sz w:val="24"/>
          <w:szCs w:val="24"/>
        </w:rPr>
        <w:t xml:space="preserve"> </w:t>
      </w:r>
      <w:r>
        <w:rPr>
          <w:rFonts w:ascii="宋体" w:hAnsi="宋体" w:eastAsia="宋体" w:cs="宋体"/>
          <w:spacing w:val="-1"/>
          <w:sz w:val="24"/>
          <w:szCs w:val="24"/>
        </w:rPr>
        <w:t>投标人：投标人是响应招标、参加投标竞争的中华人民共和国境内的法人、其他 组织。</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1.3.5 投标文件：指投标单位根据招标文件提交的所有文件。</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1.3.6</w:t>
      </w:r>
      <w:r>
        <w:rPr>
          <w:rFonts w:hint="eastAsia" w:ascii="宋体" w:hAnsi="宋体" w:eastAsia="宋体" w:cs="宋体"/>
          <w:spacing w:val="-1"/>
          <w:sz w:val="24"/>
          <w:szCs w:val="24"/>
        </w:rPr>
        <w:t xml:space="preserve"> </w:t>
      </w:r>
      <w:r>
        <w:rPr>
          <w:rFonts w:ascii="宋体" w:hAnsi="宋体" w:eastAsia="宋体" w:cs="宋体"/>
          <w:spacing w:val="-1"/>
          <w:sz w:val="24"/>
          <w:szCs w:val="24"/>
        </w:rPr>
        <w:t>评标委员会：依据有关法律、法规的规定依法组建的专门负责本次评标工作的临 时机构。</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highlight w:val="yellow"/>
        </w:rPr>
        <w:t>1.3.7 偏离：投标文件的响应相对于招标文件要求的偏差，该偏差优于招标文件要求的为正偏离；劣于的为负偏离。</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1.3.8 “日期”或“天”：指日历天。</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1.3.9</w:t>
      </w:r>
      <w:r>
        <w:rPr>
          <w:rFonts w:hint="eastAsia" w:ascii="宋体" w:hAnsi="宋体" w:eastAsia="宋体" w:cs="宋体"/>
          <w:spacing w:val="-1"/>
          <w:sz w:val="24"/>
          <w:szCs w:val="24"/>
        </w:rPr>
        <w:t xml:space="preserve"> </w:t>
      </w:r>
      <w:r>
        <w:rPr>
          <w:rFonts w:ascii="宋体" w:hAnsi="宋体" w:eastAsia="宋体" w:cs="宋体"/>
          <w:spacing w:val="-1"/>
          <w:sz w:val="24"/>
          <w:szCs w:val="24"/>
        </w:rPr>
        <w:t>合同：指依据本次服务采购招标结果签订的协议或合约文件。</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1.3.10 招标文件中的标题或题名仅起引导作用，而不应视为对招标文件内容的理解和解释。</w:t>
      </w:r>
    </w:p>
    <w:p>
      <w:pPr>
        <w:pStyle w:val="17"/>
      </w:pPr>
      <w:r>
        <w:t>1.4 招标范围、服务周期和服务质量要求</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1.4.1 本次招标范围：见投标人须知前附表；</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1.4.2 本项目的服务周期：见投标人须知前附表；</w:t>
      </w:r>
    </w:p>
    <w:p>
      <w:pPr>
        <w:spacing w:before="179" w:line="374" w:lineRule="auto"/>
        <w:ind w:left="41" w:right="31" w:firstLine="476" w:firstLineChars="200"/>
        <w:rPr>
          <w:rFonts w:ascii="宋体" w:hAnsi="宋体" w:eastAsia="宋体" w:cs="宋体"/>
          <w:sz w:val="24"/>
          <w:szCs w:val="24"/>
        </w:rPr>
      </w:pPr>
      <w:r>
        <w:rPr>
          <w:rFonts w:ascii="宋体" w:hAnsi="宋体" w:eastAsia="宋体" w:cs="宋体"/>
          <w:spacing w:val="-1"/>
          <w:sz w:val="24"/>
          <w:szCs w:val="24"/>
        </w:rPr>
        <w:t>1.4.3 本项目的服务质量要求：见投标人须知前附表。</w:t>
      </w:r>
    </w:p>
    <w:p>
      <w:pPr>
        <w:pStyle w:val="17"/>
      </w:pPr>
      <w:r>
        <w:t>1.5 投标人资质条件和能力</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1.5.1 投标人资质及能力要求：见投标人须知前附表。</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1.5.2 是否接受联合体投标：见投标人须知前附表。</w:t>
      </w:r>
    </w:p>
    <w:p>
      <w:pPr>
        <w:pStyle w:val="17"/>
      </w:pPr>
      <w:r>
        <w:t>1.6 费用承担</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投标人准备和参加投标活动发生的费用自理，不论投标的结果如何，招标人和招标代理机构在任何情况下均无义务和责任承担这些费用。</w:t>
      </w:r>
    </w:p>
    <w:p>
      <w:pPr>
        <w:pStyle w:val="17"/>
      </w:pPr>
      <w:r>
        <w:t>1.7 保密</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参与招标投标活动的各方应对招标文件和投标文件中的商业和技术等秘密保密，违者应对由此造成的后果承担法律责任。</w:t>
      </w:r>
    </w:p>
    <w:p>
      <w:pPr>
        <w:pStyle w:val="17"/>
      </w:pPr>
      <w:r>
        <w:t>1.8 语言文字</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除专用术语外，与招标投标有关的语言均使用中文。必要时专用术语应附有中文注释，对不同文字文本投标文件的解释发生异议的，以中文文本为准。</w:t>
      </w:r>
    </w:p>
    <w:p>
      <w:pPr>
        <w:pStyle w:val="17"/>
      </w:pPr>
      <w:r>
        <w:t>1.9 计量单位</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所有计量均采用中华人民共和国法定计量单位。</w:t>
      </w:r>
    </w:p>
    <w:p>
      <w:pPr>
        <w:pStyle w:val="17"/>
      </w:pPr>
      <w:r>
        <w:t>1.10 投标预备会</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1.10.1 投标人须知前附表规定召开投标预备会的，招标人按投标人须知前附表规定的时 间和地点召开投标预备会，澄清投标人提出的问题。</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1.10.2 投标人应在投标人须知前附表规定的时间前，以书面形式将提出的问题送达招标人，以便招标人在会议期间澄清。</w:t>
      </w:r>
    </w:p>
    <w:p>
      <w:pPr>
        <w:spacing w:before="179" w:line="374" w:lineRule="auto"/>
        <w:ind w:left="41" w:right="31" w:firstLine="476" w:firstLineChars="200"/>
        <w:rPr>
          <w:rFonts w:ascii="宋体" w:hAnsi="宋体" w:eastAsia="宋体" w:cs="宋体"/>
          <w:sz w:val="24"/>
          <w:szCs w:val="24"/>
        </w:rPr>
      </w:pPr>
      <w:r>
        <w:rPr>
          <w:rFonts w:ascii="宋体" w:hAnsi="宋体" w:eastAsia="宋体" w:cs="宋体"/>
          <w:spacing w:val="-1"/>
          <w:sz w:val="24"/>
          <w:szCs w:val="24"/>
        </w:rPr>
        <w:t>1.10.3 投标预备会后，招标人在投标人须知前附表规定的时间内，将对投标人所提问题的澄清，以书面方式通知所有购买招标文件的投标人。该澄清内容为招标文件的组成部分。</w:t>
      </w:r>
    </w:p>
    <w:p>
      <w:pPr>
        <w:pStyle w:val="17"/>
      </w:pPr>
      <w:r>
        <w:t>1.11 分包</w:t>
      </w:r>
    </w:p>
    <w:p>
      <w:pPr>
        <w:spacing w:before="179" w:line="374" w:lineRule="auto"/>
        <w:ind w:left="41" w:right="31" w:firstLine="476" w:firstLineChars="200"/>
        <w:rPr>
          <w:rFonts w:ascii="宋体" w:hAnsi="宋体" w:eastAsia="宋体" w:cs="宋体"/>
          <w:sz w:val="24"/>
          <w:szCs w:val="24"/>
        </w:rPr>
      </w:pPr>
      <w:r>
        <w:rPr>
          <w:rFonts w:ascii="宋体" w:hAnsi="宋体" w:eastAsia="宋体" w:cs="宋体"/>
          <w:spacing w:val="-1"/>
          <w:sz w:val="24"/>
          <w:szCs w:val="24"/>
        </w:rPr>
        <w:t>是否允许分包：见投标人须知前附表。</w:t>
      </w:r>
    </w:p>
    <w:p>
      <w:pPr>
        <w:spacing w:before="120" w:line="220" w:lineRule="auto"/>
        <w:ind w:left="55"/>
        <w:outlineLvl w:val="1"/>
        <w:rPr>
          <w:rFonts w:ascii="宋体" w:hAnsi="宋体" w:eastAsia="宋体" w:cs="宋体"/>
          <w:sz w:val="24"/>
          <w:szCs w:val="24"/>
        </w:rPr>
      </w:pPr>
      <w:bookmarkStart w:id="17" w:name="_bookmark11"/>
      <w:bookmarkEnd w:id="17"/>
      <w:bookmarkStart w:id="18" w:name="_Toc136935905"/>
      <w:r>
        <w:rPr>
          <w:rFonts w:ascii="宋体" w:hAnsi="宋体" w:eastAsia="宋体" w:cs="宋体"/>
          <w:spacing w:val="-4"/>
          <w:sz w:val="24"/>
          <w:szCs w:val="24"/>
          <w14:textOutline w14:w="4356" w14:cap="flat" w14:cmpd="sng" w14:algn="ctr">
            <w14:solidFill>
              <w14:srgbClr w14:val="000000"/>
            </w14:solidFill>
            <w14:prstDash w14:val="solid"/>
            <w14:miter w14:val="10"/>
          </w14:textOutline>
        </w:rPr>
        <w:t>2. 招标文件</w:t>
      </w:r>
      <w:bookmarkEnd w:id="18"/>
    </w:p>
    <w:p>
      <w:pPr>
        <w:pStyle w:val="17"/>
      </w:pPr>
      <w:r>
        <w:t>2.1 招标文件的组成</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本招标文件包括：</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(1)招标公告；</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(2)投标人须知；</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(3)评标办法；</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(4)合同条款及格式；</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(5)</w:t>
      </w:r>
      <w:r>
        <w:rPr>
          <w:rFonts w:hint="eastAsia" w:ascii="宋体" w:hAnsi="宋体" w:eastAsia="宋体" w:cs="宋体"/>
          <w:spacing w:val="-1"/>
          <w:sz w:val="24"/>
          <w:szCs w:val="24"/>
        </w:rPr>
        <w:t>采购需求</w:t>
      </w:r>
    </w:p>
    <w:p>
      <w:pPr>
        <w:spacing w:before="179" w:line="374" w:lineRule="auto"/>
        <w:ind w:left="41" w:right="31" w:firstLine="476" w:firstLineChars="200"/>
        <w:rPr>
          <w:rFonts w:ascii="宋体" w:hAnsi="宋体" w:eastAsia="宋体" w:cs="宋体"/>
          <w:spacing w:val="-1"/>
          <w:sz w:val="24"/>
          <w:szCs w:val="24"/>
          <w:highlight w:val="yellow"/>
        </w:rPr>
      </w:pPr>
      <w:r>
        <w:rPr>
          <w:rFonts w:ascii="宋体" w:hAnsi="宋体" w:eastAsia="宋体" w:cs="宋体"/>
          <w:spacing w:val="-1"/>
          <w:sz w:val="24"/>
          <w:szCs w:val="24"/>
        </w:rPr>
        <w:t>(6) 投标文件格式；</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根据本章第1.10 款、第2.2 款和第2.3 款对招标文件所作的澄清、修改，构成招标文件 的组成部分。</w:t>
      </w:r>
    </w:p>
    <w:p>
      <w:pPr>
        <w:pStyle w:val="17"/>
        <w:rPr>
          <w:spacing w:val="-10"/>
        </w:rPr>
      </w:pPr>
      <w:r>
        <w:t>2.2 招标文件的澄清</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2.2.1投标人应仔细阅读和检查招标文件的全部内容。如发现缺页或附件不全，应及时向 招标人或代理机构提出，以便补齐。如有疑问，应在投标人须知前附表规定的时间前以书面形式(包括信函、电报、传真等可以有形地表现所载内容的形式，下同) ，要求招标人或代理机构对招标文件予以澄清，否则由此引起的任何后果均由投标人自己承担，招标人与招标代理机构均不承担任何责任。</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2.2.2 招标文件的澄清将在投标人须知前附表规定的投标截止时间15 天前以书面形式 发给所有购买招标文件的投标人，但不指明澄清问题的来源。如果澄清发出的时间距投标截止时间不足15天，相应延长投标截止时间。</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2.2.3 投标人在收到澄清后，应在投标人须知前附表规定的时间内以书面形式通知招标 人，确认已收到该澄清。</w:t>
      </w:r>
    </w:p>
    <w:p>
      <w:pPr>
        <w:pStyle w:val="17"/>
      </w:pPr>
      <w:r>
        <w:t>2.3 招标文件的修改</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2.3.1 在投标截止时间15天前，招标人可以书面形式修改招标文件，并通知所有已购买招标文件的投标人。如果修改招标文件的时间距投标截止时间不足15天，相应延长投标截止时间。</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2.3.2 投标人收到修改内容后，应在投标人须知前附表规定的时间内以书面形式通知招 标人，确认已收到该修改。</w:t>
      </w:r>
    </w:p>
    <w:p>
      <w:pPr>
        <w:spacing w:before="120" w:line="220" w:lineRule="auto"/>
        <w:ind w:left="55"/>
        <w:outlineLvl w:val="1"/>
        <w:rPr>
          <w:rFonts w:ascii="宋体" w:hAnsi="宋体" w:eastAsia="宋体" w:cs="宋体"/>
          <w:sz w:val="24"/>
          <w:szCs w:val="24"/>
        </w:rPr>
      </w:pPr>
      <w:bookmarkStart w:id="19" w:name="_bookmark12"/>
      <w:bookmarkEnd w:id="19"/>
      <w:bookmarkStart w:id="20" w:name="_Toc136935906"/>
      <w:r>
        <w:rPr>
          <w:rFonts w:ascii="宋体" w:hAnsi="宋体" w:eastAsia="宋体" w:cs="宋体"/>
          <w:spacing w:val="-4"/>
          <w:sz w:val="24"/>
          <w:szCs w:val="24"/>
          <w14:textOutline w14:w="4356" w14:cap="flat" w14:cmpd="sng" w14:algn="ctr">
            <w14:solidFill>
              <w14:srgbClr w14:val="000000"/>
            </w14:solidFill>
            <w14:prstDash w14:val="solid"/>
            <w14:miter w14:val="10"/>
          </w14:textOutline>
        </w:rPr>
        <w:t>3. 投标文件</w:t>
      </w:r>
      <w:bookmarkEnd w:id="20"/>
    </w:p>
    <w:p>
      <w:pPr>
        <w:pStyle w:val="17"/>
      </w:pPr>
      <w:r>
        <w:t>3.1 投标文件的组成</w:t>
      </w:r>
    </w:p>
    <w:p>
      <w:pPr>
        <w:spacing w:before="79" w:line="220" w:lineRule="auto"/>
        <w:ind w:left="523"/>
        <w:rPr>
          <w:rFonts w:ascii="宋体" w:hAnsi="宋体" w:eastAsia="宋体" w:cs="宋体"/>
          <w:sz w:val="24"/>
          <w:szCs w:val="24"/>
        </w:rPr>
      </w:pPr>
      <w:r>
        <w:rPr>
          <w:rFonts w:ascii="宋体" w:hAnsi="宋体" w:eastAsia="宋体" w:cs="宋体"/>
          <w:spacing w:val="-6"/>
          <w:sz w:val="24"/>
          <w:szCs w:val="24"/>
        </w:rPr>
        <w:t>3.1</w:t>
      </w:r>
      <w:r>
        <w:rPr>
          <w:rFonts w:ascii="宋体" w:hAnsi="宋体" w:eastAsia="宋体" w:cs="宋体"/>
          <w:spacing w:val="-4"/>
          <w:sz w:val="24"/>
          <w:szCs w:val="24"/>
        </w:rPr>
        <w:t>.</w:t>
      </w:r>
      <w:r>
        <w:rPr>
          <w:rFonts w:ascii="宋体" w:hAnsi="宋体" w:eastAsia="宋体" w:cs="宋体"/>
          <w:spacing w:val="-3"/>
          <w:sz w:val="24"/>
          <w:szCs w:val="24"/>
        </w:rPr>
        <w:t>1 投标文件应包括下列内容：</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1</w:t>
      </w:r>
      <w:r>
        <w:rPr>
          <w:rFonts w:hint="eastAsia" w:ascii="宋体" w:hAnsi="宋体" w:eastAsia="宋体" w:cs="宋体"/>
          <w:spacing w:val="-1"/>
          <w:sz w:val="24"/>
          <w:szCs w:val="24"/>
        </w:rPr>
        <w:t>)投标函及开标一览表</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2</w:t>
      </w:r>
      <w:r>
        <w:rPr>
          <w:rFonts w:hint="eastAsia" w:ascii="宋体" w:hAnsi="宋体" w:eastAsia="宋体" w:cs="宋体"/>
          <w:spacing w:val="-1"/>
          <w:sz w:val="24"/>
          <w:szCs w:val="24"/>
        </w:rPr>
        <w:t>)法定代表人身份证明及法定代表人授权书</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3</w:t>
      </w:r>
      <w:r>
        <w:rPr>
          <w:rFonts w:hint="eastAsia" w:ascii="宋体" w:hAnsi="宋体" w:eastAsia="宋体" w:cs="宋体"/>
          <w:spacing w:val="-1"/>
          <w:sz w:val="24"/>
          <w:szCs w:val="24"/>
        </w:rPr>
        <w:t>)资格审查资料</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4</w:t>
      </w:r>
      <w:r>
        <w:rPr>
          <w:rFonts w:hint="eastAsia" w:ascii="宋体" w:hAnsi="宋体" w:eastAsia="宋体" w:cs="宋体"/>
          <w:spacing w:val="-1"/>
          <w:sz w:val="24"/>
          <w:szCs w:val="24"/>
        </w:rPr>
        <w:t>)技术部分</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5</w:t>
      </w:r>
      <w:r>
        <w:rPr>
          <w:rFonts w:hint="eastAsia" w:ascii="宋体" w:hAnsi="宋体" w:eastAsia="宋体" w:cs="宋体"/>
          <w:spacing w:val="-1"/>
          <w:sz w:val="24"/>
          <w:szCs w:val="24"/>
        </w:rPr>
        <w:t>)近年完成的类似项目情况表</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6</w:t>
      </w:r>
      <w:r>
        <w:rPr>
          <w:rFonts w:hint="eastAsia" w:ascii="宋体" w:hAnsi="宋体" w:eastAsia="宋体" w:cs="宋体"/>
          <w:spacing w:val="-1"/>
          <w:sz w:val="24"/>
          <w:szCs w:val="24"/>
        </w:rPr>
        <w:t>)人员配备状况</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7</w:t>
      </w:r>
      <w:r>
        <w:rPr>
          <w:rFonts w:hint="eastAsia" w:ascii="宋体" w:hAnsi="宋体" w:eastAsia="宋体" w:cs="宋体"/>
          <w:spacing w:val="-1"/>
          <w:sz w:val="24"/>
          <w:szCs w:val="24"/>
        </w:rPr>
        <w:t>)反商业贿赂承诺书</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8</w:t>
      </w:r>
      <w:r>
        <w:rPr>
          <w:rFonts w:hint="eastAsia" w:ascii="宋体" w:hAnsi="宋体" w:eastAsia="宋体" w:cs="宋体"/>
          <w:spacing w:val="-1"/>
          <w:sz w:val="24"/>
          <w:szCs w:val="24"/>
        </w:rPr>
        <w:t>)中小企业声明函（如有）</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9</w:t>
      </w:r>
      <w:r>
        <w:rPr>
          <w:rFonts w:hint="eastAsia" w:ascii="宋体" w:hAnsi="宋体" w:eastAsia="宋体" w:cs="宋体"/>
          <w:spacing w:val="-1"/>
          <w:sz w:val="24"/>
          <w:szCs w:val="24"/>
        </w:rPr>
        <w:t>)残疾人福利性单位声明函（如有）</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w:t>
      </w:r>
      <w:r>
        <w:rPr>
          <w:rFonts w:ascii="宋体" w:hAnsi="宋体" w:eastAsia="宋体" w:cs="宋体"/>
          <w:spacing w:val="-1"/>
          <w:sz w:val="24"/>
          <w:szCs w:val="24"/>
        </w:rPr>
        <w:t>10</w:t>
      </w:r>
      <w:r>
        <w:rPr>
          <w:rFonts w:hint="eastAsia" w:ascii="宋体" w:hAnsi="宋体" w:eastAsia="宋体" w:cs="宋体"/>
          <w:spacing w:val="-1"/>
          <w:sz w:val="24"/>
          <w:szCs w:val="24"/>
        </w:rPr>
        <w:t>)监狱企业证明材料（如有）</w:t>
      </w:r>
    </w:p>
    <w:p>
      <w:pPr>
        <w:spacing w:before="120" w:line="374" w:lineRule="auto"/>
        <w:ind w:left="40" w:right="28" w:firstLine="476" w:firstLineChars="200"/>
        <w:rPr>
          <w:b/>
          <w:spacing w:val="-1"/>
        </w:rPr>
      </w:pPr>
      <w:r>
        <w:rPr>
          <w:rFonts w:hint="eastAsia" w:ascii="宋体" w:hAnsi="宋体" w:eastAsia="宋体" w:cs="宋体"/>
          <w:spacing w:val="-1"/>
          <w:sz w:val="24"/>
          <w:szCs w:val="24"/>
        </w:rPr>
        <w:t>(</w:t>
      </w:r>
      <w:r>
        <w:rPr>
          <w:rFonts w:ascii="宋体" w:hAnsi="宋体" w:eastAsia="宋体" w:cs="宋体"/>
          <w:spacing w:val="-1"/>
          <w:sz w:val="24"/>
          <w:szCs w:val="24"/>
        </w:rPr>
        <w:t>11</w:t>
      </w:r>
      <w:r>
        <w:rPr>
          <w:rFonts w:hint="eastAsia" w:ascii="宋体" w:hAnsi="宋体" w:eastAsia="宋体" w:cs="宋体"/>
          <w:spacing w:val="-1"/>
          <w:sz w:val="24"/>
          <w:szCs w:val="24"/>
        </w:rPr>
        <w:t>)其他资料</w:t>
      </w:r>
    </w:p>
    <w:p>
      <w:pPr>
        <w:pStyle w:val="17"/>
        <w:rPr>
          <w:spacing w:val="-1"/>
        </w:rPr>
      </w:pPr>
      <w:r>
        <w:rPr>
          <w:rFonts w:hint="eastAsia"/>
        </w:rPr>
        <w:t>3.2 投标报价</w:t>
      </w:r>
    </w:p>
    <w:p>
      <w:pPr>
        <w:spacing w:before="179" w:line="374" w:lineRule="auto"/>
        <w:ind w:left="41" w:right="31" w:firstLine="476" w:firstLineChars="200"/>
        <w:rPr>
          <w:rFonts w:ascii="宋体" w:hAnsi="宋体" w:eastAsia="宋体" w:cs="宋体"/>
          <w:spacing w:val="-1"/>
          <w:sz w:val="24"/>
          <w:szCs w:val="24"/>
        </w:rPr>
      </w:pPr>
      <w:bookmarkStart w:id="21" w:name="_Toc366231976"/>
      <w:bookmarkStart w:id="22" w:name="_Toc366764217"/>
      <w:bookmarkStart w:id="23" w:name="_Toc366226252"/>
      <w:bookmarkStart w:id="24" w:name="_Toc17927"/>
      <w:bookmarkStart w:id="25" w:name="_Toc445478834"/>
      <w:bookmarkStart w:id="26" w:name="_Toc416766209"/>
      <w:bookmarkStart w:id="27" w:name="_Toc416766847"/>
      <w:bookmarkStart w:id="28" w:name="_Toc427143476"/>
      <w:bookmarkStart w:id="29" w:name="_Toc11430"/>
      <w:bookmarkStart w:id="30" w:name="_Toc13401"/>
      <w:bookmarkStart w:id="31" w:name="_Toc32519"/>
      <w:bookmarkStart w:id="32" w:name="_Toc442123186"/>
      <w:bookmarkStart w:id="33" w:name="_Toc391469590"/>
      <w:bookmarkStart w:id="34" w:name="_Toc366490832"/>
      <w:bookmarkStart w:id="35" w:name="_Toc366497900"/>
      <w:bookmarkStart w:id="36" w:name="_Toc366763073"/>
      <w:r>
        <w:rPr>
          <w:rFonts w:hint="eastAsia" w:ascii="宋体" w:hAnsi="宋体" w:eastAsia="宋体" w:cs="宋体"/>
          <w:spacing w:val="-1"/>
          <w:sz w:val="24"/>
          <w:szCs w:val="24"/>
        </w:rPr>
        <w:t>3.2.1</w:t>
      </w:r>
      <w:bookmarkEnd w:id="21"/>
      <w:bookmarkEnd w:id="22"/>
      <w:bookmarkEnd w:id="23"/>
      <w:bookmarkStart w:id="37" w:name="_Toc365706544"/>
      <w:bookmarkStart w:id="38" w:name="_Toc365659646"/>
      <w:bookmarkStart w:id="39" w:name="_Toc365706177"/>
      <w:r>
        <w:rPr>
          <w:rFonts w:ascii="宋体" w:hAnsi="宋体" w:eastAsia="宋体" w:cs="宋体"/>
          <w:spacing w:val="-1"/>
          <w:sz w:val="24"/>
          <w:szCs w:val="24"/>
        </w:rPr>
        <w:t xml:space="preserve"> </w:t>
      </w:r>
      <w:r>
        <w:rPr>
          <w:rFonts w:hint="eastAsia" w:ascii="宋体" w:hAnsi="宋体" w:eastAsia="宋体" w:cs="宋体"/>
          <w:spacing w:val="-1"/>
          <w:sz w:val="24"/>
          <w:szCs w:val="24"/>
        </w:rPr>
        <w:t>本项目投标报价采用折扣率报价。服务费计算方法：评估服务费=最高投标</w:t>
      </w:r>
      <w:r>
        <w:rPr>
          <w:rFonts w:ascii="宋体" w:hAnsi="宋体" w:eastAsia="宋体" w:cs="宋体"/>
          <w:spacing w:val="-1"/>
          <w:sz w:val="24"/>
          <w:szCs w:val="24"/>
        </w:rPr>
        <w:t>限价</w:t>
      </w:r>
      <w:r>
        <w:rPr>
          <w:rFonts w:hint="eastAsia" w:ascii="宋体" w:hAnsi="宋体" w:eastAsia="宋体" w:cs="宋体"/>
          <w:spacing w:val="-1"/>
          <w:sz w:val="24"/>
          <w:szCs w:val="24"/>
        </w:rPr>
        <w:t>×折扣率。一旦中标，投标报价即为签订合同价。</w:t>
      </w:r>
      <w:bookmarkEnd w:id="24"/>
      <w:bookmarkEnd w:id="25"/>
      <w:bookmarkEnd w:id="26"/>
      <w:bookmarkEnd w:id="27"/>
      <w:bookmarkEnd w:id="28"/>
      <w:bookmarkEnd w:id="29"/>
      <w:bookmarkEnd w:id="30"/>
      <w:bookmarkEnd w:id="31"/>
      <w:bookmarkEnd w:id="32"/>
      <w:bookmarkEnd w:id="33"/>
      <w:bookmarkEnd w:id="37"/>
      <w:bookmarkEnd w:id="38"/>
      <w:bookmarkEnd w:id="39"/>
    </w:p>
    <w:bookmarkEnd w:id="34"/>
    <w:bookmarkEnd w:id="35"/>
    <w:bookmarkEnd w:id="36"/>
    <w:p>
      <w:pPr>
        <w:spacing w:before="179" w:line="374" w:lineRule="auto"/>
        <w:ind w:left="41" w:right="31" w:firstLine="476" w:firstLineChars="200"/>
        <w:rPr>
          <w:rFonts w:ascii="宋体" w:hAnsi="宋体" w:eastAsia="宋体" w:cs="宋体"/>
          <w:spacing w:val="-1"/>
          <w:sz w:val="24"/>
          <w:szCs w:val="24"/>
        </w:rPr>
      </w:pPr>
      <w:bookmarkStart w:id="40" w:name="_Toc427143477"/>
      <w:bookmarkStart w:id="41" w:name="_Toc391469591"/>
      <w:bookmarkStart w:id="42" w:name="_Toc1776"/>
      <w:bookmarkStart w:id="43" w:name="_Toc366764218"/>
      <w:bookmarkStart w:id="44" w:name="_Toc442123187"/>
      <w:bookmarkStart w:id="45" w:name="_Toc445478835"/>
      <w:bookmarkStart w:id="46" w:name="_Toc19410"/>
      <w:bookmarkStart w:id="47" w:name="_Toc12976"/>
      <w:bookmarkStart w:id="48" w:name="_Toc416766848"/>
      <w:bookmarkStart w:id="49" w:name="_Toc30760"/>
      <w:bookmarkStart w:id="50" w:name="_Toc416766210"/>
      <w:r>
        <w:rPr>
          <w:rFonts w:hint="eastAsia" w:ascii="宋体" w:hAnsi="宋体" w:eastAsia="宋体" w:cs="宋体"/>
          <w:spacing w:val="-1"/>
          <w:sz w:val="24"/>
          <w:szCs w:val="24"/>
        </w:rPr>
        <w:t>3.2.2</w:t>
      </w:r>
      <w:r>
        <w:rPr>
          <w:rFonts w:ascii="宋体" w:hAnsi="宋体" w:eastAsia="宋体" w:cs="宋体"/>
          <w:spacing w:val="-1"/>
          <w:sz w:val="24"/>
          <w:szCs w:val="24"/>
        </w:rPr>
        <w:t xml:space="preserve"> </w:t>
      </w:r>
      <w:r>
        <w:rPr>
          <w:rFonts w:hint="eastAsia" w:ascii="宋体" w:hAnsi="宋体" w:eastAsia="宋体" w:cs="宋体"/>
          <w:spacing w:val="-1"/>
          <w:sz w:val="24"/>
          <w:szCs w:val="24"/>
        </w:rPr>
        <w:t>投标人根据本项目的特点并结合本企业的实力合理报价。</w:t>
      </w:r>
      <w:bookmarkEnd w:id="40"/>
      <w:bookmarkEnd w:id="41"/>
      <w:bookmarkEnd w:id="42"/>
      <w:bookmarkEnd w:id="43"/>
      <w:bookmarkEnd w:id="44"/>
      <w:bookmarkEnd w:id="45"/>
      <w:bookmarkEnd w:id="46"/>
      <w:bookmarkEnd w:id="47"/>
      <w:bookmarkEnd w:id="48"/>
      <w:bookmarkEnd w:id="49"/>
      <w:bookmarkEnd w:id="50"/>
    </w:p>
    <w:p>
      <w:pPr>
        <w:spacing w:before="179" w:line="374" w:lineRule="auto"/>
        <w:ind w:left="41" w:right="31" w:firstLine="476" w:firstLineChars="200"/>
        <w:rPr>
          <w:rFonts w:ascii="宋体" w:hAnsi="宋体" w:eastAsia="宋体" w:cs="宋体"/>
          <w:spacing w:val="-1"/>
          <w:sz w:val="24"/>
          <w:szCs w:val="24"/>
          <w:highlight w:val="yellow"/>
        </w:rPr>
      </w:pPr>
      <w:bookmarkStart w:id="51" w:name="_Toc366497903"/>
      <w:bookmarkStart w:id="52" w:name="_Toc18084"/>
      <w:bookmarkStart w:id="53" w:name="_Toc445478836"/>
      <w:bookmarkStart w:id="54" w:name="_Toc366764220"/>
      <w:bookmarkStart w:id="55" w:name="_Toc442123188"/>
      <w:bookmarkStart w:id="56" w:name="_Toc416766212"/>
      <w:bookmarkStart w:id="57" w:name="_Toc427143479"/>
      <w:bookmarkStart w:id="58" w:name="_Toc366490835"/>
      <w:bookmarkStart w:id="59" w:name="_Toc6884"/>
      <w:bookmarkStart w:id="60" w:name="_Toc391469593"/>
      <w:bookmarkStart w:id="61" w:name="_Toc416766850"/>
      <w:bookmarkStart w:id="62" w:name="_Toc366763075"/>
      <w:bookmarkStart w:id="63" w:name="_Toc6140"/>
      <w:bookmarkStart w:id="64" w:name="_Toc3972"/>
      <w:r>
        <w:rPr>
          <w:rFonts w:hint="eastAsia" w:ascii="宋体" w:hAnsi="宋体" w:eastAsia="宋体" w:cs="宋体"/>
          <w:spacing w:val="-1"/>
          <w:sz w:val="24"/>
          <w:szCs w:val="24"/>
        </w:rPr>
        <w:t>3.2.3 投标人的报价应含有所投服务、税费、交付后约定期限内免费后续服务等工作所发生的一切应有费用。</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before="179" w:line="374" w:lineRule="auto"/>
        <w:ind w:left="41" w:right="31" w:firstLine="476" w:firstLineChars="200"/>
        <w:rPr>
          <w:rFonts w:ascii="宋体" w:hAnsi="宋体" w:eastAsia="宋体" w:cs="宋体"/>
          <w:spacing w:val="-1"/>
          <w:sz w:val="24"/>
          <w:szCs w:val="24"/>
        </w:rPr>
      </w:pPr>
      <w:bookmarkStart w:id="65" w:name="_Toc366497904"/>
      <w:bookmarkStart w:id="66" w:name="_Toc391469594"/>
      <w:bookmarkStart w:id="67" w:name="_Toc366764221"/>
      <w:bookmarkStart w:id="68" w:name="_Toc427143480"/>
      <w:bookmarkStart w:id="69" w:name="_Toc6277"/>
      <w:bookmarkStart w:id="70" w:name="_Toc416766851"/>
      <w:bookmarkStart w:id="71" w:name="_Toc442123189"/>
      <w:bookmarkStart w:id="72" w:name="_Toc445478837"/>
      <w:bookmarkStart w:id="73" w:name="_Toc366490836"/>
      <w:bookmarkStart w:id="74" w:name="_Toc13628"/>
      <w:bookmarkStart w:id="75" w:name="_Toc4916"/>
      <w:bookmarkStart w:id="76" w:name="_Toc13194"/>
      <w:bookmarkStart w:id="77" w:name="_Toc366763076"/>
      <w:bookmarkStart w:id="78" w:name="_Toc416766213"/>
      <w:r>
        <w:rPr>
          <w:rFonts w:hint="eastAsia" w:ascii="宋体" w:hAnsi="宋体" w:eastAsia="宋体" w:cs="宋体"/>
          <w:spacing w:val="-1"/>
          <w:sz w:val="24"/>
          <w:szCs w:val="24"/>
        </w:rPr>
        <w:t>3.2.4</w:t>
      </w:r>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宋体" w:hAnsi="宋体" w:eastAsia="宋体" w:cs="宋体"/>
          <w:spacing w:val="-1"/>
          <w:sz w:val="24"/>
          <w:szCs w:val="24"/>
        </w:rPr>
        <w:t xml:space="preserve"> 招标人设有招标控制价（最高投标限价）的，投标人的投标报价不得超过招标控制价（最高投标限价），招标控制价（最高投标限价）在投标人须知前附表中载明。</w:t>
      </w:r>
    </w:p>
    <w:p>
      <w:pPr>
        <w:spacing w:before="179" w:line="374" w:lineRule="auto"/>
        <w:ind w:left="41" w:right="31" w:firstLine="476" w:firstLineChars="200"/>
        <w:rPr>
          <w:rFonts w:ascii="宋体" w:hAnsi="宋体" w:eastAsia="宋体" w:cs="宋体"/>
          <w:spacing w:val="-2"/>
          <w:sz w:val="24"/>
          <w:szCs w:val="24"/>
        </w:rPr>
      </w:pPr>
      <w:bookmarkStart w:id="79" w:name="_Toc366763077"/>
      <w:bookmarkStart w:id="80" w:name="_Toc366764222"/>
      <w:bookmarkStart w:id="81" w:name="_Toc445478838"/>
      <w:bookmarkStart w:id="82" w:name="_Toc427143481"/>
      <w:bookmarkStart w:id="83" w:name="_Toc27153"/>
      <w:bookmarkStart w:id="84" w:name="_Toc416766214"/>
      <w:bookmarkStart w:id="85" w:name="_Toc32267"/>
      <w:bookmarkStart w:id="86" w:name="_Toc366497905"/>
      <w:bookmarkStart w:id="87" w:name="_Toc416766852"/>
      <w:bookmarkStart w:id="88" w:name="_Toc17668"/>
      <w:bookmarkStart w:id="89" w:name="_Toc22886"/>
      <w:bookmarkStart w:id="90" w:name="_Toc391469595"/>
      <w:bookmarkStart w:id="91" w:name="_Toc366490837"/>
      <w:bookmarkStart w:id="92" w:name="_Toc442123190"/>
      <w:r>
        <w:rPr>
          <w:rFonts w:hint="eastAsia" w:ascii="宋体" w:hAnsi="宋体" w:eastAsia="宋体" w:cs="宋体"/>
          <w:spacing w:val="-1"/>
          <w:sz w:val="24"/>
          <w:szCs w:val="24"/>
        </w:rPr>
        <w:t>3.2.5投标人只允许有一个报价，任何有选择的报价都不予接受。除政策性文件规定以外，投标人所报价格在合同实施期间不因市场变化因素而变动。</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17"/>
      </w:pPr>
      <w:r>
        <w:t>3.3 投标有效期</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3.3.1 在投标人须知前附表规定的投标有效期内，投标人不得要求撤销或修改其投标文</w:t>
      </w:r>
    </w:p>
    <w:p>
      <w:pPr>
        <w:spacing w:before="179" w:line="374" w:lineRule="auto"/>
        <w:ind w:right="31"/>
        <w:rPr>
          <w:rFonts w:ascii="宋体" w:hAnsi="宋体" w:eastAsia="宋体" w:cs="宋体"/>
          <w:spacing w:val="-1"/>
          <w:sz w:val="24"/>
          <w:szCs w:val="24"/>
        </w:rPr>
      </w:pPr>
      <w:r>
        <w:rPr>
          <w:rFonts w:ascii="宋体" w:hAnsi="宋体" w:eastAsia="宋体" w:cs="宋体"/>
          <w:spacing w:val="-1"/>
          <w:sz w:val="24"/>
          <w:szCs w:val="24"/>
        </w:rPr>
        <w:t>件。</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3.3.2 出现特殊情况需要延长投标有效期的，招标人以书面形式通知所有投标人延长投 标有效期。但不得要求或被允许修改或撤销其投标文件。</w:t>
      </w:r>
    </w:p>
    <w:p>
      <w:pPr>
        <w:pStyle w:val="17"/>
        <w:rPr>
          <w:rFonts w:eastAsia="黑体"/>
          <w:bCs/>
          <w:sz w:val="23"/>
          <w:szCs w:val="23"/>
        </w:rPr>
      </w:pPr>
      <w:r>
        <w:t>3.4 投标</w:t>
      </w:r>
      <w:r>
        <w:rPr>
          <w:rFonts w:hint="eastAsia"/>
        </w:rPr>
        <w:t>保证金</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 xml:space="preserve">3.4.1 </w:t>
      </w:r>
      <w:r>
        <w:rPr>
          <w:rFonts w:hint="eastAsia" w:ascii="宋体" w:hAnsi="宋体" w:eastAsia="宋体" w:cs="宋体"/>
          <w:spacing w:val="-1"/>
          <w:sz w:val="24"/>
          <w:szCs w:val="24"/>
        </w:rPr>
        <w:t>根据河南省财政厅豫财购[2019]4 号文件规定，本项目不收取投标保证金</w:t>
      </w:r>
    </w:p>
    <w:p>
      <w:pPr>
        <w:pStyle w:val="17"/>
        <w:rPr>
          <w:rFonts w:cs="仿宋"/>
          <w:snapToGrid/>
          <w:color w:val="auto"/>
        </w:rPr>
      </w:pPr>
      <w:r>
        <w:rPr>
          <w:rFonts w:hint="eastAsia"/>
        </w:rPr>
        <w:t>3.5 资格审查资料</w:t>
      </w:r>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详见第三章</w:t>
      </w:r>
      <w:r>
        <w:rPr>
          <w:rFonts w:ascii="宋体" w:hAnsi="宋体" w:eastAsia="宋体" w:cs="宋体"/>
          <w:spacing w:val="-1"/>
          <w:sz w:val="24"/>
          <w:szCs w:val="24"/>
        </w:rPr>
        <w:t>“</w:t>
      </w:r>
      <w:r>
        <w:rPr>
          <w:rFonts w:hint="eastAsia" w:ascii="宋体" w:hAnsi="宋体" w:eastAsia="宋体" w:cs="宋体"/>
          <w:spacing w:val="-1"/>
          <w:sz w:val="24"/>
          <w:szCs w:val="24"/>
        </w:rPr>
        <w:t>评标办法前附表</w:t>
      </w:r>
      <w:r>
        <w:rPr>
          <w:rFonts w:ascii="宋体" w:hAnsi="宋体" w:eastAsia="宋体" w:cs="宋体"/>
          <w:spacing w:val="-1"/>
          <w:sz w:val="24"/>
          <w:szCs w:val="24"/>
        </w:rPr>
        <w:t>”</w:t>
      </w:r>
    </w:p>
    <w:p>
      <w:pPr>
        <w:pStyle w:val="17"/>
      </w:pPr>
      <w:r>
        <w:t>3.6 备选投标方案</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除投标人须知前附表另有规定外，投标人不得递交备选投标方案。</w:t>
      </w:r>
    </w:p>
    <w:p>
      <w:pPr>
        <w:pStyle w:val="17"/>
      </w:pPr>
      <w:r>
        <w:t>3.7 投标文件的编制</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3.7.1 投标文件应按第</w:t>
      </w:r>
      <w:r>
        <w:rPr>
          <w:rFonts w:hint="eastAsia" w:ascii="宋体" w:hAnsi="宋体" w:eastAsia="宋体" w:cs="宋体"/>
          <w:spacing w:val="-1"/>
          <w:sz w:val="24"/>
          <w:szCs w:val="24"/>
        </w:rPr>
        <w:t>六</w:t>
      </w:r>
      <w:r>
        <w:rPr>
          <w:rFonts w:ascii="宋体" w:hAnsi="宋体" w:eastAsia="宋体" w:cs="宋体"/>
          <w:spacing w:val="-1"/>
          <w:sz w:val="24"/>
          <w:szCs w:val="24"/>
        </w:rPr>
        <w:t>章“投标文件格式”进行编写，如有必要，可以增加附页，作为投标文件的组成部分。其中，投标函附录在满足招标文件实质性要求的基础上，可以提出比招标文件要求更有利于招标人的承诺。</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3.7.2 投标文件应当对招标文件有关</w:t>
      </w:r>
      <w:r>
        <w:rPr>
          <w:rFonts w:hint="eastAsia" w:ascii="宋体" w:hAnsi="宋体" w:eastAsia="宋体" w:cs="宋体"/>
          <w:spacing w:val="-1"/>
          <w:sz w:val="24"/>
          <w:szCs w:val="24"/>
        </w:rPr>
        <w:t>采购内容</w:t>
      </w:r>
      <w:r>
        <w:rPr>
          <w:rFonts w:ascii="宋体" w:hAnsi="宋体" w:eastAsia="宋体" w:cs="宋体"/>
          <w:spacing w:val="-1"/>
          <w:sz w:val="24"/>
          <w:szCs w:val="24"/>
        </w:rPr>
        <w:t>、服务期限、投标有效期、服务质量要求、招标范围等实质性内容作出响应。</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3.7.3 委托代理人签字或盖章的，投标文件应附法定代表人签署的授权委托书。签字或 盖章的具体要求见投标人须知前附表。</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3.7.4 加密的电子投标文件壹份（在新密市公共资源中心交易系统指定位置上传）。</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3.7.5电子投标文件的制作：</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投标人登录新密市公共资源交易中心交易系统，在“组件下载”中下载投标文件制作工具及其他相关软件，并按招标文件要求制作电子投标文件。</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电子投标文件的制作，请参考《全流程电子化交易项目投标人操作手册（投标人）》，或直接访问</w:t>
      </w:r>
      <w:r>
        <w:rPr>
          <w:rFonts w:ascii="宋体" w:hAnsi="宋体" w:eastAsia="宋体" w:cs="宋体"/>
          <w:spacing w:val="-1"/>
          <w:sz w:val="24"/>
          <w:szCs w:val="24"/>
        </w:rPr>
        <w:t>http://ggzyjy.xinmi.gov.cn/zcsc/17438.jhtml</w:t>
      </w:r>
      <w:r>
        <w:rPr>
          <w:rFonts w:hint="eastAsia" w:ascii="宋体" w:hAnsi="宋体" w:eastAsia="宋体" w:cs="宋体"/>
          <w:spacing w:val="-1"/>
          <w:sz w:val="24"/>
          <w:szCs w:val="24"/>
        </w:rPr>
        <w:t>。</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投标人须将招标文件要求的资质、业绩、荣誉及相关人员证明材料等资料原件扫描件（或图片）制作到所提交的电子投标文件中。</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投标人对同一项目多个标段进行投标的，应分别下载所投标段的招标文件，按标段制作分别制作电子投标文件，并按招标文件要求在相应位置加盖投标人电子印章和法人电子印章。</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一个标段对应生成一个文件夹（名字为：xxxx项目xx标段）, 其中包含2个文件和1个文件夹。后缀名为“.file”的文件为电子投标文件，供系统上传。</w:t>
      </w:r>
    </w:p>
    <w:p>
      <w:pPr>
        <w:spacing w:before="120" w:line="220" w:lineRule="auto"/>
        <w:ind w:left="55"/>
        <w:outlineLvl w:val="1"/>
        <w:rPr>
          <w:rFonts w:ascii="宋体" w:hAnsi="宋体" w:eastAsia="宋体" w:cs="仿宋"/>
          <w:snapToGrid/>
          <w:sz w:val="24"/>
          <w:szCs w:val="24"/>
        </w:rPr>
      </w:pPr>
      <w:bookmarkStart w:id="93" w:name="_Toc6572_WPSOffice_Level1"/>
      <w:bookmarkStart w:id="94" w:name="_Toc4031_WPSOffice_Level1"/>
      <w:bookmarkStart w:id="95" w:name="_Toc24130_WPSOffice_Level1"/>
      <w:bookmarkStart w:id="96" w:name="_Toc3372_WPSOffice_Level1"/>
      <w:bookmarkStart w:id="97" w:name="_Toc11080_WPSOffice_Level1"/>
      <w:bookmarkStart w:id="98" w:name="_Toc121760357"/>
      <w:bookmarkStart w:id="99" w:name="_Toc133334757"/>
      <w:bookmarkStart w:id="100" w:name="_Toc136935907"/>
      <w:r>
        <w:rPr>
          <w:rFonts w:hint="eastAsia" w:ascii="宋体" w:hAnsi="宋体" w:eastAsia="宋体" w:cs="宋体"/>
          <w:spacing w:val="-4"/>
          <w:sz w:val="24"/>
          <w:szCs w:val="24"/>
          <w14:textOutline w14:w="4356" w14:cap="flat" w14:cmpd="sng" w14:algn="ctr">
            <w14:solidFill>
              <w14:srgbClr w14:val="000000"/>
            </w14:solidFill>
            <w14:prstDash w14:val="solid"/>
            <w14:miter w14:val="10"/>
          </w14:textOutline>
        </w:rPr>
        <w:t>4．投标</w:t>
      </w:r>
      <w:bookmarkEnd w:id="93"/>
      <w:bookmarkEnd w:id="94"/>
      <w:bookmarkEnd w:id="95"/>
      <w:bookmarkEnd w:id="96"/>
      <w:bookmarkEnd w:id="97"/>
      <w:bookmarkEnd w:id="98"/>
      <w:bookmarkEnd w:id="99"/>
      <w:bookmarkEnd w:id="100"/>
    </w:p>
    <w:p>
      <w:pPr>
        <w:pStyle w:val="17"/>
        <w:rPr>
          <w:rFonts w:cs="仿宋"/>
          <w:snapToGrid/>
        </w:rPr>
      </w:pPr>
      <w:r>
        <w:t>4.1</w:t>
      </w:r>
      <w:r>
        <w:rPr>
          <w:rFonts w:hint="eastAsia"/>
        </w:rPr>
        <w:t xml:space="preserve"> 投标的范围及标准</w:t>
      </w:r>
    </w:p>
    <w:p>
      <w:pPr>
        <w:spacing w:before="179" w:line="374" w:lineRule="auto"/>
        <w:ind w:left="41" w:right="31" w:firstLine="476" w:firstLineChars="200"/>
        <w:rPr>
          <w:rFonts w:ascii="宋体" w:hAnsi="宋体" w:eastAsia="宋体" w:cs="宋体"/>
          <w:b/>
          <w:spacing w:val="-1"/>
          <w:sz w:val="24"/>
          <w:szCs w:val="24"/>
        </w:rPr>
      </w:pPr>
      <w:r>
        <w:rPr>
          <w:rFonts w:ascii="宋体" w:hAnsi="宋体" w:eastAsia="宋体" w:cs="宋体"/>
          <w:spacing w:val="-1"/>
          <w:sz w:val="24"/>
          <w:szCs w:val="24"/>
        </w:rPr>
        <w:t>4</w:t>
      </w:r>
      <w:r>
        <w:rPr>
          <w:rFonts w:hint="eastAsia" w:ascii="宋体" w:hAnsi="宋体" w:eastAsia="宋体" w:cs="宋体"/>
          <w:spacing w:val="-1"/>
          <w:sz w:val="24"/>
          <w:szCs w:val="24"/>
        </w:rPr>
        <w:t>.</w:t>
      </w:r>
      <w:r>
        <w:rPr>
          <w:rFonts w:ascii="宋体" w:hAnsi="宋体" w:eastAsia="宋体" w:cs="宋体"/>
          <w:spacing w:val="-1"/>
          <w:sz w:val="24"/>
          <w:szCs w:val="24"/>
        </w:rPr>
        <w:t>1.</w:t>
      </w:r>
      <w:r>
        <w:rPr>
          <w:rFonts w:hint="eastAsia" w:ascii="宋体" w:hAnsi="宋体" w:eastAsia="宋体" w:cs="宋体"/>
          <w:spacing w:val="-1"/>
          <w:sz w:val="24"/>
          <w:szCs w:val="24"/>
        </w:rPr>
        <w:t>1 当项目分为多个标段时,投标人可选择招标文件中的一个或几个标段进行投标，在招标公告中对投标人投标包数另有规定的除外。</w:t>
      </w:r>
    </w:p>
    <w:p>
      <w:pPr>
        <w:spacing w:before="179" w:line="374" w:lineRule="auto"/>
        <w:ind w:left="41" w:right="31" w:firstLine="476" w:firstLineChars="200"/>
        <w:rPr>
          <w:rFonts w:ascii="宋体" w:hAnsi="宋体" w:eastAsia="宋体" w:cs="仿宋"/>
          <w:snapToGrid/>
          <w:sz w:val="24"/>
          <w:szCs w:val="24"/>
        </w:rPr>
      </w:pPr>
      <w:r>
        <w:rPr>
          <w:rFonts w:ascii="宋体" w:hAnsi="宋体" w:eastAsia="宋体" w:cs="宋体"/>
          <w:spacing w:val="-1"/>
          <w:sz w:val="24"/>
          <w:szCs w:val="24"/>
        </w:rPr>
        <w:t>4</w:t>
      </w:r>
      <w:r>
        <w:rPr>
          <w:rFonts w:hint="eastAsia" w:ascii="宋体" w:hAnsi="宋体" w:eastAsia="宋体" w:cs="宋体"/>
          <w:spacing w:val="-1"/>
          <w:sz w:val="24"/>
          <w:szCs w:val="24"/>
        </w:rPr>
        <w:t>.</w:t>
      </w:r>
      <w:r>
        <w:rPr>
          <w:rFonts w:ascii="宋体" w:hAnsi="宋体" w:eastAsia="宋体" w:cs="宋体"/>
          <w:spacing w:val="-1"/>
          <w:sz w:val="24"/>
          <w:szCs w:val="24"/>
        </w:rPr>
        <w:t>1.2</w:t>
      </w:r>
      <w:r>
        <w:rPr>
          <w:rFonts w:hint="eastAsia" w:ascii="宋体" w:hAnsi="宋体" w:eastAsia="宋体" w:cs="宋体"/>
          <w:spacing w:val="-1"/>
          <w:sz w:val="24"/>
          <w:szCs w:val="24"/>
        </w:rPr>
        <w:t xml:space="preserve"> 无论招标文件中是否要求，投标人所投货物（服务）及伴随服务均应符合国家强制性标准。</w:t>
      </w:r>
    </w:p>
    <w:p>
      <w:pPr>
        <w:pStyle w:val="17"/>
        <w:rPr>
          <w:rFonts w:cs="仿宋"/>
          <w:snapToGrid/>
          <w:color w:val="auto"/>
        </w:rPr>
      </w:pPr>
      <w:bookmarkStart w:id="101" w:name="_Toc20948"/>
      <w:bookmarkStart w:id="102" w:name="_Toc317847287"/>
      <w:bookmarkStart w:id="103" w:name="_Toc317765229"/>
      <w:bookmarkStart w:id="104" w:name="_Toc3500"/>
      <w:bookmarkStart w:id="105" w:name="_Toc21460"/>
      <w:bookmarkStart w:id="106" w:name="_Toc278725564"/>
      <w:bookmarkStart w:id="107" w:name="_Toc317764783"/>
      <w:bookmarkStart w:id="108" w:name="_Toc271620521"/>
      <w:bookmarkStart w:id="109" w:name="_Toc379535645"/>
      <w:bookmarkStart w:id="110" w:name="_Toc274921173"/>
      <w:r>
        <w:rPr>
          <w:rFonts w:hint="eastAsia"/>
        </w:rPr>
        <w:t>4.</w:t>
      </w:r>
      <w:r>
        <w:t>2</w:t>
      </w:r>
      <w:r>
        <w:rPr>
          <w:rFonts w:hint="eastAsia"/>
        </w:rPr>
        <w:t xml:space="preserve"> 投标文件的递交</w:t>
      </w:r>
      <w:bookmarkEnd w:id="101"/>
      <w:bookmarkEnd w:id="102"/>
      <w:bookmarkEnd w:id="103"/>
      <w:bookmarkEnd w:id="104"/>
      <w:bookmarkEnd w:id="105"/>
      <w:bookmarkEnd w:id="106"/>
      <w:bookmarkEnd w:id="107"/>
      <w:bookmarkEnd w:id="108"/>
      <w:bookmarkEnd w:id="109"/>
      <w:bookmarkEnd w:id="110"/>
    </w:p>
    <w:p>
      <w:pPr>
        <w:spacing w:before="179" w:line="374" w:lineRule="auto"/>
        <w:ind w:left="41" w:right="31" w:firstLine="476" w:firstLineChars="200"/>
        <w:rPr>
          <w:rFonts w:ascii="宋体" w:hAnsi="宋体" w:eastAsia="宋体" w:cs="宋体"/>
          <w:spacing w:val="-1"/>
          <w:sz w:val="24"/>
          <w:szCs w:val="24"/>
        </w:rPr>
      </w:pPr>
      <w:bookmarkStart w:id="111" w:name="_Toc8299"/>
      <w:bookmarkStart w:id="112" w:name="_Toc317764784"/>
      <w:bookmarkStart w:id="113" w:name="_Toc12661"/>
      <w:bookmarkStart w:id="114" w:name="_Toc379535646"/>
      <w:bookmarkStart w:id="115" w:name="_Toc317765230"/>
      <w:bookmarkStart w:id="116" w:name="_Toc274921174"/>
      <w:bookmarkStart w:id="117" w:name="_Toc245187923"/>
      <w:bookmarkStart w:id="118" w:name="_Toc271620522"/>
      <w:bookmarkStart w:id="119" w:name="_Toc278725565"/>
      <w:bookmarkStart w:id="120" w:name="_Toc317847288"/>
      <w:bookmarkStart w:id="121" w:name="_Toc9372"/>
      <w:bookmarkStart w:id="122" w:name="_Toc245188103"/>
      <w:bookmarkStart w:id="123" w:name="_Toc245187632"/>
      <w:r>
        <w:rPr>
          <w:rFonts w:hint="eastAsia" w:ascii="宋体" w:hAnsi="宋体" w:eastAsia="宋体" w:cs="宋体"/>
          <w:spacing w:val="-1"/>
          <w:sz w:val="24"/>
          <w:szCs w:val="24"/>
        </w:rPr>
        <w:t>4.</w:t>
      </w:r>
      <w:r>
        <w:rPr>
          <w:rFonts w:ascii="宋体" w:hAnsi="宋体" w:eastAsia="宋体" w:cs="宋体"/>
          <w:spacing w:val="-1"/>
          <w:sz w:val="24"/>
          <w:szCs w:val="24"/>
        </w:rPr>
        <w:t>2</w:t>
      </w:r>
      <w:r>
        <w:rPr>
          <w:rFonts w:hint="eastAsia" w:ascii="宋体" w:hAnsi="宋体" w:eastAsia="宋体" w:cs="宋体"/>
          <w:spacing w:val="-1"/>
          <w:sz w:val="24"/>
          <w:szCs w:val="24"/>
        </w:rPr>
        <w:t>.1加密电子投标文件应按投标人须知前附表规定的投标截止时间之前成功上传至新密市公共资源中心交易系统指定位置。投标人应充分考虑并预留技术处理和上传数据所需时间，投标人对同一项目多个标段进行投标的，电子投标文件应按标段分别提交。</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4.</w:t>
      </w:r>
      <w:r>
        <w:rPr>
          <w:rFonts w:ascii="宋体" w:hAnsi="宋体" w:eastAsia="宋体" w:cs="宋体"/>
          <w:spacing w:val="-1"/>
          <w:sz w:val="24"/>
          <w:szCs w:val="24"/>
        </w:rPr>
        <w:t>2</w:t>
      </w:r>
      <w:r>
        <w:rPr>
          <w:rFonts w:hint="eastAsia" w:ascii="宋体" w:hAnsi="宋体" w:eastAsia="宋体" w:cs="宋体"/>
          <w:spacing w:val="-1"/>
          <w:sz w:val="24"/>
          <w:szCs w:val="24"/>
        </w:rPr>
        <w:t>.2 投标人递交投标文件的地点：见投标人须知前附表。</w:t>
      </w:r>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4.</w:t>
      </w:r>
      <w:r>
        <w:rPr>
          <w:rFonts w:ascii="宋体" w:hAnsi="宋体" w:eastAsia="宋体" w:cs="宋体"/>
          <w:spacing w:val="-1"/>
          <w:sz w:val="24"/>
          <w:szCs w:val="24"/>
        </w:rPr>
        <w:t>2</w:t>
      </w:r>
      <w:r>
        <w:rPr>
          <w:rFonts w:hint="eastAsia" w:ascii="宋体" w:hAnsi="宋体" w:eastAsia="宋体" w:cs="宋体"/>
          <w:spacing w:val="-1"/>
          <w:sz w:val="24"/>
          <w:szCs w:val="24"/>
        </w:rPr>
        <w:t>.3 逾期上传的或者未上传指定地点的投标文件，招标人不予受理。</w:t>
      </w:r>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4.2.4 投标人因交易中心投标系统问题无法上传电子投标文件时，请在工作时间与新密市公共资源交易中心或者软件公司技术联系，联系电话：0371-69960809</w:t>
      </w:r>
    </w:p>
    <w:p>
      <w:pPr>
        <w:pStyle w:val="17"/>
        <w:rPr>
          <w:rFonts w:cs="仿宋"/>
          <w:snapToGrid/>
          <w:color w:val="auto"/>
        </w:rPr>
      </w:pPr>
      <w:r>
        <w:rPr>
          <w:rFonts w:hint="eastAsia"/>
        </w:rPr>
        <w:t>4.</w:t>
      </w:r>
      <w:r>
        <w:t>3</w:t>
      </w:r>
      <w:r>
        <w:rPr>
          <w:rFonts w:hint="eastAsia"/>
        </w:rPr>
        <w:t xml:space="preserve"> 投标文件的修改与撤回</w:t>
      </w:r>
      <w:bookmarkEnd w:id="111"/>
      <w:bookmarkEnd w:id="112"/>
      <w:bookmarkEnd w:id="113"/>
      <w:bookmarkEnd w:id="114"/>
      <w:bookmarkEnd w:id="115"/>
      <w:bookmarkEnd w:id="116"/>
      <w:bookmarkEnd w:id="117"/>
      <w:bookmarkEnd w:id="118"/>
      <w:bookmarkEnd w:id="119"/>
      <w:bookmarkEnd w:id="120"/>
      <w:bookmarkEnd w:id="121"/>
      <w:bookmarkEnd w:id="122"/>
      <w:bookmarkEnd w:id="123"/>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 xml:space="preserve"> 在投标人须知前附表规定的投标截止时间前，投标人可以修改或撤回已递交的投标文件。</w:t>
      </w:r>
    </w:p>
    <w:p>
      <w:pPr>
        <w:spacing w:before="120" w:line="220" w:lineRule="auto"/>
        <w:ind w:left="55"/>
        <w:outlineLvl w:val="1"/>
        <w:rPr>
          <w:rFonts w:ascii="宋体" w:hAnsi="宋体" w:eastAsia="宋体" w:cs="仿宋"/>
          <w:snapToGrid/>
          <w:color w:val="auto"/>
          <w:sz w:val="24"/>
          <w:szCs w:val="24"/>
        </w:rPr>
      </w:pPr>
      <w:bookmarkStart w:id="124" w:name="_Toc3033"/>
      <w:bookmarkStart w:id="125" w:name="_Toc136935908"/>
      <w:bookmarkStart w:id="126" w:name="_Toc27630_WPSOffice_Level1"/>
      <w:bookmarkStart w:id="127" w:name="_Toc133334758"/>
      <w:bookmarkStart w:id="128" w:name="_Toc25373"/>
      <w:bookmarkStart w:id="129" w:name="_Toc32285_WPSOffice_Level1"/>
      <w:bookmarkStart w:id="130" w:name="_Toc32482_WPSOffice_Level1"/>
      <w:bookmarkStart w:id="131" w:name="_Toc32340_WPSOffice_Level1"/>
      <w:bookmarkStart w:id="132" w:name="_Toc8802"/>
      <w:bookmarkStart w:id="133" w:name="_Toc434248476"/>
      <w:bookmarkStart w:id="134" w:name="_Toc23846_WPSOffice_Level1"/>
      <w:bookmarkStart w:id="135" w:name="_Toc26886"/>
      <w:r>
        <w:rPr>
          <w:rFonts w:hint="eastAsia" w:ascii="宋体" w:hAnsi="宋体" w:eastAsia="宋体" w:cs="宋体"/>
          <w:spacing w:val="-4"/>
          <w:sz w:val="24"/>
          <w:szCs w:val="24"/>
          <w14:textOutline w14:w="4356" w14:cap="flat" w14:cmpd="sng" w14:algn="ctr">
            <w14:solidFill>
              <w14:srgbClr w14:val="000000"/>
            </w14:solidFill>
            <w14:prstDash w14:val="solid"/>
            <w14:miter w14:val="10"/>
          </w14:textOutline>
        </w:rPr>
        <w:t>5．开标</w:t>
      </w:r>
      <w:bookmarkEnd w:id="124"/>
      <w:bookmarkEnd w:id="125"/>
      <w:bookmarkEnd w:id="126"/>
      <w:bookmarkEnd w:id="127"/>
      <w:bookmarkEnd w:id="128"/>
      <w:bookmarkEnd w:id="129"/>
      <w:bookmarkEnd w:id="130"/>
      <w:bookmarkEnd w:id="131"/>
      <w:bookmarkEnd w:id="132"/>
      <w:bookmarkEnd w:id="133"/>
      <w:bookmarkEnd w:id="134"/>
      <w:bookmarkEnd w:id="135"/>
    </w:p>
    <w:p>
      <w:pPr>
        <w:pStyle w:val="17"/>
        <w:rPr>
          <w:rFonts w:cs="仿宋"/>
          <w:snapToGrid/>
          <w:color w:val="auto"/>
        </w:rPr>
      </w:pPr>
      <w:r>
        <w:rPr>
          <w:rFonts w:hint="eastAsia"/>
        </w:rPr>
        <w:t>5.1 开标时间和地点</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招标人在投标人须知前附表中规定的时间</w:t>
      </w:r>
      <w:r>
        <w:rPr>
          <w:rFonts w:ascii="宋体" w:hAnsi="宋体" w:eastAsia="宋体" w:cs="宋体"/>
          <w:spacing w:val="-1"/>
          <w:sz w:val="24"/>
          <w:szCs w:val="24"/>
        </w:rPr>
        <w:t>和</w:t>
      </w:r>
      <w:r>
        <w:rPr>
          <w:rFonts w:hint="eastAsia" w:ascii="宋体" w:hAnsi="宋体" w:eastAsia="宋体" w:cs="宋体"/>
          <w:spacing w:val="-1"/>
          <w:sz w:val="24"/>
          <w:szCs w:val="24"/>
        </w:rPr>
        <w:t>地点组织公开开标。</w:t>
      </w:r>
    </w:p>
    <w:p>
      <w:pPr>
        <w:pStyle w:val="17"/>
        <w:rPr>
          <w:rFonts w:cs="仿宋"/>
          <w:snapToGrid/>
          <w:color w:val="auto"/>
        </w:rPr>
      </w:pPr>
      <w:r>
        <w:rPr>
          <w:rFonts w:hint="eastAsia"/>
        </w:rPr>
        <w:t>5.2 开标程序</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详见全流程电子化交易项目投标人操作手册（投标人）</w:t>
      </w:r>
      <w:r>
        <w:rPr>
          <w:rFonts w:ascii="宋体" w:hAnsi="宋体" w:eastAsia="宋体" w:cs="宋体"/>
          <w:spacing w:val="-1"/>
          <w:sz w:val="24"/>
          <w:szCs w:val="24"/>
        </w:rPr>
        <w:t>http://ggzyjy.xinmi.gov.cn/zcsc/17438.jhtml</w:t>
      </w:r>
      <w:r>
        <w:rPr>
          <w:rFonts w:hint="eastAsia" w:ascii="宋体" w:hAnsi="宋体" w:eastAsia="宋体" w:cs="宋体"/>
          <w:spacing w:val="-1"/>
          <w:sz w:val="24"/>
          <w:szCs w:val="24"/>
        </w:rPr>
        <w:t>；按照系统开标顺序当众电子投标文件解密，通过新密市公共资源交易中心终端，现场电子唱标。</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（1）招标代理机构按“投标人须知前附表”规定的时间进行开标。投标人无须到现场参加开标。投标人应持 CA 数字证书通过网络参加开标，在投标截止时间前登录“新密市公共资源交易中心不见面开标大厅”并在规定时间内进行解密。在开标结束之前，投标人对开标有异议的，应在开标过程中提出，主持人现场回复。未在规定时间内提出异议的，视同认可开标过程。</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（2）因加密电子投标文件未能成功上传或误传而导致的解密失败，其投标将被拒绝。</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（3）逾期解密或者超时解密或因投标人自身原因造成无法正常解密的其投标将被拒绝。</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（4）异议回复（如有）完成之后开标结束。</w:t>
      </w:r>
    </w:p>
    <w:p>
      <w:pPr>
        <w:spacing w:before="120" w:line="220" w:lineRule="auto"/>
        <w:ind w:left="55"/>
        <w:outlineLvl w:val="1"/>
        <w:rPr>
          <w:rFonts w:ascii="宋体" w:hAnsi="宋体" w:eastAsia="宋体" w:cs="宋体"/>
          <w:sz w:val="24"/>
          <w:szCs w:val="24"/>
        </w:rPr>
      </w:pPr>
      <w:bookmarkStart w:id="136" w:name="_bookmark15"/>
      <w:bookmarkEnd w:id="136"/>
      <w:bookmarkStart w:id="137" w:name="_Toc136935909"/>
      <w:r>
        <w:rPr>
          <w:rFonts w:ascii="宋体" w:hAnsi="宋体" w:eastAsia="宋体" w:cs="宋体"/>
          <w:spacing w:val="-4"/>
          <w:sz w:val="24"/>
          <w:szCs w:val="24"/>
          <w14:textOutline w14:w="4356" w14:cap="flat" w14:cmpd="sng" w14:algn="ctr">
            <w14:solidFill>
              <w14:srgbClr w14:val="000000"/>
            </w14:solidFill>
            <w14:prstDash w14:val="solid"/>
            <w14:miter w14:val="10"/>
          </w14:textOutline>
        </w:rPr>
        <w:t>6. 评标</w:t>
      </w:r>
      <w:bookmarkEnd w:id="137"/>
    </w:p>
    <w:p>
      <w:pPr>
        <w:pStyle w:val="17"/>
        <w:rPr>
          <w:spacing w:val="-1"/>
        </w:rPr>
      </w:pPr>
      <w:r>
        <w:t xml:space="preserve">6.1 </w:t>
      </w:r>
      <w:r>
        <w:rPr>
          <w:bCs/>
          <w:snapToGrid/>
          <w:color w:val="auto"/>
          <w:lang w:val="zh-CN" w:bidi="zh-CN"/>
        </w:rPr>
        <w:t>评标及评标委员会的组成</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6.1.1 评标工作由依法组建的评标委员会负责。评标委员会由技术、经济等方面的专家和采购人代表组成，具体人数见投标须知前附表。</w:t>
      </w:r>
    </w:p>
    <w:p>
      <w:pPr>
        <w:spacing w:before="179" w:line="374" w:lineRule="auto"/>
        <w:ind w:left="41" w:right="31" w:firstLine="476" w:firstLineChars="200"/>
        <w:rPr>
          <w:rFonts w:ascii="宋体" w:hAnsi="宋体" w:eastAsia="宋体" w:cs="宋体"/>
          <w:snapToGrid/>
          <w:color w:val="auto"/>
          <w:lang w:val="zh-CN" w:bidi="zh-CN"/>
        </w:rPr>
      </w:pPr>
      <w:r>
        <w:rPr>
          <w:rFonts w:ascii="宋体" w:hAnsi="宋体" w:eastAsia="宋体" w:cs="宋体"/>
          <w:spacing w:val="-1"/>
          <w:sz w:val="24"/>
          <w:szCs w:val="24"/>
        </w:rPr>
        <w:t>6.1.2评标专家由采购人和监督单位代表从</w:t>
      </w:r>
      <w:r>
        <w:rPr>
          <w:rFonts w:hint="eastAsia" w:ascii="宋体" w:hAnsi="宋体" w:eastAsia="宋体" w:cs="宋体"/>
          <w:spacing w:val="-1"/>
          <w:sz w:val="24"/>
          <w:szCs w:val="24"/>
        </w:rPr>
        <w:t>政府采购</w:t>
      </w:r>
      <w:r>
        <w:rPr>
          <w:rFonts w:ascii="宋体" w:hAnsi="宋体" w:eastAsia="宋体" w:cs="宋体"/>
          <w:spacing w:val="-1"/>
          <w:sz w:val="24"/>
          <w:szCs w:val="24"/>
        </w:rPr>
        <w:t>专家库中随机抽取产生。评标委员会主任由评标委员会成员选举产生，负责主持具体评标工作,采购人代表不得作为评标委员会主任。评标委员会根据有关法律法规和招标文件规定的方法和标准独立评标，负责完成评标的全过程直至向采购人推荐中标候选人。</w:t>
      </w:r>
    </w:p>
    <w:p>
      <w:pPr>
        <w:pStyle w:val="17"/>
      </w:pPr>
      <w:r>
        <w:t>6.2 评标原则</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评标活动遵循公平、公正、科学和择优的原则。</w:t>
      </w:r>
    </w:p>
    <w:p>
      <w:pPr>
        <w:spacing w:before="179" w:line="374" w:lineRule="auto"/>
        <w:ind w:left="41" w:right="31" w:firstLine="476" w:firstLineChars="200"/>
        <w:rPr>
          <w:rFonts w:ascii="宋体" w:hAnsi="宋体" w:eastAsia="宋体" w:cs="宋体"/>
          <w:spacing w:val="-1"/>
          <w:sz w:val="24"/>
          <w:szCs w:val="24"/>
        </w:rPr>
      </w:pPr>
      <w:bookmarkStart w:id="138" w:name="23、评标过程的保密"/>
      <w:bookmarkEnd w:id="138"/>
      <w:r>
        <w:rPr>
          <w:rFonts w:ascii="宋体" w:hAnsi="宋体" w:eastAsia="宋体" w:cs="宋体"/>
          <w:spacing w:val="-1"/>
          <w:sz w:val="24"/>
          <w:szCs w:val="24"/>
        </w:rPr>
        <w:t>6.2.1 评标过程的保密</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（1）</w:t>
      </w:r>
      <w:r>
        <w:rPr>
          <w:rFonts w:ascii="宋体" w:hAnsi="宋体" w:eastAsia="宋体" w:cs="宋体"/>
          <w:spacing w:val="-1"/>
          <w:sz w:val="24"/>
          <w:szCs w:val="24"/>
        </w:rPr>
        <w:t>评标将采取全封闭的方式（不向其他投标人透露其</w:t>
      </w:r>
      <w:r>
        <w:rPr>
          <w:rFonts w:hint="eastAsia" w:ascii="宋体" w:hAnsi="宋体" w:eastAsia="宋体" w:cs="宋体"/>
          <w:spacing w:val="-1"/>
          <w:sz w:val="24"/>
          <w:szCs w:val="24"/>
        </w:rPr>
        <w:t>相关评标</w:t>
      </w:r>
      <w:r>
        <w:rPr>
          <w:rFonts w:ascii="宋体" w:hAnsi="宋体" w:eastAsia="宋体" w:cs="宋体"/>
          <w:spacing w:val="-1"/>
          <w:sz w:val="24"/>
          <w:szCs w:val="24"/>
        </w:rPr>
        <w:t>信息）。评标开始后，直至授予中标投标人合同为止，凡属于对投标文件</w:t>
      </w:r>
      <w:r>
        <w:rPr>
          <w:rFonts w:hint="eastAsia" w:ascii="宋体" w:hAnsi="宋体" w:eastAsia="宋体" w:cs="宋体"/>
          <w:spacing w:val="-1"/>
          <w:sz w:val="24"/>
          <w:szCs w:val="24"/>
        </w:rPr>
        <w:t>需要保密的</w:t>
      </w:r>
      <w:r>
        <w:rPr>
          <w:rFonts w:ascii="宋体" w:hAnsi="宋体" w:eastAsia="宋体" w:cs="宋体"/>
          <w:spacing w:val="-1"/>
          <w:sz w:val="24"/>
          <w:szCs w:val="24"/>
        </w:rPr>
        <w:t>审查、澄清、评价和比较有关资料及其他任何与评标有关的情况均应严格保密。</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（2）</w:t>
      </w:r>
      <w:r>
        <w:rPr>
          <w:rFonts w:ascii="宋体" w:hAnsi="宋体" w:eastAsia="宋体" w:cs="宋体"/>
          <w:spacing w:val="-1"/>
          <w:sz w:val="24"/>
          <w:szCs w:val="24"/>
        </w:rPr>
        <w:t>在评标过程中，如果投标人试图在投标文件审查、澄清、比较及授予合同等方面向采购人和评标委员会施加任何影响，都将会导致其投标文件被拒绝。</w:t>
      </w:r>
    </w:p>
    <w:p>
      <w:pPr>
        <w:spacing w:before="179" w:line="374" w:lineRule="auto"/>
        <w:ind w:left="41" w:right="31" w:firstLine="476" w:firstLineChars="200"/>
        <w:rPr>
          <w:rFonts w:ascii="宋体" w:hAnsi="宋体" w:eastAsia="宋体" w:cs="宋体"/>
          <w:bCs/>
          <w:snapToGrid/>
          <w:color w:val="auto"/>
          <w:lang w:val="zh-CN" w:bidi="zh-CN"/>
        </w:rPr>
      </w:pPr>
      <w:bookmarkStart w:id="139" w:name="24、投标文件的澄清、说明或补正"/>
      <w:bookmarkEnd w:id="139"/>
      <w:r>
        <w:rPr>
          <w:rFonts w:ascii="宋体" w:hAnsi="宋体" w:eastAsia="宋体" w:cs="宋体"/>
          <w:spacing w:val="-1"/>
          <w:sz w:val="24"/>
          <w:szCs w:val="24"/>
        </w:rPr>
        <w:t>6.2.2</w:t>
      </w:r>
      <w:r>
        <w:rPr>
          <w:rFonts w:hint="eastAsia" w:ascii="宋体" w:hAnsi="宋体" w:eastAsia="宋体" w:cs="宋体"/>
          <w:spacing w:val="-1"/>
          <w:sz w:val="24"/>
          <w:szCs w:val="24"/>
        </w:rPr>
        <w:t xml:space="preserve"> </w:t>
      </w:r>
      <w:r>
        <w:rPr>
          <w:rFonts w:ascii="宋体" w:hAnsi="宋体" w:eastAsia="宋体" w:cs="宋体"/>
          <w:spacing w:val="-1"/>
          <w:sz w:val="24"/>
          <w:szCs w:val="24"/>
        </w:rPr>
        <w:t xml:space="preserve"> 投标文件的澄清、说明或补正</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（1）</w:t>
      </w:r>
      <w:r>
        <w:rPr>
          <w:rFonts w:ascii="宋体" w:hAnsi="宋体" w:eastAsia="宋体" w:cs="宋体"/>
          <w:spacing w:val="-1"/>
          <w:sz w:val="24"/>
          <w:szCs w:val="24"/>
        </w:rPr>
        <w:t>对于投标文件中含义不明确、同类问题表述不一致或者有明显文字和计算错误的内容，评标委员会应当以书面形式要求投标人作出必要的澄清、说明或者补正。但不得超出投标文件的范围或改变投标文件的实质性内容，也不得未经评标委员会允许主动提出澄清、说明或者补正。</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（2）</w:t>
      </w:r>
      <w:r>
        <w:rPr>
          <w:rFonts w:ascii="宋体" w:hAnsi="宋体" w:eastAsia="宋体" w:cs="宋体"/>
          <w:spacing w:val="-1"/>
          <w:sz w:val="24"/>
          <w:szCs w:val="24"/>
        </w:rPr>
        <w:t>投标人的澄清、说明或补正是投标文件的组成部分，取代投标文件中被说明或补正的部分。</w:t>
      </w:r>
    </w:p>
    <w:p>
      <w:pPr>
        <w:spacing w:before="179" w:line="374" w:lineRule="auto"/>
        <w:ind w:left="41" w:right="31" w:firstLine="476" w:firstLineChars="200"/>
        <w:rPr>
          <w:rFonts w:ascii="宋体" w:hAnsi="宋体" w:eastAsia="宋体" w:cs="宋体"/>
          <w:snapToGrid/>
          <w:color w:val="auto"/>
          <w:lang w:val="zh-CN" w:bidi="zh-CN"/>
        </w:rPr>
      </w:pPr>
      <w:r>
        <w:rPr>
          <w:rFonts w:hint="eastAsia" w:ascii="宋体" w:hAnsi="宋体" w:eastAsia="宋体" w:cs="宋体"/>
          <w:spacing w:val="-1"/>
          <w:sz w:val="24"/>
          <w:szCs w:val="24"/>
        </w:rPr>
        <w:t>（3）</w:t>
      </w:r>
      <w:r>
        <w:rPr>
          <w:rFonts w:ascii="宋体" w:hAnsi="宋体" w:eastAsia="宋体" w:cs="宋体"/>
          <w:spacing w:val="-1"/>
          <w:sz w:val="24"/>
          <w:szCs w:val="24"/>
        </w:rPr>
        <w:t>投标人的澄清、说明或者补正应当采用书面形式，并加盖公章或者由法定代表人或其授权的代表签字。</w:t>
      </w:r>
    </w:p>
    <w:p>
      <w:pPr>
        <w:spacing w:before="179" w:line="374" w:lineRule="auto"/>
        <w:ind w:left="41" w:right="31" w:firstLine="476" w:firstLineChars="200"/>
        <w:rPr>
          <w:rFonts w:ascii="宋体" w:hAnsi="宋体" w:eastAsia="宋体" w:cs="宋体"/>
          <w:bCs/>
          <w:snapToGrid/>
          <w:color w:val="auto"/>
          <w:lang w:val="zh-CN" w:bidi="zh-CN"/>
        </w:rPr>
      </w:pPr>
      <w:bookmarkStart w:id="140" w:name="25、投标文件中报价的修正"/>
      <w:bookmarkEnd w:id="140"/>
      <w:r>
        <w:rPr>
          <w:rFonts w:ascii="宋体" w:hAnsi="宋体" w:eastAsia="宋体" w:cs="宋体"/>
          <w:spacing w:val="-1"/>
          <w:sz w:val="24"/>
          <w:szCs w:val="24"/>
        </w:rPr>
        <w:t>6.2.3 投标文件中报价的修正</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投标文件报价出现前后不一致的，按照下列规定修正：</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（1）投标文件中开标一览表（报价表）内容与投标文件中相应内容不一致的，以开标一览表（报价表）为准；</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（2）大写金额和小写金额不一致的，以大写金额为准；</w:t>
      </w:r>
    </w:p>
    <w:p>
      <w:pPr>
        <w:spacing w:before="179" w:line="374" w:lineRule="auto"/>
        <w:ind w:left="41" w:right="31" w:firstLine="476" w:firstLineChars="200"/>
        <w:rPr>
          <w:rFonts w:ascii="宋体" w:hAnsi="宋体" w:eastAsia="宋体" w:cs="宋体"/>
          <w:snapToGrid/>
          <w:color w:val="auto"/>
          <w:lang w:val="zh-CN" w:bidi="zh-CN"/>
        </w:rPr>
      </w:pPr>
      <w:r>
        <w:rPr>
          <w:rFonts w:ascii="宋体" w:hAnsi="宋体" w:eastAsia="宋体" w:cs="宋体"/>
          <w:spacing w:val="-1"/>
          <w:sz w:val="24"/>
          <w:szCs w:val="24"/>
        </w:rPr>
        <w:t>（3）单价乘数量与合价不符时以单价为准修正合价，单价小数点明显错误的除外修正后的报价经投标人确认后产生约束力，投标人不确认的，其投标无效。</w:t>
      </w:r>
    </w:p>
    <w:p>
      <w:pPr>
        <w:pStyle w:val="17"/>
      </w:pPr>
      <w:r>
        <w:t>6.3 评标</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评标委员会按照第三章“评标办法”规定的方法、评审因素、标准和程序对投标文件进行评审。第三章“评标办法”没有规定的方法、评审因素和标准，不作为评标依据。</w:t>
      </w:r>
    </w:p>
    <w:p>
      <w:pPr>
        <w:spacing w:before="179" w:line="374" w:lineRule="auto"/>
        <w:ind w:left="41" w:right="31" w:firstLine="476" w:firstLineChars="200"/>
        <w:rPr>
          <w:rFonts w:ascii="宋体" w:hAnsi="宋体" w:eastAsia="宋体" w:cs="宋体"/>
          <w:b/>
          <w:bCs/>
          <w:color w:val="auto"/>
          <w:lang w:val="zh-CN" w:bidi="zh-CN"/>
        </w:rPr>
      </w:pPr>
      <w:r>
        <w:rPr>
          <w:rFonts w:ascii="宋体" w:hAnsi="宋体" w:eastAsia="宋体" w:cs="宋体"/>
          <w:spacing w:val="-1"/>
          <w:sz w:val="24"/>
          <w:szCs w:val="24"/>
        </w:rPr>
        <w:t>6.3.1对投标文件的评审</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（1）</w:t>
      </w:r>
      <w:r>
        <w:rPr>
          <w:rFonts w:ascii="宋体" w:hAnsi="宋体" w:eastAsia="宋体" w:cs="宋体"/>
          <w:spacing w:val="-1"/>
          <w:sz w:val="24"/>
          <w:szCs w:val="24"/>
        </w:rPr>
        <w:t>评审程序：</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① </w:t>
      </w:r>
      <w:r>
        <w:rPr>
          <w:rFonts w:ascii="宋体" w:hAnsi="宋体" w:eastAsia="宋体" w:cs="宋体"/>
          <w:spacing w:val="-1"/>
          <w:sz w:val="24"/>
          <w:szCs w:val="24"/>
        </w:rPr>
        <w:t>在开标结束后，首先由采购人</w:t>
      </w:r>
      <w:r>
        <w:rPr>
          <w:rFonts w:hint="eastAsia" w:ascii="宋体" w:hAnsi="宋体" w:eastAsia="宋体" w:cs="宋体"/>
          <w:spacing w:val="-1"/>
          <w:sz w:val="24"/>
          <w:szCs w:val="24"/>
        </w:rPr>
        <w:t>或代理机构</w:t>
      </w:r>
      <w:r>
        <w:rPr>
          <w:rFonts w:ascii="宋体" w:hAnsi="宋体" w:eastAsia="宋体" w:cs="宋体"/>
          <w:spacing w:val="-1"/>
          <w:sz w:val="24"/>
          <w:szCs w:val="24"/>
        </w:rPr>
        <w:t>对投标人的资格进行审查。满足资格要求的投标人不足 3 家的，不得评标。满足资格要求的投标人大于 3 家的，采购人或采购代理机构将资格审查合格的</w:t>
      </w:r>
      <w:r>
        <w:rPr>
          <w:rFonts w:hint="eastAsia" w:ascii="宋体" w:hAnsi="宋体" w:eastAsia="宋体" w:cs="宋体"/>
          <w:spacing w:val="-1"/>
          <w:sz w:val="24"/>
          <w:szCs w:val="24"/>
        </w:rPr>
        <w:t>投标人投标文件</w:t>
      </w:r>
      <w:r>
        <w:rPr>
          <w:rFonts w:ascii="宋体" w:hAnsi="宋体" w:eastAsia="宋体" w:cs="宋体"/>
          <w:spacing w:val="-1"/>
          <w:sz w:val="24"/>
          <w:szCs w:val="24"/>
        </w:rPr>
        <w:t>送达评标委员会评审。</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② </w:t>
      </w:r>
      <w:r>
        <w:rPr>
          <w:rFonts w:ascii="宋体" w:hAnsi="宋体" w:eastAsia="宋体" w:cs="宋体"/>
          <w:spacing w:val="-1"/>
          <w:sz w:val="24"/>
          <w:szCs w:val="24"/>
        </w:rPr>
        <w:t>首先由评标委员会对所有资格审查合格的投标人投标文件进行符合性审查。</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③ </w:t>
      </w:r>
      <w:r>
        <w:rPr>
          <w:rFonts w:ascii="宋体" w:hAnsi="宋体" w:eastAsia="宋体" w:cs="宋体"/>
          <w:spacing w:val="-1"/>
          <w:sz w:val="24"/>
          <w:szCs w:val="24"/>
        </w:rPr>
        <w:t>通过符合性审查的投标人按照第三章评标办法规定对投标人进行打分，按照得分进行排序，并向采购人推荐中标候选人。</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（2）</w:t>
      </w:r>
      <w:r>
        <w:rPr>
          <w:rFonts w:ascii="宋体" w:hAnsi="宋体" w:eastAsia="宋体" w:cs="宋体"/>
          <w:spacing w:val="-1"/>
          <w:sz w:val="24"/>
          <w:szCs w:val="24"/>
        </w:rPr>
        <w:t>符合性审查是指依据招标文件的规定，对投标文件的有效性和完整性进行审查，以确定是否对招标文件的实质性要求做出响应。</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（3）</w:t>
      </w:r>
      <w:r>
        <w:rPr>
          <w:rFonts w:ascii="宋体" w:hAnsi="宋体" w:eastAsia="宋体" w:cs="宋体"/>
          <w:spacing w:val="-1"/>
          <w:sz w:val="24"/>
          <w:szCs w:val="24"/>
        </w:rPr>
        <w:t>投标</w:t>
      </w:r>
      <w:r>
        <w:rPr>
          <w:rFonts w:hint="eastAsia" w:ascii="宋体" w:hAnsi="宋体" w:eastAsia="宋体" w:cs="宋体"/>
          <w:spacing w:val="-1"/>
          <w:sz w:val="24"/>
          <w:szCs w:val="24"/>
        </w:rPr>
        <w:t>偏差</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投标文件的响应相对于招标文件要求的偏差，该偏差优于招标文件要求的为正偏差，劣于招标文件要求的为负偏差。</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（4）</w:t>
      </w:r>
      <w:r>
        <w:rPr>
          <w:rFonts w:ascii="宋体" w:hAnsi="宋体" w:eastAsia="宋体" w:cs="宋体"/>
          <w:spacing w:val="-1"/>
          <w:sz w:val="24"/>
          <w:szCs w:val="24"/>
        </w:rPr>
        <w:t>投标无效</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在对投标文件进比较与评价之前，根据招标文件的规定，评标委员会要审查每份投标文件是否响应了招标文件的要求。投标人不得通过修正或撤销不符合要求的偏离，从而使其投标成为实质上响应的投标。</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评标委员会判断投标是否响应只根据招标文件要求和投标文件内容。</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（5）</w:t>
      </w:r>
      <w:r>
        <w:rPr>
          <w:rFonts w:ascii="宋体" w:hAnsi="宋体" w:eastAsia="宋体" w:cs="宋体"/>
          <w:spacing w:val="-1"/>
          <w:sz w:val="24"/>
          <w:szCs w:val="24"/>
        </w:rPr>
        <w:t>如发现下列情况之一的，其投标将被认定为投标无效：</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① </w:t>
      </w:r>
      <w:r>
        <w:rPr>
          <w:rFonts w:ascii="宋体" w:hAnsi="宋体" w:eastAsia="宋体" w:cs="宋体"/>
          <w:spacing w:val="-1"/>
          <w:sz w:val="24"/>
          <w:szCs w:val="24"/>
        </w:rPr>
        <w:t>未按照招标文件规定要求</w:t>
      </w:r>
      <w:r>
        <w:rPr>
          <w:rFonts w:hint="eastAsia" w:ascii="宋体" w:hAnsi="宋体" w:eastAsia="宋体" w:cs="宋体"/>
          <w:spacing w:val="-1"/>
          <w:sz w:val="24"/>
          <w:szCs w:val="24"/>
        </w:rPr>
        <w:t>签字</w:t>
      </w:r>
      <w:r>
        <w:rPr>
          <w:rFonts w:ascii="宋体" w:hAnsi="宋体" w:eastAsia="宋体" w:cs="宋体"/>
          <w:spacing w:val="-1"/>
          <w:sz w:val="24"/>
          <w:szCs w:val="24"/>
        </w:rPr>
        <w:t>、盖章的；</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② </w:t>
      </w:r>
      <w:r>
        <w:rPr>
          <w:rFonts w:ascii="宋体" w:hAnsi="宋体" w:eastAsia="宋体" w:cs="宋体"/>
          <w:spacing w:val="-1"/>
          <w:sz w:val="24"/>
          <w:szCs w:val="24"/>
        </w:rPr>
        <w:t>投标有效期不满足招标文件要求；</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③ 采购范围、</w:t>
      </w:r>
      <w:r>
        <w:rPr>
          <w:rFonts w:ascii="宋体" w:hAnsi="宋体" w:eastAsia="宋体" w:cs="宋体"/>
          <w:spacing w:val="-1"/>
          <w:sz w:val="24"/>
          <w:szCs w:val="24"/>
        </w:rPr>
        <w:t>合同履行期限、</w:t>
      </w:r>
      <w:r>
        <w:rPr>
          <w:rFonts w:hint="eastAsia" w:ascii="宋体" w:hAnsi="宋体" w:eastAsia="宋体" w:cs="宋体"/>
          <w:spacing w:val="-1"/>
          <w:sz w:val="24"/>
          <w:szCs w:val="24"/>
        </w:rPr>
        <w:t>服务质量</w:t>
      </w:r>
      <w:r>
        <w:rPr>
          <w:rFonts w:ascii="宋体" w:hAnsi="宋体" w:eastAsia="宋体" w:cs="宋体"/>
          <w:spacing w:val="-1"/>
          <w:sz w:val="24"/>
          <w:szCs w:val="24"/>
        </w:rPr>
        <w:t>不满足招标文件要求；</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④ </w:t>
      </w:r>
      <w:r>
        <w:rPr>
          <w:rFonts w:ascii="宋体" w:hAnsi="宋体" w:eastAsia="宋体" w:cs="宋体"/>
          <w:spacing w:val="-1"/>
          <w:sz w:val="24"/>
          <w:szCs w:val="24"/>
        </w:rPr>
        <w:t>投标报价超过本项目采购预算价</w:t>
      </w:r>
      <w:r>
        <w:rPr>
          <w:rFonts w:hint="eastAsia" w:ascii="宋体" w:hAnsi="宋体" w:eastAsia="宋体" w:cs="宋体"/>
          <w:spacing w:val="-1"/>
          <w:sz w:val="24"/>
          <w:szCs w:val="24"/>
        </w:rPr>
        <w:t>及最高限价</w:t>
      </w:r>
      <w:r>
        <w:rPr>
          <w:rFonts w:ascii="宋体" w:hAnsi="宋体" w:eastAsia="宋体" w:cs="宋体"/>
          <w:spacing w:val="-1"/>
          <w:sz w:val="24"/>
          <w:szCs w:val="24"/>
        </w:rPr>
        <w:t>；</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⑤ </w:t>
      </w:r>
      <w:r>
        <w:rPr>
          <w:rFonts w:ascii="宋体" w:hAnsi="宋体" w:eastAsia="宋体" w:cs="宋体"/>
          <w:spacing w:val="-1"/>
          <w:sz w:val="24"/>
          <w:szCs w:val="24"/>
        </w:rPr>
        <w:t xml:space="preserve">投标人以他人的名义投标、串通投标的，其投标无效； </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⑥ </w:t>
      </w:r>
      <w:r>
        <w:rPr>
          <w:rFonts w:ascii="宋体" w:hAnsi="宋体" w:eastAsia="宋体" w:cs="宋体"/>
          <w:spacing w:val="-1"/>
          <w:sz w:val="24"/>
          <w:szCs w:val="24"/>
        </w:rPr>
        <w:t>不同投标人的投标文件由同一单位或者个人编制的；</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⑦ </w:t>
      </w:r>
      <w:r>
        <w:rPr>
          <w:rFonts w:ascii="宋体" w:hAnsi="宋体" w:eastAsia="宋体" w:cs="宋体"/>
          <w:spacing w:val="-1"/>
          <w:sz w:val="24"/>
          <w:szCs w:val="24"/>
        </w:rPr>
        <w:t>不同投标人委托同一单位或者个人办理投标事宜的；</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⑧ </w:t>
      </w:r>
      <w:r>
        <w:rPr>
          <w:rFonts w:ascii="宋体" w:hAnsi="宋体" w:eastAsia="宋体" w:cs="宋体"/>
          <w:spacing w:val="-1"/>
          <w:sz w:val="24"/>
          <w:szCs w:val="24"/>
        </w:rPr>
        <w:t>不同投标人的投标文件载明的项目管理成员或者联系人员为同一人的；</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⑨ </w:t>
      </w:r>
      <w:r>
        <w:rPr>
          <w:rFonts w:ascii="宋体" w:hAnsi="宋体" w:eastAsia="宋体" w:cs="宋体"/>
          <w:spacing w:val="-1"/>
          <w:sz w:val="24"/>
          <w:szCs w:val="24"/>
        </w:rPr>
        <w:t>不同投标人的投标文件异常一致或者投标报价呈规律性差异的；</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⑩ </w:t>
      </w:r>
      <w:r>
        <w:rPr>
          <w:rFonts w:ascii="宋体" w:hAnsi="宋体" w:eastAsia="宋体" w:cs="宋体"/>
          <w:spacing w:val="-1"/>
          <w:sz w:val="24"/>
          <w:szCs w:val="24"/>
        </w:rPr>
        <w:t xml:space="preserve">不同投标人的投标文件相互混装的； </w:t>
      </w:r>
    </w:p>
    <w:p>
      <w:pPr>
        <w:spacing w:before="179" w:line="374" w:lineRule="auto"/>
        <w:ind w:left="41" w:right="31" w:firstLine="476" w:firstLineChars="200"/>
        <w:rPr>
          <w:rFonts w:ascii="宋体" w:hAnsi="宋体" w:eastAsia="宋体" w:cs="宋体"/>
          <w:spacing w:val="-1"/>
          <w:sz w:val="24"/>
          <w:szCs w:val="24"/>
        </w:rPr>
      </w:pPr>
      <w:r>
        <w:rPr>
          <w:rFonts w:ascii="Cambria Math" w:hAnsi="Cambria Math" w:eastAsia="宋体" w:cs="Cambria Math"/>
          <w:spacing w:val="-1"/>
          <w:sz w:val="24"/>
          <w:szCs w:val="24"/>
        </w:rPr>
        <w:t>⑪</w:t>
      </w:r>
      <w:r>
        <w:rPr>
          <w:rFonts w:hint="eastAsia" w:ascii="宋体" w:hAnsi="宋体" w:eastAsia="宋体" w:cs="宋体"/>
          <w:spacing w:val="-1"/>
          <w:sz w:val="24"/>
          <w:szCs w:val="24"/>
        </w:rPr>
        <w:t xml:space="preserve"> </w:t>
      </w:r>
      <w:r>
        <w:rPr>
          <w:rFonts w:ascii="宋体" w:hAnsi="宋体" w:eastAsia="宋体" w:cs="宋体"/>
          <w:spacing w:val="-1"/>
          <w:sz w:val="24"/>
          <w:szCs w:val="24"/>
        </w:rPr>
        <w:t>投标人提供虚假材料谋取中标的；</w:t>
      </w:r>
    </w:p>
    <w:p>
      <w:pPr>
        <w:spacing w:before="179" w:line="374" w:lineRule="auto"/>
        <w:ind w:left="41" w:right="31" w:firstLine="476" w:firstLineChars="200"/>
        <w:rPr>
          <w:rFonts w:ascii="宋体" w:hAnsi="宋体" w:eastAsia="宋体" w:cs="宋体"/>
          <w:spacing w:val="-1"/>
          <w:sz w:val="24"/>
          <w:szCs w:val="24"/>
        </w:rPr>
      </w:pPr>
      <w:r>
        <w:rPr>
          <w:rFonts w:ascii="Cambria Math" w:hAnsi="Cambria Math" w:eastAsia="宋体" w:cs="Cambria Math"/>
          <w:spacing w:val="-1"/>
          <w:sz w:val="24"/>
          <w:szCs w:val="24"/>
        </w:rPr>
        <w:t>⑫</w:t>
      </w:r>
      <w:r>
        <w:rPr>
          <w:rFonts w:hint="eastAsia" w:ascii="宋体" w:hAnsi="宋体" w:eastAsia="宋体" w:cs="宋体"/>
          <w:spacing w:val="-1"/>
          <w:sz w:val="24"/>
          <w:szCs w:val="24"/>
        </w:rPr>
        <w:t xml:space="preserve"> </w:t>
      </w:r>
      <w:r>
        <w:rPr>
          <w:rFonts w:ascii="宋体" w:hAnsi="宋体" w:eastAsia="宋体" w:cs="宋体"/>
          <w:spacing w:val="-1"/>
          <w:sz w:val="24"/>
          <w:szCs w:val="24"/>
        </w:rPr>
        <w:t>投标文件含有采购人不能接受的附加条件的；</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（6）</w:t>
      </w:r>
      <w:r>
        <w:rPr>
          <w:rFonts w:ascii="宋体" w:hAnsi="宋体" w:eastAsia="宋体" w:cs="宋体"/>
          <w:spacing w:val="-1"/>
          <w:sz w:val="24"/>
          <w:szCs w:val="24"/>
        </w:rPr>
        <w:t>评标委员会判断投标文件的响应性仅基于投标文件本身，而不寻求外部的证据。未实质上响应招标文件要求的投标文件将被拒绝，投标人不得通过修正或撤销不符之处而使其投标成为实质上响应投标。</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（7）</w:t>
      </w:r>
      <w:r>
        <w:rPr>
          <w:rFonts w:ascii="宋体" w:hAnsi="宋体" w:eastAsia="宋体" w:cs="宋体"/>
          <w:spacing w:val="-1"/>
          <w:sz w:val="24"/>
          <w:szCs w:val="24"/>
        </w:rPr>
        <w:t>评标专家将允许修正投标文件中不构成重大偏离的、微小的、非正规的、不一致的或不规则的地方，但这些修改不能影响任何投标人竞争地位的公正性。</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（8）</w:t>
      </w:r>
      <w:r>
        <w:rPr>
          <w:rFonts w:ascii="宋体" w:hAnsi="宋体" w:eastAsia="宋体" w:cs="宋体"/>
          <w:spacing w:val="-1"/>
          <w:sz w:val="24"/>
          <w:szCs w:val="24"/>
        </w:rPr>
        <w:t>在评标过程中，凡遇到招标文件中无界定或界定不清、前后不一致使评委会意见有分歧且又难以协商一致的问题，均由评委会予以表决，获得半数以上同意的即为通过，未获得半数同意的即为否决。</w:t>
      </w:r>
    </w:p>
    <w:p>
      <w:pPr>
        <w:spacing w:before="179" w:line="374" w:lineRule="auto"/>
        <w:ind w:left="41" w:right="31" w:firstLine="476" w:firstLineChars="200"/>
        <w:rPr>
          <w:rFonts w:ascii="宋体" w:hAnsi="宋体" w:eastAsia="宋体" w:cs="宋体"/>
          <w:spacing w:val="-1"/>
          <w:sz w:val="24"/>
          <w:szCs w:val="24"/>
        </w:rPr>
      </w:pPr>
      <w:bookmarkStart w:id="141" w:name="27、评标方法及标准"/>
      <w:bookmarkEnd w:id="141"/>
      <w:bookmarkStart w:id="142" w:name="28、废标"/>
      <w:bookmarkEnd w:id="142"/>
      <w:r>
        <w:rPr>
          <w:rFonts w:hint="eastAsia" w:ascii="宋体" w:hAnsi="宋体" w:eastAsia="宋体" w:cs="宋体"/>
          <w:spacing w:val="-1"/>
          <w:sz w:val="24"/>
          <w:szCs w:val="24"/>
        </w:rPr>
        <w:t>（10）</w:t>
      </w:r>
      <w:r>
        <w:rPr>
          <w:rFonts w:ascii="宋体" w:hAnsi="宋体" w:eastAsia="宋体" w:cs="宋体"/>
          <w:spacing w:val="-1"/>
          <w:sz w:val="24"/>
          <w:szCs w:val="24"/>
        </w:rPr>
        <w:t>废标</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出现下列情形之一，将导致项目废标：</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（1）符合专业条件的投标人或者对招标文件做实质性响应的投标人不足三家；</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（2）出现影响采购公正的违法、违规行为的；</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（3）投标人的报价均超过了采购预算（或最高限价）；</w:t>
      </w:r>
    </w:p>
    <w:p>
      <w:pPr>
        <w:spacing w:before="179" w:line="374" w:lineRule="auto"/>
        <w:ind w:left="41" w:right="31" w:firstLine="476" w:firstLineChars="200"/>
        <w:rPr>
          <w:rFonts w:ascii="宋体" w:hAnsi="宋体" w:eastAsia="宋体" w:cs="宋体"/>
          <w:snapToGrid/>
          <w:color w:val="auto"/>
          <w:lang w:val="zh-CN" w:bidi="zh-CN"/>
        </w:rPr>
      </w:pPr>
      <w:r>
        <w:rPr>
          <w:rFonts w:ascii="宋体" w:hAnsi="宋体" w:eastAsia="宋体" w:cs="宋体"/>
          <w:spacing w:val="-1"/>
          <w:sz w:val="24"/>
          <w:szCs w:val="24"/>
        </w:rPr>
        <w:t>（4）因重大变故，采购任务取消的。</w:t>
      </w:r>
    </w:p>
    <w:p>
      <w:pPr>
        <w:spacing w:before="120" w:line="220" w:lineRule="auto"/>
        <w:ind w:left="55"/>
        <w:outlineLvl w:val="1"/>
        <w:rPr>
          <w:rFonts w:ascii="宋体" w:hAnsi="宋体" w:eastAsia="宋体" w:cs="宋体"/>
          <w:sz w:val="24"/>
          <w:szCs w:val="24"/>
        </w:rPr>
      </w:pPr>
      <w:bookmarkStart w:id="143" w:name="_bookmark16"/>
      <w:bookmarkEnd w:id="143"/>
      <w:bookmarkStart w:id="144" w:name="_Toc136935910"/>
      <w:r>
        <w:rPr>
          <w:rFonts w:ascii="宋体" w:hAnsi="宋体" w:eastAsia="宋体" w:cs="宋体"/>
          <w:spacing w:val="-4"/>
          <w:sz w:val="24"/>
          <w:szCs w:val="24"/>
          <w14:textOutline w14:w="4356" w14:cap="flat" w14:cmpd="sng" w14:algn="ctr">
            <w14:solidFill>
              <w14:srgbClr w14:val="000000"/>
            </w14:solidFill>
            <w14:prstDash w14:val="solid"/>
            <w14:miter w14:val="10"/>
          </w14:textOutline>
        </w:rPr>
        <w:t>7. 合同授予</w:t>
      </w:r>
      <w:bookmarkEnd w:id="144"/>
    </w:p>
    <w:p>
      <w:pPr>
        <w:pStyle w:val="17"/>
      </w:pPr>
      <w:r>
        <w:t>7.1 定标方式</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 xml:space="preserve">7.1.1 </w:t>
      </w:r>
      <w:r>
        <w:rPr>
          <w:rFonts w:ascii="宋体" w:hAnsi="宋体" w:eastAsia="宋体" w:cs="宋体"/>
          <w:spacing w:val="-1"/>
          <w:sz w:val="24"/>
          <w:szCs w:val="24"/>
        </w:rPr>
        <w:t>除投标人须知前附表规定评标委员会直接确定中标人外，招标人依据评标委员会推荐的中标候选人确定中标人，评标委员会推荐中标候选人的人数见投标人须知前附表。</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 xml:space="preserve">7.1.2 </w:t>
      </w:r>
      <w:r>
        <w:rPr>
          <w:rFonts w:hint="eastAsia" w:ascii="宋体" w:hAnsi="宋体" w:eastAsia="宋体" w:cs="宋体"/>
          <w:spacing w:val="-1"/>
          <w:sz w:val="24"/>
          <w:szCs w:val="24"/>
        </w:rPr>
        <w:t>鼓励采购人在评审结束后1个工作日内确定采购结果，并将采购结果在网上公告，同时向中标（成交）投标人发出中标（成交）通知书。</w:t>
      </w:r>
    </w:p>
    <w:p>
      <w:pPr>
        <w:pStyle w:val="17"/>
        <w:rPr>
          <w:bCs/>
          <w:color w:val="auto"/>
          <w:lang w:val="zh-CN" w:bidi="zh-CN"/>
        </w:rPr>
      </w:pPr>
      <w:r>
        <w:t>7.2</w:t>
      </w:r>
      <w:r>
        <w:rPr>
          <w:rFonts w:hint="eastAsia"/>
        </w:rPr>
        <w:t xml:space="preserve"> </w:t>
      </w:r>
      <w:r>
        <w:t>告知招标结果</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详见</w:t>
      </w:r>
      <w:r>
        <w:rPr>
          <w:rFonts w:hint="eastAsia" w:ascii="宋体" w:hAnsi="宋体" w:eastAsia="宋体" w:cs="宋体"/>
          <w:spacing w:val="-1"/>
          <w:sz w:val="24"/>
          <w:szCs w:val="24"/>
        </w:rPr>
        <w:t>《河南省政府采购网》、《郑州市政府采购网》、《新密市政府采购网》《新密市市公共资源交易中心》</w:t>
      </w:r>
      <w:r>
        <w:rPr>
          <w:rFonts w:ascii="宋体" w:hAnsi="宋体" w:eastAsia="宋体" w:cs="宋体"/>
          <w:spacing w:val="-1"/>
          <w:sz w:val="24"/>
          <w:szCs w:val="24"/>
        </w:rPr>
        <w:t>发布的中标结果公告。</w:t>
      </w:r>
    </w:p>
    <w:p>
      <w:pPr>
        <w:pStyle w:val="17"/>
      </w:pPr>
      <w:r>
        <w:t>7.3 中标通知</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在公告中标结果的同时，采购人向中标人发出中标通知书。中标通知书将作为进行合同谈判和签订的依据。</w:t>
      </w:r>
    </w:p>
    <w:p>
      <w:pPr>
        <w:pStyle w:val="17"/>
      </w:pPr>
      <w:r>
        <w:t>7.4签订合同</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 xml:space="preserve">7.4.1 </w:t>
      </w:r>
      <w:r>
        <w:rPr>
          <w:rFonts w:hint="eastAsia" w:ascii="宋体" w:hAnsi="宋体" w:eastAsia="宋体" w:cs="宋体"/>
          <w:spacing w:val="-1"/>
          <w:sz w:val="24"/>
          <w:szCs w:val="24"/>
        </w:rPr>
        <w:t>签订合同后，采购人和中标人不得订立背离合同实质性内容的其他协议。招标文件、中标人的投标文件和澄清文件、中标通知书等文件资料，均应作为签约的合同文本的附件和基础。</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 xml:space="preserve">7.4.2 </w:t>
      </w:r>
      <w:r>
        <w:rPr>
          <w:rFonts w:hint="eastAsia" w:ascii="宋体" w:hAnsi="宋体" w:eastAsia="宋体" w:cs="宋体"/>
          <w:spacing w:val="-1"/>
          <w:sz w:val="24"/>
          <w:szCs w:val="24"/>
        </w:rPr>
        <w:t>中标人不按中标通知书规定的时间内与采购人订立合同，则采购人将取消其中标人资格，给采购人造成损失的，应当予以赔偿，同时依法承担相应法律责任。中标人应当按照合同约定履行义务，完成中标项目，不得将中标项目转让(转包)给他人，中标项目是否分包根据采购人要求执行。</w:t>
      </w:r>
    </w:p>
    <w:p>
      <w:pPr>
        <w:spacing w:before="120" w:line="220" w:lineRule="auto"/>
        <w:ind w:left="55"/>
        <w:outlineLvl w:val="1"/>
        <w:rPr>
          <w:rFonts w:ascii="宋体" w:hAnsi="宋体" w:eastAsia="宋体" w:cs="仿宋"/>
          <w:snapToGrid/>
          <w:color w:val="auto"/>
          <w:sz w:val="24"/>
          <w:szCs w:val="24"/>
        </w:rPr>
      </w:pPr>
      <w:bookmarkStart w:id="145" w:name="_Toc133334761"/>
      <w:bookmarkStart w:id="146" w:name="_Toc3954"/>
      <w:bookmarkStart w:id="147" w:name="_Toc121760360"/>
      <w:bookmarkStart w:id="148" w:name="_Toc26842_WPSOffice_Level1"/>
      <w:bookmarkStart w:id="149" w:name="_Toc434248479"/>
      <w:bookmarkStart w:id="150" w:name="_Toc8834_WPSOffice_Level1"/>
      <w:bookmarkStart w:id="151" w:name="_Toc32212_WPSOffice_Level1"/>
      <w:bookmarkStart w:id="152" w:name="_Toc8657"/>
      <w:bookmarkStart w:id="153" w:name="_Toc28745_WPSOffice_Level1"/>
      <w:bookmarkStart w:id="154" w:name="_Toc136935911"/>
      <w:bookmarkStart w:id="155" w:name="_Toc15277"/>
      <w:bookmarkStart w:id="156" w:name="_Toc4381_WPSOffice_Level1"/>
      <w:bookmarkStart w:id="157" w:name="_Toc14288"/>
      <w:r>
        <w:rPr>
          <w:rFonts w:hint="eastAsia" w:ascii="宋体" w:hAnsi="宋体" w:eastAsia="宋体" w:cs="宋体"/>
          <w:spacing w:val="-4"/>
          <w:sz w:val="24"/>
          <w:szCs w:val="24"/>
          <w14:textOutline w14:w="4356" w14:cap="flat" w14:cmpd="sng" w14:algn="ctr">
            <w14:solidFill>
              <w14:srgbClr w14:val="000000"/>
            </w14:solidFill>
            <w14:prstDash w14:val="solid"/>
            <w14:miter w14:val="10"/>
          </w14:textOutline>
        </w:rPr>
        <w:t>8．重新招标和不再招标</w:t>
      </w:r>
      <w:bookmarkEnd w:id="145"/>
      <w:bookmarkEnd w:id="146"/>
      <w:bookmarkEnd w:id="147"/>
      <w:bookmarkEnd w:id="148"/>
      <w:bookmarkEnd w:id="149"/>
      <w:bookmarkEnd w:id="150"/>
      <w:bookmarkEnd w:id="151"/>
      <w:bookmarkEnd w:id="152"/>
      <w:bookmarkEnd w:id="153"/>
      <w:bookmarkEnd w:id="154"/>
      <w:bookmarkEnd w:id="155"/>
      <w:bookmarkEnd w:id="156"/>
      <w:bookmarkEnd w:id="157"/>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有下列情形之一的，招标人将重新招标：</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(1)投标截止时间止，投标人少于3个的；</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(2)经评标委员会评审后否决所有投标的；</w:t>
      </w:r>
    </w:p>
    <w:p>
      <w:pPr>
        <w:spacing w:before="120" w:line="374" w:lineRule="auto"/>
        <w:ind w:left="40" w:right="28" w:firstLine="476" w:firstLineChars="200"/>
        <w:rPr>
          <w:rFonts w:ascii="宋体" w:hAnsi="宋体" w:eastAsia="宋体" w:cs="宋体"/>
          <w:spacing w:val="-1"/>
          <w:sz w:val="24"/>
          <w:szCs w:val="24"/>
        </w:rPr>
      </w:pPr>
      <w:r>
        <w:rPr>
          <w:rFonts w:hint="eastAsia" w:ascii="宋体" w:hAnsi="宋体" w:eastAsia="宋体" w:cs="宋体"/>
          <w:spacing w:val="-1"/>
          <w:sz w:val="24"/>
          <w:szCs w:val="24"/>
        </w:rPr>
        <w:t>(3)评标委员会否决不合格投标或者界定为废标后因有效投标不足3个使得投标明显缺乏竞争，评标委员会决定否决全部投标的；</w:t>
      </w:r>
    </w:p>
    <w:p>
      <w:pPr>
        <w:spacing w:before="120" w:line="374" w:lineRule="auto"/>
        <w:ind w:left="40" w:right="28"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(4)同意延长投标有效期的投标人少于3个的；</w:t>
      </w:r>
    </w:p>
    <w:p>
      <w:pPr>
        <w:spacing w:before="120" w:line="220" w:lineRule="auto"/>
        <w:ind w:left="55"/>
        <w:outlineLvl w:val="1"/>
        <w:rPr>
          <w:rFonts w:ascii="宋体" w:hAnsi="宋体" w:eastAsia="宋体" w:cs="仿宋"/>
          <w:snapToGrid/>
          <w:color w:val="auto"/>
          <w:sz w:val="24"/>
          <w:szCs w:val="24"/>
        </w:rPr>
      </w:pPr>
      <w:bookmarkStart w:id="158" w:name="_Toc121760361"/>
      <w:bookmarkStart w:id="159" w:name="_Toc133334762"/>
      <w:bookmarkStart w:id="160" w:name="_Toc19849"/>
      <w:bookmarkStart w:id="161" w:name="_Toc30872_WPSOffice_Level1"/>
      <w:bookmarkStart w:id="162" w:name="_Toc434248480"/>
      <w:bookmarkStart w:id="163" w:name="_Toc22380_WPSOffice_Level1"/>
      <w:bookmarkStart w:id="164" w:name="_Toc22457_WPSOffice_Level1"/>
      <w:bookmarkStart w:id="165" w:name="_Toc29639_WPSOffice_Level1"/>
      <w:bookmarkStart w:id="166" w:name="_Toc14885_WPSOffice_Level1"/>
      <w:bookmarkStart w:id="167" w:name="_Toc18174"/>
      <w:bookmarkStart w:id="168" w:name="_Toc15279"/>
      <w:bookmarkStart w:id="169" w:name="_Toc136935912"/>
      <w:bookmarkStart w:id="170" w:name="_Toc16509"/>
      <w:r>
        <w:rPr>
          <w:rFonts w:hint="eastAsia" w:ascii="宋体" w:hAnsi="宋体" w:eastAsia="宋体" w:cs="宋体"/>
          <w:spacing w:val="-4"/>
          <w:sz w:val="24"/>
          <w:szCs w:val="24"/>
          <w14:textOutline w14:w="4356" w14:cap="flat" w14:cmpd="sng" w14:algn="ctr">
            <w14:solidFill>
              <w14:srgbClr w14:val="000000"/>
            </w14:solidFill>
            <w14:prstDash w14:val="solid"/>
            <w14:miter w14:val="10"/>
          </w14:textOutline>
        </w:rPr>
        <w:t>9．纪律要求、投诉、监督</w:t>
      </w:r>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17"/>
        <w:rPr>
          <w:rFonts w:cs="仿宋"/>
          <w:snapToGrid/>
          <w:color w:val="auto"/>
        </w:rPr>
      </w:pPr>
      <w:r>
        <w:rPr>
          <w:rFonts w:hint="eastAsia"/>
        </w:rPr>
        <w:t>9.1 对招标人的纪律要求</w:t>
      </w:r>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招标人不得泄漏招标投标活动中应当保密的情况和资料，不得与投标人串通损害国家利益、社会公共利益或者他人合法权益。</w:t>
      </w:r>
    </w:p>
    <w:p>
      <w:pPr>
        <w:pStyle w:val="17"/>
        <w:rPr>
          <w:rFonts w:cs="仿宋"/>
          <w:snapToGrid/>
          <w:color w:val="auto"/>
        </w:rPr>
      </w:pPr>
      <w:r>
        <w:rPr>
          <w:rFonts w:hint="eastAsia"/>
        </w:rPr>
        <w:t>9.2 对投标人的纪律要求</w:t>
      </w:r>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7"/>
        <w:rPr>
          <w:rFonts w:cs="仿宋"/>
          <w:snapToGrid/>
          <w:color w:val="auto"/>
        </w:rPr>
      </w:pPr>
      <w:r>
        <w:rPr>
          <w:rFonts w:hint="eastAsia"/>
        </w:rPr>
        <w:t>9.3 对评标委员会成员的纪律要求</w:t>
      </w:r>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17"/>
        <w:rPr>
          <w:rFonts w:cs="仿宋"/>
          <w:snapToGrid/>
          <w:color w:val="auto"/>
        </w:rPr>
      </w:pPr>
      <w:r>
        <w:rPr>
          <w:rFonts w:hint="eastAsia"/>
        </w:rPr>
        <w:t>9.4 对与评标活动有关的工作人员的纪律要求</w:t>
      </w:r>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7"/>
        <w:rPr>
          <w:rFonts w:cs="仿宋"/>
          <w:snapToGrid/>
          <w:color w:val="auto"/>
        </w:rPr>
      </w:pPr>
      <w:r>
        <w:rPr>
          <w:rFonts w:hint="eastAsia"/>
        </w:rPr>
        <w:t>9.5 投诉</w:t>
      </w:r>
      <w:r>
        <w:t>质疑的提出与接收</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9.5.1 投标人认为招标文件、招标过程和中标结果使自己的权益受到损害的，可以</w:t>
      </w:r>
      <w:r>
        <w:rPr>
          <w:rFonts w:hint="eastAsia" w:ascii="宋体" w:hAnsi="宋体" w:eastAsia="宋体" w:cs="宋体"/>
          <w:spacing w:val="-1"/>
          <w:sz w:val="24"/>
          <w:szCs w:val="24"/>
        </w:rPr>
        <w:t>在法定时间内</w:t>
      </w:r>
      <w:r>
        <w:rPr>
          <w:rFonts w:ascii="宋体" w:hAnsi="宋体" w:eastAsia="宋体" w:cs="宋体"/>
          <w:spacing w:val="-1"/>
          <w:sz w:val="24"/>
          <w:szCs w:val="24"/>
        </w:rPr>
        <w:t>根据《中华人民共和国政府采购法》、《中华人民共和国政府采购法实施条例》和《政府采购质疑和投诉办法》的有关规定，</w:t>
      </w:r>
      <w:r>
        <w:rPr>
          <w:rFonts w:hint="eastAsia" w:ascii="宋体" w:hAnsi="宋体" w:eastAsia="宋体" w:cs="宋体"/>
          <w:spacing w:val="-1"/>
          <w:sz w:val="24"/>
          <w:szCs w:val="24"/>
        </w:rPr>
        <w:t>由法人或其授权代表以书面形式同时</w:t>
      </w:r>
      <w:r>
        <w:rPr>
          <w:rFonts w:ascii="宋体" w:hAnsi="宋体" w:eastAsia="宋体" w:cs="宋体"/>
          <w:spacing w:val="-1"/>
          <w:sz w:val="24"/>
          <w:szCs w:val="24"/>
        </w:rPr>
        <w:t>向采购人或其委托的采购代理机构提出质疑。</w:t>
      </w:r>
      <w:r>
        <w:rPr>
          <w:rFonts w:hint="eastAsia" w:ascii="宋体" w:hAnsi="宋体" w:eastAsia="宋体" w:cs="宋体"/>
          <w:spacing w:val="-1"/>
          <w:sz w:val="24"/>
          <w:szCs w:val="24"/>
        </w:rPr>
        <w:t>质疑时须提供营业执照副本原件和复印件、质疑人身份证原件和复印件、质疑材料。投标人质疑应当有明确的请求和必要的证明材料（质疑人捏造事实或是提供虚假质疑材料的，属于虚假、恶意质疑，被质疑人应当驳回质疑，并向同级政府采购监督管理部门报告，核实后将其列入不良行为记录名单，并依法予以处罚）。未按要求提出质疑的不予受理。</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9.5.2质疑投标人应按照财政部制定的《政府采购质疑函范本》格式（可从财政部官方网站下载）和《政府采购质疑和投诉办法》的要求，在法定质疑期内以书面形式提出质疑，针对同一采购程序环节的质疑次数应符合投标须知前附表的规定。超出法定质疑期提交的质疑将被拒绝。重复或分次提出的、内容或形式不符合《政府采购质疑和投诉办法》的，质疑投标人将依法承担不利后果。</w:t>
      </w:r>
    </w:p>
    <w:p>
      <w:pPr>
        <w:spacing w:before="179" w:line="374" w:lineRule="auto"/>
        <w:ind w:left="41" w:right="31" w:firstLine="476" w:firstLineChars="200"/>
        <w:rPr>
          <w:rFonts w:ascii="宋体" w:hAnsi="宋体" w:eastAsia="宋体" w:cs="宋体"/>
          <w:spacing w:val="-1"/>
          <w:sz w:val="24"/>
          <w:szCs w:val="24"/>
        </w:rPr>
      </w:pPr>
      <w:r>
        <w:rPr>
          <w:rFonts w:ascii="宋体" w:hAnsi="宋体" w:eastAsia="宋体" w:cs="宋体"/>
          <w:spacing w:val="-1"/>
          <w:sz w:val="24"/>
          <w:szCs w:val="24"/>
        </w:rPr>
        <w:t>9.5.3投标人对质疑、投诉应当有明确的请求和必要的证明材料，并对质疑和投诉内容的真实性承担责任。</w:t>
      </w:r>
    </w:p>
    <w:p>
      <w:pPr>
        <w:spacing w:before="179" w:line="374" w:lineRule="auto"/>
        <w:ind w:left="41" w:right="31" w:firstLine="476" w:firstLineChars="200"/>
        <w:rPr>
          <w:rFonts w:ascii="宋体" w:hAnsi="宋体" w:eastAsia="宋体" w:cs="宋体"/>
          <w:spacing w:val="-1"/>
          <w:sz w:val="24"/>
          <w:szCs w:val="24"/>
        </w:rPr>
      </w:pPr>
      <w:r>
        <w:rPr>
          <w:rFonts w:hint="eastAsia" w:ascii="宋体" w:hAnsi="宋体" w:eastAsia="宋体" w:cs="宋体"/>
          <w:spacing w:val="-1"/>
          <w:sz w:val="24"/>
          <w:szCs w:val="24"/>
        </w:rPr>
        <w:t>采购人和招标代理机构联系方式详见招标公告。</w:t>
      </w:r>
    </w:p>
    <w:p>
      <w:pPr>
        <w:spacing w:before="120" w:line="220" w:lineRule="auto"/>
        <w:ind w:left="55"/>
        <w:outlineLvl w:val="1"/>
        <w:rPr>
          <w:rFonts w:ascii="宋体" w:hAnsi="宋体" w:eastAsia="宋体" w:cs="仿宋"/>
          <w:snapToGrid/>
          <w:color w:val="auto"/>
          <w:sz w:val="24"/>
          <w:szCs w:val="24"/>
        </w:rPr>
      </w:pPr>
      <w:bookmarkStart w:id="171" w:name="_Toc434248481"/>
      <w:bookmarkStart w:id="172" w:name="_Toc1608_WPSOffice_Level1"/>
      <w:bookmarkStart w:id="173" w:name="_Toc31176_WPSOffice_Level1"/>
      <w:bookmarkStart w:id="174" w:name="_Toc5011"/>
      <w:bookmarkStart w:id="175" w:name="_Toc409"/>
      <w:bookmarkStart w:id="176" w:name="_Toc184635080"/>
      <w:bookmarkStart w:id="177" w:name="_Toc133334763"/>
      <w:bookmarkStart w:id="178" w:name="_Toc20268_WPSOffice_Level1"/>
      <w:bookmarkStart w:id="179" w:name="_Toc23559_WPSOffice_Level1"/>
      <w:bookmarkStart w:id="180" w:name="_Toc164_WPSOffice_Level1"/>
      <w:bookmarkStart w:id="181" w:name="_Toc121760362"/>
      <w:bookmarkStart w:id="182" w:name="_Toc27898"/>
      <w:bookmarkStart w:id="183" w:name="_Toc5819"/>
      <w:bookmarkStart w:id="184" w:name="_Toc136935913"/>
      <w:r>
        <w:rPr>
          <w:rFonts w:hint="eastAsia" w:ascii="宋体" w:hAnsi="宋体" w:eastAsia="宋体" w:cs="宋体"/>
          <w:spacing w:val="-4"/>
          <w:sz w:val="24"/>
          <w:szCs w:val="24"/>
          <w14:textOutline w14:w="4356" w14:cap="flat" w14:cmpd="sng" w14:algn="ctr">
            <w14:solidFill>
              <w14:srgbClr w14:val="000000"/>
            </w14:solidFill>
            <w14:prstDash w14:val="solid"/>
            <w14:miter w14:val="10"/>
          </w14:textOutline>
        </w:rPr>
        <w:t>10.需要补充的其他内容</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before="179" w:line="374" w:lineRule="auto"/>
        <w:ind w:left="41" w:right="31" w:firstLine="476" w:firstLineChars="200"/>
        <w:rPr>
          <w:rFonts w:ascii="宋体" w:hAnsi="宋体" w:eastAsia="宋体" w:cs="仿宋"/>
          <w:snapToGrid/>
          <w:color w:val="auto"/>
          <w:sz w:val="24"/>
          <w:szCs w:val="24"/>
        </w:rPr>
      </w:pPr>
      <w:r>
        <w:rPr>
          <w:rFonts w:hint="eastAsia" w:ascii="宋体" w:hAnsi="宋体" w:eastAsia="宋体" w:cs="宋体"/>
          <w:spacing w:val="-1"/>
          <w:sz w:val="24"/>
          <w:szCs w:val="24"/>
        </w:rPr>
        <w:t>需要补充的其他内容：见投标人须知前附表。</w:t>
      </w:r>
    </w:p>
    <w:p/>
    <w:p/>
    <w:p/>
    <w:p/>
    <w:p/>
    <w:p/>
    <w:p/>
    <w:p/>
    <w:p/>
    <w:p/>
    <w:p/>
    <w:p/>
    <w:p/>
    <w:p/>
    <w:p/>
    <w:p/>
    <w:p/>
    <w:p/>
    <w:p/>
    <w:p/>
    <w:p/>
    <w:p/>
    <w:p/>
    <w:p/>
    <w:p/>
    <w:p/>
    <w:p/>
    <w:p>
      <w:pPr>
        <w:widowControl w:val="0"/>
        <w:kinsoku/>
        <w:autoSpaceDE/>
        <w:autoSpaceDN/>
        <w:adjustRightInd/>
        <w:snapToGrid/>
        <w:spacing w:line="480" w:lineRule="exact"/>
        <w:ind w:firstLine="413" w:firstLineChars="147"/>
        <w:jc w:val="both"/>
        <w:textAlignment w:val="auto"/>
        <w:outlineLvl w:val="1"/>
        <w:rPr>
          <w:rFonts w:ascii="宋体" w:hAnsi="宋体" w:eastAsia="宋体" w:cs="宋体"/>
          <w:b/>
          <w:snapToGrid/>
          <w:color w:val="auto"/>
          <w:lang w:bidi="zh-CN"/>
        </w:rPr>
      </w:pPr>
      <w:bookmarkStart w:id="185" w:name="_Toc133334764"/>
      <w:bookmarkStart w:id="186" w:name="_Toc121912295"/>
      <w:bookmarkStart w:id="187" w:name="_Toc136935914"/>
      <w:r>
        <w:rPr>
          <w:rFonts w:hint="eastAsia" w:ascii="宋体" w:hAnsi="宋体" w:eastAsia="宋体" w:cs="宋体"/>
          <w:b/>
          <w:snapToGrid/>
          <w:color w:val="auto"/>
          <w:sz w:val="28"/>
          <w:szCs w:val="28"/>
        </w:rPr>
        <w:t>附件：</w:t>
      </w:r>
      <w:bookmarkEnd w:id="185"/>
      <w:bookmarkEnd w:id="186"/>
      <w:bookmarkEnd w:id="187"/>
    </w:p>
    <w:tbl>
      <w:tblPr>
        <w:tblStyle w:val="1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303"/>
        <w:gridCol w:w="1418"/>
        <w:gridCol w:w="850"/>
        <w:gridCol w:w="1276"/>
        <w:gridCol w:w="1843"/>
        <w:gridCol w:w="15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1" w:hRule="atLeast"/>
          <w:jc w:val="center"/>
        </w:trPr>
        <w:tc>
          <w:tcPr>
            <w:tcW w:w="1303" w:type="dxa"/>
            <w:shd w:val="clear" w:color="auto" w:fill="FFFFFF"/>
            <w:vAlign w:val="center"/>
          </w:tcPr>
          <w:p>
            <w:pPr>
              <w:snapToGrid/>
              <w:jc w:val="center"/>
              <w:rPr>
                <w:rFonts w:ascii="宋体" w:hAnsi="宋体" w:eastAsia="宋体" w:cs="宋体"/>
                <w:b/>
              </w:rPr>
            </w:pPr>
            <w:r>
              <w:rPr>
                <w:rFonts w:hint="eastAsia" w:ascii="宋体" w:hAnsi="宋体" w:eastAsia="宋体"/>
                <w:b/>
              </w:rPr>
              <w:t>行业名称</w:t>
            </w:r>
          </w:p>
        </w:tc>
        <w:tc>
          <w:tcPr>
            <w:tcW w:w="1418" w:type="dxa"/>
            <w:shd w:val="clear" w:color="auto" w:fill="FFFFFF"/>
            <w:vAlign w:val="center"/>
          </w:tcPr>
          <w:p>
            <w:pPr>
              <w:snapToGrid/>
              <w:jc w:val="center"/>
              <w:rPr>
                <w:rFonts w:ascii="宋体" w:hAnsi="宋体" w:eastAsia="宋体" w:cs="宋体"/>
                <w:b/>
              </w:rPr>
            </w:pPr>
            <w:r>
              <w:rPr>
                <w:rFonts w:ascii="宋体" w:hAnsi="宋体" w:eastAsia="宋体"/>
                <w:b/>
              </w:rPr>
              <w:t>指标名称</w:t>
            </w:r>
          </w:p>
        </w:tc>
        <w:tc>
          <w:tcPr>
            <w:tcW w:w="850" w:type="dxa"/>
            <w:shd w:val="clear" w:color="auto" w:fill="FFFFFF"/>
            <w:vAlign w:val="center"/>
          </w:tcPr>
          <w:p>
            <w:pPr>
              <w:snapToGrid/>
              <w:jc w:val="center"/>
              <w:rPr>
                <w:rFonts w:ascii="宋体" w:hAnsi="宋体" w:eastAsia="宋体"/>
                <w:b/>
              </w:rPr>
            </w:pPr>
            <w:r>
              <w:rPr>
                <w:rFonts w:ascii="宋体" w:hAnsi="宋体" w:eastAsia="宋体"/>
                <w:b/>
              </w:rPr>
              <w:t>计量</w:t>
            </w:r>
          </w:p>
          <w:p>
            <w:pPr>
              <w:snapToGrid/>
              <w:jc w:val="center"/>
              <w:rPr>
                <w:rFonts w:ascii="宋体" w:hAnsi="宋体" w:eastAsia="宋体" w:cs="宋体"/>
                <w:b/>
              </w:rPr>
            </w:pPr>
            <w:r>
              <w:rPr>
                <w:rFonts w:ascii="宋体" w:hAnsi="宋体" w:eastAsia="宋体"/>
                <w:b/>
              </w:rPr>
              <w:t>单位</w:t>
            </w:r>
          </w:p>
        </w:tc>
        <w:tc>
          <w:tcPr>
            <w:tcW w:w="1276" w:type="dxa"/>
            <w:shd w:val="clear" w:color="auto" w:fill="FFFFFF"/>
            <w:vAlign w:val="center"/>
          </w:tcPr>
          <w:p>
            <w:pPr>
              <w:snapToGrid/>
              <w:jc w:val="center"/>
              <w:rPr>
                <w:rFonts w:ascii="宋体" w:hAnsi="宋体" w:eastAsia="宋体" w:cs="宋体"/>
                <w:b/>
              </w:rPr>
            </w:pPr>
            <w:r>
              <w:rPr>
                <w:rFonts w:ascii="宋体" w:hAnsi="宋体" w:eastAsia="宋体"/>
                <w:b/>
              </w:rPr>
              <w:t>大型</w:t>
            </w:r>
          </w:p>
        </w:tc>
        <w:tc>
          <w:tcPr>
            <w:tcW w:w="1843" w:type="dxa"/>
            <w:shd w:val="clear" w:color="auto" w:fill="FFFFFF"/>
            <w:vAlign w:val="center"/>
          </w:tcPr>
          <w:p>
            <w:pPr>
              <w:snapToGrid/>
              <w:jc w:val="center"/>
              <w:rPr>
                <w:rFonts w:ascii="宋体" w:hAnsi="宋体" w:eastAsia="宋体" w:cs="宋体"/>
                <w:b/>
              </w:rPr>
            </w:pPr>
            <w:r>
              <w:rPr>
                <w:rFonts w:ascii="宋体" w:hAnsi="宋体" w:eastAsia="宋体"/>
                <w:b/>
              </w:rPr>
              <w:t>中型</w:t>
            </w:r>
          </w:p>
        </w:tc>
        <w:tc>
          <w:tcPr>
            <w:tcW w:w="1559" w:type="dxa"/>
            <w:shd w:val="clear" w:color="auto" w:fill="FFFFFF"/>
            <w:vAlign w:val="center"/>
          </w:tcPr>
          <w:p>
            <w:pPr>
              <w:snapToGrid/>
              <w:jc w:val="center"/>
              <w:rPr>
                <w:rFonts w:ascii="宋体" w:hAnsi="宋体" w:eastAsia="宋体" w:cs="宋体"/>
                <w:b/>
              </w:rPr>
            </w:pPr>
            <w:r>
              <w:rPr>
                <w:rFonts w:ascii="宋体" w:hAnsi="宋体" w:eastAsia="宋体"/>
                <w:b/>
              </w:rPr>
              <w:t>小型</w:t>
            </w:r>
          </w:p>
        </w:tc>
        <w:tc>
          <w:tcPr>
            <w:tcW w:w="992" w:type="dxa"/>
            <w:shd w:val="clear" w:color="auto" w:fill="FFFFFF"/>
            <w:vAlign w:val="center"/>
          </w:tcPr>
          <w:p>
            <w:pPr>
              <w:snapToGrid/>
              <w:jc w:val="center"/>
              <w:rPr>
                <w:rFonts w:ascii="宋体" w:hAnsi="宋体" w:eastAsia="宋体" w:cs="宋体"/>
                <w:b/>
              </w:rPr>
            </w:pPr>
            <w:r>
              <w:rPr>
                <w:rFonts w:ascii="宋体" w:hAnsi="宋体" w:eastAsia="宋体"/>
                <w:b/>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3" w:hRule="atLeast"/>
          <w:jc w:val="center"/>
        </w:trPr>
        <w:tc>
          <w:tcPr>
            <w:tcW w:w="1303" w:type="dxa"/>
            <w:shd w:val="clear" w:color="auto" w:fill="FFFFFF"/>
            <w:vAlign w:val="center"/>
          </w:tcPr>
          <w:p>
            <w:pPr>
              <w:snapToGrid/>
              <w:jc w:val="center"/>
              <w:rPr>
                <w:rFonts w:ascii="宋体" w:hAnsi="宋体" w:eastAsia="宋体"/>
                <w:sz w:val="20"/>
              </w:rPr>
            </w:pPr>
            <w:r>
              <w:rPr>
                <w:rFonts w:ascii="宋体" w:hAnsi="宋体" w:eastAsia="宋体"/>
                <w:sz w:val="20"/>
              </w:rPr>
              <w:t>农 、 林 、 牧 、 渔业</w:t>
            </w:r>
          </w:p>
        </w:tc>
        <w:tc>
          <w:tcPr>
            <w:tcW w:w="1418" w:type="dxa"/>
            <w:shd w:val="clear" w:color="auto" w:fill="FFFFFF"/>
            <w:vAlign w:val="center"/>
          </w:tcPr>
          <w:p>
            <w:pPr>
              <w:snapToGrid/>
              <w:spacing w:before="152"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52"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52" w:line="204" w:lineRule="auto"/>
              <w:ind w:firstLine="153"/>
              <w:jc w:val="center"/>
              <w:rPr>
                <w:rFonts w:ascii="宋体" w:hAnsi="宋体" w:eastAsia="宋体" w:cs="宋体"/>
                <w:sz w:val="20"/>
              </w:rPr>
            </w:pPr>
            <w:r>
              <w:rPr>
                <w:rFonts w:ascii="宋体" w:hAnsi="宋体" w:eastAsia="宋体" w:cs="宋体"/>
                <w:spacing w:val="6"/>
                <w:sz w:val="20"/>
              </w:rPr>
              <w:t>Y≥20000</w:t>
            </w:r>
          </w:p>
        </w:tc>
        <w:tc>
          <w:tcPr>
            <w:tcW w:w="1843" w:type="dxa"/>
            <w:shd w:val="clear" w:color="auto" w:fill="FFFFFF"/>
            <w:vAlign w:val="center"/>
          </w:tcPr>
          <w:p>
            <w:pPr>
              <w:snapToGrid/>
              <w:spacing w:before="18" w:line="204" w:lineRule="auto"/>
              <w:jc w:val="center"/>
              <w:rPr>
                <w:rFonts w:ascii="宋体" w:hAnsi="宋体" w:eastAsia="宋体" w:cs="宋体"/>
                <w:sz w:val="20"/>
              </w:rPr>
            </w:pPr>
            <w:r>
              <w:rPr>
                <w:rFonts w:ascii="宋体" w:hAnsi="宋体" w:eastAsia="宋体" w:cs="宋体"/>
                <w:spacing w:val="7"/>
                <w:sz w:val="20"/>
              </w:rPr>
              <w:t>500≤Y＜2000</w:t>
            </w:r>
            <w:r>
              <w:rPr>
                <w:rFonts w:ascii="宋体" w:hAnsi="宋体" w:eastAsia="宋体" w:cs="宋体"/>
                <w:sz w:val="20"/>
              </w:rPr>
              <w:t>0</w:t>
            </w:r>
          </w:p>
        </w:tc>
        <w:tc>
          <w:tcPr>
            <w:tcW w:w="1559" w:type="dxa"/>
            <w:shd w:val="clear" w:color="auto" w:fill="FFFFFF"/>
            <w:vAlign w:val="center"/>
          </w:tcPr>
          <w:p>
            <w:pPr>
              <w:snapToGrid/>
              <w:spacing w:before="18" w:line="204" w:lineRule="auto"/>
              <w:jc w:val="center"/>
              <w:rPr>
                <w:rFonts w:ascii="宋体" w:hAnsi="宋体" w:eastAsia="宋体" w:cs="宋体"/>
                <w:sz w:val="20"/>
              </w:rPr>
            </w:pPr>
            <w:r>
              <w:rPr>
                <w:rFonts w:ascii="宋体" w:hAnsi="宋体" w:eastAsia="宋体" w:cs="宋体"/>
                <w:spacing w:val="6"/>
                <w:sz w:val="20"/>
              </w:rPr>
              <w:t>50≤Y＜50</w:t>
            </w:r>
            <w:r>
              <w:rPr>
                <w:rFonts w:ascii="宋体" w:hAnsi="宋体" w:eastAsia="宋体" w:cs="宋体"/>
                <w:sz w:val="20"/>
              </w:rPr>
              <w:t>0</w:t>
            </w:r>
          </w:p>
        </w:tc>
        <w:tc>
          <w:tcPr>
            <w:tcW w:w="992" w:type="dxa"/>
            <w:shd w:val="clear" w:color="auto" w:fill="FFFFFF"/>
          </w:tcPr>
          <w:p>
            <w:pPr>
              <w:snapToGrid/>
              <w:spacing w:before="186" w:line="204" w:lineRule="auto"/>
              <w:jc w:val="center"/>
              <w:rPr>
                <w:rFonts w:ascii="宋体" w:hAnsi="宋体" w:eastAsia="宋体" w:cs="宋体"/>
                <w:sz w:val="20"/>
              </w:rPr>
            </w:pPr>
            <w:r>
              <w:rPr>
                <w:rFonts w:ascii="宋体" w:hAnsi="宋体" w:eastAsia="宋体" w:cs="宋体"/>
                <w:spacing w:val="5"/>
                <w:sz w:val="20"/>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205" w:line="204" w:lineRule="auto"/>
              <w:ind w:firstLine="109"/>
              <w:jc w:val="center"/>
              <w:rPr>
                <w:rFonts w:ascii="宋体" w:hAnsi="宋体" w:eastAsia="宋体"/>
                <w:sz w:val="20"/>
              </w:rPr>
            </w:pPr>
            <w:r>
              <w:rPr>
                <w:rFonts w:ascii="宋体" w:hAnsi="宋体" w:eastAsia="宋体"/>
                <w:sz w:val="20"/>
              </w:rPr>
              <w:t>工业*</w:t>
            </w:r>
          </w:p>
        </w:tc>
        <w:tc>
          <w:tcPr>
            <w:tcW w:w="1418" w:type="dxa"/>
            <w:shd w:val="clear" w:color="auto" w:fill="FFFFFF"/>
            <w:vAlign w:val="center"/>
          </w:tcPr>
          <w:p>
            <w:pPr>
              <w:snapToGrid/>
              <w:spacing w:before="166"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166"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166" w:line="204" w:lineRule="auto"/>
              <w:ind w:firstLine="209"/>
              <w:jc w:val="center"/>
              <w:rPr>
                <w:rFonts w:ascii="宋体" w:hAnsi="宋体" w:eastAsia="宋体" w:cs="宋体"/>
                <w:sz w:val="20"/>
              </w:rPr>
            </w:pPr>
            <w:r>
              <w:rPr>
                <w:rFonts w:ascii="宋体" w:hAnsi="宋体" w:eastAsia="宋体" w:cs="宋体"/>
                <w:spacing w:val="6"/>
                <w:sz w:val="20"/>
              </w:rPr>
              <w:t>X≥1000</w:t>
            </w:r>
          </w:p>
        </w:tc>
        <w:tc>
          <w:tcPr>
            <w:tcW w:w="1843" w:type="dxa"/>
            <w:shd w:val="clear" w:color="auto" w:fill="FFFFFF"/>
            <w:vAlign w:val="center"/>
          </w:tcPr>
          <w:p>
            <w:pPr>
              <w:snapToGrid/>
              <w:spacing w:before="166" w:line="204" w:lineRule="auto"/>
              <w:ind w:firstLine="241"/>
              <w:jc w:val="center"/>
              <w:rPr>
                <w:rFonts w:ascii="宋体" w:hAnsi="宋体" w:eastAsia="宋体" w:cs="宋体"/>
                <w:sz w:val="20"/>
              </w:rPr>
            </w:pPr>
            <w:r>
              <w:rPr>
                <w:rFonts w:ascii="宋体" w:hAnsi="宋体" w:eastAsia="宋体" w:cs="宋体"/>
                <w:spacing w:val="7"/>
                <w:sz w:val="20"/>
              </w:rPr>
              <w:t>300≤X＜1000</w:t>
            </w:r>
          </w:p>
        </w:tc>
        <w:tc>
          <w:tcPr>
            <w:tcW w:w="1559" w:type="dxa"/>
            <w:shd w:val="clear" w:color="auto" w:fill="FFFFFF"/>
            <w:vAlign w:val="center"/>
          </w:tcPr>
          <w:p>
            <w:pPr>
              <w:snapToGrid/>
              <w:spacing w:before="32" w:line="204" w:lineRule="auto"/>
              <w:jc w:val="center"/>
              <w:rPr>
                <w:rFonts w:ascii="宋体" w:hAnsi="宋体" w:eastAsia="宋体" w:cs="宋体"/>
                <w:sz w:val="20"/>
              </w:rPr>
            </w:pPr>
            <w:r>
              <w:rPr>
                <w:rFonts w:ascii="宋体" w:hAnsi="宋体" w:eastAsia="宋体" w:cs="宋体"/>
                <w:spacing w:val="6"/>
                <w:sz w:val="20"/>
              </w:rPr>
              <w:t>20≤X＜30</w:t>
            </w:r>
            <w:r>
              <w:rPr>
                <w:rFonts w:ascii="宋体" w:hAnsi="宋体" w:eastAsia="宋体" w:cs="宋体"/>
                <w:sz w:val="20"/>
              </w:rPr>
              <w:t>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6"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7"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7"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7" w:line="204" w:lineRule="auto"/>
              <w:ind w:firstLine="153"/>
              <w:jc w:val="center"/>
              <w:rPr>
                <w:rFonts w:ascii="宋体" w:hAnsi="宋体" w:eastAsia="宋体" w:cs="宋体"/>
                <w:sz w:val="20"/>
              </w:rPr>
            </w:pPr>
            <w:r>
              <w:rPr>
                <w:rFonts w:ascii="宋体" w:hAnsi="宋体" w:eastAsia="宋体" w:cs="宋体"/>
                <w:spacing w:val="6"/>
                <w:sz w:val="20"/>
              </w:rPr>
              <w:t>Y≥40000</w:t>
            </w:r>
          </w:p>
        </w:tc>
        <w:tc>
          <w:tcPr>
            <w:tcW w:w="1843" w:type="dxa"/>
            <w:shd w:val="clear" w:color="auto" w:fill="FFFFFF"/>
            <w:vAlign w:val="center"/>
          </w:tcPr>
          <w:p>
            <w:pPr>
              <w:snapToGrid/>
              <w:spacing w:before="167" w:line="204" w:lineRule="auto"/>
              <w:ind w:firstLine="126"/>
              <w:jc w:val="center"/>
              <w:rPr>
                <w:rFonts w:ascii="宋体" w:hAnsi="宋体" w:eastAsia="宋体" w:cs="宋体"/>
                <w:sz w:val="20"/>
              </w:rPr>
            </w:pPr>
            <w:r>
              <w:rPr>
                <w:rFonts w:ascii="宋体" w:hAnsi="宋体" w:eastAsia="宋体" w:cs="宋体"/>
                <w:spacing w:val="7"/>
                <w:sz w:val="20"/>
              </w:rPr>
              <w:t>2000≤Y＜40000</w:t>
            </w:r>
          </w:p>
        </w:tc>
        <w:tc>
          <w:tcPr>
            <w:tcW w:w="1559" w:type="dxa"/>
            <w:shd w:val="clear" w:color="auto" w:fill="FFFFFF"/>
            <w:vAlign w:val="center"/>
          </w:tcPr>
          <w:p>
            <w:pPr>
              <w:snapToGrid/>
              <w:spacing w:before="31" w:line="204" w:lineRule="auto"/>
              <w:jc w:val="center"/>
              <w:rPr>
                <w:rFonts w:ascii="宋体" w:hAnsi="宋体" w:eastAsia="宋体" w:cs="宋体"/>
                <w:sz w:val="20"/>
              </w:rPr>
            </w:pPr>
            <w:r>
              <w:rPr>
                <w:rFonts w:ascii="宋体" w:hAnsi="宋体" w:eastAsia="宋体" w:cs="宋体"/>
                <w:spacing w:val="7"/>
                <w:sz w:val="20"/>
              </w:rPr>
              <w:t>300≤Y＜2</w:t>
            </w:r>
            <w:r>
              <w:rPr>
                <w:rFonts w:ascii="宋体" w:hAnsi="宋体" w:eastAsia="宋体" w:cs="宋体"/>
                <w:sz w:val="20"/>
              </w:rPr>
              <w:t>000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207" w:line="204" w:lineRule="auto"/>
              <w:ind w:firstLine="109"/>
              <w:jc w:val="center"/>
              <w:rPr>
                <w:rFonts w:ascii="宋体" w:hAnsi="宋体" w:eastAsia="宋体"/>
                <w:sz w:val="20"/>
              </w:rPr>
            </w:pPr>
            <w:r>
              <w:rPr>
                <w:rFonts w:ascii="宋体" w:hAnsi="宋体" w:eastAsia="宋体"/>
                <w:sz w:val="20"/>
              </w:rPr>
              <w:t>建筑业</w:t>
            </w:r>
          </w:p>
        </w:tc>
        <w:tc>
          <w:tcPr>
            <w:tcW w:w="1418" w:type="dxa"/>
            <w:shd w:val="clear" w:color="auto" w:fill="FFFFFF"/>
            <w:vAlign w:val="center"/>
          </w:tcPr>
          <w:p>
            <w:pPr>
              <w:snapToGrid/>
              <w:spacing w:before="168"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8"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8" w:line="204" w:lineRule="auto"/>
              <w:ind w:firstLine="153"/>
              <w:jc w:val="center"/>
              <w:rPr>
                <w:rFonts w:ascii="宋体" w:hAnsi="宋体" w:eastAsia="宋体" w:cs="宋体"/>
                <w:sz w:val="20"/>
              </w:rPr>
            </w:pPr>
            <w:r>
              <w:rPr>
                <w:rFonts w:ascii="宋体" w:hAnsi="宋体" w:eastAsia="宋体" w:cs="宋体"/>
                <w:spacing w:val="6"/>
                <w:sz w:val="20"/>
              </w:rPr>
              <w:t>Y≥80000</w:t>
            </w:r>
          </w:p>
        </w:tc>
        <w:tc>
          <w:tcPr>
            <w:tcW w:w="1843" w:type="dxa"/>
            <w:shd w:val="clear" w:color="auto" w:fill="FFFFFF"/>
            <w:vAlign w:val="center"/>
          </w:tcPr>
          <w:p>
            <w:pPr>
              <w:snapToGrid/>
              <w:spacing w:before="168" w:line="204" w:lineRule="auto"/>
              <w:ind w:firstLine="125"/>
              <w:jc w:val="center"/>
              <w:rPr>
                <w:rFonts w:ascii="宋体" w:hAnsi="宋体" w:eastAsia="宋体" w:cs="宋体"/>
                <w:sz w:val="20"/>
              </w:rPr>
            </w:pPr>
            <w:r>
              <w:rPr>
                <w:rFonts w:ascii="宋体" w:hAnsi="宋体" w:eastAsia="宋体" w:cs="宋体"/>
                <w:spacing w:val="7"/>
                <w:sz w:val="20"/>
              </w:rPr>
              <w:t>6000≤Y＜80000</w:t>
            </w:r>
          </w:p>
        </w:tc>
        <w:tc>
          <w:tcPr>
            <w:tcW w:w="1559" w:type="dxa"/>
            <w:shd w:val="clear" w:color="auto" w:fill="FFFFFF"/>
            <w:vAlign w:val="center"/>
          </w:tcPr>
          <w:p>
            <w:pPr>
              <w:snapToGrid/>
              <w:spacing w:before="33" w:line="204" w:lineRule="auto"/>
              <w:jc w:val="center"/>
              <w:rPr>
                <w:rFonts w:ascii="宋体" w:hAnsi="宋体" w:eastAsia="宋体" w:cs="宋体"/>
                <w:sz w:val="20"/>
              </w:rPr>
            </w:pPr>
            <w:r>
              <w:rPr>
                <w:rFonts w:ascii="宋体" w:hAnsi="宋体" w:eastAsia="宋体" w:cs="宋体"/>
                <w:spacing w:val="7"/>
                <w:sz w:val="20"/>
              </w:rPr>
              <w:t>300≤Y＜6</w:t>
            </w:r>
            <w:r>
              <w:rPr>
                <w:rFonts w:ascii="宋体" w:hAnsi="宋体" w:eastAsia="宋体" w:cs="宋体"/>
                <w:sz w:val="20"/>
              </w:rPr>
              <w:t>000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7" w:line="204" w:lineRule="auto"/>
              <w:ind w:firstLine="125"/>
              <w:jc w:val="center"/>
              <w:rPr>
                <w:rFonts w:ascii="宋体" w:hAnsi="宋体" w:eastAsia="宋体" w:cs="宋体"/>
                <w:sz w:val="20"/>
              </w:rPr>
            </w:pPr>
            <w:r>
              <w:rPr>
                <w:rFonts w:ascii="宋体" w:hAnsi="宋体" w:eastAsia="宋体" w:cs="宋体"/>
                <w:spacing w:val="8"/>
                <w:sz w:val="20"/>
              </w:rPr>
              <w:t>资产总额(Z)</w:t>
            </w:r>
          </w:p>
        </w:tc>
        <w:tc>
          <w:tcPr>
            <w:tcW w:w="850" w:type="dxa"/>
            <w:shd w:val="clear" w:color="auto" w:fill="FFFFFF"/>
            <w:vAlign w:val="center"/>
          </w:tcPr>
          <w:p>
            <w:pPr>
              <w:snapToGrid/>
              <w:spacing w:before="167"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7" w:line="204" w:lineRule="auto"/>
              <w:ind w:firstLine="155"/>
              <w:jc w:val="center"/>
              <w:rPr>
                <w:rFonts w:ascii="宋体" w:hAnsi="宋体" w:eastAsia="宋体" w:cs="宋体"/>
                <w:sz w:val="20"/>
              </w:rPr>
            </w:pPr>
            <w:r>
              <w:rPr>
                <w:rFonts w:ascii="宋体" w:hAnsi="宋体" w:eastAsia="宋体" w:cs="宋体"/>
                <w:spacing w:val="6"/>
                <w:sz w:val="20"/>
              </w:rPr>
              <w:t>Z≥80000</w:t>
            </w:r>
          </w:p>
        </w:tc>
        <w:tc>
          <w:tcPr>
            <w:tcW w:w="1843" w:type="dxa"/>
            <w:shd w:val="clear" w:color="auto" w:fill="FFFFFF"/>
            <w:vAlign w:val="center"/>
          </w:tcPr>
          <w:p>
            <w:pPr>
              <w:snapToGrid/>
              <w:spacing w:before="167" w:line="204" w:lineRule="auto"/>
              <w:ind w:firstLine="128"/>
              <w:jc w:val="center"/>
              <w:rPr>
                <w:rFonts w:ascii="宋体" w:hAnsi="宋体" w:eastAsia="宋体" w:cs="宋体"/>
                <w:sz w:val="20"/>
              </w:rPr>
            </w:pPr>
            <w:r>
              <w:rPr>
                <w:rFonts w:ascii="宋体" w:hAnsi="宋体" w:eastAsia="宋体" w:cs="宋体"/>
                <w:spacing w:val="7"/>
                <w:sz w:val="20"/>
              </w:rPr>
              <w:t>5000≤Z＜80000</w:t>
            </w:r>
          </w:p>
        </w:tc>
        <w:tc>
          <w:tcPr>
            <w:tcW w:w="1559" w:type="dxa"/>
            <w:shd w:val="clear" w:color="auto" w:fill="FFFFFF"/>
            <w:vAlign w:val="center"/>
          </w:tcPr>
          <w:p>
            <w:pPr>
              <w:snapToGrid/>
              <w:spacing w:before="32" w:line="204" w:lineRule="auto"/>
              <w:jc w:val="center"/>
              <w:rPr>
                <w:rFonts w:ascii="宋体" w:hAnsi="宋体" w:eastAsia="宋体" w:cs="宋体"/>
                <w:sz w:val="20"/>
              </w:rPr>
            </w:pPr>
            <w:r>
              <w:rPr>
                <w:rFonts w:ascii="宋体" w:hAnsi="宋体" w:eastAsia="宋体" w:cs="宋体"/>
                <w:spacing w:val="7"/>
                <w:sz w:val="20"/>
              </w:rPr>
              <w:t>300≤Z＜5</w:t>
            </w:r>
            <w:r>
              <w:rPr>
                <w:rFonts w:ascii="宋体" w:hAnsi="宋体" w:eastAsia="宋体" w:cs="宋体"/>
                <w:sz w:val="20"/>
              </w:rPr>
              <w:t>000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128" w:line="204" w:lineRule="auto"/>
              <w:ind w:firstLine="106"/>
              <w:jc w:val="center"/>
              <w:rPr>
                <w:rFonts w:ascii="宋体" w:hAnsi="宋体" w:eastAsia="宋体"/>
                <w:sz w:val="20"/>
              </w:rPr>
            </w:pPr>
            <w:r>
              <w:rPr>
                <w:rFonts w:ascii="宋体" w:hAnsi="宋体" w:eastAsia="宋体"/>
                <w:sz w:val="20"/>
              </w:rPr>
              <w:t>批发业</w:t>
            </w:r>
          </w:p>
        </w:tc>
        <w:tc>
          <w:tcPr>
            <w:tcW w:w="1418" w:type="dxa"/>
            <w:shd w:val="clear" w:color="auto" w:fill="FFFFFF"/>
            <w:vAlign w:val="center"/>
          </w:tcPr>
          <w:p>
            <w:pPr>
              <w:snapToGrid/>
              <w:spacing w:before="89"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89"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89" w:line="204" w:lineRule="auto"/>
              <w:ind w:firstLine="266"/>
              <w:jc w:val="center"/>
              <w:rPr>
                <w:rFonts w:ascii="宋体" w:hAnsi="宋体" w:eastAsia="宋体" w:cs="宋体"/>
                <w:sz w:val="20"/>
              </w:rPr>
            </w:pPr>
            <w:r>
              <w:rPr>
                <w:rFonts w:ascii="宋体" w:hAnsi="宋体" w:eastAsia="宋体" w:cs="宋体"/>
                <w:spacing w:val="6"/>
                <w:sz w:val="20"/>
              </w:rPr>
              <w:t>X≥200</w:t>
            </w:r>
          </w:p>
        </w:tc>
        <w:tc>
          <w:tcPr>
            <w:tcW w:w="1843" w:type="dxa"/>
            <w:shd w:val="clear" w:color="auto" w:fill="FFFFFF"/>
            <w:vAlign w:val="center"/>
          </w:tcPr>
          <w:p>
            <w:pPr>
              <w:snapToGrid/>
              <w:spacing w:before="89" w:line="204" w:lineRule="auto"/>
              <w:ind w:firstLine="352"/>
              <w:jc w:val="center"/>
              <w:rPr>
                <w:rFonts w:ascii="宋体" w:hAnsi="宋体" w:eastAsia="宋体" w:cs="宋体"/>
                <w:sz w:val="20"/>
              </w:rPr>
            </w:pPr>
            <w:r>
              <w:rPr>
                <w:rFonts w:ascii="宋体" w:hAnsi="宋体" w:eastAsia="宋体" w:cs="宋体"/>
                <w:spacing w:val="7"/>
                <w:sz w:val="20"/>
              </w:rPr>
              <w:t>20≤X＜200</w:t>
            </w:r>
          </w:p>
        </w:tc>
        <w:tc>
          <w:tcPr>
            <w:tcW w:w="1559" w:type="dxa"/>
            <w:shd w:val="clear" w:color="auto" w:fill="FFFFFF"/>
            <w:vAlign w:val="center"/>
          </w:tcPr>
          <w:p>
            <w:pPr>
              <w:snapToGrid/>
              <w:spacing w:before="89" w:line="204" w:lineRule="auto"/>
              <w:ind w:firstLine="429"/>
              <w:jc w:val="center"/>
              <w:rPr>
                <w:rFonts w:ascii="宋体" w:hAnsi="宋体" w:eastAsia="宋体" w:cs="宋体"/>
                <w:sz w:val="20"/>
              </w:rPr>
            </w:pPr>
            <w:r>
              <w:rPr>
                <w:rFonts w:ascii="宋体" w:hAnsi="宋体" w:eastAsia="宋体" w:cs="宋体"/>
                <w:spacing w:val="6"/>
                <w:sz w:val="20"/>
              </w:rPr>
              <w:t>5≤X＜20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6"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6"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6"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6" w:line="204" w:lineRule="auto"/>
              <w:ind w:firstLine="153"/>
              <w:jc w:val="center"/>
              <w:rPr>
                <w:rFonts w:ascii="宋体" w:hAnsi="宋体" w:eastAsia="宋体" w:cs="宋体"/>
                <w:sz w:val="20"/>
              </w:rPr>
            </w:pPr>
            <w:r>
              <w:rPr>
                <w:rFonts w:ascii="宋体" w:hAnsi="宋体" w:eastAsia="宋体" w:cs="宋体"/>
                <w:spacing w:val="6"/>
                <w:sz w:val="20"/>
              </w:rPr>
              <w:t>Y≥40000</w:t>
            </w:r>
          </w:p>
        </w:tc>
        <w:tc>
          <w:tcPr>
            <w:tcW w:w="1843" w:type="dxa"/>
            <w:shd w:val="clear" w:color="auto" w:fill="FFFFFF"/>
            <w:vAlign w:val="center"/>
          </w:tcPr>
          <w:p>
            <w:pPr>
              <w:snapToGrid/>
              <w:spacing w:before="166" w:line="204" w:lineRule="auto"/>
              <w:ind w:firstLine="128"/>
              <w:jc w:val="center"/>
              <w:rPr>
                <w:rFonts w:ascii="宋体" w:hAnsi="宋体" w:eastAsia="宋体" w:cs="宋体"/>
                <w:sz w:val="20"/>
              </w:rPr>
            </w:pPr>
            <w:r>
              <w:rPr>
                <w:rFonts w:ascii="宋体" w:hAnsi="宋体" w:eastAsia="宋体" w:cs="宋体"/>
                <w:spacing w:val="7"/>
                <w:sz w:val="20"/>
              </w:rPr>
              <w:t>5000≤Y＜40000</w:t>
            </w:r>
          </w:p>
        </w:tc>
        <w:tc>
          <w:tcPr>
            <w:tcW w:w="1559" w:type="dxa"/>
            <w:shd w:val="clear" w:color="auto" w:fill="FFFFFF"/>
            <w:vAlign w:val="center"/>
          </w:tcPr>
          <w:p>
            <w:pPr>
              <w:snapToGrid/>
              <w:spacing w:before="32" w:line="204" w:lineRule="auto"/>
              <w:jc w:val="center"/>
              <w:rPr>
                <w:rFonts w:ascii="宋体" w:hAnsi="宋体" w:eastAsia="宋体" w:cs="宋体"/>
                <w:sz w:val="20"/>
              </w:rPr>
            </w:pPr>
            <w:r>
              <w:rPr>
                <w:rFonts w:ascii="宋体" w:hAnsi="宋体" w:eastAsia="宋体" w:cs="宋体"/>
                <w:spacing w:val="5"/>
                <w:sz w:val="20"/>
              </w:rPr>
              <w:t>1000≤Y＜50</w:t>
            </w:r>
            <w:r>
              <w:rPr>
                <w:rFonts w:ascii="宋体" w:hAnsi="宋体" w:eastAsia="宋体" w:cs="宋体"/>
                <w:spacing w:val="-3"/>
                <w:sz w:val="20"/>
              </w:rPr>
              <w:t>00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129" w:line="204" w:lineRule="auto"/>
              <w:ind w:firstLine="107"/>
              <w:jc w:val="center"/>
              <w:rPr>
                <w:rFonts w:ascii="宋体" w:hAnsi="宋体" w:eastAsia="宋体"/>
                <w:sz w:val="20"/>
              </w:rPr>
            </w:pPr>
            <w:r>
              <w:rPr>
                <w:rFonts w:ascii="宋体" w:hAnsi="宋体" w:eastAsia="宋体"/>
                <w:sz w:val="20"/>
              </w:rPr>
              <w:t>零售业</w:t>
            </w:r>
          </w:p>
        </w:tc>
        <w:tc>
          <w:tcPr>
            <w:tcW w:w="1418" w:type="dxa"/>
            <w:shd w:val="clear" w:color="auto" w:fill="FFFFFF"/>
            <w:vAlign w:val="center"/>
          </w:tcPr>
          <w:p>
            <w:pPr>
              <w:snapToGrid/>
              <w:spacing w:before="90"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90"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90" w:line="204" w:lineRule="auto"/>
              <w:ind w:firstLine="266"/>
              <w:jc w:val="center"/>
              <w:rPr>
                <w:rFonts w:ascii="宋体" w:hAnsi="宋体" w:eastAsia="宋体" w:cs="宋体"/>
                <w:sz w:val="20"/>
              </w:rPr>
            </w:pPr>
            <w:r>
              <w:rPr>
                <w:rFonts w:ascii="宋体" w:hAnsi="宋体" w:eastAsia="宋体" w:cs="宋体"/>
                <w:spacing w:val="6"/>
                <w:sz w:val="20"/>
              </w:rPr>
              <w:t>X≥300</w:t>
            </w:r>
          </w:p>
        </w:tc>
        <w:tc>
          <w:tcPr>
            <w:tcW w:w="1843" w:type="dxa"/>
            <w:shd w:val="clear" w:color="auto" w:fill="FFFFFF"/>
            <w:vAlign w:val="center"/>
          </w:tcPr>
          <w:p>
            <w:pPr>
              <w:snapToGrid/>
              <w:spacing w:before="90" w:line="204" w:lineRule="auto"/>
              <w:ind w:firstLine="353"/>
              <w:jc w:val="center"/>
              <w:rPr>
                <w:rFonts w:ascii="宋体" w:hAnsi="宋体" w:eastAsia="宋体" w:cs="宋体"/>
                <w:sz w:val="20"/>
              </w:rPr>
            </w:pPr>
            <w:r>
              <w:rPr>
                <w:rFonts w:ascii="宋体" w:hAnsi="宋体" w:eastAsia="宋体" w:cs="宋体"/>
                <w:spacing w:val="6"/>
                <w:sz w:val="20"/>
              </w:rPr>
              <w:t>50≤X＜300</w:t>
            </w:r>
          </w:p>
        </w:tc>
        <w:tc>
          <w:tcPr>
            <w:tcW w:w="1559" w:type="dxa"/>
            <w:shd w:val="clear" w:color="auto" w:fill="FFFFFF"/>
            <w:vAlign w:val="center"/>
          </w:tcPr>
          <w:p>
            <w:pPr>
              <w:snapToGrid/>
              <w:spacing w:before="90" w:line="204" w:lineRule="auto"/>
              <w:ind w:firstLine="275"/>
              <w:jc w:val="center"/>
              <w:rPr>
                <w:rFonts w:ascii="宋体" w:hAnsi="宋体" w:eastAsia="宋体" w:cs="宋体"/>
                <w:sz w:val="20"/>
              </w:rPr>
            </w:pPr>
            <w:r>
              <w:rPr>
                <w:rFonts w:ascii="宋体" w:hAnsi="宋体" w:eastAsia="宋体" w:cs="宋体"/>
                <w:spacing w:val="5"/>
                <w:sz w:val="20"/>
              </w:rPr>
              <w:t>10≤X＜50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7"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7"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7" w:line="204" w:lineRule="auto"/>
              <w:ind w:firstLine="153"/>
              <w:jc w:val="center"/>
              <w:rPr>
                <w:rFonts w:ascii="宋体" w:hAnsi="宋体" w:eastAsia="宋体" w:cs="宋体"/>
                <w:sz w:val="20"/>
              </w:rPr>
            </w:pPr>
            <w:r>
              <w:rPr>
                <w:rFonts w:ascii="宋体" w:hAnsi="宋体" w:eastAsia="宋体" w:cs="宋体"/>
                <w:spacing w:val="6"/>
                <w:sz w:val="20"/>
              </w:rPr>
              <w:t>Y≥20000</w:t>
            </w:r>
          </w:p>
        </w:tc>
        <w:tc>
          <w:tcPr>
            <w:tcW w:w="1843" w:type="dxa"/>
            <w:shd w:val="clear" w:color="auto" w:fill="FFFFFF"/>
            <w:vAlign w:val="center"/>
          </w:tcPr>
          <w:p>
            <w:pPr>
              <w:snapToGrid/>
              <w:spacing w:before="33" w:line="204" w:lineRule="auto"/>
              <w:jc w:val="center"/>
              <w:rPr>
                <w:rFonts w:ascii="宋体" w:hAnsi="宋体" w:eastAsia="宋体" w:cs="宋体"/>
                <w:sz w:val="20"/>
              </w:rPr>
            </w:pPr>
            <w:r>
              <w:rPr>
                <w:rFonts w:ascii="宋体" w:hAnsi="宋体" w:eastAsia="宋体" w:cs="宋体"/>
                <w:spacing w:val="7"/>
                <w:sz w:val="20"/>
              </w:rPr>
              <w:t>500≤Y＜2000</w:t>
            </w:r>
            <w:r>
              <w:rPr>
                <w:rFonts w:ascii="宋体" w:hAnsi="宋体" w:eastAsia="宋体" w:cs="宋体"/>
                <w:sz w:val="20"/>
              </w:rPr>
              <w:t>0</w:t>
            </w:r>
          </w:p>
        </w:tc>
        <w:tc>
          <w:tcPr>
            <w:tcW w:w="1559" w:type="dxa"/>
            <w:shd w:val="clear" w:color="auto" w:fill="FFFFFF"/>
            <w:vAlign w:val="center"/>
          </w:tcPr>
          <w:p>
            <w:pPr>
              <w:snapToGrid/>
              <w:spacing w:before="167" w:line="204" w:lineRule="auto"/>
              <w:ind w:firstLine="162"/>
              <w:jc w:val="center"/>
              <w:rPr>
                <w:rFonts w:ascii="宋体" w:hAnsi="宋体" w:eastAsia="宋体" w:cs="宋体"/>
                <w:sz w:val="20"/>
              </w:rPr>
            </w:pPr>
            <w:r>
              <w:rPr>
                <w:rFonts w:ascii="宋体" w:hAnsi="宋体" w:eastAsia="宋体" w:cs="宋体"/>
                <w:spacing w:val="5"/>
                <w:sz w:val="20"/>
              </w:rPr>
              <w:t>100≤Y＜500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205" w:line="204" w:lineRule="auto"/>
              <w:ind w:firstLine="111"/>
              <w:rPr>
                <w:rFonts w:ascii="宋体" w:hAnsi="宋体" w:eastAsia="宋体"/>
                <w:sz w:val="20"/>
              </w:rPr>
            </w:pPr>
            <w:r>
              <w:rPr>
                <w:rFonts w:ascii="宋体" w:hAnsi="宋体" w:eastAsia="宋体"/>
                <w:sz w:val="20"/>
              </w:rPr>
              <w:t>交通运输业*</w:t>
            </w:r>
          </w:p>
        </w:tc>
        <w:tc>
          <w:tcPr>
            <w:tcW w:w="1418" w:type="dxa"/>
            <w:shd w:val="clear" w:color="auto" w:fill="FFFFFF"/>
            <w:vAlign w:val="center"/>
          </w:tcPr>
          <w:p>
            <w:pPr>
              <w:snapToGrid/>
              <w:spacing w:before="166"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166"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166" w:line="204" w:lineRule="auto"/>
              <w:ind w:firstLine="209"/>
              <w:jc w:val="center"/>
              <w:rPr>
                <w:rFonts w:ascii="宋体" w:hAnsi="宋体" w:eastAsia="宋体" w:cs="宋体"/>
                <w:sz w:val="20"/>
              </w:rPr>
            </w:pPr>
            <w:r>
              <w:rPr>
                <w:rFonts w:ascii="宋体" w:hAnsi="宋体" w:eastAsia="宋体" w:cs="宋体"/>
                <w:spacing w:val="6"/>
                <w:sz w:val="20"/>
              </w:rPr>
              <w:t>X≥1000</w:t>
            </w:r>
          </w:p>
        </w:tc>
        <w:tc>
          <w:tcPr>
            <w:tcW w:w="1843" w:type="dxa"/>
            <w:shd w:val="clear" w:color="auto" w:fill="FFFFFF"/>
            <w:vAlign w:val="center"/>
          </w:tcPr>
          <w:p>
            <w:pPr>
              <w:snapToGrid/>
              <w:spacing w:before="166" w:line="204" w:lineRule="auto"/>
              <w:ind w:firstLine="241"/>
              <w:jc w:val="center"/>
              <w:rPr>
                <w:rFonts w:ascii="宋体" w:hAnsi="宋体" w:eastAsia="宋体" w:cs="宋体"/>
                <w:sz w:val="20"/>
              </w:rPr>
            </w:pPr>
            <w:r>
              <w:rPr>
                <w:rFonts w:ascii="宋体" w:hAnsi="宋体" w:eastAsia="宋体" w:cs="宋体"/>
                <w:spacing w:val="7"/>
                <w:sz w:val="20"/>
              </w:rPr>
              <w:t>300≤X＜1000</w:t>
            </w:r>
          </w:p>
        </w:tc>
        <w:tc>
          <w:tcPr>
            <w:tcW w:w="1559" w:type="dxa"/>
            <w:shd w:val="clear" w:color="auto" w:fill="FFFFFF"/>
            <w:vAlign w:val="center"/>
          </w:tcPr>
          <w:p>
            <w:pPr>
              <w:snapToGrid/>
              <w:spacing w:before="32" w:line="204" w:lineRule="auto"/>
              <w:jc w:val="center"/>
              <w:rPr>
                <w:rFonts w:ascii="宋体" w:hAnsi="宋体" w:eastAsia="宋体" w:cs="宋体"/>
                <w:sz w:val="20"/>
              </w:rPr>
            </w:pPr>
            <w:r>
              <w:rPr>
                <w:rFonts w:ascii="宋体" w:hAnsi="宋体" w:eastAsia="宋体" w:cs="宋体"/>
                <w:spacing w:val="6"/>
                <w:sz w:val="20"/>
              </w:rPr>
              <w:t>20≤X＜30</w:t>
            </w:r>
            <w:r>
              <w:rPr>
                <w:rFonts w:ascii="宋体" w:hAnsi="宋体" w:eastAsia="宋体" w:cs="宋体"/>
                <w:sz w:val="20"/>
              </w:rPr>
              <w:t>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6"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5"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5"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5" w:line="204" w:lineRule="auto"/>
              <w:ind w:firstLine="153"/>
              <w:jc w:val="center"/>
              <w:rPr>
                <w:rFonts w:ascii="宋体" w:hAnsi="宋体" w:eastAsia="宋体" w:cs="宋体"/>
                <w:sz w:val="20"/>
              </w:rPr>
            </w:pPr>
            <w:r>
              <w:rPr>
                <w:rFonts w:ascii="宋体" w:hAnsi="宋体" w:eastAsia="宋体" w:cs="宋体"/>
                <w:spacing w:val="6"/>
                <w:sz w:val="20"/>
              </w:rPr>
              <w:t>Y≥30000</w:t>
            </w:r>
          </w:p>
        </w:tc>
        <w:tc>
          <w:tcPr>
            <w:tcW w:w="1843" w:type="dxa"/>
            <w:shd w:val="clear" w:color="auto" w:fill="FFFFFF"/>
            <w:vAlign w:val="center"/>
          </w:tcPr>
          <w:p>
            <w:pPr>
              <w:snapToGrid/>
              <w:spacing w:before="165" w:line="204" w:lineRule="auto"/>
              <w:ind w:firstLine="128"/>
              <w:jc w:val="center"/>
              <w:rPr>
                <w:rFonts w:ascii="宋体" w:hAnsi="宋体" w:eastAsia="宋体" w:cs="宋体"/>
                <w:sz w:val="20"/>
              </w:rPr>
            </w:pPr>
            <w:r>
              <w:rPr>
                <w:rFonts w:ascii="宋体" w:hAnsi="宋体" w:eastAsia="宋体" w:cs="宋体"/>
                <w:spacing w:val="7"/>
                <w:sz w:val="20"/>
              </w:rPr>
              <w:t>3000≤Y＜30000</w:t>
            </w:r>
          </w:p>
        </w:tc>
        <w:tc>
          <w:tcPr>
            <w:tcW w:w="1559" w:type="dxa"/>
            <w:shd w:val="clear" w:color="auto" w:fill="FFFFFF"/>
            <w:vAlign w:val="center"/>
          </w:tcPr>
          <w:p>
            <w:pPr>
              <w:snapToGrid/>
              <w:spacing w:before="31" w:line="204" w:lineRule="auto"/>
              <w:jc w:val="center"/>
              <w:rPr>
                <w:rFonts w:ascii="宋体" w:hAnsi="宋体" w:eastAsia="宋体" w:cs="宋体"/>
                <w:sz w:val="20"/>
              </w:rPr>
            </w:pPr>
            <w:r>
              <w:rPr>
                <w:rFonts w:ascii="宋体" w:hAnsi="宋体" w:eastAsia="宋体" w:cs="宋体"/>
                <w:spacing w:val="7"/>
                <w:sz w:val="20"/>
              </w:rPr>
              <w:t>200≤Y＜3</w:t>
            </w:r>
            <w:r>
              <w:rPr>
                <w:rFonts w:ascii="宋体" w:hAnsi="宋体" w:eastAsia="宋体" w:cs="宋体"/>
                <w:sz w:val="20"/>
              </w:rPr>
              <w:t>000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205" w:line="204" w:lineRule="auto"/>
              <w:ind w:firstLine="106"/>
              <w:jc w:val="center"/>
              <w:rPr>
                <w:rFonts w:ascii="宋体" w:hAnsi="宋体" w:eastAsia="宋体"/>
                <w:sz w:val="20"/>
              </w:rPr>
            </w:pPr>
            <w:r>
              <w:rPr>
                <w:rFonts w:ascii="宋体" w:hAnsi="宋体" w:eastAsia="宋体"/>
                <w:sz w:val="20"/>
              </w:rPr>
              <w:t>仓储业*</w:t>
            </w:r>
          </w:p>
        </w:tc>
        <w:tc>
          <w:tcPr>
            <w:tcW w:w="1418" w:type="dxa"/>
            <w:shd w:val="clear" w:color="auto" w:fill="FFFFFF"/>
            <w:vAlign w:val="center"/>
          </w:tcPr>
          <w:p>
            <w:pPr>
              <w:snapToGrid/>
              <w:spacing w:before="168"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168"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168" w:line="204" w:lineRule="auto"/>
              <w:ind w:firstLine="266"/>
              <w:jc w:val="center"/>
              <w:rPr>
                <w:rFonts w:ascii="宋体" w:hAnsi="宋体" w:eastAsia="宋体" w:cs="宋体"/>
                <w:sz w:val="20"/>
              </w:rPr>
            </w:pPr>
            <w:r>
              <w:rPr>
                <w:rFonts w:ascii="宋体" w:hAnsi="宋体" w:eastAsia="宋体" w:cs="宋体"/>
                <w:spacing w:val="6"/>
                <w:sz w:val="20"/>
              </w:rPr>
              <w:t>X≥200</w:t>
            </w:r>
          </w:p>
        </w:tc>
        <w:tc>
          <w:tcPr>
            <w:tcW w:w="1843" w:type="dxa"/>
            <w:shd w:val="clear" w:color="auto" w:fill="FFFFFF"/>
            <w:vAlign w:val="center"/>
          </w:tcPr>
          <w:p>
            <w:pPr>
              <w:snapToGrid/>
              <w:spacing w:before="168" w:line="204" w:lineRule="auto"/>
              <w:ind w:firstLine="310"/>
              <w:jc w:val="center"/>
              <w:rPr>
                <w:rFonts w:ascii="宋体" w:hAnsi="宋体" w:eastAsia="宋体" w:cs="宋体"/>
                <w:sz w:val="20"/>
              </w:rPr>
            </w:pPr>
            <w:r>
              <w:rPr>
                <w:rFonts w:ascii="宋体" w:hAnsi="宋体" w:eastAsia="宋体" w:cs="宋体"/>
                <w:spacing w:val="5"/>
                <w:sz w:val="20"/>
              </w:rPr>
              <w:t>100≤X＜200</w:t>
            </w:r>
          </w:p>
        </w:tc>
        <w:tc>
          <w:tcPr>
            <w:tcW w:w="1559" w:type="dxa"/>
            <w:shd w:val="clear" w:color="auto" w:fill="FFFFFF"/>
            <w:vAlign w:val="center"/>
          </w:tcPr>
          <w:p>
            <w:pPr>
              <w:snapToGrid/>
              <w:spacing w:before="31" w:line="204" w:lineRule="auto"/>
              <w:jc w:val="center"/>
              <w:rPr>
                <w:rFonts w:ascii="宋体" w:hAnsi="宋体" w:eastAsia="宋体" w:cs="宋体"/>
                <w:sz w:val="20"/>
              </w:rPr>
            </w:pPr>
            <w:r>
              <w:rPr>
                <w:rFonts w:ascii="宋体" w:hAnsi="宋体" w:eastAsia="宋体" w:cs="宋体"/>
                <w:spacing w:val="6"/>
                <w:sz w:val="20"/>
              </w:rPr>
              <w:t>20≤X＜10</w:t>
            </w:r>
            <w:r>
              <w:rPr>
                <w:rFonts w:ascii="宋体" w:hAnsi="宋体" w:eastAsia="宋体" w:cs="宋体"/>
                <w:sz w:val="20"/>
              </w:rPr>
              <w:t>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7"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7"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7" w:line="204" w:lineRule="auto"/>
              <w:ind w:firstLine="153"/>
              <w:jc w:val="center"/>
              <w:rPr>
                <w:rFonts w:ascii="宋体" w:hAnsi="宋体" w:eastAsia="宋体" w:cs="宋体"/>
                <w:sz w:val="20"/>
              </w:rPr>
            </w:pPr>
            <w:r>
              <w:rPr>
                <w:rFonts w:ascii="宋体" w:hAnsi="宋体" w:eastAsia="宋体" w:cs="宋体"/>
                <w:spacing w:val="6"/>
                <w:sz w:val="20"/>
              </w:rPr>
              <w:t>Y≥30000</w:t>
            </w:r>
          </w:p>
        </w:tc>
        <w:tc>
          <w:tcPr>
            <w:tcW w:w="1843" w:type="dxa"/>
            <w:shd w:val="clear" w:color="auto" w:fill="FFFFFF"/>
            <w:vAlign w:val="center"/>
          </w:tcPr>
          <w:p>
            <w:pPr>
              <w:snapToGrid/>
              <w:spacing w:before="167" w:line="204" w:lineRule="auto"/>
              <w:ind w:firstLine="139"/>
              <w:jc w:val="center"/>
              <w:rPr>
                <w:rFonts w:ascii="宋体" w:hAnsi="宋体" w:eastAsia="宋体" w:cs="宋体"/>
                <w:sz w:val="20"/>
              </w:rPr>
            </w:pPr>
            <w:r>
              <w:rPr>
                <w:rFonts w:ascii="宋体" w:hAnsi="宋体" w:eastAsia="宋体" w:cs="宋体"/>
                <w:spacing w:val="6"/>
                <w:sz w:val="20"/>
              </w:rPr>
              <w:t>1000≤Y＜30000</w:t>
            </w:r>
          </w:p>
        </w:tc>
        <w:tc>
          <w:tcPr>
            <w:tcW w:w="1559" w:type="dxa"/>
            <w:shd w:val="clear" w:color="auto" w:fill="FFFFFF"/>
            <w:vAlign w:val="center"/>
          </w:tcPr>
          <w:p>
            <w:pPr>
              <w:snapToGrid/>
              <w:spacing w:before="32" w:line="204" w:lineRule="auto"/>
              <w:jc w:val="center"/>
              <w:rPr>
                <w:rFonts w:ascii="宋体" w:hAnsi="宋体" w:eastAsia="宋体" w:cs="宋体"/>
                <w:sz w:val="20"/>
              </w:rPr>
            </w:pPr>
            <w:r>
              <w:rPr>
                <w:rFonts w:ascii="宋体" w:hAnsi="宋体" w:eastAsia="宋体" w:cs="宋体"/>
                <w:spacing w:val="5"/>
                <w:sz w:val="20"/>
              </w:rPr>
              <w:t>100≤Y＜1</w:t>
            </w:r>
            <w:r>
              <w:rPr>
                <w:rFonts w:ascii="宋体" w:hAnsi="宋体" w:eastAsia="宋体" w:cs="宋体"/>
                <w:sz w:val="20"/>
              </w:rPr>
              <w:t>000</w:t>
            </w:r>
          </w:p>
        </w:tc>
        <w:tc>
          <w:tcPr>
            <w:tcW w:w="992" w:type="dxa"/>
            <w:shd w:val="clear" w:color="auto" w:fill="FFFFFF"/>
            <w:vAlign w:val="center"/>
          </w:tcPr>
          <w:p>
            <w:pPr>
              <w:snapToGrid/>
              <w:spacing w:before="186" w:line="204" w:lineRule="auto"/>
              <w:jc w:val="center"/>
              <w:rPr>
                <w:rFonts w:ascii="宋体" w:hAnsi="宋体" w:eastAsia="宋体" w:cs="宋体"/>
                <w:spacing w:val="5"/>
                <w:sz w:val="20"/>
              </w:rPr>
            </w:pPr>
            <w:r>
              <w:rPr>
                <w:rFonts w:ascii="宋体" w:hAnsi="宋体" w:eastAsia="宋体" w:cs="宋体"/>
                <w:spacing w:val="5"/>
                <w:sz w:val="20"/>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205" w:line="204" w:lineRule="auto"/>
              <w:ind w:firstLine="122"/>
              <w:jc w:val="center"/>
              <w:rPr>
                <w:rFonts w:ascii="宋体" w:hAnsi="宋体" w:eastAsia="宋体"/>
                <w:sz w:val="20"/>
              </w:rPr>
            </w:pPr>
            <w:r>
              <w:rPr>
                <w:rFonts w:ascii="宋体" w:hAnsi="宋体" w:eastAsia="宋体"/>
                <w:sz w:val="20"/>
              </w:rPr>
              <w:t>邮政业</w:t>
            </w:r>
          </w:p>
        </w:tc>
        <w:tc>
          <w:tcPr>
            <w:tcW w:w="1418" w:type="dxa"/>
            <w:shd w:val="clear" w:color="auto" w:fill="FFFFFF"/>
            <w:vAlign w:val="center"/>
          </w:tcPr>
          <w:p>
            <w:pPr>
              <w:snapToGrid/>
              <w:spacing w:before="166"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166"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166" w:line="204" w:lineRule="auto"/>
              <w:ind w:firstLine="209"/>
              <w:jc w:val="center"/>
              <w:rPr>
                <w:rFonts w:ascii="宋体" w:hAnsi="宋体" w:eastAsia="宋体" w:cs="宋体"/>
                <w:sz w:val="20"/>
              </w:rPr>
            </w:pPr>
            <w:r>
              <w:rPr>
                <w:rFonts w:ascii="宋体" w:hAnsi="宋体" w:eastAsia="宋体" w:cs="宋体"/>
                <w:spacing w:val="6"/>
                <w:sz w:val="20"/>
              </w:rPr>
              <w:t>X≥1000</w:t>
            </w:r>
          </w:p>
        </w:tc>
        <w:tc>
          <w:tcPr>
            <w:tcW w:w="1843" w:type="dxa"/>
            <w:shd w:val="clear" w:color="auto" w:fill="FFFFFF"/>
            <w:vAlign w:val="center"/>
          </w:tcPr>
          <w:p>
            <w:pPr>
              <w:snapToGrid/>
              <w:spacing w:before="166" w:line="204" w:lineRule="auto"/>
              <w:ind w:firstLine="241"/>
              <w:jc w:val="center"/>
              <w:rPr>
                <w:rFonts w:ascii="宋体" w:hAnsi="宋体" w:eastAsia="宋体" w:cs="宋体"/>
                <w:sz w:val="20"/>
              </w:rPr>
            </w:pPr>
            <w:r>
              <w:rPr>
                <w:rFonts w:ascii="宋体" w:hAnsi="宋体" w:eastAsia="宋体" w:cs="宋体"/>
                <w:spacing w:val="7"/>
                <w:sz w:val="20"/>
              </w:rPr>
              <w:t>300≤X＜1000</w:t>
            </w:r>
          </w:p>
        </w:tc>
        <w:tc>
          <w:tcPr>
            <w:tcW w:w="1559" w:type="dxa"/>
            <w:shd w:val="clear" w:color="auto" w:fill="FFFFFF"/>
            <w:vAlign w:val="center"/>
          </w:tcPr>
          <w:p>
            <w:pPr>
              <w:snapToGrid/>
              <w:spacing w:before="32" w:line="204" w:lineRule="auto"/>
              <w:jc w:val="center"/>
              <w:rPr>
                <w:rFonts w:ascii="宋体" w:hAnsi="宋体" w:eastAsia="宋体" w:cs="宋体"/>
                <w:sz w:val="20"/>
              </w:rPr>
            </w:pPr>
            <w:r>
              <w:rPr>
                <w:rFonts w:ascii="宋体" w:hAnsi="宋体" w:eastAsia="宋体" w:cs="宋体"/>
                <w:spacing w:val="6"/>
                <w:sz w:val="20"/>
              </w:rPr>
              <w:t>20≤X＜30</w:t>
            </w:r>
            <w:r>
              <w:rPr>
                <w:rFonts w:ascii="宋体" w:hAnsi="宋体" w:eastAsia="宋体" w:cs="宋体"/>
                <w:sz w:val="20"/>
              </w:rPr>
              <w:t>0</w:t>
            </w:r>
          </w:p>
        </w:tc>
        <w:tc>
          <w:tcPr>
            <w:tcW w:w="992" w:type="dxa"/>
            <w:shd w:val="clear" w:color="auto" w:fill="FFFFFF"/>
            <w:vAlign w:val="center"/>
          </w:tcPr>
          <w:p>
            <w:pPr>
              <w:snapToGrid/>
              <w:spacing w:before="199" w:line="204" w:lineRule="auto"/>
              <w:ind w:firstLine="250"/>
              <w:jc w:val="center"/>
              <w:rPr>
                <w:rFonts w:ascii="宋体" w:hAnsi="宋体" w:eastAsia="宋体" w:cs="宋体"/>
                <w:sz w:val="20"/>
              </w:rPr>
            </w:pPr>
            <w:r>
              <w:rPr>
                <w:rFonts w:ascii="宋体" w:hAnsi="宋体" w:eastAsia="宋体" w:cs="宋体"/>
                <w:spacing w:val="5"/>
                <w:sz w:val="20"/>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6"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5"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5"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5" w:line="204" w:lineRule="auto"/>
              <w:ind w:firstLine="153"/>
              <w:jc w:val="center"/>
              <w:rPr>
                <w:rFonts w:ascii="宋体" w:hAnsi="宋体" w:eastAsia="宋体" w:cs="宋体"/>
                <w:sz w:val="20"/>
              </w:rPr>
            </w:pPr>
            <w:r>
              <w:rPr>
                <w:rFonts w:ascii="宋体" w:hAnsi="宋体" w:eastAsia="宋体" w:cs="宋体"/>
                <w:spacing w:val="6"/>
                <w:sz w:val="20"/>
              </w:rPr>
              <w:t>Y≥30000</w:t>
            </w:r>
          </w:p>
        </w:tc>
        <w:tc>
          <w:tcPr>
            <w:tcW w:w="1843" w:type="dxa"/>
            <w:shd w:val="clear" w:color="auto" w:fill="FFFFFF"/>
            <w:vAlign w:val="center"/>
          </w:tcPr>
          <w:p>
            <w:pPr>
              <w:snapToGrid/>
              <w:spacing w:before="165" w:line="204" w:lineRule="auto"/>
              <w:ind w:firstLine="126"/>
              <w:jc w:val="center"/>
              <w:rPr>
                <w:rFonts w:ascii="宋体" w:hAnsi="宋体" w:eastAsia="宋体" w:cs="宋体"/>
                <w:sz w:val="20"/>
              </w:rPr>
            </w:pPr>
            <w:r>
              <w:rPr>
                <w:rFonts w:ascii="宋体" w:hAnsi="宋体" w:eastAsia="宋体" w:cs="宋体"/>
                <w:spacing w:val="7"/>
                <w:sz w:val="20"/>
              </w:rPr>
              <w:t>2000≤Y＜30000</w:t>
            </w:r>
          </w:p>
        </w:tc>
        <w:tc>
          <w:tcPr>
            <w:tcW w:w="1559" w:type="dxa"/>
            <w:shd w:val="clear" w:color="auto" w:fill="FFFFFF"/>
            <w:vAlign w:val="center"/>
          </w:tcPr>
          <w:p>
            <w:pPr>
              <w:snapToGrid/>
              <w:spacing w:before="31" w:line="204" w:lineRule="auto"/>
              <w:jc w:val="center"/>
              <w:rPr>
                <w:rFonts w:ascii="宋体" w:hAnsi="宋体" w:eastAsia="宋体" w:cs="宋体"/>
                <w:sz w:val="20"/>
              </w:rPr>
            </w:pPr>
            <w:r>
              <w:rPr>
                <w:rFonts w:ascii="宋体" w:hAnsi="宋体" w:eastAsia="宋体" w:cs="宋体"/>
                <w:spacing w:val="5"/>
                <w:sz w:val="20"/>
              </w:rPr>
              <w:t>100≤Y＜2</w:t>
            </w:r>
            <w:r>
              <w:rPr>
                <w:rFonts w:ascii="宋体" w:hAnsi="宋体" w:eastAsia="宋体" w:cs="宋体"/>
                <w:sz w:val="20"/>
              </w:rPr>
              <w:t>000</w:t>
            </w:r>
          </w:p>
        </w:tc>
        <w:tc>
          <w:tcPr>
            <w:tcW w:w="992" w:type="dxa"/>
            <w:shd w:val="clear" w:color="auto" w:fill="FFFFFF"/>
            <w:vAlign w:val="center"/>
          </w:tcPr>
          <w:p>
            <w:pPr>
              <w:snapToGrid/>
              <w:spacing w:before="197" w:line="204" w:lineRule="auto"/>
              <w:ind w:firstLine="191"/>
              <w:jc w:val="center"/>
              <w:rPr>
                <w:rFonts w:ascii="宋体" w:hAnsi="宋体" w:eastAsia="宋体" w:cs="宋体"/>
                <w:sz w:val="20"/>
              </w:rPr>
            </w:pPr>
            <w:r>
              <w:rPr>
                <w:rFonts w:ascii="宋体" w:hAnsi="宋体" w:eastAsia="宋体" w:cs="宋体"/>
                <w:spacing w:val="6"/>
                <w:sz w:val="20"/>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205" w:line="204" w:lineRule="auto"/>
              <w:ind w:firstLine="106"/>
              <w:jc w:val="center"/>
              <w:rPr>
                <w:rFonts w:ascii="宋体" w:hAnsi="宋体" w:eastAsia="宋体"/>
                <w:sz w:val="20"/>
              </w:rPr>
            </w:pPr>
            <w:r>
              <w:rPr>
                <w:rFonts w:ascii="宋体" w:hAnsi="宋体" w:eastAsia="宋体"/>
                <w:sz w:val="20"/>
              </w:rPr>
              <w:t>住宿业</w:t>
            </w:r>
          </w:p>
        </w:tc>
        <w:tc>
          <w:tcPr>
            <w:tcW w:w="1418" w:type="dxa"/>
            <w:shd w:val="clear" w:color="auto" w:fill="FFFFFF"/>
            <w:vAlign w:val="center"/>
          </w:tcPr>
          <w:p>
            <w:pPr>
              <w:snapToGrid/>
              <w:spacing w:before="168"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168"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168" w:line="204" w:lineRule="auto"/>
              <w:ind w:firstLine="266"/>
              <w:jc w:val="center"/>
              <w:rPr>
                <w:rFonts w:ascii="宋体" w:hAnsi="宋体" w:eastAsia="宋体" w:cs="宋体"/>
                <w:sz w:val="20"/>
              </w:rPr>
            </w:pPr>
            <w:r>
              <w:rPr>
                <w:rFonts w:ascii="宋体" w:hAnsi="宋体" w:eastAsia="宋体" w:cs="宋体"/>
                <w:spacing w:val="6"/>
                <w:sz w:val="20"/>
              </w:rPr>
              <w:t>X≥300</w:t>
            </w:r>
          </w:p>
        </w:tc>
        <w:tc>
          <w:tcPr>
            <w:tcW w:w="1843" w:type="dxa"/>
            <w:shd w:val="clear" w:color="auto" w:fill="FFFFFF"/>
            <w:vAlign w:val="center"/>
          </w:tcPr>
          <w:p>
            <w:pPr>
              <w:snapToGrid/>
              <w:spacing w:before="168" w:line="204" w:lineRule="auto"/>
              <w:ind w:firstLine="310"/>
              <w:jc w:val="center"/>
              <w:rPr>
                <w:rFonts w:ascii="宋体" w:hAnsi="宋体" w:eastAsia="宋体" w:cs="宋体"/>
                <w:sz w:val="20"/>
              </w:rPr>
            </w:pPr>
            <w:r>
              <w:rPr>
                <w:rFonts w:ascii="宋体" w:hAnsi="宋体" w:eastAsia="宋体" w:cs="宋体"/>
                <w:spacing w:val="5"/>
                <w:sz w:val="20"/>
              </w:rPr>
              <w:t>100≤X＜300</w:t>
            </w:r>
          </w:p>
        </w:tc>
        <w:tc>
          <w:tcPr>
            <w:tcW w:w="1559" w:type="dxa"/>
            <w:shd w:val="clear" w:color="auto" w:fill="FFFFFF"/>
            <w:vAlign w:val="center"/>
          </w:tcPr>
          <w:p>
            <w:pPr>
              <w:snapToGrid/>
              <w:spacing w:before="31" w:line="204" w:lineRule="auto"/>
              <w:jc w:val="center"/>
              <w:rPr>
                <w:rFonts w:ascii="宋体" w:hAnsi="宋体" w:eastAsia="宋体" w:cs="宋体"/>
                <w:sz w:val="20"/>
              </w:rPr>
            </w:pPr>
            <w:r>
              <w:rPr>
                <w:rFonts w:ascii="宋体" w:hAnsi="宋体" w:eastAsia="宋体" w:cs="宋体"/>
                <w:spacing w:val="5"/>
                <w:sz w:val="20"/>
              </w:rPr>
              <w:t>10≤X＜10</w:t>
            </w:r>
            <w:r>
              <w:rPr>
                <w:rFonts w:ascii="宋体" w:hAnsi="宋体" w:eastAsia="宋体" w:cs="宋体"/>
                <w:sz w:val="20"/>
              </w:rPr>
              <w:t>0</w:t>
            </w:r>
          </w:p>
        </w:tc>
        <w:tc>
          <w:tcPr>
            <w:tcW w:w="992" w:type="dxa"/>
            <w:shd w:val="clear" w:color="auto" w:fill="FFFFFF"/>
            <w:vAlign w:val="center"/>
          </w:tcPr>
          <w:p>
            <w:pPr>
              <w:snapToGrid/>
              <w:spacing w:before="200" w:line="204" w:lineRule="auto"/>
              <w:ind w:firstLine="250"/>
              <w:jc w:val="center"/>
              <w:rPr>
                <w:rFonts w:ascii="宋体" w:hAnsi="宋体" w:eastAsia="宋体" w:cs="宋体"/>
                <w:sz w:val="20"/>
              </w:rPr>
            </w:pPr>
            <w:r>
              <w:rPr>
                <w:rFonts w:ascii="宋体" w:hAnsi="宋体" w:eastAsia="宋体" w:cs="宋体"/>
                <w:spacing w:val="5"/>
                <w:sz w:val="20"/>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4"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4"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4" w:line="204" w:lineRule="auto"/>
              <w:ind w:firstLine="153"/>
              <w:jc w:val="center"/>
              <w:rPr>
                <w:rFonts w:ascii="宋体" w:hAnsi="宋体" w:eastAsia="宋体" w:cs="宋体"/>
                <w:sz w:val="20"/>
              </w:rPr>
            </w:pPr>
            <w:r>
              <w:rPr>
                <w:rFonts w:ascii="宋体" w:hAnsi="宋体" w:eastAsia="宋体" w:cs="宋体"/>
                <w:spacing w:val="6"/>
                <w:sz w:val="20"/>
              </w:rPr>
              <w:t>Y≥10000</w:t>
            </w:r>
          </w:p>
        </w:tc>
        <w:tc>
          <w:tcPr>
            <w:tcW w:w="1843" w:type="dxa"/>
            <w:shd w:val="clear" w:color="auto" w:fill="FFFFFF"/>
            <w:vAlign w:val="center"/>
          </w:tcPr>
          <w:p>
            <w:pPr>
              <w:snapToGrid/>
              <w:spacing w:before="164" w:line="204" w:lineRule="auto"/>
              <w:ind w:firstLine="126"/>
              <w:jc w:val="center"/>
              <w:rPr>
                <w:rFonts w:ascii="宋体" w:hAnsi="宋体" w:eastAsia="宋体" w:cs="宋体"/>
                <w:sz w:val="20"/>
              </w:rPr>
            </w:pPr>
            <w:r>
              <w:rPr>
                <w:rFonts w:ascii="宋体" w:hAnsi="宋体" w:eastAsia="宋体" w:cs="宋体"/>
                <w:spacing w:val="7"/>
                <w:sz w:val="20"/>
              </w:rPr>
              <w:t>2000≤Y＜10000</w:t>
            </w:r>
          </w:p>
        </w:tc>
        <w:tc>
          <w:tcPr>
            <w:tcW w:w="1559" w:type="dxa"/>
            <w:shd w:val="clear" w:color="auto" w:fill="FFFFFF"/>
            <w:vAlign w:val="center"/>
          </w:tcPr>
          <w:p>
            <w:pPr>
              <w:snapToGrid/>
              <w:spacing w:before="30" w:line="204" w:lineRule="auto"/>
              <w:jc w:val="center"/>
              <w:rPr>
                <w:rFonts w:ascii="宋体" w:hAnsi="宋体" w:eastAsia="宋体" w:cs="宋体"/>
                <w:sz w:val="20"/>
              </w:rPr>
            </w:pPr>
            <w:r>
              <w:rPr>
                <w:rFonts w:ascii="宋体" w:hAnsi="宋体" w:eastAsia="宋体" w:cs="宋体"/>
                <w:spacing w:val="5"/>
                <w:sz w:val="20"/>
              </w:rPr>
              <w:t>100≤Y＜2</w:t>
            </w:r>
            <w:r>
              <w:rPr>
                <w:rFonts w:ascii="宋体" w:hAnsi="宋体" w:eastAsia="宋体" w:cs="宋体"/>
                <w:sz w:val="20"/>
              </w:rPr>
              <w:t>000</w:t>
            </w:r>
          </w:p>
        </w:tc>
        <w:tc>
          <w:tcPr>
            <w:tcW w:w="992" w:type="dxa"/>
            <w:shd w:val="clear" w:color="auto" w:fill="FFFFFF"/>
            <w:vAlign w:val="center"/>
          </w:tcPr>
          <w:p>
            <w:pPr>
              <w:snapToGrid/>
              <w:spacing w:before="197" w:line="204" w:lineRule="auto"/>
              <w:ind w:firstLine="191"/>
              <w:jc w:val="center"/>
              <w:rPr>
                <w:rFonts w:ascii="宋体" w:hAnsi="宋体" w:eastAsia="宋体" w:cs="宋体"/>
                <w:sz w:val="20"/>
              </w:rPr>
            </w:pPr>
            <w:r>
              <w:rPr>
                <w:rFonts w:ascii="宋体" w:hAnsi="宋体" w:eastAsia="宋体" w:cs="宋体"/>
                <w:spacing w:val="6"/>
                <w:sz w:val="20"/>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6"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203" w:line="204" w:lineRule="auto"/>
              <w:ind w:firstLine="108"/>
              <w:jc w:val="center"/>
              <w:rPr>
                <w:rFonts w:ascii="宋体" w:hAnsi="宋体" w:eastAsia="宋体"/>
                <w:sz w:val="20"/>
              </w:rPr>
            </w:pPr>
            <w:r>
              <w:rPr>
                <w:rFonts w:ascii="宋体" w:hAnsi="宋体" w:eastAsia="宋体"/>
                <w:sz w:val="20"/>
              </w:rPr>
              <w:t>餐饮业</w:t>
            </w:r>
          </w:p>
        </w:tc>
        <w:tc>
          <w:tcPr>
            <w:tcW w:w="1418" w:type="dxa"/>
            <w:shd w:val="clear" w:color="auto" w:fill="FFFFFF"/>
            <w:vAlign w:val="center"/>
          </w:tcPr>
          <w:p>
            <w:pPr>
              <w:snapToGrid/>
              <w:spacing w:before="166"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166"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166" w:line="204" w:lineRule="auto"/>
              <w:ind w:firstLine="266"/>
              <w:jc w:val="center"/>
              <w:rPr>
                <w:rFonts w:ascii="宋体" w:hAnsi="宋体" w:eastAsia="宋体" w:cs="宋体"/>
                <w:sz w:val="20"/>
              </w:rPr>
            </w:pPr>
            <w:r>
              <w:rPr>
                <w:rFonts w:ascii="宋体" w:hAnsi="宋体" w:eastAsia="宋体" w:cs="宋体"/>
                <w:spacing w:val="6"/>
                <w:sz w:val="20"/>
              </w:rPr>
              <w:t>X≥300</w:t>
            </w:r>
          </w:p>
        </w:tc>
        <w:tc>
          <w:tcPr>
            <w:tcW w:w="1843" w:type="dxa"/>
            <w:shd w:val="clear" w:color="auto" w:fill="FFFFFF"/>
            <w:vAlign w:val="center"/>
          </w:tcPr>
          <w:p>
            <w:pPr>
              <w:snapToGrid/>
              <w:spacing w:before="166" w:line="204" w:lineRule="auto"/>
              <w:ind w:firstLine="310"/>
              <w:jc w:val="center"/>
              <w:rPr>
                <w:rFonts w:ascii="宋体" w:hAnsi="宋体" w:eastAsia="宋体" w:cs="宋体"/>
                <w:sz w:val="20"/>
              </w:rPr>
            </w:pPr>
            <w:r>
              <w:rPr>
                <w:rFonts w:ascii="宋体" w:hAnsi="宋体" w:eastAsia="宋体" w:cs="宋体"/>
                <w:spacing w:val="5"/>
                <w:sz w:val="20"/>
              </w:rPr>
              <w:t>100≤X＜300</w:t>
            </w:r>
          </w:p>
        </w:tc>
        <w:tc>
          <w:tcPr>
            <w:tcW w:w="1559" w:type="dxa"/>
            <w:shd w:val="clear" w:color="auto" w:fill="FFFFFF"/>
            <w:vAlign w:val="center"/>
          </w:tcPr>
          <w:p>
            <w:pPr>
              <w:snapToGrid/>
              <w:spacing w:before="31" w:line="204" w:lineRule="auto"/>
              <w:jc w:val="center"/>
              <w:rPr>
                <w:rFonts w:ascii="宋体" w:hAnsi="宋体" w:eastAsia="宋体" w:cs="宋体"/>
                <w:sz w:val="20"/>
              </w:rPr>
            </w:pPr>
            <w:r>
              <w:rPr>
                <w:rFonts w:ascii="宋体" w:hAnsi="宋体" w:eastAsia="宋体" w:cs="宋体"/>
                <w:spacing w:val="5"/>
                <w:sz w:val="20"/>
              </w:rPr>
              <w:t>10≤X＜10</w:t>
            </w:r>
            <w:r>
              <w:rPr>
                <w:rFonts w:ascii="宋体" w:hAnsi="宋体" w:eastAsia="宋体" w:cs="宋体"/>
                <w:sz w:val="20"/>
              </w:rPr>
              <w:t>0</w:t>
            </w:r>
          </w:p>
        </w:tc>
        <w:tc>
          <w:tcPr>
            <w:tcW w:w="992" w:type="dxa"/>
            <w:shd w:val="clear" w:color="auto" w:fill="FFFFFF"/>
            <w:vAlign w:val="center"/>
          </w:tcPr>
          <w:p>
            <w:pPr>
              <w:snapToGrid/>
              <w:spacing w:before="198" w:line="204" w:lineRule="auto"/>
              <w:ind w:firstLine="250"/>
              <w:jc w:val="center"/>
              <w:rPr>
                <w:rFonts w:ascii="宋体" w:hAnsi="宋体" w:eastAsia="宋体" w:cs="宋体"/>
                <w:sz w:val="20"/>
              </w:rPr>
            </w:pPr>
            <w:r>
              <w:rPr>
                <w:rFonts w:ascii="宋体" w:hAnsi="宋体" w:eastAsia="宋体" w:cs="宋体"/>
                <w:spacing w:val="5"/>
                <w:sz w:val="20"/>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continue"/>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6"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6"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166" w:line="204" w:lineRule="auto"/>
              <w:ind w:firstLine="153"/>
              <w:jc w:val="center"/>
              <w:rPr>
                <w:rFonts w:ascii="宋体" w:hAnsi="宋体" w:eastAsia="宋体" w:cs="宋体"/>
                <w:sz w:val="20"/>
              </w:rPr>
            </w:pPr>
            <w:r>
              <w:rPr>
                <w:rFonts w:ascii="宋体" w:hAnsi="宋体" w:eastAsia="宋体" w:cs="宋体"/>
                <w:spacing w:val="6"/>
                <w:sz w:val="20"/>
              </w:rPr>
              <w:t>Y≥10000</w:t>
            </w:r>
          </w:p>
        </w:tc>
        <w:tc>
          <w:tcPr>
            <w:tcW w:w="1843" w:type="dxa"/>
            <w:shd w:val="clear" w:color="auto" w:fill="FFFFFF"/>
            <w:vAlign w:val="center"/>
          </w:tcPr>
          <w:p>
            <w:pPr>
              <w:snapToGrid/>
              <w:spacing w:before="166" w:line="204" w:lineRule="auto"/>
              <w:ind w:firstLine="126"/>
              <w:jc w:val="center"/>
              <w:rPr>
                <w:rFonts w:ascii="宋体" w:hAnsi="宋体" w:eastAsia="宋体" w:cs="宋体"/>
                <w:sz w:val="20"/>
              </w:rPr>
            </w:pPr>
            <w:r>
              <w:rPr>
                <w:rFonts w:ascii="宋体" w:hAnsi="宋体" w:eastAsia="宋体" w:cs="宋体"/>
                <w:spacing w:val="7"/>
                <w:sz w:val="20"/>
              </w:rPr>
              <w:t>2000≤Y＜10000</w:t>
            </w:r>
          </w:p>
        </w:tc>
        <w:tc>
          <w:tcPr>
            <w:tcW w:w="1559" w:type="dxa"/>
            <w:shd w:val="clear" w:color="auto" w:fill="FFFFFF"/>
            <w:vAlign w:val="center"/>
          </w:tcPr>
          <w:p>
            <w:pPr>
              <w:snapToGrid/>
              <w:spacing w:before="32" w:line="204" w:lineRule="auto"/>
              <w:jc w:val="center"/>
              <w:rPr>
                <w:rFonts w:ascii="宋体" w:hAnsi="宋体" w:eastAsia="宋体" w:cs="宋体"/>
                <w:sz w:val="20"/>
              </w:rPr>
            </w:pPr>
            <w:r>
              <w:rPr>
                <w:rFonts w:ascii="宋体" w:hAnsi="宋体" w:eastAsia="宋体" w:cs="宋体"/>
                <w:spacing w:val="5"/>
                <w:sz w:val="20"/>
              </w:rPr>
              <w:t>100≤Y＜2</w:t>
            </w:r>
            <w:r>
              <w:rPr>
                <w:rFonts w:ascii="宋体" w:hAnsi="宋体" w:eastAsia="宋体" w:cs="宋体"/>
                <w:sz w:val="20"/>
              </w:rPr>
              <w:t>000</w:t>
            </w:r>
          </w:p>
        </w:tc>
        <w:tc>
          <w:tcPr>
            <w:tcW w:w="992" w:type="dxa"/>
            <w:shd w:val="clear" w:color="auto" w:fill="FFFFFF"/>
            <w:vAlign w:val="center"/>
          </w:tcPr>
          <w:p>
            <w:pPr>
              <w:snapToGrid/>
              <w:spacing w:before="198" w:line="204" w:lineRule="auto"/>
              <w:ind w:firstLine="191"/>
              <w:jc w:val="center"/>
              <w:rPr>
                <w:rFonts w:ascii="宋体" w:hAnsi="宋体" w:eastAsia="宋体" w:cs="宋体"/>
                <w:sz w:val="20"/>
              </w:rPr>
            </w:pPr>
            <w:r>
              <w:rPr>
                <w:rFonts w:ascii="宋体" w:hAnsi="宋体" w:eastAsia="宋体" w:cs="宋体"/>
                <w:spacing w:val="6"/>
                <w:sz w:val="20"/>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jc w:val="center"/>
        </w:trPr>
        <w:tc>
          <w:tcPr>
            <w:tcW w:w="1303" w:type="dxa"/>
            <w:vMerge w:val="restart"/>
            <w:shd w:val="clear" w:color="auto" w:fill="FFFFFF"/>
          </w:tcPr>
          <w:p>
            <w:pPr>
              <w:snapToGrid/>
              <w:jc w:val="center"/>
              <w:rPr>
                <w:rFonts w:ascii="宋体" w:hAnsi="宋体" w:eastAsia="宋体"/>
                <w:sz w:val="20"/>
              </w:rPr>
            </w:pPr>
          </w:p>
          <w:p>
            <w:pPr>
              <w:snapToGrid/>
              <w:spacing w:before="204" w:line="204" w:lineRule="auto"/>
              <w:ind w:firstLine="107"/>
              <w:jc w:val="center"/>
              <w:rPr>
                <w:rFonts w:ascii="宋体" w:hAnsi="宋体" w:eastAsia="宋体"/>
                <w:sz w:val="20"/>
              </w:rPr>
            </w:pPr>
            <w:r>
              <w:rPr>
                <w:rFonts w:ascii="宋体" w:hAnsi="宋体" w:eastAsia="宋体"/>
                <w:sz w:val="20"/>
              </w:rPr>
              <w:t>信息传输业 *</w:t>
            </w:r>
          </w:p>
        </w:tc>
        <w:tc>
          <w:tcPr>
            <w:tcW w:w="1418" w:type="dxa"/>
            <w:shd w:val="clear" w:color="auto" w:fill="FFFFFF"/>
            <w:vAlign w:val="center"/>
          </w:tcPr>
          <w:p>
            <w:pPr>
              <w:snapToGrid/>
              <w:spacing w:before="165"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shd w:val="clear" w:color="auto" w:fill="FFFFFF"/>
            <w:vAlign w:val="center"/>
          </w:tcPr>
          <w:p>
            <w:pPr>
              <w:snapToGrid/>
              <w:spacing w:before="165" w:line="204" w:lineRule="auto"/>
              <w:ind w:firstLine="270"/>
              <w:jc w:val="center"/>
              <w:rPr>
                <w:rFonts w:ascii="宋体" w:hAnsi="宋体" w:eastAsia="宋体" w:cs="宋体"/>
                <w:sz w:val="20"/>
              </w:rPr>
            </w:pPr>
            <w:r>
              <w:rPr>
                <w:rFonts w:ascii="宋体" w:hAnsi="宋体" w:eastAsia="宋体" w:cs="宋体"/>
                <w:sz w:val="20"/>
              </w:rPr>
              <w:t>人</w:t>
            </w:r>
          </w:p>
        </w:tc>
        <w:tc>
          <w:tcPr>
            <w:tcW w:w="1276" w:type="dxa"/>
            <w:shd w:val="clear" w:color="auto" w:fill="FFFFFF"/>
            <w:vAlign w:val="center"/>
          </w:tcPr>
          <w:p>
            <w:pPr>
              <w:snapToGrid/>
              <w:spacing w:before="165" w:line="204" w:lineRule="auto"/>
              <w:ind w:firstLine="209"/>
              <w:jc w:val="center"/>
              <w:rPr>
                <w:rFonts w:ascii="宋体" w:hAnsi="宋体" w:eastAsia="宋体" w:cs="宋体"/>
                <w:sz w:val="20"/>
              </w:rPr>
            </w:pPr>
            <w:r>
              <w:rPr>
                <w:rFonts w:ascii="宋体" w:hAnsi="宋体" w:eastAsia="宋体" w:cs="宋体"/>
                <w:spacing w:val="6"/>
                <w:sz w:val="20"/>
              </w:rPr>
              <w:t>X≥2000</w:t>
            </w:r>
          </w:p>
        </w:tc>
        <w:tc>
          <w:tcPr>
            <w:tcW w:w="1843" w:type="dxa"/>
            <w:shd w:val="clear" w:color="auto" w:fill="FFFFFF"/>
            <w:vAlign w:val="center"/>
          </w:tcPr>
          <w:p>
            <w:pPr>
              <w:snapToGrid/>
              <w:spacing w:before="165" w:line="204" w:lineRule="auto"/>
              <w:ind w:firstLine="252"/>
              <w:jc w:val="center"/>
              <w:rPr>
                <w:rFonts w:ascii="宋体" w:hAnsi="宋体" w:eastAsia="宋体" w:cs="宋体"/>
                <w:sz w:val="20"/>
              </w:rPr>
            </w:pPr>
            <w:r>
              <w:rPr>
                <w:rFonts w:ascii="宋体" w:hAnsi="宋体" w:eastAsia="宋体" w:cs="宋体"/>
                <w:spacing w:val="5"/>
                <w:sz w:val="20"/>
              </w:rPr>
              <w:t>100≤X＜2000</w:t>
            </w:r>
          </w:p>
        </w:tc>
        <w:tc>
          <w:tcPr>
            <w:tcW w:w="1559" w:type="dxa"/>
            <w:shd w:val="clear" w:color="auto" w:fill="FFFFFF"/>
            <w:vAlign w:val="center"/>
          </w:tcPr>
          <w:p>
            <w:pPr>
              <w:snapToGrid/>
              <w:spacing w:before="31" w:line="204" w:lineRule="auto"/>
              <w:jc w:val="center"/>
              <w:rPr>
                <w:rFonts w:ascii="宋体" w:hAnsi="宋体" w:eastAsia="宋体" w:cs="宋体"/>
                <w:sz w:val="20"/>
              </w:rPr>
            </w:pPr>
            <w:r>
              <w:rPr>
                <w:rFonts w:ascii="宋体" w:hAnsi="宋体" w:eastAsia="宋体" w:cs="宋体"/>
                <w:spacing w:val="5"/>
                <w:sz w:val="20"/>
              </w:rPr>
              <w:t>10≤X＜10</w:t>
            </w:r>
            <w:r>
              <w:rPr>
                <w:rFonts w:ascii="宋体" w:hAnsi="宋体" w:eastAsia="宋体" w:cs="宋体"/>
                <w:sz w:val="20"/>
              </w:rPr>
              <w:t>0</w:t>
            </w:r>
          </w:p>
        </w:tc>
        <w:tc>
          <w:tcPr>
            <w:tcW w:w="992" w:type="dxa"/>
            <w:shd w:val="clear" w:color="auto" w:fill="FFFFFF"/>
            <w:vAlign w:val="center"/>
          </w:tcPr>
          <w:p>
            <w:pPr>
              <w:snapToGrid/>
              <w:spacing w:before="197" w:line="204" w:lineRule="auto"/>
              <w:ind w:firstLine="250"/>
              <w:jc w:val="center"/>
              <w:rPr>
                <w:rFonts w:ascii="宋体" w:hAnsi="宋体" w:eastAsia="宋体" w:cs="宋体"/>
                <w:sz w:val="20"/>
              </w:rPr>
            </w:pPr>
            <w:r>
              <w:rPr>
                <w:rFonts w:ascii="宋体" w:hAnsi="宋体" w:eastAsia="宋体" w:cs="宋体"/>
                <w:spacing w:val="5"/>
                <w:sz w:val="20"/>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6" w:hRule="atLeast"/>
          <w:jc w:val="center"/>
        </w:trPr>
        <w:tc>
          <w:tcPr>
            <w:tcW w:w="1303" w:type="dxa"/>
            <w:vMerge w:val="continue"/>
            <w:tcBorders>
              <w:bottom w:val="single" w:color="auto" w:sz="4" w:space="0"/>
            </w:tcBorders>
            <w:shd w:val="clear" w:color="auto" w:fill="FFFFFF"/>
          </w:tcPr>
          <w:p>
            <w:pPr>
              <w:snapToGrid/>
              <w:jc w:val="center"/>
              <w:rPr>
                <w:rFonts w:ascii="宋体" w:hAnsi="宋体" w:eastAsia="宋体"/>
                <w:sz w:val="20"/>
              </w:rPr>
            </w:pPr>
          </w:p>
        </w:tc>
        <w:tc>
          <w:tcPr>
            <w:tcW w:w="1418" w:type="dxa"/>
            <w:shd w:val="clear" w:color="auto" w:fill="FFFFFF"/>
            <w:vAlign w:val="center"/>
          </w:tcPr>
          <w:p>
            <w:pPr>
              <w:snapToGrid/>
              <w:spacing w:before="164" w:line="204" w:lineRule="auto"/>
              <w:ind w:firstLine="122"/>
              <w:jc w:val="center"/>
              <w:rPr>
                <w:rFonts w:ascii="宋体" w:hAnsi="宋体" w:eastAsia="宋体" w:cs="宋体"/>
                <w:sz w:val="20"/>
              </w:rPr>
            </w:pPr>
            <w:r>
              <w:rPr>
                <w:rFonts w:ascii="宋体" w:hAnsi="宋体" w:eastAsia="宋体" w:cs="宋体"/>
                <w:spacing w:val="8"/>
                <w:sz w:val="20"/>
              </w:rPr>
              <w:t>营业收入(Y)</w:t>
            </w:r>
          </w:p>
        </w:tc>
        <w:tc>
          <w:tcPr>
            <w:tcW w:w="850" w:type="dxa"/>
            <w:shd w:val="clear" w:color="auto" w:fill="FFFFFF"/>
            <w:vAlign w:val="center"/>
          </w:tcPr>
          <w:p>
            <w:pPr>
              <w:snapToGrid/>
              <w:spacing w:before="164" w:line="204" w:lineRule="auto"/>
              <w:ind w:firstLine="160"/>
              <w:jc w:val="center"/>
              <w:rPr>
                <w:rFonts w:ascii="宋体" w:hAnsi="宋体" w:eastAsia="宋体" w:cs="宋体"/>
                <w:sz w:val="20"/>
              </w:rPr>
            </w:pPr>
            <w:r>
              <w:rPr>
                <w:rFonts w:ascii="宋体" w:hAnsi="宋体" w:eastAsia="宋体" w:cs="宋体"/>
                <w:sz w:val="20"/>
              </w:rPr>
              <w:t>万元</w:t>
            </w:r>
          </w:p>
        </w:tc>
        <w:tc>
          <w:tcPr>
            <w:tcW w:w="1276" w:type="dxa"/>
            <w:shd w:val="clear" w:color="auto" w:fill="FFFFFF"/>
            <w:vAlign w:val="center"/>
          </w:tcPr>
          <w:p>
            <w:pPr>
              <w:snapToGrid/>
              <w:spacing w:before="30" w:line="204" w:lineRule="auto"/>
              <w:jc w:val="center"/>
              <w:rPr>
                <w:rFonts w:ascii="宋体" w:hAnsi="宋体" w:eastAsia="宋体" w:cs="宋体"/>
                <w:sz w:val="20"/>
              </w:rPr>
            </w:pPr>
            <w:r>
              <w:rPr>
                <w:rFonts w:ascii="宋体" w:hAnsi="宋体" w:eastAsia="宋体" w:cs="宋体"/>
                <w:spacing w:val="6"/>
                <w:sz w:val="20"/>
              </w:rPr>
              <w:t>Y≥10000</w:t>
            </w:r>
            <w:r>
              <w:rPr>
                <w:rFonts w:ascii="宋体" w:hAnsi="宋体" w:eastAsia="宋体" w:cs="宋体"/>
                <w:sz w:val="20"/>
              </w:rPr>
              <w:t>0</w:t>
            </w:r>
          </w:p>
        </w:tc>
        <w:tc>
          <w:tcPr>
            <w:tcW w:w="1843" w:type="dxa"/>
            <w:shd w:val="clear" w:color="auto" w:fill="FFFFFF"/>
            <w:vAlign w:val="center"/>
          </w:tcPr>
          <w:p>
            <w:pPr>
              <w:snapToGrid/>
              <w:spacing w:before="30" w:line="204" w:lineRule="auto"/>
              <w:jc w:val="center"/>
              <w:rPr>
                <w:rFonts w:ascii="宋体" w:hAnsi="宋体" w:eastAsia="宋体" w:cs="宋体"/>
                <w:sz w:val="20"/>
              </w:rPr>
            </w:pPr>
            <w:r>
              <w:rPr>
                <w:rFonts w:ascii="宋体" w:hAnsi="宋体" w:eastAsia="宋体" w:cs="宋体"/>
                <w:spacing w:val="6"/>
                <w:sz w:val="20"/>
              </w:rPr>
              <w:t>1000≤Y＜100</w:t>
            </w:r>
            <w:r>
              <w:rPr>
                <w:rFonts w:ascii="宋体" w:hAnsi="宋体" w:eastAsia="宋体" w:cs="宋体"/>
                <w:sz w:val="20"/>
              </w:rPr>
              <w:t>000</w:t>
            </w:r>
          </w:p>
        </w:tc>
        <w:tc>
          <w:tcPr>
            <w:tcW w:w="1559" w:type="dxa"/>
            <w:shd w:val="clear" w:color="auto" w:fill="FFFFFF"/>
            <w:vAlign w:val="center"/>
          </w:tcPr>
          <w:p>
            <w:pPr>
              <w:snapToGrid/>
              <w:spacing w:before="30" w:line="204" w:lineRule="auto"/>
              <w:jc w:val="center"/>
              <w:rPr>
                <w:rFonts w:ascii="宋体" w:hAnsi="宋体" w:eastAsia="宋体" w:cs="宋体"/>
                <w:sz w:val="20"/>
              </w:rPr>
            </w:pPr>
            <w:r>
              <w:rPr>
                <w:rFonts w:ascii="宋体" w:hAnsi="宋体" w:eastAsia="宋体" w:cs="宋体"/>
                <w:spacing w:val="5"/>
                <w:sz w:val="20"/>
              </w:rPr>
              <w:t>100≤Y＜1</w:t>
            </w:r>
            <w:r>
              <w:rPr>
                <w:rFonts w:ascii="宋体" w:hAnsi="宋体" w:eastAsia="宋体" w:cs="宋体"/>
                <w:sz w:val="20"/>
              </w:rPr>
              <w:t>000</w:t>
            </w:r>
          </w:p>
        </w:tc>
        <w:tc>
          <w:tcPr>
            <w:tcW w:w="992" w:type="dxa"/>
            <w:shd w:val="clear" w:color="auto" w:fill="FFFFFF"/>
            <w:vAlign w:val="center"/>
          </w:tcPr>
          <w:p>
            <w:pPr>
              <w:snapToGrid/>
              <w:spacing w:before="196" w:line="204" w:lineRule="auto"/>
              <w:ind w:firstLine="191"/>
              <w:jc w:val="center"/>
              <w:rPr>
                <w:rFonts w:ascii="宋体" w:hAnsi="宋体" w:eastAsia="宋体" w:cs="宋体"/>
                <w:sz w:val="20"/>
              </w:rPr>
            </w:pPr>
            <w:r>
              <w:rPr>
                <w:rFonts w:ascii="宋体" w:hAnsi="宋体" w:eastAsia="宋体" w:cs="宋体"/>
                <w:spacing w:val="6"/>
                <w:sz w:val="20"/>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5" w:hRule="atLeast"/>
          <w:jc w:val="center"/>
        </w:trPr>
        <w:tc>
          <w:tcPr>
            <w:tcW w:w="1303" w:type="dxa"/>
            <w:vMerge w:val="restart"/>
            <w:shd w:val="clear" w:color="auto" w:fill="FFFFFF"/>
            <w:vAlign w:val="center"/>
          </w:tcPr>
          <w:p>
            <w:pPr>
              <w:snapToGrid/>
              <w:jc w:val="center"/>
              <w:rPr>
                <w:rFonts w:ascii="宋体" w:hAnsi="宋体" w:eastAsia="宋体" w:cs="宋体"/>
                <w:sz w:val="20"/>
              </w:rPr>
            </w:pPr>
            <w:r>
              <w:rPr>
                <w:rFonts w:ascii="宋体" w:hAnsi="宋体" w:eastAsia="宋体"/>
                <w:sz w:val="20"/>
              </w:rPr>
              <w:t>软件和信息技术服务业</w:t>
            </w:r>
          </w:p>
        </w:tc>
        <w:tc>
          <w:tcPr>
            <w:tcW w:w="1418" w:type="dxa"/>
            <w:tcBorders>
              <w:bottom w:val="single" w:color="auto" w:sz="4" w:space="0"/>
            </w:tcBorders>
            <w:shd w:val="clear" w:color="auto" w:fill="FFFFFF"/>
            <w:vAlign w:val="center"/>
          </w:tcPr>
          <w:p>
            <w:pPr>
              <w:snapToGrid/>
              <w:spacing w:before="167" w:line="204" w:lineRule="auto"/>
              <w:ind w:firstLine="118"/>
              <w:jc w:val="center"/>
              <w:rPr>
                <w:rFonts w:ascii="宋体" w:hAnsi="宋体" w:eastAsia="宋体" w:cs="宋体"/>
                <w:sz w:val="20"/>
              </w:rPr>
            </w:pPr>
            <w:r>
              <w:rPr>
                <w:rFonts w:ascii="宋体" w:hAnsi="宋体" w:eastAsia="宋体" w:cs="宋体"/>
                <w:sz w:val="20"/>
              </w:rPr>
              <w:t>从业人员</w:t>
            </w:r>
            <w:r>
              <w:rPr>
                <w:rFonts w:ascii="宋体" w:hAnsi="宋体" w:eastAsia="宋体" w:cs="宋体"/>
                <w:spacing w:val="-41"/>
                <w:sz w:val="20"/>
              </w:rPr>
              <w:t xml:space="preserve"> </w:t>
            </w:r>
            <w:r>
              <w:rPr>
                <w:rFonts w:ascii="宋体" w:hAnsi="宋体" w:eastAsia="宋体" w:cs="宋体"/>
                <w:sz w:val="20"/>
              </w:rPr>
              <w:t>(X)</w:t>
            </w:r>
          </w:p>
        </w:tc>
        <w:tc>
          <w:tcPr>
            <w:tcW w:w="850" w:type="dxa"/>
            <w:tcBorders>
              <w:bottom w:val="single" w:color="auto" w:sz="4" w:space="0"/>
            </w:tcBorders>
            <w:shd w:val="clear" w:color="auto" w:fill="FFFFFF"/>
            <w:vAlign w:val="center"/>
          </w:tcPr>
          <w:p>
            <w:pPr>
              <w:snapToGrid/>
              <w:spacing w:before="167" w:line="204" w:lineRule="auto"/>
              <w:ind w:firstLine="270"/>
              <w:jc w:val="center"/>
              <w:rPr>
                <w:rFonts w:ascii="宋体" w:hAnsi="宋体" w:eastAsia="宋体" w:cs="宋体"/>
                <w:sz w:val="20"/>
              </w:rPr>
            </w:pPr>
            <w:r>
              <w:rPr>
                <w:rFonts w:ascii="宋体" w:hAnsi="宋体" w:eastAsia="宋体" w:cs="宋体"/>
                <w:sz w:val="20"/>
              </w:rPr>
              <w:t>人</w:t>
            </w:r>
          </w:p>
        </w:tc>
        <w:tc>
          <w:tcPr>
            <w:tcW w:w="1276" w:type="dxa"/>
            <w:tcBorders>
              <w:bottom w:val="single" w:color="auto" w:sz="4" w:space="0"/>
            </w:tcBorders>
            <w:shd w:val="clear" w:color="auto" w:fill="FFFFFF"/>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X≥300</w:t>
            </w:r>
          </w:p>
        </w:tc>
        <w:tc>
          <w:tcPr>
            <w:tcW w:w="1843" w:type="dxa"/>
            <w:tcBorders>
              <w:bottom w:val="single" w:color="auto" w:sz="4" w:space="0"/>
            </w:tcBorders>
            <w:shd w:val="clear" w:color="auto" w:fill="FFFFFF"/>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100≤X＜300</w:t>
            </w:r>
          </w:p>
        </w:tc>
        <w:tc>
          <w:tcPr>
            <w:tcW w:w="1559" w:type="dxa"/>
            <w:tcBorders>
              <w:bottom w:val="single" w:color="auto" w:sz="4" w:space="0"/>
            </w:tcBorders>
            <w:shd w:val="clear" w:color="auto" w:fill="FFFFFF"/>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10≤X＜100</w:t>
            </w:r>
          </w:p>
        </w:tc>
        <w:tc>
          <w:tcPr>
            <w:tcW w:w="992" w:type="dxa"/>
            <w:tcBorders>
              <w:bottom w:val="single" w:color="auto" w:sz="4" w:space="0"/>
            </w:tcBorders>
            <w:shd w:val="clear" w:color="auto" w:fill="FFFFFF"/>
            <w:vAlign w:val="center"/>
          </w:tcPr>
          <w:p>
            <w:pPr>
              <w:snapToGrid/>
              <w:spacing w:before="199" w:line="204" w:lineRule="auto"/>
              <w:ind w:firstLine="250"/>
              <w:jc w:val="center"/>
              <w:rPr>
                <w:rFonts w:ascii="宋体" w:hAnsi="宋体" w:eastAsia="宋体" w:cs="宋体"/>
                <w:sz w:val="20"/>
              </w:rPr>
            </w:pPr>
            <w:r>
              <w:rPr>
                <w:rFonts w:ascii="宋体" w:hAnsi="宋体" w:eastAsia="宋体" w:cs="宋体"/>
                <w:spacing w:val="5"/>
                <w:sz w:val="20"/>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jc w:val="center"/>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kinsoku/>
              <w:adjustRightInd/>
              <w:snapToGrid/>
              <w:textAlignment w:val="auto"/>
              <w:rPr>
                <w:rFonts w:ascii="宋体" w:hAnsi="宋体" w:eastAsia="宋体" w:cs="宋体"/>
                <w:sz w:val="20"/>
                <w:szCs w:val="22"/>
                <w:lang w:val="zh-CN" w:bidi="zh-CN"/>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7" w:line="204" w:lineRule="auto"/>
              <w:ind w:firstLine="109"/>
              <w:jc w:val="center"/>
              <w:textAlignment w:val="auto"/>
              <w:rPr>
                <w:rFonts w:ascii="宋体" w:hAnsi="宋体" w:eastAsia="宋体" w:cs="宋体"/>
                <w:spacing w:val="-20"/>
                <w:w w:val="98"/>
                <w:sz w:val="20"/>
                <w:szCs w:val="22"/>
                <w:lang w:val="zh-CN" w:bidi="zh-CN"/>
              </w:rPr>
            </w:pPr>
            <w:r>
              <w:rPr>
                <w:rFonts w:ascii="宋体" w:hAnsi="宋体" w:eastAsia="宋体" w:cs="宋体"/>
                <w:spacing w:val="-20"/>
                <w:w w:val="98"/>
                <w:sz w:val="20"/>
                <w:szCs w:val="22"/>
                <w:lang w:val="zh-CN" w:bidi="zh-CN"/>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7" w:line="204" w:lineRule="auto"/>
              <w:ind w:firstLine="109"/>
              <w:jc w:val="center"/>
              <w:textAlignment w:val="auto"/>
              <w:rPr>
                <w:rFonts w:ascii="宋体" w:hAnsi="宋体" w:eastAsia="宋体" w:cs="宋体"/>
                <w:spacing w:val="-20"/>
                <w:w w:val="98"/>
                <w:sz w:val="20"/>
                <w:szCs w:val="22"/>
                <w:lang w:val="zh-CN" w:bidi="zh-CN"/>
              </w:rPr>
            </w:pPr>
            <w:r>
              <w:rPr>
                <w:rFonts w:ascii="宋体" w:hAnsi="宋体" w:eastAsia="宋体" w:cs="宋体"/>
                <w:spacing w:val="-20"/>
                <w:w w:val="98"/>
                <w:sz w:val="20"/>
                <w:szCs w:val="22"/>
                <w:lang w:val="zh-CN" w:bidi="zh-CN"/>
              </w:rPr>
              <w:t>万元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Y≥10000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1000≤Y＜10000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1" w:lineRule="auto"/>
              <w:ind w:right="167"/>
              <w:jc w:val="center"/>
              <w:rPr>
                <w:rFonts w:ascii="宋体" w:hAnsi="宋体" w:eastAsia="宋体" w:cs="宋体"/>
                <w:spacing w:val="6"/>
                <w:sz w:val="20"/>
              </w:rPr>
            </w:pPr>
            <w:r>
              <w:rPr>
                <w:rFonts w:ascii="宋体" w:hAnsi="宋体" w:eastAsia="宋体" w:cs="宋体"/>
                <w:spacing w:val="6"/>
                <w:sz w:val="20"/>
              </w:rPr>
              <w:t>50≤Y＜1000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7" w:line="204" w:lineRule="auto"/>
              <w:ind w:firstLine="109"/>
              <w:jc w:val="center"/>
              <w:textAlignment w:val="auto"/>
              <w:rPr>
                <w:rFonts w:ascii="宋体" w:hAnsi="宋体" w:eastAsia="宋体" w:cs="宋体"/>
                <w:spacing w:val="-20"/>
                <w:w w:val="98"/>
                <w:sz w:val="20"/>
                <w:szCs w:val="22"/>
                <w:lang w:val="zh-CN" w:bidi="zh-CN"/>
              </w:rPr>
            </w:pPr>
            <w:r>
              <w:rPr>
                <w:rFonts w:ascii="宋体" w:hAnsi="宋体" w:eastAsia="宋体" w:cs="宋体"/>
                <w:spacing w:val="-20"/>
                <w:w w:val="98"/>
                <w:sz w:val="20"/>
                <w:szCs w:val="22"/>
                <w:lang w:val="zh-CN" w:bidi="zh-CN"/>
              </w:rPr>
              <w:t>Y＜50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jc w:val="center"/>
        </w:trPr>
        <w:tc>
          <w:tcPr>
            <w:tcW w:w="1303" w:type="dxa"/>
            <w:vMerge w:val="restart"/>
            <w:tcBorders>
              <w:top w:val="single" w:color="auto" w:sz="4" w:space="0"/>
              <w:left w:val="single" w:color="auto" w:sz="4" w:space="0"/>
              <w:bottom w:val="single" w:color="auto" w:sz="4" w:space="0"/>
              <w:right w:val="single" w:color="auto" w:sz="4" w:space="0"/>
            </w:tcBorders>
            <w:shd w:val="clear" w:color="auto" w:fill="auto"/>
          </w:tcPr>
          <w:p>
            <w:pPr>
              <w:snapToGrid/>
              <w:jc w:val="center"/>
              <w:rPr>
                <w:rFonts w:ascii="宋体" w:hAnsi="宋体" w:eastAsia="宋体"/>
                <w:sz w:val="20"/>
              </w:rPr>
            </w:pPr>
          </w:p>
          <w:p>
            <w:pPr>
              <w:snapToGrid/>
              <w:spacing w:before="199" w:line="204" w:lineRule="auto"/>
              <w:ind w:firstLine="107"/>
              <w:jc w:val="center"/>
              <w:rPr>
                <w:rFonts w:ascii="宋体" w:hAnsi="宋体" w:eastAsia="宋体"/>
                <w:sz w:val="20"/>
              </w:rPr>
            </w:pPr>
            <w:r>
              <w:rPr>
                <w:rFonts w:ascii="宋体" w:hAnsi="宋体" w:eastAsia="宋体"/>
                <w:sz w:val="20"/>
              </w:rPr>
              <w:t>房地产开发经营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0" w:line="204" w:lineRule="auto"/>
              <w:ind w:firstLine="122"/>
              <w:jc w:val="center"/>
              <w:textAlignment w:val="auto"/>
              <w:rPr>
                <w:rFonts w:ascii="宋体" w:hAnsi="宋体" w:eastAsia="宋体" w:cs="宋体"/>
                <w:sz w:val="20"/>
                <w:szCs w:val="22"/>
                <w:lang w:val="zh-CN" w:bidi="zh-CN"/>
              </w:rPr>
            </w:pPr>
            <w:r>
              <w:rPr>
                <w:rFonts w:ascii="宋体" w:hAnsi="宋体" w:eastAsia="宋体" w:cs="宋体"/>
                <w:spacing w:val="8"/>
                <w:sz w:val="20"/>
                <w:szCs w:val="22"/>
                <w:lang w:val="zh-CN" w:bidi="zh-CN"/>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0" w:line="204" w:lineRule="auto"/>
              <w:ind w:firstLine="160"/>
              <w:jc w:val="center"/>
              <w:textAlignment w:val="auto"/>
              <w:rPr>
                <w:rFonts w:ascii="宋体" w:hAnsi="宋体" w:eastAsia="宋体" w:cs="宋体"/>
                <w:sz w:val="20"/>
                <w:szCs w:val="22"/>
                <w:lang w:val="zh-CN" w:bidi="zh-CN"/>
              </w:rPr>
            </w:pPr>
            <w:r>
              <w:rPr>
                <w:rFonts w:ascii="宋体" w:hAnsi="宋体" w:eastAsia="宋体" w:cs="宋体"/>
                <w:sz w:val="20"/>
                <w:szCs w:val="22"/>
                <w:lang w:val="zh-CN" w:bidi="zh-CN"/>
              </w:rPr>
              <w:t>万元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Y≥200000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1000≤Y＜200000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100≤Y＜1000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92" w:line="204" w:lineRule="auto"/>
              <w:ind w:firstLine="191"/>
              <w:jc w:val="center"/>
              <w:textAlignment w:val="auto"/>
              <w:rPr>
                <w:rFonts w:ascii="宋体" w:hAnsi="宋体" w:eastAsia="宋体" w:cs="宋体"/>
                <w:sz w:val="20"/>
                <w:szCs w:val="22"/>
                <w:lang w:val="zh-CN" w:bidi="zh-CN"/>
              </w:rPr>
            </w:pPr>
            <w:r>
              <w:rPr>
                <w:rFonts w:ascii="宋体" w:hAnsi="宋体" w:eastAsia="宋体" w:cs="宋体"/>
                <w:spacing w:val="6"/>
                <w:sz w:val="20"/>
                <w:szCs w:val="22"/>
                <w:lang w:val="zh-CN" w:bidi="zh-CN"/>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Pr>
          <w:p>
            <w:pPr>
              <w:snapToGrid/>
              <w:jc w:val="center"/>
              <w:rPr>
                <w:rFonts w:ascii="宋体" w:hAnsi="宋体" w:eastAsia="宋体"/>
                <w:sz w:val="20"/>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3" w:line="204" w:lineRule="auto"/>
              <w:ind w:firstLine="125"/>
              <w:jc w:val="center"/>
              <w:textAlignment w:val="auto"/>
              <w:rPr>
                <w:rFonts w:ascii="宋体" w:hAnsi="宋体" w:eastAsia="宋体" w:cs="宋体"/>
                <w:sz w:val="20"/>
                <w:szCs w:val="22"/>
                <w:lang w:val="zh-CN" w:bidi="zh-CN"/>
              </w:rPr>
            </w:pPr>
            <w:r>
              <w:rPr>
                <w:rFonts w:ascii="宋体" w:hAnsi="宋体" w:eastAsia="宋体" w:cs="宋体"/>
                <w:spacing w:val="8"/>
                <w:sz w:val="20"/>
                <w:szCs w:val="22"/>
                <w:lang w:val="zh-CN" w:bidi="zh-CN"/>
              </w:rPr>
              <w:t>资产总额(Z)</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3" w:line="204" w:lineRule="auto"/>
              <w:ind w:firstLine="160"/>
              <w:jc w:val="center"/>
              <w:textAlignment w:val="auto"/>
              <w:rPr>
                <w:rFonts w:ascii="宋体" w:hAnsi="宋体" w:eastAsia="宋体" w:cs="宋体"/>
                <w:sz w:val="20"/>
                <w:szCs w:val="22"/>
                <w:lang w:val="zh-CN" w:bidi="zh-CN"/>
              </w:rPr>
            </w:pPr>
            <w:r>
              <w:rPr>
                <w:rFonts w:ascii="宋体" w:hAnsi="宋体" w:eastAsia="宋体" w:cs="宋体"/>
                <w:sz w:val="20"/>
                <w:szCs w:val="22"/>
                <w:lang w:val="zh-CN" w:bidi="zh-CN"/>
              </w:rPr>
              <w:t>万元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Z≥10000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5000≤Z＜10000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2000≤Z＜5000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96" w:line="204" w:lineRule="auto"/>
              <w:ind w:firstLine="138"/>
              <w:jc w:val="center"/>
              <w:textAlignment w:val="auto"/>
              <w:rPr>
                <w:rFonts w:ascii="宋体" w:hAnsi="宋体" w:eastAsia="宋体" w:cs="宋体"/>
                <w:sz w:val="20"/>
                <w:szCs w:val="22"/>
                <w:lang w:val="zh-CN" w:bidi="zh-CN"/>
              </w:rPr>
            </w:pPr>
            <w:r>
              <w:rPr>
                <w:rFonts w:ascii="宋体" w:hAnsi="宋体" w:eastAsia="宋体" w:cs="宋体"/>
                <w:spacing w:val="6"/>
                <w:sz w:val="20"/>
                <w:szCs w:val="22"/>
                <w:lang w:val="zh-CN" w:bidi="zh-CN"/>
              </w:rPr>
              <w:t>Z＜2000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303" w:type="dxa"/>
            <w:vMerge w:val="restart"/>
            <w:tcBorders>
              <w:top w:val="single" w:color="auto" w:sz="4" w:space="0"/>
              <w:left w:val="single" w:color="auto" w:sz="4" w:space="0"/>
              <w:bottom w:val="single" w:color="auto" w:sz="4" w:space="0"/>
              <w:right w:val="single" w:color="auto" w:sz="4" w:space="0"/>
            </w:tcBorders>
            <w:shd w:val="clear" w:color="auto" w:fill="auto"/>
          </w:tcPr>
          <w:p>
            <w:pPr>
              <w:snapToGrid/>
              <w:jc w:val="center"/>
              <w:rPr>
                <w:rFonts w:ascii="宋体" w:hAnsi="宋体" w:eastAsia="宋体"/>
                <w:sz w:val="20"/>
              </w:rPr>
            </w:pPr>
          </w:p>
          <w:p>
            <w:pPr>
              <w:snapToGrid/>
              <w:spacing w:before="101" w:line="204" w:lineRule="auto"/>
              <w:ind w:firstLine="107"/>
              <w:jc w:val="center"/>
              <w:rPr>
                <w:rFonts w:ascii="宋体" w:hAnsi="宋体" w:eastAsia="宋体"/>
                <w:sz w:val="20"/>
              </w:rPr>
            </w:pPr>
            <w:r>
              <w:rPr>
                <w:rFonts w:ascii="宋体" w:hAnsi="宋体" w:eastAsia="宋体"/>
                <w:sz w:val="20"/>
              </w:rPr>
              <w:t>物业管理</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64" w:line="204" w:lineRule="auto"/>
              <w:ind w:firstLine="118"/>
              <w:jc w:val="center"/>
              <w:textAlignment w:val="auto"/>
              <w:rPr>
                <w:rFonts w:ascii="宋体" w:hAnsi="宋体" w:eastAsia="宋体" w:cs="宋体"/>
                <w:sz w:val="20"/>
                <w:szCs w:val="22"/>
                <w:lang w:val="zh-CN" w:bidi="zh-CN"/>
              </w:rPr>
            </w:pPr>
            <w:r>
              <w:rPr>
                <w:rFonts w:ascii="宋体" w:hAnsi="宋体" w:eastAsia="宋体" w:cs="宋体"/>
                <w:sz w:val="20"/>
                <w:szCs w:val="22"/>
                <w:lang w:val="zh-CN" w:bidi="zh-CN"/>
              </w:rPr>
              <w:t>从业人员</w:t>
            </w:r>
            <w:r>
              <w:rPr>
                <w:rFonts w:ascii="宋体" w:hAnsi="宋体" w:eastAsia="宋体" w:cs="宋体"/>
                <w:spacing w:val="-41"/>
                <w:sz w:val="20"/>
                <w:szCs w:val="22"/>
                <w:lang w:val="zh-CN" w:bidi="zh-CN"/>
              </w:rPr>
              <w:t xml:space="preserve"> </w:t>
            </w:r>
            <w:r>
              <w:rPr>
                <w:rFonts w:ascii="宋体" w:hAnsi="宋体" w:eastAsia="宋体" w:cs="宋体"/>
                <w:sz w:val="20"/>
                <w:szCs w:val="22"/>
                <w:lang w:val="zh-CN" w:bidi="zh-CN"/>
              </w:rPr>
              <w:t>(X)</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64" w:line="204" w:lineRule="auto"/>
              <w:ind w:firstLine="270"/>
              <w:jc w:val="center"/>
              <w:textAlignment w:val="auto"/>
              <w:rPr>
                <w:rFonts w:ascii="宋体" w:hAnsi="宋体" w:eastAsia="宋体" w:cs="宋体"/>
                <w:sz w:val="20"/>
                <w:szCs w:val="22"/>
                <w:lang w:val="zh-CN" w:bidi="zh-CN"/>
              </w:rPr>
            </w:pPr>
            <w:r>
              <w:rPr>
                <w:rFonts w:ascii="宋体" w:hAnsi="宋体" w:eastAsia="宋体" w:cs="宋体"/>
                <w:sz w:val="20"/>
                <w:szCs w:val="22"/>
                <w:lang w:val="zh-CN" w:bidi="zh-CN"/>
              </w:rPr>
              <w:t>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X≥1000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300≤X＜1000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100≤X＜300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97" w:line="204" w:lineRule="auto"/>
              <w:ind w:firstLine="192"/>
              <w:jc w:val="center"/>
              <w:textAlignment w:val="auto"/>
              <w:rPr>
                <w:rFonts w:ascii="宋体" w:hAnsi="宋体" w:eastAsia="宋体" w:cs="宋体"/>
                <w:sz w:val="20"/>
                <w:szCs w:val="22"/>
                <w:lang w:val="zh-CN" w:bidi="zh-CN"/>
              </w:rPr>
            </w:pPr>
            <w:r>
              <w:rPr>
                <w:rFonts w:ascii="宋体" w:hAnsi="宋体" w:eastAsia="宋体" w:cs="宋体"/>
                <w:spacing w:val="6"/>
                <w:sz w:val="20"/>
                <w:szCs w:val="22"/>
                <w:lang w:val="zh-CN" w:bidi="zh-CN"/>
              </w:rPr>
              <w:t>X＜100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Pr>
          <w:p>
            <w:pPr>
              <w:snapToGrid/>
              <w:jc w:val="center"/>
              <w:rPr>
                <w:rFonts w:ascii="宋体" w:hAnsi="宋体" w:eastAsia="宋体"/>
                <w:sz w:val="20"/>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3" w:line="204" w:lineRule="auto"/>
              <w:ind w:firstLine="122"/>
              <w:jc w:val="center"/>
              <w:textAlignment w:val="auto"/>
              <w:rPr>
                <w:rFonts w:ascii="宋体" w:hAnsi="宋体" w:eastAsia="宋体" w:cs="宋体"/>
                <w:sz w:val="20"/>
                <w:szCs w:val="22"/>
                <w:lang w:val="zh-CN" w:bidi="zh-CN"/>
              </w:rPr>
            </w:pPr>
            <w:r>
              <w:rPr>
                <w:rFonts w:ascii="宋体" w:hAnsi="宋体" w:eastAsia="宋体" w:cs="宋体"/>
                <w:spacing w:val="8"/>
                <w:sz w:val="20"/>
                <w:szCs w:val="22"/>
                <w:lang w:val="zh-CN" w:bidi="zh-CN"/>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3" w:line="204" w:lineRule="auto"/>
              <w:ind w:firstLine="160"/>
              <w:jc w:val="center"/>
              <w:textAlignment w:val="auto"/>
              <w:rPr>
                <w:rFonts w:ascii="宋体" w:hAnsi="宋体" w:eastAsia="宋体" w:cs="宋体"/>
                <w:sz w:val="20"/>
                <w:szCs w:val="22"/>
                <w:lang w:val="zh-CN" w:bidi="zh-CN"/>
              </w:rPr>
            </w:pPr>
            <w:r>
              <w:rPr>
                <w:rFonts w:ascii="宋体" w:hAnsi="宋体" w:eastAsia="宋体" w:cs="宋体"/>
                <w:sz w:val="20"/>
                <w:szCs w:val="22"/>
                <w:lang w:val="zh-CN" w:bidi="zh-CN"/>
              </w:rPr>
              <w:t>万元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Y≥5000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1000≤Y＜5000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500≤Y＜1000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97" w:line="204" w:lineRule="auto"/>
              <w:ind w:firstLine="191"/>
              <w:jc w:val="center"/>
              <w:textAlignment w:val="auto"/>
              <w:rPr>
                <w:rFonts w:ascii="宋体" w:hAnsi="宋体" w:eastAsia="宋体" w:cs="宋体"/>
                <w:sz w:val="20"/>
                <w:szCs w:val="22"/>
                <w:lang w:val="zh-CN" w:bidi="zh-CN"/>
              </w:rPr>
            </w:pPr>
            <w:r>
              <w:rPr>
                <w:rFonts w:ascii="宋体" w:hAnsi="宋体" w:eastAsia="宋体" w:cs="宋体"/>
                <w:spacing w:val="6"/>
                <w:sz w:val="20"/>
                <w:szCs w:val="22"/>
                <w:lang w:val="zh-CN" w:bidi="zh-CN"/>
              </w:rPr>
              <w:t>Y＜500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jc w:val="center"/>
        </w:trPr>
        <w:tc>
          <w:tcPr>
            <w:tcW w:w="1303" w:type="dxa"/>
            <w:vMerge w:val="restart"/>
            <w:tcBorders>
              <w:top w:val="single" w:color="auto" w:sz="4" w:space="0"/>
              <w:left w:val="single" w:color="auto" w:sz="4" w:space="0"/>
              <w:bottom w:val="single" w:color="auto" w:sz="4" w:space="0"/>
              <w:right w:val="single" w:color="auto" w:sz="4" w:space="0"/>
            </w:tcBorders>
            <w:shd w:val="clear" w:color="auto" w:fill="auto"/>
          </w:tcPr>
          <w:p>
            <w:pPr>
              <w:snapToGrid/>
              <w:jc w:val="center"/>
              <w:rPr>
                <w:rFonts w:ascii="宋体" w:hAnsi="宋体" w:eastAsia="宋体"/>
                <w:sz w:val="20"/>
              </w:rPr>
            </w:pPr>
          </w:p>
          <w:p>
            <w:pPr>
              <w:snapToGrid/>
              <w:spacing w:before="203" w:line="204" w:lineRule="auto"/>
              <w:ind w:firstLine="108"/>
              <w:jc w:val="center"/>
              <w:rPr>
                <w:rFonts w:ascii="宋体" w:hAnsi="宋体" w:eastAsia="宋体"/>
                <w:sz w:val="20"/>
              </w:rPr>
            </w:pPr>
            <w:r>
              <w:rPr>
                <w:rFonts w:ascii="宋体" w:hAnsi="宋体" w:eastAsia="宋体"/>
                <w:sz w:val="20"/>
              </w:rPr>
              <w:t>租赁和商务服务业</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3" w:line="204" w:lineRule="auto"/>
              <w:ind w:firstLine="118"/>
              <w:jc w:val="center"/>
              <w:textAlignment w:val="auto"/>
              <w:rPr>
                <w:rFonts w:ascii="宋体" w:hAnsi="宋体" w:eastAsia="宋体" w:cs="宋体"/>
                <w:sz w:val="20"/>
                <w:szCs w:val="22"/>
                <w:lang w:val="zh-CN" w:bidi="zh-CN"/>
              </w:rPr>
            </w:pPr>
            <w:r>
              <w:rPr>
                <w:rFonts w:ascii="宋体" w:hAnsi="宋体" w:eastAsia="宋体" w:cs="宋体"/>
                <w:sz w:val="20"/>
                <w:szCs w:val="22"/>
                <w:lang w:val="zh-CN" w:bidi="zh-CN"/>
              </w:rPr>
              <w:t>从业人员</w:t>
            </w:r>
            <w:r>
              <w:rPr>
                <w:rFonts w:ascii="宋体" w:hAnsi="宋体" w:eastAsia="宋体" w:cs="宋体"/>
                <w:spacing w:val="-41"/>
                <w:sz w:val="20"/>
                <w:szCs w:val="22"/>
                <w:lang w:val="zh-CN" w:bidi="zh-CN"/>
              </w:rPr>
              <w:t xml:space="preserve"> </w:t>
            </w:r>
            <w:r>
              <w:rPr>
                <w:rFonts w:ascii="宋体" w:hAnsi="宋体" w:eastAsia="宋体" w:cs="宋体"/>
                <w:sz w:val="20"/>
                <w:szCs w:val="22"/>
                <w:lang w:val="zh-CN" w:bidi="zh-CN"/>
              </w:rPr>
              <w:t>(X)</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3" w:line="204" w:lineRule="auto"/>
              <w:ind w:firstLine="270"/>
              <w:jc w:val="center"/>
              <w:textAlignment w:val="auto"/>
              <w:rPr>
                <w:rFonts w:ascii="宋体" w:hAnsi="宋体" w:eastAsia="宋体" w:cs="宋体"/>
                <w:sz w:val="20"/>
                <w:szCs w:val="22"/>
                <w:lang w:val="zh-CN" w:bidi="zh-CN"/>
              </w:rPr>
            </w:pPr>
            <w:r>
              <w:rPr>
                <w:rFonts w:ascii="宋体" w:hAnsi="宋体" w:eastAsia="宋体" w:cs="宋体"/>
                <w:sz w:val="20"/>
                <w:szCs w:val="22"/>
                <w:lang w:val="zh-CN" w:bidi="zh-CN"/>
              </w:rPr>
              <w:t>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X≥300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100≤X＜300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10≤X＜100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95" w:line="204" w:lineRule="auto"/>
              <w:ind w:firstLine="250"/>
              <w:jc w:val="center"/>
              <w:textAlignment w:val="auto"/>
              <w:rPr>
                <w:rFonts w:ascii="宋体" w:hAnsi="宋体" w:eastAsia="宋体" w:cs="宋体"/>
                <w:sz w:val="20"/>
                <w:szCs w:val="22"/>
                <w:lang w:val="zh-CN" w:bidi="zh-CN"/>
              </w:rPr>
            </w:pPr>
            <w:r>
              <w:rPr>
                <w:rFonts w:ascii="宋体" w:hAnsi="宋体" w:eastAsia="宋体" w:cs="宋体"/>
                <w:spacing w:val="5"/>
                <w:sz w:val="20"/>
                <w:szCs w:val="22"/>
                <w:lang w:val="zh-CN" w:bidi="zh-CN"/>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Pr>
          <w:p>
            <w:pPr>
              <w:snapToGrid/>
              <w:jc w:val="center"/>
              <w:rPr>
                <w:rFonts w:ascii="宋体" w:hAnsi="宋体" w:eastAsia="宋体"/>
                <w:sz w:val="20"/>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4" w:line="204" w:lineRule="auto"/>
              <w:ind w:firstLine="125"/>
              <w:jc w:val="center"/>
              <w:textAlignment w:val="auto"/>
              <w:rPr>
                <w:rFonts w:ascii="宋体" w:hAnsi="宋体" w:eastAsia="宋体" w:cs="宋体"/>
                <w:sz w:val="20"/>
                <w:szCs w:val="22"/>
                <w:lang w:val="zh-CN" w:bidi="zh-CN"/>
              </w:rPr>
            </w:pPr>
            <w:r>
              <w:rPr>
                <w:rFonts w:ascii="宋体" w:hAnsi="宋体" w:eastAsia="宋体" w:cs="宋体"/>
                <w:spacing w:val="8"/>
                <w:sz w:val="20"/>
                <w:szCs w:val="22"/>
                <w:lang w:val="zh-CN" w:bidi="zh-CN"/>
              </w:rPr>
              <w:t>资产总额(Z)</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4" w:line="204" w:lineRule="auto"/>
              <w:ind w:firstLine="160"/>
              <w:jc w:val="center"/>
              <w:textAlignment w:val="auto"/>
              <w:rPr>
                <w:rFonts w:ascii="宋体" w:hAnsi="宋体" w:eastAsia="宋体" w:cs="宋体"/>
                <w:sz w:val="20"/>
                <w:szCs w:val="22"/>
                <w:lang w:val="zh-CN" w:bidi="zh-CN"/>
              </w:rPr>
            </w:pPr>
            <w:r>
              <w:rPr>
                <w:rFonts w:ascii="宋体" w:hAnsi="宋体" w:eastAsia="宋体" w:cs="宋体"/>
                <w:sz w:val="20"/>
                <w:szCs w:val="22"/>
                <w:lang w:val="zh-CN" w:bidi="zh-CN"/>
              </w:rPr>
              <w:t>万元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Z≥120000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8000≤Z＜120000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100≤Z＜8000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96" w:line="204" w:lineRule="auto"/>
              <w:ind w:firstLine="194"/>
              <w:jc w:val="center"/>
              <w:textAlignment w:val="auto"/>
              <w:rPr>
                <w:rFonts w:ascii="宋体" w:hAnsi="宋体" w:eastAsia="宋体" w:cs="宋体"/>
                <w:sz w:val="20"/>
                <w:szCs w:val="22"/>
                <w:lang w:val="zh-CN" w:bidi="zh-CN"/>
              </w:rPr>
            </w:pPr>
            <w:r>
              <w:rPr>
                <w:rFonts w:ascii="宋体" w:hAnsi="宋体" w:eastAsia="宋体" w:cs="宋体"/>
                <w:spacing w:val="5"/>
                <w:sz w:val="20"/>
                <w:szCs w:val="22"/>
                <w:lang w:val="zh-CN" w:bidi="zh-CN"/>
              </w:rPr>
              <w:t>Z＜100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tcPr>
          <w:p>
            <w:pPr>
              <w:snapToGrid/>
              <w:jc w:val="center"/>
              <w:rPr>
                <w:rFonts w:ascii="宋体" w:hAnsi="宋体" w:eastAsia="宋体"/>
                <w:sz w:val="20"/>
              </w:rPr>
            </w:pPr>
            <w:r>
              <w:rPr>
                <w:rFonts w:ascii="宋体" w:hAnsi="宋体" w:eastAsia="宋体"/>
                <w:sz w:val="20"/>
              </w:rPr>
              <w:t>其他未列明行业*</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6" w:line="204" w:lineRule="auto"/>
              <w:ind w:firstLine="118"/>
              <w:textAlignment w:val="auto"/>
              <w:rPr>
                <w:rFonts w:ascii="宋体" w:hAnsi="宋体" w:eastAsia="宋体" w:cs="宋体"/>
                <w:sz w:val="20"/>
                <w:szCs w:val="22"/>
                <w:lang w:val="zh-CN" w:bidi="zh-CN"/>
              </w:rPr>
            </w:pPr>
            <w:r>
              <w:rPr>
                <w:rFonts w:ascii="宋体" w:hAnsi="宋体" w:eastAsia="宋体" w:cs="宋体"/>
                <w:sz w:val="20"/>
                <w:szCs w:val="22"/>
                <w:lang w:val="zh-CN" w:bidi="zh-CN"/>
              </w:rPr>
              <w:t>从业人员</w:t>
            </w:r>
            <w:r>
              <w:rPr>
                <w:rFonts w:ascii="宋体" w:hAnsi="宋体" w:eastAsia="宋体" w:cs="宋体"/>
                <w:spacing w:val="-41"/>
                <w:sz w:val="20"/>
                <w:szCs w:val="22"/>
                <w:lang w:val="zh-CN" w:bidi="zh-CN"/>
              </w:rPr>
              <w:t xml:space="preserve"> </w:t>
            </w:r>
            <w:r>
              <w:rPr>
                <w:rFonts w:ascii="宋体" w:hAnsi="宋体" w:eastAsia="宋体" w:cs="宋体"/>
                <w:sz w:val="20"/>
                <w:szCs w:val="22"/>
                <w:lang w:val="zh-CN" w:bidi="zh-CN"/>
              </w:rPr>
              <w:t>(X)</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66" w:line="204" w:lineRule="auto"/>
              <w:ind w:firstLine="270"/>
              <w:textAlignment w:val="auto"/>
              <w:rPr>
                <w:rFonts w:ascii="宋体" w:hAnsi="宋体" w:eastAsia="宋体" w:cs="宋体"/>
                <w:sz w:val="20"/>
                <w:szCs w:val="22"/>
                <w:lang w:val="zh-CN" w:bidi="zh-CN"/>
              </w:rPr>
            </w:pPr>
            <w:r>
              <w:rPr>
                <w:rFonts w:ascii="宋体" w:hAnsi="宋体" w:eastAsia="宋体" w:cs="宋体"/>
                <w:sz w:val="20"/>
                <w:szCs w:val="22"/>
                <w:lang w:val="zh-CN" w:bidi="zh-CN"/>
              </w:rPr>
              <w:t>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X≥300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100≤X＜300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30" w:line="204" w:lineRule="auto"/>
              <w:jc w:val="center"/>
              <w:rPr>
                <w:rFonts w:ascii="宋体" w:hAnsi="宋体" w:eastAsia="宋体" w:cs="宋体"/>
                <w:spacing w:val="6"/>
                <w:sz w:val="20"/>
              </w:rPr>
            </w:pPr>
            <w:r>
              <w:rPr>
                <w:rFonts w:ascii="宋体" w:hAnsi="宋体" w:eastAsia="宋体" w:cs="宋体"/>
                <w:spacing w:val="6"/>
                <w:sz w:val="20"/>
              </w:rPr>
              <w:t>10≤X＜100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djustRightInd/>
              <w:snapToGrid/>
              <w:spacing w:before="199" w:line="204" w:lineRule="auto"/>
              <w:ind w:firstLine="250"/>
              <w:textAlignment w:val="auto"/>
              <w:rPr>
                <w:rFonts w:ascii="宋体" w:hAnsi="宋体" w:eastAsia="宋体" w:cs="宋体"/>
                <w:sz w:val="20"/>
                <w:szCs w:val="22"/>
                <w:lang w:val="zh-CN" w:bidi="zh-CN"/>
              </w:rPr>
            </w:pPr>
            <w:r>
              <w:rPr>
                <w:rFonts w:ascii="宋体" w:hAnsi="宋体" w:eastAsia="宋体" w:cs="宋体"/>
                <w:spacing w:val="5"/>
                <w:sz w:val="20"/>
                <w:szCs w:val="22"/>
                <w:lang w:val="zh-CN" w:bidi="zh-CN"/>
              </w:rPr>
              <w:t>X＜10</w:t>
            </w:r>
          </w:p>
        </w:tc>
      </w:tr>
    </w:tbl>
    <w:p>
      <w:pPr>
        <w:spacing w:before="303"/>
        <w:ind w:right="580"/>
        <w:jc w:val="both"/>
        <w:rPr>
          <w:rFonts w:ascii="宋体" w:hAnsi="宋体" w:eastAsia="宋体" w:cs="宋体"/>
          <w:b/>
          <w:color w:val="auto"/>
          <w:spacing w:val="-10"/>
          <w:w w:val="97"/>
        </w:rPr>
      </w:pPr>
      <w:r>
        <w:rPr>
          <w:rFonts w:hint="eastAsia" w:ascii="宋体" w:hAnsi="宋体" w:eastAsia="宋体" w:cs="宋体"/>
          <w:b/>
          <w:color w:val="auto"/>
          <w:spacing w:val="14"/>
          <w:sz w:val="22"/>
          <w:szCs w:val="28"/>
        </w:rPr>
        <w:t>此表格为</w:t>
      </w:r>
      <w:r>
        <w:rPr>
          <w:rFonts w:ascii="宋体" w:hAnsi="宋体" w:eastAsia="宋体" w:cs="宋体"/>
          <w:b/>
          <w:color w:val="auto"/>
          <w:spacing w:val="14"/>
          <w:sz w:val="22"/>
          <w:szCs w:val="28"/>
        </w:rPr>
        <w:t>统计上大中小微型企业划分标准</w:t>
      </w:r>
    </w:p>
    <w:p>
      <w:pPr>
        <w:widowControl w:val="0"/>
        <w:kinsoku/>
        <w:adjustRightInd/>
        <w:snapToGrid/>
        <w:spacing w:line="400" w:lineRule="exact"/>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说明 ：</w:t>
      </w:r>
    </w:p>
    <w:p>
      <w:pPr>
        <w:widowControl w:val="0"/>
        <w:kinsoku/>
        <w:adjustRightInd/>
        <w:snapToGrid/>
        <w:spacing w:line="400" w:lineRule="exact"/>
        <w:ind w:firstLine="420" w:firstLineChars="200"/>
        <w:textAlignment w:val="auto"/>
        <w:rPr>
          <w:rFonts w:ascii="宋体" w:hAnsi="宋体" w:eastAsia="宋体" w:cs="宋体"/>
          <w:color w:val="auto"/>
        </w:rPr>
      </w:pPr>
      <w:r>
        <w:rPr>
          <w:rFonts w:ascii="宋体" w:hAnsi="宋体" w:eastAsia="宋体" w:cs="宋体"/>
          <w:snapToGrid/>
          <w:color w:val="auto"/>
          <w:lang w:val="zh-CN" w:bidi="zh-CN"/>
        </w:rPr>
        <w:t>1</w:t>
      </w:r>
      <w:r>
        <w:rPr>
          <w:rFonts w:hint="eastAsia" w:ascii="宋体" w:hAnsi="宋体" w:eastAsia="宋体" w:cs="宋体"/>
          <w:snapToGrid/>
          <w:color w:val="auto"/>
          <w:lang w:val="zh-CN" w:bidi="zh-CN"/>
        </w:rPr>
        <w:t>.</w:t>
      </w:r>
      <w:r>
        <w:rPr>
          <w:rFonts w:ascii="宋体" w:hAnsi="宋体" w:eastAsia="宋体" w:cs="宋体"/>
          <w:snapToGrid/>
          <w:color w:val="auto"/>
          <w:lang w:val="zh-CN" w:bidi="zh-CN"/>
        </w:rPr>
        <w:t>大型、中型和小型企业须同时满足所列指标的下限，否则下划一档；微型企业只须满足所列指标中</w:t>
      </w:r>
      <w:r>
        <w:rPr>
          <w:rFonts w:hint="eastAsia" w:ascii="宋体" w:hAnsi="宋体" w:eastAsia="宋体" w:cs="宋体"/>
          <w:snapToGrid/>
          <w:color w:val="auto"/>
          <w:lang w:val="zh-CN" w:bidi="zh-CN"/>
        </w:rPr>
        <w:t>一</w:t>
      </w:r>
      <w:r>
        <w:rPr>
          <w:rFonts w:ascii="宋体" w:hAnsi="宋体" w:eastAsia="宋体" w:cs="宋体"/>
          <w:snapToGrid/>
          <w:color w:val="auto"/>
          <w:lang w:val="zh-CN" w:bidi="zh-CN"/>
        </w:rPr>
        <w:t>项即可。</w:t>
      </w:r>
    </w:p>
    <w:p>
      <w:pPr>
        <w:widowControl w:val="0"/>
        <w:kinsoku/>
        <w:adjustRightInd/>
        <w:snapToGrid/>
        <w:spacing w:line="400" w:lineRule="exact"/>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2.附表中各行业的范围以《国民经济行业分类》（GB/T4754- 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val="0"/>
        <w:kinsoku/>
        <w:adjustRightInd/>
        <w:snapToGrid/>
        <w:spacing w:line="400" w:lineRule="exact"/>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3.企业划分指标以现行统计制度为准。</w:t>
      </w:r>
    </w:p>
    <w:p>
      <w:pPr>
        <w:widowControl w:val="0"/>
        <w:kinsoku/>
        <w:adjustRightInd/>
        <w:snapToGrid/>
        <w:spacing w:line="400" w:lineRule="exact"/>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（1）从业人员，是指期末从业人员数，没有期末从业人员数的，采用全年平均人员数代替。</w:t>
      </w:r>
    </w:p>
    <w:p>
      <w:pPr>
        <w:widowControl w:val="0"/>
        <w:kinsoku/>
        <w:adjustRightInd/>
        <w:snapToGrid/>
        <w:spacing w:line="400" w:lineRule="exact"/>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widowControl w:val="0"/>
        <w:kinsoku/>
        <w:adjustRightInd/>
        <w:snapToGrid/>
        <w:spacing w:line="400" w:lineRule="exact"/>
        <w:ind w:firstLine="420" w:firstLineChars="200"/>
        <w:textAlignment w:val="auto"/>
        <w:rPr>
          <w:rFonts w:ascii="宋体" w:hAnsi="宋体" w:eastAsia="宋体" w:cs="宋体"/>
          <w:snapToGrid/>
          <w:color w:val="auto"/>
          <w:lang w:bidi="zh-CN"/>
        </w:rPr>
      </w:pPr>
      <w:r>
        <w:rPr>
          <w:rFonts w:ascii="宋体" w:hAnsi="宋体" w:eastAsia="宋体" w:cs="宋体"/>
          <w:snapToGrid/>
          <w:color w:val="auto"/>
          <w:lang w:val="zh-CN" w:bidi="zh-CN"/>
        </w:rPr>
        <w:t>（3）资产总额，采用资产总计代替。</w:t>
      </w:r>
    </w:p>
    <w:p>
      <w:pPr>
        <w:sectPr>
          <w:headerReference r:id="rId10" w:type="default"/>
          <w:footerReference r:id="rId11" w:type="default"/>
          <w:pgSz w:w="11907" w:h="16839"/>
          <w:pgMar w:top="1231" w:right="1049" w:bottom="1386" w:left="1051" w:header="879" w:footer="1226" w:gutter="0"/>
          <w:cols w:space="720" w:num="1"/>
        </w:sectPr>
      </w:pPr>
    </w:p>
    <w:p>
      <w:pPr>
        <w:spacing w:before="304" w:line="219" w:lineRule="auto"/>
        <w:ind w:left="2875"/>
        <w:outlineLvl w:val="0"/>
        <w:rPr>
          <w:rFonts w:ascii="宋体" w:hAnsi="宋体" w:eastAsia="宋体" w:cs="宋体"/>
          <w:sz w:val="28"/>
          <w:szCs w:val="28"/>
        </w:rPr>
      </w:pPr>
      <w:bookmarkStart w:id="188" w:name="_bookmark19"/>
      <w:bookmarkEnd w:id="188"/>
      <w:bookmarkStart w:id="189" w:name="_Toc136935915"/>
      <w:r>
        <w:rPr>
          <w:rFonts w:ascii="宋体" w:hAnsi="宋体" w:eastAsia="宋体" w:cs="宋体"/>
          <w:spacing w:val="16"/>
          <w:sz w:val="28"/>
          <w:szCs w:val="28"/>
          <w14:textOutline w14:w="5092" w14:cap="flat" w14:cmpd="sng" w14:algn="ctr">
            <w14:solidFill>
              <w14:srgbClr w14:val="000000"/>
            </w14:solidFill>
            <w14:prstDash w14:val="solid"/>
            <w14:miter w14:val="10"/>
          </w14:textOutline>
        </w:rPr>
        <w:t>第</w:t>
      </w:r>
      <w:r>
        <w:rPr>
          <w:rFonts w:ascii="宋体" w:hAnsi="宋体" w:eastAsia="宋体" w:cs="宋体"/>
          <w:spacing w:val="8"/>
          <w:sz w:val="28"/>
          <w:szCs w:val="28"/>
          <w14:textOutline w14:w="5092" w14:cap="flat" w14:cmpd="sng" w14:algn="ctr">
            <w14:solidFill>
              <w14:srgbClr w14:val="000000"/>
            </w14:solidFill>
            <w14:prstDash w14:val="solid"/>
            <w14:miter w14:val="10"/>
          </w14:textOutline>
        </w:rPr>
        <w:t>三章</w:t>
      </w:r>
      <w:r>
        <w:rPr>
          <w:rFonts w:ascii="宋体" w:hAnsi="宋体" w:eastAsia="宋体" w:cs="宋体"/>
          <w:spacing w:val="8"/>
          <w:sz w:val="28"/>
          <w:szCs w:val="28"/>
        </w:rPr>
        <w:t xml:space="preserve"> </w:t>
      </w:r>
      <w:r>
        <w:rPr>
          <w:rFonts w:ascii="宋体" w:hAnsi="宋体" w:eastAsia="宋体" w:cs="宋体"/>
          <w:spacing w:val="8"/>
          <w:sz w:val="28"/>
          <w:szCs w:val="28"/>
          <w14:textOutline w14:w="5092" w14:cap="flat" w14:cmpd="sng" w14:algn="ctr">
            <w14:solidFill>
              <w14:srgbClr w14:val="000000"/>
            </w14:solidFill>
            <w14:prstDash w14:val="solid"/>
            <w14:miter w14:val="10"/>
          </w14:textOutline>
        </w:rPr>
        <w:t>评标办法(综合评分法)</w:t>
      </w:r>
      <w:bookmarkEnd w:id="189"/>
    </w:p>
    <w:p>
      <w:pPr>
        <w:spacing w:before="312" w:line="219" w:lineRule="auto"/>
        <w:ind w:left="4070"/>
        <w:rPr>
          <w:rFonts w:ascii="宋体" w:hAnsi="宋体" w:eastAsia="宋体" w:cs="宋体"/>
          <w:sz w:val="24"/>
          <w:szCs w:val="24"/>
        </w:rPr>
      </w:pPr>
      <w:r>
        <w:rPr>
          <w:rFonts w:ascii="宋体" w:hAnsi="宋体" w:eastAsia="宋体" w:cs="宋体"/>
          <w:spacing w:val="-2"/>
          <w:sz w:val="24"/>
          <w:szCs w:val="24"/>
        </w:rPr>
        <w:t>评</w:t>
      </w:r>
      <w:r>
        <w:rPr>
          <w:rFonts w:ascii="宋体" w:hAnsi="宋体" w:eastAsia="宋体" w:cs="宋体"/>
          <w:spacing w:val="-1"/>
          <w:sz w:val="24"/>
          <w:szCs w:val="24"/>
        </w:rPr>
        <w:t>标办法前附表</w:t>
      </w:r>
    </w:p>
    <w:p/>
    <w:p>
      <w:pPr>
        <w:spacing w:line="30" w:lineRule="exact"/>
      </w:pPr>
    </w:p>
    <w:tbl>
      <w:tblPr>
        <w:tblStyle w:val="14"/>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1314"/>
        <w:gridCol w:w="2957"/>
        <w:gridCol w:w="41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2206" w:type="dxa"/>
            <w:gridSpan w:val="2"/>
          </w:tcPr>
          <w:p>
            <w:pPr>
              <w:spacing w:before="126" w:line="220" w:lineRule="auto"/>
              <w:ind w:left="750"/>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10"/>
                </w14:textOutline>
              </w:rPr>
              <w:t>条</w:t>
            </w:r>
            <w:r>
              <w:rPr>
                <w:rFonts w:ascii="宋体" w:hAnsi="宋体" w:eastAsia="宋体" w:cs="宋体"/>
                <w:spacing w:val="-3"/>
                <w:sz w:val="24"/>
                <w:szCs w:val="24"/>
                <w14:textOutline w14:w="4356" w14:cap="flat" w14:cmpd="sng" w14:algn="ctr">
                  <w14:solidFill>
                    <w14:srgbClr w14:val="000000"/>
                  </w14:solidFill>
                  <w14:prstDash w14:val="solid"/>
                  <w14:miter w14:val="10"/>
                </w14:textOutline>
              </w:rPr>
              <w:t>款号</w:t>
            </w:r>
          </w:p>
        </w:tc>
        <w:tc>
          <w:tcPr>
            <w:tcW w:w="2957" w:type="dxa"/>
          </w:tcPr>
          <w:p>
            <w:pPr>
              <w:spacing w:before="126" w:line="220" w:lineRule="auto"/>
              <w:ind w:left="387"/>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10"/>
                </w14:textOutline>
              </w:rPr>
              <w:t>评</w:t>
            </w: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审因素</w:t>
            </w:r>
          </w:p>
        </w:tc>
        <w:tc>
          <w:tcPr>
            <w:tcW w:w="4196" w:type="dxa"/>
          </w:tcPr>
          <w:p>
            <w:pPr>
              <w:spacing w:before="127" w:line="220" w:lineRule="auto"/>
              <w:ind w:left="2216"/>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10"/>
                </w14:textOutline>
              </w:rPr>
              <w:t>评</w:t>
            </w: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8" w:hRule="atLeast"/>
          <w:jc w:val="center"/>
        </w:trPr>
        <w:tc>
          <w:tcPr>
            <w:tcW w:w="892" w:type="dxa"/>
            <w:vMerge w:val="restart"/>
            <w:tcBorders>
              <w:bottom w:val="nil"/>
            </w:tcBorders>
          </w:tcPr>
          <w:p>
            <w:pPr>
              <w:spacing w:line="253" w:lineRule="auto"/>
            </w:pPr>
          </w:p>
          <w:p>
            <w:pPr>
              <w:spacing w:line="253" w:lineRule="auto"/>
            </w:pPr>
          </w:p>
          <w:p>
            <w:pPr>
              <w:spacing w:line="253" w:lineRule="auto"/>
            </w:pPr>
          </w:p>
          <w:p>
            <w:pPr>
              <w:spacing w:line="253" w:lineRule="auto"/>
            </w:pPr>
          </w:p>
          <w:p>
            <w:pPr>
              <w:spacing w:line="254" w:lineRule="auto"/>
            </w:pPr>
          </w:p>
          <w:p>
            <w:pPr>
              <w:spacing w:before="78" w:line="183" w:lineRule="auto"/>
              <w:ind w:left="156"/>
              <w:rPr>
                <w:rFonts w:ascii="宋体" w:hAnsi="宋体" w:eastAsia="宋体" w:cs="宋体"/>
                <w:sz w:val="24"/>
                <w:szCs w:val="24"/>
              </w:rPr>
            </w:pPr>
            <w:r>
              <w:rPr>
                <w:rFonts w:ascii="宋体" w:hAnsi="宋体" w:eastAsia="宋体" w:cs="宋体"/>
                <w:spacing w:val="-2"/>
                <w:sz w:val="24"/>
                <w:szCs w:val="24"/>
              </w:rPr>
              <w:t>2.1.1</w:t>
            </w:r>
          </w:p>
        </w:tc>
        <w:tc>
          <w:tcPr>
            <w:tcW w:w="1314" w:type="dxa"/>
            <w:vMerge w:val="restart"/>
            <w:tcBorders>
              <w:bottom w:val="nil"/>
            </w:tcBorders>
            <w:textDirection w:val="tbRlV"/>
          </w:tcPr>
          <w:p>
            <w:pPr>
              <w:spacing w:line="441" w:lineRule="auto"/>
            </w:pPr>
          </w:p>
          <w:p>
            <w:pPr>
              <w:spacing w:before="80" w:line="208" w:lineRule="auto"/>
              <w:ind w:left="36"/>
              <w:jc w:val="center"/>
              <w:rPr>
                <w:rFonts w:ascii="宋体" w:hAnsi="宋体" w:eastAsia="宋体" w:cs="宋体"/>
                <w:sz w:val="24"/>
                <w:szCs w:val="24"/>
              </w:rPr>
            </w:pPr>
            <w:r>
              <w:rPr>
                <w:rFonts w:ascii="宋体" w:hAnsi="宋体" w:eastAsia="宋体" w:cs="宋体"/>
                <w:spacing w:val="18"/>
                <w:sz w:val="24"/>
                <w:szCs w:val="24"/>
              </w:rPr>
              <w:t>形</w:t>
            </w:r>
            <w:r>
              <w:rPr>
                <w:rFonts w:ascii="宋体" w:hAnsi="宋体" w:eastAsia="宋体" w:cs="宋体"/>
                <w:spacing w:val="9"/>
                <w:sz w:val="24"/>
                <w:szCs w:val="24"/>
              </w:rPr>
              <w:t>式评审标准</w:t>
            </w:r>
          </w:p>
        </w:tc>
        <w:tc>
          <w:tcPr>
            <w:tcW w:w="2957" w:type="dxa"/>
            <w:vAlign w:val="center"/>
          </w:tcPr>
          <w:p>
            <w:pPr>
              <w:spacing w:before="121" w:line="220" w:lineRule="auto"/>
              <w:jc w:val="center"/>
              <w:rPr>
                <w:rFonts w:ascii="宋体" w:hAnsi="宋体" w:eastAsia="宋体" w:cs="宋体"/>
                <w:spacing w:val="-4"/>
                <w:sz w:val="24"/>
                <w:szCs w:val="24"/>
              </w:rPr>
            </w:pPr>
            <w:r>
              <w:rPr>
                <w:rFonts w:ascii="宋体" w:hAnsi="宋体" w:eastAsia="宋体" w:cs="宋体"/>
                <w:spacing w:val="-4"/>
                <w:sz w:val="24"/>
                <w:szCs w:val="24"/>
              </w:rPr>
              <w:t>投标人名称</w:t>
            </w:r>
          </w:p>
        </w:tc>
        <w:tc>
          <w:tcPr>
            <w:tcW w:w="4196" w:type="dxa"/>
            <w:vAlign w:val="center"/>
          </w:tcPr>
          <w:p>
            <w:pPr>
              <w:spacing w:before="101" w:line="218" w:lineRule="auto"/>
              <w:ind w:left="119"/>
              <w:rPr>
                <w:rFonts w:ascii="宋体" w:hAnsi="宋体" w:eastAsia="宋体" w:cs="宋体"/>
                <w:sz w:val="24"/>
                <w:szCs w:val="24"/>
              </w:rPr>
            </w:pPr>
            <w:r>
              <w:rPr>
                <w:rFonts w:ascii="宋体" w:hAnsi="宋体" w:eastAsia="宋体" w:cs="宋体"/>
                <w:spacing w:val="-2"/>
                <w:sz w:val="24"/>
                <w:szCs w:val="24"/>
              </w:rPr>
              <w:t>与</w:t>
            </w:r>
            <w:r>
              <w:rPr>
                <w:rFonts w:ascii="宋体" w:hAnsi="宋体" w:eastAsia="宋体" w:cs="宋体"/>
                <w:spacing w:val="-1"/>
                <w:sz w:val="24"/>
                <w:szCs w:val="24"/>
              </w:rPr>
              <w:t>营业执照、资质证书一致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892" w:type="dxa"/>
            <w:vMerge w:val="continue"/>
            <w:tcBorders>
              <w:top w:val="nil"/>
              <w:bottom w:val="nil"/>
            </w:tcBorders>
          </w:tcPr>
          <w:p/>
        </w:tc>
        <w:tc>
          <w:tcPr>
            <w:tcW w:w="1314" w:type="dxa"/>
            <w:vMerge w:val="continue"/>
            <w:tcBorders>
              <w:top w:val="nil"/>
              <w:bottom w:val="nil"/>
            </w:tcBorders>
            <w:textDirection w:val="tbRlV"/>
          </w:tcPr>
          <w:p/>
        </w:tc>
        <w:tc>
          <w:tcPr>
            <w:tcW w:w="2957" w:type="dxa"/>
            <w:vAlign w:val="center"/>
          </w:tcPr>
          <w:p>
            <w:pPr>
              <w:spacing w:before="121" w:line="220" w:lineRule="auto"/>
              <w:jc w:val="center"/>
              <w:rPr>
                <w:rFonts w:ascii="宋体" w:hAnsi="宋体" w:eastAsia="宋体" w:cs="宋体"/>
                <w:spacing w:val="-4"/>
                <w:sz w:val="24"/>
                <w:szCs w:val="24"/>
              </w:rPr>
            </w:pPr>
            <w:r>
              <w:rPr>
                <w:rFonts w:ascii="宋体" w:hAnsi="宋体" w:eastAsia="宋体" w:cs="宋体"/>
                <w:spacing w:val="-4"/>
                <w:sz w:val="24"/>
                <w:szCs w:val="24"/>
              </w:rPr>
              <w:t>投标文件签字盖章</w:t>
            </w:r>
          </w:p>
        </w:tc>
        <w:tc>
          <w:tcPr>
            <w:tcW w:w="4196" w:type="dxa"/>
            <w:vAlign w:val="center"/>
          </w:tcPr>
          <w:p>
            <w:pPr>
              <w:spacing w:before="34" w:line="256" w:lineRule="auto"/>
              <w:ind w:left="115" w:right="240"/>
              <w:rPr>
                <w:rFonts w:ascii="宋体" w:hAnsi="宋体" w:eastAsia="宋体" w:cs="宋体"/>
                <w:sz w:val="24"/>
                <w:szCs w:val="24"/>
              </w:rPr>
            </w:pPr>
            <w:r>
              <w:rPr>
                <w:rFonts w:hint="eastAsia" w:ascii="宋体" w:hAnsi="宋体" w:eastAsia="宋体" w:cs="宋体"/>
                <w:spacing w:val="-1"/>
                <w:sz w:val="24"/>
                <w:szCs w:val="24"/>
              </w:rPr>
              <w:t xml:space="preserve">符合 招标文件 </w:t>
            </w:r>
            <w:r>
              <w:rPr>
                <w:rFonts w:ascii="宋体" w:hAnsi="宋体" w:eastAsia="宋体" w:cs="宋体"/>
                <w:spacing w:val="-1"/>
                <w:sz w:val="24"/>
                <w:szCs w:val="24"/>
              </w:rPr>
              <w:t>及</w:t>
            </w:r>
            <w:r>
              <w:rPr>
                <w:rFonts w:hint="eastAsia" w:ascii="宋体" w:hAnsi="宋体" w:eastAsia="宋体" w:cs="宋体"/>
                <w:spacing w:val="-1"/>
                <w:sz w:val="24"/>
                <w:szCs w:val="24"/>
              </w:rPr>
              <w:t>“第六章 投标文件格式”中签字或盖章要求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892" w:type="dxa"/>
            <w:vMerge w:val="continue"/>
            <w:tcBorders>
              <w:top w:val="nil"/>
            </w:tcBorders>
          </w:tcPr>
          <w:p/>
        </w:tc>
        <w:tc>
          <w:tcPr>
            <w:tcW w:w="1314" w:type="dxa"/>
            <w:vMerge w:val="continue"/>
            <w:tcBorders>
              <w:top w:val="nil"/>
            </w:tcBorders>
            <w:textDirection w:val="tbRlV"/>
          </w:tcPr>
          <w:p/>
        </w:tc>
        <w:tc>
          <w:tcPr>
            <w:tcW w:w="2957" w:type="dxa"/>
            <w:vAlign w:val="center"/>
          </w:tcPr>
          <w:p>
            <w:pPr>
              <w:spacing w:before="121" w:line="220" w:lineRule="auto"/>
              <w:jc w:val="center"/>
              <w:rPr>
                <w:rFonts w:ascii="宋体" w:hAnsi="宋体" w:eastAsia="宋体" w:cs="宋体"/>
                <w:spacing w:val="-4"/>
                <w:sz w:val="24"/>
                <w:szCs w:val="24"/>
              </w:rPr>
            </w:pPr>
            <w:r>
              <w:rPr>
                <w:rFonts w:hint="eastAsia" w:ascii="宋体" w:hAnsi="宋体" w:eastAsia="宋体" w:cs="宋体"/>
                <w:spacing w:val="-4"/>
                <w:sz w:val="24"/>
                <w:szCs w:val="24"/>
              </w:rPr>
              <w:t>投标报价</w:t>
            </w:r>
          </w:p>
        </w:tc>
        <w:tc>
          <w:tcPr>
            <w:tcW w:w="4196" w:type="dxa"/>
            <w:vAlign w:val="center"/>
          </w:tcPr>
          <w:p>
            <w:pPr>
              <w:spacing w:before="78" w:line="219" w:lineRule="auto"/>
              <w:ind w:left="116"/>
              <w:rPr>
                <w:rFonts w:ascii="宋体" w:hAnsi="宋体" w:eastAsia="宋体" w:cs="宋体"/>
                <w:sz w:val="24"/>
                <w:szCs w:val="24"/>
              </w:rPr>
            </w:pPr>
            <w:r>
              <w:rPr>
                <w:rFonts w:hint="eastAsia" w:ascii="宋体" w:hAnsi="宋体" w:eastAsia="宋体" w:cs="宋体"/>
                <w:spacing w:val="-1"/>
                <w:sz w:val="24"/>
                <w:szCs w:val="24"/>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892" w:type="dxa"/>
            <w:vMerge w:val="restart"/>
            <w:tcBorders>
              <w:bottom w:val="nil"/>
            </w:tcBorders>
          </w:tcPr>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before="78" w:line="183" w:lineRule="auto"/>
              <w:ind w:left="213"/>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6"/>
                <w:sz w:val="24"/>
                <w:szCs w:val="24"/>
              </w:rPr>
              <w:t>.1.2</w:t>
            </w:r>
          </w:p>
        </w:tc>
        <w:tc>
          <w:tcPr>
            <w:tcW w:w="1314" w:type="dxa"/>
            <w:vMerge w:val="restart"/>
            <w:tcBorders>
              <w:bottom w:val="nil"/>
            </w:tcBorders>
          </w:tcPr>
          <w:p>
            <w:pPr>
              <w:spacing w:line="247" w:lineRule="auto"/>
            </w:pPr>
          </w:p>
          <w:p>
            <w:pPr>
              <w:spacing w:line="247" w:lineRule="auto"/>
            </w:pPr>
          </w:p>
          <w:p>
            <w:pPr>
              <w:spacing w:line="247" w:lineRule="auto"/>
            </w:pPr>
          </w:p>
          <w:p>
            <w:pPr>
              <w:spacing w:line="247" w:lineRule="auto"/>
            </w:pPr>
          </w:p>
          <w:p>
            <w:pPr>
              <w:spacing w:before="78" w:line="511" w:lineRule="exact"/>
              <w:ind w:left="313"/>
              <w:rPr>
                <w:rFonts w:ascii="宋体" w:hAnsi="宋体" w:eastAsia="宋体" w:cs="宋体"/>
                <w:sz w:val="24"/>
                <w:szCs w:val="24"/>
              </w:rPr>
            </w:pPr>
            <w:r>
              <w:rPr>
                <w:rFonts w:ascii="宋体" w:hAnsi="宋体" w:eastAsia="宋体" w:cs="宋体"/>
                <w:spacing w:val="-6"/>
                <w:position w:val="20"/>
                <w:sz w:val="24"/>
                <w:szCs w:val="24"/>
              </w:rPr>
              <w:t>资</w:t>
            </w:r>
            <w:r>
              <w:rPr>
                <w:rFonts w:ascii="宋体" w:hAnsi="宋体" w:eastAsia="宋体" w:cs="宋体"/>
                <w:spacing w:val="-4"/>
                <w:position w:val="20"/>
                <w:sz w:val="24"/>
                <w:szCs w:val="24"/>
              </w:rPr>
              <w:t>格评</w:t>
            </w:r>
          </w:p>
          <w:p>
            <w:pPr>
              <w:spacing w:line="220" w:lineRule="auto"/>
              <w:ind w:left="314"/>
              <w:rPr>
                <w:rFonts w:ascii="宋体" w:hAnsi="宋体" w:eastAsia="宋体" w:cs="宋体"/>
                <w:sz w:val="24"/>
                <w:szCs w:val="24"/>
              </w:rPr>
            </w:pPr>
            <w:r>
              <w:rPr>
                <w:rFonts w:ascii="宋体" w:hAnsi="宋体" w:eastAsia="宋体" w:cs="宋体"/>
                <w:spacing w:val="-7"/>
                <w:sz w:val="24"/>
                <w:szCs w:val="24"/>
              </w:rPr>
              <w:t>审</w:t>
            </w:r>
            <w:r>
              <w:rPr>
                <w:rFonts w:ascii="宋体" w:hAnsi="宋体" w:eastAsia="宋体" w:cs="宋体"/>
                <w:spacing w:val="-4"/>
                <w:sz w:val="24"/>
                <w:szCs w:val="24"/>
              </w:rPr>
              <w:t>标准</w:t>
            </w:r>
          </w:p>
          <w:p>
            <w:pPr>
              <w:spacing w:before="216" w:line="245" w:lineRule="auto"/>
              <w:ind w:left="110" w:right="149" w:firstLine="7"/>
              <w:rPr>
                <w:rFonts w:ascii="宋体" w:hAnsi="宋体" w:eastAsia="宋体" w:cs="宋体"/>
              </w:rPr>
            </w:pPr>
            <w:r>
              <w:rPr>
                <w:rFonts w:ascii="宋体" w:hAnsi="宋体" w:eastAsia="宋体" w:cs="宋体"/>
                <w:spacing w:val="19"/>
                <w:highlight w:val="yellow"/>
                <w14:textOutline w14:w="3835" w14:cap="flat" w14:cmpd="sng" w14:algn="ctr">
                  <w14:solidFill>
                    <w14:srgbClr w14:val="000000"/>
                  </w14:solidFill>
                  <w14:prstDash w14:val="solid"/>
                  <w14:miter w14:val="10"/>
                </w14:textOutline>
              </w:rPr>
              <w:t>(</w:t>
            </w:r>
            <w:r>
              <w:rPr>
                <w:rFonts w:ascii="宋体" w:hAnsi="宋体" w:eastAsia="宋体" w:cs="宋体"/>
                <w:spacing w:val="16"/>
                <w:highlight w:val="yellow"/>
                <w14:textOutline w14:w="3835" w14:cap="flat" w14:cmpd="sng" w14:algn="ctr">
                  <w14:solidFill>
                    <w14:srgbClr w14:val="000000"/>
                  </w14:solidFill>
                  <w14:prstDash w14:val="solid"/>
                  <w14:miter w14:val="10"/>
                </w14:textOutline>
              </w:rPr>
              <w:t>在开标结</w:t>
            </w:r>
            <w:r>
              <w:rPr>
                <w:rFonts w:ascii="宋体" w:hAnsi="宋体" w:eastAsia="宋体" w:cs="宋体"/>
                <w:highlight w:val="yellow"/>
              </w:rPr>
              <w:t xml:space="preserve"> </w:t>
            </w:r>
            <w:r>
              <w:rPr>
                <w:rFonts w:ascii="宋体" w:hAnsi="宋体" w:eastAsia="宋体" w:cs="宋体"/>
                <w:spacing w:val="-1"/>
                <w:highlight w:val="yellow"/>
                <w14:textOutline w14:w="3835" w14:cap="flat" w14:cmpd="sng" w14:algn="ctr">
                  <w14:solidFill>
                    <w14:srgbClr w14:val="000000"/>
                  </w14:solidFill>
                  <w14:prstDash w14:val="solid"/>
                  <w14:miter w14:val="10"/>
                </w14:textOutline>
              </w:rPr>
              <w:t>束</w:t>
            </w:r>
            <w:r>
              <w:rPr>
                <w:rFonts w:ascii="宋体" w:hAnsi="宋体" w:eastAsia="宋体" w:cs="宋体"/>
                <w:highlight w:val="yellow"/>
                <w14:textOutline w14:w="3835" w14:cap="flat" w14:cmpd="sng" w14:algn="ctr">
                  <w14:solidFill>
                    <w14:srgbClr w14:val="000000"/>
                  </w14:solidFill>
                  <w14:prstDash w14:val="solid"/>
                  <w14:miter w14:val="10"/>
                </w14:textOutline>
              </w:rPr>
              <w:t>后由招标</w:t>
            </w:r>
            <w:r>
              <w:rPr>
                <w:rFonts w:ascii="宋体" w:hAnsi="宋体" w:eastAsia="宋体" w:cs="宋体"/>
                <w:highlight w:val="yellow"/>
              </w:rPr>
              <w:t xml:space="preserve"> </w:t>
            </w:r>
            <w:r>
              <w:rPr>
                <w:rFonts w:ascii="宋体" w:hAnsi="宋体" w:eastAsia="宋体" w:cs="宋体"/>
                <w:spacing w:val="-1"/>
                <w:highlight w:val="yellow"/>
                <w14:textOutline w14:w="3835" w14:cap="flat" w14:cmpd="sng" w14:algn="ctr">
                  <w14:solidFill>
                    <w14:srgbClr w14:val="000000"/>
                  </w14:solidFill>
                  <w14:prstDash w14:val="solid"/>
                  <w14:miter w14:val="10"/>
                </w14:textOutline>
              </w:rPr>
              <w:t>人</w:t>
            </w:r>
            <w:r>
              <w:rPr>
                <w:rFonts w:ascii="宋体" w:hAnsi="宋体" w:eastAsia="宋体" w:cs="宋体"/>
                <w:highlight w:val="yellow"/>
                <w14:textOutline w14:w="3835" w14:cap="flat" w14:cmpd="sng" w14:algn="ctr">
                  <w14:solidFill>
                    <w14:srgbClr w14:val="000000"/>
                  </w14:solidFill>
                  <w14:prstDash w14:val="solid"/>
                  <w14:miter w14:val="10"/>
                </w14:textOutline>
              </w:rPr>
              <w:t>或代理公</w:t>
            </w:r>
            <w:r>
              <w:rPr>
                <w:rFonts w:ascii="宋体" w:hAnsi="宋体" w:eastAsia="宋体" w:cs="宋体"/>
                <w:highlight w:val="yellow"/>
              </w:rPr>
              <w:t xml:space="preserve"> </w:t>
            </w:r>
            <w:r>
              <w:rPr>
                <w:rFonts w:ascii="宋体" w:hAnsi="宋体" w:eastAsia="宋体" w:cs="宋体"/>
                <w:spacing w:val="-1"/>
                <w:highlight w:val="yellow"/>
                <w14:textOutline w14:w="3835" w14:cap="flat" w14:cmpd="sng" w14:algn="ctr">
                  <w14:solidFill>
                    <w14:srgbClr w14:val="000000"/>
                  </w14:solidFill>
                  <w14:prstDash w14:val="solid"/>
                  <w14:miter w14:val="10"/>
                </w14:textOutline>
              </w:rPr>
              <w:t>司</w:t>
            </w:r>
            <w:r>
              <w:rPr>
                <w:rFonts w:ascii="宋体" w:hAnsi="宋体" w:eastAsia="宋体" w:cs="宋体"/>
                <w:highlight w:val="yellow"/>
                <w14:textOutline w14:w="3835" w14:cap="flat" w14:cmpd="sng" w14:algn="ctr">
                  <w14:solidFill>
                    <w14:srgbClr w14:val="000000"/>
                  </w14:solidFill>
                  <w14:prstDash w14:val="solid"/>
                  <w14:miter w14:val="10"/>
                </w14:textOutline>
              </w:rPr>
              <w:t>对其投标</w:t>
            </w:r>
            <w:r>
              <w:rPr>
                <w:rFonts w:ascii="宋体" w:hAnsi="宋体" w:eastAsia="宋体" w:cs="宋体"/>
                <w:highlight w:val="yellow"/>
              </w:rPr>
              <w:t xml:space="preserve"> </w:t>
            </w:r>
            <w:r>
              <w:rPr>
                <w:rFonts w:ascii="宋体" w:hAnsi="宋体" w:eastAsia="宋体" w:cs="宋体"/>
                <w:spacing w:val="-1"/>
                <w:highlight w:val="yellow"/>
                <w14:textOutline w14:w="3835" w14:cap="flat" w14:cmpd="sng" w14:algn="ctr">
                  <w14:solidFill>
                    <w14:srgbClr w14:val="000000"/>
                  </w14:solidFill>
                  <w14:prstDash w14:val="solid"/>
                  <w14:miter w14:val="10"/>
                </w14:textOutline>
              </w:rPr>
              <w:t>单</w:t>
            </w:r>
            <w:r>
              <w:rPr>
                <w:rFonts w:ascii="宋体" w:hAnsi="宋体" w:eastAsia="宋体" w:cs="宋体"/>
                <w:highlight w:val="yellow"/>
                <w14:textOutline w14:w="3835" w14:cap="flat" w14:cmpd="sng" w14:algn="ctr">
                  <w14:solidFill>
                    <w14:srgbClr w14:val="000000"/>
                  </w14:solidFill>
                  <w14:prstDash w14:val="solid"/>
                  <w14:miter w14:val="10"/>
                </w14:textOutline>
              </w:rPr>
              <w:t>位的资格</w:t>
            </w:r>
            <w:r>
              <w:rPr>
                <w:rFonts w:ascii="宋体" w:hAnsi="宋体" w:eastAsia="宋体" w:cs="宋体"/>
                <w:highlight w:val="yellow"/>
              </w:rPr>
              <w:t xml:space="preserve"> </w:t>
            </w:r>
            <w:r>
              <w:rPr>
                <w:rFonts w:ascii="宋体" w:hAnsi="宋体" w:eastAsia="宋体" w:cs="宋体"/>
                <w:spacing w:val="-4"/>
                <w:highlight w:val="yellow"/>
                <w14:textOutline w14:w="3835" w14:cap="flat" w14:cmpd="sng" w14:algn="ctr">
                  <w14:solidFill>
                    <w14:srgbClr w14:val="000000"/>
                  </w14:solidFill>
                  <w14:prstDash w14:val="solid"/>
                  <w14:miter w14:val="10"/>
                </w14:textOutline>
              </w:rPr>
              <w:t>进行</w:t>
            </w:r>
            <w:r>
              <w:rPr>
                <w:rFonts w:ascii="宋体" w:hAnsi="宋体" w:eastAsia="宋体" w:cs="宋体"/>
                <w:spacing w:val="-2"/>
                <w:highlight w:val="yellow"/>
                <w14:textOutline w14:w="3835" w14:cap="flat" w14:cmpd="sng" w14:algn="ctr">
                  <w14:solidFill>
                    <w14:srgbClr w14:val="000000"/>
                  </w14:solidFill>
                  <w14:prstDash w14:val="solid"/>
                  <w14:miter w14:val="10"/>
                </w14:textOutline>
              </w:rPr>
              <w:t>审查)</w:t>
            </w:r>
          </w:p>
        </w:tc>
        <w:tc>
          <w:tcPr>
            <w:tcW w:w="2957" w:type="dxa"/>
            <w:vAlign w:val="center"/>
          </w:tcPr>
          <w:p>
            <w:pPr>
              <w:spacing w:before="121" w:line="220" w:lineRule="auto"/>
              <w:jc w:val="center"/>
              <w:rPr>
                <w:rFonts w:ascii="宋体" w:hAnsi="宋体" w:eastAsia="宋体" w:cs="宋体"/>
                <w:sz w:val="24"/>
                <w:szCs w:val="24"/>
              </w:rPr>
            </w:pPr>
            <w:r>
              <w:rPr>
                <w:rFonts w:hint="eastAsia" w:ascii="宋体" w:hAnsi="宋体" w:eastAsia="宋体" w:cs="宋体"/>
                <w:spacing w:val="-4"/>
                <w:sz w:val="24"/>
                <w:szCs w:val="24"/>
              </w:rPr>
              <w:t>满足《中华人民共和国政府采购法》第二十二条规定</w:t>
            </w:r>
          </w:p>
        </w:tc>
        <w:tc>
          <w:tcPr>
            <w:tcW w:w="4196" w:type="dxa"/>
            <w:vAlign w:val="center"/>
          </w:tcPr>
          <w:p>
            <w:pPr>
              <w:spacing w:before="122" w:line="217" w:lineRule="auto"/>
              <w:ind w:left="119"/>
              <w:rPr>
                <w:rFonts w:ascii="宋体" w:hAnsi="宋体" w:eastAsia="宋体" w:cs="宋体"/>
                <w:b/>
                <w:spacing w:val="-2"/>
                <w:sz w:val="24"/>
                <w:szCs w:val="24"/>
              </w:rPr>
            </w:pPr>
            <w:r>
              <w:rPr>
                <w:rFonts w:hint="eastAsia" w:ascii="宋体" w:hAnsi="宋体" w:eastAsia="宋体" w:cs="宋体"/>
                <w:b/>
                <w:spacing w:val="-2"/>
                <w:sz w:val="24"/>
                <w:szCs w:val="24"/>
              </w:rPr>
              <w:t>提供《资格承诺声明函》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892" w:type="dxa"/>
            <w:vMerge w:val="continue"/>
            <w:tcBorders>
              <w:top w:val="nil"/>
              <w:bottom w:val="nil"/>
            </w:tcBorders>
          </w:tcPr>
          <w:p/>
        </w:tc>
        <w:tc>
          <w:tcPr>
            <w:tcW w:w="1314" w:type="dxa"/>
            <w:vMerge w:val="continue"/>
            <w:tcBorders>
              <w:top w:val="nil"/>
              <w:bottom w:val="nil"/>
            </w:tcBorders>
          </w:tcPr>
          <w:p/>
        </w:tc>
        <w:tc>
          <w:tcPr>
            <w:tcW w:w="2957" w:type="dxa"/>
            <w:vAlign w:val="center"/>
          </w:tcPr>
          <w:p>
            <w:pPr>
              <w:spacing w:before="121" w:line="220" w:lineRule="auto"/>
              <w:jc w:val="center"/>
              <w:rPr>
                <w:rFonts w:ascii="宋体" w:hAnsi="宋体" w:eastAsia="宋体" w:cs="宋体"/>
                <w:spacing w:val="-4"/>
                <w:sz w:val="24"/>
                <w:szCs w:val="24"/>
              </w:rPr>
            </w:pPr>
            <w:r>
              <w:rPr>
                <w:rFonts w:hint="eastAsia" w:ascii="宋体" w:hAnsi="宋体" w:eastAsia="宋体" w:cs="宋体"/>
                <w:spacing w:val="-4"/>
                <w:sz w:val="24"/>
                <w:szCs w:val="24"/>
              </w:rPr>
              <w:t>落实政府采购政策满足的资格要求</w:t>
            </w:r>
          </w:p>
        </w:tc>
        <w:tc>
          <w:tcPr>
            <w:tcW w:w="4196" w:type="dxa"/>
            <w:vAlign w:val="center"/>
          </w:tcPr>
          <w:p>
            <w:pPr>
              <w:spacing w:before="136" w:line="219" w:lineRule="auto"/>
              <w:ind w:left="116"/>
              <w:rPr>
                <w:rFonts w:ascii="宋体" w:hAnsi="宋体" w:eastAsia="宋体" w:cs="宋体"/>
                <w:sz w:val="24"/>
                <w:szCs w:val="24"/>
              </w:rPr>
            </w:pPr>
            <w:r>
              <w:rPr>
                <w:rFonts w:hint="eastAsia" w:ascii="宋体" w:hAnsi="宋体" w:eastAsia="宋体" w:cs="宋体"/>
                <w:spacing w:val="-1"/>
                <w:sz w:val="24"/>
                <w:szCs w:val="24"/>
              </w:rPr>
              <w:t>（一标段、三标段、五标段、六标段）</w:t>
            </w:r>
            <w:r>
              <w:rPr>
                <w:rFonts w:hint="eastAsia" w:ascii="宋体" w:hAnsi="宋体" w:eastAsia="宋体" w:cs="宋体"/>
                <w:sz w:val="24"/>
                <w:szCs w:val="24"/>
              </w:rPr>
              <w:t>需提供“中小企业声明函”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892" w:type="dxa"/>
            <w:vMerge w:val="continue"/>
            <w:tcBorders>
              <w:top w:val="nil"/>
              <w:bottom w:val="nil"/>
            </w:tcBorders>
          </w:tcPr>
          <w:p/>
        </w:tc>
        <w:tc>
          <w:tcPr>
            <w:tcW w:w="1314" w:type="dxa"/>
            <w:vMerge w:val="continue"/>
            <w:tcBorders>
              <w:top w:val="nil"/>
              <w:bottom w:val="nil"/>
            </w:tcBorders>
          </w:tcPr>
          <w:p/>
        </w:tc>
        <w:tc>
          <w:tcPr>
            <w:tcW w:w="2957" w:type="dxa"/>
            <w:vAlign w:val="center"/>
          </w:tcPr>
          <w:p>
            <w:pPr>
              <w:spacing w:before="121" w:line="220" w:lineRule="auto"/>
              <w:jc w:val="center"/>
              <w:rPr>
                <w:rFonts w:ascii="宋体" w:hAnsi="宋体" w:eastAsia="宋体" w:cs="宋体"/>
                <w:spacing w:val="-4"/>
                <w:sz w:val="24"/>
                <w:szCs w:val="24"/>
              </w:rPr>
            </w:pPr>
            <w:r>
              <w:rPr>
                <w:rFonts w:hint="eastAsia" w:ascii="宋体" w:hAnsi="宋体" w:eastAsia="宋体" w:cs="宋体"/>
                <w:spacing w:val="-4"/>
                <w:sz w:val="24"/>
                <w:szCs w:val="24"/>
              </w:rPr>
              <w:t>项目负责人</w:t>
            </w:r>
          </w:p>
        </w:tc>
        <w:tc>
          <w:tcPr>
            <w:tcW w:w="4196" w:type="dxa"/>
            <w:vAlign w:val="center"/>
          </w:tcPr>
          <w:p>
            <w:pPr>
              <w:spacing w:before="136" w:line="219" w:lineRule="auto"/>
              <w:ind w:left="116"/>
              <w:rPr>
                <w:rFonts w:ascii="宋体" w:hAnsi="宋体" w:eastAsia="宋体" w:cs="宋体"/>
                <w:spacing w:val="-1"/>
                <w:sz w:val="24"/>
                <w:szCs w:val="24"/>
              </w:rPr>
            </w:pPr>
            <w:r>
              <w:rPr>
                <w:rFonts w:ascii="宋体" w:hAnsi="宋体" w:eastAsia="宋体" w:cs="宋体"/>
                <w:spacing w:val="-1"/>
                <w:sz w:val="24"/>
                <w:szCs w:val="24"/>
              </w:rPr>
              <w:t>符合第二章“投标人须知”前附表第 1.5.1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892" w:type="dxa"/>
            <w:vMerge w:val="continue"/>
            <w:tcBorders>
              <w:top w:val="nil"/>
              <w:bottom w:val="nil"/>
            </w:tcBorders>
          </w:tcPr>
          <w:p/>
        </w:tc>
        <w:tc>
          <w:tcPr>
            <w:tcW w:w="1314" w:type="dxa"/>
            <w:vMerge w:val="continue"/>
            <w:tcBorders>
              <w:top w:val="nil"/>
              <w:bottom w:val="nil"/>
            </w:tcBorders>
          </w:tcPr>
          <w:p/>
        </w:tc>
        <w:tc>
          <w:tcPr>
            <w:tcW w:w="2957" w:type="dxa"/>
            <w:vAlign w:val="center"/>
          </w:tcPr>
          <w:p>
            <w:pPr>
              <w:spacing w:before="121" w:line="220" w:lineRule="auto"/>
              <w:jc w:val="center"/>
              <w:rPr>
                <w:rFonts w:ascii="宋体" w:hAnsi="宋体" w:eastAsia="宋体" w:cs="宋体"/>
                <w:spacing w:val="-4"/>
                <w:sz w:val="24"/>
                <w:szCs w:val="24"/>
              </w:rPr>
            </w:pPr>
            <w:r>
              <w:rPr>
                <w:rFonts w:hint="eastAsia" w:ascii="宋体" w:hAnsi="宋体" w:eastAsia="宋体" w:cs="宋体"/>
                <w:spacing w:val="-4"/>
                <w:sz w:val="24"/>
                <w:szCs w:val="24"/>
              </w:rPr>
              <w:t>信誉要求</w:t>
            </w:r>
          </w:p>
        </w:tc>
        <w:tc>
          <w:tcPr>
            <w:tcW w:w="4196" w:type="dxa"/>
            <w:vAlign w:val="center"/>
          </w:tcPr>
          <w:p>
            <w:pPr>
              <w:spacing w:before="136" w:line="219" w:lineRule="auto"/>
              <w:ind w:left="116"/>
              <w:rPr>
                <w:rFonts w:ascii="宋体" w:hAnsi="宋体" w:eastAsia="宋体" w:cs="宋体"/>
                <w:spacing w:val="-1"/>
                <w:sz w:val="24"/>
                <w:szCs w:val="24"/>
              </w:rPr>
            </w:pPr>
            <w:r>
              <w:rPr>
                <w:rFonts w:hint="eastAsia" w:ascii="宋体" w:hAnsi="宋体" w:eastAsia="宋体" w:cs="宋体"/>
                <w:spacing w:val="-1"/>
                <w:sz w:val="24"/>
                <w:szCs w:val="24"/>
              </w:rPr>
              <w:t>符合第二章“投标人须知”前附表第 1.5.1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jc w:val="center"/>
        </w:trPr>
        <w:tc>
          <w:tcPr>
            <w:tcW w:w="892" w:type="dxa"/>
            <w:vMerge w:val="continue"/>
            <w:tcBorders>
              <w:top w:val="nil"/>
              <w:bottom w:val="nil"/>
            </w:tcBorders>
          </w:tcPr>
          <w:p/>
        </w:tc>
        <w:tc>
          <w:tcPr>
            <w:tcW w:w="1314" w:type="dxa"/>
            <w:vMerge w:val="continue"/>
            <w:tcBorders>
              <w:top w:val="nil"/>
              <w:bottom w:val="nil"/>
            </w:tcBorders>
          </w:tcPr>
          <w:p/>
        </w:tc>
        <w:tc>
          <w:tcPr>
            <w:tcW w:w="2957" w:type="dxa"/>
            <w:vAlign w:val="center"/>
          </w:tcPr>
          <w:p>
            <w:pPr>
              <w:spacing w:before="121" w:line="220" w:lineRule="auto"/>
              <w:jc w:val="center"/>
              <w:rPr>
                <w:rFonts w:ascii="宋体" w:hAnsi="宋体" w:eastAsia="宋体" w:cs="宋体"/>
                <w:spacing w:val="-4"/>
                <w:sz w:val="24"/>
                <w:szCs w:val="24"/>
              </w:rPr>
            </w:pPr>
            <w:r>
              <w:rPr>
                <w:rFonts w:hint="eastAsia" w:ascii="宋体" w:hAnsi="宋体" w:eastAsia="宋体" w:cs="宋体"/>
                <w:spacing w:val="-4"/>
                <w:sz w:val="24"/>
                <w:szCs w:val="24"/>
              </w:rPr>
              <w:t>单位负责人为同一人或者存在直接控股、管理关系的不同投标人，不得参加同一合同项下的政府采购活动</w:t>
            </w:r>
          </w:p>
        </w:tc>
        <w:tc>
          <w:tcPr>
            <w:tcW w:w="4196" w:type="dxa"/>
            <w:vAlign w:val="center"/>
          </w:tcPr>
          <w:p>
            <w:pPr>
              <w:spacing w:before="136" w:line="219" w:lineRule="auto"/>
              <w:ind w:left="116"/>
              <w:rPr>
                <w:rFonts w:ascii="宋体" w:hAnsi="宋体" w:eastAsia="宋体" w:cs="宋体"/>
                <w:spacing w:val="-1"/>
                <w:sz w:val="24"/>
                <w:szCs w:val="24"/>
              </w:rPr>
            </w:pPr>
            <w:r>
              <w:rPr>
                <w:rFonts w:hint="eastAsia" w:ascii="宋体" w:hAnsi="宋体" w:eastAsia="宋体" w:cs="宋体"/>
                <w:spacing w:val="-1"/>
                <w:sz w:val="24"/>
                <w:szCs w:val="24"/>
              </w:rPr>
              <w:t>符合第二章“投标人须知”前附表第 1.5.1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892" w:type="dxa"/>
            <w:vMerge w:val="restart"/>
            <w:tcBorders>
              <w:top w:val="single" w:color="auto" w:sz="4" w:space="0"/>
              <w:left w:val="single" w:color="auto" w:sz="4" w:space="0"/>
              <w:bottom w:val="single" w:color="auto" w:sz="4" w:space="0"/>
              <w:right w:val="single" w:color="auto" w:sz="4" w:space="0"/>
            </w:tcBorders>
          </w:tcPr>
          <w:p>
            <w:pPr>
              <w:spacing w:line="261" w:lineRule="auto"/>
            </w:pPr>
          </w:p>
          <w:p>
            <w:pPr>
              <w:spacing w:line="261" w:lineRule="auto"/>
            </w:pPr>
          </w:p>
          <w:p>
            <w:pPr>
              <w:spacing w:line="261" w:lineRule="auto"/>
            </w:pPr>
          </w:p>
          <w:p>
            <w:pPr>
              <w:spacing w:line="261" w:lineRule="auto"/>
            </w:pPr>
          </w:p>
          <w:p>
            <w:pPr>
              <w:spacing w:line="261" w:lineRule="auto"/>
            </w:pPr>
          </w:p>
          <w:p>
            <w:pPr>
              <w:spacing w:line="262" w:lineRule="auto"/>
            </w:pPr>
          </w:p>
          <w:p>
            <w:pPr>
              <w:spacing w:before="78" w:line="183" w:lineRule="auto"/>
              <w:ind w:left="213"/>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6"/>
                <w:sz w:val="24"/>
                <w:szCs w:val="24"/>
              </w:rPr>
              <w:t>.1.3</w:t>
            </w:r>
          </w:p>
        </w:tc>
        <w:tc>
          <w:tcPr>
            <w:tcW w:w="1314" w:type="dxa"/>
            <w:vMerge w:val="restart"/>
            <w:tcBorders>
              <w:top w:val="single" w:color="auto" w:sz="4" w:space="0"/>
              <w:left w:val="single" w:color="auto" w:sz="4" w:space="0"/>
              <w:bottom w:val="single" w:color="auto" w:sz="4" w:space="0"/>
              <w:right w:val="single" w:color="auto" w:sz="4" w:space="0"/>
            </w:tcBorders>
          </w:tcPr>
          <w:p>
            <w:pPr>
              <w:spacing w:line="243" w:lineRule="auto"/>
            </w:pPr>
          </w:p>
          <w:p>
            <w:pPr>
              <w:spacing w:line="243" w:lineRule="auto"/>
            </w:pPr>
          </w:p>
          <w:p>
            <w:pPr>
              <w:spacing w:line="243" w:lineRule="auto"/>
            </w:pPr>
          </w:p>
          <w:p>
            <w:pPr>
              <w:spacing w:line="243" w:lineRule="auto"/>
            </w:pPr>
          </w:p>
          <w:p>
            <w:pPr>
              <w:spacing w:line="243" w:lineRule="auto"/>
            </w:pPr>
          </w:p>
          <w:p>
            <w:pPr>
              <w:spacing w:before="78" w:line="220" w:lineRule="auto"/>
              <w:ind w:left="184"/>
              <w:rPr>
                <w:rFonts w:ascii="宋体" w:hAnsi="宋体" w:eastAsia="宋体" w:cs="宋体"/>
                <w:sz w:val="24"/>
                <w:szCs w:val="24"/>
              </w:rPr>
            </w:pPr>
            <w:r>
              <w:rPr>
                <w:rFonts w:ascii="宋体" w:hAnsi="宋体" w:eastAsia="宋体" w:cs="宋体"/>
                <w:spacing w:val="-3"/>
                <w:sz w:val="24"/>
                <w:szCs w:val="24"/>
              </w:rPr>
              <w:t>符</w:t>
            </w:r>
            <w:r>
              <w:rPr>
                <w:rFonts w:ascii="宋体" w:hAnsi="宋体" w:eastAsia="宋体" w:cs="宋体"/>
                <w:spacing w:val="-2"/>
                <w:sz w:val="24"/>
                <w:szCs w:val="24"/>
              </w:rPr>
              <w:t>合性检</w:t>
            </w:r>
          </w:p>
          <w:p>
            <w:pPr>
              <w:spacing w:before="26" w:line="220" w:lineRule="auto"/>
              <w:ind w:left="185"/>
              <w:rPr>
                <w:rFonts w:ascii="宋体" w:hAnsi="宋体" w:eastAsia="宋体" w:cs="宋体"/>
                <w:sz w:val="24"/>
                <w:szCs w:val="24"/>
              </w:rPr>
            </w:pPr>
            <w:r>
              <w:rPr>
                <w:rFonts w:ascii="宋体" w:hAnsi="宋体" w:eastAsia="宋体" w:cs="宋体"/>
                <w:spacing w:val="-4"/>
                <w:sz w:val="24"/>
                <w:szCs w:val="24"/>
              </w:rPr>
              <w:t>查</w:t>
            </w:r>
            <w:r>
              <w:rPr>
                <w:rFonts w:ascii="宋体" w:hAnsi="宋体" w:eastAsia="宋体" w:cs="宋体"/>
                <w:spacing w:val="-2"/>
                <w:sz w:val="24"/>
                <w:szCs w:val="24"/>
              </w:rPr>
              <w:t>评审标</w:t>
            </w:r>
          </w:p>
          <w:p>
            <w:pPr>
              <w:spacing w:before="26" w:line="221" w:lineRule="auto"/>
              <w:ind w:left="544"/>
              <w:rPr>
                <w:rFonts w:ascii="宋体" w:hAnsi="宋体" w:eastAsia="宋体" w:cs="宋体"/>
                <w:sz w:val="24"/>
                <w:szCs w:val="24"/>
              </w:rPr>
            </w:pPr>
            <w:r>
              <w:rPr>
                <w:rFonts w:ascii="宋体" w:hAnsi="宋体" w:eastAsia="宋体" w:cs="宋体"/>
                <w:sz w:val="24"/>
                <w:szCs w:val="24"/>
              </w:rPr>
              <w:t>准</w:t>
            </w:r>
          </w:p>
        </w:tc>
        <w:tc>
          <w:tcPr>
            <w:tcW w:w="2957" w:type="dxa"/>
            <w:tcBorders>
              <w:left w:val="single" w:color="auto" w:sz="4" w:space="0"/>
            </w:tcBorders>
            <w:vAlign w:val="center"/>
          </w:tcPr>
          <w:p>
            <w:pPr>
              <w:spacing w:before="123" w:line="220" w:lineRule="auto"/>
              <w:jc w:val="center"/>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标内容</w:t>
            </w:r>
          </w:p>
        </w:tc>
        <w:tc>
          <w:tcPr>
            <w:tcW w:w="4196" w:type="dxa"/>
            <w:vAlign w:val="center"/>
          </w:tcPr>
          <w:p>
            <w:pPr>
              <w:spacing w:before="123" w:line="219" w:lineRule="auto"/>
              <w:ind w:left="116"/>
              <w:rPr>
                <w:rFonts w:ascii="宋体" w:hAnsi="宋体" w:eastAsia="宋体" w:cs="宋体"/>
                <w:sz w:val="24"/>
                <w:szCs w:val="24"/>
              </w:rPr>
            </w:pPr>
            <w:r>
              <w:rPr>
                <w:rFonts w:ascii="宋体" w:hAnsi="宋体" w:eastAsia="宋体" w:cs="宋体"/>
                <w:spacing w:val="-9"/>
                <w:sz w:val="24"/>
                <w:szCs w:val="24"/>
              </w:rPr>
              <w:t>符合第二章“投标人须知”前附表第 1.2.4项规</w:t>
            </w:r>
            <w:r>
              <w:rPr>
                <w:rFonts w:ascii="宋体" w:hAnsi="宋体" w:eastAsia="宋体" w:cs="宋体"/>
                <w:spacing w:val="-7"/>
                <w:sz w:val="24"/>
                <w:szCs w:val="24"/>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892" w:type="dxa"/>
            <w:vMerge w:val="continue"/>
            <w:tcBorders>
              <w:top w:val="single" w:color="auto" w:sz="4" w:space="0"/>
              <w:left w:val="single" w:color="auto" w:sz="4" w:space="0"/>
              <w:bottom w:val="single" w:color="auto" w:sz="4" w:space="0"/>
              <w:right w:val="single" w:color="auto" w:sz="4" w:space="0"/>
            </w:tcBorders>
          </w:tcPr>
          <w:p>
            <w:pPr>
              <w:spacing w:line="261" w:lineRule="auto"/>
            </w:pPr>
          </w:p>
        </w:tc>
        <w:tc>
          <w:tcPr>
            <w:tcW w:w="1314" w:type="dxa"/>
            <w:vMerge w:val="continue"/>
            <w:tcBorders>
              <w:top w:val="single" w:color="auto" w:sz="4" w:space="0"/>
              <w:left w:val="single" w:color="auto" w:sz="4" w:space="0"/>
              <w:bottom w:val="single" w:color="auto" w:sz="4" w:space="0"/>
              <w:right w:val="single" w:color="auto" w:sz="4" w:space="0"/>
            </w:tcBorders>
          </w:tcPr>
          <w:p>
            <w:pPr>
              <w:spacing w:line="243" w:lineRule="auto"/>
            </w:pPr>
          </w:p>
        </w:tc>
        <w:tc>
          <w:tcPr>
            <w:tcW w:w="2957" w:type="dxa"/>
            <w:tcBorders>
              <w:left w:val="single" w:color="auto" w:sz="4" w:space="0"/>
            </w:tcBorders>
            <w:vAlign w:val="center"/>
          </w:tcPr>
          <w:p>
            <w:pPr>
              <w:spacing w:before="123" w:line="220" w:lineRule="auto"/>
              <w:jc w:val="center"/>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w:t>
            </w:r>
            <w:r>
              <w:rPr>
                <w:rFonts w:hint="eastAsia" w:ascii="宋体" w:hAnsi="宋体" w:eastAsia="宋体" w:cs="宋体"/>
                <w:spacing w:val="-2"/>
                <w:sz w:val="24"/>
                <w:szCs w:val="24"/>
              </w:rPr>
              <w:t>范围</w:t>
            </w:r>
          </w:p>
        </w:tc>
        <w:tc>
          <w:tcPr>
            <w:tcW w:w="4196" w:type="dxa"/>
            <w:vAlign w:val="center"/>
          </w:tcPr>
          <w:p>
            <w:pPr>
              <w:spacing w:before="123" w:line="219" w:lineRule="auto"/>
              <w:ind w:left="116"/>
              <w:rPr>
                <w:rFonts w:ascii="宋体" w:hAnsi="宋体" w:eastAsia="宋体" w:cs="宋体"/>
                <w:sz w:val="24"/>
                <w:szCs w:val="24"/>
              </w:rPr>
            </w:pPr>
            <w:r>
              <w:rPr>
                <w:rFonts w:ascii="宋体" w:hAnsi="宋体" w:eastAsia="宋体" w:cs="宋体"/>
                <w:spacing w:val="-9"/>
                <w:sz w:val="24"/>
                <w:szCs w:val="24"/>
              </w:rPr>
              <w:t>符合第二章“投标人须知”前附表第1.4.1项规</w:t>
            </w:r>
            <w:r>
              <w:rPr>
                <w:rFonts w:ascii="宋体" w:hAnsi="宋体" w:eastAsia="宋体" w:cs="宋体"/>
                <w:spacing w:val="-7"/>
                <w:sz w:val="24"/>
                <w:szCs w:val="24"/>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892" w:type="dxa"/>
            <w:vMerge w:val="continue"/>
            <w:tcBorders>
              <w:top w:val="single" w:color="auto" w:sz="4" w:space="0"/>
              <w:left w:val="single" w:color="auto" w:sz="4" w:space="0"/>
              <w:bottom w:val="single" w:color="auto" w:sz="4" w:space="0"/>
              <w:right w:val="single" w:color="auto" w:sz="4" w:space="0"/>
            </w:tcBorders>
          </w:tcPr>
          <w:p/>
        </w:tc>
        <w:tc>
          <w:tcPr>
            <w:tcW w:w="1314" w:type="dxa"/>
            <w:vMerge w:val="continue"/>
            <w:tcBorders>
              <w:top w:val="single" w:color="auto" w:sz="4" w:space="0"/>
              <w:left w:val="single" w:color="auto" w:sz="4" w:space="0"/>
              <w:bottom w:val="single" w:color="auto" w:sz="4" w:space="0"/>
              <w:right w:val="single" w:color="auto" w:sz="4" w:space="0"/>
            </w:tcBorders>
          </w:tcPr>
          <w:p/>
        </w:tc>
        <w:tc>
          <w:tcPr>
            <w:tcW w:w="2957" w:type="dxa"/>
            <w:tcBorders>
              <w:left w:val="single" w:color="auto" w:sz="4" w:space="0"/>
            </w:tcBorders>
            <w:vAlign w:val="center"/>
          </w:tcPr>
          <w:p>
            <w:pPr>
              <w:spacing w:before="154" w:line="220" w:lineRule="auto"/>
              <w:jc w:val="center"/>
              <w:rPr>
                <w:rFonts w:ascii="宋体" w:hAnsi="宋体" w:eastAsia="宋体" w:cs="宋体"/>
                <w:sz w:val="24"/>
                <w:szCs w:val="24"/>
              </w:rPr>
            </w:pPr>
            <w:r>
              <w:rPr>
                <w:rFonts w:ascii="宋体" w:hAnsi="宋体" w:eastAsia="宋体" w:cs="宋体"/>
                <w:spacing w:val="-2"/>
                <w:sz w:val="24"/>
                <w:szCs w:val="24"/>
              </w:rPr>
              <w:t>服务</w:t>
            </w:r>
            <w:r>
              <w:rPr>
                <w:rFonts w:hint="eastAsia" w:ascii="宋体" w:hAnsi="宋体" w:eastAsia="宋体" w:cs="宋体"/>
                <w:spacing w:val="-2"/>
                <w:sz w:val="24"/>
                <w:szCs w:val="24"/>
              </w:rPr>
              <w:t>期限</w:t>
            </w:r>
          </w:p>
        </w:tc>
        <w:tc>
          <w:tcPr>
            <w:tcW w:w="4196" w:type="dxa"/>
            <w:vAlign w:val="center"/>
          </w:tcPr>
          <w:p>
            <w:pPr>
              <w:spacing w:before="154" w:line="219" w:lineRule="auto"/>
              <w:ind w:left="116"/>
              <w:rPr>
                <w:rFonts w:ascii="宋体" w:hAnsi="宋体" w:eastAsia="宋体" w:cs="宋体"/>
                <w:sz w:val="24"/>
                <w:szCs w:val="24"/>
              </w:rPr>
            </w:pPr>
            <w:r>
              <w:rPr>
                <w:rFonts w:ascii="宋体" w:hAnsi="宋体" w:eastAsia="宋体" w:cs="宋体"/>
                <w:spacing w:val="-9"/>
                <w:sz w:val="24"/>
                <w:szCs w:val="24"/>
              </w:rPr>
              <w:t>符合第二章“投标人须知”前附表第 1.4.2 项规</w:t>
            </w:r>
            <w:r>
              <w:rPr>
                <w:rFonts w:ascii="宋体" w:hAnsi="宋体" w:eastAsia="宋体" w:cs="宋体"/>
                <w:spacing w:val="-7"/>
                <w:sz w:val="24"/>
                <w:szCs w:val="24"/>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892" w:type="dxa"/>
            <w:vMerge w:val="continue"/>
            <w:tcBorders>
              <w:top w:val="single" w:color="auto" w:sz="4" w:space="0"/>
              <w:left w:val="single" w:color="auto" w:sz="4" w:space="0"/>
              <w:bottom w:val="single" w:color="auto" w:sz="4" w:space="0"/>
              <w:right w:val="single" w:color="auto" w:sz="4" w:space="0"/>
            </w:tcBorders>
          </w:tcPr>
          <w:p/>
        </w:tc>
        <w:tc>
          <w:tcPr>
            <w:tcW w:w="1314" w:type="dxa"/>
            <w:vMerge w:val="continue"/>
            <w:tcBorders>
              <w:top w:val="single" w:color="auto" w:sz="4" w:space="0"/>
              <w:left w:val="single" w:color="auto" w:sz="4" w:space="0"/>
              <w:bottom w:val="single" w:color="auto" w:sz="4" w:space="0"/>
              <w:right w:val="single" w:color="auto" w:sz="4" w:space="0"/>
            </w:tcBorders>
          </w:tcPr>
          <w:p/>
        </w:tc>
        <w:tc>
          <w:tcPr>
            <w:tcW w:w="2957" w:type="dxa"/>
            <w:tcBorders>
              <w:left w:val="single" w:color="auto" w:sz="4" w:space="0"/>
            </w:tcBorders>
            <w:vAlign w:val="center"/>
          </w:tcPr>
          <w:p>
            <w:pPr>
              <w:spacing w:before="104" w:line="220" w:lineRule="auto"/>
              <w:jc w:val="center"/>
              <w:rPr>
                <w:rFonts w:ascii="宋体" w:hAnsi="宋体" w:eastAsia="宋体" w:cs="宋体"/>
                <w:sz w:val="24"/>
                <w:szCs w:val="24"/>
              </w:rPr>
            </w:pPr>
            <w:r>
              <w:rPr>
                <w:rFonts w:ascii="宋体" w:hAnsi="宋体" w:eastAsia="宋体" w:cs="宋体"/>
                <w:spacing w:val="-2"/>
                <w:sz w:val="24"/>
                <w:szCs w:val="24"/>
              </w:rPr>
              <w:t>服务质量</w:t>
            </w:r>
          </w:p>
        </w:tc>
        <w:tc>
          <w:tcPr>
            <w:tcW w:w="4196" w:type="dxa"/>
            <w:vAlign w:val="center"/>
          </w:tcPr>
          <w:p>
            <w:pPr>
              <w:spacing w:before="104" w:line="219" w:lineRule="auto"/>
              <w:ind w:left="116"/>
              <w:rPr>
                <w:rFonts w:ascii="宋体" w:hAnsi="宋体" w:eastAsia="宋体" w:cs="宋体"/>
                <w:sz w:val="24"/>
                <w:szCs w:val="24"/>
              </w:rPr>
            </w:pPr>
            <w:r>
              <w:rPr>
                <w:rFonts w:ascii="宋体" w:hAnsi="宋体" w:eastAsia="宋体" w:cs="宋体"/>
                <w:spacing w:val="-9"/>
                <w:sz w:val="24"/>
                <w:szCs w:val="24"/>
              </w:rPr>
              <w:t>符合第二章“投标人须知”前附表第 1.4.3 项规</w:t>
            </w:r>
            <w:r>
              <w:rPr>
                <w:rFonts w:ascii="宋体" w:hAnsi="宋体" w:eastAsia="宋体" w:cs="宋体"/>
                <w:spacing w:val="-7"/>
                <w:sz w:val="24"/>
                <w:szCs w:val="24"/>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892" w:type="dxa"/>
            <w:vMerge w:val="continue"/>
            <w:tcBorders>
              <w:top w:val="single" w:color="auto" w:sz="4" w:space="0"/>
              <w:left w:val="single" w:color="auto" w:sz="4" w:space="0"/>
              <w:bottom w:val="single" w:color="auto" w:sz="4" w:space="0"/>
              <w:right w:val="single" w:color="auto" w:sz="4" w:space="0"/>
            </w:tcBorders>
          </w:tcPr>
          <w:p/>
        </w:tc>
        <w:tc>
          <w:tcPr>
            <w:tcW w:w="1314" w:type="dxa"/>
            <w:vMerge w:val="continue"/>
            <w:tcBorders>
              <w:top w:val="single" w:color="auto" w:sz="4" w:space="0"/>
              <w:left w:val="single" w:color="auto" w:sz="4" w:space="0"/>
              <w:bottom w:val="single" w:color="auto" w:sz="4" w:space="0"/>
              <w:right w:val="single" w:color="auto" w:sz="4" w:space="0"/>
            </w:tcBorders>
          </w:tcPr>
          <w:p/>
        </w:tc>
        <w:tc>
          <w:tcPr>
            <w:tcW w:w="2957" w:type="dxa"/>
            <w:tcBorders>
              <w:left w:val="single" w:color="auto" w:sz="4" w:space="0"/>
            </w:tcBorders>
            <w:vAlign w:val="center"/>
          </w:tcPr>
          <w:p>
            <w:pPr>
              <w:spacing w:before="148" w:line="220" w:lineRule="auto"/>
              <w:jc w:val="center"/>
              <w:rPr>
                <w:rFonts w:ascii="宋体" w:hAnsi="宋体" w:eastAsia="宋体" w:cs="宋体"/>
                <w:sz w:val="24"/>
                <w:szCs w:val="24"/>
              </w:rPr>
            </w:pPr>
            <w:r>
              <w:rPr>
                <w:rFonts w:ascii="宋体" w:hAnsi="宋体" w:eastAsia="宋体" w:cs="宋体"/>
                <w:spacing w:val="-2"/>
                <w:sz w:val="24"/>
                <w:szCs w:val="24"/>
              </w:rPr>
              <w:t>投标有效期</w:t>
            </w:r>
          </w:p>
        </w:tc>
        <w:tc>
          <w:tcPr>
            <w:tcW w:w="4196" w:type="dxa"/>
            <w:vAlign w:val="center"/>
          </w:tcPr>
          <w:p>
            <w:pPr>
              <w:spacing w:before="148" w:line="219" w:lineRule="auto"/>
              <w:ind w:left="116"/>
              <w:rPr>
                <w:rFonts w:ascii="宋体" w:hAnsi="宋体" w:eastAsia="宋体" w:cs="宋体"/>
                <w:sz w:val="24"/>
                <w:szCs w:val="24"/>
              </w:rPr>
            </w:pPr>
            <w:r>
              <w:rPr>
                <w:rFonts w:ascii="宋体" w:hAnsi="宋体" w:eastAsia="宋体" w:cs="宋体"/>
                <w:spacing w:val="-9"/>
                <w:sz w:val="24"/>
                <w:szCs w:val="24"/>
              </w:rPr>
              <w:t>符合第二章“投标人须知”前附表第 3.3.1 项规</w:t>
            </w:r>
            <w:r>
              <w:rPr>
                <w:rFonts w:ascii="宋体" w:hAnsi="宋体" w:eastAsia="宋体" w:cs="宋体"/>
                <w:spacing w:val="-7"/>
                <w:sz w:val="24"/>
                <w:szCs w:val="24"/>
              </w:rPr>
              <w:t>定</w:t>
            </w:r>
          </w:p>
        </w:tc>
      </w:tr>
    </w:tbl>
    <w:tbl>
      <w:tblPr>
        <w:tblStyle w:val="1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5"/>
        <w:gridCol w:w="1589"/>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315" w:type="dxa"/>
            <w:vAlign w:val="center"/>
          </w:tcPr>
          <w:p>
            <w:pPr>
              <w:spacing w:before="55" w:line="220" w:lineRule="auto"/>
              <w:jc w:val="center"/>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10"/>
                </w14:textOutline>
              </w:rPr>
              <w:t>条</w:t>
            </w:r>
            <w:r>
              <w:rPr>
                <w:rFonts w:ascii="宋体" w:hAnsi="宋体" w:eastAsia="宋体" w:cs="宋体"/>
                <w:spacing w:val="-3"/>
                <w:sz w:val="24"/>
                <w:szCs w:val="24"/>
                <w14:textOutline w14:w="4356" w14:cap="flat" w14:cmpd="sng" w14:algn="ctr">
                  <w14:solidFill>
                    <w14:srgbClr w14:val="000000"/>
                  </w14:solidFill>
                  <w14:prstDash w14:val="solid"/>
                  <w14:miter w14:val="10"/>
                </w14:textOutline>
              </w:rPr>
              <w:t>款号</w:t>
            </w:r>
          </w:p>
        </w:tc>
        <w:tc>
          <w:tcPr>
            <w:tcW w:w="1589" w:type="dxa"/>
            <w:vAlign w:val="center"/>
          </w:tcPr>
          <w:p>
            <w:pPr>
              <w:spacing w:before="55" w:line="220" w:lineRule="auto"/>
              <w:ind w:left="390"/>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10"/>
                </w14:textOutline>
              </w:rPr>
              <w:t>条款内</w:t>
            </w: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容</w:t>
            </w:r>
          </w:p>
        </w:tc>
        <w:tc>
          <w:tcPr>
            <w:tcW w:w="6448" w:type="dxa"/>
            <w:vAlign w:val="center"/>
          </w:tcPr>
          <w:p>
            <w:pPr>
              <w:spacing w:before="55" w:line="220" w:lineRule="auto"/>
              <w:ind w:left="2219"/>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10"/>
                </w14:textOutline>
              </w:rPr>
              <w:t>编列内</w:t>
            </w: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1315" w:type="dxa"/>
            <w:vAlign w:val="center"/>
          </w:tcPr>
          <w:p>
            <w:pPr>
              <w:spacing w:before="78" w:line="183" w:lineRule="auto"/>
              <w:jc w:val="center"/>
              <w:rPr>
                <w:rFonts w:ascii="宋体" w:hAnsi="宋体" w:eastAsia="宋体" w:cs="宋体"/>
                <w:sz w:val="24"/>
                <w:szCs w:val="24"/>
              </w:rPr>
            </w:pPr>
            <w:r>
              <w:rPr>
                <w:rFonts w:ascii="宋体" w:hAnsi="宋体" w:eastAsia="宋体" w:cs="宋体"/>
                <w:spacing w:val="-2"/>
                <w:sz w:val="24"/>
                <w:szCs w:val="24"/>
              </w:rPr>
              <w:t>2.2.1</w:t>
            </w:r>
          </w:p>
        </w:tc>
        <w:tc>
          <w:tcPr>
            <w:tcW w:w="1589" w:type="dxa"/>
            <w:vAlign w:val="center"/>
          </w:tcPr>
          <w:p>
            <w:pPr>
              <w:spacing w:before="124" w:line="216" w:lineRule="auto"/>
              <w:ind w:left="118"/>
              <w:jc w:val="center"/>
              <w:rPr>
                <w:rFonts w:ascii="宋体" w:hAnsi="宋体" w:eastAsia="宋体" w:cs="宋体"/>
                <w:spacing w:val="-13"/>
                <w:sz w:val="24"/>
                <w:szCs w:val="24"/>
              </w:rPr>
            </w:pPr>
            <w:r>
              <w:rPr>
                <w:rFonts w:ascii="宋体" w:hAnsi="宋体" w:eastAsia="宋体" w:cs="宋体"/>
                <w:spacing w:val="-13"/>
                <w:sz w:val="24"/>
                <w:szCs w:val="24"/>
              </w:rPr>
              <w:t>分值组成</w:t>
            </w:r>
          </w:p>
          <w:p>
            <w:pPr>
              <w:spacing w:before="124" w:line="216" w:lineRule="auto"/>
              <w:ind w:left="118"/>
              <w:jc w:val="center"/>
              <w:rPr>
                <w:rFonts w:ascii="宋体" w:hAnsi="宋体" w:eastAsia="宋体" w:cs="宋体"/>
                <w:sz w:val="24"/>
                <w:szCs w:val="24"/>
              </w:rPr>
            </w:pPr>
            <w:r>
              <w:rPr>
                <w:rFonts w:ascii="宋体" w:hAnsi="宋体" w:eastAsia="宋体" w:cs="宋体"/>
                <w:spacing w:val="-13"/>
                <w:sz w:val="24"/>
                <w:szCs w:val="24"/>
              </w:rPr>
              <w:t>(总分100分)</w:t>
            </w:r>
          </w:p>
        </w:tc>
        <w:tc>
          <w:tcPr>
            <w:tcW w:w="6448" w:type="dxa"/>
            <w:vAlign w:val="center"/>
          </w:tcPr>
          <w:p>
            <w:pPr>
              <w:spacing w:before="124" w:line="216" w:lineRule="auto"/>
              <w:ind w:left="118"/>
              <w:jc w:val="center"/>
              <w:rPr>
                <w:rFonts w:ascii="宋体" w:hAnsi="宋体" w:eastAsia="宋体" w:cs="宋体"/>
                <w:sz w:val="24"/>
                <w:szCs w:val="24"/>
              </w:rPr>
            </w:pPr>
            <w:r>
              <w:rPr>
                <w:rFonts w:hint="eastAsia" w:ascii="宋体" w:hAnsi="宋体" w:eastAsia="宋体" w:cs="宋体"/>
                <w:spacing w:val="-13"/>
                <w:sz w:val="24"/>
                <w:szCs w:val="24"/>
              </w:rPr>
              <w:t>投标报价</w:t>
            </w:r>
            <w:r>
              <w:rPr>
                <w:rFonts w:ascii="宋体" w:hAnsi="宋体" w:eastAsia="宋体" w:cs="宋体"/>
                <w:spacing w:val="-12"/>
                <w:sz w:val="24"/>
                <w:szCs w:val="24"/>
              </w:rPr>
              <w:t xml:space="preserve">： </w:t>
            </w:r>
            <w:r>
              <w:rPr>
                <w:rFonts w:ascii="宋体" w:hAnsi="宋体" w:eastAsia="宋体" w:cs="宋体"/>
                <w:spacing w:val="-12"/>
                <w:sz w:val="24"/>
                <w:szCs w:val="24"/>
                <w:u w:val="single"/>
              </w:rPr>
              <w:t>15分</w:t>
            </w:r>
          </w:p>
          <w:p>
            <w:pPr>
              <w:spacing w:before="78" w:line="220" w:lineRule="auto"/>
              <w:ind w:left="117"/>
              <w:jc w:val="center"/>
              <w:rPr>
                <w:rFonts w:ascii="宋体" w:hAnsi="宋体" w:eastAsia="宋体" w:cs="宋体"/>
                <w:sz w:val="24"/>
                <w:szCs w:val="24"/>
              </w:rPr>
            </w:pPr>
            <w:r>
              <w:rPr>
                <w:rFonts w:hint="eastAsia" w:ascii="宋体" w:hAnsi="宋体" w:eastAsia="宋体" w:cs="宋体"/>
                <w:spacing w:val="-16"/>
                <w:sz w:val="24"/>
                <w:szCs w:val="24"/>
              </w:rPr>
              <w:t>技术部分</w:t>
            </w:r>
            <w:r>
              <w:rPr>
                <w:rFonts w:ascii="宋体" w:hAnsi="宋体" w:eastAsia="宋体" w:cs="宋体"/>
                <w:spacing w:val="-13"/>
                <w:sz w:val="24"/>
                <w:szCs w:val="24"/>
              </w:rPr>
              <w:t xml:space="preserve">： </w:t>
            </w:r>
            <w:r>
              <w:rPr>
                <w:rFonts w:ascii="宋体" w:hAnsi="宋体" w:eastAsia="宋体" w:cs="宋体"/>
                <w:spacing w:val="-13"/>
                <w:sz w:val="24"/>
                <w:szCs w:val="24"/>
                <w:u w:val="single"/>
              </w:rPr>
              <w:t>55分</w:t>
            </w:r>
          </w:p>
          <w:p>
            <w:pPr>
              <w:spacing w:before="78" w:line="220" w:lineRule="auto"/>
              <w:ind w:left="116"/>
              <w:jc w:val="center"/>
              <w:rPr>
                <w:rFonts w:ascii="宋体" w:hAnsi="宋体" w:eastAsia="宋体" w:cs="宋体"/>
                <w:sz w:val="24"/>
                <w:szCs w:val="24"/>
              </w:rPr>
            </w:pPr>
            <w:r>
              <w:rPr>
                <w:rFonts w:hint="eastAsia" w:ascii="宋体" w:hAnsi="宋体" w:eastAsia="宋体" w:cs="宋体"/>
                <w:spacing w:val="-10"/>
                <w:sz w:val="24"/>
                <w:szCs w:val="24"/>
              </w:rPr>
              <w:t>综合部分</w:t>
            </w:r>
            <w:r>
              <w:rPr>
                <w:rFonts w:ascii="宋体" w:hAnsi="宋体" w:eastAsia="宋体" w:cs="宋体"/>
                <w:spacing w:val="-10"/>
                <w:sz w:val="24"/>
                <w:szCs w:val="24"/>
              </w:rPr>
              <w:t xml:space="preserve">： </w:t>
            </w:r>
            <w:r>
              <w:rPr>
                <w:rFonts w:ascii="宋体" w:hAnsi="宋体" w:eastAsia="宋体" w:cs="宋体"/>
                <w:spacing w:val="-10"/>
                <w:sz w:val="24"/>
                <w:szCs w:val="24"/>
                <w:u w:val="single"/>
              </w:rPr>
              <w:t>30</w:t>
            </w:r>
            <w:r>
              <w:rPr>
                <w:rFonts w:ascii="宋体" w:hAnsi="宋体" w:eastAsia="宋体" w:cs="宋体"/>
                <w:spacing w:val="-9"/>
                <w:sz w:val="24"/>
                <w:szCs w:val="24"/>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315" w:type="dxa"/>
            <w:vAlign w:val="center"/>
          </w:tcPr>
          <w:p>
            <w:pPr>
              <w:kinsoku/>
              <w:autoSpaceDE/>
              <w:autoSpaceDN/>
              <w:spacing w:line="276" w:lineRule="auto"/>
              <w:jc w:val="center"/>
              <w:textAlignment w:val="auto"/>
              <w:rPr>
                <w:rFonts w:ascii="宋体" w:hAnsi="宋体" w:eastAsia="宋体" w:cs="仿宋"/>
                <w:b/>
                <w:snapToGrid/>
                <w:sz w:val="24"/>
                <w:szCs w:val="24"/>
                <w:lang w:bidi="ar"/>
              </w:rPr>
            </w:pPr>
            <w:r>
              <w:rPr>
                <w:rFonts w:ascii="宋体" w:hAnsi="宋体" w:eastAsia="宋体" w:cs="宋体"/>
                <w:spacing w:val="-4"/>
                <w:sz w:val="24"/>
                <w:szCs w:val="24"/>
                <w14:textOutline w14:w="4356" w14:cap="flat" w14:cmpd="sng" w14:algn="ctr">
                  <w14:solidFill>
                    <w14:srgbClr w14:val="000000"/>
                  </w14:solidFill>
                  <w14:prstDash w14:val="solid"/>
                  <w14:miter w14:val="10"/>
                </w14:textOutline>
              </w:rPr>
              <w:t>条</w:t>
            </w:r>
            <w:r>
              <w:rPr>
                <w:rFonts w:ascii="宋体" w:hAnsi="宋体" w:eastAsia="宋体" w:cs="宋体"/>
                <w:spacing w:val="-3"/>
                <w:sz w:val="24"/>
                <w:szCs w:val="24"/>
                <w14:textOutline w14:w="4356" w14:cap="flat" w14:cmpd="sng" w14:algn="ctr">
                  <w14:solidFill>
                    <w14:srgbClr w14:val="000000"/>
                  </w14:solidFill>
                  <w14:prstDash w14:val="solid"/>
                  <w14:miter w14:val="10"/>
                </w14:textOutline>
              </w:rPr>
              <w:t>款号</w:t>
            </w:r>
          </w:p>
        </w:tc>
        <w:tc>
          <w:tcPr>
            <w:tcW w:w="1589" w:type="dxa"/>
          </w:tcPr>
          <w:p>
            <w:pPr>
              <w:spacing w:before="48" w:line="220" w:lineRule="auto"/>
              <w:jc w:val="center"/>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10"/>
                </w14:textOutline>
              </w:rPr>
              <w:t>评</w:t>
            </w:r>
            <w:r>
              <w:rPr>
                <w:rFonts w:ascii="宋体" w:hAnsi="宋体" w:eastAsia="宋体" w:cs="宋体"/>
                <w:spacing w:val="-1"/>
                <w:sz w:val="24"/>
                <w:szCs w:val="24"/>
                <w14:textOutline w14:w="4356" w14:cap="flat" w14:cmpd="sng" w14:algn="ctr">
                  <w14:solidFill>
                    <w14:srgbClr w14:val="000000"/>
                  </w14:solidFill>
                  <w14:prstDash w14:val="solid"/>
                  <w14:miter w14:val="10"/>
                </w14:textOutline>
              </w:rPr>
              <w:t>分内容</w:t>
            </w:r>
          </w:p>
        </w:tc>
        <w:tc>
          <w:tcPr>
            <w:tcW w:w="6448" w:type="dxa"/>
            <w:vAlign w:val="center"/>
          </w:tcPr>
          <w:p>
            <w:pPr>
              <w:kinsoku/>
              <w:autoSpaceDE/>
              <w:autoSpaceDN/>
              <w:spacing w:line="276" w:lineRule="auto"/>
              <w:jc w:val="center"/>
              <w:textAlignment w:val="auto"/>
              <w:rPr>
                <w:rFonts w:ascii="宋体" w:hAnsi="宋体" w:eastAsia="宋体" w:cs="仿宋"/>
                <w:snapToGrid/>
                <w:color w:val="auto"/>
                <w:spacing w:val="1"/>
                <w:sz w:val="24"/>
                <w:szCs w:val="24"/>
              </w:rPr>
            </w:pPr>
            <w:r>
              <w:rPr>
                <w:rFonts w:hint="eastAsia" w:ascii="宋体" w:hAnsi="宋体" w:eastAsia="宋体" w:cs="仿宋"/>
                <w:b/>
                <w:bCs/>
                <w:snapToGrid/>
                <w:color w:val="auto"/>
                <w:spacing w:val="1"/>
                <w:sz w:val="24"/>
                <w:szCs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2904" w:type="dxa"/>
            <w:gridSpan w:val="2"/>
            <w:vAlign w:val="center"/>
          </w:tcPr>
          <w:p>
            <w:pPr>
              <w:kinsoku/>
              <w:autoSpaceDE/>
              <w:autoSpaceDN/>
              <w:adjustRightInd/>
              <w:snapToGrid/>
              <w:jc w:val="center"/>
              <w:textAlignment w:val="auto"/>
              <w:rPr>
                <w:rFonts w:ascii="宋体" w:hAnsi="宋体" w:eastAsia="宋体" w:cs="仿宋"/>
                <w:snapToGrid/>
                <w:sz w:val="24"/>
                <w:szCs w:val="24"/>
                <w:lang w:bidi="ar"/>
              </w:rPr>
            </w:pPr>
            <w:r>
              <w:rPr>
                <w:rFonts w:hint="eastAsia" w:ascii="宋体" w:hAnsi="宋体" w:eastAsia="宋体" w:cs="仿宋"/>
                <w:b/>
                <w:bCs/>
                <w:snapToGrid/>
                <w:sz w:val="24"/>
                <w:szCs w:val="24"/>
                <w:lang w:bidi="ar"/>
              </w:rPr>
              <w:t>评分因素</w:t>
            </w:r>
          </w:p>
        </w:tc>
        <w:tc>
          <w:tcPr>
            <w:tcW w:w="6448" w:type="dxa"/>
            <w:vAlign w:val="center"/>
          </w:tcPr>
          <w:p>
            <w:pPr>
              <w:kinsoku/>
              <w:autoSpaceDE/>
              <w:autoSpaceDN/>
              <w:adjustRightInd/>
              <w:snapToGrid/>
              <w:jc w:val="center"/>
              <w:textAlignment w:val="auto"/>
              <w:rPr>
                <w:rFonts w:ascii="宋体" w:hAnsi="宋体" w:eastAsia="宋体" w:cs="仿宋"/>
                <w:snapToGrid/>
                <w:color w:val="auto"/>
                <w:spacing w:val="1"/>
                <w:sz w:val="24"/>
                <w:szCs w:val="24"/>
              </w:rPr>
            </w:pPr>
            <w:r>
              <w:rPr>
                <w:rFonts w:hint="eastAsia" w:ascii="宋体" w:hAnsi="宋体" w:eastAsia="宋体" w:cs="仿宋"/>
                <w:b/>
                <w:bCs/>
                <w:snapToGrid/>
                <w:sz w:val="24"/>
                <w:szCs w:val="24"/>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6" w:hRule="atLeast"/>
          <w:jc w:val="center"/>
        </w:trPr>
        <w:tc>
          <w:tcPr>
            <w:tcW w:w="1315" w:type="dxa"/>
            <w:vMerge w:val="restart"/>
            <w:vAlign w:val="center"/>
          </w:tcPr>
          <w:p>
            <w:pPr>
              <w:kinsoku/>
              <w:autoSpaceDE/>
              <w:autoSpaceDN/>
              <w:adjustRightInd/>
              <w:snapToGrid/>
              <w:jc w:val="center"/>
              <w:textAlignment w:val="auto"/>
              <w:rPr>
                <w:rFonts w:ascii="宋体" w:hAnsi="宋体" w:eastAsia="宋体" w:cs="仿宋"/>
                <w:b/>
                <w:snapToGrid/>
                <w:sz w:val="24"/>
                <w:szCs w:val="24"/>
                <w:lang w:bidi="ar"/>
              </w:rPr>
            </w:pPr>
            <w:r>
              <w:rPr>
                <w:rFonts w:ascii="宋体" w:hAnsi="宋体" w:eastAsia="宋体" w:cs="仿宋"/>
                <w:b/>
                <w:snapToGrid/>
                <w:sz w:val="24"/>
                <w:szCs w:val="24"/>
                <w:lang w:bidi="ar"/>
              </w:rPr>
              <w:t>2.2.2</w:t>
            </w:r>
          </w:p>
          <w:p>
            <w:pPr>
              <w:kinsoku/>
              <w:autoSpaceDE/>
              <w:autoSpaceDN/>
              <w:adjustRightInd/>
              <w:snapToGrid/>
              <w:jc w:val="center"/>
              <w:textAlignment w:val="auto"/>
              <w:rPr>
                <w:rFonts w:ascii="宋体" w:hAnsi="宋体" w:eastAsia="宋体" w:cs="仿宋"/>
                <w:b/>
                <w:snapToGrid/>
                <w:sz w:val="24"/>
                <w:szCs w:val="24"/>
                <w:lang w:bidi="ar"/>
              </w:rPr>
            </w:pPr>
            <w:r>
              <w:rPr>
                <w:rFonts w:hint="eastAsia" w:ascii="宋体" w:hAnsi="宋体" w:eastAsia="宋体" w:cs="仿宋"/>
                <w:b/>
                <w:snapToGrid/>
                <w:sz w:val="24"/>
                <w:szCs w:val="24"/>
                <w:lang w:bidi="ar"/>
              </w:rPr>
              <w:t>（1）</w:t>
            </w:r>
          </w:p>
          <w:p>
            <w:pPr>
              <w:kinsoku/>
              <w:autoSpaceDE/>
              <w:autoSpaceDN/>
              <w:adjustRightInd/>
              <w:snapToGrid/>
              <w:jc w:val="center"/>
              <w:textAlignment w:val="auto"/>
              <w:rPr>
                <w:rFonts w:ascii="宋体" w:hAnsi="宋体" w:eastAsia="宋体" w:cs="仿宋"/>
                <w:snapToGrid/>
                <w:sz w:val="24"/>
                <w:szCs w:val="24"/>
                <w:lang w:bidi="ar"/>
              </w:rPr>
            </w:pPr>
            <w:r>
              <w:rPr>
                <w:rFonts w:hint="eastAsia" w:ascii="宋体" w:hAnsi="宋体" w:eastAsia="宋体" w:cs="仿宋"/>
                <w:b/>
                <w:snapToGrid/>
                <w:sz w:val="24"/>
                <w:szCs w:val="24"/>
                <w:lang w:bidi="ar"/>
              </w:rPr>
              <w:t>商务部分(15分)</w:t>
            </w:r>
          </w:p>
        </w:tc>
        <w:tc>
          <w:tcPr>
            <w:tcW w:w="1589" w:type="dxa"/>
            <w:vMerge w:val="restart"/>
            <w:vAlign w:val="center"/>
          </w:tcPr>
          <w:p>
            <w:pPr>
              <w:widowControl w:val="0"/>
              <w:kinsoku/>
              <w:snapToGrid/>
              <w:spacing w:line="380" w:lineRule="exact"/>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投标报价</w:t>
            </w:r>
          </w:p>
          <w:p>
            <w:pPr>
              <w:widowControl w:val="0"/>
              <w:kinsoku/>
              <w:snapToGrid/>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15分</w:t>
            </w:r>
          </w:p>
        </w:tc>
        <w:tc>
          <w:tcPr>
            <w:tcW w:w="6448" w:type="dxa"/>
            <w:tcMar>
              <w:top w:w="113" w:type="dxa"/>
              <w:left w:w="113" w:type="dxa"/>
              <w:bottom w:w="113" w:type="dxa"/>
              <w:right w:w="113" w:type="dxa"/>
            </w:tcMar>
            <w:vAlign w:val="center"/>
          </w:tcPr>
          <w:p>
            <w:pPr>
              <w:kinsoku/>
              <w:autoSpaceDE/>
              <w:autoSpaceDN/>
              <w:adjustRightInd/>
              <w:snapToGrid/>
              <w:ind w:firstLine="480" w:firstLineChars="200"/>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投标报价采用折扣率报价。投标人报价时不允许出现区间 报价，要求数值确定。 </w:t>
            </w:r>
          </w:p>
          <w:p>
            <w:pPr>
              <w:kinsoku/>
              <w:autoSpaceDE/>
              <w:autoSpaceDN/>
              <w:adjustRightInd/>
              <w:snapToGrid/>
              <w:ind w:firstLine="480" w:firstLineChars="200"/>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满足招标文件要求且投标报价最低的报价为评标基准价，其价格分为满分15分。</w:t>
            </w:r>
          </w:p>
          <w:p>
            <w:pPr>
              <w:kinsoku/>
              <w:autoSpaceDE/>
              <w:autoSpaceDN/>
              <w:adjustRightInd/>
              <w:snapToGrid/>
              <w:ind w:firstLine="480" w:firstLineChars="200"/>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其他投标人的价格分统一按照下列公式计算：投标报价得分=(评标基准价／投标报价)×15 </w:t>
            </w:r>
          </w:p>
          <w:p>
            <w:pPr>
              <w:kinsoku/>
              <w:autoSpaceDE/>
              <w:autoSpaceDN/>
              <w:adjustRightInd/>
              <w:snapToGrid/>
              <w:ind w:firstLine="480" w:firstLineChars="200"/>
              <w:textAlignment w:val="auto"/>
              <w:rPr>
                <w:rFonts w:ascii="宋体" w:hAnsi="宋体" w:eastAsia="宋体" w:cs="Times New Roman"/>
                <w:snapToGrid/>
                <w:color w:val="auto"/>
                <w:kern w:val="2"/>
                <w:szCs w:val="24"/>
              </w:rPr>
            </w:pPr>
            <w:r>
              <w:rPr>
                <w:rFonts w:hint="eastAsia" w:ascii="宋体" w:hAnsi="宋体" w:eastAsia="宋体" w:cs="Times New Roman"/>
                <w:snapToGrid/>
                <w:color w:val="auto"/>
                <w:sz w:val="24"/>
                <w:szCs w:val="22"/>
              </w:rPr>
              <w:t>有效投标人是指实质上响应招标文件要求并通过初步评审的所有投标人。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6"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Merge w:val="continue"/>
            <w:vAlign w:val="center"/>
          </w:tcPr>
          <w:p>
            <w:pPr>
              <w:widowControl w:val="0"/>
              <w:kinsoku/>
              <w:snapToGrid/>
              <w:spacing w:line="380" w:lineRule="exact"/>
              <w:jc w:val="center"/>
              <w:textAlignment w:val="auto"/>
              <w:rPr>
                <w:rFonts w:ascii="宋体" w:hAnsi="宋体" w:eastAsia="宋体" w:cs="Times New Roman"/>
                <w:snapToGrid/>
                <w:color w:val="auto"/>
                <w:sz w:val="24"/>
                <w:szCs w:val="22"/>
              </w:rPr>
            </w:pPr>
          </w:p>
        </w:tc>
        <w:tc>
          <w:tcPr>
            <w:tcW w:w="6448" w:type="dxa"/>
            <w:tcMar>
              <w:top w:w="113" w:type="dxa"/>
              <w:left w:w="113" w:type="dxa"/>
              <w:bottom w:w="113" w:type="dxa"/>
              <w:right w:w="113" w:type="dxa"/>
            </w:tcMar>
            <w:vAlign w:val="center"/>
          </w:tcPr>
          <w:p>
            <w:pPr>
              <w:widowControl w:val="0"/>
              <w:kinsoku/>
              <w:autoSpaceDE/>
              <w:autoSpaceDN/>
              <w:adjustRightInd/>
              <w:snapToGrid/>
              <w:ind w:firstLine="442" w:firstLineChars="200"/>
              <w:jc w:val="both"/>
              <w:textAlignment w:val="auto"/>
              <w:rPr>
                <w:rFonts w:ascii="宋体" w:hAnsi="宋体" w:eastAsia="宋体" w:cs="仿宋"/>
                <w:snapToGrid/>
                <w:color w:val="auto"/>
                <w:sz w:val="22"/>
                <w:szCs w:val="22"/>
              </w:rPr>
            </w:pPr>
            <w:r>
              <w:rPr>
                <w:rFonts w:hint="eastAsia" w:ascii="宋体" w:hAnsi="宋体" w:eastAsia="宋体" w:cs="仿宋"/>
                <w:b/>
                <w:snapToGrid/>
                <w:color w:val="auto"/>
                <w:sz w:val="22"/>
                <w:szCs w:val="22"/>
              </w:rPr>
              <w:t>备注</w:t>
            </w:r>
            <w:r>
              <w:rPr>
                <w:rFonts w:ascii="宋体" w:hAnsi="宋体" w:eastAsia="宋体" w:cs="仿宋"/>
                <w:b/>
                <w:snapToGrid/>
                <w:color w:val="auto"/>
                <w:sz w:val="22"/>
                <w:szCs w:val="22"/>
              </w:rPr>
              <w:t>:</w:t>
            </w:r>
            <w:r>
              <w:rPr>
                <w:rFonts w:hint="eastAsia" w:ascii="宋体" w:hAnsi="宋体" w:eastAsia="宋体" w:cs="仿宋"/>
                <w:snapToGrid/>
                <w:color w:val="auto"/>
                <w:sz w:val="22"/>
                <w:szCs w:val="22"/>
              </w:rPr>
              <w:t xml:space="preserve"> </w:t>
            </w:r>
          </w:p>
          <w:p>
            <w:pPr>
              <w:widowControl w:val="0"/>
              <w:kinsoku/>
              <w:autoSpaceDE/>
              <w:autoSpaceDN/>
              <w:adjustRightInd/>
              <w:snapToGrid/>
              <w:ind w:firstLine="440" w:firstLineChars="200"/>
              <w:jc w:val="both"/>
              <w:textAlignment w:val="auto"/>
              <w:rPr>
                <w:rFonts w:ascii="宋体" w:hAnsi="宋体" w:eastAsia="宋体" w:cs="Times New Roman"/>
                <w:snapToGrid/>
                <w:color w:val="auto"/>
                <w:sz w:val="34"/>
                <w:szCs w:val="20"/>
              </w:rPr>
            </w:pPr>
            <w:r>
              <w:rPr>
                <w:rFonts w:hint="eastAsia" w:ascii="宋体" w:hAnsi="宋体" w:eastAsia="宋体" w:cs="仿宋"/>
                <w:snapToGrid/>
                <w:color w:val="auto"/>
                <w:sz w:val="22"/>
                <w:szCs w:val="22"/>
              </w:rPr>
              <w:t>本项目</w:t>
            </w:r>
            <w:r>
              <w:rPr>
                <w:rFonts w:hint="eastAsia" w:ascii="宋体" w:hAnsi="宋体" w:eastAsia="宋体" w:cs="仿宋"/>
                <w:b/>
                <w:snapToGrid/>
                <w:color w:val="auto"/>
                <w:sz w:val="22"/>
                <w:szCs w:val="22"/>
              </w:rPr>
              <w:t>二标段</w:t>
            </w:r>
            <w:r>
              <w:rPr>
                <w:rFonts w:hint="eastAsia" w:ascii="宋体" w:hAnsi="宋体" w:eastAsia="宋体" w:cs="仿宋"/>
                <w:snapToGrid/>
                <w:color w:val="auto"/>
                <w:sz w:val="22"/>
                <w:szCs w:val="22"/>
              </w:rPr>
              <w:t>、</w:t>
            </w:r>
            <w:r>
              <w:rPr>
                <w:rFonts w:hint="eastAsia" w:ascii="宋体" w:hAnsi="宋体" w:eastAsia="宋体" w:cs="仿宋"/>
                <w:b/>
                <w:snapToGrid/>
                <w:color w:val="auto"/>
                <w:sz w:val="22"/>
                <w:szCs w:val="22"/>
              </w:rPr>
              <w:t>四标段</w:t>
            </w:r>
            <w:r>
              <w:rPr>
                <w:rFonts w:hint="eastAsia" w:ascii="宋体" w:hAnsi="宋体" w:eastAsia="宋体" w:cs="仿宋"/>
                <w:snapToGrid/>
                <w:color w:val="auto"/>
                <w:sz w:val="22"/>
                <w:szCs w:val="22"/>
              </w:rPr>
              <w:t>执行促进中小型企业发展政策；对满足招标文件要求的供应商的</w:t>
            </w:r>
            <w:r>
              <w:rPr>
                <w:rFonts w:ascii="宋体" w:hAnsi="宋体" w:eastAsia="宋体" w:cs="仿宋"/>
                <w:snapToGrid/>
                <w:color w:val="auto"/>
                <w:sz w:val="22"/>
                <w:szCs w:val="22"/>
              </w:rPr>
              <w:t>投标报价</w:t>
            </w:r>
            <w:r>
              <w:rPr>
                <w:rFonts w:hint="eastAsia" w:ascii="宋体" w:hAnsi="宋体" w:eastAsia="宋体" w:cs="仿宋"/>
                <w:snapToGrid/>
                <w:color w:val="auto"/>
                <w:sz w:val="22"/>
                <w:szCs w:val="22"/>
              </w:rPr>
              <w:t>按照以下</w:t>
            </w:r>
            <w:r>
              <w:rPr>
                <w:rFonts w:ascii="宋体" w:hAnsi="宋体" w:eastAsia="宋体" w:cs="仿宋"/>
                <w:snapToGrid/>
                <w:color w:val="auto"/>
                <w:sz w:val="22"/>
                <w:szCs w:val="22"/>
              </w:rPr>
              <w:t>执行</w:t>
            </w:r>
            <w:r>
              <w:rPr>
                <w:rFonts w:hint="eastAsia" w:ascii="宋体" w:hAnsi="宋体" w:eastAsia="宋体" w:cs="仿宋"/>
                <w:snapToGrid/>
                <w:color w:val="auto"/>
                <w:sz w:val="22"/>
                <w:szCs w:val="22"/>
              </w:rPr>
              <w:t>：</w:t>
            </w:r>
          </w:p>
          <w:p>
            <w:pPr>
              <w:widowControl w:val="0"/>
              <w:kinsoku/>
              <w:autoSpaceDE/>
              <w:autoSpaceDN/>
              <w:adjustRightInd/>
              <w:snapToGrid/>
              <w:ind w:firstLine="440" w:firstLineChars="200"/>
              <w:jc w:val="both"/>
              <w:textAlignment w:val="auto"/>
              <w:rPr>
                <w:rFonts w:ascii="宋体" w:hAnsi="宋体" w:eastAsia="宋体" w:cs="仿宋"/>
                <w:snapToGrid/>
                <w:color w:val="auto"/>
                <w:sz w:val="22"/>
                <w:szCs w:val="22"/>
              </w:rPr>
            </w:pPr>
            <w:r>
              <w:rPr>
                <w:rFonts w:hint="eastAsia" w:ascii="宋体" w:hAnsi="宋体" w:eastAsia="宋体" w:cs="仿宋"/>
                <w:snapToGrid/>
                <w:color w:val="auto"/>
                <w:sz w:val="22"/>
                <w:szCs w:val="22"/>
              </w:rPr>
              <w:t xml:space="preserve">1.价格扣除：供应商所提供的服务由小微企业承接 （即提供服务的人员为小微企业依照《中华人民共和国劳动合同法》订立劳动合同的从业人员）的投标报价给予20%的扣除，用扣除后的价格参与评审。参加投标的小微企业，应当按照《政府采购促进中小企业发展管理办法》 （财库〔2020〕46 号）的规定提供《中小企业声明函》，中小企业划型标准详见 《关于印发中小企业划型标准规定的通知》工信部联企业〔2011〕300 号。 </w:t>
            </w:r>
          </w:p>
          <w:p>
            <w:pPr>
              <w:widowControl w:val="0"/>
              <w:kinsoku/>
              <w:autoSpaceDE/>
              <w:autoSpaceDN/>
              <w:adjustRightInd/>
              <w:snapToGrid/>
              <w:ind w:firstLine="440" w:firstLineChars="200"/>
              <w:jc w:val="both"/>
              <w:textAlignment w:val="auto"/>
              <w:rPr>
                <w:rFonts w:ascii="宋体" w:hAnsi="宋体" w:eastAsia="宋体" w:cs="仿宋"/>
                <w:snapToGrid/>
                <w:color w:val="auto"/>
                <w:sz w:val="22"/>
                <w:szCs w:val="22"/>
              </w:rPr>
            </w:pPr>
            <w:r>
              <w:rPr>
                <w:rFonts w:hint="eastAsia" w:ascii="宋体" w:hAnsi="宋体" w:eastAsia="宋体" w:cs="仿宋"/>
                <w:snapToGrid/>
                <w:color w:val="auto"/>
                <w:sz w:val="22"/>
                <w:szCs w:val="22"/>
              </w:rPr>
              <w:t>2.根据财政部司法部《关于政府采购支持监狱企业发展有关问题的通知》（财库〔2014〕68 号）和财政部民政部中国残疾人联合会《关于促进残疾人就业政府采购政策的通知》（财库〔2017〕141 号）规定，监狱企业/残疾人福利性企业视同小型、微型企业。</w:t>
            </w:r>
          </w:p>
          <w:p>
            <w:pPr>
              <w:widowControl w:val="0"/>
              <w:kinsoku/>
              <w:autoSpaceDE/>
              <w:autoSpaceDN/>
              <w:adjustRightInd/>
              <w:snapToGrid/>
              <w:ind w:firstLine="440" w:firstLineChars="200"/>
              <w:jc w:val="both"/>
              <w:textAlignment w:val="auto"/>
              <w:rPr>
                <w:rFonts w:ascii="宋体" w:hAnsi="宋体" w:eastAsia="宋体" w:cs="仿宋"/>
                <w:bCs/>
                <w:snapToGrid/>
                <w:color w:val="auto"/>
                <w:sz w:val="22"/>
                <w:szCs w:val="22"/>
              </w:rPr>
            </w:pPr>
            <w:r>
              <w:rPr>
                <w:rFonts w:ascii="宋体" w:hAnsi="宋体" w:eastAsia="宋体" w:cs="仿宋"/>
                <w:bCs/>
                <w:snapToGrid/>
                <w:color w:val="auto"/>
                <w:sz w:val="22"/>
                <w:szCs w:val="22"/>
              </w:rPr>
              <w:t>3.</w:t>
            </w:r>
            <w:r>
              <w:rPr>
                <w:rFonts w:hint="eastAsia" w:ascii="宋体" w:hAnsi="宋体" w:eastAsia="宋体" w:cs="仿宋"/>
                <w:b/>
                <w:bCs/>
                <w:snapToGrid/>
                <w:color w:val="auto"/>
                <w:sz w:val="22"/>
                <w:szCs w:val="22"/>
              </w:rPr>
              <w:t>评审报价</w:t>
            </w:r>
            <w:r>
              <w:rPr>
                <w:rFonts w:hint="eastAsia" w:ascii="宋体" w:hAnsi="宋体" w:eastAsia="宋体" w:cs="仿宋"/>
                <w:bCs/>
                <w:snapToGrid/>
                <w:color w:val="auto"/>
                <w:sz w:val="22"/>
                <w:szCs w:val="22"/>
              </w:rPr>
              <w:t xml:space="preserve">= 投标报价-投标报价×20%  </w:t>
            </w:r>
          </w:p>
          <w:p>
            <w:pPr>
              <w:widowControl w:val="0"/>
              <w:kinsoku/>
              <w:autoSpaceDE/>
              <w:autoSpaceDN/>
              <w:adjustRightInd/>
              <w:snapToGrid/>
              <w:spacing w:before="2"/>
              <w:ind w:left="122" w:firstLine="330" w:firstLineChars="150"/>
              <w:jc w:val="both"/>
              <w:textAlignment w:val="auto"/>
              <w:rPr>
                <w:rFonts w:ascii="宋体" w:hAnsi="宋体" w:eastAsia="宋体" w:cs="仿宋_GB2312"/>
                <w:snapToGrid/>
                <w:color w:val="auto"/>
                <w:sz w:val="24"/>
                <w:szCs w:val="22"/>
                <w:lang w:val="zh-CN" w:bidi="zh-CN"/>
              </w:rPr>
            </w:pPr>
            <w:r>
              <w:rPr>
                <w:rFonts w:hint="eastAsia" w:ascii="宋体" w:hAnsi="宋体" w:eastAsia="宋体" w:cs="仿宋"/>
                <w:snapToGrid/>
                <w:color w:val="auto"/>
                <w:kern w:val="2"/>
                <w:sz w:val="22"/>
                <w:szCs w:val="22"/>
                <w:lang w:val="zh-CN" w:bidi="zh-CN"/>
              </w:rPr>
              <w:t>4.同一供应商（包括联合体），小微企业、监狱、残疾人福利性企业价格扣除优惠只享受一次，不得重复享受。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2" w:hRule="atLeast"/>
          <w:jc w:val="center"/>
        </w:trPr>
        <w:tc>
          <w:tcPr>
            <w:tcW w:w="1315" w:type="dxa"/>
            <w:vMerge w:val="restart"/>
            <w:vAlign w:val="center"/>
          </w:tcPr>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r>
              <w:rPr>
                <w:rFonts w:ascii="宋体" w:hAnsi="宋体" w:eastAsia="宋体" w:cs="仿宋"/>
                <w:b/>
                <w:snapToGrid/>
                <w:sz w:val="24"/>
                <w:szCs w:val="24"/>
                <w:lang w:bidi="ar"/>
              </w:rPr>
              <w:t>2.2.2</w:t>
            </w:r>
            <w:r>
              <w:rPr>
                <w:rFonts w:hint="eastAsia" w:ascii="宋体" w:hAnsi="宋体" w:eastAsia="宋体" w:cs="仿宋"/>
                <w:b/>
                <w:snapToGrid/>
                <w:sz w:val="24"/>
                <w:szCs w:val="24"/>
                <w:lang w:bidi="ar"/>
              </w:rPr>
              <w:t xml:space="preserve"> </w:t>
            </w:r>
          </w:p>
          <w:p>
            <w:pPr>
              <w:kinsoku/>
              <w:autoSpaceDE/>
              <w:autoSpaceDN/>
              <w:adjustRightInd/>
              <w:snapToGrid/>
              <w:jc w:val="center"/>
              <w:textAlignment w:val="auto"/>
              <w:rPr>
                <w:rFonts w:ascii="宋体" w:hAnsi="宋体" w:eastAsia="宋体" w:cs="仿宋"/>
                <w:b/>
                <w:snapToGrid/>
                <w:sz w:val="24"/>
                <w:szCs w:val="24"/>
                <w:lang w:bidi="ar"/>
              </w:rPr>
            </w:pPr>
            <w:r>
              <w:rPr>
                <w:rFonts w:hint="eastAsia" w:ascii="宋体" w:hAnsi="宋体" w:eastAsia="宋体" w:cs="仿宋"/>
                <w:b/>
                <w:snapToGrid/>
                <w:sz w:val="24"/>
                <w:szCs w:val="24"/>
                <w:lang w:bidi="ar"/>
              </w:rPr>
              <w:t>(2)</w:t>
            </w:r>
          </w:p>
          <w:p>
            <w:pPr>
              <w:kinsoku/>
              <w:autoSpaceDE/>
              <w:autoSpaceDN/>
              <w:adjustRightInd/>
              <w:snapToGrid/>
              <w:jc w:val="center"/>
              <w:textAlignment w:val="auto"/>
              <w:rPr>
                <w:rFonts w:ascii="宋体" w:hAnsi="宋体" w:eastAsia="宋体" w:cs="仿宋"/>
                <w:b/>
                <w:snapToGrid/>
                <w:sz w:val="24"/>
                <w:szCs w:val="24"/>
                <w:lang w:bidi="ar"/>
              </w:rPr>
            </w:pPr>
            <w:r>
              <w:rPr>
                <w:rFonts w:hint="eastAsia" w:ascii="宋体" w:hAnsi="宋体" w:eastAsia="宋体" w:cs="仿宋"/>
                <w:b/>
                <w:snapToGrid/>
                <w:sz w:val="24"/>
                <w:szCs w:val="24"/>
                <w:lang w:bidi="ar"/>
              </w:rPr>
              <w:t>技术部分</w:t>
            </w:r>
          </w:p>
          <w:p>
            <w:pPr>
              <w:kinsoku/>
              <w:autoSpaceDE/>
              <w:autoSpaceDN/>
              <w:adjustRightInd/>
              <w:snapToGrid/>
              <w:jc w:val="center"/>
              <w:textAlignment w:val="auto"/>
              <w:rPr>
                <w:rFonts w:ascii="宋体" w:hAnsi="宋体" w:eastAsia="宋体" w:cs="仿宋"/>
                <w:b/>
                <w:snapToGrid/>
                <w:sz w:val="24"/>
                <w:szCs w:val="24"/>
                <w:lang w:bidi="ar"/>
              </w:rPr>
            </w:pPr>
            <w:r>
              <w:rPr>
                <w:rFonts w:hint="eastAsia" w:ascii="宋体" w:hAnsi="宋体" w:eastAsia="宋体" w:cs="仿宋"/>
                <w:b/>
                <w:snapToGrid/>
                <w:sz w:val="24"/>
                <w:szCs w:val="24"/>
                <w:lang w:bidi="ar"/>
              </w:rPr>
              <w:t>(</w:t>
            </w:r>
            <w:r>
              <w:rPr>
                <w:rFonts w:ascii="宋体" w:hAnsi="宋体" w:eastAsia="宋体" w:cs="仿宋"/>
                <w:b/>
                <w:snapToGrid/>
                <w:sz w:val="24"/>
                <w:szCs w:val="24"/>
                <w:lang w:bidi="ar"/>
              </w:rPr>
              <w:t>55</w:t>
            </w:r>
            <w:r>
              <w:rPr>
                <w:rFonts w:hint="eastAsia" w:ascii="宋体" w:hAnsi="宋体" w:eastAsia="宋体" w:cs="仿宋"/>
                <w:b/>
                <w:snapToGrid/>
                <w:sz w:val="24"/>
                <w:szCs w:val="24"/>
                <w:lang w:bidi="ar"/>
              </w:rPr>
              <w:t>分)</w:t>
            </w: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服务方案</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(0-8分)</w:t>
            </w:r>
          </w:p>
        </w:tc>
        <w:tc>
          <w:tcPr>
            <w:tcW w:w="6448" w:type="dxa"/>
            <w:tcMar>
              <w:top w:w="113" w:type="dxa"/>
              <w:left w:w="113" w:type="dxa"/>
              <w:bottom w:w="113" w:type="dxa"/>
              <w:right w:w="113" w:type="dxa"/>
            </w:tcMar>
            <w:vAlign w:val="cente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对服务内容理解准确、定位清晰、重点突出、法律依据准确、咨询服务方案内容全面、具体、科学、合理;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1.方案内容全面、详细合理，措施得力，得6-8分;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2.方案基本合理，措施一般的，得3-5分;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3.内容简陋或存在部分缺陷得1-2分。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工作流程</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(0-7分)</w:t>
            </w:r>
          </w:p>
        </w:tc>
        <w:tc>
          <w:tcPr>
            <w:tcW w:w="6448" w:type="dxa"/>
            <w:tcMar>
              <w:top w:w="113" w:type="dxa"/>
              <w:left w:w="113" w:type="dxa"/>
              <w:bottom w:w="113" w:type="dxa"/>
              <w:right w:w="113" w:type="dxa"/>
            </w:tcMar>
            <w:vAlign w:val="cente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详细、可操作的工作流程(业务操作规程)和内部运作机制关键环节等工作流程科学、合理: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1.工作流程科学合理、详细、可操作，得5-7分;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2.工作流程基本合理，操作性一般的，得3-4分;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3.内容简陋或存在部分缺陷得1-2分。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主要问题、重难点措施</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(0-7分)</w:t>
            </w:r>
          </w:p>
        </w:tc>
        <w:tc>
          <w:tcPr>
            <w:tcW w:w="6448" w:type="dxa"/>
            <w:tcMar>
              <w:top w:w="113" w:type="dxa"/>
              <w:left w:w="113" w:type="dxa"/>
              <w:bottom w:w="113" w:type="dxa"/>
              <w:right w:w="113" w:type="dxa"/>
            </w:tcMar>
            <w:vAlign w:val="cente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对本专业研究主要问题、重点及难点的闸述和解决措施:</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1.总体思路清晰、阐述详尽、措施得力，得5-7分;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2.总体思路基本清晰、措施可行性一般，得3-4分;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3.内容简陋或存在部分缺陷得1-2分。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质量控制措施</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(0-8分)</w:t>
            </w:r>
          </w:p>
        </w:tc>
        <w:tc>
          <w:tcPr>
            <w:tcW w:w="6448" w:type="dxa"/>
            <w:tcMar>
              <w:top w:w="113" w:type="dxa"/>
              <w:left w:w="113" w:type="dxa"/>
              <w:bottom w:w="113" w:type="dxa"/>
              <w:right w:w="113" w:type="dxa"/>
            </w:tcMar>
            <w:vAlign w:val="cente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制定相应的服务质量保际措施。对服务过程中的关键节点有基本的质量控制措施和处理方法，</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1.总体思路清晰、可行性强、措施得力，得6-8分;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2.总体思路较清晰、可行性一般，得3-5分;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3.内容简陋或存在部分缺陷得1-2分。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进度控制措施</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(0-5分)</w:t>
            </w:r>
          </w:p>
        </w:tc>
        <w:tc>
          <w:tcPr>
            <w:tcW w:w="6448" w:type="dxa"/>
            <w:tcMar>
              <w:top w:w="113" w:type="dxa"/>
              <w:left w:w="113" w:type="dxa"/>
              <w:bottom w:w="113" w:type="dxa"/>
              <w:right w:w="113" w:type="dxa"/>
            </w:tcMar>
            <w:vAlign w:val="cente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工作进度安排科学合理，进度控制措施完善，成果提交计划切实可行:</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1.总体思路清晰、可行性强、措施得力，得4-5分;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2.总体思路较清晰、可行性一般，得2-3分;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3.内容简陋或存在部分缺陷得1分。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风险防控措施</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(0-5分)</w:t>
            </w:r>
          </w:p>
        </w:tc>
        <w:tc>
          <w:tcPr>
            <w:tcW w:w="6448" w:type="dxa"/>
            <w:tcMar>
              <w:top w:w="113" w:type="dxa"/>
              <w:left w:w="113" w:type="dxa"/>
              <w:bottom w:w="113" w:type="dxa"/>
              <w:right w:w="113" w:type="dxa"/>
            </w:tcMar>
            <w:vAlign w:val="cente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项目实施各阶段风险控制及应急措施得力:</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1.总体思路清晰、可行性强、措施得力，得4-5分;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2.总体思路较清晰、可行性一般，得2-3分;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3.内容简陋或存在部分缺陷得1分。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档案管理措施</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(0-5分)</w:t>
            </w:r>
          </w:p>
        </w:tc>
        <w:tc>
          <w:tcPr>
            <w:tcW w:w="6448" w:type="dxa"/>
            <w:tcMar>
              <w:top w:w="113" w:type="dxa"/>
              <w:left w:w="113" w:type="dxa"/>
              <w:bottom w:w="113" w:type="dxa"/>
              <w:right w:w="113" w:type="dxa"/>
            </w:tcMar>
            <w:vAlign w:val="cente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制定详细的档案管理措施与管理办法:</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1.管理制度非常完善、措施切实可行的，得4-5分;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2.管理制度基本完善、措施一般的，得2-3分;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3.内容简陋或存在部分缺陷得1分。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廉洁风险控制</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(0-5分)</w:t>
            </w:r>
          </w:p>
        </w:tc>
        <w:tc>
          <w:tcPr>
            <w:tcW w:w="6448" w:type="dxa"/>
            <w:tcMar>
              <w:top w:w="113" w:type="dxa"/>
              <w:left w:w="113" w:type="dxa"/>
              <w:bottom w:w="113" w:type="dxa"/>
              <w:right w:w="113" w:type="dxa"/>
            </w:tcMa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根据投标人对廉洁风险控制内容进行评分。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1.项目廉洁风险控制科学可行，内容全面且合理得4-5分；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2.内容比较全面，有合理的方案得2-3分；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3.内容简陋或存在部分缺陷得1分。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应急预案措施</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(0-5分)</w:t>
            </w:r>
          </w:p>
        </w:tc>
        <w:tc>
          <w:tcPr>
            <w:tcW w:w="6448" w:type="dxa"/>
            <w:tcMar>
              <w:top w:w="113" w:type="dxa"/>
              <w:left w:w="113" w:type="dxa"/>
              <w:bottom w:w="113" w:type="dxa"/>
              <w:right w:w="113" w:type="dxa"/>
            </w:tcMa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投标人针对本项目有明确的应急预案措施，保障措施。</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1.保障措施清晰明确、措施详细可行、制度完善、规范性强的得4-5分；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2.保障措施较为清晰明确、措施较为详细可行、制度较为完善、规范性较强的得2-3分；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3.保障措施不够清晰、亮点不多，针对性不强的得1分。</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4.缺项得0分。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315" w:type="dxa"/>
            <w:vMerge w:val="restart"/>
            <w:vAlign w:val="center"/>
          </w:tcPr>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p>
          <w:p>
            <w:pPr>
              <w:kinsoku/>
              <w:autoSpaceDE/>
              <w:autoSpaceDN/>
              <w:adjustRightInd/>
              <w:snapToGrid/>
              <w:jc w:val="center"/>
              <w:textAlignment w:val="auto"/>
              <w:rPr>
                <w:rFonts w:ascii="宋体" w:hAnsi="宋体" w:eastAsia="宋体" w:cs="仿宋"/>
                <w:b/>
                <w:snapToGrid/>
                <w:sz w:val="24"/>
                <w:szCs w:val="24"/>
                <w:lang w:bidi="ar"/>
              </w:rPr>
            </w:pPr>
            <w:r>
              <w:rPr>
                <w:rFonts w:hint="eastAsia" w:ascii="宋体" w:hAnsi="宋体" w:eastAsia="宋体" w:cs="仿宋"/>
                <w:b/>
                <w:snapToGrid/>
                <w:sz w:val="24"/>
                <w:szCs w:val="24"/>
                <w:lang w:bidi="ar"/>
              </w:rPr>
              <w:t>2.2.2</w:t>
            </w:r>
          </w:p>
          <w:p>
            <w:pPr>
              <w:kinsoku/>
              <w:autoSpaceDE/>
              <w:autoSpaceDN/>
              <w:adjustRightInd/>
              <w:snapToGrid/>
              <w:jc w:val="center"/>
              <w:textAlignment w:val="auto"/>
              <w:rPr>
                <w:rFonts w:ascii="宋体" w:hAnsi="宋体" w:eastAsia="宋体" w:cs="仿宋"/>
                <w:snapToGrid/>
                <w:sz w:val="24"/>
                <w:szCs w:val="24"/>
                <w:lang w:bidi="ar"/>
              </w:rPr>
            </w:pPr>
            <w:r>
              <w:rPr>
                <w:rFonts w:hint="eastAsia" w:ascii="宋体" w:hAnsi="宋体" w:eastAsia="宋体" w:cs="仿宋"/>
                <w:b/>
                <w:snapToGrid/>
                <w:sz w:val="24"/>
                <w:szCs w:val="24"/>
                <w:lang w:bidi="ar"/>
              </w:rPr>
              <w:t>（3）综合部分（</w:t>
            </w:r>
            <w:r>
              <w:rPr>
                <w:rFonts w:ascii="宋体" w:hAnsi="宋体" w:eastAsia="宋体" w:cs="宋体"/>
                <w:snapToGrid/>
                <w:color w:val="auto"/>
                <w:kern w:val="2"/>
                <w:sz w:val="24"/>
                <w:szCs w:val="24"/>
              </w:rPr>
              <w:t>30</w:t>
            </w:r>
            <w:r>
              <w:rPr>
                <w:rFonts w:hint="eastAsia" w:ascii="宋体" w:hAnsi="宋体" w:eastAsia="宋体" w:cs="仿宋"/>
                <w:b/>
                <w:snapToGrid/>
                <w:sz w:val="24"/>
                <w:szCs w:val="24"/>
                <w:lang w:bidi="ar"/>
              </w:rPr>
              <w:t>分）</w:t>
            </w: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项目负责人</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业绩</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（5分）</w:t>
            </w:r>
          </w:p>
        </w:tc>
        <w:tc>
          <w:tcPr>
            <w:tcW w:w="6448" w:type="dxa"/>
            <w:tcMar>
              <w:top w:w="113" w:type="dxa"/>
              <w:left w:w="113" w:type="dxa"/>
              <w:bottom w:w="113" w:type="dxa"/>
              <w:right w:w="113" w:type="dxa"/>
            </w:tcMa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投标人拟派项目负责人每提供一个2020年1月1日以来主持的项目建议书、可行性研究报告等评估业绩的得1分，最多得5分。(投标文件中应附相关服务合同，时间以合同签订时间为准，合同中应有项目负责人姓名，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人员配置</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(7分)</w:t>
            </w:r>
          </w:p>
        </w:tc>
        <w:tc>
          <w:tcPr>
            <w:tcW w:w="6448" w:type="dxa"/>
            <w:tcMar>
              <w:top w:w="113" w:type="dxa"/>
              <w:left w:w="113" w:type="dxa"/>
              <w:bottom w:w="113" w:type="dxa"/>
              <w:right w:w="113" w:type="dxa"/>
            </w:tcMa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1、拟派项目负责人</w:t>
            </w:r>
            <w:r>
              <w:rPr>
                <w:rFonts w:hint="eastAsia" w:ascii="宋体" w:hAnsi="宋体" w:eastAsia="宋体" w:cs="宋体"/>
                <w:snapToGrid/>
                <w:color w:val="auto"/>
                <w:kern w:val="2"/>
                <w:sz w:val="24"/>
                <w:szCs w:val="24"/>
              </w:rPr>
              <w:t>同时</w:t>
            </w:r>
            <w:r>
              <w:rPr>
                <w:rFonts w:ascii="宋体" w:hAnsi="宋体" w:eastAsia="宋体" w:cs="宋体"/>
                <w:snapToGrid/>
                <w:color w:val="auto"/>
                <w:kern w:val="2"/>
                <w:sz w:val="24"/>
                <w:szCs w:val="24"/>
              </w:rPr>
              <w:t>具有所投标段相关专业中级职称的得1分，具有所投标段相关专业高级技术职称的得2分；(须提供职称证扫描件。)</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2、投标单位每提供一个与所投标段相关专业的注册评估师或注册咨询师人员的加1分，最多得5分(提供人员证书扫描件)。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投标人项目</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业绩</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(9分)</w:t>
            </w:r>
          </w:p>
        </w:tc>
        <w:tc>
          <w:tcPr>
            <w:tcW w:w="6448" w:type="dxa"/>
            <w:tcMar>
              <w:top w:w="113" w:type="dxa"/>
              <w:left w:w="113" w:type="dxa"/>
              <w:bottom w:w="113" w:type="dxa"/>
              <w:right w:w="113" w:type="dxa"/>
            </w:tcMa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1、投标人每提供一个2020年1月1日以来的项目建议书、可行性研究报告等类似评估业绩的得1分，最多得9分。投标文件中应附相关服务合同或委托书，时间以合同或委托书签订时间为准。(</w:t>
            </w:r>
            <w:r>
              <w:rPr>
                <w:rFonts w:hint="eastAsia" w:ascii="宋体" w:hAnsi="宋体" w:eastAsia="宋体" w:cs="宋体"/>
                <w:snapToGrid/>
                <w:color w:val="auto"/>
                <w:kern w:val="2"/>
                <w:sz w:val="24"/>
                <w:szCs w:val="24"/>
              </w:rPr>
              <w:t>注</w:t>
            </w:r>
            <w:r>
              <w:rPr>
                <w:rFonts w:ascii="宋体" w:hAnsi="宋体" w:eastAsia="宋体" w:cs="宋体"/>
                <w:snapToGrid/>
                <w:color w:val="auto"/>
                <w:kern w:val="2"/>
                <w:sz w:val="24"/>
                <w:szCs w:val="24"/>
              </w:rPr>
              <w:t>：投标人业绩</w:t>
            </w:r>
            <w:r>
              <w:rPr>
                <w:rFonts w:hint="eastAsia" w:ascii="宋体" w:hAnsi="宋体" w:eastAsia="宋体" w:cs="宋体"/>
                <w:snapToGrid/>
                <w:color w:val="auto"/>
                <w:kern w:val="2"/>
                <w:sz w:val="24"/>
                <w:szCs w:val="24"/>
              </w:rPr>
              <w:t>与项目负责人业绩</w:t>
            </w:r>
            <w:r>
              <w:rPr>
                <w:rFonts w:ascii="宋体" w:hAnsi="宋体" w:eastAsia="宋体" w:cs="宋体"/>
                <w:snapToGrid/>
                <w:color w:val="auto"/>
                <w:kern w:val="2"/>
                <w:sz w:val="24"/>
                <w:szCs w:val="24"/>
              </w:rPr>
              <w:t>可重复使用)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服务承诺</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(6分)</w:t>
            </w:r>
          </w:p>
        </w:tc>
        <w:tc>
          <w:tcPr>
            <w:tcW w:w="6448" w:type="dxa"/>
            <w:tcMar>
              <w:top w:w="113" w:type="dxa"/>
              <w:left w:w="113" w:type="dxa"/>
              <w:bottom w:w="113" w:type="dxa"/>
              <w:right w:w="113" w:type="dxa"/>
            </w:tcMa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1.承诺在接到工作任务后，按采购人规定时限，保质保量完成工作内容。</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2.承诺严守职业道德基本准则，严守业务约定。</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3.在采购人出现重大紧急项目需要委托的，能给予积极配合，满足采购人要求，按时保质保量完成工作。</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每有一条得2分，最多得6分。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315" w:type="dxa"/>
            <w:vMerge w:val="continue"/>
            <w:vAlign w:val="center"/>
          </w:tcPr>
          <w:p>
            <w:pPr>
              <w:kinsoku/>
              <w:autoSpaceDE/>
              <w:autoSpaceDN/>
              <w:adjustRightInd/>
              <w:snapToGrid/>
              <w:jc w:val="center"/>
              <w:textAlignment w:val="auto"/>
              <w:rPr>
                <w:rFonts w:ascii="宋体" w:hAnsi="宋体" w:eastAsia="宋体" w:cs="仿宋"/>
                <w:b/>
                <w:snapToGrid/>
                <w:sz w:val="24"/>
                <w:szCs w:val="24"/>
                <w:lang w:bidi="ar"/>
              </w:rPr>
            </w:pPr>
          </w:p>
        </w:tc>
        <w:tc>
          <w:tcPr>
            <w:tcW w:w="1589" w:type="dxa"/>
            <w:vAlign w:val="center"/>
          </w:tcPr>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企业体系认证</w:t>
            </w:r>
          </w:p>
          <w:p>
            <w:pPr>
              <w:widowControl w:val="0"/>
              <w:kinsoku/>
              <w:autoSpaceDE/>
              <w:autoSpaceDN/>
              <w:adjustRightInd/>
              <w:snapToGrid/>
              <w:spacing w:line="360" w:lineRule="auto"/>
              <w:jc w:val="center"/>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（3分）</w:t>
            </w:r>
          </w:p>
        </w:tc>
        <w:tc>
          <w:tcPr>
            <w:tcW w:w="6448" w:type="dxa"/>
            <w:tcMar>
              <w:top w:w="113" w:type="dxa"/>
              <w:left w:w="113" w:type="dxa"/>
              <w:bottom w:w="113" w:type="dxa"/>
              <w:right w:w="113" w:type="dxa"/>
            </w:tcMa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供应商提供有效的质量、环境、职业健康证书复印件及每份证书对应的全国认证认可信息公共服务平台网站官网查询内容状态显示有效的截图。</w:t>
            </w:r>
          </w:p>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ascii="宋体" w:hAnsi="宋体" w:eastAsia="宋体" w:cs="宋体"/>
                <w:snapToGrid/>
                <w:color w:val="auto"/>
                <w:kern w:val="2"/>
                <w:sz w:val="24"/>
                <w:szCs w:val="24"/>
              </w:rPr>
              <w:t>每提供一份证书得1分，最多得3分。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9352" w:type="dxa"/>
            <w:gridSpan w:val="3"/>
            <w:vAlign w:val="center"/>
          </w:tcPr>
          <w:p>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 xml:space="preserve">注： </w:t>
            </w:r>
          </w:p>
          <w:p>
            <w:pPr>
              <w:widowControl w:val="0"/>
              <w:kinsoku/>
              <w:autoSpaceDE/>
              <w:autoSpaceDN/>
              <w:adjustRightInd/>
              <w:snapToGrid/>
              <w:spacing w:line="360" w:lineRule="auto"/>
              <w:ind w:firstLine="240" w:firstLineChars="1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投标人应对以上提供的证明材料的真实性负责，采购人有权核查投标人在投标文件中提供的材料，若在评标期间发现供应商提供了虚假资料，采购人有权对投标人的投标文件作废标处理，若在评标结果公示期间发现作为中标候选人的投标人提供了虚假资料，采购人有权取消其中标资格；若在合同实施期间发现采购人提供了虚假资料，采购人有权终止合同并列入政府采购不良记录名单。</w:t>
            </w:r>
          </w:p>
        </w:tc>
      </w:tr>
    </w:tbl>
    <w:p>
      <w:pPr>
        <w:widowControl w:val="0"/>
        <w:kinsoku/>
        <w:autoSpaceDE/>
        <w:autoSpaceDN/>
        <w:adjustRightInd/>
        <w:snapToGrid/>
        <w:jc w:val="both"/>
        <w:textAlignment w:val="auto"/>
        <w:rPr>
          <w:rFonts w:ascii="Times New Roman" w:hAnsi="Times New Roman" w:eastAsia="宋体" w:cs="Times New Roman"/>
          <w:snapToGrid/>
          <w:color w:val="auto"/>
          <w:kern w:val="2"/>
          <w:szCs w:val="24"/>
        </w:rPr>
      </w:pPr>
    </w:p>
    <w:p>
      <w:pPr>
        <w:spacing w:line="316" w:lineRule="auto"/>
      </w:pPr>
    </w:p>
    <w:p>
      <w:pPr>
        <w:spacing w:line="316" w:lineRule="auto"/>
      </w:pPr>
    </w:p>
    <w:p>
      <w:pPr>
        <w:spacing w:line="316" w:lineRule="auto"/>
      </w:pPr>
    </w:p>
    <w:p>
      <w:pPr>
        <w:spacing w:line="316" w:lineRule="auto"/>
      </w:pPr>
    </w:p>
    <w:p>
      <w:pPr>
        <w:spacing w:line="316" w:lineRule="auto"/>
      </w:pPr>
    </w:p>
    <w:p>
      <w:pPr>
        <w:spacing w:before="78" w:line="220" w:lineRule="auto"/>
        <w:ind w:left="55"/>
        <w:outlineLvl w:val="1"/>
        <w:rPr>
          <w:rFonts w:ascii="宋体" w:hAnsi="宋体" w:eastAsia="宋体" w:cs="宋体"/>
          <w:sz w:val="24"/>
          <w:szCs w:val="24"/>
        </w:rPr>
      </w:pPr>
      <w:bookmarkStart w:id="190" w:name="_bookmark20"/>
      <w:bookmarkEnd w:id="190"/>
      <w:bookmarkStart w:id="191" w:name="_Toc136935916"/>
      <w:r>
        <w:rPr>
          <w:rFonts w:ascii="宋体" w:hAnsi="宋体" w:eastAsia="宋体" w:cs="宋体"/>
          <w:spacing w:val="-6"/>
          <w:sz w:val="24"/>
          <w:szCs w:val="24"/>
        </w:rPr>
        <w:t>1</w:t>
      </w:r>
      <w:r>
        <w:rPr>
          <w:rFonts w:ascii="宋体" w:hAnsi="宋体" w:eastAsia="宋体" w:cs="宋体"/>
          <w:spacing w:val="-4"/>
          <w:sz w:val="24"/>
          <w:szCs w:val="24"/>
        </w:rPr>
        <w:t>.</w:t>
      </w:r>
      <w:r>
        <w:rPr>
          <w:rFonts w:ascii="宋体" w:hAnsi="宋体" w:eastAsia="宋体" w:cs="宋体"/>
          <w:spacing w:val="-3"/>
          <w:sz w:val="24"/>
          <w:szCs w:val="24"/>
        </w:rPr>
        <w:t xml:space="preserve"> 评标方法</w:t>
      </w:r>
      <w:bookmarkEnd w:id="191"/>
    </w:p>
    <w:p>
      <w:pPr>
        <w:spacing w:line="273" w:lineRule="auto"/>
      </w:pPr>
    </w:p>
    <w:p>
      <w:pPr>
        <w:spacing w:before="78" w:line="345" w:lineRule="auto"/>
        <w:ind w:left="38" w:firstLine="481"/>
        <w:rPr>
          <w:rFonts w:ascii="宋体" w:hAnsi="宋体" w:eastAsia="宋体" w:cs="宋体"/>
          <w:sz w:val="24"/>
          <w:szCs w:val="24"/>
        </w:rPr>
      </w:pPr>
      <w:r>
        <w:rPr>
          <w:rFonts w:ascii="宋体" w:hAnsi="宋体" w:eastAsia="宋体" w:cs="宋体"/>
          <w:spacing w:val="-8"/>
          <w:sz w:val="24"/>
          <w:szCs w:val="24"/>
        </w:rPr>
        <w:t>本次评标采用综合评分法。评标委员会对满足招标文件实质性要求的投标文件，按照</w:t>
      </w:r>
      <w:r>
        <w:rPr>
          <w:rFonts w:hint="eastAsia" w:ascii="宋体" w:hAnsi="宋体" w:eastAsia="宋体" w:cs="宋体"/>
          <w:spacing w:val="-8"/>
          <w:sz w:val="24"/>
          <w:szCs w:val="24"/>
        </w:rPr>
        <w:t>评分办法前附表</w:t>
      </w:r>
      <w:r>
        <w:rPr>
          <w:rFonts w:ascii="宋体" w:hAnsi="宋体" w:eastAsia="宋体" w:cs="宋体"/>
          <w:spacing w:val="-8"/>
          <w:sz w:val="24"/>
          <w:szCs w:val="24"/>
        </w:rPr>
        <w:t>规定的评分标准进行打分，并按得分由高到低顺序推荐中标候选人，综合评分相等时，</w:t>
      </w:r>
      <w:r>
        <w:rPr>
          <w:rFonts w:ascii="宋体" w:hAnsi="宋体" w:eastAsia="宋体" w:cs="宋体"/>
          <w:sz w:val="24"/>
          <w:szCs w:val="24"/>
        </w:rPr>
        <w:t xml:space="preserve"> </w:t>
      </w:r>
      <w:r>
        <w:rPr>
          <w:rFonts w:ascii="宋体" w:hAnsi="宋体" w:eastAsia="宋体" w:cs="宋体"/>
          <w:spacing w:val="-8"/>
          <w:sz w:val="24"/>
          <w:szCs w:val="24"/>
        </w:rPr>
        <w:t>由</w:t>
      </w:r>
      <w:r>
        <w:rPr>
          <w:rFonts w:ascii="宋体" w:hAnsi="宋体" w:eastAsia="宋体" w:cs="宋体"/>
          <w:spacing w:val="-4"/>
          <w:sz w:val="24"/>
          <w:szCs w:val="24"/>
        </w:rPr>
        <w:t>招标人自行确定。</w:t>
      </w:r>
    </w:p>
    <w:p>
      <w:pPr>
        <w:spacing w:before="175" w:line="220" w:lineRule="auto"/>
        <w:ind w:left="41"/>
        <w:outlineLvl w:val="1"/>
        <w:rPr>
          <w:rFonts w:ascii="宋体" w:hAnsi="宋体" w:eastAsia="宋体" w:cs="宋体"/>
          <w:sz w:val="24"/>
          <w:szCs w:val="24"/>
        </w:rPr>
      </w:pPr>
      <w:bookmarkStart w:id="192" w:name="_bookmark21"/>
      <w:bookmarkEnd w:id="192"/>
      <w:bookmarkStart w:id="193" w:name="_Toc136935917"/>
      <w:r>
        <w:rPr>
          <w:rFonts w:ascii="宋体" w:hAnsi="宋体" w:eastAsia="宋体" w:cs="宋体"/>
          <w:spacing w:val="-2"/>
          <w:sz w:val="24"/>
          <w:szCs w:val="24"/>
        </w:rPr>
        <w:t xml:space="preserve">2. </w:t>
      </w:r>
      <w:r>
        <w:rPr>
          <w:rFonts w:ascii="宋体" w:hAnsi="宋体" w:eastAsia="宋体" w:cs="宋体"/>
          <w:spacing w:val="-1"/>
          <w:sz w:val="24"/>
          <w:szCs w:val="24"/>
        </w:rPr>
        <w:t>评审标准</w:t>
      </w:r>
      <w:bookmarkEnd w:id="193"/>
    </w:p>
    <w:p>
      <w:pPr>
        <w:spacing w:before="78" w:line="345" w:lineRule="auto"/>
        <w:rPr>
          <w:rFonts w:ascii="宋体" w:hAnsi="宋体" w:eastAsia="宋体" w:cs="宋体"/>
          <w:sz w:val="24"/>
          <w:szCs w:val="24"/>
        </w:rPr>
      </w:pPr>
      <w:r>
        <w:rPr>
          <w:rFonts w:ascii="宋体" w:hAnsi="宋体" w:eastAsia="宋体" w:cs="宋体"/>
          <w:spacing w:val="-8"/>
          <w:sz w:val="24"/>
          <w:szCs w:val="24"/>
        </w:rPr>
        <w:t>2.1 初步评审标准</w:t>
      </w:r>
    </w:p>
    <w:p>
      <w:pPr>
        <w:spacing w:before="78" w:line="345" w:lineRule="auto"/>
        <w:ind w:left="38" w:firstLine="481"/>
        <w:rPr>
          <w:rFonts w:ascii="宋体" w:hAnsi="宋体" w:eastAsia="宋体" w:cs="宋体"/>
          <w:spacing w:val="-8"/>
          <w:sz w:val="24"/>
          <w:szCs w:val="24"/>
        </w:rPr>
      </w:pPr>
      <w:r>
        <w:rPr>
          <w:rFonts w:ascii="宋体" w:hAnsi="宋体" w:eastAsia="宋体" w:cs="宋体"/>
          <w:spacing w:val="-8"/>
          <w:sz w:val="24"/>
          <w:szCs w:val="24"/>
        </w:rPr>
        <w:t>2.1.1 形式评审标准：见评标办法前附表。</w:t>
      </w:r>
    </w:p>
    <w:p>
      <w:pPr>
        <w:spacing w:before="78" w:line="345" w:lineRule="auto"/>
        <w:ind w:left="38" w:firstLine="481"/>
        <w:rPr>
          <w:rFonts w:ascii="宋体" w:hAnsi="宋体" w:eastAsia="宋体" w:cs="宋体"/>
          <w:spacing w:val="-8"/>
          <w:sz w:val="24"/>
          <w:szCs w:val="24"/>
        </w:rPr>
      </w:pPr>
      <w:r>
        <w:rPr>
          <w:rFonts w:ascii="宋体" w:hAnsi="宋体" w:eastAsia="宋体" w:cs="宋体"/>
          <w:spacing w:val="-8"/>
          <w:sz w:val="24"/>
          <w:szCs w:val="24"/>
        </w:rPr>
        <w:t>2.1.2 资格评审标准：见评标办法前附表。</w:t>
      </w:r>
    </w:p>
    <w:p>
      <w:pPr>
        <w:spacing w:before="78" w:line="345" w:lineRule="auto"/>
        <w:ind w:left="38" w:firstLine="481"/>
        <w:rPr>
          <w:rFonts w:ascii="宋体" w:hAnsi="宋体" w:eastAsia="宋体" w:cs="宋体"/>
          <w:sz w:val="24"/>
          <w:szCs w:val="24"/>
        </w:rPr>
      </w:pPr>
      <w:r>
        <w:rPr>
          <w:rFonts w:ascii="宋体" w:hAnsi="宋体" w:eastAsia="宋体" w:cs="宋体"/>
          <w:spacing w:val="-8"/>
          <w:sz w:val="24"/>
          <w:szCs w:val="24"/>
        </w:rPr>
        <w:t>2.1.3 符合性检查评审标准：见评标办法前附表。</w:t>
      </w:r>
    </w:p>
    <w:p>
      <w:pPr>
        <w:spacing w:before="78" w:line="345" w:lineRule="auto"/>
        <w:rPr>
          <w:rFonts w:ascii="宋体" w:hAnsi="宋体" w:eastAsia="宋体" w:cs="宋体"/>
          <w:sz w:val="24"/>
          <w:szCs w:val="24"/>
        </w:rPr>
      </w:pPr>
      <w:r>
        <w:rPr>
          <w:rFonts w:ascii="宋体" w:hAnsi="宋体" w:eastAsia="宋体" w:cs="宋体"/>
          <w:spacing w:val="-8"/>
          <w:sz w:val="24"/>
          <w:szCs w:val="24"/>
        </w:rPr>
        <w:t>2.2 分值构成与评分标准</w:t>
      </w:r>
    </w:p>
    <w:p>
      <w:pPr>
        <w:spacing w:before="78" w:line="345" w:lineRule="auto"/>
        <w:ind w:left="38" w:firstLine="481"/>
        <w:rPr>
          <w:rFonts w:ascii="宋体" w:hAnsi="宋体" w:eastAsia="宋体" w:cs="宋体"/>
          <w:spacing w:val="-8"/>
          <w:sz w:val="24"/>
          <w:szCs w:val="24"/>
        </w:rPr>
      </w:pPr>
      <w:r>
        <w:rPr>
          <w:rFonts w:ascii="宋体" w:hAnsi="宋体" w:eastAsia="宋体" w:cs="宋体"/>
          <w:spacing w:val="-8"/>
          <w:sz w:val="24"/>
          <w:szCs w:val="24"/>
        </w:rPr>
        <w:t>2.2.1 分值构成</w:t>
      </w:r>
    </w:p>
    <w:p>
      <w:pPr>
        <w:spacing w:before="78" w:line="345" w:lineRule="auto"/>
        <w:ind w:left="38" w:firstLine="481"/>
        <w:rPr>
          <w:rFonts w:ascii="宋体" w:hAnsi="宋体" w:eastAsia="宋体" w:cs="宋体"/>
          <w:spacing w:val="-8"/>
          <w:sz w:val="24"/>
          <w:szCs w:val="24"/>
        </w:rPr>
      </w:pPr>
      <w:r>
        <w:rPr>
          <w:rFonts w:ascii="宋体" w:hAnsi="宋体" w:eastAsia="宋体" w:cs="宋体"/>
          <w:spacing w:val="-8"/>
          <w:sz w:val="24"/>
          <w:szCs w:val="24"/>
        </w:rPr>
        <w:t xml:space="preserve">(1) </w:t>
      </w:r>
      <w:r>
        <w:rPr>
          <w:rFonts w:hint="eastAsia" w:ascii="宋体" w:hAnsi="宋体" w:eastAsia="宋体" w:cs="宋体"/>
          <w:spacing w:val="-8"/>
          <w:sz w:val="24"/>
          <w:szCs w:val="24"/>
        </w:rPr>
        <w:t>投标报价： 15分</w:t>
      </w:r>
      <w:r>
        <w:rPr>
          <w:rFonts w:ascii="宋体" w:hAnsi="宋体" w:eastAsia="宋体" w:cs="宋体"/>
          <w:spacing w:val="-8"/>
          <w:sz w:val="24"/>
          <w:szCs w:val="24"/>
        </w:rPr>
        <w:t>；</w:t>
      </w:r>
      <w:r>
        <w:rPr>
          <w:rFonts w:hint="eastAsia" w:ascii="宋体" w:hAnsi="宋体" w:eastAsia="宋体" w:cs="宋体"/>
          <w:spacing w:val="-8"/>
          <w:sz w:val="24"/>
          <w:szCs w:val="24"/>
        </w:rPr>
        <w:t xml:space="preserve"> </w:t>
      </w:r>
    </w:p>
    <w:p>
      <w:pPr>
        <w:spacing w:before="78" w:line="345" w:lineRule="auto"/>
        <w:ind w:left="38" w:firstLine="481"/>
        <w:rPr>
          <w:rFonts w:ascii="宋体" w:hAnsi="宋体" w:eastAsia="宋体" w:cs="宋体"/>
          <w:spacing w:val="-8"/>
          <w:sz w:val="24"/>
          <w:szCs w:val="24"/>
        </w:rPr>
      </w:pPr>
      <w:r>
        <w:rPr>
          <w:rFonts w:ascii="宋体" w:hAnsi="宋体" w:eastAsia="宋体" w:cs="宋体"/>
          <w:spacing w:val="-8"/>
          <w:sz w:val="24"/>
          <w:szCs w:val="24"/>
        </w:rPr>
        <w:t xml:space="preserve">(2) </w:t>
      </w:r>
      <w:r>
        <w:rPr>
          <w:rFonts w:hint="eastAsia" w:ascii="宋体" w:hAnsi="宋体" w:eastAsia="宋体" w:cs="宋体"/>
          <w:spacing w:val="-8"/>
          <w:sz w:val="24"/>
          <w:szCs w:val="24"/>
        </w:rPr>
        <w:t>技术部分： 55分</w:t>
      </w:r>
      <w:r>
        <w:rPr>
          <w:rFonts w:ascii="宋体" w:hAnsi="宋体" w:eastAsia="宋体" w:cs="宋体"/>
          <w:spacing w:val="-8"/>
          <w:sz w:val="24"/>
          <w:szCs w:val="24"/>
        </w:rPr>
        <w:t>；</w:t>
      </w:r>
    </w:p>
    <w:p>
      <w:pPr>
        <w:spacing w:before="78" w:line="345" w:lineRule="auto"/>
        <w:ind w:left="38" w:firstLine="481"/>
        <w:rPr>
          <w:rFonts w:ascii="宋体" w:hAnsi="宋体" w:eastAsia="宋体" w:cs="宋体"/>
          <w:spacing w:val="-8"/>
          <w:sz w:val="24"/>
          <w:szCs w:val="24"/>
        </w:rPr>
      </w:pPr>
      <w:r>
        <w:rPr>
          <w:rFonts w:ascii="宋体" w:hAnsi="宋体" w:eastAsia="宋体" w:cs="宋体"/>
          <w:spacing w:val="-8"/>
          <w:sz w:val="24"/>
          <w:szCs w:val="24"/>
        </w:rPr>
        <w:t xml:space="preserve">(3) </w:t>
      </w:r>
      <w:r>
        <w:rPr>
          <w:rFonts w:hint="eastAsia" w:ascii="宋体" w:hAnsi="宋体" w:eastAsia="宋体" w:cs="宋体"/>
          <w:spacing w:val="-8"/>
          <w:sz w:val="24"/>
          <w:szCs w:val="24"/>
        </w:rPr>
        <w:t>综合部分： 30分</w:t>
      </w:r>
      <w:r>
        <w:rPr>
          <w:rFonts w:ascii="宋体" w:hAnsi="宋体" w:eastAsia="宋体" w:cs="宋体"/>
          <w:spacing w:val="-8"/>
          <w:sz w:val="24"/>
          <w:szCs w:val="24"/>
        </w:rPr>
        <w:t>；</w:t>
      </w:r>
    </w:p>
    <w:p>
      <w:pPr>
        <w:spacing w:before="78" w:line="345" w:lineRule="auto"/>
        <w:ind w:left="38" w:firstLine="481"/>
        <w:rPr>
          <w:rFonts w:ascii="宋体" w:hAnsi="宋体" w:eastAsia="宋体" w:cs="宋体"/>
          <w:sz w:val="24"/>
          <w:szCs w:val="24"/>
        </w:rPr>
      </w:pPr>
      <w:r>
        <w:rPr>
          <w:rFonts w:ascii="宋体" w:hAnsi="宋体" w:eastAsia="宋体" w:cs="宋体"/>
          <w:spacing w:val="-8"/>
          <w:sz w:val="24"/>
          <w:szCs w:val="24"/>
        </w:rPr>
        <w:t>2.2.2评分标准</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(1)</w:t>
      </w:r>
      <w:r>
        <w:rPr>
          <w:rFonts w:hint="eastAsia" w:ascii="宋体" w:hAnsi="宋体" w:eastAsia="宋体" w:cs="宋体"/>
          <w:spacing w:val="4"/>
          <w:sz w:val="24"/>
          <w:szCs w:val="24"/>
        </w:rPr>
        <w:t xml:space="preserve"> 投标报价</w:t>
      </w:r>
      <w:r>
        <w:rPr>
          <w:rFonts w:ascii="宋体" w:hAnsi="宋体" w:eastAsia="宋体" w:cs="宋体"/>
          <w:spacing w:val="4"/>
          <w:sz w:val="24"/>
          <w:szCs w:val="24"/>
        </w:rPr>
        <w:t>：见评标办法前附表；</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(2)</w:t>
      </w:r>
      <w:r>
        <w:rPr>
          <w:rFonts w:hint="eastAsia" w:ascii="宋体" w:hAnsi="宋体" w:eastAsia="宋体" w:cs="宋体"/>
          <w:spacing w:val="4"/>
          <w:sz w:val="24"/>
          <w:szCs w:val="24"/>
        </w:rPr>
        <w:t xml:space="preserve"> 技术部分</w:t>
      </w:r>
      <w:r>
        <w:rPr>
          <w:rFonts w:ascii="宋体" w:hAnsi="宋体" w:eastAsia="宋体" w:cs="宋体"/>
          <w:spacing w:val="4"/>
          <w:sz w:val="24"/>
          <w:szCs w:val="24"/>
        </w:rPr>
        <w:t>：见评标办法前附表；</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 xml:space="preserve">(3) </w:t>
      </w:r>
      <w:r>
        <w:rPr>
          <w:rFonts w:hint="eastAsia" w:ascii="宋体" w:hAnsi="宋体" w:eastAsia="宋体" w:cs="宋体"/>
          <w:spacing w:val="4"/>
          <w:sz w:val="24"/>
          <w:szCs w:val="24"/>
        </w:rPr>
        <w:t>综合部分：</w:t>
      </w:r>
      <w:r>
        <w:rPr>
          <w:rFonts w:ascii="宋体" w:hAnsi="宋体" w:eastAsia="宋体" w:cs="宋体"/>
          <w:spacing w:val="4"/>
          <w:sz w:val="24"/>
          <w:szCs w:val="24"/>
        </w:rPr>
        <w:t>见评标办法前附表；</w:t>
      </w:r>
    </w:p>
    <w:p>
      <w:pPr>
        <w:spacing w:before="78" w:line="220" w:lineRule="auto"/>
        <w:ind w:left="42"/>
        <w:outlineLvl w:val="1"/>
        <w:rPr>
          <w:rFonts w:ascii="宋体" w:hAnsi="宋体" w:eastAsia="宋体" w:cs="宋体"/>
          <w:sz w:val="24"/>
          <w:szCs w:val="24"/>
        </w:rPr>
      </w:pPr>
      <w:bookmarkStart w:id="194" w:name="_bookmark22"/>
      <w:bookmarkEnd w:id="194"/>
      <w:bookmarkStart w:id="195" w:name="_Toc136935918"/>
      <w:r>
        <w:rPr>
          <w:rFonts w:ascii="宋体" w:hAnsi="宋体" w:eastAsia="宋体" w:cs="宋体"/>
          <w:spacing w:val="-2"/>
          <w:sz w:val="24"/>
          <w:szCs w:val="24"/>
        </w:rPr>
        <w:t>3. 评标</w:t>
      </w:r>
      <w:r>
        <w:rPr>
          <w:rFonts w:ascii="宋体" w:hAnsi="宋体" w:eastAsia="宋体" w:cs="宋体"/>
          <w:spacing w:val="-1"/>
          <w:sz w:val="24"/>
          <w:szCs w:val="24"/>
        </w:rPr>
        <w:t>程序</w:t>
      </w:r>
      <w:bookmarkEnd w:id="195"/>
    </w:p>
    <w:p>
      <w:pPr>
        <w:spacing w:before="78" w:line="220" w:lineRule="auto"/>
        <w:ind w:left="42"/>
        <w:rPr>
          <w:rFonts w:ascii="宋体" w:hAnsi="宋体" w:eastAsia="宋体" w:cs="宋体"/>
          <w:sz w:val="24"/>
          <w:szCs w:val="24"/>
        </w:rPr>
      </w:pPr>
      <w:r>
        <w:rPr>
          <w:rFonts w:ascii="宋体" w:hAnsi="宋体" w:eastAsia="宋体" w:cs="宋体"/>
          <w:spacing w:val="-2"/>
          <w:sz w:val="24"/>
          <w:szCs w:val="24"/>
        </w:rPr>
        <w:t xml:space="preserve">3.1 </w:t>
      </w:r>
      <w:r>
        <w:rPr>
          <w:rFonts w:ascii="宋体" w:hAnsi="宋体" w:eastAsia="宋体" w:cs="宋体"/>
          <w:spacing w:val="-1"/>
          <w:sz w:val="24"/>
          <w:szCs w:val="24"/>
        </w:rPr>
        <w:t>初步评审</w:t>
      </w:r>
    </w:p>
    <w:p>
      <w:pPr>
        <w:spacing w:before="78" w:line="345" w:lineRule="auto"/>
        <w:ind w:left="38" w:firstLine="481"/>
        <w:rPr>
          <w:rFonts w:ascii="宋体" w:hAnsi="宋体" w:eastAsia="宋体" w:cs="宋体"/>
          <w:sz w:val="24"/>
          <w:szCs w:val="24"/>
        </w:rPr>
      </w:pPr>
      <w:r>
        <w:rPr>
          <w:rFonts w:ascii="宋体" w:hAnsi="宋体" w:eastAsia="宋体" w:cs="宋体"/>
          <w:spacing w:val="4"/>
          <w:sz w:val="24"/>
          <w:szCs w:val="24"/>
        </w:rPr>
        <w:t>3.1.1 评标委员会依据本章第2.1 款规定的标准对投标文件进行初步评审。有一项不符合评审标准的，作废标处理。</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3.1.2 投标人投标文件有以下情形之一的，其投标作废标处理：</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(1)串通投标或弄虚作假或有其他违法行为的；</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(2)不按评标委员会要求澄清、说明或补正的；</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(3)未按规定格式填写、内容不全或关键字迹模糊、无法辨认的；</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(4)投标文件附有招标人不能接受的条件；</w:t>
      </w:r>
    </w:p>
    <w:p>
      <w:pPr>
        <w:spacing w:before="78" w:line="345" w:lineRule="auto"/>
        <w:ind w:left="38" w:firstLine="481"/>
        <w:rPr>
          <w:rFonts w:ascii="宋体" w:hAnsi="宋体" w:eastAsia="宋体" w:cs="宋体"/>
          <w:sz w:val="24"/>
          <w:szCs w:val="24"/>
        </w:rPr>
      </w:pPr>
      <w:r>
        <w:rPr>
          <w:rFonts w:ascii="宋体" w:hAnsi="宋体" w:eastAsia="宋体" w:cs="宋体"/>
          <w:spacing w:val="4"/>
          <w:sz w:val="24"/>
          <w:szCs w:val="24"/>
        </w:rPr>
        <w:t>(5)不符合招标文件规定的其他实质性要求；</w:t>
      </w:r>
    </w:p>
    <w:p>
      <w:pPr>
        <w:spacing w:before="78" w:line="220" w:lineRule="auto"/>
        <w:ind w:left="42"/>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1"/>
          <w:sz w:val="24"/>
          <w:szCs w:val="24"/>
        </w:rPr>
        <w:t xml:space="preserve"> 详细评审</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3.2.1 评标委员会按本章第2.2.2款规定的量化因素和分值进行打分，并计算出综合评估得</w:t>
      </w:r>
      <w:r>
        <w:rPr>
          <w:rFonts w:ascii="宋体" w:hAnsi="宋体" w:eastAsia="宋体" w:cs="宋体"/>
          <w:sz w:val="24"/>
          <w:szCs w:val="24"/>
        </w:rPr>
        <w:t>分</w:t>
      </w:r>
      <w:r>
        <w:rPr>
          <w:rFonts w:ascii="宋体" w:hAnsi="宋体" w:eastAsia="宋体" w:cs="宋体"/>
          <w:spacing w:val="4"/>
          <w:sz w:val="24"/>
          <w:szCs w:val="24"/>
        </w:rPr>
        <w:t>。</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pict>
          <v:shape id="_x0000_s1026" o:spid="_x0000_s1026" o:spt="202" type="#_x0000_t202" style="position:absolute;left:0pt;margin-left:1.05pt;margin-top:6.95pt;height:16.35pt;width:13.4pt;z-index:251659264;mso-width-relative:page;mso-height-relative:page;" filled="f" stroked="f" coordsize="21600,21600">
            <v:path/>
            <v:fill on="f" focussize="0,0"/>
            <v:stroke on="f" joinstyle="miter"/>
            <v:imagedata o:title=""/>
            <o:lock v:ext="edit"/>
            <v:textbox inset="0mm,0mm,0mm,0mm">
              <w:txbxContent>
                <w:p>
                  <w:pPr>
                    <w:spacing w:before="20" w:line="220" w:lineRule="auto"/>
                    <w:ind w:left="20"/>
                    <w:rPr>
                      <w:rFonts w:ascii="宋体" w:hAnsi="宋体" w:eastAsia="宋体" w:cs="宋体"/>
                      <w:sz w:val="24"/>
                      <w:szCs w:val="24"/>
                    </w:rPr>
                  </w:pPr>
                </w:p>
              </w:txbxContent>
            </v:textbox>
          </v:shape>
        </w:pict>
      </w:r>
      <w:r>
        <w:rPr>
          <w:rFonts w:ascii="宋体" w:hAnsi="宋体" w:eastAsia="宋体" w:cs="宋体"/>
          <w:spacing w:val="4"/>
          <w:sz w:val="24"/>
          <w:szCs w:val="24"/>
        </w:rPr>
        <w:t>3.2.2 评分分值计算保留小数点后两位，小数点后第三位“四舍五入”。</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3.2.3 投标人的最终得分以全部评委打分的算数平均值为准， 作为该投标人的最终得分。</w:t>
      </w:r>
    </w:p>
    <w:p>
      <w:pPr>
        <w:spacing w:before="78" w:line="345" w:lineRule="auto"/>
        <w:ind w:left="38" w:firstLine="481"/>
        <w:rPr>
          <w:rFonts w:ascii="宋体" w:hAnsi="宋体" w:eastAsia="宋体" w:cs="宋体"/>
          <w:sz w:val="24"/>
          <w:szCs w:val="24"/>
        </w:rPr>
      </w:pPr>
      <w:r>
        <w:rPr>
          <w:rFonts w:ascii="宋体" w:hAnsi="宋体" w:eastAsia="宋体" w:cs="宋体"/>
          <w:spacing w:val="4"/>
          <w:sz w:val="24"/>
          <w:szCs w:val="24"/>
        </w:rPr>
        <w:t>3.2.4 在评标过程中，凡遇到招标文件中无界定或界定不清、前后不一致使评委会意见有分歧且又难以协商一致的问题，均由评委会予以表决，获半数以上同意的即为通过，未获半数同意的即为否决。</w:t>
      </w:r>
    </w:p>
    <w:p>
      <w:pPr>
        <w:spacing w:before="175" w:line="220" w:lineRule="auto"/>
        <w:ind w:left="42"/>
        <w:rPr>
          <w:rFonts w:ascii="宋体" w:hAnsi="宋体" w:eastAsia="宋体" w:cs="宋体"/>
          <w:sz w:val="24"/>
          <w:szCs w:val="24"/>
        </w:rPr>
      </w:pPr>
      <w:r>
        <w:rPr>
          <w:rFonts w:ascii="宋体" w:hAnsi="宋体" w:eastAsia="宋体" w:cs="宋体"/>
          <w:spacing w:val="-1"/>
          <w:sz w:val="24"/>
          <w:szCs w:val="24"/>
        </w:rPr>
        <w:t>3.3 投标文件的澄清和补</w:t>
      </w:r>
      <w:r>
        <w:rPr>
          <w:rFonts w:ascii="宋体" w:hAnsi="宋体" w:eastAsia="宋体" w:cs="宋体"/>
          <w:sz w:val="24"/>
          <w:szCs w:val="24"/>
        </w:rPr>
        <w:t>正</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3.3.2 澄清、说明和补正不得改变投标文件的实质性内容(算术性错误修正的除外)。投标人的书面澄清、说明和补正属于投标文件的组成部分。</w:t>
      </w:r>
    </w:p>
    <w:p>
      <w:pPr>
        <w:spacing w:before="78" w:line="345" w:lineRule="auto"/>
        <w:ind w:left="38" w:firstLine="481"/>
        <w:rPr>
          <w:rFonts w:ascii="宋体" w:hAnsi="宋体" w:eastAsia="宋体" w:cs="宋体"/>
          <w:sz w:val="24"/>
          <w:szCs w:val="24"/>
        </w:rPr>
      </w:pPr>
      <w:r>
        <w:rPr>
          <w:rFonts w:ascii="宋体" w:hAnsi="宋体" w:eastAsia="宋体" w:cs="宋体"/>
          <w:spacing w:val="4"/>
          <w:sz w:val="24"/>
          <w:szCs w:val="24"/>
        </w:rPr>
        <w:t>3.3.3 评标委员会对投标人提交的澄清、说明或补正有疑问的，可以要求投标人进一步澄清、说明或补正，直至满足评标委员会的要求。</w:t>
      </w:r>
    </w:p>
    <w:p>
      <w:pPr>
        <w:spacing w:before="181" w:line="220" w:lineRule="auto"/>
        <w:ind w:left="42"/>
        <w:rPr>
          <w:rFonts w:ascii="宋体" w:hAnsi="宋体" w:eastAsia="宋体" w:cs="宋体"/>
          <w:sz w:val="24"/>
          <w:szCs w:val="24"/>
        </w:rPr>
      </w:pPr>
      <w:r>
        <w:rPr>
          <w:rFonts w:ascii="宋体" w:hAnsi="宋体" w:eastAsia="宋体" w:cs="宋体"/>
          <w:spacing w:val="-2"/>
          <w:sz w:val="24"/>
          <w:szCs w:val="24"/>
        </w:rPr>
        <w:t xml:space="preserve">3.4 </w:t>
      </w:r>
      <w:r>
        <w:rPr>
          <w:rFonts w:ascii="宋体" w:hAnsi="宋体" w:eastAsia="宋体" w:cs="宋体"/>
          <w:spacing w:val="-1"/>
          <w:sz w:val="24"/>
          <w:szCs w:val="24"/>
        </w:rPr>
        <w:t>评标结果</w:t>
      </w:r>
    </w:p>
    <w:p>
      <w:pPr>
        <w:spacing w:before="78" w:line="345" w:lineRule="auto"/>
        <w:ind w:left="38" w:firstLine="481"/>
        <w:rPr>
          <w:rFonts w:ascii="宋体" w:hAnsi="宋体" w:eastAsia="宋体" w:cs="宋体"/>
          <w:spacing w:val="4"/>
          <w:sz w:val="24"/>
          <w:szCs w:val="24"/>
        </w:rPr>
      </w:pPr>
      <w:r>
        <w:rPr>
          <w:rFonts w:ascii="宋体" w:hAnsi="宋体" w:eastAsia="宋体" w:cs="宋体"/>
          <w:spacing w:val="4"/>
          <w:sz w:val="24"/>
          <w:szCs w:val="24"/>
        </w:rPr>
        <w:t>3.4.1 除第二章“投标人须知”前附表授权直接确定中标人外，评标委员会按照得分由高到低的顺序推荐中标候选人。</w:t>
      </w:r>
    </w:p>
    <w:p>
      <w:pPr>
        <w:spacing w:before="78" w:line="345" w:lineRule="auto"/>
        <w:ind w:left="38" w:firstLine="481"/>
        <w:rPr>
          <w:rFonts w:ascii="宋体" w:hAnsi="宋体" w:eastAsia="宋体" w:cs="宋体"/>
          <w:sz w:val="24"/>
          <w:szCs w:val="24"/>
        </w:rPr>
      </w:pPr>
      <w:r>
        <w:rPr>
          <w:rFonts w:ascii="宋体" w:hAnsi="宋体" w:eastAsia="宋体" w:cs="宋体"/>
          <w:spacing w:val="4"/>
          <w:sz w:val="24"/>
          <w:szCs w:val="24"/>
        </w:rPr>
        <w:t>3.4.2 评标委员会完成评标后，应当向招标人提交书面评标报告。</w:t>
      </w:r>
    </w:p>
    <w:p>
      <w:pPr>
        <w:sectPr>
          <w:headerReference r:id="rId12" w:type="default"/>
          <w:footerReference r:id="rId13" w:type="default"/>
          <w:pgSz w:w="11907" w:h="16839"/>
          <w:pgMar w:top="1231" w:right="1049" w:bottom="1386" w:left="1051" w:header="879" w:footer="1226" w:gutter="0"/>
          <w:cols w:space="720" w:num="1"/>
        </w:sectPr>
      </w:pPr>
    </w:p>
    <w:p>
      <w:pPr>
        <w:spacing w:before="304" w:line="219" w:lineRule="auto"/>
        <w:ind w:left="3436"/>
        <w:outlineLvl w:val="0"/>
        <w:rPr>
          <w:rFonts w:ascii="宋体" w:hAnsi="宋体" w:eastAsia="宋体" w:cs="宋体"/>
          <w:sz w:val="28"/>
          <w:szCs w:val="28"/>
        </w:rPr>
      </w:pPr>
      <w:bookmarkStart w:id="196" w:name="_bookmark23"/>
      <w:bookmarkEnd w:id="196"/>
      <w:bookmarkStart w:id="197" w:name="_Toc136935919"/>
      <w:r>
        <w:rPr>
          <w:rFonts w:ascii="宋体" w:hAnsi="宋体" w:eastAsia="宋体" w:cs="宋体"/>
          <w:sz w:val="28"/>
          <w:szCs w:val="28"/>
          <w14:textOutline w14:w="5092" w14:cap="flat" w14:cmpd="sng" w14:algn="ctr">
            <w14:solidFill>
              <w14:srgbClr w14:val="000000"/>
            </w14:solidFill>
            <w14:prstDash w14:val="solid"/>
            <w14:miter w14:val="10"/>
          </w14:textOutline>
        </w:rPr>
        <w:t>第四章</w:t>
      </w:r>
      <w:r>
        <w:rPr>
          <w:rFonts w:ascii="宋体" w:hAnsi="宋体" w:eastAsia="宋体" w:cs="宋体"/>
          <w:sz w:val="28"/>
          <w:szCs w:val="28"/>
        </w:rPr>
        <w:t xml:space="preserve"> </w:t>
      </w:r>
      <w:r>
        <w:rPr>
          <w:rFonts w:ascii="宋体" w:hAnsi="宋体" w:eastAsia="宋体" w:cs="宋体"/>
          <w:sz w:val="28"/>
          <w:szCs w:val="28"/>
          <w14:textOutline w14:w="5092" w14:cap="flat" w14:cmpd="sng" w14:algn="ctr">
            <w14:solidFill>
              <w14:srgbClr w14:val="000000"/>
            </w14:solidFill>
            <w14:prstDash w14:val="solid"/>
            <w14:miter w14:val="10"/>
          </w14:textOutline>
        </w:rPr>
        <w:t>合同条款及格式</w:t>
      </w:r>
      <w:bookmarkEnd w:id="197"/>
    </w:p>
    <w:p>
      <w:pPr>
        <w:spacing w:line="246" w:lineRule="auto"/>
      </w:pPr>
    </w:p>
    <w:p>
      <w:pPr>
        <w:spacing w:line="246" w:lineRule="auto"/>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textAlignment w:val="auto"/>
        <w:rPr>
          <w:rFonts w:ascii="Times New Roman" w:hAnsi="宋体" w:eastAsia="宋体" w:cs="宋体"/>
          <w:snapToGrid/>
          <w:color w:val="auto"/>
          <w:sz w:val="20"/>
          <w:szCs w:val="24"/>
          <w:lang w:val="zh-CN" w:bidi="zh-CN"/>
        </w:rPr>
      </w:pPr>
    </w:p>
    <w:p>
      <w:pPr>
        <w:widowControl w:val="0"/>
        <w:kinsoku/>
        <w:adjustRightInd/>
        <w:snapToGrid/>
        <w:ind w:left="566" w:right="567"/>
        <w:jc w:val="center"/>
        <w:textAlignment w:val="auto"/>
        <w:rPr>
          <w:rFonts w:ascii="宋体" w:hAnsi="宋体" w:eastAsia="宋体" w:cs="宋体"/>
          <w:b/>
          <w:snapToGrid/>
          <w:color w:val="auto"/>
          <w:sz w:val="56"/>
          <w:szCs w:val="24"/>
          <w:lang w:bidi="zh-CN"/>
        </w:rPr>
      </w:pPr>
      <w:r>
        <w:rPr>
          <w:rFonts w:ascii="宋体" w:hAnsi="宋体" w:eastAsia="宋体" w:cs="宋体"/>
          <w:b/>
          <w:snapToGrid/>
          <w:color w:val="auto"/>
          <w:sz w:val="56"/>
          <w:szCs w:val="24"/>
          <w:lang w:val="zh-CN" w:bidi="zh-CN"/>
        </w:rPr>
        <w:t>咨询服务</w:t>
      </w:r>
      <w:r>
        <w:rPr>
          <w:rFonts w:hint="eastAsia" w:ascii="宋体" w:hAnsi="宋体" w:eastAsia="宋体" w:cs="宋体"/>
          <w:b/>
          <w:snapToGrid/>
          <w:color w:val="auto"/>
          <w:sz w:val="56"/>
          <w:szCs w:val="24"/>
          <w:lang w:val="zh-CN" w:bidi="zh-CN"/>
        </w:rPr>
        <w:t>合同</w:t>
      </w:r>
    </w:p>
    <w:p>
      <w:pPr>
        <w:widowControl w:val="0"/>
        <w:kinsoku/>
        <w:adjustRightInd/>
        <w:snapToGrid/>
        <w:textAlignment w:val="auto"/>
        <w:rPr>
          <w:rFonts w:ascii="宋体" w:hAnsi="宋体" w:eastAsia="宋体" w:cs="宋体"/>
          <w:b/>
          <w:snapToGrid/>
          <w:color w:val="auto"/>
          <w:sz w:val="52"/>
          <w:szCs w:val="24"/>
          <w:lang w:val="zh-CN" w:bidi="zh-CN"/>
        </w:rPr>
      </w:pPr>
    </w:p>
    <w:p>
      <w:pPr>
        <w:widowControl w:val="0"/>
        <w:kinsoku/>
        <w:adjustRightInd/>
        <w:snapToGrid/>
        <w:textAlignment w:val="auto"/>
        <w:rPr>
          <w:rFonts w:ascii="宋体" w:hAnsi="宋体" w:eastAsia="宋体" w:cs="宋体"/>
          <w:b/>
          <w:snapToGrid/>
          <w:color w:val="auto"/>
          <w:sz w:val="52"/>
          <w:szCs w:val="24"/>
          <w:lang w:val="zh-CN" w:bidi="zh-CN"/>
        </w:rPr>
      </w:pPr>
    </w:p>
    <w:p>
      <w:pPr>
        <w:widowControl w:val="0"/>
        <w:kinsoku/>
        <w:adjustRightInd/>
        <w:snapToGrid/>
        <w:textAlignment w:val="auto"/>
        <w:rPr>
          <w:rFonts w:ascii="宋体" w:hAnsi="宋体" w:eastAsia="宋体" w:cs="宋体"/>
          <w:b/>
          <w:snapToGrid/>
          <w:color w:val="auto"/>
          <w:sz w:val="52"/>
          <w:szCs w:val="24"/>
          <w:lang w:val="zh-CN" w:bidi="zh-CN"/>
        </w:rPr>
      </w:pPr>
    </w:p>
    <w:p>
      <w:pPr>
        <w:widowControl w:val="0"/>
        <w:kinsoku/>
        <w:adjustRightInd/>
        <w:snapToGrid/>
        <w:textAlignment w:val="auto"/>
        <w:rPr>
          <w:rFonts w:ascii="宋体" w:hAnsi="宋体" w:eastAsia="宋体" w:cs="宋体"/>
          <w:b/>
          <w:snapToGrid/>
          <w:color w:val="auto"/>
          <w:sz w:val="52"/>
          <w:szCs w:val="24"/>
          <w:lang w:val="zh-CN" w:bidi="zh-CN"/>
        </w:rPr>
      </w:pPr>
    </w:p>
    <w:p>
      <w:pPr>
        <w:widowControl w:val="0"/>
        <w:kinsoku/>
        <w:adjustRightInd/>
        <w:snapToGrid/>
        <w:textAlignment w:val="auto"/>
        <w:rPr>
          <w:rFonts w:ascii="宋体" w:hAnsi="宋体" w:eastAsia="宋体" w:cs="宋体"/>
          <w:b/>
          <w:snapToGrid/>
          <w:color w:val="auto"/>
          <w:sz w:val="52"/>
          <w:szCs w:val="24"/>
          <w:lang w:val="zh-CN" w:bidi="zh-CN"/>
        </w:rPr>
      </w:pPr>
    </w:p>
    <w:p>
      <w:pPr>
        <w:widowControl w:val="0"/>
        <w:kinsoku/>
        <w:adjustRightInd/>
        <w:snapToGrid/>
        <w:textAlignment w:val="auto"/>
        <w:rPr>
          <w:rFonts w:ascii="宋体" w:hAnsi="宋体" w:eastAsia="宋体" w:cs="宋体"/>
          <w:b/>
          <w:snapToGrid/>
          <w:color w:val="auto"/>
          <w:sz w:val="52"/>
          <w:szCs w:val="24"/>
          <w:lang w:val="zh-CN" w:bidi="zh-CN"/>
        </w:rPr>
      </w:pPr>
    </w:p>
    <w:p>
      <w:pPr>
        <w:widowControl w:val="0"/>
        <w:kinsoku/>
        <w:adjustRightInd/>
        <w:snapToGrid/>
        <w:textAlignment w:val="auto"/>
        <w:rPr>
          <w:rFonts w:ascii="宋体" w:hAnsi="宋体" w:eastAsia="宋体" w:cs="宋体"/>
          <w:b/>
          <w:snapToGrid/>
          <w:color w:val="auto"/>
          <w:sz w:val="52"/>
          <w:szCs w:val="24"/>
          <w:lang w:val="zh-CN" w:bidi="zh-CN"/>
        </w:rPr>
      </w:pPr>
    </w:p>
    <w:p>
      <w:pPr>
        <w:widowControl w:val="0"/>
        <w:kinsoku/>
        <w:adjustRightInd/>
        <w:snapToGrid/>
        <w:spacing w:line="360" w:lineRule="auto"/>
        <w:ind w:firstLine="420"/>
        <w:textAlignment w:val="auto"/>
        <w:rPr>
          <w:rFonts w:ascii="宋体" w:hAnsi="宋体" w:eastAsia="宋体" w:cs="宋体"/>
          <w:b/>
          <w:snapToGrid/>
          <w:color w:val="auto"/>
          <w:sz w:val="52"/>
          <w:lang w:val="zh-CN" w:bidi="zh-CN"/>
        </w:rPr>
      </w:pPr>
    </w:p>
    <w:p>
      <w:pPr>
        <w:widowControl w:val="0"/>
        <w:kinsoku/>
        <w:adjustRightInd/>
        <w:snapToGrid/>
        <w:ind w:left="860"/>
        <w:textAlignment w:val="auto"/>
        <w:rPr>
          <w:rFonts w:ascii="宋体" w:hAnsi="宋体" w:eastAsia="宋体" w:cs="宋体"/>
          <w:snapToGrid/>
          <w:color w:val="auto"/>
          <w:sz w:val="24"/>
          <w:szCs w:val="24"/>
          <w:lang w:val="zh-CN" w:bidi="zh-CN"/>
        </w:rPr>
      </w:pPr>
    </w:p>
    <w:p>
      <w:pPr>
        <w:widowControl w:val="0"/>
        <w:tabs>
          <w:tab w:val="left" w:pos="9165"/>
        </w:tabs>
        <w:kinsoku/>
        <w:adjustRightInd/>
        <w:snapToGrid/>
        <w:ind w:left="1426"/>
        <w:textAlignment w:val="auto"/>
        <w:rPr>
          <w:rFonts w:ascii="宋体" w:hAnsi="宋体" w:eastAsia="宋体" w:cs="宋体"/>
          <w:b/>
          <w:snapToGrid/>
          <w:color w:val="auto"/>
          <w:spacing w:val="-1"/>
          <w:sz w:val="28"/>
          <w:szCs w:val="22"/>
          <w:lang w:val="zh-CN" w:bidi="zh-CN"/>
        </w:rPr>
      </w:pPr>
    </w:p>
    <w:p>
      <w:pPr>
        <w:widowControl w:val="0"/>
        <w:tabs>
          <w:tab w:val="left" w:pos="9165"/>
        </w:tabs>
        <w:kinsoku/>
        <w:adjustRightInd/>
        <w:snapToGrid/>
        <w:ind w:firstLine="837" w:firstLineChars="300"/>
        <w:textAlignment w:val="auto"/>
        <w:rPr>
          <w:rFonts w:ascii="宋体" w:hAnsi="宋体" w:eastAsia="宋体" w:cs="宋体"/>
          <w:snapToGrid/>
          <w:color w:val="auto"/>
          <w:sz w:val="28"/>
          <w:szCs w:val="22"/>
          <w:lang w:val="zh-CN" w:bidi="zh-CN"/>
        </w:rPr>
      </w:pPr>
      <w:r>
        <w:rPr>
          <w:rFonts w:ascii="宋体" w:hAnsi="宋体" w:eastAsia="宋体" w:cs="宋体"/>
          <w:b/>
          <w:snapToGrid/>
          <w:color w:val="auto"/>
          <w:spacing w:val="-1"/>
          <w:sz w:val="28"/>
          <w:szCs w:val="22"/>
          <w:lang w:val="zh-CN" w:bidi="zh-CN"/>
        </w:rPr>
        <w:t>项目名称：</w:t>
      </w:r>
      <w:r>
        <w:rPr>
          <w:rFonts w:hint="eastAsia" w:ascii="宋体" w:hAnsi="宋体" w:eastAsia="宋体" w:cs="宋体"/>
          <w:b/>
          <w:snapToGrid/>
          <w:color w:val="auto"/>
          <w:spacing w:val="-1"/>
          <w:sz w:val="28"/>
          <w:szCs w:val="22"/>
          <w:u w:val="single"/>
          <w:lang w:bidi="zh-CN"/>
        </w:rPr>
        <w:t>新密市发展和改革委员会确定咨询评估服务单位项目</w:t>
      </w:r>
      <w:r>
        <w:rPr>
          <w:rFonts w:ascii="宋体" w:hAnsi="宋体" w:eastAsia="宋体" w:cs="宋体"/>
          <w:snapToGrid/>
          <w:color w:val="auto"/>
          <w:sz w:val="28"/>
          <w:szCs w:val="22"/>
          <w:u w:val="single"/>
          <w:lang w:val="zh-CN" w:bidi="zh-CN"/>
        </w:rPr>
        <w:tab/>
      </w:r>
    </w:p>
    <w:p>
      <w:pPr>
        <w:widowControl w:val="0"/>
        <w:kinsoku/>
        <w:adjustRightInd/>
        <w:snapToGrid/>
        <w:textAlignment w:val="auto"/>
        <w:rPr>
          <w:rFonts w:ascii="宋体" w:hAnsi="宋体" w:eastAsia="宋体" w:cs="宋体"/>
          <w:snapToGrid/>
          <w:color w:val="auto"/>
          <w:sz w:val="15"/>
          <w:szCs w:val="24"/>
          <w:lang w:val="zh-CN" w:bidi="zh-CN"/>
        </w:rPr>
      </w:pPr>
    </w:p>
    <w:p>
      <w:pPr>
        <w:widowControl w:val="0"/>
        <w:tabs>
          <w:tab w:val="left" w:pos="9165"/>
        </w:tabs>
        <w:kinsoku/>
        <w:adjustRightInd/>
        <w:snapToGrid/>
        <w:ind w:firstLine="837" w:firstLineChars="300"/>
        <w:textAlignment w:val="auto"/>
        <w:rPr>
          <w:rFonts w:ascii="宋体" w:hAnsi="宋体" w:eastAsia="宋体" w:cs="宋体"/>
          <w:snapToGrid/>
          <w:color w:val="auto"/>
          <w:sz w:val="28"/>
          <w:szCs w:val="22"/>
          <w:lang w:bidi="zh-CN"/>
        </w:rPr>
      </w:pPr>
      <w:r>
        <w:rPr>
          <w:rFonts w:ascii="宋体" w:hAnsi="宋体" w:eastAsia="宋体" w:cs="宋体"/>
          <w:b/>
          <w:snapToGrid/>
          <w:color w:val="auto"/>
          <w:spacing w:val="-1"/>
          <w:sz w:val="28"/>
          <w:szCs w:val="22"/>
          <w:lang w:val="zh-CN" w:bidi="zh-CN"/>
        </w:rPr>
        <w:t>委托单位：</w:t>
      </w:r>
      <w:r>
        <w:rPr>
          <w:rFonts w:hint="eastAsia" w:ascii="宋体" w:hAnsi="宋体" w:eastAsia="宋体" w:cs="宋体"/>
          <w:b/>
          <w:snapToGrid/>
          <w:color w:val="auto"/>
          <w:spacing w:val="-1"/>
          <w:sz w:val="28"/>
          <w:szCs w:val="22"/>
          <w:u w:val="single"/>
          <w:lang w:bidi="zh-CN"/>
        </w:rPr>
        <w:t>新密市发展和改革委员会</w:t>
      </w:r>
      <w:r>
        <w:rPr>
          <w:rFonts w:ascii="宋体" w:hAnsi="宋体" w:eastAsia="宋体" w:cs="宋体"/>
          <w:snapToGrid/>
          <w:color w:val="auto"/>
          <w:sz w:val="28"/>
          <w:szCs w:val="22"/>
          <w:u w:val="single"/>
          <w:lang w:val="zh-CN" w:bidi="zh-CN"/>
        </w:rPr>
        <w:tab/>
      </w:r>
      <w:r>
        <w:rPr>
          <w:rFonts w:hint="eastAsia" w:ascii="宋体" w:hAnsi="宋体" w:eastAsia="宋体" w:cs="宋体"/>
          <w:snapToGrid/>
          <w:color w:val="auto"/>
          <w:sz w:val="28"/>
          <w:szCs w:val="22"/>
          <w:u w:val="single"/>
          <w:lang w:bidi="zh-CN"/>
        </w:rPr>
        <w:t xml:space="preserve"> </w:t>
      </w:r>
    </w:p>
    <w:p>
      <w:pPr>
        <w:widowControl w:val="0"/>
        <w:kinsoku/>
        <w:adjustRightInd/>
        <w:snapToGrid/>
        <w:textAlignment w:val="auto"/>
        <w:rPr>
          <w:rFonts w:ascii="宋体" w:hAnsi="宋体" w:eastAsia="宋体" w:cs="宋体"/>
          <w:snapToGrid/>
          <w:color w:val="auto"/>
          <w:sz w:val="15"/>
          <w:szCs w:val="24"/>
          <w:lang w:val="zh-CN" w:bidi="zh-CN"/>
        </w:rPr>
      </w:pPr>
    </w:p>
    <w:p>
      <w:pPr>
        <w:widowControl w:val="0"/>
        <w:tabs>
          <w:tab w:val="left" w:pos="8305"/>
        </w:tabs>
        <w:kinsoku/>
        <w:adjustRightInd/>
        <w:snapToGrid/>
        <w:ind w:left="566"/>
        <w:jc w:val="center"/>
        <w:textAlignment w:val="auto"/>
        <w:rPr>
          <w:rFonts w:ascii="宋体" w:hAnsi="宋体" w:eastAsia="宋体" w:cs="宋体"/>
          <w:snapToGrid/>
          <w:color w:val="auto"/>
          <w:sz w:val="30"/>
          <w:szCs w:val="22"/>
          <w:lang w:bidi="zh-CN"/>
        </w:rPr>
      </w:pPr>
      <w:r>
        <w:rPr>
          <w:rFonts w:hint="eastAsia" w:ascii="宋体" w:hAnsi="宋体" w:eastAsia="宋体" w:cs="宋体"/>
          <w:b/>
          <w:snapToGrid/>
          <w:color w:val="auto"/>
          <w:spacing w:val="-1"/>
          <w:w w:val="95"/>
          <w:sz w:val="28"/>
          <w:szCs w:val="22"/>
          <w:lang w:val="zh-CN" w:bidi="zh-CN"/>
        </w:rPr>
        <w:t>受托</w:t>
      </w:r>
      <w:r>
        <w:rPr>
          <w:rFonts w:ascii="宋体" w:hAnsi="宋体" w:eastAsia="宋体" w:cs="宋体"/>
          <w:b/>
          <w:snapToGrid/>
          <w:color w:val="auto"/>
          <w:spacing w:val="-1"/>
          <w:w w:val="95"/>
          <w:sz w:val="28"/>
          <w:szCs w:val="22"/>
          <w:lang w:val="zh-CN" w:bidi="zh-CN"/>
        </w:rPr>
        <w:t>咨询单位：</w:t>
      </w:r>
      <w:r>
        <w:rPr>
          <w:rFonts w:ascii="宋体" w:hAnsi="宋体" w:eastAsia="宋体" w:cs="宋体"/>
          <w:snapToGrid/>
          <w:color w:val="auto"/>
          <w:w w:val="95"/>
          <w:sz w:val="30"/>
          <w:szCs w:val="22"/>
          <w:u w:val="single"/>
          <w:lang w:val="zh-CN" w:bidi="zh-CN"/>
        </w:rPr>
        <w:tab/>
      </w:r>
      <w:r>
        <w:rPr>
          <w:rFonts w:hint="eastAsia" w:ascii="宋体" w:hAnsi="宋体" w:eastAsia="宋体" w:cs="宋体"/>
          <w:snapToGrid/>
          <w:color w:val="auto"/>
          <w:w w:val="95"/>
          <w:sz w:val="30"/>
          <w:szCs w:val="22"/>
          <w:u w:val="single"/>
          <w:lang w:bidi="zh-CN"/>
        </w:rPr>
        <w:t xml:space="preserve">  </w:t>
      </w:r>
    </w:p>
    <w:p>
      <w:pPr>
        <w:widowControl w:val="0"/>
        <w:kinsoku/>
        <w:adjustRightInd/>
        <w:snapToGrid/>
        <w:textAlignment w:val="auto"/>
        <w:rPr>
          <w:rFonts w:ascii="宋体" w:hAnsi="宋体" w:eastAsia="宋体" w:cs="宋体"/>
          <w:snapToGrid/>
          <w:color w:val="auto"/>
          <w:sz w:val="14"/>
          <w:szCs w:val="24"/>
          <w:lang w:val="zh-CN" w:bidi="zh-CN"/>
        </w:rPr>
      </w:pPr>
    </w:p>
    <w:p>
      <w:pPr>
        <w:widowControl w:val="0"/>
        <w:tabs>
          <w:tab w:val="left" w:pos="8305"/>
        </w:tabs>
        <w:kinsoku/>
        <w:adjustRightInd/>
        <w:snapToGrid/>
        <w:ind w:left="566"/>
        <w:jc w:val="center"/>
        <w:textAlignment w:val="auto"/>
        <w:rPr>
          <w:rFonts w:ascii="宋体" w:hAnsi="宋体" w:eastAsia="宋体" w:cs="宋体"/>
          <w:snapToGrid/>
          <w:color w:val="auto"/>
          <w:sz w:val="28"/>
          <w:szCs w:val="22"/>
          <w:lang w:bidi="zh-CN"/>
        </w:rPr>
      </w:pPr>
      <w:r>
        <w:rPr>
          <w:rFonts w:ascii="宋体" w:hAnsi="宋体" w:eastAsia="宋体" w:cs="宋体"/>
          <w:b/>
          <w:snapToGrid/>
          <w:color w:val="auto"/>
          <w:sz w:val="28"/>
          <w:szCs w:val="22"/>
          <w:lang w:val="zh-CN" w:bidi="zh-CN"/>
        </w:rPr>
        <w:t>签订日期：</w:t>
      </w:r>
      <w:r>
        <w:rPr>
          <w:rFonts w:ascii="宋体" w:hAnsi="宋体" w:eastAsia="宋体" w:cs="宋体"/>
          <w:snapToGrid/>
          <w:color w:val="auto"/>
          <w:sz w:val="28"/>
          <w:szCs w:val="22"/>
          <w:u w:val="single"/>
          <w:lang w:val="zh-CN" w:bidi="zh-CN"/>
        </w:rPr>
        <w:tab/>
      </w:r>
      <w:r>
        <w:rPr>
          <w:rFonts w:hint="eastAsia" w:ascii="宋体" w:hAnsi="宋体" w:eastAsia="宋体" w:cs="宋体"/>
          <w:snapToGrid/>
          <w:color w:val="auto"/>
          <w:sz w:val="28"/>
          <w:szCs w:val="22"/>
          <w:u w:val="single"/>
          <w:lang w:bidi="zh-CN"/>
        </w:rPr>
        <w:t xml:space="preserve">  </w:t>
      </w:r>
    </w:p>
    <w:p>
      <w:pPr>
        <w:widowControl w:val="0"/>
        <w:kinsoku/>
        <w:adjustRightInd/>
        <w:snapToGrid/>
        <w:jc w:val="center"/>
        <w:textAlignment w:val="auto"/>
        <w:rPr>
          <w:rFonts w:ascii="宋体" w:hAnsi="宋体" w:eastAsia="宋体" w:cs="宋体"/>
          <w:snapToGrid/>
          <w:color w:val="auto"/>
          <w:sz w:val="28"/>
          <w:szCs w:val="22"/>
          <w:lang w:bidi="zh-CN"/>
        </w:rPr>
        <w:sectPr>
          <w:pgSz w:w="11910" w:h="16840"/>
          <w:pgMar w:top="2098" w:right="1474" w:bottom="1984" w:left="1587" w:header="720" w:footer="720" w:gutter="0"/>
          <w:pgNumType w:fmt="numberInDash"/>
          <w:cols w:space="720" w:num="1"/>
          <w:titlePg/>
        </w:sectPr>
      </w:pPr>
    </w:p>
    <w:p>
      <w:pPr>
        <w:widowControl w:val="0"/>
        <w:kinsoku/>
        <w:adjustRightInd/>
        <w:snapToGrid/>
        <w:spacing w:line="800" w:lineRule="exact"/>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val="zh-CN" w:bidi="zh-CN"/>
        </w:rPr>
        <w:t>项目单位（甲方）：</w:t>
      </w:r>
      <w:r>
        <w:rPr>
          <w:rFonts w:hint="eastAsia" w:ascii="宋体" w:hAnsi="宋体" w:eastAsia="宋体" w:cs="宋体"/>
          <w:bCs/>
          <w:snapToGrid/>
          <w:color w:val="auto"/>
          <w:spacing w:val="-1"/>
          <w:sz w:val="32"/>
          <w:szCs w:val="32"/>
          <w:u w:val="single"/>
          <w:lang w:bidi="zh-CN"/>
        </w:rPr>
        <w:t>新密市发展和改革委员会</w:t>
      </w:r>
      <w:r>
        <w:rPr>
          <w:rFonts w:hint="eastAsia" w:ascii="宋体" w:hAnsi="宋体" w:eastAsia="宋体" w:cs="宋体"/>
          <w:snapToGrid/>
          <w:color w:val="auto"/>
          <w:sz w:val="32"/>
          <w:szCs w:val="32"/>
          <w:u w:val="single"/>
          <w:lang w:val="zh-CN" w:bidi="zh-CN"/>
        </w:rPr>
        <w:t xml:space="preserve">        </w:t>
      </w:r>
    </w:p>
    <w:p>
      <w:pPr>
        <w:widowControl w:val="0"/>
        <w:kinsoku/>
        <w:adjustRightInd/>
        <w:snapToGrid/>
        <w:spacing w:line="800" w:lineRule="exact"/>
        <w:textAlignment w:val="auto"/>
        <w:rPr>
          <w:rFonts w:ascii="宋体" w:hAnsi="宋体" w:eastAsia="宋体" w:cs="宋体"/>
          <w:snapToGrid/>
          <w:color w:val="auto"/>
          <w:sz w:val="32"/>
          <w:szCs w:val="32"/>
          <w:u w:val="single"/>
          <w:lang w:val="zh-CN" w:bidi="zh-CN"/>
        </w:rPr>
      </w:pPr>
      <w:r>
        <w:rPr>
          <w:rFonts w:hint="eastAsia" w:ascii="宋体" w:hAnsi="宋体" w:eastAsia="宋体" w:cs="宋体"/>
          <w:snapToGrid/>
          <w:color w:val="auto"/>
          <w:sz w:val="32"/>
          <w:szCs w:val="32"/>
          <w:lang w:val="zh-CN" w:bidi="zh-CN"/>
        </w:rPr>
        <w:t>受托咨询单位（乙方）：</w:t>
      </w:r>
      <w:r>
        <w:rPr>
          <w:rFonts w:hint="eastAsia" w:ascii="宋体" w:hAnsi="宋体" w:eastAsia="宋体" w:cs="宋体"/>
          <w:snapToGrid/>
          <w:color w:val="auto"/>
          <w:sz w:val="32"/>
          <w:szCs w:val="32"/>
          <w:u w:val="single"/>
          <w:lang w:val="zh-CN" w:bidi="zh-CN"/>
        </w:rPr>
        <w:t xml:space="preserve">                          </w:t>
      </w:r>
    </w:p>
    <w:p>
      <w:pPr>
        <w:widowControl w:val="0"/>
        <w:kinsoku/>
        <w:snapToGrid/>
        <w:textAlignment w:val="auto"/>
        <w:rPr>
          <w:rFonts w:ascii="PBBHTZ+FZXH1JW--GB1-0" w:hAnsi="Times New Roman" w:eastAsia="PBBHTZ+FZXH1JW--GB1-0" w:cs="PBBHTZ+FZXH1JW--GB1-0"/>
          <w:snapToGrid/>
          <w:sz w:val="32"/>
          <w:szCs w:val="32"/>
        </w:rPr>
      </w:pP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pacing w:val="-1"/>
          <w:sz w:val="32"/>
          <w:szCs w:val="32"/>
          <w:lang w:val="zh-CN" w:bidi="zh-CN"/>
        </w:rPr>
      </w:pPr>
      <w:bookmarkStart w:id="198" w:name="____第一条_本合同签订依据"/>
      <w:bookmarkEnd w:id="198"/>
      <w:r>
        <w:rPr>
          <w:rFonts w:hint="eastAsia" w:ascii="宋体" w:hAnsi="宋体" w:eastAsia="宋体" w:cs="宋体"/>
          <w:snapToGrid/>
          <w:color w:val="auto"/>
          <w:sz w:val="32"/>
          <w:szCs w:val="32"/>
          <w:lang w:bidi="zh-CN"/>
        </w:rPr>
        <w:t>甲、乙双方在平等、自愿基础上，根据《中华人民国家合同法》等相关法律、法规的有关规定，经充分协商，就甲方委托乙方为甲方要求的相关内容提供咨询服务事宜，达成如下一致意见，签订本合同，双方遵照执行。</w:t>
      </w:r>
    </w:p>
    <w:p>
      <w:pPr>
        <w:widowControl w:val="0"/>
        <w:tabs>
          <w:tab w:val="left" w:pos="1820"/>
        </w:tabs>
        <w:kinsoku/>
        <w:adjustRightInd/>
        <w:snapToGrid/>
        <w:spacing w:line="560" w:lineRule="exact"/>
        <w:ind w:firstLine="639" w:firstLineChars="200"/>
        <w:jc w:val="both"/>
        <w:textAlignment w:val="auto"/>
        <w:rPr>
          <w:rFonts w:ascii="宋体" w:hAnsi="宋体" w:eastAsia="宋体" w:cs="宋体"/>
          <w:b/>
          <w:bCs/>
          <w:snapToGrid/>
          <w:color w:val="auto"/>
          <w:sz w:val="32"/>
          <w:szCs w:val="32"/>
          <w:lang w:bidi="zh-CN"/>
        </w:rPr>
      </w:pPr>
      <w:r>
        <w:rPr>
          <w:rFonts w:hint="eastAsia" w:ascii="宋体" w:hAnsi="宋体" w:eastAsia="宋体" w:cs="宋体"/>
          <w:b/>
          <w:bCs/>
          <w:snapToGrid/>
          <w:color w:val="auto"/>
          <w:spacing w:val="-1"/>
          <w:sz w:val="32"/>
          <w:szCs w:val="32"/>
          <w:lang w:val="zh-CN" w:bidi="zh-CN"/>
        </w:rPr>
        <w:t>第一条 咨询的主要内容</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为新密市发展和改革委员会审批的项目可行性究报告、初步设计、实施方案；上级发展改革部门明确要求新密市发展和改革委员会组织评审筛选的申报中央预算内投资项目、省基建资金项目和其他事项；新密市发展和改革委员会委托的项目后评价及其他需要进行咨询评估的事项等。</w:t>
      </w:r>
    </w:p>
    <w:p>
      <w:pPr>
        <w:widowControl w:val="0"/>
        <w:tabs>
          <w:tab w:val="left" w:pos="1820"/>
        </w:tabs>
        <w:kinsoku/>
        <w:adjustRightInd/>
        <w:snapToGrid/>
        <w:spacing w:line="560" w:lineRule="exact"/>
        <w:ind w:firstLine="639" w:firstLineChars="200"/>
        <w:jc w:val="both"/>
        <w:textAlignment w:val="auto"/>
        <w:rPr>
          <w:rFonts w:ascii="宋体" w:hAnsi="宋体" w:eastAsia="宋体" w:cs="宋体"/>
          <w:b/>
          <w:bCs/>
          <w:snapToGrid/>
          <w:color w:val="auto"/>
          <w:sz w:val="32"/>
          <w:szCs w:val="32"/>
          <w:lang w:bidi="zh-CN"/>
        </w:rPr>
      </w:pPr>
      <w:r>
        <w:rPr>
          <w:rFonts w:hint="eastAsia" w:ascii="宋体" w:hAnsi="宋体" w:eastAsia="宋体" w:cs="宋体"/>
          <w:b/>
          <w:bCs/>
          <w:snapToGrid/>
          <w:color w:val="auto"/>
          <w:spacing w:val="-1"/>
          <w:sz w:val="32"/>
          <w:szCs w:val="32"/>
          <w:lang w:val="zh-CN" w:bidi="zh-CN"/>
        </w:rPr>
        <w:t>第二条 服务期限</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服务期限</w:t>
      </w:r>
      <w:r>
        <w:rPr>
          <w:rFonts w:hint="eastAsia" w:ascii="宋体" w:hAnsi="宋体" w:eastAsia="宋体" w:cs="宋体"/>
          <w:snapToGrid/>
          <w:color w:val="auto"/>
          <w:sz w:val="32"/>
          <w:szCs w:val="32"/>
          <w:u w:val="single"/>
          <w:lang w:bidi="zh-CN"/>
        </w:rPr>
        <w:t xml:space="preserve">     </w:t>
      </w:r>
      <w:r>
        <w:rPr>
          <w:rFonts w:hint="eastAsia" w:ascii="宋体" w:hAnsi="宋体" w:eastAsia="宋体" w:cs="宋体"/>
          <w:snapToGrid/>
          <w:color w:val="auto"/>
          <w:sz w:val="32"/>
          <w:szCs w:val="32"/>
          <w:lang w:bidi="zh-CN"/>
        </w:rPr>
        <w:t>月，从</w:t>
      </w:r>
      <w:r>
        <w:rPr>
          <w:rFonts w:hint="eastAsia" w:ascii="宋体" w:hAnsi="宋体" w:eastAsia="宋体" w:cs="宋体"/>
          <w:snapToGrid/>
          <w:color w:val="auto"/>
          <w:sz w:val="32"/>
          <w:szCs w:val="32"/>
          <w:u w:val="single"/>
          <w:lang w:bidi="zh-CN"/>
        </w:rPr>
        <w:t xml:space="preserve">             </w:t>
      </w:r>
      <w:r>
        <w:rPr>
          <w:rFonts w:hint="eastAsia" w:ascii="宋体" w:hAnsi="宋体" w:eastAsia="宋体" w:cs="宋体"/>
          <w:snapToGrid/>
          <w:color w:val="auto"/>
          <w:sz w:val="32"/>
          <w:szCs w:val="32"/>
          <w:lang w:bidi="zh-CN"/>
        </w:rPr>
        <w:t>起至</w:t>
      </w:r>
      <w:r>
        <w:rPr>
          <w:rFonts w:hint="eastAsia" w:ascii="宋体" w:hAnsi="宋体" w:eastAsia="宋体" w:cs="宋体"/>
          <w:snapToGrid/>
          <w:color w:val="auto"/>
          <w:sz w:val="32"/>
          <w:szCs w:val="32"/>
          <w:u w:val="single"/>
          <w:lang w:bidi="zh-CN"/>
        </w:rPr>
        <w:t xml:space="preserve">            </w:t>
      </w:r>
      <w:r>
        <w:rPr>
          <w:rFonts w:hint="eastAsia" w:ascii="宋体" w:hAnsi="宋体" w:eastAsia="宋体" w:cs="宋体"/>
          <w:snapToGrid/>
          <w:color w:val="auto"/>
          <w:sz w:val="32"/>
          <w:szCs w:val="32"/>
          <w:lang w:bidi="zh-CN"/>
        </w:rPr>
        <w:t>止。</w:t>
      </w:r>
    </w:p>
    <w:p>
      <w:pPr>
        <w:widowControl w:val="0"/>
        <w:tabs>
          <w:tab w:val="left" w:pos="1820"/>
        </w:tabs>
        <w:kinsoku/>
        <w:adjustRightInd/>
        <w:snapToGrid/>
        <w:spacing w:line="560" w:lineRule="exact"/>
        <w:ind w:firstLine="639" w:firstLineChars="200"/>
        <w:jc w:val="both"/>
        <w:textAlignment w:val="auto"/>
        <w:rPr>
          <w:rFonts w:ascii="宋体" w:hAnsi="宋体" w:eastAsia="宋体" w:cs="宋体"/>
          <w:b/>
          <w:bCs/>
          <w:snapToGrid/>
          <w:color w:val="auto"/>
          <w:spacing w:val="-1"/>
          <w:sz w:val="32"/>
          <w:szCs w:val="32"/>
          <w:lang w:val="zh-CN" w:bidi="zh-CN"/>
        </w:rPr>
      </w:pPr>
      <w:r>
        <w:rPr>
          <w:rFonts w:hint="eastAsia" w:ascii="宋体" w:hAnsi="宋体" w:eastAsia="宋体" w:cs="宋体"/>
          <w:b/>
          <w:bCs/>
          <w:snapToGrid/>
          <w:color w:val="auto"/>
          <w:spacing w:val="-1"/>
          <w:sz w:val="32"/>
          <w:szCs w:val="32"/>
          <w:lang w:val="zh-CN" w:bidi="zh-CN"/>
        </w:rPr>
        <w:t>第三条</w:t>
      </w:r>
      <w:r>
        <w:rPr>
          <w:rFonts w:hint="eastAsia" w:ascii="宋体" w:hAnsi="宋体" w:eastAsia="宋体" w:cs="宋体"/>
          <w:b/>
          <w:bCs/>
          <w:snapToGrid/>
          <w:color w:val="auto"/>
          <w:spacing w:val="-1"/>
          <w:sz w:val="32"/>
          <w:szCs w:val="32"/>
          <w:lang w:bidi="zh-CN"/>
        </w:rPr>
        <w:t xml:space="preserve"> 咨询</w:t>
      </w:r>
      <w:r>
        <w:rPr>
          <w:rFonts w:ascii="宋体" w:hAnsi="宋体" w:eastAsia="宋体" w:cs="宋体"/>
          <w:b/>
          <w:bCs/>
          <w:snapToGrid/>
          <w:color w:val="auto"/>
          <w:spacing w:val="-1"/>
          <w:sz w:val="32"/>
          <w:szCs w:val="32"/>
          <w:lang w:val="zh-CN" w:bidi="zh-CN"/>
        </w:rPr>
        <w:t>费用</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ascii="宋体" w:hAnsi="宋体" w:eastAsia="宋体" w:cs="宋体"/>
          <w:snapToGrid/>
          <w:color w:val="auto"/>
          <w:sz w:val="32"/>
          <w:szCs w:val="32"/>
          <w:lang w:bidi="zh-CN"/>
        </w:rPr>
        <w:t>按照招标文件中咨询评估采购服务费标准进行收费。</w:t>
      </w:r>
    </w:p>
    <w:p>
      <w:pPr>
        <w:widowControl w:val="0"/>
        <w:tabs>
          <w:tab w:val="left" w:pos="1820"/>
        </w:tabs>
        <w:kinsoku/>
        <w:adjustRightInd/>
        <w:snapToGrid/>
        <w:spacing w:line="560" w:lineRule="exact"/>
        <w:ind w:firstLine="639" w:firstLineChars="200"/>
        <w:jc w:val="both"/>
        <w:textAlignment w:val="auto"/>
        <w:rPr>
          <w:rFonts w:ascii="宋体" w:hAnsi="宋体" w:eastAsia="宋体" w:cs="宋体"/>
          <w:b/>
          <w:bCs/>
          <w:snapToGrid/>
          <w:color w:val="auto"/>
          <w:spacing w:val="-2"/>
          <w:sz w:val="32"/>
          <w:szCs w:val="32"/>
          <w:lang w:val="zh-CN" w:bidi="zh-CN"/>
        </w:rPr>
      </w:pPr>
      <w:r>
        <w:rPr>
          <w:rFonts w:hint="eastAsia" w:ascii="宋体" w:hAnsi="宋体" w:eastAsia="宋体" w:cs="宋体"/>
          <w:b/>
          <w:bCs/>
          <w:snapToGrid/>
          <w:color w:val="auto"/>
          <w:spacing w:val="-1"/>
          <w:sz w:val="32"/>
          <w:szCs w:val="32"/>
          <w:lang w:val="zh-CN" w:bidi="zh-CN"/>
        </w:rPr>
        <w:t xml:space="preserve">第四条 </w:t>
      </w:r>
      <w:r>
        <w:rPr>
          <w:rFonts w:ascii="宋体" w:hAnsi="宋体" w:eastAsia="宋体" w:cs="宋体"/>
          <w:b/>
          <w:bCs/>
          <w:snapToGrid/>
          <w:color w:val="auto"/>
          <w:spacing w:val="-1"/>
          <w:sz w:val="32"/>
          <w:szCs w:val="32"/>
          <w:lang w:val="zh-CN" w:bidi="zh-CN"/>
        </w:rPr>
        <w:t>本合同签订依据</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1、</w:t>
      </w:r>
      <w:r>
        <w:rPr>
          <w:rFonts w:ascii="宋体" w:hAnsi="宋体" w:eastAsia="宋体" w:cs="宋体"/>
          <w:snapToGrid/>
          <w:color w:val="auto"/>
          <w:sz w:val="32"/>
          <w:szCs w:val="32"/>
          <w:lang w:bidi="zh-CN"/>
        </w:rPr>
        <w:t>《中华人民共和国合同法》及相关法律、法规</w:t>
      </w:r>
      <w:r>
        <w:rPr>
          <w:rFonts w:hint="eastAsia" w:ascii="宋体" w:hAnsi="宋体" w:eastAsia="宋体" w:cs="宋体"/>
          <w:snapToGrid/>
          <w:color w:val="auto"/>
          <w:sz w:val="32"/>
          <w:szCs w:val="32"/>
          <w:lang w:bidi="zh-CN"/>
        </w:rPr>
        <w:t>的</w:t>
      </w:r>
      <w:r>
        <w:rPr>
          <w:rFonts w:ascii="宋体" w:hAnsi="宋体" w:eastAsia="宋体" w:cs="宋体"/>
          <w:snapToGrid/>
          <w:color w:val="auto"/>
          <w:sz w:val="32"/>
          <w:szCs w:val="32"/>
          <w:lang w:bidi="zh-CN"/>
        </w:rPr>
        <w:t>规定。</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2、</w:t>
      </w:r>
      <w:r>
        <w:rPr>
          <w:rFonts w:ascii="宋体" w:hAnsi="宋体" w:eastAsia="宋体" w:cs="宋体"/>
          <w:snapToGrid/>
          <w:color w:val="auto"/>
          <w:sz w:val="32"/>
          <w:szCs w:val="32"/>
          <w:lang w:bidi="zh-CN"/>
        </w:rPr>
        <w:t>地方有关工程咨询管理法规和规章。</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b/>
          <w:bCs/>
          <w:snapToGrid/>
          <w:color w:val="auto"/>
          <w:spacing w:val="-2"/>
          <w:sz w:val="32"/>
          <w:szCs w:val="32"/>
          <w:lang w:val="zh-CN" w:bidi="zh-CN"/>
        </w:rPr>
      </w:pPr>
      <w:r>
        <w:rPr>
          <w:rFonts w:hint="eastAsia" w:ascii="宋体" w:hAnsi="宋体" w:eastAsia="宋体" w:cs="宋体"/>
          <w:snapToGrid/>
          <w:color w:val="auto"/>
          <w:sz w:val="32"/>
          <w:szCs w:val="32"/>
          <w:lang w:bidi="zh-CN"/>
        </w:rPr>
        <w:t>3、</w:t>
      </w:r>
      <w:r>
        <w:rPr>
          <w:rFonts w:ascii="宋体" w:hAnsi="宋体" w:eastAsia="宋体" w:cs="宋体"/>
          <w:snapToGrid/>
          <w:color w:val="auto"/>
          <w:sz w:val="32"/>
          <w:szCs w:val="32"/>
          <w:lang w:bidi="zh-CN"/>
        </w:rPr>
        <w:t>中国工程咨询协会</w:t>
      </w:r>
      <w:r>
        <w:rPr>
          <w:rFonts w:hint="eastAsia" w:ascii="宋体" w:hAnsi="宋体" w:eastAsia="宋体" w:cs="宋体"/>
          <w:snapToGrid/>
          <w:color w:val="auto"/>
          <w:sz w:val="32"/>
          <w:szCs w:val="32"/>
          <w:lang w:bidi="zh-CN"/>
        </w:rPr>
        <w:t>的</w:t>
      </w:r>
      <w:r>
        <w:rPr>
          <w:rFonts w:ascii="宋体" w:hAnsi="宋体" w:eastAsia="宋体" w:cs="宋体"/>
          <w:snapToGrid/>
          <w:color w:val="auto"/>
          <w:sz w:val="32"/>
          <w:szCs w:val="32"/>
          <w:lang w:bidi="zh-CN"/>
        </w:rPr>
        <w:t>有</w:t>
      </w:r>
      <w:r>
        <w:rPr>
          <w:rFonts w:hint="eastAsia" w:ascii="宋体" w:hAnsi="宋体" w:eastAsia="宋体" w:cs="宋体"/>
          <w:snapToGrid/>
          <w:color w:val="auto"/>
          <w:sz w:val="32"/>
          <w:szCs w:val="32"/>
          <w:lang w:bidi="zh-CN"/>
        </w:rPr>
        <w:t>关规定</w:t>
      </w:r>
      <w:r>
        <w:rPr>
          <w:rFonts w:ascii="宋体" w:hAnsi="宋体" w:eastAsia="宋体" w:cs="宋体"/>
          <w:snapToGrid/>
          <w:color w:val="auto"/>
          <w:sz w:val="32"/>
          <w:szCs w:val="32"/>
          <w:lang w:bidi="zh-CN"/>
        </w:rPr>
        <w:t>。</w:t>
      </w:r>
      <w:bookmarkStart w:id="199" w:name="第二条_咨询依据"/>
      <w:bookmarkEnd w:id="199"/>
    </w:p>
    <w:p>
      <w:pPr>
        <w:widowControl w:val="0"/>
        <w:tabs>
          <w:tab w:val="left" w:pos="1686"/>
        </w:tabs>
        <w:kinsoku/>
        <w:adjustRightInd/>
        <w:snapToGrid/>
        <w:spacing w:line="560" w:lineRule="exact"/>
        <w:ind w:firstLine="639" w:firstLineChars="200"/>
        <w:jc w:val="both"/>
        <w:textAlignment w:val="auto"/>
        <w:rPr>
          <w:rFonts w:ascii="宋体" w:hAnsi="宋体" w:eastAsia="宋体" w:cs="宋体"/>
          <w:b/>
          <w:snapToGrid/>
          <w:color w:val="auto"/>
          <w:sz w:val="32"/>
          <w:szCs w:val="32"/>
          <w:lang w:val="zh-CN" w:bidi="zh-CN"/>
        </w:rPr>
      </w:pPr>
      <w:r>
        <w:rPr>
          <w:rFonts w:ascii="宋体" w:hAnsi="宋体" w:eastAsia="宋体" w:cs="宋体"/>
          <w:b/>
          <w:snapToGrid/>
          <w:color w:val="auto"/>
          <w:spacing w:val="-1"/>
          <w:sz w:val="32"/>
          <w:szCs w:val="32"/>
          <w:lang w:val="zh-CN" w:bidi="zh-CN"/>
        </w:rPr>
        <w:t>第</w:t>
      </w:r>
      <w:r>
        <w:rPr>
          <w:rFonts w:hint="eastAsia" w:ascii="宋体" w:hAnsi="宋体" w:eastAsia="宋体" w:cs="宋体"/>
          <w:b/>
          <w:snapToGrid/>
          <w:color w:val="auto"/>
          <w:spacing w:val="-1"/>
          <w:sz w:val="32"/>
          <w:szCs w:val="32"/>
          <w:lang w:val="zh-CN" w:bidi="zh-CN"/>
        </w:rPr>
        <w:t>五</w:t>
      </w:r>
      <w:r>
        <w:rPr>
          <w:rFonts w:ascii="宋体" w:hAnsi="宋体" w:eastAsia="宋体" w:cs="宋体"/>
          <w:b/>
          <w:snapToGrid/>
          <w:color w:val="auto"/>
          <w:spacing w:val="-1"/>
          <w:sz w:val="32"/>
          <w:szCs w:val="32"/>
          <w:lang w:val="zh-CN" w:bidi="zh-CN"/>
        </w:rPr>
        <w:t>条 咨询依据</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1、</w:t>
      </w:r>
      <w:r>
        <w:rPr>
          <w:rFonts w:ascii="宋体" w:hAnsi="宋体" w:eastAsia="宋体" w:cs="宋体"/>
          <w:snapToGrid/>
          <w:color w:val="auto"/>
          <w:sz w:val="32"/>
          <w:szCs w:val="32"/>
          <w:lang w:bidi="zh-CN"/>
        </w:rPr>
        <w:t>甲方给乙方的委托协议书。</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2、</w:t>
      </w:r>
      <w:r>
        <w:rPr>
          <w:rFonts w:ascii="宋体" w:hAnsi="宋体" w:eastAsia="宋体" w:cs="宋体"/>
          <w:snapToGrid/>
          <w:color w:val="auto"/>
          <w:sz w:val="32"/>
          <w:szCs w:val="32"/>
          <w:lang w:bidi="zh-CN"/>
        </w:rPr>
        <w:t>项目单位提交的咨询评估事项、项目建议书、可行性研究报告、项目申请报告编制、项目实施方案编制、初步设计方案编制或节能评估报告编制等，相关主管部门有关项目的审批文件。</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3、</w:t>
      </w:r>
      <w:r>
        <w:rPr>
          <w:rFonts w:ascii="宋体" w:hAnsi="宋体" w:eastAsia="宋体" w:cs="宋体"/>
          <w:snapToGrid/>
          <w:color w:val="auto"/>
          <w:sz w:val="32"/>
          <w:szCs w:val="32"/>
          <w:lang w:bidi="zh-CN"/>
        </w:rPr>
        <w:t>国家及地方关于项目内容的政策、法规。</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4、</w:t>
      </w:r>
      <w:r>
        <w:rPr>
          <w:rFonts w:ascii="宋体" w:hAnsi="宋体" w:eastAsia="宋体" w:cs="宋体"/>
          <w:snapToGrid/>
          <w:color w:val="auto"/>
          <w:sz w:val="32"/>
          <w:szCs w:val="32"/>
          <w:lang w:bidi="zh-CN"/>
        </w:rPr>
        <w:t>乙方应按照国家、河南省、</w:t>
      </w:r>
      <w:r>
        <w:rPr>
          <w:rFonts w:hint="eastAsia" w:ascii="宋体" w:hAnsi="宋体" w:eastAsia="宋体" w:cs="宋体"/>
          <w:snapToGrid/>
          <w:color w:val="auto"/>
          <w:sz w:val="32"/>
          <w:szCs w:val="32"/>
          <w:lang w:bidi="zh-CN"/>
        </w:rPr>
        <w:t>郑州市及新密市</w:t>
      </w:r>
      <w:r>
        <w:rPr>
          <w:rFonts w:ascii="宋体" w:hAnsi="宋体" w:eastAsia="宋体" w:cs="宋体"/>
          <w:snapToGrid/>
          <w:color w:val="auto"/>
          <w:sz w:val="32"/>
          <w:szCs w:val="32"/>
          <w:lang w:bidi="zh-CN"/>
        </w:rPr>
        <w:t>有关工程咨询的法律、法规、规章和各规范性文件开展咨询评估工作。</w:t>
      </w:r>
      <w:bookmarkStart w:id="200" w:name="第三条_合同文件的优先次序"/>
      <w:bookmarkEnd w:id="200"/>
    </w:p>
    <w:p>
      <w:pPr>
        <w:widowControl w:val="0"/>
        <w:tabs>
          <w:tab w:val="left" w:pos="1686"/>
        </w:tabs>
        <w:kinsoku/>
        <w:adjustRightInd/>
        <w:snapToGrid/>
        <w:spacing w:line="560" w:lineRule="exact"/>
        <w:ind w:firstLine="643" w:firstLineChars="200"/>
        <w:jc w:val="both"/>
        <w:textAlignment w:val="auto"/>
        <w:rPr>
          <w:rFonts w:ascii="宋体" w:hAnsi="宋体" w:eastAsia="宋体" w:cs="宋体"/>
          <w:b/>
          <w:bCs/>
          <w:snapToGrid/>
          <w:color w:val="auto"/>
          <w:sz w:val="32"/>
          <w:szCs w:val="32"/>
          <w:lang w:val="zh-CN" w:bidi="zh-CN"/>
        </w:rPr>
      </w:pPr>
      <w:r>
        <w:rPr>
          <w:rFonts w:hint="eastAsia" w:ascii="宋体" w:hAnsi="宋体" w:eastAsia="宋体" w:cs="宋体"/>
          <w:b/>
          <w:bCs/>
          <w:snapToGrid/>
          <w:color w:val="auto"/>
          <w:sz w:val="32"/>
          <w:szCs w:val="32"/>
          <w:lang w:val="zh-CN" w:bidi="zh-CN"/>
        </w:rPr>
        <w:t>第六条</w:t>
      </w:r>
      <w:r>
        <w:rPr>
          <w:rFonts w:hint="eastAsia" w:ascii="宋体" w:hAnsi="宋体" w:eastAsia="宋体" w:cs="宋体"/>
          <w:b/>
          <w:bCs/>
          <w:snapToGrid/>
          <w:color w:val="auto"/>
          <w:sz w:val="32"/>
          <w:szCs w:val="32"/>
          <w:lang w:bidi="zh-CN"/>
        </w:rPr>
        <w:t xml:space="preserve"> </w:t>
      </w:r>
      <w:r>
        <w:rPr>
          <w:rFonts w:ascii="宋体" w:hAnsi="宋体" w:eastAsia="宋体" w:cs="宋体"/>
          <w:b/>
          <w:bCs/>
          <w:snapToGrid/>
          <w:color w:val="auto"/>
          <w:sz w:val="32"/>
          <w:szCs w:val="32"/>
          <w:lang w:val="zh-CN" w:bidi="zh-CN"/>
        </w:rPr>
        <w:t>合同文件的优先次序</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ascii="宋体" w:hAnsi="宋体" w:eastAsia="宋体" w:cs="宋体"/>
          <w:snapToGrid/>
          <w:color w:val="auto"/>
          <w:sz w:val="32"/>
          <w:szCs w:val="32"/>
          <w:lang w:bidi="zh-CN"/>
        </w:rPr>
        <w:t>构成本合同的文件可视为是能互相说明的，如果合同文件存在歧义或不一致，则根据如下优先次序来判断：</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1、</w:t>
      </w:r>
      <w:r>
        <w:rPr>
          <w:rFonts w:ascii="宋体" w:hAnsi="宋体" w:eastAsia="宋体" w:cs="宋体"/>
          <w:snapToGrid/>
          <w:color w:val="auto"/>
          <w:sz w:val="32"/>
          <w:szCs w:val="32"/>
          <w:lang w:bidi="zh-CN"/>
        </w:rPr>
        <w:t>框架协议书</w:t>
      </w:r>
      <w:r>
        <w:rPr>
          <w:rFonts w:hint="eastAsia" w:ascii="宋体" w:hAnsi="宋体" w:eastAsia="宋体" w:cs="宋体"/>
          <w:snapToGrid/>
          <w:color w:val="auto"/>
          <w:sz w:val="32"/>
          <w:szCs w:val="32"/>
          <w:lang w:bidi="zh-CN"/>
        </w:rPr>
        <w:t>。</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2、</w:t>
      </w:r>
      <w:r>
        <w:rPr>
          <w:rFonts w:ascii="宋体" w:hAnsi="宋体" w:eastAsia="宋体" w:cs="宋体"/>
          <w:snapToGrid/>
          <w:color w:val="auto"/>
          <w:sz w:val="32"/>
          <w:szCs w:val="32"/>
          <w:lang w:bidi="zh-CN"/>
        </w:rPr>
        <w:t>甲方</w:t>
      </w:r>
      <w:r>
        <w:rPr>
          <w:rFonts w:hint="eastAsia" w:ascii="宋体" w:hAnsi="宋体" w:eastAsia="宋体" w:cs="宋体"/>
          <w:snapToGrid/>
          <w:color w:val="auto"/>
          <w:sz w:val="32"/>
          <w:szCs w:val="32"/>
          <w:lang w:bidi="zh-CN"/>
        </w:rPr>
        <w:t>的</w:t>
      </w:r>
      <w:r>
        <w:rPr>
          <w:rFonts w:ascii="宋体" w:hAnsi="宋体" w:eastAsia="宋体" w:cs="宋体"/>
          <w:snapToGrid/>
          <w:color w:val="auto"/>
          <w:sz w:val="32"/>
          <w:szCs w:val="32"/>
          <w:lang w:bidi="zh-CN"/>
        </w:rPr>
        <w:t>要求及委托协议书。</w:t>
      </w:r>
      <w:bookmarkStart w:id="201" w:name="第四条_本合同项目咨询内容和要求"/>
      <w:bookmarkEnd w:id="201"/>
    </w:p>
    <w:p>
      <w:pPr>
        <w:widowControl w:val="0"/>
        <w:tabs>
          <w:tab w:val="left" w:pos="1686"/>
        </w:tabs>
        <w:kinsoku/>
        <w:adjustRightInd/>
        <w:snapToGrid/>
        <w:spacing w:line="560" w:lineRule="exact"/>
        <w:ind w:firstLine="643" w:firstLineChars="200"/>
        <w:jc w:val="both"/>
        <w:textAlignment w:val="auto"/>
        <w:rPr>
          <w:rFonts w:ascii="宋体" w:hAnsi="宋体" w:eastAsia="宋体" w:cs="宋体"/>
          <w:b/>
          <w:bCs/>
          <w:snapToGrid/>
          <w:color w:val="auto"/>
          <w:sz w:val="32"/>
          <w:szCs w:val="32"/>
          <w:lang w:val="zh-CN" w:bidi="zh-CN"/>
        </w:rPr>
      </w:pPr>
      <w:r>
        <w:rPr>
          <w:rFonts w:ascii="宋体" w:hAnsi="宋体" w:eastAsia="宋体" w:cs="宋体"/>
          <w:b/>
          <w:bCs/>
          <w:snapToGrid/>
          <w:color w:val="auto"/>
          <w:sz w:val="32"/>
          <w:szCs w:val="32"/>
          <w:lang w:val="zh-CN" w:bidi="zh-CN"/>
        </w:rPr>
        <w:t>第</w:t>
      </w:r>
      <w:r>
        <w:rPr>
          <w:rFonts w:hint="eastAsia" w:ascii="宋体" w:hAnsi="宋体" w:eastAsia="宋体" w:cs="宋体"/>
          <w:b/>
          <w:bCs/>
          <w:snapToGrid/>
          <w:color w:val="auto"/>
          <w:sz w:val="32"/>
          <w:szCs w:val="32"/>
          <w:lang w:val="zh-CN" w:bidi="zh-CN"/>
        </w:rPr>
        <w:t>七</w:t>
      </w:r>
      <w:r>
        <w:rPr>
          <w:rFonts w:ascii="宋体" w:hAnsi="宋体" w:eastAsia="宋体" w:cs="宋体"/>
          <w:b/>
          <w:bCs/>
          <w:snapToGrid/>
          <w:color w:val="auto"/>
          <w:sz w:val="32"/>
          <w:szCs w:val="32"/>
          <w:lang w:val="zh-CN" w:bidi="zh-CN"/>
        </w:rPr>
        <w:t>条 本合同项目咨询内容</w:t>
      </w:r>
      <w:r>
        <w:rPr>
          <w:rFonts w:hint="eastAsia" w:ascii="宋体" w:hAnsi="宋体" w:eastAsia="宋体" w:cs="宋体"/>
          <w:b/>
          <w:bCs/>
          <w:snapToGrid/>
          <w:color w:val="auto"/>
          <w:sz w:val="32"/>
          <w:szCs w:val="32"/>
          <w:lang w:val="zh-CN" w:bidi="zh-CN"/>
        </w:rPr>
        <w:t>的</w:t>
      </w:r>
      <w:r>
        <w:rPr>
          <w:rFonts w:ascii="宋体" w:hAnsi="宋体" w:eastAsia="宋体" w:cs="宋体"/>
          <w:b/>
          <w:bCs/>
          <w:snapToGrid/>
          <w:color w:val="auto"/>
          <w:sz w:val="32"/>
          <w:szCs w:val="32"/>
          <w:lang w:val="zh-CN" w:bidi="zh-CN"/>
        </w:rPr>
        <w:t>要求</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1、</w:t>
      </w:r>
      <w:r>
        <w:rPr>
          <w:rFonts w:ascii="宋体" w:hAnsi="宋体" w:eastAsia="宋体" w:cs="宋体"/>
          <w:snapToGrid/>
          <w:color w:val="auto"/>
          <w:sz w:val="32"/>
          <w:szCs w:val="32"/>
          <w:lang w:bidi="zh-CN"/>
        </w:rPr>
        <w:t>对政府投资项目，咨询评估内容主要包括项目是否符合有关法律法规、政策规定，是否符合宏观经济、</w:t>
      </w:r>
      <w:r>
        <w:fldChar w:fldCharType="begin"/>
      </w:r>
      <w:r>
        <w:instrText xml:space="preserve"> HYPERLINK "http://www.110.com/ask/browse-c72.html" \h </w:instrText>
      </w:r>
      <w:r>
        <w:fldChar w:fldCharType="separate"/>
      </w:r>
      <w:r>
        <w:rPr>
          <w:rFonts w:ascii="宋体" w:hAnsi="宋体" w:eastAsia="宋体" w:cs="宋体"/>
          <w:snapToGrid/>
          <w:color w:val="auto"/>
          <w:sz w:val="32"/>
          <w:szCs w:val="32"/>
          <w:lang w:bidi="zh-CN"/>
        </w:rPr>
        <w:t>国民经济</w:t>
      </w:r>
      <w:r>
        <w:rPr>
          <w:rFonts w:ascii="宋体" w:hAnsi="宋体" w:eastAsia="宋体" w:cs="宋体"/>
          <w:snapToGrid/>
          <w:color w:val="auto"/>
          <w:sz w:val="32"/>
          <w:szCs w:val="32"/>
          <w:lang w:bidi="zh-CN"/>
        </w:rPr>
        <w:fldChar w:fldCharType="end"/>
      </w:r>
      <w:r>
        <w:rPr>
          <w:rFonts w:ascii="宋体" w:hAnsi="宋体" w:eastAsia="宋体" w:cs="宋体"/>
          <w:snapToGrid/>
          <w:color w:val="auto"/>
          <w:sz w:val="32"/>
          <w:szCs w:val="32"/>
          <w:lang w:bidi="zh-CN"/>
        </w:rPr>
        <w:t>规划、行业规划和国土规划的要求，项目布局是否合理，项目建设是否必要，项目建设内容、建设规模、建设标准、项目选址、工程设计方案等是否合理可行，各项建设和运行保障条件是否具备，确定项目投资估算或概算数额，投资效益评价，资源开发利用、生态环境、社会稳定和公共利益分析评估等。</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2、对政府投资项目后评价，按照《郑州市政府投资项目后评</w:t>
      </w:r>
      <w:r>
        <w:rPr>
          <w:rFonts w:ascii="宋体" w:hAnsi="宋体" w:eastAsia="宋体" w:cs="宋体"/>
          <w:snapToGrid/>
          <w:color w:val="auto"/>
          <w:sz w:val="32"/>
          <w:szCs w:val="32"/>
          <w:lang w:bidi="zh-CN"/>
        </w:rPr>
        <w:t>价管理暂行办法》的要求开展咨询评估工作。</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3、</w:t>
      </w:r>
      <w:r>
        <w:rPr>
          <w:rFonts w:ascii="宋体" w:hAnsi="宋体" w:eastAsia="宋体" w:cs="宋体"/>
          <w:snapToGrid/>
          <w:color w:val="auto"/>
          <w:sz w:val="32"/>
          <w:szCs w:val="32"/>
          <w:lang w:bidi="zh-CN"/>
        </w:rPr>
        <w:t>咨询评估内容主要包括项目是否符合有关法律法规、标准规范、政策，用能分析是否客观准确、方法是否科学、结论是否准确，措施是否合理。对资金申请报告和其他事项的咨询评估，咨询评估内容和重点在《咨询评估委托协议书》中予以明确。</w:t>
      </w:r>
    </w:p>
    <w:p>
      <w:pPr>
        <w:widowControl w:val="0"/>
        <w:tabs>
          <w:tab w:val="left" w:pos="1820"/>
        </w:tabs>
        <w:kinsoku/>
        <w:adjustRightInd/>
        <w:snapToGrid/>
        <w:spacing w:line="560" w:lineRule="exact"/>
        <w:ind w:firstLine="639" w:firstLineChars="200"/>
        <w:jc w:val="both"/>
        <w:textAlignment w:val="auto"/>
        <w:rPr>
          <w:rFonts w:ascii="宋体" w:hAnsi="宋体" w:eastAsia="宋体" w:cs="宋体"/>
          <w:b/>
          <w:bCs/>
          <w:snapToGrid/>
          <w:color w:val="auto"/>
          <w:sz w:val="32"/>
          <w:szCs w:val="32"/>
          <w:lang w:val="zh-CN" w:bidi="zh-CN"/>
        </w:rPr>
      </w:pPr>
      <w:bookmarkStart w:id="202" w:name="第五条_甲方向乙方提交的有关资料、文件及时间"/>
      <w:bookmarkEnd w:id="202"/>
      <w:r>
        <w:rPr>
          <w:rFonts w:hint="eastAsia" w:ascii="宋体" w:hAnsi="宋体" w:eastAsia="宋体" w:cs="宋体"/>
          <w:b/>
          <w:bCs/>
          <w:snapToGrid/>
          <w:color w:val="auto"/>
          <w:spacing w:val="-1"/>
          <w:sz w:val="32"/>
          <w:szCs w:val="32"/>
          <w:lang w:val="zh-CN" w:bidi="zh-CN"/>
        </w:rPr>
        <w:t xml:space="preserve">第八条 </w:t>
      </w:r>
      <w:r>
        <w:rPr>
          <w:rFonts w:ascii="宋体" w:hAnsi="宋体" w:eastAsia="宋体" w:cs="宋体"/>
          <w:b/>
          <w:bCs/>
          <w:snapToGrid/>
          <w:color w:val="auto"/>
          <w:spacing w:val="-1"/>
          <w:sz w:val="32"/>
          <w:szCs w:val="32"/>
          <w:lang w:val="zh-CN" w:bidi="zh-CN"/>
        </w:rPr>
        <w:t>甲方向乙方提交的有关资料、文件及时间</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1、</w:t>
      </w:r>
      <w:r>
        <w:rPr>
          <w:rFonts w:ascii="宋体" w:hAnsi="宋体" w:eastAsia="宋体" w:cs="宋体"/>
          <w:snapToGrid/>
          <w:color w:val="auto"/>
          <w:sz w:val="32"/>
          <w:szCs w:val="32"/>
          <w:lang w:bidi="zh-CN"/>
        </w:rPr>
        <w:t>甲方和乙方签订委托协议书时需向乙方提供（或委托项目单位提供）自身现有的资料；</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2 、</w:t>
      </w:r>
      <w:r>
        <w:rPr>
          <w:rFonts w:ascii="宋体" w:hAnsi="宋体" w:eastAsia="宋体" w:cs="宋体"/>
          <w:snapToGrid/>
          <w:color w:val="auto"/>
          <w:sz w:val="32"/>
          <w:szCs w:val="32"/>
          <w:lang w:bidi="zh-CN"/>
        </w:rPr>
        <w:t>甲方协助乙方做好现场踏勘、资料收集等工作。</w:t>
      </w:r>
      <w:bookmarkStart w:id="203" w:name="____第六条_乙方向甲方交付的委托咨询评估报告、份数、地点及按合理的咨询周期协"/>
      <w:bookmarkEnd w:id="203"/>
    </w:p>
    <w:p>
      <w:pPr>
        <w:widowControl w:val="0"/>
        <w:kinsoku/>
        <w:adjustRightInd/>
        <w:snapToGrid/>
        <w:spacing w:line="560" w:lineRule="exact"/>
        <w:ind w:firstLine="643" w:firstLineChars="200"/>
        <w:jc w:val="both"/>
        <w:textAlignment w:val="auto"/>
        <w:rPr>
          <w:rFonts w:ascii="宋体" w:hAnsi="宋体" w:eastAsia="宋体" w:cs="宋体"/>
          <w:b/>
          <w:bCs/>
          <w:snapToGrid/>
          <w:color w:val="auto"/>
          <w:sz w:val="32"/>
          <w:szCs w:val="32"/>
          <w:lang w:val="zh-CN" w:bidi="zh-CN"/>
        </w:rPr>
      </w:pPr>
      <w:r>
        <w:rPr>
          <w:rFonts w:ascii="宋体" w:hAnsi="宋体" w:eastAsia="宋体" w:cs="宋体"/>
          <w:b/>
          <w:bCs/>
          <w:snapToGrid/>
          <w:color w:val="auto"/>
          <w:sz w:val="32"/>
          <w:szCs w:val="32"/>
          <w:lang w:val="zh-CN" w:bidi="zh-CN"/>
        </w:rPr>
        <w:t>第</w:t>
      </w:r>
      <w:r>
        <w:rPr>
          <w:rFonts w:hint="eastAsia" w:ascii="宋体" w:hAnsi="宋体" w:eastAsia="宋体" w:cs="宋体"/>
          <w:b/>
          <w:bCs/>
          <w:snapToGrid/>
          <w:color w:val="auto"/>
          <w:sz w:val="32"/>
          <w:szCs w:val="32"/>
          <w:lang w:val="zh-CN" w:bidi="zh-CN"/>
        </w:rPr>
        <w:t>九</w:t>
      </w:r>
      <w:r>
        <w:rPr>
          <w:rFonts w:ascii="宋体" w:hAnsi="宋体" w:eastAsia="宋体" w:cs="宋体"/>
          <w:b/>
          <w:bCs/>
          <w:snapToGrid/>
          <w:color w:val="auto"/>
          <w:sz w:val="32"/>
          <w:szCs w:val="32"/>
          <w:lang w:val="zh-CN" w:bidi="zh-CN"/>
        </w:rPr>
        <w:t>条 乙方向甲方交付的委托咨询评估报告、份数地点及按合理的咨询周期协商的时间</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pacing w:val="-10"/>
          <w:sz w:val="32"/>
          <w:szCs w:val="32"/>
          <w:lang w:val="zh-CN" w:bidi="zh-CN"/>
        </w:rPr>
      </w:pPr>
      <w:r>
        <w:rPr>
          <w:rFonts w:ascii="宋体" w:hAnsi="宋体" w:eastAsia="宋体" w:cs="宋体"/>
          <w:snapToGrid/>
          <w:color w:val="auto"/>
          <w:sz w:val="32"/>
          <w:szCs w:val="32"/>
          <w:lang w:bidi="zh-CN"/>
        </w:rPr>
        <w:t>自甲方和乙方签订委托协议书之日起在双方约定的时间内（不得超过20日），乙方在市发展改革委向甲方交付委托咨询评估报告 8 份。</w:t>
      </w:r>
      <w:bookmarkStart w:id="204" w:name="____第七条_双方责任"/>
      <w:bookmarkEnd w:id="204"/>
    </w:p>
    <w:p>
      <w:pPr>
        <w:widowControl w:val="0"/>
        <w:kinsoku/>
        <w:adjustRightInd/>
        <w:snapToGrid/>
        <w:spacing w:line="560" w:lineRule="exact"/>
        <w:ind w:firstLine="639" w:firstLineChars="200"/>
        <w:jc w:val="both"/>
        <w:textAlignment w:val="auto"/>
        <w:rPr>
          <w:rFonts w:ascii="宋体" w:hAnsi="宋体" w:eastAsia="宋体" w:cs="宋体"/>
          <w:b/>
          <w:snapToGrid/>
          <w:color w:val="auto"/>
          <w:spacing w:val="-1"/>
          <w:sz w:val="32"/>
          <w:szCs w:val="32"/>
          <w:lang w:val="zh-CN" w:bidi="zh-CN"/>
        </w:rPr>
      </w:pPr>
      <w:r>
        <w:rPr>
          <w:rFonts w:hint="eastAsia" w:ascii="宋体" w:hAnsi="宋体" w:eastAsia="宋体" w:cs="宋体"/>
          <w:b/>
          <w:snapToGrid/>
          <w:color w:val="auto"/>
          <w:spacing w:val="-1"/>
          <w:sz w:val="32"/>
          <w:szCs w:val="32"/>
          <w:lang w:val="zh-CN" w:bidi="zh-CN"/>
        </w:rPr>
        <w:t>第十条</w:t>
      </w:r>
      <w:r>
        <w:rPr>
          <w:rFonts w:hint="eastAsia" w:ascii="宋体" w:hAnsi="宋体" w:eastAsia="宋体" w:cs="宋体"/>
          <w:b/>
          <w:snapToGrid/>
          <w:color w:val="auto"/>
          <w:spacing w:val="-1"/>
          <w:sz w:val="32"/>
          <w:szCs w:val="32"/>
          <w:lang w:bidi="zh-CN"/>
        </w:rPr>
        <w:t xml:space="preserve"> </w:t>
      </w:r>
      <w:r>
        <w:rPr>
          <w:rFonts w:ascii="宋体" w:hAnsi="宋体" w:eastAsia="宋体" w:cs="宋体"/>
          <w:b/>
          <w:snapToGrid/>
          <w:color w:val="auto"/>
          <w:spacing w:val="-1"/>
          <w:sz w:val="32"/>
          <w:szCs w:val="32"/>
          <w:lang w:val="zh-CN" w:bidi="zh-CN"/>
        </w:rPr>
        <w:t>双方责任</w:t>
      </w:r>
    </w:p>
    <w:p>
      <w:pPr>
        <w:widowControl w:val="0"/>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一 、</w:t>
      </w:r>
      <w:r>
        <w:rPr>
          <w:rFonts w:ascii="宋体" w:hAnsi="宋体" w:eastAsia="宋体" w:cs="宋体"/>
          <w:snapToGrid/>
          <w:color w:val="auto"/>
          <w:sz w:val="32"/>
          <w:szCs w:val="32"/>
          <w:lang w:val="zh-CN" w:bidi="zh-CN"/>
        </w:rPr>
        <w:t>甲方的责任</w:t>
      </w:r>
    </w:p>
    <w:p>
      <w:pPr>
        <w:widowControl w:val="0"/>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1、</w:t>
      </w:r>
      <w:r>
        <w:rPr>
          <w:rFonts w:ascii="宋体" w:hAnsi="宋体" w:eastAsia="宋体" w:cs="宋体"/>
          <w:snapToGrid/>
          <w:color w:val="auto"/>
          <w:sz w:val="32"/>
          <w:szCs w:val="32"/>
          <w:lang w:val="zh-CN" w:bidi="zh-CN"/>
        </w:rPr>
        <w:t>甲方</w:t>
      </w:r>
      <w:r>
        <w:rPr>
          <w:rFonts w:ascii="宋体" w:hAnsi="宋体" w:eastAsia="宋体" w:cs="宋体"/>
          <w:snapToGrid/>
          <w:color w:val="auto"/>
          <w:spacing w:val="4"/>
          <w:sz w:val="32"/>
          <w:szCs w:val="32"/>
          <w:lang w:val="zh-CN" w:bidi="zh-CN"/>
        </w:rPr>
        <w:t>（</w:t>
      </w:r>
      <w:r>
        <w:rPr>
          <w:rFonts w:ascii="宋体" w:hAnsi="宋体" w:eastAsia="宋体" w:cs="宋体"/>
          <w:snapToGrid/>
          <w:color w:val="auto"/>
          <w:sz w:val="32"/>
          <w:szCs w:val="32"/>
          <w:lang w:val="zh-CN" w:bidi="zh-CN"/>
        </w:rPr>
        <w:t>或委托项目单位）按本合同第五条规定的内容，在双方约定的</w:t>
      </w:r>
      <w:r>
        <w:rPr>
          <w:rFonts w:ascii="宋体" w:hAnsi="宋体" w:eastAsia="宋体" w:cs="宋体"/>
          <w:snapToGrid/>
          <w:color w:val="auto"/>
          <w:spacing w:val="-6"/>
          <w:sz w:val="32"/>
          <w:szCs w:val="32"/>
          <w:lang w:val="zh-CN" w:bidi="zh-CN"/>
        </w:rPr>
        <w:t>时间内及时向乙方提交基础资料及文件，并对其完整性、真实性、合法性、有效</w:t>
      </w:r>
      <w:r>
        <w:rPr>
          <w:rFonts w:ascii="宋体" w:hAnsi="宋体" w:eastAsia="宋体" w:cs="宋体"/>
          <w:snapToGrid/>
          <w:color w:val="auto"/>
          <w:sz w:val="32"/>
          <w:szCs w:val="32"/>
          <w:lang w:val="zh-CN" w:bidi="zh-CN"/>
        </w:rPr>
        <w:t>性负责。</w:t>
      </w:r>
    </w:p>
    <w:p>
      <w:pPr>
        <w:widowControl w:val="0"/>
        <w:tabs>
          <w:tab w:val="left" w:pos="1880"/>
        </w:tabs>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2、</w:t>
      </w:r>
      <w:r>
        <w:rPr>
          <w:rFonts w:ascii="宋体" w:hAnsi="宋体" w:eastAsia="宋体" w:cs="宋体"/>
          <w:snapToGrid/>
          <w:color w:val="auto"/>
          <w:sz w:val="32"/>
          <w:szCs w:val="32"/>
          <w:lang w:val="zh-CN" w:bidi="zh-CN"/>
        </w:rPr>
        <w:t>按合同</w:t>
      </w:r>
      <w:r>
        <w:rPr>
          <w:rFonts w:hint="eastAsia" w:ascii="宋体" w:hAnsi="宋体" w:eastAsia="宋体" w:cs="宋体"/>
          <w:snapToGrid/>
          <w:color w:val="auto"/>
          <w:sz w:val="32"/>
          <w:szCs w:val="32"/>
          <w:lang w:val="zh-CN" w:bidi="zh-CN"/>
        </w:rPr>
        <w:t>约定</w:t>
      </w:r>
      <w:r>
        <w:rPr>
          <w:rFonts w:ascii="宋体" w:hAnsi="宋体" w:eastAsia="宋体" w:cs="宋体"/>
          <w:snapToGrid/>
          <w:color w:val="auto"/>
          <w:sz w:val="32"/>
          <w:szCs w:val="32"/>
          <w:lang w:val="zh-CN" w:bidi="zh-CN"/>
        </w:rPr>
        <w:t>金额</w:t>
      </w:r>
      <w:r>
        <w:rPr>
          <w:rFonts w:hint="eastAsia" w:ascii="宋体" w:hAnsi="宋体" w:eastAsia="宋体" w:cs="宋体"/>
          <w:snapToGrid/>
          <w:color w:val="auto"/>
          <w:sz w:val="32"/>
          <w:szCs w:val="32"/>
          <w:lang w:val="zh-CN" w:bidi="zh-CN"/>
        </w:rPr>
        <w:t>按时</w:t>
      </w:r>
      <w:r>
        <w:rPr>
          <w:rFonts w:ascii="宋体" w:hAnsi="宋体" w:eastAsia="宋体" w:cs="宋体"/>
          <w:snapToGrid/>
          <w:color w:val="auto"/>
          <w:sz w:val="32"/>
          <w:szCs w:val="32"/>
          <w:lang w:val="zh-CN" w:bidi="zh-CN"/>
        </w:rPr>
        <w:t>支付乙方咨询费。</w:t>
      </w:r>
    </w:p>
    <w:p>
      <w:pPr>
        <w:widowControl w:val="0"/>
        <w:tabs>
          <w:tab w:val="left" w:pos="1700"/>
        </w:tabs>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二、</w:t>
      </w:r>
      <w:r>
        <w:rPr>
          <w:rFonts w:ascii="宋体" w:hAnsi="宋体" w:eastAsia="宋体" w:cs="宋体"/>
          <w:snapToGrid/>
          <w:color w:val="auto"/>
          <w:sz w:val="32"/>
          <w:szCs w:val="32"/>
          <w:lang w:val="zh-CN" w:bidi="zh-CN"/>
        </w:rPr>
        <w:t>乙方责任</w:t>
      </w:r>
    </w:p>
    <w:p>
      <w:pPr>
        <w:widowControl w:val="0"/>
        <w:tabs>
          <w:tab w:val="left" w:pos="1700"/>
        </w:tabs>
        <w:kinsoku/>
        <w:adjustRightInd/>
        <w:snapToGrid/>
        <w:spacing w:line="560" w:lineRule="exact"/>
        <w:ind w:firstLine="640" w:firstLineChars="200"/>
        <w:jc w:val="both"/>
        <w:textAlignment w:val="auto"/>
        <w:rPr>
          <w:rFonts w:ascii="宋体" w:hAnsi="宋体" w:eastAsia="宋体" w:cs="宋体"/>
          <w:snapToGrid/>
          <w:color w:val="auto"/>
          <w:spacing w:val="-7"/>
          <w:sz w:val="32"/>
          <w:szCs w:val="32"/>
          <w:lang w:val="zh-CN" w:bidi="zh-CN"/>
        </w:rPr>
      </w:pPr>
      <w:r>
        <w:rPr>
          <w:rFonts w:hint="eastAsia" w:ascii="宋体" w:hAnsi="宋体" w:eastAsia="宋体" w:cs="宋体"/>
          <w:snapToGrid/>
          <w:color w:val="auto"/>
          <w:sz w:val="32"/>
          <w:szCs w:val="32"/>
          <w:lang w:bidi="zh-CN"/>
        </w:rPr>
        <w:t>1、</w:t>
      </w:r>
      <w:r>
        <w:rPr>
          <w:rFonts w:ascii="宋体" w:hAnsi="宋体" w:eastAsia="宋体" w:cs="宋体"/>
          <w:snapToGrid/>
          <w:color w:val="auto"/>
          <w:sz w:val="32"/>
          <w:szCs w:val="32"/>
          <w:lang w:val="zh-CN" w:bidi="zh-CN"/>
        </w:rPr>
        <w:t>乙方应按国家规定</w:t>
      </w:r>
      <w:r>
        <w:rPr>
          <w:rFonts w:ascii="宋体" w:hAnsi="宋体" w:eastAsia="宋体" w:cs="宋体"/>
          <w:snapToGrid/>
          <w:color w:val="auto"/>
          <w:spacing w:val="-14"/>
          <w:sz w:val="32"/>
          <w:szCs w:val="32"/>
          <w:lang w:val="zh-CN" w:bidi="zh-CN"/>
        </w:rPr>
        <w:t>、《</w:t>
      </w:r>
      <w:r>
        <w:rPr>
          <w:rFonts w:hint="eastAsia" w:ascii="宋体" w:hAnsi="宋体" w:eastAsia="宋体" w:cs="宋体"/>
          <w:snapToGrid/>
          <w:color w:val="auto"/>
          <w:sz w:val="32"/>
          <w:szCs w:val="32"/>
          <w:lang w:val="zh-CN" w:bidi="zh-CN"/>
        </w:rPr>
        <w:t>新密市政府投资项目委托咨询评估暂行管理办法</w:t>
      </w:r>
      <w:r>
        <w:rPr>
          <w:rFonts w:ascii="宋体" w:hAnsi="宋体" w:eastAsia="宋体" w:cs="宋体"/>
          <w:snapToGrid/>
          <w:color w:val="auto"/>
          <w:spacing w:val="-173"/>
          <w:sz w:val="32"/>
          <w:szCs w:val="32"/>
          <w:lang w:val="zh-CN" w:bidi="zh-CN"/>
        </w:rPr>
        <w:t>》</w:t>
      </w:r>
      <w:r>
        <w:rPr>
          <w:rFonts w:ascii="宋体" w:hAnsi="宋体" w:eastAsia="宋体" w:cs="宋体"/>
          <w:snapToGrid/>
          <w:color w:val="auto"/>
          <w:spacing w:val="-3"/>
          <w:sz w:val="32"/>
          <w:szCs w:val="32"/>
          <w:lang w:val="zh-CN" w:bidi="zh-CN"/>
        </w:rPr>
        <w:t>（</w:t>
      </w:r>
      <w:r>
        <w:rPr>
          <w:rFonts w:ascii="宋体" w:hAnsi="宋体" w:eastAsia="宋体" w:cs="宋体"/>
          <w:snapToGrid/>
          <w:color w:val="auto"/>
          <w:spacing w:val="-19"/>
          <w:sz w:val="32"/>
          <w:szCs w:val="32"/>
          <w:lang w:val="zh-CN" w:bidi="zh-CN"/>
        </w:rPr>
        <w:t>以下简称《管理办法》</w:t>
      </w:r>
      <w:r>
        <w:rPr>
          <w:rFonts w:ascii="宋体" w:hAnsi="宋体" w:eastAsia="宋体" w:cs="宋体"/>
          <w:snapToGrid/>
          <w:color w:val="auto"/>
          <w:spacing w:val="-56"/>
          <w:sz w:val="32"/>
          <w:szCs w:val="32"/>
          <w:lang w:val="zh-CN" w:bidi="zh-CN"/>
        </w:rPr>
        <w:t>）</w:t>
      </w:r>
      <w:r>
        <w:rPr>
          <w:rFonts w:ascii="宋体" w:hAnsi="宋体" w:eastAsia="宋体" w:cs="宋体"/>
          <w:snapToGrid/>
          <w:color w:val="auto"/>
          <w:spacing w:val="-7"/>
          <w:sz w:val="32"/>
          <w:szCs w:val="32"/>
          <w:lang w:val="zh-CN" w:bidi="zh-CN"/>
        </w:rPr>
        <w:t>和合同约定的技术规范、标准</w:t>
      </w:r>
      <w:r>
        <w:rPr>
          <w:rFonts w:hint="eastAsia" w:ascii="宋体" w:hAnsi="宋体" w:eastAsia="宋体" w:cs="宋体"/>
          <w:snapToGrid/>
          <w:color w:val="auto"/>
          <w:spacing w:val="-7"/>
          <w:sz w:val="32"/>
          <w:szCs w:val="32"/>
          <w:lang w:val="zh-CN" w:bidi="zh-CN"/>
        </w:rPr>
        <w:t>提供</w:t>
      </w:r>
      <w:r>
        <w:rPr>
          <w:rFonts w:ascii="宋体" w:hAnsi="宋体" w:eastAsia="宋体" w:cs="宋体"/>
          <w:snapToGrid/>
          <w:color w:val="auto"/>
          <w:spacing w:val="-7"/>
          <w:sz w:val="32"/>
          <w:szCs w:val="32"/>
          <w:lang w:val="zh-CN" w:bidi="zh-CN"/>
        </w:rPr>
        <w:t>咨询</w:t>
      </w:r>
      <w:r>
        <w:rPr>
          <w:rFonts w:hint="eastAsia" w:ascii="宋体" w:hAnsi="宋体" w:eastAsia="宋体" w:cs="宋体"/>
          <w:snapToGrid/>
          <w:color w:val="auto"/>
          <w:spacing w:val="-7"/>
          <w:sz w:val="32"/>
          <w:szCs w:val="32"/>
          <w:lang w:val="zh-CN" w:bidi="zh-CN"/>
        </w:rPr>
        <w:t>服务；</w:t>
      </w:r>
    </w:p>
    <w:p>
      <w:pPr>
        <w:widowControl w:val="0"/>
        <w:tabs>
          <w:tab w:val="left" w:pos="1700"/>
        </w:tabs>
        <w:kinsoku/>
        <w:adjustRightInd/>
        <w:snapToGrid/>
        <w:spacing w:line="560" w:lineRule="exact"/>
        <w:ind w:firstLine="640" w:firstLineChars="200"/>
        <w:jc w:val="both"/>
        <w:textAlignment w:val="auto"/>
        <w:rPr>
          <w:rFonts w:ascii="宋体" w:hAnsi="宋体" w:eastAsia="宋体" w:cs="宋体"/>
          <w:snapToGrid/>
          <w:color w:val="auto"/>
          <w:sz w:val="32"/>
          <w:szCs w:val="32"/>
          <w:lang w:bidi="zh-CN"/>
        </w:rPr>
      </w:pPr>
      <w:r>
        <w:rPr>
          <w:rFonts w:hint="eastAsia" w:ascii="宋体" w:hAnsi="宋体" w:eastAsia="宋体" w:cs="宋体"/>
          <w:snapToGrid/>
          <w:color w:val="auto"/>
          <w:sz w:val="32"/>
          <w:szCs w:val="32"/>
          <w:lang w:bidi="zh-CN"/>
        </w:rPr>
        <w:t>2、</w:t>
      </w:r>
      <w:r>
        <w:rPr>
          <w:rFonts w:ascii="宋体" w:hAnsi="宋体" w:eastAsia="宋体" w:cs="宋体"/>
          <w:snapToGrid/>
          <w:color w:val="auto"/>
          <w:sz w:val="32"/>
          <w:szCs w:val="32"/>
          <w:lang w:val="zh-CN" w:bidi="zh-CN"/>
        </w:rPr>
        <w:t>按本合同第六条和委托协议书规定的内容、时间及份数向甲方交付咨询评估报告，并对提交的咨询评估报告的质量负责。</w:t>
      </w:r>
    </w:p>
    <w:p>
      <w:pPr>
        <w:widowControl w:val="0"/>
        <w:tabs>
          <w:tab w:val="left" w:pos="1700"/>
        </w:tabs>
        <w:kinsoku/>
        <w:adjustRightInd/>
        <w:snapToGrid/>
        <w:spacing w:line="560" w:lineRule="exact"/>
        <w:ind w:firstLine="643" w:firstLineChars="200"/>
        <w:jc w:val="both"/>
        <w:textAlignment w:val="auto"/>
        <w:rPr>
          <w:rFonts w:ascii="宋体" w:hAnsi="宋体" w:eastAsia="宋体" w:cs="宋体"/>
          <w:b/>
          <w:bCs/>
          <w:snapToGrid/>
          <w:color w:val="auto"/>
          <w:sz w:val="32"/>
          <w:szCs w:val="32"/>
          <w:lang w:bidi="zh-CN"/>
        </w:rPr>
      </w:pPr>
      <w:r>
        <w:rPr>
          <w:rFonts w:hint="eastAsia" w:ascii="宋体" w:hAnsi="宋体" w:eastAsia="宋体" w:cs="宋体"/>
          <w:b/>
          <w:bCs/>
          <w:snapToGrid/>
          <w:color w:val="auto"/>
          <w:sz w:val="32"/>
          <w:szCs w:val="32"/>
          <w:lang w:bidi="zh-CN"/>
        </w:rPr>
        <w:t>第十一条 违约责任</w:t>
      </w:r>
    </w:p>
    <w:p>
      <w:pPr>
        <w:widowControl w:val="0"/>
        <w:tabs>
          <w:tab w:val="left" w:pos="1700"/>
        </w:tabs>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 xml:space="preserve">1、 </w:t>
      </w:r>
      <w:r>
        <w:rPr>
          <w:rFonts w:hint="eastAsia" w:ascii="宋体" w:hAnsi="宋体" w:eastAsia="宋体" w:cs="宋体"/>
          <w:snapToGrid/>
          <w:color w:val="auto"/>
          <w:sz w:val="32"/>
          <w:szCs w:val="32"/>
          <w:lang w:val="zh-CN" w:bidi="zh-CN"/>
        </w:rPr>
        <w:t>因</w:t>
      </w:r>
      <w:r>
        <w:rPr>
          <w:rFonts w:ascii="宋体" w:hAnsi="宋体" w:eastAsia="宋体" w:cs="宋体"/>
          <w:snapToGrid/>
          <w:color w:val="auto"/>
          <w:sz w:val="32"/>
          <w:szCs w:val="32"/>
          <w:lang w:val="zh-CN" w:bidi="zh-CN"/>
        </w:rPr>
        <w:t>乙方原因</w:t>
      </w:r>
      <w:r>
        <w:rPr>
          <w:rFonts w:hint="eastAsia" w:ascii="宋体" w:hAnsi="宋体" w:eastAsia="宋体" w:cs="宋体"/>
          <w:snapToGrid/>
          <w:color w:val="auto"/>
          <w:sz w:val="32"/>
          <w:szCs w:val="32"/>
          <w:lang w:val="zh-CN" w:bidi="zh-CN"/>
        </w:rPr>
        <w:t>而</w:t>
      </w:r>
      <w:r>
        <w:rPr>
          <w:rFonts w:ascii="宋体" w:hAnsi="宋体" w:eastAsia="宋体" w:cs="宋体"/>
          <w:snapToGrid/>
          <w:color w:val="auto"/>
          <w:sz w:val="32"/>
          <w:szCs w:val="32"/>
          <w:lang w:val="zh-CN" w:bidi="zh-CN"/>
        </w:rPr>
        <w:t>延误了咨询评估报告交付时间</w:t>
      </w:r>
      <w:r>
        <w:rPr>
          <w:rFonts w:hint="eastAsia" w:ascii="宋体" w:hAnsi="宋体" w:eastAsia="宋体" w:cs="宋体"/>
          <w:snapToGrid/>
          <w:color w:val="auto"/>
          <w:sz w:val="32"/>
          <w:szCs w:val="32"/>
          <w:lang w:val="zh-CN" w:bidi="zh-CN"/>
        </w:rPr>
        <w:t>的</w:t>
      </w:r>
      <w:r>
        <w:rPr>
          <w:rFonts w:ascii="宋体" w:hAnsi="宋体" w:eastAsia="宋体" w:cs="宋体"/>
          <w:snapToGrid/>
          <w:color w:val="auto"/>
          <w:sz w:val="32"/>
          <w:szCs w:val="32"/>
          <w:lang w:val="zh-CN" w:bidi="zh-CN"/>
        </w:rPr>
        <w:t>，乙方</w:t>
      </w:r>
      <w:r>
        <w:rPr>
          <w:rFonts w:hint="eastAsia" w:ascii="宋体" w:hAnsi="宋体" w:eastAsia="宋体" w:cs="宋体"/>
          <w:snapToGrid/>
          <w:color w:val="auto"/>
          <w:sz w:val="32"/>
          <w:szCs w:val="32"/>
          <w:lang w:val="zh-CN" w:bidi="zh-CN"/>
        </w:rPr>
        <w:t>自愿向</w:t>
      </w:r>
      <w:r>
        <w:rPr>
          <w:rFonts w:ascii="宋体" w:hAnsi="宋体" w:eastAsia="宋体" w:cs="宋体"/>
          <w:snapToGrid/>
          <w:color w:val="auto"/>
          <w:sz w:val="32"/>
          <w:szCs w:val="32"/>
          <w:lang w:val="zh-CN" w:bidi="zh-CN"/>
        </w:rPr>
        <w:t>甲方支付每日不超过总咨询费千分之一的滞纳金。</w:t>
      </w:r>
    </w:p>
    <w:p>
      <w:pPr>
        <w:widowControl w:val="0"/>
        <w:tabs>
          <w:tab w:val="left" w:pos="1700"/>
        </w:tabs>
        <w:kinsoku/>
        <w:adjustRightInd/>
        <w:snapToGrid/>
        <w:spacing w:line="560" w:lineRule="exact"/>
        <w:ind w:firstLine="640" w:firstLineChars="200"/>
        <w:jc w:val="both"/>
        <w:textAlignment w:val="auto"/>
        <w:rPr>
          <w:rFonts w:ascii="Tahoma" w:hAnsi="Tahoma" w:eastAsia="宋体" w:cs="Tahoma"/>
          <w:snapToGrid/>
          <w:color w:val="FF0000"/>
          <w:sz w:val="32"/>
          <w:szCs w:val="32"/>
          <w:lang w:val="zh-CN" w:bidi="zh-CN"/>
        </w:rPr>
      </w:pPr>
      <w:r>
        <w:rPr>
          <w:rFonts w:hint="eastAsia" w:ascii="宋体" w:hAnsi="宋体" w:eastAsia="宋体" w:cs="宋体"/>
          <w:snapToGrid/>
          <w:color w:val="auto"/>
          <w:sz w:val="32"/>
          <w:szCs w:val="32"/>
          <w:lang w:bidi="zh-CN"/>
        </w:rPr>
        <w:t>2、</w:t>
      </w:r>
      <w:r>
        <w:rPr>
          <w:rFonts w:ascii="宋体" w:hAnsi="宋体" w:eastAsia="宋体" w:cs="宋体"/>
          <w:snapToGrid/>
          <w:color w:val="auto"/>
          <w:sz w:val="32"/>
          <w:szCs w:val="32"/>
          <w:lang w:val="zh-CN" w:bidi="zh-CN"/>
        </w:rPr>
        <w:t>合同生效后，乙方</w:t>
      </w:r>
      <w:r>
        <w:rPr>
          <w:rFonts w:hint="eastAsia" w:ascii="宋体" w:hAnsi="宋体" w:eastAsia="宋体" w:cs="宋体"/>
          <w:snapToGrid/>
          <w:color w:val="auto"/>
          <w:sz w:val="32"/>
          <w:szCs w:val="32"/>
          <w:lang w:bidi="zh-CN"/>
        </w:rPr>
        <w:t>在非不可抗力情况下</w:t>
      </w:r>
      <w:r>
        <w:rPr>
          <w:rFonts w:ascii="宋体" w:hAnsi="宋体" w:eastAsia="宋体" w:cs="宋体"/>
          <w:snapToGrid/>
          <w:color w:val="auto"/>
          <w:sz w:val="32"/>
          <w:szCs w:val="32"/>
          <w:lang w:val="zh-CN" w:bidi="zh-CN"/>
        </w:rPr>
        <w:t>要求终止或解除合同，甲方有权要求乙方返还已支付的咨询费用</w:t>
      </w:r>
      <w:r>
        <w:rPr>
          <w:rFonts w:hint="eastAsia" w:ascii="宋体" w:hAnsi="宋体" w:eastAsia="宋体" w:cs="宋体"/>
          <w:snapToGrid/>
          <w:color w:val="auto"/>
          <w:sz w:val="32"/>
          <w:szCs w:val="32"/>
          <w:lang w:val="zh-CN" w:bidi="zh-CN"/>
        </w:rPr>
        <w:t>，</w:t>
      </w:r>
      <w:r>
        <w:rPr>
          <w:rFonts w:hint="eastAsia" w:ascii="宋体" w:hAnsi="宋体" w:eastAsia="宋体" w:cs="宋体"/>
          <w:snapToGrid/>
          <w:color w:val="auto"/>
          <w:sz w:val="32"/>
          <w:szCs w:val="32"/>
          <w:lang w:bidi="zh-CN"/>
        </w:rPr>
        <w:t>同时乙方应当对甲方的损失承担赔偿责任。</w:t>
      </w:r>
    </w:p>
    <w:p>
      <w:pPr>
        <w:widowControl w:val="0"/>
        <w:kinsoku/>
        <w:adjustRightInd/>
        <w:snapToGrid/>
        <w:spacing w:line="560" w:lineRule="exact"/>
        <w:ind w:firstLine="640" w:firstLineChars="200"/>
        <w:jc w:val="both"/>
        <w:textAlignment w:val="auto"/>
        <w:rPr>
          <w:rFonts w:ascii="Tahoma" w:hAnsi="Tahoma" w:eastAsia="宋体" w:cs="Tahoma"/>
          <w:snapToGrid/>
          <w:color w:val="FF0000"/>
          <w:sz w:val="32"/>
          <w:szCs w:val="32"/>
          <w:lang w:val="zh-CN" w:bidi="zh-CN"/>
        </w:rPr>
      </w:pPr>
      <w:r>
        <w:rPr>
          <w:rFonts w:hint="eastAsia" w:ascii="宋体" w:hAnsi="宋体" w:eastAsia="宋体" w:cs="宋体"/>
          <w:snapToGrid/>
          <w:color w:val="auto"/>
          <w:sz w:val="32"/>
          <w:szCs w:val="32"/>
          <w:lang w:bidi="zh-CN"/>
        </w:rPr>
        <w:t>3、</w:t>
      </w:r>
      <w:r>
        <w:rPr>
          <w:rFonts w:ascii="宋体" w:hAnsi="宋体" w:eastAsia="宋体" w:cs="宋体"/>
          <w:snapToGrid/>
          <w:color w:val="auto"/>
          <w:sz w:val="32"/>
          <w:szCs w:val="32"/>
          <w:lang w:val="zh-CN" w:bidi="zh-CN"/>
        </w:rPr>
        <w:t>在合同履行期间，甲方</w:t>
      </w:r>
      <w:r>
        <w:rPr>
          <w:rFonts w:hint="eastAsia" w:ascii="宋体" w:hAnsi="宋体" w:eastAsia="宋体" w:cs="宋体"/>
          <w:snapToGrid/>
          <w:color w:val="auto"/>
          <w:sz w:val="32"/>
          <w:szCs w:val="32"/>
          <w:lang w:val="zh-CN" w:bidi="zh-CN"/>
        </w:rPr>
        <w:t>不得无故解除合同，若需</w:t>
      </w:r>
      <w:r>
        <w:rPr>
          <w:rFonts w:ascii="宋体" w:hAnsi="宋体" w:eastAsia="宋体" w:cs="宋体"/>
          <w:snapToGrid/>
          <w:color w:val="auto"/>
          <w:sz w:val="32"/>
          <w:szCs w:val="32"/>
          <w:lang w:val="zh-CN" w:bidi="zh-CN"/>
        </w:rPr>
        <w:t>要终止或解除合同，双方</w:t>
      </w:r>
      <w:r>
        <w:rPr>
          <w:rFonts w:hint="eastAsia" w:ascii="宋体" w:hAnsi="宋体" w:eastAsia="宋体" w:cs="宋体"/>
          <w:snapToGrid/>
          <w:color w:val="auto"/>
          <w:sz w:val="32"/>
          <w:szCs w:val="32"/>
          <w:lang w:val="zh-CN" w:bidi="zh-CN"/>
        </w:rPr>
        <w:t>应</w:t>
      </w:r>
      <w:r>
        <w:rPr>
          <w:rFonts w:ascii="宋体" w:hAnsi="宋体" w:eastAsia="宋体" w:cs="宋体"/>
          <w:snapToGrid/>
          <w:color w:val="auto"/>
          <w:sz w:val="32"/>
          <w:szCs w:val="32"/>
          <w:lang w:val="zh-CN" w:bidi="zh-CN"/>
        </w:rPr>
        <w:t>根据工作开展情况另行协商。</w:t>
      </w:r>
    </w:p>
    <w:p>
      <w:pPr>
        <w:widowControl w:val="0"/>
        <w:tabs>
          <w:tab w:val="left" w:pos="1820"/>
        </w:tabs>
        <w:kinsoku/>
        <w:adjustRightInd/>
        <w:snapToGrid/>
        <w:spacing w:line="560" w:lineRule="exact"/>
        <w:ind w:firstLine="639" w:firstLineChars="200"/>
        <w:jc w:val="both"/>
        <w:textAlignment w:val="auto"/>
        <w:rPr>
          <w:rFonts w:ascii="宋体" w:hAnsi="宋体" w:eastAsia="宋体" w:cs="宋体"/>
          <w:b/>
          <w:bCs/>
          <w:snapToGrid/>
          <w:color w:val="auto"/>
          <w:sz w:val="32"/>
          <w:szCs w:val="32"/>
          <w:lang w:val="zh-CN" w:bidi="zh-CN"/>
        </w:rPr>
      </w:pPr>
      <w:bookmarkStart w:id="205" w:name="____第八条_保密"/>
      <w:bookmarkEnd w:id="205"/>
      <w:r>
        <w:rPr>
          <w:rFonts w:hint="eastAsia" w:ascii="宋体" w:hAnsi="宋体" w:eastAsia="宋体" w:cs="宋体"/>
          <w:b/>
          <w:bCs/>
          <w:snapToGrid/>
          <w:color w:val="auto"/>
          <w:spacing w:val="-1"/>
          <w:sz w:val="32"/>
          <w:szCs w:val="32"/>
          <w:lang w:val="zh-CN" w:bidi="zh-CN"/>
        </w:rPr>
        <w:t xml:space="preserve">第十二条 </w:t>
      </w:r>
      <w:r>
        <w:rPr>
          <w:rFonts w:ascii="宋体" w:hAnsi="宋体" w:eastAsia="宋体" w:cs="宋体"/>
          <w:b/>
          <w:bCs/>
          <w:snapToGrid/>
          <w:color w:val="auto"/>
          <w:spacing w:val="-1"/>
          <w:sz w:val="32"/>
          <w:szCs w:val="32"/>
          <w:lang w:val="zh-CN" w:bidi="zh-CN"/>
        </w:rPr>
        <w:t>保密</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b/>
          <w:bCs/>
          <w:snapToGrid/>
          <w:color w:val="auto"/>
          <w:sz w:val="32"/>
          <w:szCs w:val="32"/>
          <w:lang w:val="zh-CN" w:bidi="zh-CN"/>
        </w:rPr>
      </w:pPr>
      <w:r>
        <w:rPr>
          <w:rFonts w:hint="eastAsia" w:ascii="宋体" w:hAnsi="宋体" w:eastAsia="宋体" w:cs="宋体"/>
          <w:snapToGrid/>
          <w:color w:val="auto"/>
          <w:sz w:val="32"/>
          <w:szCs w:val="32"/>
          <w:lang w:bidi="zh-CN"/>
        </w:rPr>
        <w:t>乙方</w:t>
      </w:r>
      <w:r>
        <w:rPr>
          <w:rFonts w:ascii="宋体" w:hAnsi="宋体" w:eastAsia="宋体" w:cs="宋体"/>
          <w:snapToGrid/>
          <w:color w:val="auto"/>
          <w:sz w:val="32"/>
          <w:szCs w:val="32"/>
          <w:lang w:bidi="zh-CN"/>
        </w:rPr>
        <w:t>应保护</w:t>
      </w:r>
      <w:r>
        <w:rPr>
          <w:rFonts w:hint="eastAsia" w:ascii="宋体" w:hAnsi="宋体" w:eastAsia="宋体" w:cs="宋体"/>
          <w:snapToGrid/>
          <w:color w:val="auto"/>
          <w:sz w:val="32"/>
          <w:szCs w:val="32"/>
          <w:lang w:bidi="zh-CN"/>
        </w:rPr>
        <w:t>甲</w:t>
      </w:r>
      <w:r>
        <w:rPr>
          <w:rFonts w:ascii="宋体" w:hAnsi="宋体" w:eastAsia="宋体" w:cs="宋体"/>
          <w:snapToGrid/>
          <w:color w:val="auto"/>
          <w:sz w:val="32"/>
          <w:szCs w:val="32"/>
          <w:lang w:bidi="zh-CN"/>
        </w:rPr>
        <w:t>方</w:t>
      </w:r>
      <w:r>
        <w:rPr>
          <w:rFonts w:hint="eastAsia" w:ascii="宋体" w:hAnsi="宋体" w:eastAsia="宋体" w:cs="宋体"/>
          <w:snapToGrid/>
          <w:color w:val="auto"/>
          <w:sz w:val="32"/>
          <w:szCs w:val="32"/>
          <w:lang w:bidi="zh-CN"/>
        </w:rPr>
        <w:t>的</w:t>
      </w:r>
      <w:r>
        <w:rPr>
          <w:rFonts w:ascii="宋体" w:hAnsi="宋体" w:eastAsia="宋体" w:cs="宋体"/>
          <w:snapToGrid/>
          <w:color w:val="auto"/>
          <w:sz w:val="32"/>
          <w:szCs w:val="32"/>
          <w:lang w:bidi="zh-CN"/>
        </w:rPr>
        <w:t>知识产权，未经</w:t>
      </w:r>
      <w:r>
        <w:rPr>
          <w:rFonts w:hint="eastAsia" w:ascii="宋体" w:hAnsi="宋体" w:eastAsia="宋体" w:cs="宋体"/>
          <w:snapToGrid/>
          <w:color w:val="auto"/>
          <w:sz w:val="32"/>
          <w:szCs w:val="32"/>
          <w:lang w:bidi="zh-CN"/>
        </w:rPr>
        <w:t>甲</w:t>
      </w:r>
      <w:r>
        <w:rPr>
          <w:rFonts w:ascii="宋体" w:hAnsi="宋体" w:eastAsia="宋体" w:cs="宋体"/>
          <w:snapToGrid/>
          <w:color w:val="auto"/>
          <w:sz w:val="32"/>
          <w:szCs w:val="32"/>
          <w:lang w:bidi="zh-CN"/>
        </w:rPr>
        <w:t>方同意，</w:t>
      </w:r>
      <w:r>
        <w:rPr>
          <w:rFonts w:hint="eastAsia" w:ascii="宋体" w:hAnsi="宋体" w:eastAsia="宋体" w:cs="宋体"/>
          <w:snapToGrid/>
          <w:color w:val="auto"/>
          <w:sz w:val="32"/>
          <w:szCs w:val="32"/>
          <w:lang w:bidi="zh-CN"/>
        </w:rPr>
        <w:t>乙方</w:t>
      </w:r>
      <w:r>
        <w:rPr>
          <w:rFonts w:ascii="宋体" w:hAnsi="宋体" w:eastAsia="宋体" w:cs="宋体"/>
          <w:snapToGrid/>
          <w:color w:val="auto"/>
          <w:sz w:val="32"/>
          <w:szCs w:val="32"/>
          <w:lang w:bidi="zh-CN"/>
        </w:rPr>
        <w:t>不得对</w:t>
      </w:r>
      <w:r>
        <w:rPr>
          <w:rFonts w:hint="eastAsia" w:ascii="宋体" w:hAnsi="宋体" w:eastAsia="宋体" w:cs="宋体"/>
          <w:snapToGrid/>
          <w:color w:val="auto"/>
          <w:sz w:val="32"/>
          <w:szCs w:val="32"/>
          <w:lang w:bidi="zh-CN"/>
        </w:rPr>
        <w:t>甲</w:t>
      </w:r>
      <w:r>
        <w:rPr>
          <w:rFonts w:ascii="宋体" w:hAnsi="宋体" w:eastAsia="宋体" w:cs="宋体"/>
          <w:snapToGrid/>
          <w:color w:val="auto"/>
          <w:sz w:val="32"/>
          <w:szCs w:val="32"/>
          <w:lang w:bidi="zh-CN"/>
        </w:rPr>
        <w:t>方</w:t>
      </w:r>
      <w:r>
        <w:rPr>
          <w:rFonts w:hint="eastAsia" w:ascii="宋体" w:hAnsi="宋体" w:eastAsia="宋体" w:cs="宋体"/>
          <w:snapToGrid/>
          <w:color w:val="auto"/>
          <w:sz w:val="32"/>
          <w:szCs w:val="32"/>
          <w:lang w:bidi="zh-CN"/>
        </w:rPr>
        <w:t>提供</w:t>
      </w:r>
      <w:r>
        <w:rPr>
          <w:rFonts w:ascii="宋体" w:hAnsi="宋体" w:eastAsia="宋体" w:cs="宋体"/>
          <w:snapToGrid/>
          <w:color w:val="auto"/>
          <w:sz w:val="32"/>
          <w:szCs w:val="32"/>
          <w:lang w:bidi="zh-CN"/>
        </w:rPr>
        <w:t>的</w:t>
      </w:r>
      <w:r>
        <w:rPr>
          <w:rFonts w:hint="eastAsia" w:ascii="宋体" w:hAnsi="宋体" w:eastAsia="宋体" w:cs="宋体"/>
          <w:snapToGrid/>
          <w:color w:val="auto"/>
          <w:sz w:val="32"/>
          <w:szCs w:val="32"/>
          <w:lang w:bidi="zh-CN"/>
        </w:rPr>
        <w:t>任何</w:t>
      </w:r>
      <w:r>
        <w:rPr>
          <w:rFonts w:ascii="宋体" w:hAnsi="宋体" w:eastAsia="宋体" w:cs="宋体"/>
          <w:snapToGrid/>
          <w:color w:val="auto"/>
          <w:sz w:val="32"/>
          <w:szCs w:val="32"/>
          <w:lang w:bidi="zh-CN"/>
        </w:rPr>
        <w:t>资料及文件擅自修改、复制或向第三人转让或用于本合同项目外的项目。如发生以上情况，</w:t>
      </w:r>
      <w:r>
        <w:rPr>
          <w:rFonts w:hint="eastAsia" w:ascii="宋体" w:hAnsi="宋体" w:eastAsia="宋体" w:cs="宋体"/>
          <w:snapToGrid/>
          <w:color w:val="auto"/>
          <w:sz w:val="32"/>
          <w:szCs w:val="32"/>
          <w:lang w:bidi="zh-CN"/>
        </w:rPr>
        <w:t>乙方</w:t>
      </w:r>
      <w:r>
        <w:rPr>
          <w:rFonts w:ascii="宋体" w:hAnsi="宋体" w:eastAsia="宋体" w:cs="宋体"/>
          <w:snapToGrid/>
          <w:color w:val="auto"/>
          <w:sz w:val="32"/>
          <w:szCs w:val="32"/>
          <w:lang w:bidi="zh-CN"/>
        </w:rPr>
        <w:t>承担一切由此引起的后果并承担赔偿责任。</w:t>
      </w:r>
    </w:p>
    <w:p>
      <w:pPr>
        <w:widowControl w:val="0"/>
        <w:tabs>
          <w:tab w:val="left" w:pos="1820"/>
        </w:tabs>
        <w:kinsoku/>
        <w:adjustRightInd/>
        <w:snapToGrid/>
        <w:spacing w:line="560" w:lineRule="exact"/>
        <w:ind w:firstLine="639" w:firstLineChars="200"/>
        <w:jc w:val="both"/>
        <w:textAlignment w:val="auto"/>
        <w:rPr>
          <w:rFonts w:ascii="宋体" w:hAnsi="宋体" w:eastAsia="宋体" w:cs="宋体"/>
          <w:b/>
          <w:bCs/>
          <w:snapToGrid/>
          <w:color w:val="auto"/>
          <w:sz w:val="32"/>
          <w:szCs w:val="32"/>
          <w:lang w:val="zh-CN" w:bidi="zh-CN"/>
        </w:rPr>
      </w:pPr>
      <w:bookmarkStart w:id="206" w:name="____第九条_仲裁"/>
      <w:bookmarkEnd w:id="206"/>
      <w:r>
        <w:rPr>
          <w:rFonts w:hint="eastAsia" w:ascii="宋体" w:hAnsi="宋体" w:eastAsia="宋体" w:cs="宋体"/>
          <w:b/>
          <w:bCs/>
          <w:snapToGrid/>
          <w:color w:val="auto"/>
          <w:spacing w:val="-1"/>
          <w:sz w:val="32"/>
          <w:szCs w:val="32"/>
          <w:lang w:val="zh-CN" w:bidi="zh-CN"/>
        </w:rPr>
        <w:t>第十三条 争议解决办法</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若围绕</w:t>
      </w:r>
      <w:r>
        <w:rPr>
          <w:rFonts w:ascii="宋体" w:hAnsi="宋体" w:eastAsia="宋体" w:cs="宋体"/>
          <w:snapToGrid/>
          <w:color w:val="auto"/>
          <w:sz w:val="32"/>
          <w:szCs w:val="32"/>
          <w:lang w:bidi="zh-CN"/>
        </w:rPr>
        <w:t>合同</w:t>
      </w:r>
      <w:r>
        <w:rPr>
          <w:rFonts w:hint="eastAsia" w:ascii="宋体" w:hAnsi="宋体" w:eastAsia="宋体" w:cs="宋体"/>
          <w:snapToGrid/>
          <w:color w:val="auto"/>
          <w:sz w:val="32"/>
          <w:szCs w:val="32"/>
          <w:lang w:bidi="zh-CN"/>
        </w:rPr>
        <w:t>履行</w:t>
      </w:r>
      <w:r>
        <w:rPr>
          <w:rFonts w:ascii="宋体" w:hAnsi="宋体" w:eastAsia="宋体" w:cs="宋体"/>
          <w:snapToGrid/>
          <w:color w:val="auto"/>
          <w:sz w:val="32"/>
          <w:szCs w:val="32"/>
          <w:lang w:bidi="zh-CN"/>
        </w:rPr>
        <w:t>发生争议，甲</w:t>
      </w:r>
      <w:r>
        <w:rPr>
          <w:rFonts w:hint="eastAsia" w:ascii="宋体" w:hAnsi="宋体" w:eastAsia="宋体" w:cs="宋体"/>
          <w:snapToGrid/>
          <w:color w:val="auto"/>
          <w:sz w:val="32"/>
          <w:szCs w:val="32"/>
          <w:lang w:bidi="zh-CN"/>
        </w:rPr>
        <w:t>、</w:t>
      </w:r>
      <w:r>
        <w:rPr>
          <w:rFonts w:ascii="宋体" w:hAnsi="宋体" w:eastAsia="宋体" w:cs="宋体"/>
          <w:snapToGrid/>
          <w:color w:val="auto"/>
          <w:sz w:val="32"/>
          <w:szCs w:val="32"/>
          <w:lang w:bidi="zh-CN"/>
        </w:rPr>
        <w:t>乙</w:t>
      </w:r>
      <w:r>
        <w:rPr>
          <w:rFonts w:hint="eastAsia" w:ascii="宋体" w:hAnsi="宋体" w:eastAsia="宋体" w:cs="宋体"/>
          <w:snapToGrid/>
          <w:color w:val="auto"/>
          <w:sz w:val="32"/>
          <w:szCs w:val="32"/>
          <w:lang w:bidi="zh-CN"/>
        </w:rPr>
        <w:t>双</w:t>
      </w:r>
      <w:r>
        <w:rPr>
          <w:rFonts w:ascii="宋体" w:hAnsi="宋体" w:eastAsia="宋体" w:cs="宋体"/>
          <w:snapToGrid/>
          <w:color w:val="auto"/>
          <w:sz w:val="32"/>
          <w:szCs w:val="32"/>
          <w:lang w:bidi="zh-CN"/>
        </w:rPr>
        <w:t>方应协商解决</w:t>
      </w:r>
      <w:r>
        <w:rPr>
          <w:rFonts w:hint="eastAsia" w:ascii="宋体" w:hAnsi="宋体" w:eastAsia="宋体" w:cs="宋体"/>
          <w:snapToGrid/>
          <w:color w:val="auto"/>
          <w:sz w:val="32"/>
          <w:szCs w:val="32"/>
          <w:lang w:bidi="zh-CN"/>
        </w:rPr>
        <w:t>，</w:t>
      </w:r>
      <w:r>
        <w:rPr>
          <w:rFonts w:ascii="宋体" w:hAnsi="宋体" w:eastAsia="宋体" w:cs="宋体"/>
          <w:snapToGrid/>
          <w:color w:val="auto"/>
          <w:sz w:val="32"/>
          <w:szCs w:val="32"/>
          <w:lang w:bidi="zh-CN"/>
        </w:rPr>
        <w:t>协商不成时，由当地政府采购行政主管部门调解</w:t>
      </w:r>
      <w:r>
        <w:rPr>
          <w:rFonts w:hint="eastAsia" w:ascii="宋体" w:hAnsi="宋体" w:eastAsia="宋体" w:cs="宋体"/>
          <w:snapToGrid/>
          <w:color w:val="auto"/>
          <w:sz w:val="32"/>
          <w:szCs w:val="32"/>
          <w:lang w:bidi="zh-CN"/>
        </w:rPr>
        <w:t>，</w:t>
      </w:r>
      <w:r>
        <w:rPr>
          <w:rFonts w:ascii="宋体" w:hAnsi="宋体" w:eastAsia="宋体" w:cs="宋体"/>
          <w:snapToGrid/>
          <w:color w:val="auto"/>
          <w:sz w:val="32"/>
          <w:szCs w:val="32"/>
          <w:lang w:bidi="zh-CN"/>
        </w:rPr>
        <w:t>调解不成时，</w:t>
      </w:r>
      <w:r>
        <w:rPr>
          <w:rFonts w:hint="eastAsia" w:ascii="宋体" w:hAnsi="宋体" w:eastAsia="宋体" w:cs="宋体"/>
          <w:snapToGrid/>
          <w:color w:val="auto"/>
          <w:sz w:val="32"/>
          <w:szCs w:val="32"/>
          <w:lang w:bidi="zh-CN"/>
        </w:rPr>
        <w:t>任何一方均可诉至新密市人民法院</w:t>
      </w:r>
      <w:r>
        <w:rPr>
          <w:rFonts w:ascii="宋体" w:hAnsi="宋体" w:eastAsia="宋体" w:cs="宋体"/>
          <w:snapToGrid/>
          <w:color w:val="auto"/>
          <w:sz w:val="32"/>
          <w:szCs w:val="32"/>
          <w:lang w:bidi="zh-CN"/>
        </w:rPr>
        <w:t>。</w:t>
      </w:r>
    </w:p>
    <w:p>
      <w:pPr>
        <w:widowControl w:val="0"/>
        <w:tabs>
          <w:tab w:val="left" w:pos="1820"/>
        </w:tabs>
        <w:kinsoku/>
        <w:adjustRightInd/>
        <w:snapToGrid/>
        <w:spacing w:line="560" w:lineRule="exact"/>
        <w:ind w:firstLine="639" w:firstLineChars="200"/>
        <w:jc w:val="both"/>
        <w:textAlignment w:val="auto"/>
        <w:rPr>
          <w:rFonts w:ascii="宋体" w:hAnsi="宋体" w:eastAsia="宋体" w:cs="宋体"/>
          <w:b/>
          <w:bCs/>
          <w:snapToGrid/>
          <w:color w:val="auto"/>
          <w:sz w:val="32"/>
          <w:szCs w:val="32"/>
          <w:lang w:val="zh-CN" w:bidi="zh-CN"/>
        </w:rPr>
      </w:pPr>
      <w:bookmarkStart w:id="207" w:name="____第十条_合同生效及其他"/>
      <w:bookmarkEnd w:id="207"/>
      <w:r>
        <w:rPr>
          <w:rFonts w:ascii="宋体" w:hAnsi="宋体" w:eastAsia="宋体" w:cs="宋体"/>
          <w:b/>
          <w:bCs/>
          <w:snapToGrid/>
          <w:color w:val="auto"/>
          <w:spacing w:val="-1"/>
          <w:sz w:val="32"/>
          <w:szCs w:val="32"/>
          <w:lang w:val="zh-CN" w:bidi="zh-CN"/>
        </w:rPr>
        <w:t>第十</w:t>
      </w:r>
      <w:r>
        <w:rPr>
          <w:rFonts w:hint="eastAsia" w:ascii="宋体" w:hAnsi="宋体" w:eastAsia="宋体" w:cs="宋体"/>
          <w:b/>
          <w:bCs/>
          <w:snapToGrid/>
          <w:color w:val="auto"/>
          <w:spacing w:val="-1"/>
          <w:sz w:val="32"/>
          <w:szCs w:val="32"/>
          <w:lang w:val="zh-CN" w:bidi="zh-CN"/>
        </w:rPr>
        <w:t>四</w:t>
      </w:r>
      <w:r>
        <w:rPr>
          <w:rFonts w:ascii="宋体" w:hAnsi="宋体" w:eastAsia="宋体" w:cs="宋体"/>
          <w:b/>
          <w:bCs/>
          <w:snapToGrid/>
          <w:color w:val="auto"/>
          <w:spacing w:val="-1"/>
          <w:sz w:val="32"/>
          <w:szCs w:val="32"/>
          <w:lang w:val="zh-CN" w:bidi="zh-CN"/>
        </w:rPr>
        <w:t>条 合同生效及其他</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1、</w:t>
      </w:r>
      <w:r>
        <w:rPr>
          <w:rFonts w:ascii="宋体" w:hAnsi="宋体" w:eastAsia="宋体" w:cs="宋体"/>
          <w:snapToGrid/>
          <w:color w:val="auto"/>
          <w:sz w:val="32"/>
          <w:szCs w:val="32"/>
          <w:lang w:val="zh-CN" w:bidi="zh-CN"/>
        </w:rPr>
        <w:t>乙方</w:t>
      </w:r>
      <w:r>
        <w:rPr>
          <w:rFonts w:hint="eastAsia" w:ascii="宋体" w:hAnsi="宋体" w:eastAsia="宋体" w:cs="宋体"/>
          <w:snapToGrid/>
          <w:color w:val="auto"/>
          <w:sz w:val="32"/>
          <w:szCs w:val="32"/>
          <w:lang w:val="zh-CN" w:bidi="zh-CN"/>
        </w:rPr>
        <w:t>提供咨询</w:t>
      </w:r>
      <w:r>
        <w:rPr>
          <w:rFonts w:ascii="宋体" w:hAnsi="宋体" w:eastAsia="宋体" w:cs="宋体"/>
          <w:snapToGrid/>
          <w:color w:val="auto"/>
          <w:sz w:val="32"/>
          <w:szCs w:val="32"/>
          <w:lang w:val="zh-CN" w:bidi="zh-CN"/>
        </w:rPr>
        <w:t>服务至咨询评估报告</w:t>
      </w:r>
      <w:r>
        <w:rPr>
          <w:rFonts w:hint="eastAsia" w:ascii="宋体" w:hAnsi="宋体" w:eastAsia="宋体" w:cs="宋体"/>
          <w:snapToGrid/>
          <w:color w:val="auto"/>
          <w:sz w:val="32"/>
          <w:szCs w:val="32"/>
          <w:lang w:val="zh-CN" w:bidi="zh-CN"/>
        </w:rPr>
        <w:t>经</w:t>
      </w:r>
      <w:r>
        <w:rPr>
          <w:rFonts w:ascii="宋体" w:hAnsi="宋体" w:eastAsia="宋体" w:cs="宋体"/>
          <w:snapToGrid/>
          <w:color w:val="auto"/>
          <w:sz w:val="32"/>
          <w:szCs w:val="32"/>
          <w:lang w:val="zh-CN" w:bidi="zh-CN"/>
        </w:rPr>
        <w:t>甲方</w:t>
      </w:r>
      <w:r>
        <w:rPr>
          <w:rFonts w:hint="eastAsia" w:ascii="宋体" w:hAnsi="宋体" w:eastAsia="宋体" w:cs="宋体"/>
          <w:snapToGrid/>
          <w:color w:val="auto"/>
          <w:sz w:val="32"/>
          <w:szCs w:val="32"/>
          <w:lang w:val="zh-CN" w:bidi="zh-CN"/>
        </w:rPr>
        <w:t>验收合格为止</w:t>
      </w:r>
      <w:r>
        <w:rPr>
          <w:rFonts w:ascii="宋体" w:hAnsi="宋体" w:eastAsia="宋体" w:cs="宋体"/>
          <w:snapToGrid/>
          <w:color w:val="auto"/>
          <w:sz w:val="32"/>
          <w:szCs w:val="32"/>
          <w:lang w:val="zh-CN" w:bidi="zh-CN"/>
        </w:rPr>
        <w:t>。</w:t>
      </w:r>
    </w:p>
    <w:p>
      <w:pPr>
        <w:widowControl w:val="0"/>
        <w:tabs>
          <w:tab w:val="left" w:pos="1820"/>
        </w:tabs>
        <w:kinsoku/>
        <w:adjustRightInd/>
        <w:snapToGrid/>
        <w:spacing w:line="560" w:lineRule="exact"/>
        <w:ind w:firstLine="616"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pacing w:val="-6"/>
          <w:sz w:val="32"/>
          <w:szCs w:val="32"/>
          <w:lang w:bidi="zh-CN"/>
        </w:rPr>
        <w:t>2、</w:t>
      </w:r>
      <w:r>
        <w:rPr>
          <w:rFonts w:ascii="宋体" w:hAnsi="宋体" w:eastAsia="宋体" w:cs="宋体"/>
          <w:snapToGrid/>
          <w:color w:val="auto"/>
          <w:spacing w:val="-6"/>
          <w:sz w:val="32"/>
          <w:szCs w:val="32"/>
          <w:lang w:val="zh-CN" w:bidi="zh-CN"/>
        </w:rPr>
        <w:t>甲方委托乙方承担本合同内容以外的工作服务，应另行签订协议并支付</w:t>
      </w:r>
      <w:r>
        <w:rPr>
          <w:rFonts w:ascii="宋体" w:hAnsi="宋体" w:eastAsia="宋体" w:cs="宋体"/>
          <w:snapToGrid/>
          <w:color w:val="auto"/>
          <w:sz w:val="32"/>
          <w:szCs w:val="32"/>
          <w:lang w:val="zh-CN" w:bidi="zh-CN"/>
        </w:rPr>
        <w:t>费用。</w:t>
      </w:r>
    </w:p>
    <w:p>
      <w:pPr>
        <w:widowControl w:val="0"/>
        <w:tabs>
          <w:tab w:val="left" w:pos="1820"/>
        </w:tabs>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3、</w:t>
      </w:r>
      <w:r>
        <w:rPr>
          <w:rFonts w:ascii="宋体" w:hAnsi="宋体" w:eastAsia="宋体" w:cs="宋体"/>
          <w:snapToGrid/>
          <w:color w:val="auto"/>
          <w:sz w:val="32"/>
          <w:szCs w:val="32"/>
          <w:lang w:val="zh-CN" w:bidi="zh-CN"/>
        </w:rPr>
        <w:t>由于不可抗力因素致使合同无法履行时，双方</w:t>
      </w:r>
      <w:r>
        <w:rPr>
          <w:rFonts w:hint="eastAsia" w:ascii="宋体" w:hAnsi="宋体" w:eastAsia="宋体" w:cs="宋体"/>
          <w:snapToGrid/>
          <w:color w:val="auto"/>
          <w:sz w:val="32"/>
          <w:szCs w:val="32"/>
          <w:lang w:val="zh-CN" w:bidi="zh-CN"/>
        </w:rPr>
        <w:t>互不承担违约责任。</w:t>
      </w:r>
    </w:p>
    <w:p>
      <w:pPr>
        <w:widowControl w:val="0"/>
        <w:tabs>
          <w:tab w:val="left" w:pos="1820"/>
        </w:tabs>
        <w:kinsoku/>
        <w:adjustRightInd/>
        <w:snapToGrid/>
        <w:spacing w:line="560" w:lineRule="exact"/>
        <w:ind w:firstLine="624"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pacing w:val="-4"/>
          <w:sz w:val="32"/>
          <w:szCs w:val="32"/>
          <w:lang w:bidi="zh-CN"/>
        </w:rPr>
        <w:t>4、</w:t>
      </w:r>
      <w:r>
        <w:rPr>
          <w:rFonts w:ascii="宋体" w:hAnsi="宋体" w:eastAsia="宋体" w:cs="宋体"/>
          <w:snapToGrid/>
          <w:color w:val="auto"/>
          <w:spacing w:val="-4"/>
          <w:sz w:val="32"/>
          <w:szCs w:val="32"/>
          <w:lang w:val="zh-CN" w:bidi="zh-CN"/>
        </w:rPr>
        <w:t>本合同</w:t>
      </w:r>
      <w:r>
        <w:rPr>
          <w:rFonts w:hint="eastAsia" w:ascii="宋体" w:hAnsi="宋体" w:eastAsia="宋体" w:cs="宋体"/>
          <w:snapToGrid/>
          <w:color w:val="auto"/>
          <w:spacing w:val="-4"/>
          <w:sz w:val="32"/>
          <w:szCs w:val="32"/>
          <w:lang w:val="zh-CN" w:bidi="zh-CN"/>
        </w:rPr>
        <w:t>一式四份</w:t>
      </w:r>
      <w:r>
        <w:rPr>
          <w:rFonts w:ascii="宋体" w:hAnsi="宋体" w:eastAsia="宋体" w:cs="宋体"/>
          <w:snapToGrid/>
          <w:color w:val="auto"/>
          <w:spacing w:val="-12"/>
          <w:sz w:val="32"/>
          <w:szCs w:val="32"/>
          <w:lang w:val="zh-CN" w:bidi="zh-CN"/>
        </w:rPr>
        <w:t>，</w:t>
      </w:r>
      <w:r>
        <w:rPr>
          <w:rFonts w:hint="eastAsia" w:ascii="宋体" w:hAnsi="宋体" w:eastAsia="宋体" w:cs="宋体"/>
          <w:snapToGrid/>
          <w:color w:val="auto"/>
          <w:spacing w:val="-12"/>
          <w:sz w:val="32"/>
          <w:szCs w:val="32"/>
          <w:lang w:val="zh-CN" w:bidi="zh-CN"/>
        </w:rPr>
        <w:t>甲乙双方各执两份，每份有同等法律效力，本合同自签字盖章之日起生效</w:t>
      </w:r>
      <w:r>
        <w:rPr>
          <w:rFonts w:ascii="宋体" w:hAnsi="宋体" w:eastAsia="宋体" w:cs="宋体"/>
          <w:snapToGrid/>
          <w:color w:val="auto"/>
          <w:sz w:val="32"/>
          <w:szCs w:val="32"/>
          <w:lang w:val="zh-CN" w:bidi="zh-CN"/>
        </w:rPr>
        <w:t>。</w:t>
      </w:r>
    </w:p>
    <w:p>
      <w:pPr>
        <w:widowControl w:val="0"/>
        <w:tabs>
          <w:tab w:val="left" w:pos="1820"/>
        </w:tabs>
        <w:kinsoku/>
        <w:adjustRightInd/>
        <w:snapToGrid/>
        <w:spacing w:line="560" w:lineRule="exact"/>
        <w:ind w:firstLine="608"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pacing w:val="-8"/>
          <w:sz w:val="32"/>
          <w:szCs w:val="32"/>
          <w:lang w:bidi="zh-CN"/>
        </w:rPr>
        <w:t>5、</w:t>
      </w:r>
      <w:r>
        <w:rPr>
          <w:rFonts w:ascii="宋体" w:hAnsi="宋体" w:eastAsia="宋体" w:cs="宋体"/>
          <w:snapToGrid/>
          <w:color w:val="auto"/>
          <w:spacing w:val="-8"/>
          <w:sz w:val="32"/>
          <w:szCs w:val="32"/>
          <w:lang w:val="zh-CN" w:bidi="zh-CN"/>
        </w:rPr>
        <w:t>双方认可的来往传真、电报、会议纪要等，均为合同的组成部分，与本</w:t>
      </w:r>
      <w:r>
        <w:rPr>
          <w:rFonts w:ascii="宋体" w:hAnsi="宋体" w:eastAsia="宋体" w:cs="宋体"/>
          <w:snapToGrid/>
          <w:color w:val="auto"/>
          <w:sz w:val="32"/>
          <w:szCs w:val="32"/>
          <w:lang w:val="zh-CN" w:bidi="zh-CN"/>
        </w:rPr>
        <w:t>合同具有同等法律效力。</w:t>
      </w:r>
    </w:p>
    <w:p>
      <w:pPr>
        <w:widowControl w:val="0"/>
        <w:tabs>
          <w:tab w:val="left" w:pos="1820"/>
        </w:tabs>
        <w:kinsoku/>
        <w:adjustRightInd/>
        <w:snapToGrid/>
        <w:spacing w:line="560" w:lineRule="exact"/>
        <w:ind w:firstLine="596"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pacing w:val="-11"/>
          <w:sz w:val="32"/>
          <w:szCs w:val="32"/>
          <w:lang w:bidi="zh-CN"/>
        </w:rPr>
        <w:t>6、</w:t>
      </w:r>
      <w:r>
        <w:rPr>
          <w:rFonts w:ascii="宋体" w:hAnsi="宋体" w:eastAsia="宋体" w:cs="宋体"/>
          <w:snapToGrid/>
          <w:color w:val="auto"/>
          <w:spacing w:val="-11"/>
          <w:sz w:val="32"/>
          <w:szCs w:val="32"/>
          <w:lang w:val="zh-CN" w:bidi="zh-CN"/>
        </w:rPr>
        <w:t>未尽事宜，经双方协商一致，签订补充协议，补充协议与本合同具有同</w:t>
      </w:r>
      <w:r>
        <w:rPr>
          <w:rFonts w:ascii="宋体" w:hAnsi="宋体" w:eastAsia="宋体" w:cs="宋体"/>
          <w:snapToGrid/>
          <w:color w:val="auto"/>
          <w:sz w:val="32"/>
          <w:szCs w:val="32"/>
          <w:lang w:val="zh-CN" w:bidi="zh-CN"/>
        </w:rPr>
        <w:t>等效力。</w:t>
      </w:r>
    </w:p>
    <w:p>
      <w:pPr>
        <w:widowControl w:val="0"/>
        <w:tabs>
          <w:tab w:val="left" w:pos="1820"/>
        </w:tabs>
        <w:kinsoku/>
        <w:adjustRightInd/>
        <w:snapToGrid/>
        <w:spacing w:line="560" w:lineRule="exact"/>
        <w:ind w:firstLine="636" w:firstLineChars="200"/>
        <w:jc w:val="both"/>
        <w:textAlignment w:val="auto"/>
        <w:rPr>
          <w:rFonts w:ascii="宋体" w:hAnsi="宋体" w:eastAsia="宋体" w:cs="宋体"/>
          <w:snapToGrid/>
          <w:color w:val="auto"/>
          <w:spacing w:val="-1"/>
          <w:sz w:val="32"/>
          <w:szCs w:val="32"/>
          <w:lang w:val="zh-CN" w:bidi="zh-CN"/>
        </w:rPr>
      </w:pPr>
      <w:r>
        <w:rPr>
          <w:rFonts w:hint="eastAsia" w:ascii="宋体" w:hAnsi="宋体" w:eastAsia="宋体" w:cs="宋体"/>
          <w:snapToGrid/>
          <w:color w:val="auto"/>
          <w:spacing w:val="-1"/>
          <w:sz w:val="32"/>
          <w:szCs w:val="32"/>
          <w:lang w:bidi="zh-CN"/>
        </w:rPr>
        <w:t>7、</w:t>
      </w:r>
      <w:r>
        <w:rPr>
          <w:rFonts w:ascii="宋体" w:hAnsi="宋体" w:eastAsia="宋体" w:cs="宋体"/>
          <w:snapToGrid/>
          <w:color w:val="auto"/>
          <w:spacing w:val="-1"/>
          <w:sz w:val="32"/>
          <w:szCs w:val="32"/>
          <w:lang w:val="zh-CN" w:bidi="zh-CN"/>
        </w:rPr>
        <w:t>如果国家、地方、部门有新的规定或者管理办法，双方应从其规定。</w:t>
      </w:r>
      <w:bookmarkStart w:id="208" w:name="____第十一条_费用"/>
      <w:bookmarkEnd w:id="208"/>
    </w:p>
    <w:p>
      <w:pPr>
        <w:widowControl w:val="0"/>
        <w:tabs>
          <w:tab w:val="left" w:pos="1820"/>
        </w:tabs>
        <w:kinsoku/>
        <w:adjustRightInd/>
        <w:snapToGrid/>
        <w:spacing w:line="560" w:lineRule="exact"/>
        <w:ind w:firstLine="643" w:firstLineChars="200"/>
        <w:jc w:val="both"/>
        <w:textAlignment w:val="auto"/>
        <w:rPr>
          <w:rFonts w:ascii="宋体" w:hAnsi="宋体" w:eastAsia="宋体" w:cs="宋体"/>
          <w:b/>
          <w:snapToGrid/>
          <w:color w:val="auto"/>
          <w:sz w:val="32"/>
          <w:szCs w:val="32"/>
          <w:lang w:val="zh-CN" w:bidi="zh-CN"/>
        </w:rPr>
      </w:pPr>
      <w:r>
        <w:rPr>
          <w:rFonts w:hint="eastAsia" w:ascii="宋体" w:hAnsi="宋体" w:eastAsia="宋体" w:cs="宋体"/>
          <w:b/>
          <w:snapToGrid/>
          <w:color w:val="auto"/>
          <w:sz w:val="32"/>
          <w:szCs w:val="32"/>
          <w:lang w:val="zh-CN" w:bidi="zh-CN"/>
        </w:rPr>
        <w:t>第十五条</w:t>
      </w:r>
      <w:r>
        <w:rPr>
          <w:rFonts w:hint="eastAsia" w:ascii="宋体" w:hAnsi="宋体" w:eastAsia="宋体" w:cs="宋体"/>
          <w:b/>
          <w:snapToGrid/>
          <w:color w:val="auto"/>
          <w:sz w:val="32"/>
          <w:szCs w:val="32"/>
          <w:lang w:bidi="zh-CN"/>
        </w:rPr>
        <w:t xml:space="preserve"> </w:t>
      </w:r>
      <w:r>
        <w:rPr>
          <w:rFonts w:hint="eastAsia" w:ascii="宋体" w:hAnsi="宋体" w:eastAsia="宋体" w:cs="宋体"/>
          <w:b/>
          <w:snapToGrid/>
          <w:color w:val="auto"/>
          <w:sz w:val="32"/>
          <w:szCs w:val="32"/>
          <w:lang w:val="zh-CN" w:bidi="zh-CN"/>
        </w:rPr>
        <w:t>特别条款</w:t>
      </w:r>
    </w:p>
    <w:p>
      <w:pPr>
        <w:widowControl w:val="0"/>
        <w:tabs>
          <w:tab w:val="left" w:pos="1820"/>
        </w:tabs>
        <w:kinsoku/>
        <w:adjustRightInd/>
        <w:snapToGrid/>
        <w:spacing w:line="560" w:lineRule="exact"/>
        <w:ind w:firstLine="612" w:firstLineChars="200"/>
        <w:jc w:val="both"/>
        <w:textAlignment w:val="auto"/>
        <w:rPr>
          <w:rFonts w:ascii="宋体" w:hAnsi="宋体" w:eastAsia="宋体" w:cs="宋体"/>
          <w:snapToGrid/>
          <w:color w:val="auto"/>
          <w:spacing w:val="-8"/>
          <w:sz w:val="32"/>
          <w:szCs w:val="32"/>
          <w:lang w:bidi="zh-CN"/>
        </w:rPr>
      </w:pPr>
      <w:r>
        <w:rPr>
          <w:rFonts w:ascii="宋体" w:hAnsi="宋体" w:eastAsia="宋体" w:cs="宋体"/>
          <w:snapToGrid/>
          <w:color w:val="auto"/>
          <w:spacing w:val="-7"/>
          <w:sz w:val="32"/>
          <w:szCs w:val="32"/>
          <w:lang w:val="zh-CN" w:bidi="zh-CN"/>
        </w:rPr>
        <w:t>乙方有下列情形之一，情节轻微的，甲方</w:t>
      </w:r>
      <w:r>
        <w:rPr>
          <w:rFonts w:hint="eastAsia" w:ascii="宋体" w:hAnsi="宋体" w:eastAsia="宋体" w:cs="宋体"/>
          <w:snapToGrid/>
          <w:color w:val="auto"/>
          <w:spacing w:val="-7"/>
          <w:sz w:val="32"/>
          <w:szCs w:val="32"/>
          <w:lang w:val="zh-CN" w:bidi="zh-CN"/>
        </w:rPr>
        <w:t>有权</w:t>
      </w:r>
      <w:r>
        <w:rPr>
          <w:rFonts w:ascii="宋体" w:hAnsi="宋体" w:eastAsia="宋体" w:cs="宋体"/>
          <w:snapToGrid/>
          <w:color w:val="auto"/>
          <w:spacing w:val="-7"/>
          <w:sz w:val="32"/>
          <w:szCs w:val="32"/>
          <w:lang w:val="zh-CN" w:bidi="zh-CN"/>
        </w:rPr>
        <w:t>对其提出警告；情节严重的，甲方</w:t>
      </w:r>
      <w:r>
        <w:rPr>
          <w:rFonts w:ascii="宋体" w:hAnsi="宋体" w:eastAsia="宋体" w:cs="宋体"/>
          <w:snapToGrid/>
          <w:color w:val="auto"/>
          <w:spacing w:val="-8"/>
          <w:sz w:val="32"/>
          <w:szCs w:val="32"/>
          <w:lang w:val="zh-CN" w:bidi="zh-CN"/>
        </w:rPr>
        <w:t>将其从评估机构名单中删除；涉及违法的，按照相关法律、法规追究法律</w:t>
      </w:r>
      <w:r>
        <w:rPr>
          <w:rFonts w:hint="eastAsia" w:ascii="宋体" w:hAnsi="宋体" w:eastAsia="宋体" w:cs="宋体"/>
          <w:snapToGrid/>
          <w:color w:val="auto"/>
          <w:spacing w:val="-8"/>
          <w:sz w:val="32"/>
          <w:szCs w:val="32"/>
          <w:lang w:bidi="zh-CN"/>
        </w:rPr>
        <w:t>责任。</w:t>
      </w:r>
    </w:p>
    <w:p>
      <w:pPr>
        <w:widowControl w:val="0"/>
        <w:tabs>
          <w:tab w:val="left" w:pos="1820"/>
        </w:tabs>
        <w:kinsoku/>
        <w:adjustRightInd/>
        <w:snapToGrid/>
        <w:spacing w:line="560" w:lineRule="exact"/>
        <w:ind w:firstLine="608" w:firstLineChars="200"/>
        <w:jc w:val="both"/>
        <w:textAlignment w:val="auto"/>
        <w:rPr>
          <w:rFonts w:ascii="宋体" w:hAnsi="宋体" w:eastAsia="宋体" w:cs="宋体"/>
          <w:snapToGrid/>
          <w:color w:val="auto"/>
          <w:spacing w:val="-8"/>
          <w:sz w:val="32"/>
          <w:szCs w:val="32"/>
          <w:lang w:bidi="zh-CN"/>
        </w:rPr>
      </w:pPr>
      <w:r>
        <w:rPr>
          <w:rFonts w:hint="eastAsia" w:ascii="宋体" w:hAnsi="宋体" w:eastAsia="宋体" w:cs="宋体"/>
          <w:snapToGrid/>
          <w:color w:val="auto"/>
          <w:spacing w:val="-8"/>
          <w:sz w:val="32"/>
          <w:szCs w:val="32"/>
          <w:lang w:bidi="zh-CN"/>
        </w:rPr>
        <w:t>1、咨询评估现场踏勘不参与、资料收集不全、报告质量较差、技术方案或估（概）算投资有明显漏项；</w:t>
      </w:r>
    </w:p>
    <w:p>
      <w:pPr>
        <w:widowControl w:val="0"/>
        <w:tabs>
          <w:tab w:val="left" w:pos="1820"/>
        </w:tabs>
        <w:kinsoku/>
        <w:adjustRightInd/>
        <w:snapToGrid/>
        <w:spacing w:line="560" w:lineRule="exact"/>
        <w:ind w:firstLine="608" w:firstLineChars="200"/>
        <w:jc w:val="both"/>
        <w:textAlignment w:val="auto"/>
        <w:rPr>
          <w:rFonts w:ascii="宋体" w:hAnsi="宋体" w:eastAsia="宋体" w:cs="宋体"/>
          <w:snapToGrid/>
          <w:color w:val="auto"/>
          <w:spacing w:val="-8"/>
          <w:sz w:val="32"/>
          <w:szCs w:val="32"/>
          <w:lang w:bidi="zh-CN"/>
        </w:rPr>
      </w:pPr>
      <w:r>
        <w:rPr>
          <w:rFonts w:hint="eastAsia" w:ascii="宋体" w:hAnsi="宋体" w:eastAsia="宋体" w:cs="宋体"/>
          <w:snapToGrid/>
          <w:color w:val="auto"/>
          <w:spacing w:val="-8"/>
          <w:sz w:val="32"/>
          <w:szCs w:val="32"/>
          <w:lang w:bidi="zh-CN"/>
        </w:rPr>
        <w:t>2、咨询评估过程中有违反本办法规定的行为；</w:t>
      </w:r>
    </w:p>
    <w:p>
      <w:pPr>
        <w:widowControl w:val="0"/>
        <w:tabs>
          <w:tab w:val="left" w:pos="1820"/>
        </w:tabs>
        <w:kinsoku/>
        <w:adjustRightInd/>
        <w:snapToGrid/>
        <w:spacing w:line="560" w:lineRule="exact"/>
        <w:ind w:firstLine="608"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pacing w:val="-8"/>
          <w:sz w:val="32"/>
          <w:szCs w:val="32"/>
          <w:lang w:bidi="zh-CN"/>
        </w:rPr>
        <w:t>3、累计两次未在规</w:t>
      </w:r>
      <w:r>
        <w:rPr>
          <w:rFonts w:ascii="宋体" w:hAnsi="宋体" w:eastAsia="宋体" w:cs="宋体"/>
          <w:snapToGrid/>
          <w:color w:val="auto"/>
          <w:spacing w:val="-4"/>
          <w:sz w:val="32"/>
          <w:szCs w:val="32"/>
          <w:lang w:val="zh-CN" w:bidi="zh-CN"/>
        </w:rPr>
        <w:t>定时限或者经批准的延期时限内按《</w:t>
      </w:r>
      <w:r>
        <w:rPr>
          <w:rFonts w:hint="eastAsia" w:ascii="宋体" w:hAnsi="宋体" w:eastAsia="宋体" w:cs="宋体"/>
          <w:snapToGrid/>
          <w:color w:val="auto"/>
          <w:spacing w:val="-4"/>
          <w:sz w:val="32"/>
          <w:szCs w:val="32"/>
          <w:lang w:bidi="zh-CN"/>
        </w:rPr>
        <w:t>郑州</w:t>
      </w:r>
      <w:r>
        <w:rPr>
          <w:rFonts w:hint="eastAsia" w:ascii="宋体" w:hAnsi="宋体" w:eastAsia="宋体" w:cs="宋体"/>
          <w:snapToGrid/>
          <w:color w:val="auto"/>
          <w:spacing w:val="-4"/>
          <w:sz w:val="32"/>
          <w:szCs w:val="32"/>
          <w:lang w:val="zh-CN" w:bidi="zh-CN"/>
        </w:rPr>
        <w:t>市</w:t>
      </w:r>
      <w:r>
        <w:rPr>
          <w:rFonts w:ascii="宋体" w:hAnsi="宋体" w:eastAsia="宋体" w:cs="宋体"/>
          <w:snapToGrid/>
          <w:color w:val="auto"/>
          <w:spacing w:val="-4"/>
          <w:sz w:val="32"/>
          <w:szCs w:val="32"/>
          <w:lang w:val="zh-CN" w:bidi="zh-CN"/>
        </w:rPr>
        <w:t>政府投资</w:t>
      </w:r>
      <w:r>
        <w:rPr>
          <w:rFonts w:ascii="宋体" w:hAnsi="宋体" w:eastAsia="宋体" w:cs="宋体"/>
          <w:snapToGrid/>
          <w:color w:val="auto"/>
          <w:spacing w:val="-1"/>
          <w:sz w:val="32"/>
          <w:szCs w:val="32"/>
          <w:lang w:val="zh-CN" w:bidi="zh-CN"/>
        </w:rPr>
        <w:t>项目委托咨询评估通用大纲</w:t>
      </w:r>
      <w:r>
        <w:rPr>
          <w:rFonts w:ascii="宋体" w:hAnsi="宋体" w:eastAsia="宋体" w:cs="宋体"/>
          <w:snapToGrid/>
          <w:color w:val="auto"/>
          <w:sz w:val="32"/>
          <w:szCs w:val="32"/>
          <w:lang w:val="zh-CN" w:bidi="zh-CN"/>
        </w:rPr>
        <w:t>（试行</w:t>
      </w:r>
      <w:r>
        <w:rPr>
          <w:rFonts w:ascii="宋体" w:hAnsi="宋体" w:eastAsia="宋体" w:cs="宋体"/>
          <w:snapToGrid/>
          <w:color w:val="auto"/>
          <w:spacing w:val="-120"/>
          <w:sz w:val="32"/>
          <w:szCs w:val="32"/>
          <w:lang w:val="zh-CN" w:bidi="zh-CN"/>
        </w:rPr>
        <w:t>）</w:t>
      </w:r>
      <w:r>
        <w:rPr>
          <w:rFonts w:ascii="宋体" w:hAnsi="宋体" w:eastAsia="宋体" w:cs="宋体"/>
          <w:snapToGrid/>
          <w:color w:val="auto"/>
          <w:spacing w:val="-125"/>
          <w:sz w:val="32"/>
          <w:szCs w:val="32"/>
          <w:lang w:val="zh-CN" w:bidi="zh-CN"/>
        </w:rPr>
        <w:t>》</w:t>
      </w:r>
      <w:r>
        <w:rPr>
          <w:rFonts w:ascii="宋体" w:hAnsi="宋体" w:eastAsia="宋体" w:cs="宋体"/>
          <w:snapToGrid/>
          <w:color w:val="auto"/>
          <w:spacing w:val="-3"/>
          <w:sz w:val="32"/>
          <w:szCs w:val="32"/>
          <w:lang w:val="zh-CN" w:bidi="zh-CN"/>
        </w:rPr>
        <w:t>（</w:t>
      </w:r>
      <w:r>
        <w:rPr>
          <w:rFonts w:ascii="宋体" w:hAnsi="宋体" w:eastAsia="宋体" w:cs="宋体"/>
          <w:snapToGrid/>
          <w:color w:val="auto"/>
          <w:spacing w:val="-2"/>
          <w:sz w:val="32"/>
          <w:szCs w:val="32"/>
          <w:lang w:val="zh-CN" w:bidi="zh-CN"/>
        </w:rPr>
        <w:t>郑发改投资〔</w:t>
      </w:r>
      <w:r>
        <w:rPr>
          <w:rFonts w:ascii="Times New Roman" w:hAnsi="宋体" w:eastAsia="Times New Roman" w:cs="宋体"/>
          <w:snapToGrid/>
          <w:color w:val="auto"/>
          <w:sz w:val="32"/>
          <w:szCs w:val="32"/>
          <w:lang w:val="zh-CN" w:bidi="zh-CN"/>
        </w:rPr>
        <w:t>2018</w:t>
      </w:r>
      <w:r>
        <w:rPr>
          <w:rFonts w:ascii="宋体" w:hAnsi="宋体" w:eastAsia="宋体" w:cs="宋体"/>
          <w:snapToGrid/>
          <w:color w:val="auto"/>
          <w:spacing w:val="-8"/>
          <w:sz w:val="32"/>
          <w:szCs w:val="32"/>
          <w:lang w:val="zh-CN" w:bidi="zh-CN"/>
        </w:rPr>
        <w:t>〕</w:t>
      </w:r>
      <w:r>
        <w:rPr>
          <w:rFonts w:ascii="Times New Roman" w:hAnsi="宋体" w:eastAsia="Times New Roman" w:cs="宋体"/>
          <w:snapToGrid/>
          <w:color w:val="auto"/>
          <w:sz w:val="32"/>
          <w:szCs w:val="32"/>
          <w:lang w:val="zh-CN" w:bidi="zh-CN"/>
        </w:rPr>
        <w:t xml:space="preserve">489 </w:t>
      </w:r>
      <w:r>
        <w:rPr>
          <w:rFonts w:ascii="宋体" w:hAnsi="宋体" w:eastAsia="宋体" w:cs="宋体"/>
          <w:snapToGrid/>
          <w:color w:val="auto"/>
          <w:sz w:val="32"/>
          <w:szCs w:val="32"/>
          <w:lang w:val="zh-CN" w:bidi="zh-CN"/>
        </w:rPr>
        <w:t>号</w:t>
      </w:r>
      <w:r>
        <w:rPr>
          <w:rFonts w:ascii="宋体" w:hAnsi="宋体" w:eastAsia="宋体" w:cs="宋体"/>
          <w:snapToGrid/>
          <w:color w:val="auto"/>
          <w:spacing w:val="-5"/>
          <w:sz w:val="32"/>
          <w:szCs w:val="32"/>
          <w:lang w:val="zh-CN" w:bidi="zh-CN"/>
        </w:rPr>
        <w:t>）</w:t>
      </w:r>
      <w:r>
        <w:rPr>
          <w:rFonts w:ascii="宋体" w:hAnsi="宋体" w:eastAsia="宋体" w:cs="宋体"/>
          <w:snapToGrid/>
          <w:color w:val="auto"/>
          <w:spacing w:val="-3"/>
          <w:sz w:val="32"/>
          <w:szCs w:val="32"/>
          <w:lang w:val="zh-CN" w:bidi="zh-CN"/>
        </w:rPr>
        <w:t>要求格式完</w:t>
      </w:r>
      <w:r>
        <w:rPr>
          <w:rFonts w:ascii="宋体" w:hAnsi="宋体" w:eastAsia="宋体" w:cs="宋体"/>
          <w:snapToGrid/>
          <w:color w:val="auto"/>
          <w:sz w:val="32"/>
          <w:szCs w:val="32"/>
          <w:lang w:val="zh-CN" w:bidi="zh-CN"/>
        </w:rPr>
        <w:t>成咨询评估报告；</w:t>
      </w:r>
    </w:p>
    <w:p>
      <w:pPr>
        <w:widowControl w:val="0"/>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bidi="zh-CN"/>
        </w:rPr>
        <w:t>4、</w:t>
      </w:r>
      <w:r>
        <w:rPr>
          <w:rFonts w:ascii="宋体" w:hAnsi="宋体" w:eastAsia="宋体" w:cs="宋体"/>
          <w:snapToGrid/>
          <w:color w:val="auto"/>
          <w:sz w:val="32"/>
          <w:szCs w:val="32"/>
          <w:lang w:val="zh-CN" w:bidi="zh-CN"/>
        </w:rPr>
        <w:t>累计两次拒绝接受委托任务；</w:t>
      </w:r>
    </w:p>
    <w:p>
      <w:pPr>
        <w:widowControl w:val="0"/>
        <w:kinsoku/>
        <w:adjustRightInd/>
        <w:snapToGrid/>
        <w:spacing w:line="560" w:lineRule="exact"/>
        <w:ind w:firstLine="640" w:firstLineChars="200"/>
        <w:jc w:val="both"/>
        <w:textAlignment w:val="auto"/>
        <w:rPr>
          <w:rFonts w:ascii="宋体" w:hAnsi="宋体" w:eastAsia="宋体" w:cs="宋体"/>
          <w:snapToGrid/>
          <w:color w:val="auto"/>
          <w:spacing w:val="-6"/>
          <w:sz w:val="32"/>
          <w:szCs w:val="32"/>
          <w:lang w:val="zh-CN" w:bidi="zh-CN"/>
        </w:rPr>
      </w:pPr>
      <w:r>
        <w:rPr>
          <w:rFonts w:hint="eastAsia" w:ascii="宋体" w:hAnsi="宋体" w:eastAsia="宋体" w:cs="宋体"/>
          <w:snapToGrid/>
          <w:color w:val="auto"/>
          <w:sz w:val="32"/>
          <w:szCs w:val="32"/>
          <w:lang w:bidi="zh-CN"/>
        </w:rPr>
        <w:t>5、</w:t>
      </w:r>
      <w:r>
        <w:rPr>
          <w:rFonts w:ascii="宋体" w:hAnsi="宋体" w:eastAsia="宋体" w:cs="宋体"/>
          <w:snapToGrid/>
          <w:color w:val="auto"/>
          <w:spacing w:val="-6"/>
          <w:sz w:val="32"/>
          <w:szCs w:val="32"/>
          <w:lang w:val="zh-CN" w:bidi="zh-CN"/>
        </w:rPr>
        <w:t>因咨询评估报告的重大失误，严重影响后续审批、工程建设或</w:t>
      </w:r>
      <w:r>
        <w:rPr>
          <w:rFonts w:hint="eastAsia" w:ascii="宋体" w:hAnsi="宋体" w:eastAsia="宋体" w:cs="宋体"/>
          <w:snapToGrid/>
          <w:color w:val="auto"/>
          <w:spacing w:val="-6"/>
          <w:sz w:val="32"/>
          <w:szCs w:val="32"/>
          <w:lang w:val="zh-CN" w:bidi="zh-CN"/>
        </w:rPr>
        <w:t>造成严重经济损失；</w:t>
      </w:r>
    </w:p>
    <w:p>
      <w:pPr>
        <w:widowControl w:val="0"/>
        <w:kinsoku/>
        <w:adjustRightInd/>
        <w:snapToGrid/>
        <w:spacing w:line="560" w:lineRule="exact"/>
        <w:ind w:firstLine="616" w:firstLineChars="200"/>
        <w:jc w:val="both"/>
        <w:textAlignment w:val="auto"/>
        <w:rPr>
          <w:rFonts w:ascii="宋体" w:hAnsi="宋体" w:eastAsia="宋体" w:cs="宋体"/>
          <w:snapToGrid/>
          <w:color w:val="auto"/>
          <w:spacing w:val="-6"/>
          <w:sz w:val="32"/>
          <w:szCs w:val="32"/>
          <w:lang w:val="zh-CN" w:bidi="zh-CN"/>
        </w:rPr>
      </w:pPr>
      <w:r>
        <w:rPr>
          <w:rFonts w:hint="eastAsia" w:ascii="宋体" w:hAnsi="宋体" w:eastAsia="宋体" w:cs="宋体"/>
          <w:snapToGrid/>
          <w:color w:val="auto"/>
          <w:spacing w:val="-6"/>
          <w:sz w:val="32"/>
          <w:szCs w:val="32"/>
          <w:lang w:val="zh-CN" w:bidi="zh-CN"/>
        </w:rPr>
        <w:t>6、违反《工程咨询行业管理办法》有关规定的；</w:t>
      </w:r>
    </w:p>
    <w:p>
      <w:pPr>
        <w:widowControl w:val="0"/>
        <w:kinsoku/>
        <w:adjustRightInd/>
        <w:snapToGrid/>
        <w:spacing w:line="560" w:lineRule="exact"/>
        <w:ind w:firstLine="616" w:firstLineChars="200"/>
        <w:jc w:val="both"/>
        <w:textAlignment w:val="auto"/>
        <w:rPr>
          <w:rFonts w:ascii="宋体" w:hAnsi="宋体" w:eastAsia="宋体" w:cs="宋体"/>
          <w:snapToGrid/>
          <w:color w:val="auto"/>
          <w:spacing w:val="-6"/>
          <w:sz w:val="32"/>
          <w:szCs w:val="32"/>
          <w:lang w:val="zh-CN" w:bidi="zh-CN"/>
        </w:rPr>
      </w:pPr>
      <w:r>
        <w:rPr>
          <w:rFonts w:hint="eastAsia" w:ascii="宋体" w:hAnsi="宋体" w:eastAsia="宋体" w:cs="宋体"/>
          <w:snapToGrid/>
          <w:color w:val="auto"/>
          <w:spacing w:val="-6"/>
          <w:sz w:val="32"/>
          <w:szCs w:val="32"/>
          <w:lang w:val="zh-CN" w:bidi="zh-CN"/>
        </w:rPr>
        <w:t>7、其他违反国家法律、法规的行为。</w:t>
      </w:r>
    </w:p>
    <w:p>
      <w:pPr>
        <w:widowControl w:val="0"/>
        <w:kinsoku/>
        <w:adjustRightInd/>
        <w:snapToGrid/>
        <w:spacing w:line="560" w:lineRule="exact"/>
        <w:ind w:firstLine="616" w:firstLineChars="200"/>
        <w:jc w:val="both"/>
        <w:textAlignment w:val="auto"/>
        <w:rPr>
          <w:rFonts w:ascii="宋体" w:hAnsi="宋体" w:eastAsia="宋体" w:cs="宋体"/>
          <w:snapToGrid/>
          <w:color w:val="auto"/>
          <w:spacing w:val="-6"/>
          <w:sz w:val="32"/>
          <w:szCs w:val="32"/>
          <w:lang w:val="zh-CN" w:bidi="zh-CN"/>
        </w:rPr>
      </w:pPr>
      <w:r>
        <w:rPr>
          <w:rFonts w:hint="eastAsia" w:ascii="宋体" w:hAnsi="宋体" w:eastAsia="宋体" w:cs="宋体"/>
          <w:snapToGrid/>
          <w:color w:val="auto"/>
          <w:spacing w:val="-6"/>
          <w:sz w:val="32"/>
          <w:szCs w:val="32"/>
          <w:lang w:val="zh-CN" w:bidi="zh-CN"/>
        </w:rPr>
        <w:t>8、甲方按照《管理办法》在保证中标咨询评估机构优先开展评估工作的前提下，如出现同一标段机构无法接受咨询评估委托的情况，为保障工作开展，甲方有权在其他标段中选择具有该标段资质的机构接受咨询评估委托。</w:t>
      </w:r>
    </w:p>
    <w:p>
      <w:pPr>
        <w:widowControl w:val="0"/>
        <w:kinsoku/>
        <w:adjustRightInd/>
        <w:snapToGrid/>
        <w:spacing w:line="560" w:lineRule="exact"/>
        <w:ind w:firstLine="616" w:firstLineChars="200"/>
        <w:jc w:val="both"/>
        <w:textAlignment w:val="auto"/>
        <w:rPr>
          <w:rFonts w:ascii="宋体" w:hAnsi="宋体" w:eastAsia="宋体" w:cs="宋体"/>
          <w:snapToGrid/>
          <w:color w:val="auto"/>
          <w:spacing w:val="-6"/>
          <w:sz w:val="32"/>
          <w:szCs w:val="32"/>
          <w:lang w:val="zh-CN" w:bidi="zh-CN"/>
        </w:rPr>
      </w:pPr>
      <w:r>
        <w:rPr>
          <w:rFonts w:hint="eastAsia" w:ascii="宋体" w:hAnsi="宋体" w:eastAsia="宋体" w:cs="宋体"/>
          <w:snapToGrid/>
          <w:color w:val="auto"/>
          <w:spacing w:val="-6"/>
          <w:sz w:val="32"/>
          <w:szCs w:val="32"/>
          <w:lang w:val="zh-CN" w:bidi="zh-CN"/>
        </w:rPr>
        <w:t>9、甲方对咨询评估机构建立信用记录，纳入新密市信用信息共享交换平台，情节严重的列入信用黑名单，按有关规定向社会公开，两年之内不能参与甲方委托的咨询评估事项。</w:t>
      </w:r>
    </w:p>
    <w:p>
      <w:pPr>
        <w:widowControl w:val="0"/>
        <w:kinsoku/>
        <w:adjustRightInd/>
        <w:snapToGrid/>
        <w:spacing w:line="560" w:lineRule="exact"/>
        <w:ind w:firstLine="616" w:firstLineChars="200"/>
        <w:jc w:val="both"/>
        <w:textAlignment w:val="auto"/>
        <w:rPr>
          <w:rFonts w:ascii="宋体" w:hAnsi="宋体" w:eastAsia="宋体" w:cs="宋体"/>
          <w:snapToGrid/>
          <w:color w:val="auto"/>
          <w:spacing w:val="-6"/>
          <w:sz w:val="32"/>
          <w:szCs w:val="32"/>
          <w:lang w:val="zh-CN" w:bidi="zh-CN"/>
        </w:rPr>
      </w:pPr>
    </w:p>
    <w:p>
      <w:pPr>
        <w:widowControl w:val="0"/>
        <w:kinsoku/>
        <w:adjustRightInd/>
        <w:snapToGrid/>
        <w:spacing w:line="560" w:lineRule="exact"/>
        <w:ind w:firstLine="616" w:firstLineChars="200"/>
        <w:jc w:val="both"/>
        <w:textAlignment w:val="auto"/>
        <w:rPr>
          <w:rFonts w:ascii="宋体" w:hAnsi="宋体" w:eastAsia="宋体" w:cs="宋体"/>
          <w:snapToGrid/>
          <w:color w:val="auto"/>
          <w:spacing w:val="-6"/>
          <w:sz w:val="32"/>
          <w:szCs w:val="32"/>
          <w:lang w:val="zh-CN" w:bidi="zh-CN"/>
        </w:rPr>
      </w:pPr>
    </w:p>
    <w:p>
      <w:pPr>
        <w:widowControl w:val="0"/>
        <w:kinsoku/>
        <w:adjustRightInd/>
        <w:snapToGrid/>
        <w:spacing w:line="560" w:lineRule="exact"/>
        <w:ind w:firstLine="616" w:firstLineChars="200"/>
        <w:jc w:val="both"/>
        <w:textAlignment w:val="auto"/>
        <w:rPr>
          <w:rFonts w:ascii="宋体" w:hAnsi="宋体" w:eastAsia="宋体" w:cs="宋体"/>
          <w:snapToGrid/>
          <w:color w:val="auto"/>
          <w:spacing w:val="-6"/>
          <w:sz w:val="32"/>
          <w:szCs w:val="32"/>
          <w:lang w:val="zh-CN" w:bidi="zh-CN"/>
        </w:rPr>
      </w:pPr>
    </w:p>
    <w:tbl>
      <w:tblPr>
        <w:tblStyle w:val="11"/>
        <w:tblpPr w:leftFromText="180" w:rightFromText="180" w:vertAnchor="page" w:horzAnchor="margin" w:tblpXSpec="center" w:tblpY="1487"/>
        <w:tblOverlap w:val="never"/>
        <w:tblW w:w="91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0"/>
        <w:gridCol w:w="3218"/>
        <w:gridCol w:w="3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510"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r>
              <w:rPr>
                <w:rFonts w:ascii="宋体" w:hAnsi="宋体" w:eastAsia="宋体" w:cs="宋体"/>
                <w:snapToGrid/>
                <w:color w:val="auto"/>
                <w:sz w:val="32"/>
                <w:szCs w:val="32"/>
              </w:rPr>
              <mc:AlternateContent>
                <mc:Choice Requires="wps">
                  <w:drawing>
                    <wp:anchor distT="0" distB="0" distL="114300" distR="114300" simplePos="0" relativeHeight="251660288" behindDoc="0" locked="0" layoutInCell="1" allowOverlap="1">
                      <wp:simplePos x="0" y="0"/>
                      <wp:positionH relativeFrom="page">
                        <wp:posOffset>-3810</wp:posOffset>
                      </wp:positionH>
                      <wp:positionV relativeFrom="paragraph">
                        <wp:posOffset>5715</wp:posOffset>
                      </wp:positionV>
                      <wp:extent cx="5795645" cy="5394325"/>
                      <wp:effectExtent l="0" t="1905" r="0" b="44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95645" cy="5394325"/>
                              </a:xfrm>
                              <a:prstGeom prst="rect">
                                <a:avLst/>
                              </a:prstGeom>
                              <a:noFill/>
                              <a:ln>
                                <a:noFill/>
                              </a:ln>
                            </wps:spPr>
                            <wps:txbx>
                              <w:txbxContent>
                                <w:p>
                                  <w:pPr>
                                    <w:pStyle w:val="4"/>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3pt;margin-top:0.45pt;height:424.75pt;width:456.35pt;mso-position-horizontal-relative:page;z-index:251660288;mso-width-relative:page;mso-height-relative:page;" filled="f" stroked="f" coordsize="21600,21600" o:gfxdata="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QUcWNUAAAAGAQAADwAAAAAAAAABACAA&#10;AAAiAAAAZHJzL2Rvd25yZXYueG1sUEsBAhQAFAAAAAgAh07iQE8r1q0QAgAABgQAAA4AAAAAAAAA&#10;AQAgAAAAJAEAAGRycy9lMm9Eb2MueG1sUEsFBgAAAAAGAAYAWQEAAKYFAAAAAA==&#10;">
                      <v:fill on="f" focussize="0,0"/>
                      <v:stroke on="f"/>
                      <v:imagedata o:title=""/>
                      <o:lock v:ext="edit" aspectratio="f"/>
                      <v:textbox inset="0mm,0mm,0mm,0mm">
                        <w:txbxContent>
                          <w:p>
                            <w:pPr>
                              <w:pStyle w:val="4"/>
                            </w:pPr>
                          </w:p>
                        </w:txbxContent>
                      </v:textbox>
                    </v:shape>
                  </w:pict>
                </mc:Fallback>
              </mc:AlternateContent>
            </w:r>
          </w:p>
        </w:tc>
        <w:tc>
          <w:tcPr>
            <w:tcW w:w="3218"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甲方</w:t>
            </w:r>
          </w:p>
        </w:tc>
        <w:tc>
          <w:tcPr>
            <w:tcW w:w="339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2510"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r>
              <w:rPr>
                <w:rFonts w:hint="eastAsia" w:ascii="宋体" w:hAnsi="宋体" w:eastAsia="宋体" w:cs="宋体"/>
                <w:snapToGrid/>
                <w:color w:val="auto"/>
                <w:sz w:val="32"/>
                <w:szCs w:val="32"/>
                <w:lang w:val="zh-CN" w:bidi="zh-CN"/>
              </w:rPr>
              <w:t>单位名称</w:t>
            </w:r>
          </w:p>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（盖章）</w:t>
            </w:r>
          </w:p>
        </w:tc>
        <w:tc>
          <w:tcPr>
            <w:tcW w:w="3218"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c>
          <w:tcPr>
            <w:tcW w:w="339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51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单位地址</w:t>
            </w:r>
          </w:p>
        </w:tc>
        <w:tc>
          <w:tcPr>
            <w:tcW w:w="3218"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p>
        </w:tc>
        <w:tc>
          <w:tcPr>
            <w:tcW w:w="3390"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251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bidi="zh-CN"/>
              </w:rPr>
            </w:pPr>
            <w:r>
              <w:rPr>
                <w:rFonts w:hint="eastAsia" w:ascii="宋体" w:hAnsi="宋体" w:eastAsia="宋体" w:cs="宋体"/>
                <w:snapToGrid/>
                <w:color w:val="auto"/>
                <w:sz w:val="32"/>
                <w:szCs w:val="32"/>
                <w:lang w:val="zh-CN" w:bidi="zh-CN"/>
              </w:rPr>
              <w:t>法人代表或委托代理人</w:t>
            </w:r>
          </w:p>
        </w:tc>
        <w:tc>
          <w:tcPr>
            <w:tcW w:w="3218"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bidi="zh-CN"/>
              </w:rPr>
            </w:pPr>
          </w:p>
        </w:tc>
        <w:tc>
          <w:tcPr>
            <w:tcW w:w="3390"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51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邮政编码</w:t>
            </w:r>
          </w:p>
        </w:tc>
        <w:tc>
          <w:tcPr>
            <w:tcW w:w="3218"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c>
          <w:tcPr>
            <w:tcW w:w="3390"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51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电　　话</w:t>
            </w:r>
          </w:p>
        </w:tc>
        <w:tc>
          <w:tcPr>
            <w:tcW w:w="3218"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c>
          <w:tcPr>
            <w:tcW w:w="3390"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51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传　　真</w:t>
            </w:r>
          </w:p>
        </w:tc>
        <w:tc>
          <w:tcPr>
            <w:tcW w:w="3218"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c>
          <w:tcPr>
            <w:tcW w:w="3390"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51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开户银行</w:t>
            </w:r>
          </w:p>
        </w:tc>
        <w:tc>
          <w:tcPr>
            <w:tcW w:w="3218"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p>
        </w:tc>
        <w:tc>
          <w:tcPr>
            <w:tcW w:w="339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510" w:type="dxa"/>
            <w:vAlign w:val="center"/>
          </w:tcPr>
          <w:p>
            <w:pPr>
              <w:widowControl w:val="0"/>
              <w:kinsoku/>
              <w:adjustRightInd/>
              <w:snapToGrid/>
              <w:spacing w:line="560" w:lineRule="exact"/>
              <w:jc w:val="center"/>
              <w:textAlignment w:val="auto"/>
              <w:rPr>
                <w:rFonts w:ascii="新宋体" w:hAnsi="宋体" w:eastAsia="新宋体" w:cs="宋体"/>
                <w:snapToGrid/>
                <w:color w:val="auto"/>
                <w:sz w:val="32"/>
                <w:szCs w:val="32"/>
                <w:lang w:val="zh-CN" w:bidi="zh-CN"/>
              </w:rPr>
            </w:pPr>
            <w:r>
              <w:rPr>
                <w:rFonts w:hint="eastAsia" w:ascii="宋体" w:hAnsi="宋体" w:eastAsia="宋体" w:cs="宋体"/>
                <w:snapToGrid/>
                <w:color w:val="auto"/>
                <w:sz w:val="32"/>
                <w:szCs w:val="32"/>
                <w:lang w:val="zh-CN" w:bidi="zh-CN"/>
              </w:rPr>
              <w:t>银行帐号</w:t>
            </w:r>
          </w:p>
        </w:tc>
        <w:tc>
          <w:tcPr>
            <w:tcW w:w="3218"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c>
          <w:tcPr>
            <w:tcW w:w="3390" w:type="dxa"/>
            <w:vAlign w:val="center"/>
          </w:tcPr>
          <w:p>
            <w:pPr>
              <w:widowControl w:val="0"/>
              <w:kinsoku/>
              <w:adjustRightInd/>
              <w:snapToGrid/>
              <w:spacing w:line="560" w:lineRule="exact"/>
              <w:jc w:val="center"/>
              <w:textAlignment w:val="auto"/>
              <w:rPr>
                <w:rFonts w:ascii="宋体" w:hAnsi="宋体" w:eastAsia="宋体" w:cs="宋体"/>
                <w:snapToGrid/>
                <w:color w:val="auto"/>
                <w:sz w:val="32"/>
                <w:szCs w:val="32"/>
                <w:lang w:val="zh-CN" w:bidi="zh-CN"/>
              </w:rPr>
            </w:pPr>
          </w:p>
        </w:tc>
      </w:tr>
    </w:tbl>
    <w:p>
      <w:pPr>
        <w:widowControl w:val="0"/>
        <w:kinsoku/>
        <w:adjustRightInd/>
        <w:snapToGrid/>
        <w:spacing w:line="560" w:lineRule="exact"/>
        <w:ind w:firstLine="616" w:firstLineChars="200"/>
        <w:jc w:val="both"/>
        <w:textAlignment w:val="auto"/>
        <w:rPr>
          <w:rFonts w:ascii="宋体" w:hAnsi="宋体" w:eastAsia="宋体" w:cs="宋体"/>
          <w:snapToGrid/>
          <w:color w:val="auto"/>
          <w:spacing w:val="-6"/>
          <w:sz w:val="32"/>
          <w:szCs w:val="32"/>
          <w:lang w:val="zh-CN" w:bidi="zh-CN"/>
        </w:rPr>
      </w:pPr>
    </w:p>
    <w:p>
      <w:pPr>
        <w:widowControl w:val="0"/>
        <w:kinsoku/>
        <w:adjustRightInd/>
        <w:snapToGrid/>
        <w:spacing w:line="560" w:lineRule="exact"/>
        <w:ind w:firstLine="640" w:firstLineChars="200"/>
        <w:jc w:val="both"/>
        <w:textAlignment w:val="auto"/>
        <w:rPr>
          <w:rFonts w:ascii="宋体" w:hAnsi="宋体" w:eastAsia="宋体" w:cs="宋体"/>
          <w:snapToGrid/>
          <w:color w:val="auto"/>
          <w:sz w:val="32"/>
          <w:szCs w:val="32"/>
          <w:lang w:val="zh-CN" w:bidi="zh-CN"/>
        </w:rPr>
      </w:pPr>
    </w:p>
    <w:p>
      <w:pPr>
        <w:widowControl w:val="0"/>
        <w:kinsoku/>
        <w:adjustRightInd/>
        <w:snapToGrid/>
        <w:spacing w:line="560" w:lineRule="exact"/>
        <w:ind w:firstLine="480" w:firstLineChars="200"/>
        <w:jc w:val="both"/>
        <w:textAlignment w:val="auto"/>
        <w:rPr>
          <w:rFonts w:ascii="宋体" w:hAnsi="宋体" w:eastAsia="宋体" w:cs="宋体"/>
          <w:snapToGrid/>
          <w:color w:val="auto"/>
          <w:sz w:val="24"/>
          <w:szCs w:val="24"/>
          <w:lang w:val="zh-CN" w:bidi="zh-CN"/>
        </w:rPr>
      </w:pPr>
    </w:p>
    <w:p>
      <w:pPr>
        <w:sectPr>
          <w:footerReference r:id="rId14" w:type="default"/>
          <w:pgSz w:w="11907" w:h="16839"/>
          <w:pgMar w:top="1231" w:right="1049" w:bottom="1386" w:left="1051" w:header="879" w:footer="1226" w:gutter="0"/>
          <w:cols w:space="720" w:num="1"/>
        </w:sectPr>
      </w:pPr>
    </w:p>
    <w:p>
      <w:pPr>
        <w:spacing w:before="314" w:line="219" w:lineRule="auto"/>
        <w:jc w:val="center"/>
        <w:outlineLvl w:val="0"/>
        <w:rPr>
          <w:rFonts w:ascii="宋体" w:hAnsi="宋体" w:eastAsia="宋体" w:cs="宋体"/>
          <w:sz w:val="28"/>
          <w:szCs w:val="28"/>
        </w:rPr>
      </w:pPr>
      <w:bookmarkStart w:id="209" w:name="_bookmark24"/>
      <w:bookmarkEnd w:id="209"/>
      <w:bookmarkStart w:id="210" w:name="_Toc136935920"/>
      <w:r>
        <w:rPr>
          <w:rFonts w:ascii="宋体" w:hAnsi="宋体" w:eastAsia="宋体" w:cs="宋体"/>
          <w:spacing w:val="1"/>
          <w:sz w:val="28"/>
          <w:szCs w:val="28"/>
          <w14:textOutline w14:w="5092" w14:cap="flat" w14:cmpd="sng" w14:algn="ctr">
            <w14:solidFill>
              <w14:srgbClr w14:val="000000"/>
            </w14:solidFill>
            <w14:prstDash w14:val="solid"/>
            <w14:miter w14:val="10"/>
          </w14:textOutline>
        </w:rPr>
        <w:t>第五章</w:t>
      </w:r>
      <w:r>
        <w:rPr>
          <w:rFonts w:ascii="宋体" w:hAnsi="宋体" w:eastAsia="宋体" w:cs="宋体"/>
          <w:sz w:val="28"/>
          <w:szCs w:val="28"/>
        </w:rPr>
        <w:t xml:space="preserve"> </w:t>
      </w:r>
      <w:r>
        <w:rPr>
          <w:rFonts w:hint="eastAsia" w:ascii="宋体" w:hAnsi="宋体" w:eastAsia="宋体" w:cs="宋体"/>
          <w:sz w:val="28"/>
          <w:szCs w:val="28"/>
          <w14:textOutline w14:w="5092" w14:cap="flat" w14:cmpd="sng" w14:algn="ctr">
            <w14:solidFill>
              <w14:srgbClr w14:val="000000"/>
            </w14:solidFill>
            <w14:prstDash w14:val="solid"/>
            <w14:miter w14:val="10"/>
          </w14:textOutline>
        </w:rPr>
        <w:t>采购需求</w:t>
      </w:r>
      <w:bookmarkEnd w:id="210"/>
    </w:p>
    <w:p/>
    <w:p>
      <w:pPr>
        <w:widowControl w:val="0"/>
        <w:kinsoku/>
        <w:autoSpaceDE/>
        <w:autoSpaceDN/>
        <w:adjustRightInd/>
        <w:snapToGrid/>
        <w:spacing w:line="560" w:lineRule="exact"/>
        <w:ind w:firstLine="562" w:firstLineChars="200"/>
        <w:textAlignment w:val="auto"/>
        <w:outlineLvl w:val="1"/>
        <w:rPr>
          <w:rFonts w:ascii="仿宋" w:hAnsi="仿宋" w:eastAsia="仿宋" w:cs="仿宋"/>
          <w:b/>
          <w:bCs/>
          <w:snapToGrid/>
          <w:sz w:val="28"/>
          <w:szCs w:val="32"/>
          <w:lang w:bidi="en-US"/>
        </w:rPr>
      </w:pPr>
      <w:bookmarkStart w:id="211" w:name="_Toc16967"/>
      <w:bookmarkStart w:id="212" w:name="_Toc18646"/>
      <w:bookmarkStart w:id="213" w:name="_Toc136935921"/>
      <w:bookmarkStart w:id="214" w:name="_Toc2554"/>
      <w:bookmarkStart w:id="215" w:name="_Toc23333"/>
      <w:r>
        <w:rPr>
          <w:rFonts w:hint="eastAsia" w:ascii="仿宋" w:hAnsi="仿宋" w:eastAsia="仿宋" w:cs="仿宋"/>
          <w:b/>
          <w:bCs/>
          <w:snapToGrid/>
          <w:sz w:val="28"/>
          <w:szCs w:val="32"/>
          <w:lang w:bidi="en-US"/>
        </w:rPr>
        <w:t>（一）项目概况</w:t>
      </w:r>
      <w:bookmarkEnd w:id="211"/>
      <w:bookmarkEnd w:id="212"/>
      <w:bookmarkEnd w:id="213"/>
      <w:bookmarkEnd w:id="214"/>
      <w:bookmarkEnd w:id="215"/>
    </w:p>
    <w:p>
      <w:pPr>
        <w:widowControl w:val="0"/>
        <w:kinsoku/>
        <w:autoSpaceDE/>
        <w:autoSpaceDN/>
        <w:adjustRightInd/>
        <w:snapToGrid/>
        <w:spacing w:line="560" w:lineRule="exact"/>
        <w:ind w:firstLine="560" w:firstLineChars="200"/>
        <w:textAlignment w:val="auto"/>
        <w:rPr>
          <w:rFonts w:ascii="仿宋" w:hAnsi="仿宋" w:eastAsia="仿宋" w:cs="仿宋"/>
          <w:snapToGrid/>
          <w:color w:val="auto"/>
          <w:sz w:val="28"/>
          <w:szCs w:val="32"/>
          <w:lang w:bidi="en-US"/>
        </w:rPr>
      </w:pPr>
      <w:r>
        <w:rPr>
          <w:rFonts w:hint="eastAsia" w:ascii="仿宋" w:hAnsi="仿宋" w:eastAsia="仿宋" w:cs="仿宋"/>
          <w:snapToGrid/>
          <w:sz w:val="28"/>
          <w:szCs w:val="32"/>
          <w:lang w:bidi="en-US"/>
        </w:rPr>
        <w:t>新密市发展和改革委员会采购委托咨询评估服务项目，项目资金为财政资金，已落实到位，总预算350万元</w:t>
      </w:r>
      <w:r>
        <w:rPr>
          <w:rFonts w:hint="eastAsia" w:ascii="仿宋" w:hAnsi="仿宋" w:eastAsia="仿宋" w:cs="仿宋"/>
          <w:snapToGrid/>
          <w:color w:val="auto"/>
          <w:sz w:val="28"/>
          <w:szCs w:val="32"/>
          <w:lang w:bidi="en-US"/>
        </w:rPr>
        <w:t>。</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1.采购内容：</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新密市发展和改革委员会审批的项目可行性研究报告、初步设计、实施方案；上级发展改革部门明确要求新密市发展和改革委员会组织评审筛选的申报中央预算内投资项目、省基建资金项目和其他事项、市发展和改革委员会委托的项目评价及其他需要进行咨询评估的事项。</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2.标段划分：</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一标段：公路专业；</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二标段：建筑专业；</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三标段：水利水电专业；</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四标段：农业、林业专业；</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五标段：市政公用工程；</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六标段：①生态建设和环境工程；②电子、信息工程（含通信、广电、信息化）；</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3.服务地点：采购人指定地点</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4.质量要求：符合国家相关法律、法规及规范要求</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zh-CN"/>
        </w:rPr>
      </w:pPr>
      <w:r>
        <w:rPr>
          <w:rFonts w:hint="eastAsia" w:ascii="仿宋" w:hAnsi="仿宋" w:eastAsia="仿宋" w:cs="仿宋"/>
          <w:snapToGrid/>
          <w:sz w:val="28"/>
          <w:szCs w:val="32"/>
          <w:lang w:bidi="zh-CN"/>
        </w:rPr>
        <w:t>5.服务期限：合同签订之日起两年</w:t>
      </w:r>
    </w:p>
    <w:p>
      <w:pPr>
        <w:widowControl w:val="0"/>
        <w:kinsoku/>
        <w:autoSpaceDE/>
        <w:autoSpaceDN/>
        <w:adjustRightInd/>
        <w:snapToGrid/>
        <w:spacing w:line="560" w:lineRule="exact"/>
        <w:ind w:firstLine="281" w:firstLineChars="100"/>
        <w:textAlignment w:val="auto"/>
        <w:outlineLvl w:val="1"/>
        <w:rPr>
          <w:rFonts w:ascii="仿宋" w:hAnsi="仿宋" w:eastAsia="仿宋" w:cs="仿宋"/>
          <w:b/>
          <w:bCs/>
          <w:snapToGrid/>
          <w:sz w:val="28"/>
          <w:szCs w:val="32"/>
          <w:lang w:bidi="en-US"/>
        </w:rPr>
      </w:pPr>
      <w:bookmarkStart w:id="216" w:name="_Toc1085"/>
      <w:bookmarkStart w:id="217" w:name="_Toc5051"/>
      <w:bookmarkStart w:id="218" w:name="_Toc136935922"/>
      <w:bookmarkStart w:id="219" w:name="_Toc18062"/>
      <w:bookmarkStart w:id="220" w:name="_Toc955"/>
      <w:r>
        <w:rPr>
          <w:rFonts w:hint="eastAsia" w:ascii="仿宋" w:hAnsi="仿宋" w:eastAsia="仿宋" w:cs="仿宋"/>
          <w:b/>
          <w:bCs/>
          <w:snapToGrid/>
          <w:sz w:val="28"/>
          <w:szCs w:val="32"/>
          <w:lang w:bidi="en-US"/>
        </w:rPr>
        <w:t>（二）技术商务要求</w:t>
      </w:r>
      <w:bookmarkEnd w:id="216"/>
      <w:bookmarkEnd w:id="217"/>
      <w:bookmarkEnd w:id="218"/>
      <w:bookmarkEnd w:id="219"/>
      <w:bookmarkEnd w:id="220"/>
    </w:p>
    <w:p>
      <w:pPr>
        <w:widowControl w:val="0"/>
        <w:kinsoku/>
        <w:autoSpaceDE/>
        <w:autoSpaceDN/>
        <w:adjustRightInd/>
        <w:snapToGrid/>
        <w:spacing w:line="560" w:lineRule="exact"/>
        <w:ind w:firstLine="560" w:firstLineChars="200"/>
        <w:textAlignment w:val="auto"/>
        <w:rPr>
          <w:rFonts w:ascii="仿宋" w:hAnsi="仿宋" w:eastAsia="仿宋" w:cs="仿宋"/>
          <w:bCs/>
          <w:snapToGrid/>
          <w:sz w:val="28"/>
          <w:szCs w:val="32"/>
          <w:lang w:bidi="en-US"/>
        </w:rPr>
      </w:pPr>
      <w:bookmarkStart w:id="221" w:name="_Toc2142"/>
      <w:bookmarkStart w:id="222" w:name="_Toc9432"/>
      <w:bookmarkStart w:id="223" w:name="_Toc29471"/>
      <w:r>
        <w:rPr>
          <w:rFonts w:hint="eastAsia" w:ascii="仿宋" w:hAnsi="仿宋" w:eastAsia="仿宋" w:cs="仿宋"/>
          <w:bCs/>
          <w:snapToGrid/>
          <w:sz w:val="28"/>
          <w:szCs w:val="32"/>
          <w:lang w:bidi="en-US"/>
        </w:rPr>
        <w:t>一标段、二标段、三标段、四标段、五标段、六标段同时适用</w:t>
      </w:r>
    </w:p>
    <w:p>
      <w:pPr>
        <w:widowControl w:val="0"/>
        <w:kinsoku/>
        <w:autoSpaceDE/>
        <w:autoSpaceDN/>
        <w:adjustRightInd/>
        <w:snapToGrid/>
        <w:spacing w:line="560" w:lineRule="exact"/>
        <w:ind w:firstLine="560" w:firstLineChars="200"/>
        <w:textAlignment w:val="auto"/>
        <w:outlineLvl w:val="2"/>
        <w:rPr>
          <w:rFonts w:ascii="仿宋" w:hAnsi="仿宋" w:eastAsia="仿宋" w:cs="仿宋"/>
          <w:bCs/>
          <w:snapToGrid/>
          <w:sz w:val="28"/>
          <w:szCs w:val="32"/>
          <w:lang w:bidi="en-US"/>
        </w:rPr>
      </w:pPr>
      <w:bookmarkStart w:id="224" w:name="_Toc20365"/>
      <w:bookmarkStart w:id="225" w:name="_Toc28654"/>
      <w:r>
        <w:rPr>
          <w:rFonts w:hint="eastAsia" w:ascii="仿宋" w:hAnsi="仿宋" w:eastAsia="仿宋" w:cs="仿宋"/>
          <w:bCs/>
          <w:snapToGrid/>
          <w:sz w:val="28"/>
          <w:szCs w:val="32"/>
          <w:lang w:bidi="en-US"/>
        </w:rPr>
        <w:t>（1）技术要求</w:t>
      </w:r>
      <w:bookmarkEnd w:id="221"/>
      <w:bookmarkEnd w:id="222"/>
      <w:bookmarkEnd w:id="223"/>
      <w:bookmarkEnd w:id="224"/>
      <w:bookmarkEnd w:id="225"/>
    </w:p>
    <w:p>
      <w:pPr>
        <w:widowControl w:val="0"/>
        <w:kinsoku/>
        <w:autoSpaceDE/>
        <w:autoSpaceDN/>
        <w:adjustRightInd/>
        <w:snapToGrid/>
        <w:spacing w:line="560" w:lineRule="exact"/>
        <w:ind w:firstLine="560" w:firstLineChars="200"/>
        <w:textAlignment w:val="auto"/>
        <w:rPr>
          <w:rFonts w:ascii="仿宋" w:hAnsi="仿宋" w:eastAsia="仿宋" w:cs="仿宋"/>
          <w:snapToGrid/>
          <w:color w:val="auto"/>
          <w:sz w:val="28"/>
          <w:szCs w:val="32"/>
          <w:lang w:bidi="en-US"/>
        </w:rPr>
      </w:pPr>
      <w:bookmarkStart w:id="226" w:name="_Toc318"/>
      <w:r>
        <w:rPr>
          <w:rFonts w:hint="eastAsia" w:ascii="仿宋" w:hAnsi="仿宋" w:eastAsia="仿宋" w:cs="仿宋"/>
          <w:snapToGrid/>
          <w:sz w:val="28"/>
          <w:szCs w:val="32"/>
          <w:lang w:bidi="en-US"/>
        </w:rPr>
        <w:t>质量要求：符合国家相关法律、法规及规范要求</w:t>
      </w:r>
      <w:r>
        <w:rPr>
          <w:rFonts w:hint="eastAsia" w:ascii="仿宋" w:hAnsi="仿宋" w:eastAsia="仿宋" w:cs="仿宋"/>
          <w:snapToGrid/>
          <w:color w:val="auto"/>
          <w:sz w:val="28"/>
          <w:szCs w:val="32"/>
          <w:lang w:bidi="en-US"/>
        </w:rPr>
        <w:t>。</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主要技术标准：成交供应商需参照执行河南省发展和改革委员会关于印发豫发改投资《河南省发展和改革委员会投资咨询评估管理办法》〔</w:t>
      </w:r>
      <w:r>
        <w:rPr>
          <w:rFonts w:ascii="仿宋" w:hAnsi="仿宋" w:eastAsia="仿宋" w:cs="仿宋"/>
          <w:snapToGrid/>
          <w:sz w:val="28"/>
          <w:szCs w:val="32"/>
          <w:lang w:bidi="en-US"/>
        </w:rPr>
        <w:t>2023</w:t>
      </w:r>
      <w:r>
        <w:rPr>
          <w:rFonts w:hint="eastAsia" w:ascii="仿宋" w:hAnsi="仿宋" w:eastAsia="仿宋" w:cs="仿宋"/>
          <w:snapToGrid/>
          <w:sz w:val="28"/>
          <w:szCs w:val="32"/>
          <w:lang w:bidi="en-US"/>
        </w:rPr>
        <w:t>〕</w:t>
      </w:r>
      <w:r>
        <w:rPr>
          <w:rFonts w:ascii="仿宋" w:hAnsi="仿宋" w:eastAsia="仿宋" w:cs="仿宋"/>
          <w:snapToGrid/>
          <w:sz w:val="28"/>
          <w:szCs w:val="32"/>
          <w:lang w:bidi="en-US"/>
        </w:rPr>
        <w:t>172</w:t>
      </w:r>
      <w:r>
        <w:rPr>
          <w:rFonts w:hint="eastAsia" w:ascii="仿宋" w:hAnsi="仿宋" w:eastAsia="仿宋" w:cs="仿宋"/>
          <w:snapToGrid/>
          <w:sz w:val="28"/>
          <w:szCs w:val="32"/>
          <w:lang w:bidi="en-US"/>
        </w:rPr>
        <w:t>号的通知、《新密市政府投资项目委托咨询评估暂行管理办法》等市级相关文件规定。</w:t>
      </w:r>
    </w:p>
    <w:p>
      <w:pPr>
        <w:widowControl w:val="0"/>
        <w:kinsoku/>
        <w:autoSpaceDE/>
        <w:autoSpaceDN/>
        <w:adjustRightInd/>
        <w:snapToGrid/>
        <w:spacing w:line="560" w:lineRule="exact"/>
        <w:ind w:firstLine="560" w:firstLineChars="200"/>
        <w:textAlignment w:val="auto"/>
        <w:outlineLvl w:val="2"/>
        <w:rPr>
          <w:rFonts w:ascii="仿宋" w:hAnsi="仿宋" w:eastAsia="仿宋" w:cs="仿宋"/>
          <w:bCs/>
          <w:snapToGrid/>
          <w:color w:val="auto"/>
          <w:sz w:val="28"/>
          <w:szCs w:val="32"/>
          <w:lang w:bidi="en-US"/>
        </w:rPr>
      </w:pPr>
      <w:bookmarkStart w:id="227" w:name="_Toc4939"/>
      <w:bookmarkStart w:id="228" w:name="_Toc13376"/>
      <w:bookmarkStart w:id="229" w:name="_Toc25865"/>
      <w:bookmarkStart w:id="230" w:name="_Toc13887"/>
      <w:r>
        <w:rPr>
          <w:rFonts w:hint="eastAsia" w:ascii="仿宋" w:hAnsi="仿宋" w:eastAsia="仿宋" w:cs="仿宋"/>
          <w:bCs/>
          <w:snapToGrid/>
          <w:color w:val="auto"/>
          <w:sz w:val="28"/>
          <w:szCs w:val="32"/>
          <w:lang w:bidi="en-US"/>
        </w:rPr>
        <w:t>（2）商务要求</w:t>
      </w:r>
      <w:bookmarkEnd w:id="226"/>
      <w:bookmarkEnd w:id="227"/>
      <w:bookmarkEnd w:id="228"/>
      <w:bookmarkEnd w:id="229"/>
      <w:bookmarkEnd w:id="230"/>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bookmarkStart w:id="231" w:name="_Toc87611957"/>
      <w:r>
        <w:rPr>
          <w:rFonts w:hint="eastAsia" w:ascii="仿宋" w:hAnsi="仿宋" w:eastAsia="仿宋" w:cs="仿宋"/>
          <w:snapToGrid/>
          <w:sz w:val="28"/>
          <w:szCs w:val="32"/>
          <w:lang w:bidi="en-US"/>
        </w:rPr>
        <w:t>2.1</w:t>
      </w:r>
      <w:bookmarkEnd w:id="231"/>
      <w:r>
        <w:rPr>
          <w:rFonts w:hint="eastAsia" w:ascii="仿宋" w:hAnsi="仿宋" w:eastAsia="仿宋" w:cs="仿宋"/>
          <w:snapToGrid/>
          <w:sz w:val="28"/>
          <w:szCs w:val="32"/>
          <w:lang w:bidi="en-US"/>
        </w:rPr>
        <w:t>服务期：合同签订之日起两年。</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bookmarkStart w:id="232" w:name="_Toc87611961"/>
      <w:r>
        <w:rPr>
          <w:rFonts w:hint="eastAsia" w:ascii="仿宋" w:hAnsi="仿宋" w:eastAsia="仿宋" w:cs="仿宋"/>
          <w:snapToGrid/>
          <w:sz w:val="28"/>
          <w:szCs w:val="32"/>
          <w:lang w:bidi="en-US"/>
        </w:rPr>
        <w:t>2.2</w:t>
      </w:r>
      <w:bookmarkEnd w:id="232"/>
      <w:bookmarkStart w:id="233" w:name="_Toc87611963"/>
      <w:r>
        <w:rPr>
          <w:rFonts w:hint="eastAsia" w:ascii="仿宋" w:hAnsi="仿宋" w:eastAsia="仿宋" w:cs="仿宋"/>
          <w:snapToGrid/>
          <w:sz w:val="28"/>
          <w:szCs w:val="32"/>
          <w:lang w:bidi="en-US"/>
        </w:rPr>
        <w:t>服务地点：采购人指定地点。</w:t>
      </w:r>
    </w:p>
    <w:p>
      <w:pPr>
        <w:widowControl w:val="0"/>
        <w:kinsoku/>
        <w:autoSpaceDE/>
        <w:autoSpaceDN/>
        <w:adjustRightInd/>
        <w:snapToGrid/>
        <w:spacing w:line="560" w:lineRule="exact"/>
        <w:ind w:firstLine="560" w:firstLineChars="200"/>
        <w:textAlignment w:val="auto"/>
        <w:rPr>
          <w:rFonts w:ascii="仿宋" w:hAnsi="仿宋" w:eastAsia="仿宋" w:cs="仿宋"/>
          <w:snapToGrid/>
          <w:sz w:val="28"/>
          <w:szCs w:val="32"/>
          <w:lang w:bidi="en-US"/>
        </w:rPr>
      </w:pPr>
      <w:r>
        <w:rPr>
          <w:rFonts w:hint="eastAsia" w:ascii="仿宋" w:hAnsi="仿宋" w:eastAsia="仿宋" w:cs="仿宋"/>
          <w:snapToGrid/>
          <w:sz w:val="28"/>
          <w:szCs w:val="32"/>
          <w:lang w:bidi="en-US"/>
        </w:rPr>
        <w:t>2.3本项目投标报价采用折扣率报价。</w:t>
      </w:r>
    </w:p>
    <w:p>
      <w:pPr>
        <w:widowControl w:val="0"/>
        <w:kinsoku/>
        <w:autoSpaceDE/>
        <w:autoSpaceDN/>
        <w:adjustRightInd/>
        <w:snapToGrid/>
        <w:spacing w:line="560" w:lineRule="exact"/>
        <w:ind w:firstLine="562" w:firstLineChars="200"/>
        <w:textAlignment w:val="auto"/>
        <w:rPr>
          <w:rFonts w:ascii="仿宋" w:hAnsi="仿宋" w:eastAsia="仿宋" w:cs="仿宋"/>
          <w:b/>
          <w:snapToGrid/>
          <w:sz w:val="28"/>
          <w:szCs w:val="32"/>
          <w:lang w:bidi="en-US"/>
        </w:rPr>
      </w:pPr>
      <w:r>
        <w:rPr>
          <w:rFonts w:hint="eastAsia" w:ascii="仿宋" w:hAnsi="仿宋" w:eastAsia="仿宋" w:cs="仿宋"/>
          <w:b/>
          <w:snapToGrid/>
          <w:sz w:val="28"/>
          <w:szCs w:val="32"/>
          <w:lang w:bidi="en-US"/>
        </w:rPr>
        <w:t>服务费计算方法：评估服务费=最高投标限价×折扣率</w:t>
      </w:r>
    </w:p>
    <w:p>
      <w:pPr>
        <w:kinsoku/>
        <w:autoSpaceDE/>
        <w:autoSpaceDN/>
        <w:adjustRightInd/>
        <w:spacing w:line="560" w:lineRule="exact"/>
        <w:ind w:firstLine="560" w:firstLineChars="200"/>
        <w:jc w:val="both"/>
        <w:textAlignment w:val="auto"/>
        <w:rPr>
          <w:rFonts w:ascii="仿宋" w:hAnsi="仿宋" w:eastAsia="仿宋" w:cs="仿宋"/>
          <w:snapToGrid/>
          <w:color w:val="auto"/>
          <w:kern w:val="2"/>
          <w:sz w:val="28"/>
          <w:szCs w:val="32"/>
        </w:rPr>
      </w:pPr>
      <w:r>
        <w:rPr>
          <w:rFonts w:hint="eastAsia" w:ascii="仿宋" w:hAnsi="仿宋" w:eastAsia="仿宋" w:cs="仿宋"/>
          <w:snapToGrid/>
          <w:sz w:val="28"/>
          <w:szCs w:val="32"/>
        </w:rPr>
        <w:t>2.3付款方式：</w:t>
      </w:r>
      <w:bookmarkEnd w:id="233"/>
      <w:r>
        <w:rPr>
          <w:rFonts w:hint="eastAsia" w:ascii="仿宋" w:hAnsi="仿宋" w:eastAsia="仿宋" w:cs="仿宋"/>
          <w:snapToGrid/>
          <w:color w:val="auto"/>
          <w:kern w:val="2"/>
          <w:sz w:val="28"/>
          <w:szCs w:val="32"/>
        </w:rPr>
        <w:t>乙方按甲方要求及时提交咨询评估报告，甲方按照乙方实际成果，采用优惠后的费率据实结算价格，甲方根据财政实际情况进行阶段性付款。</w:t>
      </w:r>
    </w:p>
    <w:p>
      <w:pPr>
        <w:kinsoku/>
        <w:autoSpaceDE/>
        <w:autoSpaceDN/>
        <w:adjustRightInd/>
        <w:spacing w:line="560" w:lineRule="exact"/>
        <w:ind w:firstLine="562" w:firstLineChars="200"/>
        <w:jc w:val="both"/>
        <w:textAlignment w:val="auto"/>
        <w:rPr>
          <w:rFonts w:ascii="仿宋" w:hAnsi="仿宋" w:eastAsia="仿宋" w:cs="仿宋"/>
          <w:b/>
          <w:snapToGrid/>
          <w:color w:val="auto"/>
          <w:kern w:val="2"/>
          <w:sz w:val="28"/>
          <w:szCs w:val="32"/>
        </w:rPr>
      </w:pPr>
      <w:r>
        <w:rPr>
          <w:rFonts w:hint="eastAsia" w:ascii="仿宋" w:hAnsi="仿宋" w:eastAsia="仿宋" w:cs="仿宋"/>
          <w:b/>
          <w:snapToGrid/>
          <w:color w:val="auto"/>
          <w:kern w:val="2"/>
          <w:sz w:val="28"/>
          <w:szCs w:val="32"/>
        </w:rPr>
        <w:t>（三）最高投标限价</w:t>
      </w:r>
    </w:p>
    <w:p>
      <w:pPr>
        <w:kinsoku/>
        <w:autoSpaceDE/>
        <w:autoSpaceDN/>
        <w:adjustRightInd/>
        <w:spacing w:line="560" w:lineRule="exact"/>
        <w:ind w:firstLine="560" w:firstLineChars="200"/>
        <w:jc w:val="both"/>
        <w:textAlignment w:val="auto"/>
        <w:rPr>
          <w:rFonts w:ascii="仿宋" w:hAnsi="仿宋" w:eastAsia="仿宋" w:cs="仿宋"/>
          <w:snapToGrid/>
          <w:sz w:val="28"/>
          <w:szCs w:val="32"/>
        </w:rPr>
      </w:pPr>
      <w:r>
        <w:rPr>
          <w:rFonts w:hint="eastAsia" w:ascii="仿宋" w:hAnsi="仿宋" w:eastAsia="仿宋" w:cs="仿宋"/>
          <w:snapToGrid/>
          <w:sz w:val="28"/>
          <w:szCs w:val="32"/>
        </w:rPr>
        <w:t>参照河南省发展和改革委员会关于印发豫发改投资〔2023〕172号《河南省发展和改革委员会投资咨询评估管理办法》的通知，项目咨询评估服务采购费采用最高限价按以下表格的</w:t>
      </w:r>
      <w:r>
        <w:rPr>
          <w:rFonts w:ascii="仿宋" w:hAnsi="仿宋" w:eastAsia="仿宋" w:cs="仿宋"/>
          <w:b/>
          <w:snapToGrid/>
          <w:sz w:val="32"/>
          <w:szCs w:val="32"/>
        </w:rPr>
        <w:t>48</w:t>
      </w:r>
      <w:r>
        <w:rPr>
          <w:rFonts w:hint="eastAsia" w:ascii="仿宋" w:hAnsi="仿宋" w:eastAsia="仿宋" w:cs="仿宋"/>
          <w:b/>
          <w:snapToGrid/>
          <w:sz w:val="32"/>
          <w:szCs w:val="32"/>
        </w:rPr>
        <w:t>%</w:t>
      </w:r>
      <w:r>
        <w:rPr>
          <w:rFonts w:hint="eastAsia" w:ascii="仿宋" w:hAnsi="仿宋" w:eastAsia="仿宋" w:cs="仿宋"/>
          <w:snapToGrid/>
          <w:sz w:val="28"/>
          <w:szCs w:val="32"/>
        </w:rPr>
        <w:t>执行。</w:t>
      </w:r>
    </w:p>
    <w:p>
      <w:pPr>
        <w:pStyle w:val="5"/>
      </w:pPr>
    </w:p>
    <w:p>
      <w:pPr>
        <w:widowControl w:val="0"/>
        <w:kinsoku/>
        <w:autoSpaceDE/>
        <w:autoSpaceDN/>
        <w:adjustRightInd/>
        <w:snapToGrid/>
        <w:jc w:val="both"/>
        <w:textAlignment w:val="auto"/>
        <w:rPr>
          <w:rFonts w:ascii="仿宋" w:hAnsi="仿宋" w:eastAsia="仿宋" w:cs="仿宋"/>
          <w:snapToGrid/>
          <w:color w:val="auto"/>
          <w:kern w:val="2"/>
          <w:sz w:val="28"/>
          <w:szCs w:val="28"/>
        </w:rPr>
      </w:pPr>
      <w:r>
        <w:rPr>
          <w:rFonts w:ascii="Times New Roman" w:hAnsi="Times New Roman" w:eastAsia="宋体" w:cs="Times New Roman"/>
          <w:snapToGrid/>
          <w:color w:val="auto"/>
          <w:kern w:val="2"/>
          <w:szCs w:val="24"/>
        </w:rPr>
        <w:drawing>
          <wp:inline distT="0" distB="0" distL="0" distR="0">
            <wp:extent cx="6631305" cy="3384550"/>
            <wp:effectExtent l="0" t="0" r="0" b="6350"/>
            <wp:docPr id="4" name="图片 4" descr="168353573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83535737568"/>
                    <pic:cNvPicPr>
                      <a:picLocks noChangeAspect="1" noChangeArrowheads="1"/>
                    </pic:cNvPicPr>
                  </pic:nvPicPr>
                  <pic:blipFill>
                    <a:blip r:embed="rId30">
                      <a:extLst>
                        <a:ext uri="{28A0092B-C50C-407E-A947-70E740481C1C}">
                          <a14:useLocalDpi xmlns:a14="http://schemas.microsoft.com/office/drawing/2010/main" val="0"/>
                        </a:ext>
                      </a:extLst>
                    </a:blip>
                    <a:srcRect l="2219" t="-502"/>
                    <a:stretch>
                      <a:fillRect/>
                    </a:stretch>
                  </pic:blipFill>
                  <pic:spPr>
                    <a:xfrm>
                      <a:off x="0" y="0"/>
                      <a:ext cx="6639885" cy="3389007"/>
                    </a:xfrm>
                    <a:prstGeom prst="rect">
                      <a:avLst/>
                    </a:prstGeom>
                    <a:noFill/>
                    <a:ln>
                      <a:noFill/>
                    </a:ln>
                  </pic:spPr>
                </pic:pic>
              </a:graphicData>
            </a:graphic>
          </wp:inline>
        </w:drawing>
      </w:r>
    </w:p>
    <w:p>
      <w:pPr>
        <w:widowControl w:val="0"/>
        <w:kinsoku/>
        <w:autoSpaceDE/>
        <w:autoSpaceDN/>
        <w:adjustRightInd/>
        <w:snapToGrid/>
        <w:ind w:firstLine="560" w:firstLineChars="200"/>
        <w:jc w:val="both"/>
        <w:textAlignment w:val="auto"/>
        <w:rPr>
          <w:rFonts w:ascii="仿宋" w:hAnsi="仿宋" w:eastAsia="仿宋" w:cs="仿宋"/>
          <w:snapToGrid/>
          <w:color w:val="auto"/>
          <w:kern w:val="2"/>
          <w:sz w:val="28"/>
          <w:szCs w:val="28"/>
        </w:rPr>
      </w:pPr>
    </w:p>
    <w:p>
      <w:pPr>
        <w:sectPr>
          <w:headerReference r:id="rId15" w:type="default"/>
          <w:footerReference r:id="rId16" w:type="default"/>
          <w:pgSz w:w="11907" w:h="16839"/>
          <w:pgMar w:top="1231" w:right="1020" w:bottom="1386" w:left="1022" w:header="879" w:footer="1226" w:gutter="0"/>
          <w:cols w:space="720" w:num="1"/>
        </w:sectPr>
      </w:pPr>
    </w:p>
    <w:p>
      <w:pPr>
        <w:spacing w:before="91" w:line="219" w:lineRule="auto"/>
        <w:ind w:left="3578"/>
        <w:outlineLvl w:val="0"/>
        <w:rPr>
          <w:rFonts w:ascii="宋体" w:hAnsi="宋体" w:eastAsia="宋体" w:cs="宋体"/>
          <w:sz w:val="28"/>
          <w:szCs w:val="28"/>
        </w:rPr>
      </w:pPr>
      <w:bookmarkStart w:id="234" w:name="_bookmark25"/>
      <w:bookmarkEnd w:id="234"/>
      <w:bookmarkStart w:id="235" w:name="_Toc136935923"/>
      <w:r>
        <w:rPr>
          <w:rFonts w:ascii="宋体" w:hAnsi="宋体" w:eastAsia="宋体" w:cs="宋体"/>
          <w:sz w:val="28"/>
          <w:szCs w:val="28"/>
          <w14:textOutline w14:w="5092" w14:cap="flat" w14:cmpd="sng" w14:algn="ctr">
            <w14:solidFill>
              <w14:srgbClr w14:val="000000"/>
            </w14:solidFill>
            <w14:prstDash w14:val="solid"/>
            <w14:miter w14:val="10"/>
          </w14:textOutline>
        </w:rPr>
        <w:t>第六章</w:t>
      </w:r>
      <w:r>
        <w:rPr>
          <w:rFonts w:ascii="宋体" w:hAnsi="宋体" w:eastAsia="宋体" w:cs="宋体"/>
          <w:sz w:val="28"/>
          <w:szCs w:val="28"/>
        </w:rPr>
        <w:t xml:space="preserve"> </w:t>
      </w:r>
      <w:r>
        <w:rPr>
          <w:rFonts w:ascii="宋体" w:hAnsi="宋体" w:eastAsia="宋体" w:cs="宋体"/>
          <w:sz w:val="28"/>
          <w:szCs w:val="28"/>
          <w14:textOutline w14:w="5092" w14:cap="flat" w14:cmpd="sng" w14:algn="ctr">
            <w14:solidFill>
              <w14:srgbClr w14:val="000000"/>
            </w14:solidFill>
            <w14:prstDash w14:val="solid"/>
            <w14:miter w14:val="10"/>
          </w14:textOutline>
        </w:rPr>
        <w:t>投标文件格式</w:t>
      </w:r>
      <w:bookmarkEnd w:id="235"/>
    </w:p>
    <w:p>
      <w:pPr>
        <w:spacing w:line="361" w:lineRule="auto"/>
        <w:rPr>
          <w:rFonts w:ascii="宋体" w:hAnsi="宋体" w:eastAsia="宋体"/>
        </w:rPr>
      </w:pPr>
    </w:p>
    <w:p>
      <w:pPr>
        <w:spacing w:before="69" w:line="220" w:lineRule="auto"/>
        <w:ind w:left="36"/>
        <w:rPr>
          <w:rFonts w:ascii="宋体" w:hAnsi="宋体" w:eastAsia="宋体" w:cs="宋体"/>
        </w:rPr>
      </w:pPr>
      <w:r>
        <w:rPr>
          <w:rFonts w:ascii="宋体" w:hAnsi="宋体" w:eastAsia="宋体" w:cs="宋体"/>
          <w:spacing w:val="-1"/>
        </w:rPr>
        <w:t>封面及扉</w:t>
      </w:r>
      <w:r>
        <w:rPr>
          <w:rFonts w:ascii="宋体" w:hAnsi="宋体" w:eastAsia="宋体" w:cs="宋体"/>
        </w:rPr>
        <w:t>页格式：</w:t>
      </w:r>
    </w:p>
    <w:p>
      <w:pPr>
        <w:spacing w:line="254" w:lineRule="auto"/>
        <w:rPr>
          <w:rFonts w:ascii="宋体" w:hAnsi="宋体" w:eastAsia="宋体"/>
        </w:rPr>
      </w:pPr>
    </w:p>
    <w:p>
      <w:pPr>
        <w:spacing w:line="255" w:lineRule="auto"/>
        <w:rPr>
          <w:rFonts w:ascii="宋体" w:hAnsi="宋体" w:eastAsia="宋体"/>
        </w:rPr>
      </w:pPr>
    </w:p>
    <w:p>
      <w:pPr>
        <w:spacing w:line="255" w:lineRule="auto"/>
        <w:rPr>
          <w:rFonts w:ascii="宋体" w:hAnsi="宋体" w:eastAsia="宋体"/>
        </w:rPr>
      </w:pPr>
    </w:p>
    <w:p>
      <w:pPr>
        <w:spacing w:line="255" w:lineRule="auto"/>
        <w:rPr>
          <w:rFonts w:ascii="宋体" w:hAnsi="宋体" w:eastAsia="宋体"/>
        </w:rPr>
      </w:pPr>
    </w:p>
    <w:p>
      <w:pPr>
        <w:spacing w:line="255" w:lineRule="auto"/>
        <w:rPr>
          <w:rFonts w:ascii="宋体" w:hAnsi="宋体" w:eastAsia="宋体"/>
        </w:rPr>
      </w:pPr>
    </w:p>
    <w:p>
      <w:pPr>
        <w:spacing w:line="255" w:lineRule="auto"/>
        <w:rPr>
          <w:rFonts w:ascii="宋体" w:hAnsi="宋体" w:eastAsia="宋体"/>
        </w:rPr>
      </w:pPr>
    </w:p>
    <w:p>
      <w:pPr>
        <w:spacing w:line="255" w:lineRule="auto"/>
        <w:rPr>
          <w:rFonts w:ascii="宋体" w:hAnsi="宋体" w:eastAsia="宋体"/>
        </w:rPr>
      </w:pPr>
    </w:p>
    <w:p>
      <w:pPr>
        <w:spacing w:line="255" w:lineRule="auto"/>
        <w:rPr>
          <w:rFonts w:ascii="宋体" w:hAnsi="宋体" w:eastAsia="宋体"/>
        </w:rPr>
      </w:pPr>
    </w:p>
    <w:p>
      <w:pPr>
        <w:spacing w:before="91" w:line="220" w:lineRule="auto"/>
        <w:jc w:val="center"/>
        <w:rPr>
          <w:rFonts w:ascii="宋体" w:hAnsi="宋体" w:eastAsia="宋体" w:cs="宋体"/>
          <w:sz w:val="28"/>
          <w:szCs w:val="28"/>
          <w:u w:val="single"/>
        </w:rPr>
      </w:pPr>
      <w:r>
        <w:rPr>
          <w:b/>
          <w:sz w:val="44"/>
          <w:szCs w:val="44"/>
        </w:rPr>
        <w:t xml:space="preserve"> </w:t>
      </w:r>
      <w:r>
        <w:rPr>
          <w:rFonts w:ascii="宋体" w:hAnsi="宋体" w:eastAsia="宋体"/>
          <w:b/>
          <w:sz w:val="44"/>
          <w:szCs w:val="44"/>
          <w:u w:val="single"/>
        </w:rPr>
        <w:t xml:space="preserve">                    </w:t>
      </w:r>
      <w:r>
        <w:rPr>
          <w:rFonts w:hint="eastAsia" w:ascii="宋体" w:hAnsi="宋体" w:eastAsia="宋体"/>
          <w:b/>
          <w:sz w:val="44"/>
          <w:szCs w:val="44"/>
        </w:rPr>
        <w:t>（项目名称）</w:t>
      </w:r>
      <w:r>
        <w:rPr>
          <w:rFonts w:ascii="宋体" w:hAnsi="宋体" w:eastAsia="宋体"/>
          <w:b/>
          <w:sz w:val="44"/>
          <w:szCs w:val="44"/>
          <w:u w:val="single"/>
        </w:rPr>
        <w:t xml:space="preserve">     </w:t>
      </w:r>
      <w:r>
        <w:rPr>
          <w:rFonts w:hint="eastAsia" w:ascii="宋体" w:hAnsi="宋体" w:eastAsia="宋体"/>
          <w:b/>
          <w:sz w:val="44"/>
          <w:szCs w:val="44"/>
        </w:rPr>
        <w:t>标段</w:t>
      </w:r>
    </w:p>
    <w:p>
      <w:pPr>
        <w:spacing w:line="265" w:lineRule="auto"/>
        <w:rPr>
          <w:rFonts w:ascii="宋体" w:hAnsi="宋体" w:eastAsia="宋体"/>
        </w:rPr>
      </w:pPr>
    </w:p>
    <w:p>
      <w:pPr>
        <w:spacing w:before="273" w:line="220" w:lineRule="auto"/>
        <w:jc w:val="center"/>
        <w:rPr>
          <w:rFonts w:ascii="宋体" w:hAnsi="宋体" w:eastAsia="宋体" w:cs="宋体"/>
          <w:sz w:val="72"/>
          <w:szCs w:val="84"/>
        </w:rPr>
      </w:pPr>
      <w:r>
        <w:rPr>
          <w:rFonts w:ascii="宋体" w:hAnsi="宋体" w:eastAsia="宋体" w:cs="宋体"/>
          <w:spacing w:val="-2"/>
          <w:sz w:val="72"/>
          <w:szCs w:val="84"/>
        </w:rPr>
        <w:t xml:space="preserve">投  </w:t>
      </w:r>
      <w:r>
        <w:rPr>
          <w:rFonts w:ascii="宋体" w:hAnsi="宋体" w:eastAsia="宋体" w:cs="宋体"/>
          <w:spacing w:val="-1"/>
          <w:sz w:val="72"/>
          <w:szCs w:val="84"/>
        </w:rPr>
        <w:t>标  文  件</w:t>
      </w:r>
    </w:p>
    <w:p>
      <w:pPr>
        <w:spacing w:line="243" w:lineRule="auto"/>
        <w:rPr>
          <w:rFonts w:ascii="宋体" w:hAnsi="宋体" w:eastAsia="宋体"/>
        </w:rPr>
      </w:pPr>
    </w:p>
    <w:p>
      <w:pPr>
        <w:spacing w:line="243" w:lineRule="auto"/>
        <w:ind w:firstLine="2811" w:firstLineChars="1000"/>
        <w:rPr>
          <w:rFonts w:ascii="宋体" w:hAnsi="宋体" w:eastAsia="宋体"/>
          <w:b/>
          <w:sz w:val="28"/>
          <w:u w:val="single"/>
        </w:rPr>
      </w:pPr>
      <w:r>
        <w:rPr>
          <w:rFonts w:hint="eastAsia" w:ascii="宋体" w:hAnsi="宋体" w:eastAsia="宋体"/>
          <w:b/>
          <w:sz w:val="28"/>
        </w:rPr>
        <w:t>项目编号：</w:t>
      </w:r>
      <w:r>
        <w:rPr>
          <w:rFonts w:ascii="宋体" w:hAnsi="宋体" w:eastAsia="宋体"/>
          <w:b/>
          <w:sz w:val="28"/>
          <w:u w:val="single"/>
        </w:rPr>
        <w:t xml:space="preserve">               </w:t>
      </w: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line="243" w:lineRule="auto"/>
        <w:rPr>
          <w:rFonts w:ascii="宋体" w:hAnsi="宋体" w:eastAsia="宋体"/>
        </w:rPr>
      </w:pPr>
    </w:p>
    <w:p>
      <w:pPr>
        <w:spacing w:before="91" w:line="219" w:lineRule="auto"/>
        <w:ind w:firstLine="1656" w:firstLineChars="600"/>
        <w:rPr>
          <w:rFonts w:ascii="宋体" w:hAnsi="宋体" w:eastAsia="宋体" w:cs="宋体"/>
          <w:sz w:val="28"/>
          <w:szCs w:val="28"/>
        </w:rPr>
      </w:pPr>
      <w:r>
        <w:rPr>
          <w:rFonts w:ascii="宋体" w:hAnsi="宋体" w:eastAsia="宋体" w:cs="宋体"/>
          <w:spacing w:val="-2"/>
          <w:sz w:val="28"/>
          <w:szCs w:val="28"/>
        </w:rPr>
        <w:t>投标</w:t>
      </w:r>
      <w:r>
        <w:rPr>
          <w:rFonts w:ascii="宋体" w:hAnsi="宋体" w:eastAsia="宋体" w:cs="宋体"/>
          <w:spacing w:val="-1"/>
          <w:sz w:val="28"/>
          <w:szCs w:val="28"/>
        </w:rPr>
        <w:t>人：</w:t>
      </w:r>
      <w:r>
        <w:rPr>
          <w:rFonts w:hint="eastAsia" w:ascii="宋体" w:hAnsi="宋体" w:eastAsia="宋体" w:cs="宋体"/>
          <w:spacing w:val="-1"/>
          <w:sz w:val="28"/>
          <w:szCs w:val="28"/>
          <w:u w:val="single"/>
        </w:rPr>
        <w:t xml:space="preserve">   </w:t>
      </w:r>
      <w:r>
        <w:rPr>
          <w:rFonts w:ascii="宋体" w:hAnsi="宋体" w:eastAsia="宋体" w:cs="宋体"/>
          <w:spacing w:val="-1"/>
          <w:sz w:val="28"/>
          <w:szCs w:val="28"/>
          <w:u w:val="single"/>
        </w:rPr>
        <w:t xml:space="preserve">          </w:t>
      </w:r>
      <w:r>
        <w:rPr>
          <w:rFonts w:hint="eastAsia" w:ascii="宋体" w:hAnsi="宋体" w:eastAsia="宋体" w:cs="宋体"/>
          <w:spacing w:val="-1"/>
          <w:sz w:val="28"/>
          <w:szCs w:val="28"/>
          <w:u w:val="single"/>
        </w:rPr>
        <w:t xml:space="preserve">          </w:t>
      </w:r>
      <w:r>
        <w:rPr>
          <w:rFonts w:ascii="宋体" w:hAnsi="宋体" w:eastAsia="宋体" w:cs="宋体"/>
          <w:spacing w:val="-1"/>
          <w:sz w:val="28"/>
          <w:szCs w:val="28"/>
        </w:rPr>
        <w:t>(盖单位章)</w:t>
      </w:r>
    </w:p>
    <w:p>
      <w:pPr>
        <w:spacing w:before="268" w:line="216" w:lineRule="auto"/>
        <w:ind w:firstLine="1656" w:firstLineChars="600"/>
        <w:rPr>
          <w:rFonts w:ascii="宋体" w:hAnsi="宋体" w:eastAsia="宋体" w:cs="宋体"/>
          <w:sz w:val="28"/>
          <w:szCs w:val="28"/>
        </w:rPr>
      </w:pPr>
      <w:r>
        <w:rPr>
          <w:rFonts w:ascii="宋体" w:hAnsi="宋体" w:eastAsia="宋体" w:cs="宋体"/>
          <w:spacing w:val="-2"/>
          <w:sz w:val="28"/>
          <w:szCs w:val="28"/>
        </w:rPr>
        <w:t>法定代表人或</w:t>
      </w:r>
      <w:r>
        <w:rPr>
          <w:rFonts w:ascii="宋体" w:hAnsi="宋体" w:eastAsia="宋体" w:cs="宋体"/>
          <w:spacing w:val="-1"/>
          <w:sz w:val="28"/>
          <w:szCs w:val="28"/>
        </w:rPr>
        <w:t>其委托代理人：</w:t>
      </w:r>
      <w:r>
        <w:rPr>
          <w:rFonts w:hint="eastAsia" w:ascii="宋体" w:hAnsi="宋体" w:eastAsia="宋体" w:cs="宋体"/>
          <w:spacing w:val="-1"/>
          <w:sz w:val="28"/>
          <w:szCs w:val="28"/>
          <w:u w:val="single"/>
        </w:rPr>
        <w:t xml:space="preserve">         </w:t>
      </w:r>
      <w:r>
        <w:rPr>
          <w:rFonts w:ascii="宋体" w:hAnsi="宋体" w:eastAsia="宋体" w:cs="宋体"/>
          <w:spacing w:val="-1"/>
          <w:sz w:val="28"/>
          <w:szCs w:val="28"/>
        </w:rPr>
        <w:t>(签字或盖章)</w:t>
      </w:r>
    </w:p>
    <w:p>
      <w:pPr>
        <w:spacing w:before="271" w:line="220" w:lineRule="auto"/>
        <w:ind w:firstLine="1781" w:firstLineChars="650"/>
        <w:rPr>
          <w:rFonts w:ascii="宋体" w:hAnsi="宋体" w:eastAsia="宋体" w:cs="宋体"/>
          <w:sz w:val="28"/>
          <w:szCs w:val="28"/>
        </w:rPr>
      </w:pPr>
      <w:r>
        <w:rPr>
          <w:rFonts w:hint="eastAsia" w:ascii="宋体" w:hAnsi="宋体" w:eastAsia="宋体" w:cs="宋体"/>
          <w:spacing w:val="-3"/>
          <w:sz w:val="28"/>
          <w:szCs w:val="28"/>
        </w:rPr>
        <w:t>日期：</w:t>
      </w:r>
      <w:r>
        <w:rPr>
          <w:rFonts w:hint="eastAsia" w:ascii="宋体" w:hAnsi="宋体" w:eastAsia="宋体" w:cs="宋体"/>
          <w:spacing w:val="-3"/>
          <w:sz w:val="28"/>
          <w:szCs w:val="28"/>
          <w:u w:val="single"/>
        </w:rPr>
        <w:t xml:space="preserve">     </w:t>
      </w:r>
      <w:r>
        <w:rPr>
          <w:rFonts w:ascii="宋体" w:hAnsi="宋体" w:eastAsia="宋体" w:cs="宋体"/>
          <w:spacing w:val="-3"/>
          <w:sz w:val="28"/>
          <w:szCs w:val="28"/>
        </w:rPr>
        <w:t>年</w:t>
      </w:r>
      <w:r>
        <w:rPr>
          <w:rFonts w:ascii="宋体" w:hAnsi="宋体" w:eastAsia="宋体" w:cs="宋体"/>
          <w:spacing w:val="-3"/>
          <w:sz w:val="28"/>
          <w:szCs w:val="28"/>
          <w:u w:val="single"/>
        </w:rPr>
        <w:t xml:space="preserve">     </w:t>
      </w:r>
      <w:r>
        <w:rPr>
          <w:rFonts w:ascii="宋体" w:hAnsi="宋体" w:eastAsia="宋体" w:cs="宋体"/>
          <w:spacing w:val="-2"/>
          <w:sz w:val="28"/>
          <w:szCs w:val="28"/>
        </w:rPr>
        <w:t>月</w:t>
      </w:r>
      <w:r>
        <w:rPr>
          <w:rFonts w:hint="eastAsia" w:ascii="宋体" w:hAnsi="宋体" w:eastAsia="宋体" w:cs="宋体"/>
          <w:spacing w:val="-2"/>
          <w:sz w:val="28"/>
          <w:szCs w:val="28"/>
          <w:u w:val="single"/>
        </w:rPr>
        <w:t xml:space="preserve">   </w:t>
      </w:r>
      <w:r>
        <w:rPr>
          <w:rFonts w:ascii="宋体" w:hAnsi="宋体" w:eastAsia="宋体" w:cs="宋体"/>
          <w:spacing w:val="-2"/>
          <w:sz w:val="28"/>
          <w:szCs w:val="28"/>
        </w:rPr>
        <w:t>日</w:t>
      </w:r>
    </w:p>
    <w:p>
      <w:pPr>
        <w:rPr>
          <w:rFonts w:ascii="宋体" w:hAnsi="宋体" w:eastAsia="宋体"/>
        </w:rPr>
        <w:sectPr>
          <w:footerReference r:id="rId17" w:type="default"/>
          <w:pgSz w:w="11907" w:h="16839"/>
          <w:pgMar w:top="1231" w:right="1049" w:bottom="1386" w:left="1051" w:header="879" w:footer="1226" w:gutter="0"/>
          <w:cols w:space="720" w:num="1"/>
        </w:sectPr>
      </w:pPr>
    </w:p>
    <w:p>
      <w:pPr>
        <w:rPr>
          <w:rFonts w:ascii="宋体" w:hAnsi="宋体" w:eastAsia="宋体"/>
        </w:rPr>
      </w:pPr>
    </w:p>
    <w:p>
      <w:pPr>
        <w:spacing w:before="287" w:line="222" w:lineRule="auto"/>
        <w:ind w:left="4407"/>
        <w:rPr>
          <w:rFonts w:ascii="宋体" w:hAnsi="宋体" w:eastAsia="宋体" w:cs="宋体"/>
          <w:sz w:val="28"/>
          <w:szCs w:val="28"/>
        </w:rPr>
      </w:pPr>
      <w:bookmarkStart w:id="236" w:name="_bookmark27"/>
      <w:bookmarkEnd w:id="236"/>
      <w:r>
        <w:rPr>
          <w:rFonts w:ascii="宋体" w:hAnsi="宋体" w:eastAsia="宋体" w:cs="宋体"/>
          <w:spacing w:val="-11"/>
          <w:sz w:val="28"/>
          <w:szCs w:val="28"/>
        </w:rPr>
        <w:t>目</w:t>
      </w:r>
      <w:r>
        <w:rPr>
          <w:rFonts w:ascii="宋体" w:hAnsi="宋体" w:eastAsia="宋体" w:cs="宋体"/>
          <w:spacing w:val="-8"/>
          <w:sz w:val="28"/>
          <w:szCs w:val="28"/>
        </w:rPr>
        <w:t xml:space="preserve">    录</w:t>
      </w:r>
    </w:p>
    <w:p>
      <w:pPr>
        <w:spacing w:line="273" w:lineRule="auto"/>
        <w:rPr>
          <w:rFonts w:ascii="宋体" w:hAnsi="宋体" w:eastAsia="宋体"/>
        </w:rPr>
      </w:pPr>
    </w:p>
    <w:p>
      <w:pPr>
        <w:spacing w:line="273" w:lineRule="auto"/>
        <w:rPr>
          <w:rFonts w:ascii="宋体" w:hAnsi="宋体" w:eastAsia="宋体"/>
        </w:rPr>
      </w:pPr>
    </w:p>
    <w:p>
      <w:pPr>
        <w:spacing w:line="274" w:lineRule="auto"/>
        <w:rPr>
          <w:rFonts w:ascii="宋体" w:hAnsi="宋体" w:eastAsia="宋体"/>
        </w:rPr>
      </w:pPr>
    </w:p>
    <w:p>
      <w:pPr>
        <w:spacing w:before="91" w:line="219" w:lineRule="auto"/>
        <w:ind w:left="44"/>
        <w:rPr>
          <w:rFonts w:ascii="宋体" w:hAnsi="宋体" w:eastAsia="宋体" w:cs="宋体"/>
          <w:sz w:val="28"/>
          <w:szCs w:val="28"/>
        </w:rPr>
      </w:pPr>
      <w:r>
        <w:rPr>
          <w:rFonts w:ascii="宋体" w:hAnsi="宋体" w:eastAsia="宋体" w:cs="宋体"/>
          <w:spacing w:val="-2"/>
          <w:sz w:val="28"/>
          <w:szCs w:val="28"/>
        </w:rPr>
        <w:t>一、</w:t>
      </w:r>
      <w:r>
        <w:rPr>
          <w:rFonts w:hint="eastAsia" w:ascii="宋体" w:hAnsi="宋体" w:eastAsia="宋体" w:cs="宋体"/>
          <w:spacing w:val="-2"/>
          <w:sz w:val="28"/>
          <w:szCs w:val="28"/>
        </w:rPr>
        <w:t>投标函及开标一览表</w:t>
      </w:r>
    </w:p>
    <w:p>
      <w:pPr>
        <w:spacing w:line="313" w:lineRule="auto"/>
        <w:rPr>
          <w:rFonts w:ascii="宋体" w:hAnsi="宋体" w:eastAsia="宋体"/>
        </w:rPr>
      </w:pPr>
    </w:p>
    <w:p>
      <w:pPr>
        <w:spacing w:before="91" w:line="219" w:lineRule="auto"/>
        <w:ind w:left="44"/>
        <w:rPr>
          <w:rFonts w:ascii="宋体" w:hAnsi="宋体" w:eastAsia="宋体" w:cs="宋体"/>
          <w:sz w:val="28"/>
          <w:szCs w:val="28"/>
        </w:rPr>
      </w:pPr>
      <w:r>
        <w:rPr>
          <w:rFonts w:ascii="宋体" w:hAnsi="宋体" w:eastAsia="宋体" w:cs="宋体"/>
          <w:spacing w:val="-1"/>
          <w:sz w:val="28"/>
          <w:szCs w:val="28"/>
        </w:rPr>
        <w:t>二、法定代表</w:t>
      </w:r>
      <w:r>
        <w:rPr>
          <w:rFonts w:hint="eastAsia" w:ascii="宋体" w:hAnsi="宋体" w:eastAsia="宋体" w:cs="宋体"/>
          <w:spacing w:val="-1"/>
          <w:sz w:val="28"/>
          <w:szCs w:val="28"/>
        </w:rPr>
        <w:t>人</w:t>
      </w:r>
      <w:r>
        <w:rPr>
          <w:rFonts w:ascii="宋体" w:hAnsi="宋体" w:eastAsia="宋体" w:cs="宋体"/>
          <w:spacing w:val="-1"/>
          <w:sz w:val="28"/>
          <w:szCs w:val="28"/>
        </w:rPr>
        <w:t>身份证明及法定代表人</w:t>
      </w:r>
      <w:r>
        <w:rPr>
          <w:rFonts w:ascii="宋体" w:hAnsi="宋体" w:eastAsia="宋体" w:cs="宋体"/>
          <w:sz w:val="28"/>
          <w:szCs w:val="28"/>
        </w:rPr>
        <w:t>授权书</w:t>
      </w:r>
    </w:p>
    <w:p>
      <w:pPr>
        <w:spacing w:line="316" w:lineRule="auto"/>
        <w:rPr>
          <w:rFonts w:ascii="宋体" w:hAnsi="宋体" w:eastAsia="宋体"/>
        </w:rPr>
      </w:pPr>
    </w:p>
    <w:p>
      <w:pPr>
        <w:spacing w:before="91" w:line="221" w:lineRule="auto"/>
        <w:ind w:left="39"/>
        <w:rPr>
          <w:rFonts w:ascii="宋体" w:hAnsi="宋体" w:eastAsia="宋体" w:cs="宋体"/>
          <w:sz w:val="28"/>
          <w:szCs w:val="28"/>
        </w:rPr>
      </w:pPr>
      <w:r>
        <w:rPr>
          <w:rFonts w:ascii="宋体" w:hAnsi="宋体" w:eastAsia="宋体" w:cs="宋体"/>
          <w:spacing w:val="-2"/>
          <w:sz w:val="28"/>
          <w:szCs w:val="28"/>
        </w:rPr>
        <w:t>三、</w:t>
      </w:r>
      <w:r>
        <w:rPr>
          <w:rFonts w:ascii="宋体" w:hAnsi="宋体" w:eastAsia="宋体" w:cs="宋体"/>
          <w:spacing w:val="-4"/>
          <w:sz w:val="28"/>
          <w:szCs w:val="28"/>
        </w:rPr>
        <w:t>资格审查资料</w:t>
      </w:r>
    </w:p>
    <w:p>
      <w:pPr>
        <w:spacing w:line="310" w:lineRule="auto"/>
        <w:rPr>
          <w:rFonts w:ascii="宋体" w:hAnsi="宋体" w:eastAsia="宋体"/>
        </w:rPr>
      </w:pPr>
    </w:p>
    <w:p>
      <w:pPr>
        <w:spacing w:before="91" w:line="219" w:lineRule="auto"/>
        <w:ind w:left="66"/>
        <w:rPr>
          <w:rFonts w:ascii="宋体" w:hAnsi="宋体" w:eastAsia="宋体" w:cs="宋体"/>
          <w:sz w:val="28"/>
          <w:szCs w:val="28"/>
        </w:rPr>
      </w:pPr>
      <w:r>
        <w:rPr>
          <w:rFonts w:ascii="宋体" w:hAnsi="宋体" w:eastAsia="宋体" w:cs="宋体"/>
          <w:spacing w:val="-7"/>
          <w:sz w:val="28"/>
          <w:szCs w:val="28"/>
        </w:rPr>
        <w:t>四</w:t>
      </w:r>
      <w:r>
        <w:rPr>
          <w:rFonts w:ascii="宋体" w:hAnsi="宋体" w:eastAsia="宋体" w:cs="宋体"/>
          <w:spacing w:val="-4"/>
          <w:sz w:val="28"/>
          <w:szCs w:val="28"/>
        </w:rPr>
        <w:t>、</w:t>
      </w:r>
      <w:r>
        <w:rPr>
          <w:rFonts w:hint="eastAsia" w:ascii="宋体" w:hAnsi="宋体" w:eastAsia="宋体" w:cs="宋体"/>
          <w:spacing w:val="-2"/>
          <w:sz w:val="28"/>
          <w:szCs w:val="28"/>
        </w:rPr>
        <w:t>技术部分</w:t>
      </w:r>
    </w:p>
    <w:p>
      <w:pPr>
        <w:spacing w:line="315" w:lineRule="auto"/>
        <w:rPr>
          <w:rFonts w:ascii="宋体" w:hAnsi="宋体" w:eastAsia="宋体"/>
        </w:rPr>
      </w:pPr>
    </w:p>
    <w:p>
      <w:pPr>
        <w:spacing w:before="92" w:line="219" w:lineRule="auto"/>
        <w:ind w:left="44"/>
        <w:rPr>
          <w:rFonts w:ascii="宋体" w:hAnsi="宋体" w:eastAsia="宋体" w:cs="宋体"/>
          <w:sz w:val="28"/>
          <w:szCs w:val="28"/>
        </w:rPr>
      </w:pPr>
      <w:r>
        <w:rPr>
          <w:rFonts w:ascii="宋体" w:hAnsi="宋体" w:eastAsia="宋体" w:cs="宋体"/>
          <w:spacing w:val="-2"/>
          <w:sz w:val="28"/>
          <w:szCs w:val="28"/>
        </w:rPr>
        <w:t>五、</w:t>
      </w:r>
      <w:r>
        <w:rPr>
          <w:rFonts w:hint="eastAsia" w:ascii="宋体" w:hAnsi="宋体" w:eastAsia="宋体" w:cs="宋体"/>
          <w:sz w:val="28"/>
          <w:szCs w:val="28"/>
        </w:rPr>
        <w:t>近年完成</w:t>
      </w:r>
      <w:r>
        <w:rPr>
          <w:rFonts w:ascii="宋体" w:hAnsi="宋体" w:eastAsia="宋体" w:cs="宋体"/>
          <w:sz w:val="28"/>
          <w:szCs w:val="28"/>
        </w:rPr>
        <w:t>的</w:t>
      </w:r>
      <w:r>
        <w:rPr>
          <w:rFonts w:hint="eastAsia" w:ascii="宋体" w:hAnsi="宋体" w:eastAsia="宋体" w:cs="宋体"/>
          <w:sz w:val="28"/>
          <w:szCs w:val="28"/>
        </w:rPr>
        <w:t>类似项目情况表</w:t>
      </w:r>
    </w:p>
    <w:p>
      <w:pPr>
        <w:spacing w:line="316" w:lineRule="auto"/>
        <w:rPr>
          <w:rFonts w:ascii="宋体" w:hAnsi="宋体" w:eastAsia="宋体"/>
        </w:rPr>
      </w:pPr>
    </w:p>
    <w:p>
      <w:pPr>
        <w:spacing w:before="91" w:line="220" w:lineRule="auto"/>
        <w:ind w:left="41"/>
        <w:rPr>
          <w:rFonts w:ascii="宋体" w:hAnsi="宋体" w:eastAsia="宋体" w:cs="宋体"/>
          <w:sz w:val="28"/>
          <w:szCs w:val="28"/>
        </w:rPr>
      </w:pPr>
      <w:r>
        <w:rPr>
          <w:rFonts w:ascii="宋体" w:hAnsi="宋体" w:eastAsia="宋体" w:cs="宋体"/>
          <w:spacing w:val="-1"/>
          <w:sz w:val="28"/>
          <w:szCs w:val="28"/>
        </w:rPr>
        <w:t>六、</w:t>
      </w:r>
      <w:r>
        <w:rPr>
          <w:rFonts w:hint="eastAsia" w:ascii="宋体" w:hAnsi="宋体" w:eastAsia="宋体" w:cs="宋体"/>
          <w:spacing w:val="-1"/>
          <w:sz w:val="28"/>
          <w:szCs w:val="28"/>
        </w:rPr>
        <w:t>人员配备状况</w:t>
      </w:r>
    </w:p>
    <w:p>
      <w:pPr>
        <w:spacing w:line="302" w:lineRule="auto"/>
        <w:rPr>
          <w:rFonts w:ascii="宋体" w:hAnsi="宋体" w:eastAsia="宋体"/>
        </w:rPr>
      </w:pPr>
    </w:p>
    <w:p>
      <w:pPr>
        <w:spacing w:before="92" w:line="218" w:lineRule="auto"/>
        <w:ind w:left="38"/>
        <w:rPr>
          <w:rFonts w:ascii="宋体" w:hAnsi="宋体" w:eastAsia="宋体" w:cs="宋体"/>
          <w:sz w:val="28"/>
          <w:szCs w:val="28"/>
        </w:rPr>
      </w:pPr>
      <w:r>
        <w:rPr>
          <w:rFonts w:ascii="宋体" w:hAnsi="宋体" w:eastAsia="宋体" w:cs="宋体"/>
          <w:spacing w:val="-2"/>
          <w:sz w:val="28"/>
          <w:szCs w:val="28"/>
        </w:rPr>
        <w:t>七、反商业</w:t>
      </w:r>
      <w:r>
        <w:rPr>
          <w:rFonts w:ascii="宋体" w:hAnsi="宋体" w:eastAsia="宋体" w:cs="宋体"/>
          <w:spacing w:val="-1"/>
          <w:sz w:val="28"/>
          <w:szCs w:val="28"/>
        </w:rPr>
        <w:t>贿赂承诺书</w:t>
      </w:r>
    </w:p>
    <w:p>
      <w:pPr>
        <w:rPr>
          <w:rFonts w:ascii="宋体" w:hAnsi="宋体" w:eastAsia="宋体"/>
        </w:rPr>
      </w:pPr>
    </w:p>
    <w:p>
      <w:pPr>
        <w:rPr>
          <w:rFonts w:ascii="宋体" w:hAnsi="宋体" w:eastAsia="宋体"/>
        </w:rPr>
      </w:pPr>
    </w:p>
    <w:p>
      <w:pPr>
        <w:spacing w:before="92" w:line="218" w:lineRule="auto"/>
        <w:ind w:left="38"/>
        <w:rPr>
          <w:rFonts w:ascii="宋体" w:hAnsi="宋体" w:eastAsia="宋体" w:cs="宋体"/>
          <w:spacing w:val="-2"/>
          <w:sz w:val="28"/>
          <w:szCs w:val="28"/>
        </w:rPr>
      </w:pPr>
      <w:r>
        <w:rPr>
          <w:rFonts w:hint="eastAsia" w:ascii="宋体" w:hAnsi="宋体" w:eastAsia="宋体" w:cs="宋体"/>
          <w:spacing w:val="-2"/>
          <w:sz w:val="28"/>
          <w:szCs w:val="28"/>
        </w:rPr>
        <w:t>八、中小企业声明函（如有）</w:t>
      </w:r>
    </w:p>
    <w:p>
      <w:pPr>
        <w:spacing w:before="92" w:line="218" w:lineRule="auto"/>
        <w:ind w:left="38"/>
        <w:rPr>
          <w:rFonts w:ascii="宋体" w:hAnsi="宋体" w:eastAsia="宋体" w:cs="宋体"/>
          <w:spacing w:val="-2"/>
          <w:sz w:val="28"/>
          <w:szCs w:val="28"/>
        </w:rPr>
      </w:pPr>
    </w:p>
    <w:p>
      <w:pPr>
        <w:spacing w:before="92" w:line="218" w:lineRule="auto"/>
        <w:ind w:left="38"/>
        <w:rPr>
          <w:rFonts w:ascii="宋体" w:hAnsi="宋体" w:eastAsia="宋体" w:cs="宋体"/>
          <w:spacing w:val="-2"/>
          <w:sz w:val="28"/>
          <w:szCs w:val="28"/>
        </w:rPr>
      </w:pPr>
      <w:r>
        <w:rPr>
          <w:rFonts w:hint="eastAsia" w:ascii="宋体" w:hAnsi="宋体" w:eastAsia="宋体" w:cs="宋体"/>
          <w:spacing w:val="-2"/>
          <w:sz w:val="28"/>
          <w:szCs w:val="28"/>
        </w:rPr>
        <w:t>九、残疾人福利性单位声明函（如有）</w:t>
      </w:r>
    </w:p>
    <w:p>
      <w:pPr>
        <w:spacing w:before="92" w:line="218" w:lineRule="auto"/>
        <w:ind w:left="38"/>
        <w:rPr>
          <w:rFonts w:ascii="宋体" w:hAnsi="宋体" w:eastAsia="宋体"/>
        </w:rPr>
      </w:pPr>
    </w:p>
    <w:p>
      <w:pPr>
        <w:spacing w:before="92" w:line="218" w:lineRule="auto"/>
        <w:ind w:left="38"/>
        <w:rPr>
          <w:rFonts w:ascii="宋体" w:hAnsi="宋体" w:eastAsia="宋体" w:cs="宋体"/>
          <w:spacing w:val="-2"/>
          <w:sz w:val="28"/>
          <w:szCs w:val="28"/>
        </w:rPr>
      </w:pPr>
      <w:r>
        <w:rPr>
          <w:rFonts w:hint="eastAsia" w:ascii="宋体" w:hAnsi="宋体" w:eastAsia="宋体" w:cs="宋体"/>
          <w:spacing w:val="-2"/>
          <w:sz w:val="28"/>
          <w:szCs w:val="28"/>
        </w:rPr>
        <w:t>十、监狱企业证明材料（如有）</w:t>
      </w:r>
    </w:p>
    <w:p>
      <w:pPr>
        <w:spacing w:before="92" w:line="218" w:lineRule="auto"/>
        <w:ind w:left="38"/>
        <w:rPr>
          <w:rFonts w:ascii="宋体" w:hAnsi="宋体" w:eastAsia="宋体" w:cs="宋体"/>
          <w:spacing w:val="-2"/>
          <w:sz w:val="28"/>
          <w:szCs w:val="28"/>
        </w:rPr>
      </w:pPr>
    </w:p>
    <w:p>
      <w:pPr>
        <w:spacing w:before="92" w:line="218" w:lineRule="auto"/>
        <w:ind w:left="38"/>
        <w:rPr>
          <w:rFonts w:ascii="宋体" w:hAnsi="宋体" w:eastAsia="宋体" w:cs="宋体"/>
          <w:spacing w:val="-2"/>
          <w:sz w:val="28"/>
          <w:szCs w:val="28"/>
        </w:rPr>
      </w:pPr>
      <w:r>
        <w:rPr>
          <w:rFonts w:hint="eastAsia" w:ascii="宋体" w:hAnsi="宋体" w:eastAsia="宋体" w:cs="宋体"/>
          <w:spacing w:val="-2"/>
          <w:sz w:val="28"/>
          <w:szCs w:val="28"/>
        </w:rPr>
        <w:t>十一、其他资料</w:t>
      </w:r>
    </w:p>
    <w:p>
      <w:pPr>
        <w:spacing w:before="92" w:line="218" w:lineRule="auto"/>
        <w:ind w:left="38"/>
        <w:rPr>
          <w:rFonts w:ascii="宋体" w:hAnsi="宋体" w:eastAsia="宋体" w:cs="宋体"/>
          <w:spacing w:val="-2"/>
          <w:sz w:val="28"/>
          <w:szCs w:val="28"/>
        </w:rPr>
      </w:pPr>
    </w:p>
    <w:p>
      <w:pPr>
        <w:spacing w:before="92" w:line="218" w:lineRule="auto"/>
        <w:ind w:left="38"/>
        <w:rPr>
          <w:rFonts w:ascii="宋体" w:hAnsi="宋体" w:eastAsia="宋体" w:cs="宋体"/>
          <w:spacing w:val="-2"/>
          <w:sz w:val="28"/>
          <w:szCs w:val="28"/>
        </w:rPr>
      </w:pPr>
    </w:p>
    <w:p>
      <w:pPr>
        <w:spacing w:before="92" w:line="218" w:lineRule="auto"/>
        <w:ind w:left="38"/>
        <w:rPr>
          <w:rFonts w:ascii="宋体" w:hAnsi="宋体" w:eastAsia="宋体"/>
        </w:rPr>
        <w:sectPr>
          <w:footerReference r:id="rId18" w:type="default"/>
          <w:pgSz w:w="11907" w:h="16839"/>
          <w:pgMar w:top="1231" w:right="1049" w:bottom="1386" w:left="1051" w:header="879" w:footer="1226" w:gutter="0"/>
          <w:cols w:space="720" w:num="1"/>
        </w:sectPr>
      </w:pPr>
    </w:p>
    <w:p>
      <w:pPr>
        <w:pStyle w:val="2"/>
        <w:rPr>
          <w:rFonts w:ascii="宋体" w:hAnsi="宋体" w:cs="宋体"/>
          <w:sz w:val="28"/>
          <w:szCs w:val="28"/>
        </w:rPr>
      </w:pPr>
      <w:bookmarkStart w:id="237" w:name="_bookmark28"/>
      <w:bookmarkEnd w:id="237"/>
      <w:bookmarkStart w:id="238" w:name="_Toc136935924"/>
      <w:r>
        <w:rPr>
          <w:lang w:bidi="en-US"/>
        </w:rPr>
        <w:t>一、投标函及</w:t>
      </w:r>
      <w:bookmarkEnd w:id="238"/>
      <w:r>
        <w:rPr>
          <w:rFonts w:hint="eastAsia"/>
          <w:lang w:bidi="en-US"/>
        </w:rPr>
        <w:t>开标一览表</w:t>
      </w:r>
    </w:p>
    <w:p>
      <w:pPr>
        <w:pStyle w:val="3"/>
        <w:rPr>
          <w:rFonts w:hAnsi="宋体" w:cs="宋体"/>
          <w:sz w:val="24"/>
          <w:szCs w:val="24"/>
        </w:rPr>
      </w:pPr>
      <w:r>
        <w:rPr>
          <w:sz w:val="28"/>
          <w:lang w:bidi="en-US"/>
        </w:rPr>
        <w:t>(一)投标函</w:t>
      </w:r>
    </w:p>
    <w:p>
      <w:pPr>
        <w:widowControl w:val="0"/>
        <w:tabs>
          <w:tab w:val="left" w:pos="3862"/>
        </w:tabs>
        <w:kinsoku/>
        <w:wordWrap w:val="0"/>
        <w:spacing w:line="360" w:lineRule="auto"/>
        <w:textAlignment w:val="auto"/>
        <w:rPr>
          <w:rFonts w:ascii="Times New Roman" w:hAnsi="宋体" w:eastAsia="Times New Roman" w:cs="宋体"/>
          <w:snapToGrid/>
          <w:color w:val="auto"/>
          <w:lang w:val="zh-CN" w:bidi="zh-CN"/>
        </w:rPr>
      </w:pPr>
      <w:r>
        <w:rPr>
          <w:rFonts w:ascii="宋体" w:hAnsi="宋体" w:eastAsia="宋体" w:cs="宋体"/>
          <w:snapToGrid/>
          <w:color w:val="auto"/>
          <w:lang w:val="zh-CN" w:bidi="zh-CN"/>
        </w:rPr>
        <w:t>致（采购人）：</w:t>
      </w:r>
      <w:r>
        <w:rPr>
          <w:rFonts w:ascii="Times New Roman" w:hAnsi="宋体" w:eastAsia="Times New Roman" w:cs="宋体"/>
          <w:snapToGrid/>
          <w:color w:val="auto"/>
          <w:u w:val="single"/>
          <w:lang w:val="zh-CN" w:bidi="zh-CN"/>
        </w:rPr>
        <w:tab/>
      </w:r>
    </w:p>
    <w:p>
      <w:pPr>
        <w:widowControl w:val="0"/>
        <w:tabs>
          <w:tab w:val="left" w:pos="5679"/>
          <w:tab w:val="left" w:pos="7479"/>
        </w:tabs>
        <w:kinsoku/>
        <w:wordWrap w:val="0"/>
        <w:spacing w:line="360" w:lineRule="auto"/>
        <w:ind w:firstLine="420" w:firstLineChars="200"/>
        <w:jc w:val="both"/>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我方收到了贵单位</w:t>
      </w:r>
      <w:r>
        <w:rPr>
          <w:rFonts w:hint="eastAsia" w:ascii="宋体" w:hAnsi="宋体" w:eastAsia="宋体" w:cs="宋体"/>
          <w:snapToGrid/>
          <w:color w:val="auto"/>
          <w:lang w:val="zh-CN" w:bidi="zh-CN"/>
        </w:rPr>
        <w:t>项目</w:t>
      </w:r>
      <w:r>
        <w:rPr>
          <w:rFonts w:ascii="宋体" w:hAnsi="宋体" w:eastAsia="宋体" w:cs="宋体"/>
          <w:snapToGrid/>
          <w:color w:val="auto"/>
          <w:lang w:val="zh-CN" w:bidi="zh-CN"/>
        </w:rPr>
        <w:t>编号为</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lang w:val="zh-CN" w:bidi="zh-CN"/>
        </w:rPr>
        <w:t>的</w:t>
      </w:r>
      <w:r>
        <w:rPr>
          <w:rFonts w:hint="eastAsia" w:ascii="宋体" w:hAnsi="宋体" w:eastAsia="宋体" w:cs="宋体"/>
          <w:snapToGrid/>
          <w:color w:val="auto"/>
          <w:u w:val="single"/>
          <w:lang w:val="zh-CN" w:bidi="zh-CN"/>
        </w:rPr>
        <w:t xml:space="preserve">           </w:t>
      </w:r>
      <w:r>
        <w:rPr>
          <w:rFonts w:hint="eastAsia" w:ascii="宋体" w:hAnsi="宋体" w:eastAsia="宋体" w:cs="宋体"/>
          <w:snapToGrid/>
          <w:color w:val="auto"/>
          <w:lang w:val="zh-CN" w:bidi="zh-CN"/>
        </w:rPr>
        <w:t>（项目名称）</w:t>
      </w:r>
      <w:r>
        <w:rPr>
          <w:rFonts w:hint="eastAsia" w:ascii="宋体" w:hAnsi="宋体" w:eastAsia="宋体" w:cs="宋体"/>
          <w:snapToGrid/>
          <w:color w:val="auto"/>
          <w:u w:val="single"/>
          <w:lang w:val="zh-CN" w:bidi="zh-CN"/>
        </w:rPr>
        <w:t xml:space="preserve">      </w:t>
      </w:r>
      <w:r>
        <w:rPr>
          <w:rFonts w:hint="eastAsia" w:ascii="宋体" w:hAnsi="宋体" w:eastAsia="宋体" w:cs="宋体"/>
          <w:snapToGrid/>
          <w:color w:val="auto"/>
          <w:lang w:val="zh-CN" w:bidi="zh-CN"/>
        </w:rPr>
        <w:t>（标段）</w:t>
      </w:r>
      <w:r>
        <w:rPr>
          <w:rFonts w:ascii="宋体" w:hAnsi="宋体" w:eastAsia="宋体" w:cs="宋体"/>
          <w:snapToGrid/>
          <w:color w:val="auto"/>
          <w:lang w:val="zh-CN" w:bidi="zh-CN"/>
        </w:rPr>
        <w:t>招标文件</w:t>
      </w:r>
      <w:r>
        <w:rPr>
          <w:rFonts w:ascii="宋体" w:hAnsi="宋体" w:eastAsia="宋体" w:cs="宋体"/>
          <w:snapToGrid/>
          <w:color w:val="auto"/>
          <w:spacing w:val="-24"/>
          <w:lang w:val="zh-CN" w:bidi="zh-CN"/>
        </w:rPr>
        <w:t>，</w:t>
      </w:r>
      <w:r>
        <w:rPr>
          <w:rFonts w:ascii="宋体" w:hAnsi="宋体" w:eastAsia="宋体" w:cs="宋体"/>
          <w:snapToGrid/>
          <w:color w:val="auto"/>
          <w:lang w:val="zh-CN" w:bidi="zh-CN"/>
        </w:rPr>
        <w:t>经研究</w:t>
      </w:r>
      <w:r>
        <w:rPr>
          <w:rFonts w:ascii="宋体" w:hAnsi="宋体" w:eastAsia="宋体" w:cs="宋体"/>
          <w:snapToGrid/>
          <w:color w:val="auto"/>
          <w:spacing w:val="-24"/>
          <w:lang w:val="zh-CN" w:bidi="zh-CN"/>
        </w:rPr>
        <w:t>，</w:t>
      </w:r>
      <w:r>
        <w:rPr>
          <w:rFonts w:ascii="宋体" w:hAnsi="宋体" w:eastAsia="宋体" w:cs="宋体"/>
          <w:snapToGrid/>
          <w:color w:val="auto"/>
          <w:lang w:val="zh-CN" w:bidi="zh-CN"/>
        </w:rPr>
        <w:t>我公司决定参加该项目的投标活动</w:t>
      </w:r>
      <w:r>
        <w:rPr>
          <w:rFonts w:ascii="宋体" w:hAnsi="宋体" w:eastAsia="宋体" w:cs="宋体"/>
          <w:snapToGrid/>
          <w:color w:val="auto"/>
          <w:spacing w:val="-24"/>
          <w:lang w:val="zh-CN" w:bidi="zh-CN"/>
        </w:rPr>
        <w:t>，</w:t>
      </w:r>
      <w:r>
        <w:rPr>
          <w:rFonts w:ascii="宋体" w:hAnsi="宋体" w:eastAsia="宋体" w:cs="宋体"/>
          <w:snapToGrid/>
          <w:color w:val="auto"/>
          <w:lang w:val="zh-CN" w:bidi="zh-CN"/>
        </w:rPr>
        <w:t>并按要求提交投标文件</w:t>
      </w:r>
      <w:r>
        <w:rPr>
          <w:rFonts w:ascii="宋体" w:hAnsi="宋体" w:eastAsia="宋体" w:cs="宋体"/>
          <w:snapToGrid/>
          <w:color w:val="auto"/>
          <w:spacing w:val="-22"/>
          <w:lang w:val="zh-CN" w:bidi="zh-CN"/>
        </w:rPr>
        <w:t>。</w:t>
      </w:r>
      <w:r>
        <w:rPr>
          <w:rFonts w:ascii="宋体" w:hAnsi="宋体" w:eastAsia="宋体" w:cs="宋体"/>
          <w:snapToGrid/>
          <w:color w:val="auto"/>
          <w:lang w:val="zh-CN" w:bidi="zh-CN"/>
        </w:rPr>
        <w:t>我们郑重声明</w:t>
      </w:r>
      <w:r>
        <w:rPr>
          <w:rFonts w:ascii="宋体" w:hAnsi="宋体" w:eastAsia="宋体" w:cs="宋体"/>
          <w:snapToGrid/>
          <w:color w:val="auto"/>
          <w:spacing w:val="-17"/>
          <w:lang w:val="zh-CN" w:bidi="zh-CN"/>
        </w:rPr>
        <w:t>以</w:t>
      </w:r>
      <w:r>
        <w:rPr>
          <w:rFonts w:ascii="宋体" w:hAnsi="宋体" w:eastAsia="宋体" w:cs="宋体"/>
          <w:snapToGrid/>
          <w:color w:val="auto"/>
          <w:lang w:val="zh-CN" w:bidi="zh-CN"/>
        </w:rPr>
        <w:t>下内容并负法律责任:</w:t>
      </w:r>
    </w:p>
    <w:p>
      <w:pPr>
        <w:widowControl w:val="0"/>
        <w:kinsoku/>
        <w:wordWrap w:val="0"/>
        <w:spacing w:line="360" w:lineRule="auto"/>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根据贵方的投标邀请,我方签字代表</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(姓名、职务</w:t>
      </w:r>
      <w:r>
        <w:rPr>
          <w:rFonts w:ascii="宋体" w:hAnsi="宋体" w:eastAsia="宋体" w:cs="宋体"/>
          <w:snapToGrid/>
          <w:color w:val="auto"/>
          <w:lang w:val="zh-CN" w:bidi="zh-CN"/>
        </w:rPr>
        <w:t>)经正式授权，代表投标人</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w:t>
      </w:r>
      <w:r>
        <w:rPr>
          <w:rFonts w:ascii="宋体" w:hAnsi="宋体" w:eastAsia="宋体" w:cs="宋体"/>
          <w:snapToGrid/>
          <w:color w:val="auto"/>
          <w:spacing w:val="-5"/>
          <w:u w:val="single"/>
          <w:lang w:val="zh-CN" w:bidi="zh-CN"/>
        </w:rPr>
        <w:t>名称、</w:t>
      </w:r>
      <w:r>
        <w:rPr>
          <w:rFonts w:hint="eastAsia" w:ascii="宋体" w:hAnsi="宋体" w:eastAsia="宋体" w:cs="宋体"/>
          <w:snapToGrid/>
          <w:color w:val="auto"/>
          <w:spacing w:val="-5"/>
          <w:u w:val="single"/>
          <w:lang w:val="zh-CN" w:bidi="zh-CN"/>
        </w:rPr>
        <w:t>地址）</w:t>
      </w:r>
      <w:r>
        <w:rPr>
          <w:rFonts w:ascii="宋体" w:hAnsi="宋体" w:eastAsia="宋体" w:cs="宋体"/>
          <w:snapToGrid/>
          <w:color w:val="auto"/>
          <w:lang w:val="zh-CN" w:bidi="zh-CN"/>
        </w:rPr>
        <w:t>提交投标文件。</w:t>
      </w:r>
    </w:p>
    <w:p>
      <w:pPr>
        <w:widowControl w:val="0"/>
        <w:kinsoku/>
        <w:wordWrap w:val="0"/>
        <w:spacing w:line="360" w:lineRule="auto"/>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据此，签字代表宣布同意如下：</w:t>
      </w:r>
    </w:p>
    <w:p>
      <w:pPr>
        <w:widowControl w:val="0"/>
        <w:tabs>
          <w:tab w:val="left" w:pos="1361"/>
          <w:tab w:val="left" w:pos="2799"/>
          <w:tab w:val="left" w:pos="5919"/>
          <w:tab w:val="left" w:pos="9639"/>
        </w:tabs>
        <w:kinsoku/>
        <w:wordWrap w:val="0"/>
        <w:spacing w:line="360" w:lineRule="auto"/>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（1）愿按照招标文件中规定的条款和要求，提供完成招标文件规定的全部工作，</w:t>
      </w:r>
      <w:r>
        <w:rPr>
          <w:rFonts w:hint="eastAsia" w:ascii="宋体" w:hAnsi="宋体" w:eastAsia="宋体" w:cs="宋体"/>
          <w:snapToGrid/>
          <w:color w:val="auto"/>
          <w:lang w:val="zh-CN" w:bidi="zh-CN"/>
        </w:rPr>
        <w:t xml:space="preserve">愿意以折扣率 </w:t>
      </w:r>
      <w:r>
        <w:rPr>
          <w:rFonts w:ascii="宋体" w:hAnsi="宋体" w:eastAsia="宋体" w:cs="宋体"/>
          <w:snapToGrid/>
          <w:color w:val="auto"/>
          <w:lang w:val="zh-CN" w:bidi="zh-CN"/>
        </w:rPr>
        <w:t>（大写</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lang w:val="zh-CN" w:bidi="zh-CN"/>
        </w:rPr>
        <w:t>）（</w:t>
      </w:r>
      <w:r>
        <w:rPr>
          <w:rFonts w:hint="eastAsia" w:ascii="宋体" w:hAnsi="宋体" w:eastAsia="宋体" w:cs="宋体"/>
          <w:snapToGrid/>
          <w:color w:val="auto"/>
          <w:lang w:bidi="zh-CN"/>
        </w:rPr>
        <w:t>小写</w:t>
      </w:r>
      <w:r>
        <w:rPr>
          <w:rFonts w:ascii="宋体" w:hAnsi="宋体" w:eastAsia="宋体" w:cs="宋体"/>
          <w:snapToGrid/>
          <w:color w:val="auto"/>
          <w:lang w:val="zh-CN" w:bidi="zh-CN"/>
        </w:rPr>
        <w:t>：</w:t>
      </w:r>
      <w:r>
        <w:rPr>
          <w:rFonts w:hint="eastAsia" w:ascii="宋体" w:hAnsi="宋体" w:eastAsia="宋体" w:cs="宋体"/>
          <w:snapToGrid/>
          <w:color w:val="auto"/>
          <w:u w:val="single"/>
          <w:lang w:val="zh-CN" w:bidi="zh-CN"/>
        </w:rPr>
        <w:t xml:space="preserve">       </w:t>
      </w:r>
      <w:r>
        <w:rPr>
          <w:rFonts w:hint="eastAsia" w:ascii="宋体" w:hAnsi="宋体" w:eastAsia="宋体" w:cs="宋体"/>
          <w:snapToGrid/>
          <w:color w:val="auto"/>
          <w:lang w:bidi="zh-CN"/>
        </w:rPr>
        <w:t>%</w:t>
      </w:r>
      <w:r>
        <w:rPr>
          <w:rFonts w:ascii="宋体" w:hAnsi="宋体" w:eastAsia="宋体" w:cs="宋体"/>
          <w:snapToGrid/>
          <w:color w:val="auto"/>
          <w:lang w:val="zh-CN" w:bidi="zh-CN"/>
        </w:rPr>
        <w:t>）</w:t>
      </w:r>
      <w:r>
        <w:rPr>
          <w:rFonts w:hint="eastAsia" w:ascii="宋体" w:hAnsi="宋体" w:eastAsia="宋体" w:cs="宋体"/>
          <w:snapToGrid/>
          <w:color w:val="auto"/>
          <w:lang w:val="zh-CN" w:bidi="zh-CN"/>
        </w:rPr>
        <w:t>的投标报价作为本次</w:t>
      </w:r>
      <w:r>
        <w:rPr>
          <w:rFonts w:ascii="宋体" w:hAnsi="宋体" w:eastAsia="宋体" w:cs="宋体"/>
          <w:snapToGrid/>
          <w:color w:val="auto"/>
          <w:lang w:val="zh-CN" w:bidi="zh-CN"/>
        </w:rPr>
        <w:t>的报价。</w:t>
      </w:r>
    </w:p>
    <w:p>
      <w:pPr>
        <w:widowControl w:val="0"/>
        <w:tabs>
          <w:tab w:val="left" w:pos="1361"/>
          <w:tab w:val="left" w:pos="6159"/>
        </w:tabs>
        <w:kinsoku/>
        <w:wordWrap w:val="0"/>
        <w:spacing w:line="360" w:lineRule="auto"/>
        <w:ind w:right="1155"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（2）本投标有效期为</w:t>
      </w:r>
      <w:r>
        <w:rPr>
          <w:rFonts w:hint="eastAsia" w:ascii="宋体" w:hAnsi="宋体" w:eastAsia="宋体" w:cs="宋体"/>
          <w:snapToGrid/>
          <w:color w:val="auto"/>
          <w:u w:val="single"/>
          <w:lang w:val="zh-CN" w:bidi="zh-CN"/>
        </w:rPr>
        <w:t>90日历天（投标截止之日起）</w:t>
      </w:r>
      <w:r>
        <w:rPr>
          <w:rFonts w:ascii="宋体" w:hAnsi="宋体" w:eastAsia="宋体" w:cs="宋体"/>
          <w:snapToGrid/>
          <w:color w:val="auto"/>
          <w:lang w:val="zh-CN" w:bidi="zh-CN"/>
        </w:rPr>
        <w:t>。</w:t>
      </w:r>
    </w:p>
    <w:p>
      <w:pPr>
        <w:widowControl w:val="0"/>
        <w:tabs>
          <w:tab w:val="left" w:pos="1361"/>
        </w:tabs>
        <w:kinsoku/>
        <w:wordWrap w:val="0"/>
        <w:spacing w:line="360" w:lineRule="auto"/>
        <w:ind w:firstLine="420" w:firstLineChars="200"/>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（3）</w:t>
      </w:r>
      <w:r>
        <w:rPr>
          <w:rFonts w:ascii="宋体" w:hAnsi="宋体" w:eastAsia="宋体" w:cs="宋体"/>
          <w:snapToGrid/>
          <w:color w:val="auto"/>
          <w:spacing w:val="-10"/>
          <w:lang w:val="zh-CN" w:bidi="zh-CN"/>
        </w:rPr>
        <w:t>已详细审查全部招标文件，包括所有补充文件、更正公告、澄清、答疑文件</w:t>
      </w:r>
      <w:r>
        <w:rPr>
          <w:rFonts w:ascii="宋体" w:hAnsi="宋体" w:eastAsia="宋体" w:cs="宋体"/>
          <w:snapToGrid/>
          <w:color w:val="auto"/>
          <w:spacing w:val="-3"/>
          <w:lang w:val="zh-CN" w:bidi="zh-CN"/>
        </w:rPr>
        <w:t>（</w:t>
      </w:r>
      <w:r>
        <w:rPr>
          <w:rFonts w:ascii="宋体" w:hAnsi="宋体" w:eastAsia="宋体" w:cs="宋体"/>
          <w:snapToGrid/>
          <w:color w:val="auto"/>
          <w:lang w:val="zh-CN" w:bidi="zh-CN"/>
        </w:rPr>
        <w:t>如有</w:t>
      </w:r>
      <w:r>
        <w:rPr>
          <w:rFonts w:ascii="宋体" w:hAnsi="宋体" w:eastAsia="宋体" w:cs="宋体"/>
          <w:snapToGrid/>
          <w:color w:val="auto"/>
          <w:spacing w:val="-129"/>
          <w:lang w:val="zh-CN" w:bidi="zh-CN"/>
        </w:rPr>
        <w:t>）</w:t>
      </w:r>
      <w:r>
        <w:rPr>
          <w:rFonts w:ascii="宋体" w:hAnsi="宋体" w:eastAsia="宋体" w:cs="宋体"/>
          <w:snapToGrid/>
          <w:color w:val="auto"/>
          <w:spacing w:val="-3"/>
          <w:lang w:val="zh-CN" w:bidi="zh-CN"/>
        </w:rPr>
        <w:t>，完全理解并同意放弃对这方面有不明、误解的权利。</w:t>
      </w:r>
    </w:p>
    <w:p>
      <w:pPr>
        <w:widowControl w:val="0"/>
        <w:tabs>
          <w:tab w:val="left" w:pos="1361"/>
        </w:tabs>
        <w:kinsoku/>
        <w:wordWrap w:val="0"/>
        <w:spacing w:line="360" w:lineRule="auto"/>
        <w:ind w:firstLine="407" w:firstLineChars="196"/>
        <w:textAlignment w:val="auto"/>
        <w:rPr>
          <w:rFonts w:ascii="宋体" w:hAnsi="宋体" w:eastAsia="宋体" w:cs="宋体"/>
          <w:snapToGrid/>
          <w:color w:val="auto"/>
          <w:lang w:val="zh-CN" w:bidi="zh-CN"/>
        </w:rPr>
      </w:pPr>
      <w:r>
        <w:rPr>
          <w:rFonts w:ascii="宋体" w:hAnsi="宋体" w:eastAsia="宋体" w:cs="宋体"/>
          <w:snapToGrid/>
          <w:color w:val="auto"/>
          <w:spacing w:val="-1"/>
          <w:lang w:val="zh-CN" w:bidi="zh-CN"/>
        </w:rPr>
        <w:t>（4）我方不是为本项目提供整体设计、规范编制或者项目管理、监理、检测等服务的投标人</w:t>
      </w:r>
      <w:r>
        <w:rPr>
          <w:rFonts w:ascii="宋体" w:hAnsi="宋体" w:eastAsia="宋体" w:cs="宋体"/>
          <w:snapToGrid/>
          <w:color w:val="auto"/>
          <w:lang w:val="zh-CN" w:bidi="zh-CN"/>
        </w:rPr>
        <w:t>，我方与采购代理机构不存在附属关系。</w:t>
      </w:r>
    </w:p>
    <w:p>
      <w:pPr>
        <w:widowControl w:val="0"/>
        <w:tabs>
          <w:tab w:val="left" w:pos="1361"/>
        </w:tabs>
        <w:kinsoku/>
        <w:wordWrap w:val="0"/>
        <w:spacing w:line="360" w:lineRule="auto"/>
        <w:ind w:right="416" w:firstLine="407" w:firstLineChars="196"/>
        <w:textAlignment w:val="auto"/>
        <w:rPr>
          <w:rFonts w:ascii="宋体" w:hAnsi="宋体" w:eastAsia="宋体" w:cs="宋体"/>
          <w:snapToGrid/>
          <w:color w:val="auto"/>
          <w:lang w:val="zh-CN" w:bidi="zh-CN"/>
        </w:rPr>
      </w:pPr>
      <w:r>
        <w:rPr>
          <w:rFonts w:hint="eastAsia" w:ascii="宋体" w:hAnsi="宋体" w:eastAsia="宋体" w:cs="宋体"/>
          <w:snapToGrid/>
          <w:color w:val="auto"/>
          <w:spacing w:val="-1"/>
          <w:lang w:val="zh-CN" w:bidi="zh-CN"/>
        </w:rPr>
        <w:t>（5）</w:t>
      </w:r>
      <w:r>
        <w:rPr>
          <w:rFonts w:ascii="宋体" w:hAnsi="宋体" w:eastAsia="宋体" w:cs="宋体"/>
          <w:snapToGrid/>
          <w:color w:val="auto"/>
          <w:spacing w:val="-1"/>
          <w:lang w:val="zh-CN" w:bidi="zh-CN"/>
        </w:rPr>
        <w:t>若我方中标，同意按招标文件的规定的收费标准和方式，一次性支付招标代理服务</w:t>
      </w:r>
      <w:r>
        <w:rPr>
          <w:rFonts w:ascii="宋体" w:hAnsi="宋体" w:eastAsia="宋体" w:cs="宋体"/>
          <w:snapToGrid/>
          <w:color w:val="auto"/>
          <w:lang w:val="zh-CN" w:bidi="zh-CN"/>
        </w:rPr>
        <w:t>费。</w:t>
      </w:r>
    </w:p>
    <w:p>
      <w:pPr>
        <w:widowControl w:val="0"/>
        <w:tabs>
          <w:tab w:val="left" w:pos="1361"/>
        </w:tabs>
        <w:kinsoku/>
        <w:wordWrap w:val="0"/>
        <w:spacing w:line="360" w:lineRule="auto"/>
        <w:ind w:firstLine="407" w:firstLineChars="196"/>
        <w:textAlignment w:val="auto"/>
        <w:rPr>
          <w:rFonts w:ascii="宋体" w:hAnsi="宋体" w:eastAsia="宋体" w:cs="宋体"/>
          <w:snapToGrid/>
          <w:color w:val="auto"/>
          <w:lang w:val="zh-CN" w:bidi="zh-CN"/>
        </w:rPr>
      </w:pPr>
      <w:r>
        <w:rPr>
          <w:rFonts w:hint="eastAsia" w:ascii="宋体" w:hAnsi="宋体" w:eastAsia="宋体" w:cs="宋体"/>
          <w:snapToGrid/>
          <w:color w:val="auto"/>
          <w:spacing w:val="-1"/>
          <w:lang w:val="zh-CN" w:bidi="zh-CN"/>
        </w:rPr>
        <w:t>（6）</w:t>
      </w:r>
      <w:r>
        <w:rPr>
          <w:rFonts w:ascii="宋体" w:hAnsi="宋体" w:eastAsia="宋体" w:cs="宋体"/>
          <w:snapToGrid/>
          <w:color w:val="auto"/>
          <w:spacing w:val="-1"/>
          <w:lang w:val="zh-CN" w:bidi="zh-CN"/>
        </w:rPr>
        <w:t>按照贵方可能的要求，提供与投标有关的一切真实数据或资料，完全理解贵方不一</w:t>
      </w:r>
      <w:r>
        <w:rPr>
          <w:rFonts w:ascii="宋体" w:hAnsi="宋体" w:eastAsia="宋体" w:cs="宋体"/>
          <w:snapToGrid/>
          <w:color w:val="auto"/>
          <w:lang w:val="zh-CN" w:bidi="zh-CN"/>
        </w:rPr>
        <w:t>定接受最低价的投标或收到的任何投标。</w:t>
      </w:r>
    </w:p>
    <w:p>
      <w:pPr>
        <w:widowControl w:val="0"/>
        <w:tabs>
          <w:tab w:val="left" w:pos="1361"/>
        </w:tabs>
        <w:kinsoku/>
        <w:wordWrap w:val="0"/>
        <w:spacing w:line="360" w:lineRule="auto"/>
        <w:ind w:firstLine="420" w:firstLineChars="200"/>
        <w:textAlignment w:val="auto"/>
        <w:rPr>
          <w:rFonts w:ascii="宋体" w:hAnsi="宋体" w:eastAsia="宋体" w:cs="宋体"/>
          <w:snapToGrid/>
          <w:color w:val="auto"/>
          <w:lang w:val="zh-CN" w:bidi="zh-CN"/>
        </w:rPr>
      </w:pPr>
      <w:r>
        <w:rPr>
          <w:rFonts w:hint="eastAsia" w:ascii="宋体" w:hAnsi="宋体" w:eastAsia="宋体" w:cs="宋体"/>
          <w:snapToGrid/>
          <w:color w:val="auto"/>
          <w:lang w:val="zh-CN" w:bidi="zh-CN"/>
        </w:rPr>
        <w:t>（7）</w:t>
      </w:r>
      <w:r>
        <w:rPr>
          <w:rFonts w:ascii="宋体" w:hAnsi="宋体" w:eastAsia="宋体" w:cs="宋体"/>
          <w:snapToGrid/>
          <w:color w:val="auto"/>
          <w:lang w:val="zh-CN" w:bidi="zh-CN"/>
        </w:rPr>
        <w:t>按照招标文件的规定履行合同责任和义务。</w:t>
      </w:r>
    </w:p>
    <w:p>
      <w:pPr>
        <w:widowControl w:val="0"/>
        <w:tabs>
          <w:tab w:val="left" w:pos="1361"/>
        </w:tabs>
        <w:kinsoku/>
        <w:wordWrap w:val="0"/>
        <w:spacing w:line="360" w:lineRule="auto"/>
        <w:ind w:right="420" w:firstLine="420" w:firstLineChars="200"/>
        <w:textAlignment w:val="auto"/>
        <w:rPr>
          <w:rFonts w:ascii="宋体" w:hAnsi="宋体" w:eastAsia="宋体" w:cs="宋体"/>
          <w:snapToGrid/>
          <w:color w:val="auto"/>
          <w:lang w:val="zh-CN" w:bidi="zh-CN"/>
        </w:rPr>
      </w:pPr>
      <w:r>
        <w:rPr>
          <w:rFonts w:hint="eastAsia" w:ascii="宋体" w:hAnsi="宋体" w:eastAsia="宋体" w:cs="宋体"/>
          <w:snapToGrid/>
          <w:color w:val="auto"/>
          <w:lang w:val="zh-CN" w:bidi="zh-CN"/>
        </w:rPr>
        <w:t>（8）</w:t>
      </w:r>
      <w:r>
        <w:rPr>
          <w:rFonts w:ascii="宋体" w:hAnsi="宋体" w:eastAsia="宋体" w:cs="宋体"/>
          <w:snapToGrid/>
          <w:color w:val="auto"/>
          <w:lang w:val="zh-CN" w:bidi="zh-CN"/>
        </w:rPr>
        <w:t>完全理解并无条件承担中标后不依法与采购人签订合同的法律后果。</w:t>
      </w:r>
    </w:p>
    <w:p>
      <w:pPr>
        <w:widowControl w:val="0"/>
        <w:tabs>
          <w:tab w:val="left" w:pos="1361"/>
        </w:tabs>
        <w:kinsoku/>
        <w:wordWrap w:val="0"/>
        <w:spacing w:line="360" w:lineRule="auto"/>
        <w:ind w:right="420" w:firstLine="416" w:firstLineChars="200"/>
        <w:textAlignment w:val="auto"/>
        <w:rPr>
          <w:rFonts w:ascii="宋体" w:hAnsi="宋体" w:eastAsia="宋体" w:cs="宋体"/>
          <w:snapToGrid/>
          <w:color w:val="auto"/>
          <w:spacing w:val="-1"/>
          <w:lang w:bidi="zh-CN"/>
        </w:rPr>
      </w:pPr>
      <w:r>
        <w:rPr>
          <w:rFonts w:ascii="宋体" w:hAnsi="宋体" w:eastAsia="宋体" w:cs="宋体"/>
          <w:snapToGrid/>
          <w:color w:val="auto"/>
          <w:spacing w:val="-1"/>
          <w:lang w:val="zh-CN" w:bidi="zh-CN"/>
        </w:rPr>
        <w:t>（9）</w:t>
      </w:r>
      <w:r>
        <w:rPr>
          <w:rFonts w:hint="eastAsia" w:ascii="宋体" w:hAnsi="宋体" w:eastAsia="宋体" w:cs="宋体"/>
          <w:snapToGrid/>
          <w:color w:val="auto"/>
          <w:spacing w:val="-1"/>
          <w:lang w:val="zh-CN" w:bidi="zh-CN"/>
        </w:rPr>
        <w:t>我方在此声明，所递交的投标文件及有关资料内容完整、真实和准确</w:t>
      </w:r>
      <w:r>
        <w:rPr>
          <w:rFonts w:ascii="宋体" w:hAnsi="宋体" w:eastAsia="宋体" w:cs="宋体"/>
          <w:snapToGrid/>
          <w:color w:val="auto"/>
          <w:lang w:val="zh-CN" w:bidi="zh-CN"/>
        </w:rPr>
        <w:t>。</w:t>
      </w:r>
    </w:p>
    <w:p>
      <w:pPr>
        <w:widowControl w:val="0"/>
        <w:tabs>
          <w:tab w:val="left" w:pos="1361"/>
        </w:tabs>
        <w:kinsoku/>
        <w:wordWrap w:val="0"/>
        <w:spacing w:line="360" w:lineRule="auto"/>
        <w:ind w:right="420" w:firstLine="416" w:firstLineChars="200"/>
        <w:textAlignment w:val="auto"/>
        <w:rPr>
          <w:rFonts w:ascii="宋体" w:hAnsi="宋体" w:eastAsia="宋体" w:cs="宋体"/>
          <w:snapToGrid/>
          <w:color w:val="auto"/>
          <w:u w:val="single"/>
          <w:lang w:val="zh-CN" w:bidi="zh-CN"/>
        </w:rPr>
      </w:pPr>
      <w:r>
        <w:rPr>
          <w:rFonts w:hint="eastAsia" w:ascii="宋体" w:hAnsi="宋体" w:eastAsia="宋体" w:cs="宋体"/>
          <w:snapToGrid/>
          <w:color w:val="auto"/>
          <w:spacing w:val="-1"/>
          <w:lang w:val="zh-CN" w:bidi="zh-CN"/>
        </w:rPr>
        <w:t>（</w:t>
      </w:r>
      <w:r>
        <w:rPr>
          <w:rFonts w:hint="eastAsia" w:ascii="宋体" w:hAnsi="宋体" w:eastAsia="宋体" w:cs="宋体"/>
          <w:snapToGrid/>
          <w:color w:val="auto"/>
          <w:spacing w:val="-1"/>
          <w:lang w:bidi="zh-CN"/>
        </w:rPr>
        <w:t>10</w:t>
      </w:r>
      <w:r>
        <w:rPr>
          <w:rFonts w:hint="eastAsia" w:ascii="宋体" w:hAnsi="宋体" w:eastAsia="宋体" w:cs="宋体"/>
          <w:snapToGrid/>
          <w:color w:val="auto"/>
          <w:spacing w:val="-1"/>
          <w:lang w:val="zh-CN" w:bidi="zh-CN"/>
        </w:rPr>
        <w:t>）</w:t>
      </w:r>
      <w:r>
        <w:rPr>
          <w:rFonts w:hint="eastAsia" w:ascii="宋体" w:hAnsi="宋体" w:eastAsia="宋体" w:cs="宋体"/>
          <w:snapToGrid/>
          <w:color w:val="auto"/>
          <w:spacing w:val="-1"/>
          <w:u w:val="single"/>
          <w:lang w:val="zh-CN" w:bidi="zh-CN"/>
        </w:rPr>
        <w:t xml:space="preserve">       </w:t>
      </w:r>
      <w:r>
        <w:rPr>
          <w:rFonts w:ascii="宋体" w:hAnsi="宋体" w:eastAsia="宋体" w:cs="宋体"/>
          <w:snapToGrid/>
          <w:color w:val="auto"/>
          <w:spacing w:val="-1"/>
          <w:u w:val="single"/>
          <w:lang w:val="zh-CN" w:bidi="zh-CN"/>
        </w:rPr>
        <w:t xml:space="preserve"> </w:t>
      </w:r>
      <w:r>
        <w:rPr>
          <w:rFonts w:hint="eastAsia" w:ascii="宋体" w:hAnsi="宋体" w:eastAsia="宋体" w:cs="宋体"/>
          <w:snapToGrid/>
          <w:color w:val="auto"/>
          <w:spacing w:val="-1"/>
          <w:u w:val="single"/>
          <w:lang w:val="zh-CN" w:bidi="zh-CN"/>
        </w:rPr>
        <w:t xml:space="preserve"> </w:t>
      </w:r>
      <w:r>
        <w:rPr>
          <w:rFonts w:ascii="宋体" w:hAnsi="宋体" w:eastAsia="宋体" w:cs="宋体"/>
          <w:snapToGrid/>
          <w:color w:val="auto"/>
          <w:spacing w:val="-1"/>
          <w:u w:val="single"/>
          <w:lang w:val="zh-CN" w:bidi="zh-CN"/>
        </w:rPr>
        <w:t xml:space="preserve">   </w:t>
      </w:r>
      <w:r>
        <w:rPr>
          <w:rFonts w:hint="eastAsia" w:ascii="宋体" w:hAnsi="宋体" w:eastAsia="宋体" w:cs="宋体"/>
          <w:snapToGrid/>
          <w:color w:val="auto"/>
          <w:spacing w:val="-1"/>
          <w:u w:val="single"/>
          <w:lang w:val="zh-CN" w:bidi="zh-CN"/>
        </w:rPr>
        <w:t xml:space="preserve">           </w:t>
      </w:r>
      <w:r>
        <w:rPr>
          <w:rFonts w:hint="eastAsia" w:ascii="宋体" w:hAnsi="宋体" w:eastAsia="宋体" w:cs="宋体"/>
          <w:snapToGrid/>
          <w:color w:val="auto"/>
          <w:lang w:val="zh-CN" w:bidi="zh-CN"/>
        </w:rPr>
        <w:t>（</w:t>
      </w:r>
      <w:r>
        <w:rPr>
          <w:rFonts w:hint="eastAsia" w:ascii="宋体" w:hAnsi="宋体" w:eastAsia="宋体" w:cs="宋体"/>
          <w:snapToGrid/>
          <w:color w:val="auto"/>
          <w:spacing w:val="-1"/>
          <w:lang w:val="zh-CN" w:bidi="zh-CN"/>
        </w:rPr>
        <w:t>其他情况</w:t>
      </w:r>
      <w:r>
        <w:rPr>
          <w:rFonts w:hint="eastAsia" w:ascii="宋体" w:hAnsi="宋体" w:eastAsia="宋体" w:cs="宋体"/>
          <w:snapToGrid/>
          <w:color w:val="auto"/>
          <w:lang w:val="zh-CN" w:bidi="zh-CN"/>
        </w:rPr>
        <w:t>说明）</w:t>
      </w:r>
    </w:p>
    <w:p>
      <w:pPr>
        <w:widowControl w:val="0"/>
        <w:tabs>
          <w:tab w:val="left" w:pos="1361"/>
          <w:tab w:val="left" w:pos="4493"/>
        </w:tabs>
        <w:kinsoku/>
        <w:wordWrap w:val="0"/>
        <w:spacing w:line="360" w:lineRule="auto"/>
        <w:ind w:right="420" w:firstLine="348" w:firstLineChars="200"/>
        <w:textAlignment w:val="auto"/>
        <w:rPr>
          <w:rFonts w:ascii="宋体" w:hAnsi="宋体" w:eastAsia="宋体" w:cs="宋体"/>
          <w:snapToGrid/>
          <w:color w:val="auto"/>
          <w:spacing w:val="-18"/>
          <w:lang w:val="zh-CN" w:bidi="zh-CN"/>
        </w:rPr>
      </w:pPr>
    </w:p>
    <w:p>
      <w:pPr>
        <w:spacing w:line="280" w:lineRule="auto"/>
        <w:rPr>
          <w:rFonts w:ascii="宋体" w:hAnsi="宋体" w:eastAsia="宋体"/>
        </w:rPr>
      </w:pP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hint="eastAsia" w:ascii="宋体" w:hAnsi="宋体" w:eastAsia="宋体" w:cs="仿宋"/>
          <w:snapToGrid/>
          <w:sz w:val="24"/>
          <w:szCs w:val="28"/>
          <w:lang w:bidi="en-US"/>
        </w:rPr>
        <w:t>投标人</w:t>
      </w:r>
      <w:r>
        <w:rPr>
          <w:rFonts w:ascii="宋体" w:hAnsi="宋体" w:eastAsia="宋体" w:cs="仿宋"/>
          <w:snapToGrid/>
          <w:sz w:val="24"/>
          <w:szCs w:val="28"/>
          <w:lang w:bidi="en-US"/>
        </w:rPr>
        <w:t>：</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（盖章）</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法定代表人或其委托代理人：</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（签字或盖章）</w:t>
      </w:r>
    </w:p>
    <w:p>
      <w:pPr>
        <w:ind w:firstLine="480" w:firstLineChars="200"/>
        <w:rPr>
          <w:rFonts w:ascii="宋体" w:hAnsi="宋体" w:eastAsia="宋体"/>
        </w:rPr>
        <w:sectPr>
          <w:footerReference r:id="rId19" w:type="default"/>
          <w:pgSz w:w="11907" w:h="16839"/>
          <w:pgMar w:top="1231" w:right="1049" w:bottom="1386" w:left="1051" w:header="879" w:footer="1226" w:gutter="0"/>
          <w:cols w:space="720" w:num="1"/>
        </w:sectPr>
      </w:pPr>
      <w:r>
        <w:rPr>
          <w:rFonts w:ascii="宋体" w:hAnsi="宋体" w:eastAsia="宋体" w:cs="仿宋"/>
          <w:snapToGrid/>
          <w:sz w:val="24"/>
          <w:szCs w:val="28"/>
          <w:lang w:bidi="en-US"/>
        </w:rPr>
        <w:t>日期：</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年</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月</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日</w:t>
      </w:r>
    </w:p>
    <w:p>
      <w:pPr>
        <w:pStyle w:val="3"/>
        <w:rPr>
          <w:rFonts w:hAnsi="宋体" w:cs="宋体"/>
          <w:sz w:val="24"/>
          <w:szCs w:val="24"/>
        </w:rPr>
      </w:pPr>
      <w:r>
        <w:rPr>
          <w:sz w:val="28"/>
          <w:lang w:bidi="en-US"/>
        </w:rPr>
        <w:t>(二)</w:t>
      </w:r>
      <w:r>
        <w:rPr>
          <w:rFonts w:hint="eastAsia"/>
          <w:sz w:val="28"/>
          <w:lang w:bidi="en-US"/>
        </w:rPr>
        <w:t>开标一览</w:t>
      </w:r>
      <w:r>
        <w:rPr>
          <w:sz w:val="28"/>
          <w:lang w:bidi="en-US"/>
        </w:rPr>
        <w:t>表</w:t>
      </w:r>
    </w:p>
    <w:p>
      <w:pPr>
        <w:rPr>
          <w:rFonts w:ascii="宋体" w:hAnsi="宋体" w:eastAsia="宋体"/>
        </w:rPr>
      </w:pPr>
    </w:p>
    <w:p>
      <w:pPr>
        <w:spacing w:line="134" w:lineRule="exact"/>
        <w:rPr>
          <w:rFonts w:ascii="宋体" w:hAnsi="宋体" w:eastAsia="宋体"/>
        </w:rPr>
      </w:pPr>
    </w:p>
    <w:tbl>
      <w:tblPr>
        <w:tblStyle w:val="14"/>
        <w:tblW w:w="84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3"/>
        <w:gridCol w:w="3026"/>
        <w:gridCol w:w="1264"/>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2563" w:type="dxa"/>
            <w:vAlign w:val="center"/>
          </w:tcPr>
          <w:p>
            <w:pPr>
              <w:spacing w:before="227" w:line="220" w:lineRule="auto"/>
              <w:jc w:val="center"/>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目名称</w:t>
            </w:r>
            <w:r>
              <w:rPr>
                <w:rFonts w:hint="eastAsia" w:ascii="宋体" w:hAnsi="宋体" w:eastAsia="宋体" w:cs="宋体"/>
                <w:spacing w:val="-2"/>
                <w:sz w:val="24"/>
                <w:szCs w:val="24"/>
              </w:rPr>
              <w:t>、</w:t>
            </w:r>
            <w:r>
              <w:rPr>
                <w:rFonts w:hint="eastAsia" w:ascii="宋体" w:hAnsi="宋体" w:eastAsia="宋体" w:cs="宋体"/>
                <w:spacing w:val="-4"/>
                <w:sz w:val="24"/>
                <w:szCs w:val="24"/>
              </w:rPr>
              <w:t>标段</w:t>
            </w:r>
          </w:p>
        </w:tc>
        <w:tc>
          <w:tcPr>
            <w:tcW w:w="5840" w:type="dxa"/>
            <w:gridSpan w:val="3"/>
          </w:tcPr>
          <w:p>
            <w:pPr>
              <w:rPr>
                <w:rFonts w:ascii="宋体" w:hAnsi="宋体"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2563" w:type="dxa"/>
            <w:vAlign w:val="center"/>
          </w:tcPr>
          <w:p>
            <w:pPr>
              <w:spacing w:before="163" w:line="220" w:lineRule="auto"/>
              <w:jc w:val="center"/>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3"/>
                <w:sz w:val="24"/>
                <w:szCs w:val="24"/>
              </w:rPr>
              <w:t>标</w:t>
            </w:r>
            <w:r>
              <w:rPr>
                <w:rFonts w:ascii="宋体" w:hAnsi="宋体" w:eastAsia="宋体" w:cs="宋体"/>
                <w:spacing w:val="-2"/>
                <w:sz w:val="24"/>
                <w:szCs w:val="24"/>
              </w:rPr>
              <w:t>人</w:t>
            </w:r>
          </w:p>
        </w:tc>
        <w:tc>
          <w:tcPr>
            <w:tcW w:w="5840" w:type="dxa"/>
            <w:gridSpan w:val="3"/>
          </w:tcPr>
          <w:p>
            <w:pPr>
              <w:rPr>
                <w:rFonts w:ascii="宋体" w:hAnsi="宋体"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7" w:hRule="atLeast"/>
          <w:jc w:val="center"/>
        </w:trPr>
        <w:tc>
          <w:tcPr>
            <w:tcW w:w="2563" w:type="dxa"/>
            <w:vAlign w:val="center"/>
          </w:tcPr>
          <w:p>
            <w:pPr>
              <w:spacing w:before="217" w:line="220" w:lineRule="auto"/>
              <w:jc w:val="center"/>
              <w:rPr>
                <w:rFonts w:ascii="宋体" w:hAnsi="宋体" w:eastAsia="宋体" w:cs="宋体"/>
                <w:sz w:val="24"/>
                <w:szCs w:val="24"/>
              </w:rPr>
            </w:pPr>
            <w:r>
              <w:rPr>
                <w:rFonts w:hint="eastAsia" w:ascii="宋体" w:hAnsi="宋体" w:eastAsia="宋体" w:cs="宋体"/>
                <w:sz w:val="24"/>
                <w:szCs w:val="24"/>
              </w:rPr>
              <w:t>投标报价</w:t>
            </w:r>
          </w:p>
          <w:p>
            <w:pPr>
              <w:spacing w:before="217" w:line="220" w:lineRule="auto"/>
              <w:jc w:val="center"/>
              <w:rPr>
                <w:rFonts w:ascii="宋体" w:hAnsi="宋体" w:eastAsia="宋体" w:cs="宋体"/>
                <w:sz w:val="24"/>
                <w:szCs w:val="24"/>
              </w:rPr>
            </w:pPr>
            <w:r>
              <w:rPr>
                <w:rFonts w:hint="eastAsia" w:ascii="宋体" w:hAnsi="宋体" w:eastAsia="宋体" w:cs="宋体"/>
                <w:sz w:val="24"/>
                <w:szCs w:val="24"/>
              </w:rPr>
              <w:t>（折扣率%）</w:t>
            </w:r>
          </w:p>
        </w:tc>
        <w:tc>
          <w:tcPr>
            <w:tcW w:w="5840" w:type="dxa"/>
            <w:gridSpan w:val="3"/>
            <w:tcMar>
              <w:top w:w="57" w:type="dxa"/>
              <w:left w:w="57" w:type="dxa"/>
              <w:bottom w:w="57" w:type="dxa"/>
              <w:right w:w="57" w:type="dxa"/>
            </w:tcMar>
            <w:vAlign w:val="center"/>
          </w:tcPr>
          <w:p>
            <w:pPr>
              <w:rPr>
                <w:rFonts w:ascii="宋体" w:hAnsi="宋体" w:eastAsia="宋体"/>
                <w:b/>
              </w:rPr>
            </w:pPr>
            <w:r>
              <w:rPr>
                <w:rFonts w:hint="eastAsia" w:ascii="宋体" w:hAnsi="宋体" w:eastAsia="宋体"/>
                <w:b/>
              </w:rPr>
              <w:t>大写</w:t>
            </w:r>
            <w:r>
              <w:rPr>
                <w:rFonts w:ascii="宋体" w:hAnsi="宋体" w:eastAsia="宋体"/>
                <w:b/>
              </w:rPr>
              <w:t>：</w:t>
            </w:r>
            <w:r>
              <w:rPr>
                <w:rFonts w:hint="eastAsia" w:ascii="宋体" w:hAnsi="宋体" w:eastAsia="宋体"/>
                <w:b/>
                <w:u w:val="single"/>
              </w:rPr>
              <w:t xml:space="preserve">                </w:t>
            </w:r>
            <w:r>
              <w:rPr>
                <w:rFonts w:hint="eastAsia" w:ascii="宋体" w:hAnsi="宋体" w:eastAsia="宋体"/>
                <w:b/>
              </w:rPr>
              <w:t xml:space="preserve">      </w:t>
            </w:r>
          </w:p>
          <w:p>
            <w:pPr>
              <w:rPr>
                <w:b/>
              </w:rPr>
            </w:pPr>
            <w:r>
              <w:rPr>
                <w:rFonts w:hint="eastAsia" w:ascii="宋体" w:hAnsi="宋体" w:eastAsia="宋体"/>
                <w:b/>
              </w:rPr>
              <w:t>小写</w:t>
            </w:r>
            <w:r>
              <w:rPr>
                <w:rFonts w:ascii="宋体" w:hAnsi="宋体" w:eastAsia="宋体"/>
                <w:b/>
              </w:rPr>
              <w:t>：</w:t>
            </w:r>
            <w:r>
              <w:rPr>
                <w:rFonts w:hint="eastAsia" w:ascii="宋体" w:hAnsi="宋体" w:eastAsia="宋体"/>
                <w:b/>
                <w:u w:val="single"/>
              </w:rPr>
              <w:t xml:space="preserve">         </w:t>
            </w:r>
            <w:r>
              <w:rPr>
                <w:rFonts w:hint="eastAsia"/>
                <w:b/>
                <w:u w:val="single"/>
              </w:rPr>
              <w:t xml:space="preserve">         </w:t>
            </w:r>
            <w:r>
              <w:rPr>
                <w:rFonts w:hint="eastAsia"/>
                <w:b/>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2563" w:type="dxa"/>
            <w:tcMar>
              <w:top w:w="28" w:type="dxa"/>
              <w:left w:w="28" w:type="dxa"/>
              <w:bottom w:w="28" w:type="dxa"/>
              <w:right w:w="28" w:type="dxa"/>
            </w:tcMar>
            <w:vAlign w:val="center"/>
          </w:tcPr>
          <w:p>
            <w:pPr>
              <w:spacing w:before="217" w:line="220" w:lineRule="auto"/>
              <w:jc w:val="center"/>
              <w:rPr>
                <w:rFonts w:ascii="宋体" w:hAnsi="宋体" w:eastAsia="宋体" w:cs="宋体"/>
                <w:spacing w:val="-4"/>
                <w:sz w:val="24"/>
                <w:szCs w:val="24"/>
              </w:rPr>
            </w:pPr>
            <w:r>
              <w:rPr>
                <w:rFonts w:hint="eastAsia" w:ascii="宋体" w:hAnsi="宋体" w:eastAsia="宋体" w:cs="宋体"/>
                <w:spacing w:val="-4"/>
                <w:sz w:val="24"/>
                <w:szCs w:val="24"/>
              </w:rPr>
              <w:t>投标内容</w:t>
            </w:r>
          </w:p>
        </w:tc>
        <w:tc>
          <w:tcPr>
            <w:tcW w:w="5840" w:type="dxa"/>
            <w:gridSpan w:val="3"/>
            <w:tcMar>
              <w:top w:w="28" w:type="dxa"/>
              <w:left w:w="57" w:type="dxa"/>
              <w:bottom w:w="28" w:type="dxa"/>
              <w:right w:w="28" w:type="dxa"/>
            </w:tcMar>
          </w:tcPr>
          <w:p>
            <w:pPr>
              <w:rPr>
                <w:rFonts w:ascii="宋体" w:hAnsi="宋体" w:eastAsia="宋体"/>
              </w:rPr>
            </w:pPr>
            <w:r>
              <w:rPr>
                <w:rFonts w:hint="eastAsia" w:ascii="宋体" w:hAnsi="宋体" w:eastAsia="宋体"/>
              </w:rPr>
              <w:t>新密市发展和改革委员会审批的项目可行性研究报告、初步设计、实施方案；上级发展改革部门明确要求新密市发展和改革委员会组织评审筛选的申报中央预算内投资项目、省基建资金项目和其他事项、市发展和改革委员会委托的项目评价及其他需要进行咨询评估的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2563" w:type="dxa"/>
            <w:tcMar>
              <w:top w:w="28" w:type="dxa"/>
              <w:left w:w="28" w:type="dxa"/>
              <w:bottom w:w="28" w:type="dxa"/>
              <w:right w:w="28" w:type="dxa"/>
            </w:tcMar>
            <w:vAlign w:val="center"/>
          </w:tcPr>
          <w:p>
            <w:pPr>
              <w:spacing w:before="217" w:line="220" w:lineRule="auto"/>
              <w:jc w:val="center"/>
              <w:rPr>
                <w:rFonts w:ascii="宋体" w:hAnsi="宋体" w:eastAsia="宋体" w:cs="宋体"/>
                <w:spacing w:val="-4"/>
                <w:sz w:val="24"/>
                <w:szCs w:val="24"/>
              </w:rPr>
            </w:pPr>
            <w:r>
              <w:rPr>
                <w:rFonts w:hint="eastAsia" w:ascii="宋体" w:hAnsi="宋体" w:eastAsia="宋体" w:cs="宋体"/>
                <w:spacing w:val="-4"/>
                <w:sz w:val="24"/>
                <w:szCs w:val="24"/>
              </w:rPr>
              <w:t>投标范围</w:t>
            </w:r>
          </w:p>
        </w:tc>
        <w:tc>
          <w:tcPr>
            <w:tcW w:w="5840" w:type="dxa"/>
            <w:gridSpan w:val="3"/>
            <w:tcMar>
              <w:top w:w="28" w:type="dxa"/>
              <w:left w:w="57" w:type="dxa"/>
              <w:bottom w:w="28" w:type="dxa"/>
              <w:right w:w="28" w:type="dxa"/>
            </w:tcMar>
          </w:tcPr>
          <w:p>
            <w:pPr>
              <w:rPr>
                <w:rFonts w:ascii="宋体" w:hAnsi="宋体"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2563" w:type="dxa"/>
            <w:vAlign w:val="center"/>
          </w:tcPr>
          <w:p>
            <w:pPr>
              <w:spacing w:before="164" w:line="220" w:lineRule="auto"/>
              <w:jc w:val="center"/>
              <w:rPr>
                <w:rFonts w:ascii="宋体" w:hAnsi="宋体" w:eastAsia="宋体" w:cs="宋体"/>
                <w:sz w:val="24"/>
                <w:szCs w:val="24"/>
              </w:rPr>
            </w:pPr>
            <w:r>
              <w:rPr>
                <w:rFonts w:ascii="宋体" w:hAnsi="宋体" w:eastAsia="宋体" w:cs="宋体"/>
                <w:spacing w:val="-2"/>
                <w:sz w:val="24"/>
                <w:szCs w:val="24"/>
              </w:rPr>
              <w:t>服务质量</w:t>
            </w:r>
          </w:p>
        </w:tc>
        <w:tc>
          <w:tcPr>
            <w:tcW w:w="5840" w:type="dxa"/>
            <w:gridSpan w:val="3"/>
          </w:tcPr>
          <w:p>
            <w:pPr>
              <w:rPr>
                <w:rFonts w:ascii="宋体" w:hAnsi="宋体"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0" w:hRule="atLeast"/>
          <w:jc w:val="center"/>
        </w:trPr>
        <w:tc>
          <w:tcPr>
            <w:tcW w:w="2563" w:type="dxa"/>
            <w:vAlign w:val="center"/>
          </w:tcPr>
          <w:p>
            <w:pPr>
              <w:spacing w:before="217" w:line="220" w:lineRule="auto"/>
              <w:jc w:val="center"/>
              <w:rPr>
                <w:rFonts w:ascii="宋体" w:hAnsi="宋体" w:eastAsia="宋体" w:cs="宋体"/>
                <w:sz w:val="24"/>
                <w:szCs w:val="24"/>
              </w:rPr>
            </w:pPr>
            <w:r>
              <w:rPr>
                <w:rFonts w:ascii="宋体" w:hAnsi="宋体" w:eastAsia="宋体" w:cs="宋体"/>
                <w:spacing w:val="-2"/>
                <w:sz w:val="24"/>
                <w:szCs w:val="24"/>
              </w:rPr>
              <w:t>服务</w:t>
            </w:r>
            <w:r>
              <w:rPr>
                <w:rFonts w:hint="eastAsia" w:ascii="宋体" w:hAnsi="宋体" w:eastAsia="宋体" w:cs="宋体"/>
                <w:spacing w:val="-2"/>
                <w:sz w:val="24"/>
                <w:szCs w:val="24"/>
              </w:rPr>
              <w:t>期限</w:t>
            </w:r>
          </w:p>
        </w:tc>
        <w:tc>
          <w:tcPr>
            <w:tcW w:w="5840" w:type="dxa"/>
            <w:gridSpan w:val="3"/>
          </w:tcPr>
          <w:p>
            <w:pPr>
              <w:rPr>
                <w:rFonts w:ascii="宋体" w:hAnsi="宋体"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7" w:hRule="atLeast"/>
          <w:jc w:val="center"/>
        </w:trPr>
        <w:tc>
          <w:tcPr>
            <w:tcW w:w="2563" w:type="dxa"/>
            <w:vAlign w:val="center"/>
          </w:tcPr>
          <w:p>
            <w:pPr>
              <w:spacing w:before="216" w:line="220" w:lineRule="auto"/>
              <w:jc w:val="center"/>
              <w:rPr>
                <w:rFonts w:ascii="宋体" w:hAnsi="宋体" w:eastAsia="宋体" w:cs="宋体"/>
                <w:sz w:val="24"/>
                <w:szCs w:val="24"/>
              </w:rPr>
            </w:pPr>
            <w:r>
              <w:rPr>
                <w:rFonts w:ascii="宋体" w:hAnsi="宋体" w:eastAsia="宋体" w:cs="宋体"/>
                <w:spacing w:val="-2"/>
                <w:sz w:val="24"/>
                <w:szCs w:val="24"/>
              </w:rPr>
              <w:t>投标有效期</w:t>
            </w:r>
          </w:p>
        </w:tc>
        <w:tc>
          <w:tcPr>
            <w:tcW w:w="5840" w:type="dxa"/>
            <w:gridSpan w:val="3"/>
          </w:tcPr>
          <w:p>
            <w:pPr>
              <w:rPr>
                <w:rFonts w:ascii="宋体" w:hAnsi="宋体"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9" w:hRule="atLeast"/>
          <w:jc w:val="center"/>
        </w:trPr>
        <w:tc>
          <w:tcPr>
            <w:tcW w:w="2563" w:type="dxa"/>
            <w:vAlign w:val="center"/>
          </w:tcPr>
          <w:p>
            <w:pPr>
              <w:spacing w:before="223" w:line="217" w:lineRule="auto"/>
              <w:jc w:val="center"/>
              <w:rPr>
                <w:rFonts w:ascii="宋体" w:hAnsi="宋体" w:eastAsia="宋体" w:cs="宋体"/>
                <w:sz w:val="24"/>
                <w:szCs w:val="24"/>
              </w:rPr>
            </w:pPr>
            <w:r>
              <w:rPr>
                <w:rFonts w:ascii="宋体" w:hAnsi="宋体" w:eastAsia="宋体" w:cs="宋体"/>
                <w:spacing w:val="-3"/>
                <w:sz w:val="24"/>
                <w:szCs w:val="24"/>
              </w:rPr>
              <w:t>项</w:t>
            </w:r>
            <w:r>
              <w:rPr>
                <w:rFonts w:ascii="宋体" w:hAnsi="宋体" w:eastAsia="宋体" w:cs="宋体"/>
                <w:spacing w:val="-2"/>
                <w:sz w:val="24"/>
                <w:szCs w:val="24"/>
              </w:rPr>
              <w:t>目负责人</w:t>
            </w:r>
          </w:p>
        </w:tc>
        <w:tc>
          <w:tcPr>
            <w:tcW w:w="3026" w:type="dxa"/>
          </w:tcPr>
          <w:p>
            <w:pPr>
              <w:rPr>
                <w:rFonts w:ascii="宋体" w:hAnsi="宋体" w:eastAsia="宋体"/>
              </w:rPr>
            </w:pPr>
          </w:p>
        </w:tc>
        <w:tc>
          <w:tcPr>
            <w:tcW w:w="1264" w:type="dxa"/>
          </w:tcPr>
          <w:p>
            <w:pPr>
              <w:spacing w:before="223" w:line="219" w:lineRule="auto"/>
              <w:ind w:left="159"/>
              <w:rPr>
                <w:rFonts w:ascii="宋体" w:hAnsi="宋体" w:eastAsia="宋体" w:cs="宋体"/>
                <w:sz w:val="24"/>
                <w:szCs w:val="24"/>
              </w:rPr>
            </w:pPr>
            <w:r>
              <w:rPr>
                <w:rFonts w:ascii="宋体" w:hAnsi="宋体" w:eastAsia="宋体" w:cs="宋体"/>
                <w:spacing w:val="-2"/>
                <w:sz w:val="24"/>
                <w:szCs w:val="24"/>
              </w:rPr>
              <w:t>证书编号</w:t>
            </w:r>
          </w:p>
        </w:tc>
        <w:tc>
          <w:tcPr>
            <w:tcW w:w="1550" w:type="dxa"/>
          </w:tcPr>
          <w:p>
            <w:pPr>
              <w:rPr>
                <w:rFonts w:ascii="宋体" w:hAnsi="宋体"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jc w:val="center"/>
        </w:trPr>
        <w:tc>
          <w:tcPr>
            <w:tcW w:w="2563" w:type="dxa"/>
            <w:vAlign w:val="center"/>
          </w:tcPr>
          <w:p>
            <w:pPr>
              <w:spacing w:before="78" w:line="220" w:lineRule="auto"/>
              <w:jc w:val="center"/>
              <w:rPr>
                <w:rFonts w:ascii="宋体" w:hAnsi="宋体" w:eastAsia="宋体" w:cs="宋体"/>
                <w:sz w:val="24"/>
                <w:szCs w:val="24"/>
              </w:rPr>
            </w:pPr>
            <w:r>
              <w:rPr>
                <w:rFonts w:ascii="宋体" w:hAnsi="宋体" w:eastAsia="宋体" w:cs="宋体"/>
                <w:spacing w:val="-3"/>
                <w:sz w:val="24"/>
                <w:szCs w:val="24"/>
              </w:rPr>
              <w:t>需</w:t>
            </w:r>
            <w:r>
              <w:rPr>
                <w:rFonts w:ascii="宋体" w:hAnsi="宋体" w:eastAsia="宋体" w:cs="宋体"/>
                <w:spacing w:val="-2"/>
                <w:sz w:val="24"/>
                <w:szCs w:val="24"/>
              </w:rPr>
              <w:t>要说明的问题及承诺</w:t>
            </w:r>
          </w:p>
        </w:tc>
        <w:tc>
          <w:tcPr>
            <w:tcW w:w="5840" w:type="dxa"/>
            <w:gridSpan w:val="3"/>
          </w:tcPr>
          <w:p>
            <w:pPr>
              <w:rPr>
                <w:rFonts w:ascii="宋体" w:hAnsi="宋体" w:eastAsia="宋体"/>
              </w:rPr>
            </w:pPr>
          </w:p>
        </w:tc>
      </w:tr>
    </w:tbl>
    <w:p>
      <w:pPr>
        <w:widowControl w:val="0"/>
        <w:tabs>
          <w:tab w:val="left" w:pos="7769"/>
        </w:tabs>
        <w:kinsoku/>
        <w:wordWrap w:val="0"/>
        <w:spacing w:line="360" w:lineRule="auto"/>
        <w:ind w:firstLine="618" w:firstLineChars="300"/>
        <w:textAlignment w:val="auto"/>
        <w:rPr>
          <w:rFonts w:ascii="宋体" w:hAnsi="宋体" w:eastAsia="宋体" w:cs="宋体"/>
          <w:snapToGrid/>
          <w:color w:val="auto"/>
          <w:spacing w:val="-2"/>
          <w:lang w:val="zh-CN" w:bidi="zh-CN"/>
        </w:rPr>
      </w:pPr>
      <w:r>
        <w:rPr>
          <w:rFonts w:hint="eastAsia" w:ascii="宋体" w:hAnsi="宋体" w:eastAsia="宋体" w:cs="宋体"/>
          <w:snapToGrid/>
          <w:color w:val="auto"/>
          <w:spacing w:val="-2"/>
          <w:lang w:val="zh-CN" w:bidi="zh-CN"/>
        </w:rPr>
        <w:t xml:space="preserve">注：折扣率必须报正数，如：折扣率95%。 </w:t>
      </w:r>
    </w:p>
    <w:p>
      <w:pPr>
        <w:widowControl w:val="0"/>
        <w:tabs>
          <w:tab w:val="left" w:pos="7769"/>
        </w:tabs>
        <w:kinsoku/>
        <w:wordWrap w:val="0"/>
        <w:spacing w:line="360" w:lineRule="auto"/>
        <w:ind w:firstLine="618" w:firstLineChars="300"/>
        <w:textAlignment w:val="auto"/>
        <w:rPr>
          <w:rFonts w:ascii="宋体" w:hAnsi="宋体" w:eastAsia="宋体" w:cs="宋体"/>
          <w:snapToGrid/>
          <w:color w:val="auto"/>
          <w:spacing w:val="-2"/>
          <w:lang w:val="zh-CN" w:bidi="zh-CN"/>
        </w:rPr>
      </w:pPr>
      <w:r>
        <w:rPr>
          <w:rFonts w:hint="eastAsia" w:ascii="宋体" w:hAnsi="宋体" w:eastAsia="宋体" w:cs="宋体"/>
          <w:snapToGrid/>
          <w:color w:val="auto"/>
          <w:spacing w:val="-2"/>
          <w:lang w:val="zh-CN" w:bidi="zh-CN"/>
        </w:rPr>
        <w:t>供应商结算价为：最高投标限价*折扣率</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hint="eastAsia" w:ascii="宋体" w:hAnsi="宋体" w:eastAsia="宋体" w:cs="仿宋"/>
          <w:snapToGrid/>
          <w:sz w:val="24"/>
          <w:szCs w:val="28"/>
          <w:lang w:bidi="en-US"/>
        </w:rPr>
        <w:t>投标人</w:t>
      </w:r>
      <w:r>
        <w:rPr>
          <w:rFonts w:ascii="宋体" w:hAnsi="宋体" w:eastAsia="宋体" w:cs="仿宋"/>
          <w:snapToGrid/>
          <w:sz w:val="24"/>
          <w:szCs w:val="28"/>
          <w:lang w:bidi="en-US"/>
        </w:rPr>
        <w:t>：</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（盖章）</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法定代表人或其委托代理人：</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（签字或盖章）</w:t>
      </w:r>
    </w:p>
    <w:p>
      <w:pPr>
        <w:spacing w:line="263" w:lineRule="auto"/>
        <w:ind w:firstLine="480" w:firstLineChars="200"/>
        <w:rPr>
          <w:rFonts w:ascii="宋体" w:hAnsi="宋体" w:eastAsia="宋体"/>
        </w:rPr>
      </w:pPr>
      <w:r>
        <w:rPr>
          <w:rFonts w:ascii="宋体" w:hAnsi="宋体" w:eastAsia="宋体" w:cs="仿宋"/>
          <w:snapToGrid/>
          <w:sz w:val="24"/>
          <w:szCs w:val="28"/>
          <w:lang w:bidi="en-US"/>
        </w:rPr>
        <w:t>日期：</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年</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月</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日</w:t>
      </w:r>
    </w:p>
    <w:p>
      <w:pPr>
        <w:spacing w:line="263" w:lineRule="auto"/>
        <w:ind w:firstLine="420" w:firstLineChars="200"/>
        <w:rPr>
          <w:rFonts w:ascii="宋体" w:hAnsi="宋体" w:eastAsia="宋体"/>
        </w:rPr>
      </w:pPr>
    </w:p>
    <w:p>
      <w:pPr>
        <w:spacing w:line="263" w:lineRule="auto"/>
        <w:ind w:firstLine="420" w:firstLineChars="200"/>
        <w:rPr>
          <w:rFonts w:ascii="宋体" w:hAnsi="宋体" w:eastAsia="宋体"/>
        </w:rPr>
      </w:pPr>
    </w:p>
    <w:p>
      <w:pPr>
        <w:spacing w:line="263" w:lineRule="auto"/>
        <w:ind w:firstLine="420" w:firstLineChars="200"/>
        <w:rPr>
          <w:rFonts w:ascii="宋体" w:hAnsi="宋体" w:eastAsia="宋体"/>
        </w:rPr>
      </w:pPr>
    </w:p>
    <w:p>
      <w:pPr>
        <w:spacing w:line="263" w:lineRule="auto"/>
        <w:ind w:firstLine="420" w:firstLineChars="200"/>
        <w:rPr>
          <w:rFonts w:ascii="宋体" w:hAnsi="宋体" w:eastAsia="宋体"/>
        </w:rPr>
      </w:pPr>
    </w:p>
    <w:p>
      <w:pPr>
        <w:spacing w:line="263" w:lineRule="auto"/>
        <w:rPr>
          <w:rFonts w:ascii="宋体" w:hAnsi="宋体" w:eastAsia="宋体"/>
        </w:rPr>
      </w:pPr>
    </w:p>
    <w:p>
      <w:pPr>
        <w:spacing w:line="263" w:lineRule="auto"/>
        <w:rPr>
          <w:rFonts w:ascii="宋体" w:hAnsi="宋体" w:eastAsia="宋体"/>
        </w:rPr>
      </w:pPr>
    </w:p>
    <w:p>
      <w:pPr>
        <w:pStyle w:val="2"/>
        <w:rPr>
          <w:rFonts w:ascii="宋体" w:hAnsi="宋体" w:cs="宋体"/>
          <w:sz w:val="28"/>
          <w:szCs w:val="28"/>
        </w:rPr>
      </w:pPr>
      <w:bookmarkStart w:id="239" w:name="_bookmark29"/>
      <w:bookmarkEnd w:id="239"/>
      <w:bookmarkStart w:id="240" w:name="_Toc136935925"/>
      <w:r>
        <w:rPr>
          <w:lang w:bidi="en-US"/>
        </w:rPr>
        <w:t>二、法定代表身份证明及法定代表人授权书</w:t>
      </w:r>
      <w:bookmarkEnd w:id="240"/>
    </w:p>
    <w:p>
      <w:pPr>
        <w:spacing w:line="348" w:lineRule="auto"/>
        <w:rPr>
          <w:rFonts w:ascii="宋体" w:hAnsi="宋体" w:eastAsia="宋体"/>
        </w:rPr>
      </w:pPr>
    </w:p>
    <w:p>
      <w:pPr>
        <w:pStyle w:val="3"/>
        <w:rPr>
          <w:rFonts w:hAnsi="宋体" w:cs="宋体"/>
          <w:sz w:val="24"/>
          <w:szCs w:val="24"/>
        </w:rPr>
      </w:pPr>
      <w:r>
        <w:rPr>
          <w:sz w:val="28"/>
          <w:lang w:bidi="en-US"/>
        </w:rPr>
        <w:t>2-1 法定代表人身份证明</w:t>
      </w:r>
    </w:p>
    <w:p>
      <w:pPr>
        <w:spacing w:line="316" w:lineRule="auto"/>
        <w:rPr>
          <w:rFonts w:ascii="宋体" w:hAnsi="宋体" w:eastAsia="宋体"/>
        </w:rPr>
      </w:pPr>
    </w:p>
    <w:p>
      <w:pPr>
        <w:widowControl w:val="0"/>
        <w:tabs>
          <w:tab w:val="left" w:pos="7419"/>
        </w:tabs>
        <w:kinsoku/>
        <w:wordWrap w:val="0"/>
        <w:spacing w:line="360" w:lineRule="auto"/>
        <w:textAlignment w:val="auto"/>
        <w:rPr>
          <w:rFonts w:ascii="Times New Roman" w:hAnsi="宋体" w:eastAsia="等线" w:cs="宋体"/>
          <w:snapToGrid/>
          <w:color w:val="auto"/>
          <w:u w:val="single"/>
          <w:lang w:val="zh-CN" w:bidi="zh-CN"/>
        </w:rPr>
      </w:pPr>
      <w:r>
        <w:rPr>
          <w:rFonts w:ascii="宋体" w:hAnsi="宋体" w:eastAsia="宋体" w:cs="宋体"/>
          <w:snapToGrid/>
          <w:color w:val="auto"/>
          <w:lang w:val="zh-CN" w:bidi="zh-CN"/>
        </w:rPr>
        <w:t>单位名称：</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p>
    <w:p>
      <w:pPr>
        <w:widowControl w:val="0"/>
        <w:tabs>
          <w:tab w:val="left" w:pos="7419"/>
        </w:tabs>
        <w:kinsoku/>
        <w:wordWrap w:val="0"/>
        <w:spacing w:line="360" w:lineRule="auto"/>
        <w:textAlignment w:val="auto"/>
        <w:rPr>
          <w:rFonts w:ascii="Times New Roman" w:hAnsi="宋体" w:eastAsia="等线" w:cs="宋体"/>
          <w:snapToGrid/>
          <w:color w:val="auto"/>
          <w:u w:val="single"/>
          <w:lang w:val="zh-CN" w:bidi="zh-CN"/>
        </w:rPr>
      </w:pPr>
      <w:r>
        <w:rPr>
          <w:rFonts w:ascii="宋体" w:hAnsi="宋体" w:eastAsia="宋体" w:cs="宋体"/>
          <w:snapToGrid/>
          <w:color w:val="auto"/>
          <w:lang w:val="zh-CN" w:bidi="zh-CN"/>
        </w:rPr>
        <w:t>单位性质：</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p>
    <w:p>
      <w:pPr>
        <w:widowControl w:val="0"/>
        <w:tabs>
          <w:tab w:val="left" w:pos="1065"/>
          <w:tab w:val="left" w:pos="7419"/>
        </w:tabs>
        <w:kinsoku/>
        <w:wordWrap w:val="0"/>
        <w:spacing w:line="360" w:lineRule="auto"/>
        <w:textAlignment w:val="auto"/>
        <w:rPr>
          <w:rFonts w:ascii="Times New Roman" w:hAnsi="宋体" w:eastAsia="Times New Roman" w:cs="宋体"/>
          <w:snapToGrid/>
          <w:color w:val="auto"/>
          <w:u w:val="single"/>
          <w:lang w:val="zh-CN" w:bidi="zh-CN"/>
        </w:rPr>
      </w:pPr>
      <w:r>
        <w:rPr>
          <w:rFonts w:ascii="宋体" w:hAnsi="宋体" w:eastAsia="宋体" w:cs="宋体"/>
          <w:snapToGrid/>
          <w:color w:val="auto"/>
          <w:lang w:val="zh-CN" w:bidi="zh-CN"/>
        </w:rPr>
        <w:t>地址：</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p>
    <w:p>
      <w:pPr>
        <w:widowControl w:val="0"/>
        <w:tabs>
          <w:tab w:val="left" w:pos="3999"/>
          <w:tab w:val="left" w:pos="5559"/>
          <w:tab w:val="left" w:pos="7119"/>
          <w:tab w:val="left" w:pos="7419"/>
        </w:tabs>
        <w:kinsoku/>
        <w:wordWrap w:val="0"/>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成立时间：</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lang w:val="zh-CN" w:bidi="zh-CN"/>
        </w:rPr>
        <w:t>年</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lang w:val="zh-CN" w:bidi="zh-CN"/>
        </w:rPr>
        <w:t>月</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lang w:val="zh-CN" w:bidi="zh-CN"/>
        </w:rPr>
        <w:t>日</w:t>
      </w:r>
    </w:p>
    <w:p>
      <w:pPr>
        <w:widowControl w:val="0"/>
        <w:tabs>
          <w:tab w:val="left" w:pos="3999"/>
          <w:tab w:val="left" w:pos="5559"/>
          <w:tab w:val="left" w:pos="7119"/>
          <w:tab w:val="left" w:pos="7419"/>
        </w:tabs>
        <w:kinsoku/>
        <w:wordWrap w:val="0"/>
        <w:spacing w:line="360" w:lineRule="auto"/>
        <w:textAlignment w:val="auto"/>
        <w:rPr>
          <w:rFonts w:ascii="Times New Roman" w:hAnsi="宋体" w:eastAsia="Times New Roman" w:cs="宋体"/>
          <w:snapToGrid/>
          <w:color w:val="auto"/>
          <w:u w:val="single"/>
          <w:lang w:val="zh-CN" w:bidi="zh-CN"/>
        </w:rPr>
      </w:pPr>
      <w:r>
        <w:rPr>
          <w:rFonts w:ascii="宋体" w:hAnsi="宋体" w:eastAsia="宋体" w:cs="宋体"/>
          <w:snapToGrid/>
          <w:color w:val="auto"/>
          <w:lang w:val="zh-CN" w:bidi="zh-CN"/>
        </w:rPr>
        <w:t>经营期限：</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p>
    <w:p>
      <w:pPr>
        <w:widowControl w:val="0"/>
        <w:tabs>
          <w:tab w:val="left" w:pos="1479"/>
          <w:tab w:val="left" w:pos="3099"/>
          <w:tab w:val="left" w:pos="4779"/>
          <w:tab w:val="left" w:pos="6579"/>
          <w:tab w:val="left" w:pos="8499"/>
        </w:tabs>
        <w:kinsoku/>
        <w:wordWrap w:val="0"/>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姓名：</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lang w:val="zh-CN" w:bidi="zh-CN"/>
        </w:rPr>
        <w:t>性别：</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p>
    <w:p>
      <w:pPr>
        <w:widowControl w:val="0"/>
        <w:tabs>
          <w:tab w:val="left" w:pos="1479"/>
          <w:tab w:val="left" w:pos="3099"/>
          <w:tab w:val="left" w:pos="4779"/>
          <w:tab w:val="left" w:pos="6579"/>
          <w:tab w:val="left" w:pos="8499"/>
        </w:tabs>
        <w:kinsoku/>
        <w:wordWrap w:val="0"/>
        <w:spacing w:line="360" w:lineRule="auto"/>
        <w:textAlignment w:val="auto"/>
        <w:rPr>
          <w:rFonts w:ascii="宋体" w:hAnsi="宋体" w:eastAsia="宋体" w:cs="宋体"/>
          <w:snapToGrid/>
          <w:color w:val="auto"/>
          <w:u w:val="single"/>
          <w:lang w:val="zh-CN" w:bidi="zh-CN"/>
        </w:rPr>
      </w:pPr>
      <w:r>
        <w:rPr>
          <w:rFonts w:ascii="宋体" w:hAnsi="宋体" w:eastAsia="宋体" w:cs="宋体"/>
          <w:snapToGrid/>
          <w:color w:val="auto"/>
          <w:lang w:val="zh-CN" w:bidi="zh-CN"/>
        </w:rPr>
        <w:t>年龄：</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lang w:val="zh-CN" w:bidi="zh-CN"/>
        </w:rPr>
        <w:t>职务：</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p>
    <w:p>
      <w:pPr>
        <w:widowControl w:val="0"/>
        <w:tabs>
          <w:tab w:val="left" w:pos="1479"/>
          <w:tab w:val="left" w:pos="3099"/>
          <w:tab w:val="left" w:pos="4779"/>
          <w:tab w:val="left" w:pos="6579"/>
          <w:tab w:val="left" w:pos="8499"/>
        </w:tabs>
        <w:kinsoku/>
        <w:wordWrap w:val="0"/>
        <w:spacing w:line="360" w:lineRule="auto"/>
        <w:textAlignment w:val="auto"/>
        <w:rPr>
          <w:rFonts w:ascii="宋体" w:hAnsi="宋体" w:eastAsia="宋体" w:cs="宋体"/>
          <w:snapToGrid/>
          <w:color w:val="auto"/>
          <w:spacing w:val="-18"/>
          <w:lang w:val="zh-CN" w:bidi="zh-CN"/>
        </w:rPr>
      </w:pPr>
      <w:r>
        <w:rPr>
          <w:rFonts w:ascii="宋体" w:hAnsi="宋体" w:eastAsia="宋体" w:cs="宋体"/>
          <w:snapToGrid/>
          <w:color w:val="auto"/>
          <w:lang w:val="zh-CN" w:bidi="zh-CN"/>
        </w:rPr>
        <w:t>系</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u w:val="single"/>
          <w:lang w:val="zh-CN" w:bidi="zh-CN"/>
        </w:rPr>
        <w:t xml:space="preserve">               </w:t>
      </w:r>
      <w:r>
        <w:rPr>
          <w:rFonts w:hint="eastAsia" w:ascii="宋体" w:hAnsi="宋体" w:eastAsia="宋体" w:cs="宋体"/>
          <w:snapToGrid/>
          <w:color w:val="auto"/>
          <w:u w:val="single"/>
          <w:lang w:val="zh-CN" w:bidi="zh-CN"/>
        </w:rPr>
        <w:t xml:space="preserve">    </w:t>
      </w:r>
      <w:r>
        <w:rPr>
          <w:rFonts w:ascii="宋体" w:hAnsi="宋体" w:eastAsia="宋体" w:cs="宋体"/>
          <w:snapToGrid/>
          <w:color w:val="auto"/>
          <w:lang w:val="zh-CN" w:bidi="zh-CN"/>
        </w:rPr>
        <w:t>（投标人单位名称）的法定代表人</w:t>
      </w:r>
      <w:r>
        <w:rPr>
          <w:rFonts w:ascii="宋体" w:hAnsi="宋体" w:eastAsia="宋体" w:cs="宋体"/>
          <w:snapToGrid/>
          <w:color w:val="auto"/>
          <w:spacing w:val="-18"/>
          <w:lang w:val="zh-CN" w:bidi="zh-CN"/>
        </w:rPr>
        <w:t>。</w:t>
      </w:r>
    </w:p>
    <w:p>
      <w:pPr>
        <w:widowControl w:val="0"/>
        <w:tabs>
          <w:tab w:val="left" w:pos="1479"/>
          <w:tab w:val="left" w:pos="3099"/>
          <w:tab w:val="left" w:pos="4779"/>
          <w:tab w:val="left" w:pos="6579"/>
          <w:tab w:val="left" w:pos="8499"/>
        </w:tabs>
        <w:kinsoku/>
        <w:wordWrap w:val="0"/>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特此证明。</w:t>
      </w:r>
    </w:p>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附：</w:t>
      </w:r>
      <w:r>
        <w:rPr>
          <w:rFonts w:hint="eastAsia" w:ascii="宋体" w:hAnsi="宋体" w:eastAsia="宋体" w:cs="宋体"/>
          <w:snapToGrid/>
          <w:color w:val="auto"/>
          <w:lang w:val="zh-CN" w:bidi="zh-CN"/>
        </w:rPr>
        <w:t>法定代表人</w:t>
      </w:r>
      <w:r>
        <w:rPr>
          <w:rFonts w:ascii="宋体" w:hAnsi="宋体" w:eastAsia="宋体" w:cs="宋体"/>
          <w:snapToGrid/>
          <w:color w:val="auto"/>
          <w:lang w:val="zh-CN" w:bidi="zh-CN"/>
        </w:rPr>
        <w:t>身份证</w:t>
      </w:r>
      <w:r>
        <w:rPr>
          <w:rFonts w:hint="eastAsia" w:ascii="宋体" w:hAnsi="宋体" w:eastAsia="宋体" w:cs="宋体"/>
          <w:snapToGrid/>
          <w:color w:val="auto"/>
          <w:lang w:val="zh-CN" w:bidi="zh-CN"/>
        </w:rPr>
        <w:t>扫描</w:t>
      </w:r>
      <w:r>
        <w:rPr>
          <w:rFonts w:ascii="宋体" w:hAnsi="宋体" w:eastAsia="宋体" w:cs="宋体"/>
          <w:snapToGrid/>
          <w:color w:val="auto"/>
          <w:lang w:val="zh-CN" w:bidi="zh-CN"/>
        </w:rPr>
        <w:t>件（反、正面）</w:t>
      </w:r>
    </w:p>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lang w:val="zh-CN" w:bidi="zh-CN"/>
        </w:rPr>
      </w:pPr>
    </w:p>
    <w:p>
      <w:pPr>
        <w:widowControl w:val="0"/>
        <w:tabs>
          <w:tab w:val="left" w:pos="7853"/>
        </w:tabs>
        <w:kinsoku/>
        <w:wordWrap w:val="0"/>
        <w:spacing w:line="360" w:lineRule="auto"/>
        <w:textAlignment w:val="auto"/>
        <w:rPr>
          <w:rFonts w:ascii="Times New Roman" w:hAnsi="宋体" w:eastAsia="Times New Roman" w:cs="宋体"/>
          <w:snapToGrid/>
          <w:color w:val="auto"/>
          <w:lang w:val="zh-CN" w:bidi="zh-CN"/>
        </w:rPr>
      </w:pPr>
      <w:r>
        <w:rPr>
          <w:rFonts w:ascii="宋体" w:hAnsi="宋体" w:eastAsia="宋体" w:cs="宋体"/>
          <w:snapToGrid/>
          <w:color w:val="auto"/>
          <w:spacing w:val="-1"/>
          <w:lang w:val="zh-CN" w:bidi="zh-CN"/>
        </w:rPr>
        <w:t>投</w:t>
      </w:r>
      <w:r>
        <w:rPr>
          <w:rFonts w:ascii="宋体" w:hAnsi="宋体" w:eastAsia="宋体" w:cs="宋体"/>
          <w:snapToGrid/>
          <w:color w:val="auto"/>
          <w:lang w:val="zh-CN" w:bidi="zh-CN"/>
        </w:rPr>
        <w:t>标人（</w:t>
      </w:r>
      <w:r>
        <w:rPr>
          <w:rFonts w:hint="eastAsia" w:ascii="宋体" w:hAnsi="宋体" w:eastAsia="宋体" w:cs="宋体"/>
          <w:snapToGrid/>
          <w:color w:val="auto"/>
          <w:lang w:val="zh-CN" w:bidi="zh-CN"/>
        </w:rPr>
        <w:t>加盖公章</w:t>
      </w:r>
      <w:r>
        <w:rPr>
          <w:rFonts w:ascii="宋体" w:hAnsi="宋体" w:eastAsia="宋体" w:cs="宋体"/>
          <w:snapToGrid/>
          <w:color w:val="auto"/>
          <w:lang w:val="zh-CN" w:bidi="zh-CN"/>
        </w:rPr>
        <w:t>）：</w:t>
      </w:r>
    </w:p>
    <w:p>
      <w:pPr>
        <w:widowControl w:val="0"/>
        <w:kinsoku/>
        <w:wordWrap w:val="0"/>
        <w:spacing w:line="360" w:lineRule="auto"/>
        <w:textAlignment w:val="auto"/>
        <w:rPr>
          <w:rFonts w:ascii="Times New Roman" w:hAnsi="宋体" w:eastAsia="宋体" w:cs="宋体"/>
          <w:snapToGrid/>
          <w:color w:val="auto"/>
          <w:lang w:val="zh-CN" w:bidi="zh-CN"/>
        </w:rPr>
      </w:pPr>
    </w:p>
    <w:p>
      <w:pPr>
        <w:widowControl w:val="0"/>
        <w:tabs>
          <w:tab w:val="left" w:pos="1242"/>
          <w:tab w:val="left" w:pos="2562"/>
          <w:tab w:val="left" w:pos="3522"/>
          <w:tab w:val="left" w:pos="4362"/>
        </w:tabs>
        <w:kinsoku/>
        <w:wordWrap w:val="0"/>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日 期：</w:t>
      </w:r>
      <w:r>
        <w:rPr>
          <w:rFonts w:hint="eastAsia" w:ascii="宋体" w:hAnsi="宋体" w:eastAsia="宋体" w:cs="宋体"/>
          <w:snapToGrid/>
          <w:color w:val="auto"/>
          <w:lang w:val="zh-CN" w:bidi="zh-CN"/>
        </w:rPr>
        <w:t xml:space="preserve">   </w:t>
      </w:r>
      <w:r>
        <w:rPr>
          <w:rFonts w:ascii="宋体" w:hAnsi="宋体" w:eastAsia="宋体" w:cs="宋体"/>
          <w:snapToGrid/>
          <w:color w:val="auto"/>
          <w:lang w:val="zh-CN" w:bidi="zh-CN"/>
        </w:rPr>
        <w:t>年</w:t>
      </w:r>
      <w:r>
        <w:rPr>
          <w:rFonts w:hint="eastAsia" w:ascii="宋体" w:hAnsi="宋体" w:eastAsia="宋体" w:cs="宋体"/>
          <w:snapToGrid/>
          <w:color w:val="auto"/>
          <w:lang w:val="zh-CN" w:bidi="zh-CN"/>
        </w:rPr>
        <w:t xml:space="preserve">   </w:t>
      </w:r>
      <w:r>
        <w:rPr>
          <w:rFonts w:ascii="宋体" w:hAnsi="宋体" w:eastAsia="宋体" w:cs="宋体"/>
          <w:snapToGrid/>
          <w:color w:val="auto"/>
          <w:lang w:val="zh-CN" w:bidi="zh-CN"/>
        </w:rPr>
        <w:t>月</w:t>
      </w:r>
      <w:r>
        <w:rPr>
          <w:rFonts w:hint="eastAsia" w:ascii="宋体" w:hAnsi="宋体" w:eastAsia="宋体" w:cs="宋体"/>
          <w:snapToGrid/>
          <w:color w:val="auto"/>
          <w:lang w:val="zh-CN" w:bidi="zh-CN"/>
        </w:rPr>
        <w:t xml:space="preserve">    </w:t>
      </w:r>
      <w:r>
        <w:rPr>
          <w:rFonts w:ascii="宋体" w:hAnsi="宋体" w:eastAsia="宋体" w:cs="宋体"/>
          <w:snapToGrid/>
          <w:color w:val="auto"/>
          <w:lang w:val="zh-CN" w:bidi="zh-CN"/>
        </w:rPr>
        <w:t>日</w:t>
      </w:r>
    </w:p>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sz w:val="26"/>
          <w:szCs w:val="24"/>
          <w:lang w:val="zh-CN" w:bidi="zh-CN"/>
        </w:rPr>
      </w:pPr>
    </w:p>
    <w:p>
      <w:pPr>
        <w:widowControl w:val="0"/>
        <w:kinsoku/>
        <w:wordWrap w:val="0"/>
        <w:spacing w:line="360" w:lineRule="auto"/>
        <w:textAlignment w:val="auto"/>
        <w:rPr>
          <w:rFonts w:ascii="宋体" w:hAnsi="宋体" w:eastAsia="宋体" w:cs="宋体"/>
          <w:snapToGrid/>
          <w:color w:val="auto"/>
          <w:sz w:val="26"/>
          <w:szCs w:val="24"/>
          <w:lang w:val="zh-CN" w:bidi="zh-CN"/>
        </w:rPr>
      </w:pPr>
    </w:p>
    <w:p>
      <w:pPr>
        <w:widowControl w:val="0"/>
        <w:kinsoku/>
        <w:wordWrap w:val="0"/>
        <w:spacing w:line="360" w:lineRule="auto"/>
        <w:textAlignment w:val="auto"/>
        <w:rPr>
          <w:rFonts w:ascii="宋体" w:hAnsi="宋体" w:eastAsia="宋体" w:cs="宋体"/>
          <w:snapToGrid/>
          <w:color w:val="auto"/>
          <w:sz w:val="22"/>
          <w:szCs w:val="22"/>
          <w:lang w:val="zh-CN" w:bidi="zh-CN"/>
        </w:rPr>
        <w:sectPr>
          <w:pgSz w:w="11910" w:h="16840"/>
          <w:pgMar w:top="1400" w:right="1420" w:bottom="1180" w:left="1276" w:header="0" w:footer="993" w:gutter="0"/>
          <w:cols w:space="720" w:num="1"/>
        </w:sectPr>
      </w:pPr>
    </w:p>
    <w:p>
      <w:pPr>
        <w:pStyle w:val="3"/>
        <w:rPr>
          <w:rFonts w:hAnsi="宋体" w:cs="宋体"/>
          <w:sz w:val="24"/>
          <w:szCs w:val="24"/>
        </w:rPr>
      </w:pPr>
      <w:r>
        <w:rPr>
          <w:sz w:val="28"/>
          <w:lang w:bidi="en-US"/>
        </w:rPr>
        <w:t>2-2 法定代表人授权书</w:t>
      </w:r>
    </w:p>
    <w:p>
      <w:pPr>
        <w:spacing w:before="69" w:line="390" w:lineRule="auto"/>
        <w:ind w:left="121" w:right="30" w:firstLine="420"/>
        <w:rPr>
          <w:rFonts w:ascii="宋体" w:hAnsi="宋体" w:eastAsia="宋体" w:cs="宋体"/>
          <w:spacing w:val="-1"/>
          <w:sz w:val="24"/>
        </w:rPr>
      </w:pPr>
      <w:r>
        <w:rPr>
          <w:rFonts w:ascii="宋体" w:hAnsi="宋体" w:eastAsia="宋体" w:cs="宋体"/>
          <w:spacing w:val="-1"/>
          <w:sz w:val="24"/>
        </w:rPr>
        <w:t>本人(姓名)</w:t>
      </w:r>
      <w:r>
        <w:rPr>
          <w:rFonts w:ascii="宋体" w:hAnsi="宋体" w:eastAsia="宋体" w:cs="宋体"/>
          <w:spacing w:val="-1"/>
          <w:sz w:val="24"/>
          <w:u w:val="single"/>
        </w:rPr>
        <w:t xml:space="preserve">     </w:t>
      </w:r>
      <w:r>
        <w:rPr>
          <w:rFonts w:ascii="宋体" w:hAnsi="宋体" w:eastAsia="宋体" w:cs="宋体"/>
          <w:spacing w:val="-1"/>
          <w:sz w:val="24"/>
        </w:rPr>
        <w:t>系(投标人名称)</w:t>
      </w:r>
      <w:r>
        <w:rPr>
          <w:rFonts w:ascii="宋体" w:hAnsi="宋体" w:eastAsia="宋体" w:cs="宋体"/>
          <w:spacing w:val="-1"/>
          <w:sz w:val="24"/>
          <w:u w:val="single"/>
        </w:rPr>
        <w:t xml:space="preserve">            </w:t>
      </w:r>
      <w:r>
        <w:rPr>
          <w:rFonts w:ascii="宋体" w:hAnsi="宋体" w:eastAsia="宋体" w:cs="宋体"/>
          <w:spacing w:val="-1"/>
          <w:sz w:val="24"/>
        </w:rPr>
        <w:t>的法定代表人， 现委托(姓名)</w:t>
      </w:r>
      <w:r>
        <w:rPr>
          <w:rFonts w:hint="eastAsia" w:ascii="宋体" w:hAnsi="宋体" w:eastAsia="宋体" w:cs="宋体"/>
          <w:spacing w:val="-1"/>
          <w:sz w:val="24"/>
          <w:u w:val="single"/>
        </w:rPr>
        <w:t xml:space="preserve">         </w:t>
      </w:r>
      <w:r>
        <w:rPr>
          <w:rFonts w:ascii="宋体" w:hAnsi="宋体" w:eastAsia="宋体" w:cs="宋体"/>
          <w:spacing w:val="-1"/>
          <w:sz w:val="24"/>
        </w:rPr>
        <w:t>为我方代理人。代理人根据授权，以我方名义签署、澄清、说明、补正、递交、撤回、修改</w:t>
      </w:r>
      <w:r>
        <w:rPr>
          <w:rFonts w:ascii="宋体" w:hAnsi="宋体" w:eastAsia="宋体" w:cs="宋体"/>
          <w:spacing w:val="-1"/>
          <w:sz w:val="24"/>
          <w:u w:val="single"/>
        </w:rPr>
        <w:t xml:space="preserve">         (项目名称</w:t>
      </w:r>
      <w:r>
        <w:rPr>
          <w:rFonts w:hint="eastAsia" w:ascii="宋体" w:hAnsi="宋体" w:eastAsia="宋体" w:cs="宋体"/>
          <w:spacing w:val="-1"/>
          <w:sz w:val="24"/>
          <w:u w:val="single"/>
        </w:rPr>
        <w:t>、</w:t>
      </w:r>
      <w:r>
        <w:rPr>
          <w:rFonts w:ascii="宋体" w:hAnsi="宋体" w:eastAsia="宋体" w:cs="宋体"/>
          <w:spacing w:val="-1"/>
          <w:sz w:val="24"/>
          <w:u w:val="single"/>
        </w:rPr>
        <w:t xml:space="preserve">标段)    </w:t>
      </w:r>
      <w:r>
        <w:rPr>
          <w:rFonts w:ascii="宋体" w:hAnsi="宋体" w:eastAsia="宋体" w:cs="宋体"/>
          <w:spacing w:val="-1"/>
          <w:sz w:val="24"/>
        </w:rPr>
        <w:t>投标文件、签订合同和处理有关事宜， 其法律后果由我方承担。</w:t>
      </w:r>
    </w:p>
    <w:p>
      <w:pPr>
        <w:spacing w:before="187" w:line="217" w:lineRule="auto"/>
        <w:ind w:left="543"/>
        <w:rPr>
          <w:rFonts w:ascii="宋体" w:hAnsi="宋体" w:eastAsia="宋体" w:cs="宋体"/>
          <w:spacing w:val="-1"/>
          <w:sz w:val="24"/>
        </w:rPr>
      </w:pPr>
      <w:r>
        <w:rPr>
          <w:rFonts w:ascii="宋体" w:hAnsi="宋体" w:eastAsia="宋体" w:cs="宋体"/>
          <w:spacing w:val="-1"/>
          <w:sz w:val="24"/>
        </w:rPr>
        <w:t>委托期限：</w:t>
      </w:r>
      <w:r>
        <w:rPr>
          <w:rFonts w:hint="eastAsia" w:ascii="宋体" w:hAnsi="宋体" w:eastAsia="宋体" w:cs="宋体"/>
          <w:spacing w:val="-1"/>
          <w:sz w:val="24"/>
          <w:u w:val="single"/>
        </w:rPr>
        <w:t>90日历天（投标截止之日起）</w:t>
      </w:r>
      <w:r>
        <w:rPr>
          <w:rFonts w:ascii="宋体" w:hAnsi="宋体" w:eastAsia="宋体" w:cs="宋体"/>
          <w:spacing w:val="-1"/>
          <w:sz w:val="24"/>
        </w:rPr>
        <w:t>。</w:t>
      </w:r>
    </w:p>
    <w:p>
      <w:pPr>
        <w:spacing w:line="323" w:lineRule="auto"/>
        <w:rPr>
          <w:rFonts w:ascii="宋体" w:hAnsi="宋体" w:eastAsia="宋体" w:cs="宋体"/>
          <w:spacing w:val="-1"/>
          <w:sz w:val="24"/>
        </w:rPr>
      </w:pPr>
    </w:p>
    <w:p>
      <w:pPr>
        <w:spacing w:before="68" w:line="217" w:lineRule="auto"/>
        <w:ind w:left="540"/>
        <w:rPr>
          <w:rFonts w:ascii="宋体" w:hAnsi="宋体" w:eastAsia="宋体" w:cs="宋体"/>
          <w:spacing w:val="-1"/>
          <w:sz w:val="24"/>
        </w:rPr>
      </w:pPr>
      <w:r>
        <w:rPr>
          <w:rFonts w:ascii="宋体" w:hAnsi="宋体" w:eastAsia="宋体" w:cs="宋体"/>
          <w:spacing w:val="-1"/>
          <w:sz w:val="24"/>
        </w:rPr>
        <w:t>代理人无转委托权。</w:t>
      </w:r>
    </w:p>
    <w:p>
      <w:pPr>
        <w:spacing w:line="322" w:lineRule="auto"/>
        <w:rPr>
          <w:rFonts w:ascii="宋体" w:hAnsi="宋体" w:eastAsia="宋体" w:cs="宋体"/>
          <w:spacing w:val="-1"/>
          <w:sz w:val="24"/>
        </w:rPr>
      </w:pPr>
    </w:p>
    <w:p>
      <w:pPr>
        <w:spacing w:before="68" w:line="219" w:lineRule="auto"/>
        <w:ind w:left="557"/>
        <w:rPr>
          <w:rFonts w:ascii="宋体" w:hAnsi="宋体" w:eastAsia="宋体" w:cs="宋体"/>
          <w:spacing w:val="-1"/>
          <w:sz w:val="24"/>
        </w:rPr>
      </w:pPr>
      <w:r>
        <w:rPr>
          <w:rFonts w:ascii="宋体" w:hAnsi="宋体" w:eastAsia="宋体" w:cs="宋体"/>
          <w:spacing w:val="-1"/>
          <w:sz w:val="24"/>
        </w:rPr>
        <w:t>附：法定代表人身份证明</w:t>
      </w:r>
    </w:p>
    <w:p>
      <w:pPr>
        <w:rPr>
          <w:rFonts w:ascii="宋体" w:hAnsi="宋体" w:eastAsia="宋体"/>
        </w:rPr>
      </w:pPr>
    </w:p>
    <w:p>
      <w:pPr>
        <w:spacing w:line="310" w:lineRule="auto"/>
        <w:rPr>
          <w:rFonts w:ascii="宋体" w:hAnsi="宋体" w:eastAsia="宋体"/>
        </w:rPr>
      </w:pPr>
    </w:p>
    <w:p>
      <w:pPr>
        <w:spacing w:before="68" w:after="240" w:afterLines="100" w:line="218" w:lineRule="auto"/>
        <w:ind w:left="556"/>
        <w:rPr>
          <w:rFonts w:ascii="宋体" w:hAnsi="宋体" w:eastAsia="宋体" w:cs="宋体"/>
          <w:spacing w:val="-1"/>
          <w:sz w:val="24"/>
        </w:rPr>
      </w:pPr>
      <w:r>
        <w:rPr>
          <w:rFonts w:ascii="宋体" w:hAnsi="宋体" w:eastAsia="宋体" w:cs="宋体"/>
          <w:spacing w:val="-1"/>
          <w:sz w:val="24"/>
        </w:rPr>
        <w:t>投标人：</w:t>
      </w:r>
      <w:r>
        <w:rPr>
          <w:rFonts w:hint="eastAsia" w:ascii="宋体" w:hAnsi="宋体" w:eastAsia="宋体" w:cs="宋体"/>
          <w:spacing w:val="-1"/>
          <w:sz w:val="24"/>
          <w:u w:val="single"/>
        </w:rPr>
        <w:t xml:space="preserve">   </w:t>
      </w:r>
      <w:r>
        <w:rPr>
          <w:rFonts w:ascii="宋体" w:hAnsi="宋体" w:eastAsia="宋体" w:cs="宋体"/>
          <w:spacing w:val="-1"/>
          <w:sz w:val="24"/>
          <w:u w:val="single"/>
        </w:rPr>
        <w:t xml:space="preserve">           </w:t>
      </w:r>
      <w:r>
        <w:rPr>
          <w:rFonts w:hint="eastAsia" w:ascii="宋体" w:hAnsi="宋体" w:eastAsia="宋体" w:cs="宋体"/>
          <w:spacing w:val="-1"/>
          <w:sz w:val="24"/>
          <w:u w:val="single"/>
        </w:rPr>
        <w:t xml:space="preserve"> </w:t>
      </w:r>
      <w:r>
        <w:rPr>
          <w:rFonts w:hint="eastAsia" w:ascii="宋体" w:hAnsi="宋体" w:eastAsia="宋体" w:cs="宋体"/>
          <w:spacing w:val="-1"/>
          <w:sz w:val="24"/>
        </w:rPr>
        <w:t xml:space="preserve"> </w:t>
      </w:r>
      <w:r>
        <w:rPr>
          <w:rFonts w:ascii="宋体" w:hAnsi="宋体" w:eastAsia="宋体" w:cs="宋体"/>
          <w:spacing w:val="-1"/>
          <w:sz w:val="24"/>
        </w:rPr>
        <w:t xml:space="preserve">(盖单位公章) </w:t>
      </w:r>
    </w:p>
    <w:p>
      <w:pPr>
        <w:spacing w:before="68" w:after="240" w:afterLines="100" w:line="218" w:lineRule="auto"/>
        <w:ind w:left="556"/>
        <w:rPr>
          <w:rFonts w:ascii="宋体" w:hAnsi="宋体" w:eastAsia="宋体" w:cs="宋体"/>
          <w:spacing w:val="-1"/>
          <w:sz w:val="24"/>
        </w:rPr>
      </w:pPr>
      <w:r>
        <w:rPr>
          <w:rFonts w:ascii="宋体" w:hAnsi="宋体" w:eastAsia="宋体" w:cs="宋体"/>
          <w:spacing w:val="-1"/>
          <w:sz w:val="24"/>
        </w:rPr>
        <w:t>法定代表人：</w:t>
      </w:r>
      <w:r>
        <w:rPr>
          <w:rFonts w:hint="eastAsia" w:ascii="宋体" w:hAnsi="宋体" w:eastAsia="宋体" w:cs="宋体"/>
          <w:spacing w:val="-1"/>
          <w:sz w:val="24"/>
          <w:u w:val="single"/>
        </w:rPr>
        <w:t xml:space="preserve">            </w:t>
      </w:r>
      <w:r>
        <w:rPr>
          <w:rFonts w:ascii="宋体" w:hAnsi="宋体" w:eastAsia="宋体" w:cs="宋体"/>
          <w:spacing w:val="-1"/>
          <w:sz w:val="24"/>
        </w:rPr>
        <w:t>(签字或盖章)</w:t>
      </w:r>
    </w:p>
    <w:p>
      <w:pPr>
        <w:spacing w:before="68" w:after="240" w:afterLines="100" w:line="218" w:lineRule="auto"/>
        <w:ind w:left="556"/>
        <w:rPr>
          <w:rFonts w:ascii="宋体" w:hAnsi="宋体" w:eastAsia="宋体" w:cs="宋体"/>
          <w:spacing w:val="-1"/>
          <w:sz w:val="24"/>
          <w:u w:val="single"/>
        </w:rPr>
      </w:pPr>
      <w:r>
        <w:rPr>
          <w:rFonts w:ascii="宋体" w:hAnsi="宋体" w:eastAsia="宋体" w:cs="宋体"/>
          <w:spacing w:val="-1"/>
          <w:sz w:val="24"/>
        </w:rPr>
        <w:t>身份证号码：</w:t>
      </w:r>
      <w:r>
        <w:rPr>
          <w:rFonts w:hint="eastAsia" w:ascii="宋体" w:hAnsi="宋体" w:eastAsia="宋体" w:cs="宋体"/>
          <w:spacing w:val="-1"/>
          <w:sz w:val="24"/>
          <w:u w:val="single"/>
        </w:rPr>
        <w:t xml:space="preserve">            </w:t>
      </w:r>
      <w:r>
        <w:rPr>
          <w:rFonts w:ascii="宋体" w:hAnsi="宋体" w:eastAsia="宋体" w:cs="宋体"/>
          <w:spacing w:val="-1"/>
          <w:sz w:val="24"/>
          <w:u w:val="single"/>
        </w:rPr>
        <w:t xml:space="preserve">      </w:t>
      </w:r>
      <w:r>
        <w:rPr>
          <w:rFonts w:hint="eastAsia" w:ascii="宋体" w:hAnsi="宋体" w:eastAsia="宋体" w:cs="宋体"/>
          <w:spacing w:val="-1"/>
          <w:sz w:val="24"/>
          <w:u w:val="single"/>
        </w:rPr>
        <w:t xml:space="preserve">  </w:t>
      </w:r>
    </w:p>
    <w:p>
      <w:pPr>
        <w:spacing w:before="68" w:after="240" w:afterLines="100" w:line="218" w:lineRule="auto"/>
        <w:ind w:left="556"/>
        <w:rPr>
          <w:rFonts w:ascii="宋体" w:hAnsi="宋体" w:eastAsia="宋体" w:cs="宋体"/>
          <w:spacing w:val="-1"/>
          <w:sz w:val="24"/>
        </w:rPr>
      </w:pPr>
      <w:r>
        <w:rPr>
          <w:rFonts w:ascii="宋体" w:hAnsi="宋体" w:eastAsia="宋体" w:cs="宋体"/>
          <w:spacing w:val="-1"/>
          <w:sz w:val="24"/>
        </w:rPr>
        <w:t>委托代理人：</w:t>
      </w:r>
      <w:r>
        <w:rPr>
          <w:rFonts w:hint="eastAsia" w:ascii="宋体" w:hAnsi="宋体" w:eastAsia="宋体" w:cs="宋体"/>
          <w:spacing w:val="-1"/>
          <w:sz w:val="24"/>
          <w:u w:val="single"/>
        </w:rPr>
        <w:t xml:space="preserve">     </w:t>
      </w:r>
      <w:r>
        <w:rPr>
          <w:rFonts w:ascii="宋体" w:hAnsi="宋体" w:eastAsia="宋体" w:cs="宋体"/>
          <w:spacing w:val="-1"/>
          <w:sz w:val="24"/>
          <w:u w:val="single"/>
        </w:rPr>
        <w:t xml:space="preserve">      </w:t>
      </w:r>
      <w:r>
        <w:rPr>
          <w:rFonts w:hint="eastAsia" w:ascii="宋体" w:hAnsi="宋体" w:eastAsia="宋体" w:cs="宋体"/>
          <w:spacing w:val="-1"/>
          <w:sz w:val="24"/>
          <w:u w:val="single"/>
        </w:rPr>
        <w:t xml:space="preserve"> </w:t>
      </w:r>
      <w:r>
        <w:rPr>
          <w:rFonts w:ascii="宋体" w:hAnsi="宋体" w:eastAsia="宋体" w:cs="宋体"/>
          <w:spacing w:val="-1"/>
          <w:sz w:val="24"/>
        </w:rPr>
        <w:t>(签字或盖章)</w:t>
      </w:r>
    </w:p>
    <w:p>
      <w:pPr>
        <w:spacing w:before="68" w:after="240" w:afterLines="100" w:line="218" w:lineRule="auto"/>
        <w:ind w:left="556"/>
        <w:rPr>
          <w:rFonts w:ascii="宋体" w:hAnsi="宋体" w:eastAsia="宋体" w:cs="宋体"/>
          <w:spacing w:val="-1"/>
          <w:sz w:val="24"/>
          <w:u w:val="single"/>
        </w:rPr>
      </w:pPr>
      <w:r>
        <w:rPr>
          <w:rFonts w:ascii="宋体" w:hAnsi="宋体" w:eastAsia="宋体" w:cs="宋体"/>
          <w:spacing w:val="-1"/>
          <w:sz w:val="24"/>
        </w:rPr>
        <w:t>身份证号码：</w:t>
      </w:r>
      <w:r>
        <w:rPr>
          <w:rFonts w:ascii="宋体" w:hAnsi="宋体" w:eastAsia="宋体" w:cs="宋体"/>
          <w:spacing w:val="-1"/>
          <w:sz w:val="24"/>
          <w:u w:val="single"/>
        </w:rPr>
        <w:t xml:space="preserve">                    </w:t>
      </w:r>
    </w:p>
    <w:p>
      <w:pPr>
        <w:spacing w:before="68" w:after="240" w:afterLines="100" w:line="218" w:lineRule="auto"/>
        <w:ind w:firstLine="595" w:firstLineChars="250"/>
        <w:rPr>
          <w:rFonts w:ascii="宋体" w:hAnsi="宋体" w:eastAsia="宋体" w:cs="宋体"/>
        </w:rPr>
      </w:pPr>
      <w:r>
        <w:rPr>
          <w:rFonts w:hint="eastAsia" w:ascii="宋体" w:hAnsi="宋体" w:eastAsia="宋体" w:cs="宋体"/>
          <w:spacing w:val="-1"/>
          <w:sz w:val="24"/>
        </w:rPr>
        <w:t>日   期：</w:t>
      </w:r>
      <w:r>
        <w:rPr>
          <w:rFonts w:hint="eastAsia" w:ascii="宋体" w:hAnsi="宋体" w:eastAsia="宋体" w:cs="宋体"/>
          <w:spacing w:val="-1"/>
          <w:sz w:val="24"/>
          <w:u w:val="single"/>
        </w:rPr>
        <w:t xml:space="preserve">       </w:t>
      </w:r>
      <w:r>
        <w:rPr>
          <w:rFonts w:ascii="宋体" w:hAnsi="宋体" w:eastAsia="宋体" w:cs="宋体"/>
          <w:spacing w:val="-1"/>
          <w:sz w:val="24"/>
        </w:rPr>
        <w:t>年</w:t>
      </w:r>
      <w:r>
        <w:rPr>
          <w:rFonts w:hint="eastAsia" w:ascii="宋体" w:hAnsi="宋体" w:eastAsia="宋体" w:cs="宋体"/>
          <w:spacing w:val="-1"/>
          <w:sz w:val="24"/>
          <w:u w:val="single"/>
        </w:rPr>
        <w:t xml:space="preserve">     </w:t>
      </w:r>
      <w:r>
        <w:rPr>
          <w:rFonts w:ascii="宋体" w:hAnsi="宋体" w:eastAsia="宋体" w:cs="宋体"/>
          <w:spacing w:val="-1"/>
          <w:sz w:val="24"/>
        </w:rPr>
        <w:t>月</w:t>
      </w:r>
      <w:r>
        <w:rPr>
          <w:rFonts w:hint="eastAsia" w:ascii="宋体" w:hAnsi="宋体" w:eastAsia="宋体" w:cs="宋体"/>
          <w:spacing w:val="-1"/>
          <w:sz w:val="24"/>
          <w:u w:val="single"/>
        </w:rPr>
        <w:t xml:space="preserve">     </w:t>
      </w:r>
      <w:r>
        <w:rPr>
          <w:rFonts w:ascii="宋体" w:hAnsi="宋体" w:eastAsia="宋体" w:cs="宋体"/>
          <w:spacing w:val="-1"/>
          <w:sz w:val="24"/>
        </w:rPr>
        <w:t>日</w:t>
      </w:r>
    </w:p>
    <w:p>
      <w:pPr>
        <w:rPr>
          <w:rFonts w:ascii="宋体" w:hAnsi="宋体" w:eastAsia="宋体"/>
        </w:rPr>
      </w:pPr>
    </w:p>
    <w:p>
      <w:pPr>
        <w:rPr>
          <w:rFonts w:ascii="宋体" w:hAnsi="宋体" w:eastAsia="宋体"/>
        </w:rPr>
      </w:pPr>
    </w:p>
    <w:p>
      <w:pPr>
        <w:rPr>
          <w:rFonts w:ascii="宋体" w:hAnsi="宋体" w:eastAsia="宋体"/>
        </w:rPr>
      </w:pPr>
    </w:p>
    <w:p>
      <w:pPr>
        <w:spacing w:line="135" w:lineRule="exact"/>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spacing w:line="251" w:lineRule="auto"/>
        <w:rPr>
          <w:rFonts w:ascii="宋体" w:hAnsi="宋体" w:eastAsia="宋体"/>
        </w:rPr>
      </w:pPr>
    </w:p>
    <w:p>
      <w:pPr>
        <w:pStyle w:val="2"/>
        <w:rPr>
          <w:rFonts w:ascii="宋体" w:hAnsi="宋体" w:cs="宋体"/>
          <w:sz w:val="28"/>
          <w:szCs w:val="28"/>
        </w:rPr>
      </w:pPr>
      <w:bookmarkStart w:id="241" w:name="_bookmark30"/>
      <w:bookmarkEnd w:id="241"/>
      <w:bookmarkStart w:id="242" w:name="_Toc136935926"/>
      <w:r>
        <w:rPr>
          <w:rFonts w:hint="eastAsia"/>
          <w:lang w:bidi="en-US"/>
        </w:rPr>
        <w:t>三</w:t>
      </w:r>
      <w:r>
        <w:rPr>
          <w:lang w:bidi="en-US"/>
        </w:rPr>
        <w:t>、资格审查资料</w:t>
      </w:r>
      <w:bookmarkEnd w:id="242"/>
    </w:p>
    <w:p>
      <w:pPr>
        <w:pStyle w:val="3"/>
        <w:rPr>
          <w:rFonts w:hAnsi="宋体"/>
          <w:b w:val="0"/>
          <w:bCs w:val="0"/>
          <w:sz w:val="30"/>
        </w:rPr>
      </w:pPr>
      <w:bookmarkStart w:id="243" w:name="_bookmark31"/>
      <w:bookmarkEnd w:id="243"/>
      <w:r>
        <w:rPr>
          <w:rFonts w:hint="eastAsia"/>
          <w:sz w:val="28"/>
          <w:lang w:bidi="en-US"/>
        </w:rPr>
        <w:t>（一）</w:t>
      </w:r>
      <w:r>
        <w:rPr>
          <w:sz w:val="28"/>
          <w:lang w:bidi="en-US"/>
        </w:rPr>
        <w:t>资格承诺声明函</w:t>
      </w:r>
    </w:p>
    <w:p>
      <w:pPr>
        <w:pStyle w:val="5"/>
      </w:pPr>
    </w:p>
    <w:p>
      <w:pPr>
        <w:widowControl w:val="0"/>
        <w:kinsoku/>
        <w:autoSpaceDE/>
        <w:autoSpaceDN/>
        <w:adjustRightInd/>
        <w:snapToGrid/>
        <w:spacing w:line="360" w:lineRule="auto"/>
        <w:textAlignment w:val="auto"/>
        <w:rPr>
          <w:rFonts w:ascii="宋体" w:hAnsi="宋体" w:eastAsia="宋体" w:cs="仿宋"/>
          <w:snapToGrid/>
          <w:sz w:val="24"/>
          <w:szCs w:val="28"/>
          <w:lang w:bidi="en-US"/>
        </w:rPr>
      </w:pPr>
      <w:r>
        <w:rPr>
          <w:rFonts w:ascii="宋体" w:hAnsi="宋体" w:eastAsia="宋体" w:cs="仿宋"/>
          <w:snapToGrid/>
          <w:sz w:val="24"/>
          <w:szCs w:val="28"/>
          <w:lang w:bidi="en-US"/>
        </w:rPr>
        <w:t>致</w:t>
      </w:r>
      <w:r>
        <w:rPr>
          <w:rFonts w:hint="eastAsia" w:ascii="宋体" w:hAnsi="宋体" w:eastAsia="宋体" w:cs="仿宋"/>
          <w:snapToGrid/>
          <w:sz w:val="24"/>
          <w:szCs w:val="28"/>
          <w:u w:val="single"/>
          <w:lang w:bidi="en-US"/>
        </w:rPr>
        <w:t>（采购人名称）</w:t>
      </w:r>
      <w:r>
        <w:rPr>
          <w:rFonts w:ascii="宋体" w:hAnsi="宋体" w:eastAsia="宋体" w:cs="仿宋"/>
          <w:snapToGrid/>
          <w:sz w:val="24"/>
          <w:szCs w:val="28"/>
          <w:lang w:bidi="en-US"/>
        </w:rPr>
        <w:t>及</w:t>
      </w:r>
      <w:r>
        <w:rPr>
          <w:rFonts w:hint="eastAsia" w:ascii="宋体" w:hAnsi="宋体" w:eastAsia="宋体" w:cs="仿宋"/>
          <w:snapToGrid/>
          <w:sz w:val="24"/>
          <w:szCs w:val="28"/>
          <w:lang w:bidi="en-US"/>
        </w:rPr>
        <w:t>新密市</w:t>
      </w:r>
      <w:r>
        <w:rPr>
          <w:rFonts w:ascii="宋体" w:hAnsi="宋体" w:eastAsia="宋体" w:cs="仿宋"/>
          <w:snapToGrid/>
          <w:sz w:val="24"/>
          <w:szCs w:val="28"/>
          <w:lang w:bidi="en-US"/>
        </w:rPr>
        <w:t>公共资源交易中心：</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我单位自愿参加本次政府采购活动，严格遵守《中华人民共和国政府采购法》及相关法律法规，依法诚信经营，依法遵守本次政府采购活动的各项规定。我单位郑重承诺声明如下：</w:t>
      </w:r>
    </w:p>
    <w:p>
      <w:pPr>
        <w:widowControl w:val="0"/>
        <w:kinsoku/>
        <w:autoSpaceDE/>
        <w:autoSpaceDN/>
        <w:adjustRightInd/>
        <w:snapToGrid/>
        <w:spacing w:line="360" w:lineRule="auto"/>
        <w:ind w:firstLine="480"/>
        <w:textAlignment w:val="auto"/>
        <w:rPr>
          <w:rFonts w:ascii="宋体" w:hAnsi="宋体" w:eastAsia="宋体" w:cs="仿宋"/>
          <w:snapToGrid/>
          <w:sz w:val="24"/>
          <w:szCs w:val="28"/>
          <w:u w:val="single"/>
          <w:lang w:bidi="en-US"/>
        </w:rPr>
      </w:pPr>
      <w:r>
        <w:rPr>
          <w:rFonts w:ascii="宋体" w:hAnsi="宋体" w:eastAsia="宋体" w:cs="仿宋"/>
          <w:snapToGrid/>
          <w:sz w:val="24"/>
          <w:szCs w:val="28"/>
          <w:lang w:bidi="en-US"/>
        </w:rPr>
        <w:t>一、我单位全称为</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，注册地</w:t>
      </w:r>
      <w:r>
        <w:rPr>
          <w:rFonts w:hint="eastAsia" w:ascii="宋体" w:hAnsi="宋体" w:eastAsia="宋体" w:cs="仿宋"/>
          <w:snapToGrid/>
          <w:sz w:val="24"/>
          <w:szCs w:val="28"/>
          <w:lang w:bidi="en-US"/>
        </w:rPr>
        <w:t>点</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，统一社会信用代码为</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，法定代表人（单位负责人）为</w:t>
      </w:r>
      <w:r>
        <w:rPr>
          <w:rFonts w:ascii="宋体" w:hAnsi="宋体" w:eastAsia="宋体" w:cs="仿宋"/>
          <w:snapToGrid/>
          <w:sz w:val="24"/>
          <w:szCs w:val="28"/>
          <w:u w:val="single"/>
          <w:lang w:bidi="en-US"/>
        </w:rPr>
        <w:t xml:space="preserve">        </w:t>
      </w:r>
      <w:r>
        <w:rPr>
          <w:rFonts w:ascii="宋体" w:hAnsi="宋体" w:eastAsia="宋体" w:cs="仿宋"/>
          <w:snapToGrid/>
          <w:sz w:val="24"/>
          <w:szCs w:val="28"/>
          <w:lang w:bidi="en-US"/>
        </w:rPr>
        <w:t>，联系方式为</w:t>
      </w:r>
      <w:r>
        <w:rPr>
          <w:rFonts w:ascii="宋体" w:hAnsi="宋体" w:eastAsia="宋体" w:cs="仿宋"/>
          <w:snapToGrid/>
          <w:sz w:val="24"/>
          <w:szCs w:val="28"/>
          <w:u w:val="single"/>
          <w:lang w:bidi="en-US"/>
        </w:rPr>
        <w:t xml:space="preserve">                 </w:t>
      </w:r>
      <w:r>
        <w:rPr>
          <w:rFonts w:hint="eastAsia" w:ascii="宋体" w:hAnsi="宋体" w:eastAsia="宋体" w:cs="仿宋"/>
          <w:snapToGrid/>
          <w:sz w:val="24"/>
          <w:szCs w:val="28"/>
          <w:lang w:bidi="en-US"/>
        </w:rPr>
        <w:t>。</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二、我单位具有独立承担民事责任的能力。</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三、我单位具有良好的商业信誉和健全的财务会计制度。</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四、我单位具有履行合同所必需的设备和专业技术能力。</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五、我单位有依法缴纳税收和社会保障资金的良好记录。</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六、我单位参加政府采购活动前三年内，在经营活动中没有重大违法记录。（重大违法记录，是指供应商因违法经营受到刑事处罚或者责令停产停业、吊销许可证或者执照、较大数额罚款等行政处罚。）</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七、我单位具备法律、行政法规规定的其他条件。</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承诺单位（盖章）：</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法定代表人或授权代表（签名或盖章）：</w:t>
      </w:r>
    </w:p>
    <w:p>
      <w:pPr>
        <w:widowControl w:val="0"/>
        <w:kinsoku/>
        <w:autoSpaceDE/>
        <w:autoSpaceDN/>
        <w:adjustRightInd/>
        <w:snapToGrid/>
        <w:spacing w:line="360" w:lineRule="auto"/>
        <w:ind w:firstLine="480"/>
        <w:textAlignment w:val="auto"/>
        <w:rPr>
          <w:rFonts w:ascii="宋体" w:hAnsi="宋体" w:eastAsia="宋体" w:cs="仿宋"/>
          <w:snapToGrid/>
          <w:sz w:val="24"/>
          <w:szCs w:val="28"/>
          <w:lang w:bidi="en-US"/>
        </w:rPr>
      </w:pPr>
      <w:r>
        <w:rPr>
          <w:rFonts w:ascii="宋体" w:hAnsi="宋体" w:eastAsia="宋体" w:cs="仿宋"/>
          <w:snapToGrid/>
          <w:sz w:val="24"/>
          <w:szCs w:val="28"/>
          <w:lang w:bidi="en-US"/>
        </w:rPr>
        <w:t>日期：    年   月   日</w:t>
      </w:r>
    </w:p>
    <w:p>
      <w:pPr>
        <w:widowControl w:val="0"/>
        <w:kinsoku/>
        <w:autoSpaceDE/>
        <w:autoSpaceDN/>
        <w:adjustRightInd/>
        <w:snapToGrid/>
        <w:spacing w:line="360" w:lineRule="auto"/>
        <w:ind w:firstLine="480"/>
        <w:textAlignment w:val="auto"/>
        <w:rPr>
          <w:rFonts w:ascii="宋体" w:hAnsi="宋体" w:eastAsia="宋体" w:cs="仿宋"/>
          <w:snapToGrid/>
          <w:sz w:val="22"/>
          <w:szCs w:val="28"/>
          <w:lang w:bidi="en-US"/>
        </w:rPr>
      </w:pPr>
      <w:r>
        <w:rPr>
          <w:rFonts w:ascii="宋体" w:hAnsi="宋体" w:eastAsia="宋体" w:cs="仿宋"/>
          <w:snapToGrid/>
          <w:sz w:val="22"/>
          <w:szCs w:val="28"/>
          <w:lang w:bidi="en-US"/>
        </w:rPr>
        <w:t>注：1.投标人须在投标文件中按此模板提供承诺函，未提供视为未实质性响应招标文件要求，按无效投标处理。</w:t>
      </w:r>
    </w:p>
    <w:p>
      <w:pPr>
        <w:widowControl w:val="0"/>
        <w:kinsoku/>
        <w:autoSpaceDE/>
        <w:autoSpaceDN/>
        <w:adjustRightInd/>
        <w:snapToGrid/>
        <w:spacing w:line="360" w:lineRule="auto"/>
        <w:ind w:firstLine="960"/>
        <w:textAlignment w:val="auto"/>
        <w:rPr>
          <w:rFonts w:ascii="宋体" w:hAnsi="宋体" w:eastAsia="宋体" w:cs="仿宋"/>
          <w:snapToGrid/>
          <w:sz w:val="22"/>
          <w:szCs w:val="28"/>
          <w:lang w:bidi="en-US"/>
        </w:rPr>
      </w:pPr>
      <w:r>
        <w:rPr>
          <w:rFonts w:ascii="宋体" w:hAnsi="宋体" w:eastAsia="宋体" w:cs="仿宋"/>
          <w:snapToGrid/>
          <w:sz w:val="22"/>
          <w:szCs w:val="28"/>
          <w:lang w:bidi="en-US"/>
        </w:rPr>
        <w:t>2.投标人的法定代表人或者授权代表的签字或盖章应真实、有效。</w:t>
      </w:r>
    </w:p>
    <w:p>
      <w:pPr>
        <w:rPr>
          <w:rFonts w:ascii="宋体" w:hAnsi="宋体" w:eastAsia="宋体"/>
        </w:rPr>
        <w:sectPr>
          <w:footerReference r:id="rId20" w:type="default"/>
          <w:pgSz w:w="11907" w:h="16841"/>
          <w:pgMar w:top="1537" w:right="1281" w:bottom="1537" w:left="1548" w:header="882" w:footer="740" w:gutter="0"/>
          <w:cols w:space="720" w:num="1"/>
        </w:sectPr>
      </w:pPr>
    </w:p>
    <w:p>
      <w:pPr>
        <w:pStyle w:val="3"/>
        <w:rPr>
          <w:rFonts w:hAnsi="宋体"/>
        </w:rPr>
      </w:pPr>
      <w:r>
        <w:rPr>
          <w:rFonts w:hint="eastAsia"/>
          <w:sz w:val="28"/>
          <w:lang w:bidi="en-US"/>
        </w:rPr>
        <w:t>（二）能证明投标人资格的其他资料</w:t>
      </w:r>
    </w:p>
    <w:p>
      <w:pPr>
        <w:spacing w:before="68" w:line="219" w:lineRule="auto"/>
        <w:ind w:left="557"/>
        <w:rPr>
          <w:rFonts w:ascii="宋体" w:hAnsi="宋体" w:eastAsia="宋体" w:cs="宋体"/>
          <w:spacing w:val="-1"/>
          <w:sz w:val="24"/>
        </w:rPr>
      </w:pPr>
      <w:r>
        <w:rPr>
          <w:rFonts w:hint="eastAsia" w:ascii="宋体" w:hAnsi="宋体" w:eastAsia="宋体" w:cs="宋体"/>
          <w:spacing w:val="-1"/>
          <w:sz w:val="24"/>
        </w:rPr>
        <w:t>投标人应按要求提供下列资格证明材料 ：</w:t>
      </w:r>
    </w:p>
    <w:p>
      <w:pPr>
        <w:spacing w:before="68" w:line="219" w:lineRule="auto"/>
        <w:ind w:left="557"/>
        <w:rPr>
          <w:rFonts w:ascii="宋体" w:hAnsi="宋体" w:eastAsia="宋体" w:cs="宋体"/>
          <w:spacing w:val="-1"/>
          <w:sz w:val="24"/>
        </w:rPr>
      </w:pPr>
      <w:r>
        <w:rPr>
          <w:rFonts w:hint="eastAsia" w:ascii="宋体" w:hAnsi="宋体" w:eastAsia="宋体" w:cs="宋体"/>
          <w:spacing w:val="-1"/>
          <w:sz w:val="24"/>
        </w:rPr>
        <w:t xml:space="preserve"> </w:t>
      </w:r>
    </w:p>
    <w:p>
      <w:pPr>
        <w:pStyle w:val="21"/>
        <w:numPr>
          <w:ilvl w:val="0"/>
          <w:numId w:val="1"/>
        </w:numPr>
        <w:spacing w:before="68" w:line="219" w:lineRule="auto"/>
        <w:rPr>
          <w:spacing w:val="-1"/>
          <w:sz w:val="24"/>
        </w:rPr>
      </w:pPr>
      <w:r>
        <w:rPr>
          <w:rFonts w:hint="eastAsia"/>
          <w:spacing w:val="-1"/>
          <w:sz w:val="24"/>
        </w:rPr>
        <w:t>营业执照；</w:t>
      </w:r>
    </w:p>
    <w:p>
      <w:pPr>
        <w:pStyle w:val="21"/>
        <w:spacing w:before="68" w:line="219" w:lineRule="auto"/>
        <w:ind w:left="917" w:firstLine="0"/>
        <w:rPr>
          <w:spacing w:val="-1"/>
          <w:sz w:val="24"/>
        </w:rPr>
      </w:pPr>
    </w:p>
    <w:p>
      <w:pPr>
        <w:pStyle w:val="21"/>
        <w:numPr>
          <w:ilvl w:val="0"/>
          <w:numId w:val="1"/>
        </w:numPr>
        <w:spacing w:before="68" w:line="219" w:lineRule="auto"/>
        <w:rPr>
          <w:spacing w:val="-1"/>
          <w:sz w:val="24"/>
        </w:rPr>
      </w:pPr>
      <w:r>
        <w:rPr>
          <w:rFonts w:hint="eastAsia"/>
          <w:spacing w:val="-1"/>
          <w:sz w:val="24"/>
        </w:rPr>
        <w:t>项目负责人具有注册咨询工程师（投资）执业资格或菲迪克认证咨询工程师；</w:t>
      </w:r>
    </w:p>
    <w:p>
      <w:pPr>
        <w:pStyle w:val="21"/>
        <w:spacing w:before="68" w:line="219" w:lineRule="auto"/>
        <w:ind w:left="917" w:firstLine="0"/>
        <w:rPr>
          <w:spacing w:val="-1"/>
          <w:sz w:val="24"/>
        </w:rPr>
      </w:pPr>
    </w:p>
    <w:p>
      <w:pPr>
        <w:spacing w:before="68" w:line="219" w:lineRule="auto"/>
        <w:ind w:left="557"/>
        <w:rPr>
          <w:rFonts w:ascii="宋体" w:hAnsi="宋体" w:eastAsia="宋体" w:cs="宋体"/>
          <w:spacing w:val="-1"/>
          <w:sz w:val="24"/>
        </w:rPr>
      </w:pPr>
      <w:r>
        <w:rPr>
          <w:rFonts w:ascii="宋体" w:hAnsi="宋体" w:eastAsia="宋体" w:cs="宋体"/>
          <w:spacing w:val="-1"/>
          <w:sz w:val="24"/>
        </w:rPr>
        <w:t>3</w:t>
      </w:r>
      <w:r>
        <w:rPr>
          <w:rFonts w:hint="eastAsia" w:ascii="宋体" w:hAnsi="宋体" w:eastAsia="宋体" w:cs="宋体"/>
          <w:spacing w:val="-1"/>
          <w:sz w:val="24"/>
        </w:rPr>
        <w:t>、</w:t>
      </w:r>
      <w:r>
        <w:rPr>
          <w:rFonts w:ascii="宋体" w:hAnsi="宋体" w:eastAsia="宋体" w:cs="宋体"/>
          <w:spacing w:val="-1"/>
          <w:sz w:val="24"/>
        </w:rPr>
        <w:t>2</w:t>
      </w:r>
      <w:r>
        <w:rPr>
          <w:rFonts w:hint="eastAsia" w:ascii="宋体" w:hAnsi="宋体" w:eastAsia="宋体" w:cs="宋体"/>
          <w:spacing w:val="-1"/>
          <w:sz w:val="24"/>
        </w:rPr>
        <w:t>021或2022年度经会计师事务所或审计机构审计的财务审计报告</w:t>
      </w:r>
    </w:p>
    <w:p>
      <w:pPr>
        <w:spacing w:before="68" w:line="219" w:lineRule="auto"/>
        <w:ind w:left="557"/>
        <w:rPr>
          <w:rFonts w:ascii="宋体" w:hAnsi="宋体" w:eastAsia="宋体" w:cs="宋体"/>
          <w:spacing w:val="-1"/>
          <w:sz w:val="24"/>
        </w:rPr>
      </w:pPr>
    </w:p>
    <w:p>
      <w:pPr>
        <w:spacing w:before="68" w:line="219" w:lineRule="auto"/>
        <w:ind w:left="557"/>
        <w:rPr>
          <w:rFonts w:ascii="宋体" w:hAnsi="宋体" w:eastAsia="宋体" w:cs="宋体"/>
          <w:spacing w:val="-1"/>
          <w:sz w:val="24"/>
        </w:rPr>
      </w:pPr>
      <w:r>
        <w:rPr>
          <w:rFonts w:hint="eastAsia" w:ascii="宋体" w:hAnsi="宋体" w:eastAsia="宋体" w:cs="宋体"/>
          <w:spacing w:val="-1"/>
          <w:sz w:val="24"/>
        </w:rPr>
        <w:t>4、通过“信用中国”网站（www.creditchina.gov.cn）、中国政府采购网（www.ccgp.gov.cn）等渠道查询供应商信用记录，被列入失信被执行人、重大税收违法失信主体、政府采购严重违法失信行为记录名单的单位将被拒绝参与本项目政府采购活动。在招标公告规定的查询时间之后，网站信息发生的任何变更均不再作为评标依据。</w:t>
      </w:r>
    </w:p>
    <w:p>
      <w:pPr>
        <w:spacing w:before="68" w:line="219" w:lineRule="auto"/>
        <w:ind w:left="557"/>
        <w:rPr>
          <w:rFonts w:ascii="宋体" w:hAnsi="宋体" w:eastAsia="宋体" w:cs="宋体"/>
          <w:spacing w:val="-1"/>
          <w:sz w:val="24"/>
        </w:rPr>
      </w:pPr>
    </w:p>
    <w:p>
      <w:pPr>
        <w:spacing w:before="68" w:line="219" w:lineRule="auto"/>
        <w:ind w:left="557"/>
        <w:rPr>
          <w:rFonts w:ascii="宋体" w:hAnsi="宋体" w:eastAsia="宋体" w:cs="宋体"/>
          <w:spacing w:val="-1"/>
          <w:sz w:val="24"/>
        </w:rPr>
      </w:pPr>
      <w:r>
        <w:rPr>
          <w:rFonts w:ascii="宋体" w:hAnsi="宋体" w:eastAsia="宋体" w:cs="宋体"/>
          <w:spacing w:val="-1"/>
          <w:sz w:val="24"/>
        </w:rPr>
        <w:t>5</w:t>
      </w:r>
      <w:r>
        <w:rPr>
          <w:rFonts w:hint="eastAsia" w:ascii="宋体" w:hAnsi="宋体" w:eastAsia="宋体" w:cs="宋体"/>
          <w:spacing w:val="-1"/>
          <w:sz w:val="24"/>
        </w:rPr>
        <w:t>、其他要求</w:t>
      </w:r>
    </w:p>
    <w:p>
      <w:pPr>
        <w:spacing w:before="68" w:line="219" w:lineRule="auto"/>
        <w:ind w:left="557"/>
        <w:rPr>
          <w:rFonts w:ascii="宋体" w:hAnsi="宋体" w:eastAsia="宋体" w:cs="宋体"/>
          <w:spacing w:val="-1"/>
          <w:sz w:val="24"/>
        </w:rPr>
      </w:pPr>
    </w:p>
    <w:p>
      <w:pPr>
        <w:pStyle w:val="5"/>
        <w:ind w:firstLine="595" w:firstLineChars="250"/>
      </w:pPr>
      <w:r>
        <w:rPr>
          <w:rFonts w:hint="eastAsia" w:hAnsi="宋体" w:cs="宋体"/>
          <w:spacing w:val="-1"/>
          <w:sz w:val="24"/>
        </w:rPr>
        <w:t>6、</w:t>
      </w:r>
      <w:r>
        <w:rPr>
          <w:rFonts w:hAnsi="宋体" w:cs="宋体"/>
          <w:spacing w:val="-1"/>
          <w:sz w:val="24"/>
        </w:rPr>
        <w:t>其他资格证明资料</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
        <w:rPr>
          <w:lang w:bidi="en-US"/>
        </w:rPr>
      </w:pPr>
      <w:bookmarkStart w:id="244" w:name="_Toc136935927"/>
      <w:r>
        <w:rPr>
          <w:rFonts w:hint="eastAsia"/>
          <w:lang w:bidi="en-US"/>
        </w:rPr>
        <w:t>四</w:t>
      </w:r>
      <w:r>
        <w:rPr>
          <w:lang w:bidi="en-US"/>
        </w:rPr>
        <w:t>、</w:t>
      </w:r>
      <w:r>
        <w:rPr>
          <w:rFonts w:hint="eastAsia"/>
          <w:lang w:bidi="en-US"/>
        </w:rPr>
        <w:t>技术部分</w:t>
      </w:r>
      <w:bookmarkEnd w:id="244"/>
    </w:p>
    <w:p>
      <w:pPr>
        <w:pStyle w:val="5"/>
        <w:spacing w:before="120" w:beforeLines="50" w:after="120" w:afterLines="50"/>
        <w:rPr>
          <w:sz w:val="22"/>
        </w:rPr>
      </w:pPr>
      <w:r>
        <w:rPr>
          <w:rFonts w:hint="eastAsia"/>
          <w:sz w:val="22"/>
        </w:rPr>
        <w:t>1、服务方案</w:t>
      </w:r>
    </w:p>
    <w:p>
      <w:pPr>
        <w:pStyle w:val="5"/>
        <w:spacing w:before="120" w:beforeLines="50" w:after="120" w:afterLines="50"/>
        <w:rPr>
          <w:sz w:val="22"/>
        </w:rPr>
      </w:pPr>
      <w:r>
        <w:rPr>
          <w:rFonts w:hint="eastAsia"/>
          <w:sz w:val="22"/>
        </w:rPr>
        <w:t>2、工作流程</w:t>
      </w:r>
    </w:p>
    <w:p>
      <w:pPr>
        <w:pStyle w:val="5"/>
        <w:spacing w:before="120" w:beforeLines="50" w:after="120" w:afterLines="50"/>
        <w:rPr>
          <w:sz w:val="22"/>
        </w:rPr>
      </w:pPr>
      <w:r>
        <w:rPr>
          <w:sz w:val="22"/>
        </w:rPr>
        <w:t>3</w:t>
      </w:r>
      <w:r>
        <w:rPr>
          <w:rFonts w:hint="eastAsia"/>
          <w:sz w:val="22"/>
        </w:rPr>
        <w:t>、主要问题、重难点措施</w:t>
      </w:r>
    </w:p>
    <w:p>
      <w:pPr>
        <w:pStyle w:val="5"/>
        <w:spacing w:before="120" w:beforeLines="50" w:after="120" w:afterLines="50"/>
        <w:rPr>
          <w:sz w:val="22"/>
        </w:rPr>
      </w:pPr>
      <w:r>
        <w:rPr>
          <w:rFonts w:hint="eastAsia"/>
          <w:sz w:val="22"/>
        </w:rPr>
        <w:t>4、质量控制措施</w:t>
      </w:r>
    </w:p>
    <w:p>
      <w:pPr>
        <w:pStyle w:val="5"/>
        <w:spacing w:before="120" w:beforeLines="50" w:after="120" w:afterLines="50"/>
        <w:rPr>
          <w:sz w:val="22"/>
        </w:rPr>
      </w:pPr>
      <w:r>
        <w:rPr>
          <w:rFonts w:hint="eastAsia"/>
          <w:sz w:val="22"/>
        </w:rPr>
        <w:t>5、进度控制措施</w:t>
      </w:r>
    </w:p>
    <w:p>
      <w:pPr>
        <w:pStyle w:val="5"/>
        <w:spacing w:before="120" w:beforeLines="50" w:after="120" w:afterLines="50"/>
        <w:rPr>
          <w:sz w:val="22"/>
        </w:rPr>
      </w:pPr>
      <w:r>
        <w:rPr>
          <w:rFonts w:hint="eastAsia"/>
          <w:sz w:val="22"/>
        </w:rPr>
        <w:t>6、风险防控措施</w:t>
      </w:r>
    </w:p>
    <w:p>
      <w:pPr>
        <w:pStyle w:val="5"/>
        <w:spacing w:before="120" w:beforeLines="50" w:after="120" w:afterLines="50"/>
        <w:rPr>
          <w:sz w:val="22"/>
        </w:rPr>
      </w:pPr>
      <w:r>
        <w:rPr>
          <w:sz w:val="22"/>
        </w:rPr>
        <w:t>7</w:t>
      </w:r>
      <w:r>
        <w:rPr>
          <w:rFonts w:hint="eastAsia"/>
          <w:sz w:val="22"/>
        </w:rPr>
        <w:t>、档案管理措施</w:t>
      </w:r>
    </w:p>
    <w:p>
      <w:pPr>
        <w:pStyle w:val="5"/>
        <w:spacing w:before="120" w:beforeLines="50" w:after="120" w:afterLines="50"/>
        <w:rPr>
          <w:sz w:val="22"/>
        </w:rPr>
      </w:pPr>
      <w:r>
        <w:rPr>
          <w:rFonts w:hint="eastAsia"/>
          <w:sz w:val="22"/>
        </w:rPr>
        <w:t>8、廉洁风险控制</w:t>
      </w:r>
    </w:p>
    <w:p>
      <w:pPr>
        <w:pStyle w:val="5"/>
        <w:spacing w:before="120" w:beforeLines="50" w:after="120" w:afterLines="50"/>
      </w:pPr>
      <w:r>
        <w:rPr>
          <w:sz w:val="22"/>
        </w:rPr>
        <w:t>9</w:t>
      </w:r>
      <w:r>
        <w:rPr>
          <w:rFonts w:hint="eastAsia"/>
          <w:sz w:val="22"/>
        </w:rPr>
        <w:t>、应急预案措施</w:t>
      </w:r>
    </w:p>
    <w:p>
      <w:pPr>
        <w:pStyle w:val="5"/>
      </w:pPr>
      <w:r>
        <w:t>……..</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306" w:lineRule="auto"/>
        <w:rPr>
          <w:rFonts w:eastAsia="等线"/>
        </w:rPr>
      </w:pPr>
      <w:r>
        <w:rPr>
          <w:rFonts w:eastAsia="等线"/>
        </w:rPr>
        <mc:AlternateContent>
          <mc:Choice Requires="wps">
            <w:drawing>
              <wp:anchor distT="0" distB="0" distL="114300" distR="114300" simplePos="0" relativeHeight="251661312" behindDoc="0" locked="0" layoutInCell="0" allowOverlap="1">
                <wp:simplePos x="0" y="0"/>
                <wp:positionH relativeFrom="page">
                  <wp:posOffset>6573520</wp:posOffset>
                </wp:positionH>
                <wp:positionV relativeFrom="page">
                  <wp:posOffset>5935345</wp:posOffset>
                </wp:positionV>
                <wp:extent cx="113030" cy="62865"/>
                <wp:effectExtent l="1270" t="1270" r="0" b="254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3030" cy="62865"/>
                        </a:xfrm>
                        <a:prstGeom prst="rect">
                          <a:avLst/>
                        </a:prstGeom>
                        <a:noFill/>
                        <a:ln>
                          <a:noFill/>
                        </a:ln>
                      </wps:spPr>
                      <wps:txbx>
                        <w:txbxContent>
                          <w:p>
                            <w:pPr>
                              <w:spacing w:before="20" w:line="58" w:lineRule="exact"/>
                              <w:rPr>
                                <w:rFonts w:hAnsi="宋体" w:cs="宋体"/>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17.6pt;margin-top:467.35pt;height:4.95pt;width:8.9pt;mso-position-horizontal-relative:page;mso-position-vertical-relative:page;z-index:251661312;mso-width-relative:page;mso-height-relative:page;" filled="f" stroked="f" coordsize="21600,21600" o:allowincell="f" o:gfxdata="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7dVfbAAAADQEAAA8AAAAAAAAAAQAg&#10;AAAAIgAAAGRycy9kb3ducmV2LnhtbFBLAQIUABQAAAAIAIdO4kDXrhNSCwIAAAMEAAAOAAAAAAAA&#10;AAEAIAAAACoBAABkcnMvZTJvRG9jLnhtbFBLBQYAAAAABgAGAFkBAACnBQAAAAA=&#10;">
                <v:fill on="f" focussize="0,0"/>
                <v:stroke on="f"/>
                <v:imagedata o:title=""/>
                <o:lock v:ext="edit" aspectratio="f"/>
                <v:textbox inset="0mm,0mm,0mm,0mm">
                  <w:txbxContent>
                    <w:p>
                      <w:pPr>
                        <w:spacing w:before="20" w:line="58" w:lineRule="exact"/>
                        <w:rPr>
                          <w:rFonts w:hAnsi="宋体" w:cs="宋体"/>
                        </w:rPr>
                      </w:pPr>
                    </w:p>
                  </w:txbxContent>
                </v:textbox>
              </v:shape>
            </w:pict>
          </mc:Fallback>
        </mc:AlternateContent>
      </w:r>
    </w:p>
    <w:p>
      <w:pPr>
        <w:keepNext/>
        <w:keepLines/>
        <w:widowControl w:val="0"/>
        <w:kinsoku/>
        <w:autoSpaceDE/>
        <w:autoSpaceDN/>
        <w:adjustRightInd/>
        <w:snapToGrid/>
        <w:spacing w:line="416" w:lineRule="auto"/>
        <w:jc w:val="center"/>
        <w:textAlignment w:val="auto"/>
        <w:outlineLvl w:val="1"/>
        <w:rPr>
          <w:rFonts w:hAnsi="宋体" w:eastAsia="宋体" w:cs="宋体"/>
          <w:b/>
          <w:bCs/>
          <w:sz w:val="24"/>
          <w:szCs w:val="24"/>
        </w:rPr>
      </w:pPr>
      <w:bookmarkStart w:id="245" w:name="_bookmark74"/>
      <w:bookmarkEnd w:id="245"/>
      <w:bookmarkStart w:id="246" w:name="_Toc136935928"/>
      <w:r>
        <w:rPr>
          <w:rFonts w:hint="eastAsia" w:eastAsia="宋体" w:cs="Times New Roman"/>
          <w:b/>
          <w:bCs/>
          <w:snapToGrid/>
          <w:color w:val="auto"/>
          <w:sz w:val="30"/>
          <w:szCs w:val="32"/>
          <w:lang w:bidi="en-US"/>
        </w:rPr>
        <w:t>五</w:t>
      </w:r>
      <w:r>
        <w:rPr>
          <w:rFonts w:eastAsia="宋体" w:cs="Times New Roman"/>
          <w:b/>
          <w:bCs/>
          <w:snapToGrid/>
          <w:color w:val="auto"/>
          <w:sz w:val="30"/>
          <w:szCs w:val="32"/>
          <w:lang w:bidi="en-US"/>
        </w:rPr>
        <w:t>、近年完成的类似项目</w:t>
      </w:r>
      <w:r>
        <w:rPr>
          <w:rFonts w:hint="eastAsia" w:eastAsia="宋体" w:cs="Times New Roman"/>
          <w:b/>
          <w:bCs/>
          <w:snapToGrid/>
          <w:color w:val="auto"/>
          <w:sz w:val="30"/>
          <w:szCs w:val="32"/>
          <w:lang w:bidi="en-US"/>
        </w:rPr>
        <w:t>情况表</w:t>
      </w:r>
      <w:bookmarkEnd w:id="246"/>
    </w:p>
    <w:p>
      <w:pPr>
        <w:rPr>
          <w:rFonts w:eastAsia="等线"/>
        </w:rPr>
      </w:pPr>
    </w:p>
    <w:tbl>
      <w:tblPr>
        <w:tblStyle w:val="11"/>
        <w:tblpPr w:leftFromText="180" w:rightFromText="180" w:vertAnchor="text" w:horzAnchor="margin" w:tblpY="-17"/>
        <w:tblW w:w="89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2167"/>
        <w:gridCol w:w="1985"/>
        <w:gridCol w:w="1842"/>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13" w:type="dxa"/>
            <w:shd w:val="clear" w:color="auto" w:fill="auto"/>
            <w:vAlign w:val="center"/>
          </w:tcPr>
          <w:p>
            <w:pPr>
              <w:spacing w:before="156" w:line="222" w:lineRule="auto"/>
              <w:jc w:val="center"/>
              <w:rPr>
                <w:rFonts w:ascii="宋体" w:hAnsi="宋体" w:eastAsia="宋体" w:cs="宋体"/>
                <w:sz w:val="24"/>
                <w:szCs w:val="24"/>
              </w:rPr>
            </w:pPr>
            <w:r>
              <w:rPr>
                <w:rFonts w:ascii="宋体" w:hAnsi="宋体" w:eastAsia="宋体" w:cs="宋体"/>
                <w:spacing w:val="-2"/>
                <w:sz w:val="24"/>
                <w:szCs w:val="24"/>
              </w:rPr>
              <w:t>序号</w:t>
            </w:r>
          </w:p>
        </w:tc>
        <w:tc>
          <w:tcPr>
            <w:tcW w:w="2167" w:type="dxa"/>
            <w:shd w:val="clear" w:color="auto" w:fill="auto"/>
            <w:vAlign w:val="center"/>
          </w:tcPr>
          <w:p>
            <w:pPr>
              <w:spacing w:before="156" w:line="221" w:lineRule="auto"/>
              <w:jc w:val="center"/>
              <w:rPr>
                <w:rFonts w:ascii="宋体" w:hAnsi="宋体" w:eastAsia="宋体" w:cs="宋体"/>
                <w:sz w:val="24"/>
                <w:szCs w:val="24"/>
              </w:rPr>
            </w:pPr>
            <w:r>
              <w:rPr>
                <w:rFonts w:ascii="宋体" w:hAnsi="宋体" w:eastAsia="宋体" w:cs="宋体"/>
                <w:spacing w:val="-3"/>
                <w:sz w:val="24"/>
                <w:szCs w:val="24"/>
              </w:rPr>
              <w:t>项目名称</w:t>
            </w:r>
          </w:p>
        </w:tc>
        <w:tc>
          <w:tcPr>
            <w:tcW w:w="1985" w:type="dxa"/>
            <w:shd w:val="clear" w:color="auto" w:fill="auto"/>
          </w:tcPr>
          <w:p>
            <w:pPr>
              <w:spacing w:before="156" w:line="221" w:lineRule="auto"/>
              <w:jc w:val="center"/>
              <w:rPr>
                <w:rFonts w:ascii="宋体" w:hAnsi="宋体" w:eastAsia="宋体" w:cs="宋体"/>
                <w:spacing w:val="-3"/>
                <w:sz w:val="24"/>
                <w:szCs w:val="24"/>
              </w:rPr>
            </w:pPr>
            <w:r>
              <w:rPr>
                <w:rFonts w:hint="eastAsia" w:ascii="宋体" w:hAnsi="宋体" w:eastAsia="宋体" w:cs="宋体"/>
                <w:spacing w:val="-3"/>
                <w:sz w:val="24"/>
                <w:szCs w:val="24"/>
              </w:rPr>
              <w:t>合同金额</w:t>
            </w:r>
          </w:p>
          <w:p>
            <w:pPr>
              <w:spacing w:before="156" w:line="221" w:lineRule="auto"/>
              <w:jc w:val="center"/>
              <w:rPr>
                <w:rFonts w:ascii="宋体" w:hAnsi="宋体" w:eastAsia="宋体" w:cs="宋体"/>
                <w:spacing w:val="-3"/>
                <w:sz w:val="24"/>
                <w:szCs w:val="24"/>
              </w:rPr>
            </w:pPr>
            <w:r>
              <w:rPr>
                <w:rFonts w:hint="eastAsia" w:ascii="宋体" w:hAnsi="宋体" w:eastAsia="宋体" w:cs="宋体"/>
                <w:spacing w:val="-3"/>
                <w:sz w:val="24"/>
                <w:szCs w:val="24"/>
              </w:rPr>
              <w:t>（万元）</w:t>
            </w:r>
          </w:p>
        </w:tc>
        <w:tc>
          <w:tcPr>
            <w:tcW w:w="1842" w:type="dxa"/>
            <w:shd w:val="clear" w:color="auto" w:fill="auto"/>
          </w:tcPr>
          <w:p>
            <w:pPr>
              <w:spacing w:before="156" w:line="221" w:lineRule="auto"/>
              <w:jc w:val="center"/>
              <w:rPr>
                <w:rFonts w:ascii="宋体" w:hAnsi="宋体" w:eastAsia="宋体" w:cs="宋体"/>
                <w:spacing w:val="-3"/>
                <w:sz w:val="24"/>
                <w:szCs w:val="24"/>
              </w:rPr>
            </w:pPr>
            <w:r>
              <w:rPr>
                <w:rFonts w:hint="eastAsia" w:ascii="宋体" w:hAnsi="宋体" w:eastAsia="宋体" w:cs="宋体"/>
                <w:spacing w:val="-3"/>
                <w:sz w:val="24"/>
                <w:szCs w:val="24"/>
              </w:rPr>
              <w:t>合同签订</w:t>
            </w:r>
          </w:p>
          <w:p>
            <w:pPr>
              <w:spacing w:before="156" w:line="221" w:lineRule="auto"/>
              <w:jc w:val="center"/>
              <w:rPr>
                <w:rFonts w:ascii="宋体" w:hAnsi="宋体" w:eastAsia="宋体" w:cs="宋体"/>
                <w:spacing w:val="-3"/>
                <w:sz w:val="24"/>
                <w:szCs w:val="24"/>
              </w:rPr>
            </w:pPr>
            <w:r>
              <w:rPr>
                <w:rFonts w:hint="eastAsia" w:ascii="宋体" w:hAnsi="宋体" w:eastAsia="宋体" w:cs="宋体"/>
                <w:spacing w:val="-3"/>
                <w:sz w:val="24"/>
                <w:szCs w:val="24"/>
              </w:rPr>
              <w:t>日期</w:t>
            </w:r>
          </w:p>
        </w:tc>
        <w:tc>
          <w:tcPr>
            <w:tcW w:w="2127" w:type="dxa"/>
          </w:tcPr>
          <w:p>
            <w:pPr>
              <w:spacing w:before="156" w:line="221" w:lineRule="auto"/>
              <w:jc w:val="center"/>
              <w:rPr>
                <w:rFonts w:ascii="宋体" w:hAnsi="宋体" w:eastAsia="宋体" w:cs="宋体"/>
                <w:spacing w:val="-3"/>
                <w:sz w:val="24"/>
                <w:szCs w:val="24"/>
              </w:rPr>
            </w:pPr>
            <w:r>
              <w:rPr>
                <w:rFonts w:hint="eastAsia" w:ascii="宋体" w:hAnsi="宋体" w:eastAsia="宋体" w:cs="宋体"/>
                <w:spacing w:val="-3"/>
                <w:sz w:val="24"/>
                <w:szCs w:val="24"/>
              </w:rPr>
              <w:t>业主名称、联系人及电话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3"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13" w:type="dxa"/>
            <w:shd w:val="clear" w:color="auto" w:fill="auto"/>
          </w:tcPr>
          <w:p>
            <w:pPr>
              <w:rPr>
                <w:rFonts w:ascii="宋体" w:hAnsi="宋体" w:eastAsia="宋体"/>
                <w:sz w:val="24"/>
                <w:szCs w:val="24"/>
              </w:rPr>
            </w:pPr>
          </w:p>
        </w:tc>
        <w:tc>
          <w:tcPr>
            <w:tcW w:w="2167" w:type="dxa"/>
            <w:shd w:val="clear" w:color="auto" w:fill="auto"/>
          </w:tcPr>
          <w:p>
            <w:pPr>
              <w:rPr>
                <w:rFonts w:ascii="宋体" w:hAnsi="宋体" w:eastAsia="宋体"/>
                <w:sz w:val="24"/>
                <w:szCs w:val="24"/>
              </w:rPr>
            </w:pPr>
          </w:p>
        </w:tc>
        <w:tc>
          <w:tcPr>
            <w:tcW w:w="1985" w:type="dxa"/>
            <w:shd w:val="clear" w:color="auto" w:fill="auto"/>
          </w:tcPr>
          <w:p>
            <w:pPr>
              <w:rPr>
                <w:rFonts w:ascii="宋体" w:hAnsi="宋体" w:eastAsia="宋体"/>
                <w:sz w:val="24"/>
                <w:szCs w:val="24"/>
              </w:rPr>
            </w:pPr>
          </w:p>
        </w:tc>
        <w:tc>
          <w:tcPr>
            <w:tcW w:w="1842" w:type="dxa"/>
            <w:shd w:val="clear" w:color="auto" w:fill="auto"/>
          </w:tcPr>
          <w:p>
            <w:pPr>
              <w:rPr>
                <w:rFonts w:ascii="宋体" w:hAnsi="宋体" w:eastAsia="宋体"/>
                <w:sz w:val="24"/>
                <w:szCs w:val="24"/>
              </w:rPr>
            </w:pPr>
          </w:p>
        </w:tc>
        <w:tc>
          <w:tcPr>
            <w:tcW w:w="2127" w:type="dxa"/>
          </w:tcPr>
          <w:p>
            <w:pPr>
              <w:rPr>
                <w:rFonts w:ascii="宋体" w:hAnsi="宋体" w:eastAsia="宋体"/>
                <w:sz w:val="24"/>
                <w:szCs w:val="24"/>
              </w:rPr>
            </w:pPr>
          </w:p>
        </w:tc>
      </w:tr>
    </w:tbl>
    <w:p>
      <w:pPr>
        <w:widowControl w:val="0"/>
        <w:kinsoku/>
        <w:autoSpaceDE/>
        <w:autoSpaceDN/>
        <w:adjustRightInd/>
        <w:snapToGrid/>
        <w:spacing w:line="540" w:lineRule="exact"/>
        <w:ind w:firstLine="360"/>
        <w:jc w:val="both"/>
        <w:textAlignment w:val="auto"/>
        <w:rPr>
          <w:rFonts w:ascii="宋体" w:hAnsi="宋体" w:eastAsia="宋体" w:cs="宋体"/>
        </w:rPr>
      </w:pPr>
      <w:r>
        <w:rPr>
          <w:rFonts w:ascii="宋体" w:hAnsi="宋体" w:eastAsia="宋体" w:cs="仿宋"/>
          <w:snapToGrid/>
          <w:szCs w:val="24"/>
        </w:rPr>
        <w:t>注：</w:t>
      </w:r>
      <w:r>
        <w:rPr>
          <w:rFonts w:hint="eastAsia" w:ascii="宋体" w:hAnsi="宋体" w:eastAsia="宋体" w:cs="仿宋"/>
          <w:snapToGrid/>
          <w:szCs w:val="24"/>
        </w:rPr>
        <w:t>投标人</w:t>
      </w:r>
      <w:r>
        <w:rPr>
          <w:rFonts w:ascii="宋体" w:hAnsi="宋体" w:eastAsia="宋体" w:cs="仿宋"/>
          <w:snapToGrid/>
          <w:szCs w:val="24"/>
        </w:rPr>
        <w:t>所列项目</w:t>
      </w:r>
      <w:r>
        <w:rPr>
          <w:rFonts w:hint="eastAsia" w:ascii="宋体" w:hAnsi="宋体" w:eastAsia="宋体" w:cs="仿宋"/>
          <w:snapToGrid/>
          <w:szCs w:val="24"/>
        </w:rPr>
        <w:t>业绩</w:t>
      </w:r>
      <w:r>
        <w:rPr>
          <w:rFonts w:ascii="宋体" w:hAnsi="宋体" w:eastAsia="宋体" w:cs="仿宋"/>
          <w:snapToGrid/>
          <w:szCs w:val="24"/>
        </w:rPr>
        <w:t>必须真实。时间要求为2020年1月1日以来（以合同签订时间为准）</w:t>
      </w:r>
      <w:r>
        <w:rPr>
          <w:rFonts w:hint="eastAsia" w:ascii="宋体" w:hAnsi="宋体" w:eastAsia="宋体" w:cs="仿宋"/>
          <w:snapToGrid/>
          <w:szCs w:val="24"/>
        </w:rPr>
        <w:t>应附相关服务合同或委托书，</w:t>
      </w:r>
      <w:r>
        <w:rPr>
          <w:rFonts w:ascii="宋体" w:hAnsi="宋体" w:eastAsia="宋体" w:cs="仿宋"/>
          <w:snapToGrid/>
          <w:szCs w:val="24"/>
        </w:rPr>
        <w:t>要求清晰可见。</w:t>
      </w:r>
    </w:p>
    <w:p>
      <w:pPr>
        <w:rPr>
          <w:rFonts w:eastAsia="等线"/>
        </w:rPr>
        <w:sectPr>
          <w:footerReference r:id="rId21" w:type="default"/>
          <w:pgSz w:w="11907" w:h="16841"/>
          <w:pgMar w:top="1537" w:right="1281" w:bottom="1537" w:left="1548" w:header="882" w:footer="740" w:gutter="0"/>
          <w:cols w:space="720" w:num="1"/>
        </w:sectPr>
      </w:pPr>
    </w:p>
    <w:p>
      <w:pPr>
        <w:spacing w:line="306" w:lineRule="auto"/>
        <w:rPr>
          <w:rFonts w:eastAsia="等线"/>
        </w:rPr>
      </w:pPr>
    </w:p>
    <w:p>
      <w:pPr>
        <w:keepNext/>
        <w:keepLines/>
        <w:widowControl w:val="0"/>
        <w:kinsoku/>
        <w:autoSpaceDE/>
        <w:autoSpaceDN/>
        <w:adjustRightInd/>
        <w:snapToGrid/>
        <w:spacing w:line="416" w:lineRule="auto"/>
        <w:jc w:val="center"/>
        <w:textAlignment w:val="auto"/>
        <w:outlineLvl w:val="1"/>
        <w:rPr>
          <w:rFonts w:eastAsia="宋体" w:cs="Times New Roman"/>
          <w:b/>
          <w:bCs/>
          <w:snapToGrid/>
          <w:color w:val="auto"/>
          <w:sz w:val="30"/>
          <w:szCs w:val="32"/>
          <w:lang w:bidi="en-US"/>
        </w:rPr>
      </w:pPr>
      <w:bookmarkStart w:id="247" w:name="_bookmark75"/>
      <w:bookmarkEnd w:id="247"/>
      <w:bookmarkStart w:id="248" w:name="_Toc136935929"/>
      <w:r>
        <w:rPr>
          <w:rFonts w:hint="eastAsia" w:eastAsia="宋体" w:cs="Times New Roman"/>
          <w:b/>
          <w:bCs/>
          <w:snapToGrid/>
          <w:color w:val="auto"/>
          <w:sz w:val="30"/>
          <w:szCs w:val="32"/>
          <w:lang w:bidi="en-US"/>
        </w:rPr>
        <w:t>六</w:t>
      </w:r>
      <w:r>
        <w:rPr>
          <w:rFonts w:eastAsia="宋体" w:cs="Times New Roman"/>
          <w:b/>
          <w:bCs/>
          <w:snapToGrid/>
          <w:color w:val="auto"/>
          <w:sz w:val="30"/>
          <w:szCs w:val="32"/>
          <w:lang w:bidi="en-US"/>
        </w:rPr>
        <w:t>、人员配备状况</w:t>
      </w:r>
      <w:bookmarkEnd w:id="248"/>
    </w:p>
    <w:p>
      <w:pPr>
        <w:widowControl w:val="0"/>
        <w:kinsoku/>
        <w:wordWrap w:val="0"/>
        <w:spacing w:line="360" w:lineRule="auto"/>
        <w:textAlignment w:val="auto"/>
        <w:rPr>
          <w:rFonts w:ascii="宋体" w:hAnsi="宋体" w:eastAsia="宋体" w:cs="宋体"/>
          <w:snapToGrid/>
          <w:color w:val="auto"/>
          <w:lang w:val="zh-CN" w:bidi="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399"/>
        <w:gridCol w:w="1727"/>
        <w:gridCol w:w="2260"/>
        <w:gridCol w:w="1549"/>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hint="eastAsia" w:ascii="宋体" w:hAnsi="宋体" w:eastAsia="宋体" w:cs="宋体"/>
                <w:snapToGrid/>
                <w:color w:val="auto"/>
                <w:lang w:val="zh-CN" w:bidi="zh-CN"/>
              </w:rPr>
              <w:t>序号</w:t>
            </w: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hint="eastAsia" w:ascii="宋体" w:hAnsi="宋体" w:eastAsia="宋体" w:cs="宋体"/>
                <w:snapToGrid/>
                <w:color w:val="auto"/>
                <w:lang w:val="zh-CN" w:bidi="zh-CN"/>
              </w:rPr>
              <w:t>姓名</w:t>
            </w: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拟任职务或岗位</w:t>
            </w: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hint="eastAsia" w:ascii="宋体" w:hAnsi="宋体" w:eastAsia="宋体" w:cs="宋体"/>
                <w:snapToGrid/>
                <w:color w:val="auto"/>
                <w:lang w:val="zh-CN" w:bidi="zh-CN"/>
              </w:rPr>
              <w:t>证书名称</w:t>
            </w: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hint="eastAsia" w:ascii="宋体" w:hAnsi="宋体" w:eastAsia="宋体" w:cs="宋体"/>
                <w:snapToGrid/>
                <w:color w:val="auto"/>
                <w:lang w:bidi="zh-CN"/>
              </w:rPr>
              <w:t>证号</w:t>
            </w: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1</w:t>
            </w: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2</w:t>
            </w: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w:t>
            </w:r>
          </w:p>
        </w:tc>
        <w:tc>
          <w:tcPr>
            <w:tcW w:w="139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727"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2260"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c>
          <w:tcPr>
            <w:tcW w:w="1549" w:type="dxa"/>
            <w:vAlign w:val="center"/>
          </w:tcPr>
          <w:p>
            <w:pPr>
              <w:widowControl w:val="0"/>
              <w:kinsoku/>
              <w:wordWrap w:val="0"/>
              <w:snapToGrid/>
              <w:spacing w:line="360" w:lineRule="auto"/>
              <w:textAlignment w:val="auto"/>
              <w:rPr>
                <w:rFonts w:ascii="宋体" w:hAnsi="宋体" w:eastAsia="宋体" w:cs="宋体"/>
                <w:snapToGrid/>
                <w:color w:val="auto"/>
                <w:lang w:val="zh-CN" w:bidi="zh-CN"/>
              </w:rPr>
            </w:pPr>
          </w:p>
        </w:tc>
      </w:tr>
    </w:tbl>
    <w:p>
      <w:pPr>
        <w:widowControl w:val="0"/>
        <w:kinsoku/>
        <w:wordWrap w:val="0"/>
        <w:spacing w:line="360" w:lineRule="auto"/>
        <w:textAlignment w:val="auto"/>
        <w:rPr>
          <w:rFonts w:ascii="宋体" w:hAnsi="宋体" w:eastAsia="宋体" w:cs="宋体"/>
          <w:snapToGrid/>
          <w:color w:val="auto"/>
          <w:lang w:val="zh-CN" w:bidi="zh-CN"/>
        </w:rPr>
      </w:pPr>
    </w:p>
    <w:p>
      <w:pPr>
        <w:widowControl w:val="0"/>
        <w:kinsoku/>
        <w:wordWrap w:val="0"/>
        <w:spacing w:line="360" w:lineRule="auto"/>
        <w:textAlignment w:val="auto"/>
        <w:rPr>
          <w:rFonts w:ascii="宋体" w:hAnsi="宋体" w:eastAsia="宋体" w:cs="宋体"/>
          <w:snapToGrid/>
          <w:color w:val="auto"/>
          <w:lang w:val="zh-CN" w:bidi="zh-CN"/>
        </w:rPr>
      </w:pPr>
      <w:r>
        <w:rPr>
          <w:rFonts w:ascii="宋体" w:hAnsi="宋体" w:eastAsia="宋体" w:cs="宋体"/>
          <w:snapToGrid/>
          <w:color w:val="auto"/>
          <w:lang w:val="zh-CN" w:bidi="zh-CN"/>
        </w:rPr>
        <w:t>注：后附拟</w:t>
      </w:r>
      <w:r>
        <w:rPr>
          <w:rFonts w:hint="eastAsia" w:ascii="宋体" w:hAnsi="宋体" w:eastAsia="宋体" w:cs="宋体"/>
          <w:snapToGrid/>
          <w:color w:val="auto"/>
          <w:lang w:val="zh-CN" w:bidi="zh-CN"/>
        </w:rPr>
        <w:t>参加本项目人员相关资料扫描</w:t>
      </w:r>
      <w:r>
        <w:rPr>
          <w:rFonts w:ascii="宋体" w:hAnsi="宋体" w:eastAsia="宋体" w:cs="宋体"/>
          <w:snapToGrid/>
          <w:color w:val="auto"/>
          <w:lang w:val="zh-CN" w:bidi="zh-CN"/>
        </w:rPr>
        <w:t>件。</w:t>
      </w:r>
    </w:p>
    <w:p>
      <w:pPr>
        <w:pStyle w:val="5"/>
      </w:pPr>
    </w:p>
    <w:p>
      <w:pPr>
        <w:keepNext/>
        <w:keepLines/>
        <w:widowControl w:val="0"/>
        <w:kinsoku/>
        <w:autoSpaceDE/>
        <w:autoSpaceDN/>
        <w:adjustRightInd/>
        <w:snapToGrid/>
        <w:spacing w:line="416" w:lineRule="auto"/>
        <w:jc w:val="center"/>
        <w:textAlignment w:val="auto"/>
        <w:outlineLvl w:val="1"/>
        <w:rPr>
          <w:rFonts w:eastAsia="等线"/>
          <w:b/>
          <w:bCs/>
        </w:rPr>
        <w:sectPr>
          <w:footerReference r:id="rId22" w:type="default"/>
          <w:pgSz w:w="11907" w:h="16841"/>
          <w:pgMar w:top="1537" w:right="1281" w:bottom="1537" w:left="1548" w:header="882" w:footer="740" w:gutter="0"/>
          <w:cols w:space="720" w:num="1"/>
        </w:sectPr>
      </w:pPr>
    </w:p>
    <w:p>
      <w:pPr>
        <w:keepNext/>
        <w:keepLines/>
        <w:widowControl w:val="0"/>
        <w:kinsoku/>
        <w:autoSpaceDE/>
        <w:autoSpaceDN/>
        <w:adjustRightInd/>
        <w:snapToGrid/>
        <w:spacing w:line="416" w:lineRule="auto"/>
        <w:jc w:val="center"/>
        <w:textAlignment w:val="auto"/>
        <w:outlineLvl w:val="1"/>
        <w:rPr>
          <w:rFonts w:hAnsi="宋体" w:eastAsia="宋体" w:cs="宋体"/>
          <w:b/>
          <w:bCs/>
          <w:sz w:val="24"/>
          <w:szCs w:val="24"/>
        </w:rPr>
      </w:pPr>
      <w:bookmarkStart w:id="249" w:name="_bookmark77"/>
      <w:bookmarkEnd w:id="249"/>
      <w:bookmarkStart w:id="250" w:name="_bookmark76"/>
      <w:bookmarkEnd w:id="250"/>
      <w:bookmarkStart w:id="251" w:name="_Toc136935930"/>
      <w:r>
        <w:rPr>
          <w:rFonts w:hint="eastAsia" w:eastAsia="宋体" w:cs="Times New Roman"/>
          <w:b/>
          <w:bCs/>
          <w:snapToGrid/>
          <w:color w:val="auto"/>
          <w:sz w:val="30"/>
          <w:szCs w:val="32"/>
          <w:lang w:bidi="en-US"/>
        </w:rPr>
        <w:t>七</w:t>
      </w:r>
      <w:r>
        <w:rPr>
          <w:rFonts w:eastAsia="宋体" w:cs="Times New Roman"/>
          <w:b/>
          <w:bCs/>
          <w:snapToGrid/>
          <w:color w:val="auto"/>
          <w:sz w:val="30"/>
          <w:szCs w:val="32"/>
          <w:lang w:bidi="en-US"/>
        </w:rPr>
        <w:t>、反商业贿赂承诺书</w:t>
      </w:r>
      <w:bookmarkEnd w:id="251"/>
    </w:p>
    <w:p>
      <w:pPr>
        <w:widowControl w:val="0"/>
        <w:kinsoku/>
        <w:autoSpaceDE/>
        <w:autoSpaceDN/>
        <w:adjustRightInd/>
        <w:snapToGrid/>
        <w:spacing w:line="540" w:lineRule="exact"/>
        <w:jc w:val="both"/>
        <w:textAlignment w:val="auto"/>
        <w:rPr>
          <w:rFonts w:ascii="宋体" w:hAnsi="宋体" w:eastAsia="宋体" w:cs="仿宋"/>
          <w:b/>
          <w:snapToGrid/>
          <w:sz w:val="24"/>
          <w:szCs w:val="24"/>
        </w:rPr>
      </w:pPr>
    </w:p>
    <w:p>
      <w:pPr>
        <w:widowControl w:val="0"/>
        <w:kinsoku/>
        <w:autoSpaceDE/>
        <w:autoSpaceDN/>
        <w:adjustRightInd/>
        <w:snapToGrid/>
        <w:spacing w:line="540" w:lineRule="exact"/>
        <w:jc w:val="both"/>
        <w:textAlignment w:val="auto"/>
        <w:rPr>
          <w:rFonts w:ascii="宋体" w:hAnsi="宋体" w:eastAsia="宋体" w:cs="仿宋"/>
          <w:b/>
          <w:snapToGrid/>
          <w:sz w:val="24"/>
          <w:szCs w:val="24"/>
        </w:rPr>
      </w:pPr>
      <w:r>
        <w:rPr>
          <w:rFonts w:hint="eastAsia" w:ascii="宋体" w:hAnsi="宋体" w:eastAsia="宋体" w:cs="仿宋"/>
          <w:b/>
          <w:snapToGrid/>
          <w:sz w:val="24"/>
          <w:szCs w:val="24"/>
        </w:rPr>
        <w:t>我公司承诺：</w:t>
      </w:r>
    </w:p>
    <w:p>
      <w:pPr>
        <w:widowControl w:val="0"/>
        <w:kinsoku/>
        <w:autoSpaceDE/>
        <w:autoSpaceDN/>
        <w:adjustRightInd/>
        <w:snapToGrid/>
        <w:spacing w:line="540" w:lineRule="exact"/>
        <w:ind w:firstLine="360" w:firstLineChars="150"/>
        <w:jc w:val="both"/>
        <w:textAlignment w:val="auto"/>
        <w:rPr>
          <w:rFonts w:ascii="宋体" w:hAnsi="宋体" w:eastAsia="宋体" w:cs="仿宋"/>
          <w:snapToGrid/>
          <w:sz w:val="24"/>
          <w:szCs w:val="24"/>
        </w:rPr>
      </w:pPr>
      <w:r>
        <w:rPr>
          <w:rFonts w:hint="eastAsia" w:ascii="宋体" w:hAnsi="宋体" w:eastAsia="宋体" w:cs="仿宋"/>
          <w:snapToGrid/>
          <w:sz w:val="24"/>
          <w:szCs w:val="24"/>
        </w:rPr>
        <w:t>在</w:t>
      </w:r>
      <w:r>
        <w:rPr>
          <w:rFonts w:hint="eastAsia" w:ascii="宋体" w:hAnsi="宋体" w:eastAsia="宋体" w:cs="仿宋"/>
          <w:snapToGrid/>
          <w:sz w:val="24"/>
          <w:szCs w:val="24"/>
          <w:u w:val="single"/>
        </w:rPr>
        <w:t xml:space="preserve">                     （项目名称）  </w:t>
      </w:r>
      <w:r>
        <w:rPr>
          <w:rFonts w:hint="eastAsia" w:ascii="宋体" w:hAnsi="宋体" w:eastAsia="宋体" w:cs="仿宋"/>
          <w:snapToGrid/>
          <w:sz w:val="24"/>
          <w:szCs w:val="24"/>
        </w:rPr>
        <w:t>招标活动中，我公司保证做到：</w:t>
      </w:r>
    </w:p>
    <w:p>
      <w:pPr>
        <w:widowControl w:val="0"/>
        <w:kinsoku/>
        <w:autoSpaceDE/>
        <w:autoSpaceDN/>
        <w:adjustRightInd/>
        <w:snapToGrid/>
        <w:spacing w:line="540" w:lineRule="exact"/>
        <w:ind w:firstLine="360" w:firstLineChars="150"/>
        <w:jc w:val="both"/>
        <w:textAlignment w:val="auto"/>
        <w:rPr>
          <w:rFonts w:ascii="宋体" w:hAnsi="宋体" w:eastAsia="宋体" w:cs="仿宋"/>
          <w:snapToGrid/>
          <w:sz w:val="24"/>
          <w:szCs w:val="24"/>
        </w:rPr>
      </w:pPr>
      <w:r>
        <w:rPr>
          <w:rFonts w:hint="eastAsia" w:ascii="宋体" w:hAnsi="宋体" w:eastAsia="宋体" w:cs="仿宋"/>
          <w:snapToGrid/>
          <w:sz w:val="24"/>
          <w:szCs w:val="24"/>
        </w:rPr>
        <w:t>一、公平竞争参加本次招标活动。</w:t>
      </w:r>
    </w:p>
    <w:p>
      <w:pPr>
        <w:widowControl w:val="0"/>
        <w:kinsoku/>
        <w:autoSpaceDE/>
        <w:autoSpaceDN/>
        <w:adjustRightInd/>
        <w:snapToGrid/>
        <w:spacing w:line="540" w:lineRule="exact"/>
        <w:ind w:firstLine="360" w:firstLineChars="150"/>
        <w:jc w:val="both"/>
        <w:textAlignment w:val="auto"/>
        <w:rPr>
          <w:rFonts w:ascii="宋体" w:hAnsi="宋体" w:eastAsia="宋体" w:cs="仿宋"/>
          <w:snapToGrid/>
          <w:sz w:val="24"/>
          <w:szCs w:val="24"/>
        </w:rPr>
      </w:pPr>
      <w:r>
        <w:rPr>
          <w:rFonts w:hint="eastAsia" w:ascii="宋体" w:hAnsi="宋体" w:eastAsia="宋体" w:cs="仿宋"/>
          <w:snapToGrid/>
          <w:sz w:val="24"/>
          <w:szCs w:val="24"/>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widowControl w:val="0"/>
        <w:kinsoku/>
        <w:autoSpaceDE/>
        <w:autoSpaceDN/>
        <w:adjustRightInd/>
        <w:snapToGrid/>
        <w:spacing w:line="540" w:lineRule="exact"/>
        <w:ind w:firstLine="360" w:firstLineChars="150"/>
        <w:jc w:val="both"/>
        <w:textAlignment w:val="auto"/>
        <w:rPr>
          <w:rFonts w:ascii="宋体" w:hAnsi="宋体" w:eastAsia="宋体" w:cs="仿宋"/>
          <w:snapToGrid/>
          <w:sz w:val="24"/>
          <w:szCs w:val="24"/>
        </w:rPr>
      </w:pPr>
      <w:r>
        <w:rPr>
          <w:rFonts w:hint="eastAsia" w:ascii="宋体" w:hAnsi="宋体" w:eastAsia="宋体" w:cs="仿宋"/>
          <w:snapToGrid/>
          <w:sz w:val="24"/>
          <w:szCs w:val="24"/>
        </w:rPr>
        <w:t>三、若出现上述行为，我公司及参与投标的工作人员愿意接受按照国家法律法规等有关规定给予的处罚。</w:t>
      </w:r>
    </w:p>
    <w:p>
      <w:pPr>
        <w:widowControl w:val="0"/>
        <w:kinsoku/>
        <w:autoSpaceDE/>
        <w:autoSpaceDN/>
        <w:adjustRightInd/>
        <w:snapToGrid/>
        <w:spacing w:line="540" w:lineRule="exact"/>
        <w:ind w:firstLine="3720" w:firstLineChars="1550"/>
        <w:jc w:val="both"/>
        <w:textAlignment w:val="auto"/>
        <w:rPr>
          <w:rFonts w:ascii="宋体" w:hAnsi="宋体" w:eastAsia="宋体" w:cs="仿宋"/>
          <w:snapToGrid/>
          <w:sz w:val="24"/>
          <w:szCs w:val="24"/>
        </w:rPr>
      </w:pPr>
    </w:p>
    <w:p>
      <w:pPr>
        <w:widowControl w:val="0"/>
        <w:kinsoku/>
        <w:autoSpaceDE/>
        <w:autoSpaceDN/>
        <w:adjustRightInd/>
        <w:snapToGrid/>
        <w:spacing w:line="540" w:lineRule="exact"/>
        <w:ind w:firstLine="3720" w:firstLineChars="1550"/>
        <w:jc w:val="both"/>
        <w:textAlignment w:val="auto"/>
        <w:rPr>
          <w:rFonts w:ascii="宋体" w:hAnsi="宋体" w:eastAsia="宋体" w:cs="仿宋"/>
          <w:snapToGrid/>
          <w:sz w:val="24"/>
          <w:szCs w:val="24"/>
        </w:rPr>
      </w:pPr>
    </w:p>
    <w:p>
      <w:pPr>
        <w:widowControl w:val="0"/>
        <w:kinsoku/>
        <w:autoSpaceDE/>
        <w:autoSpaceDN/>
        <w:adjustRightInd/>
        <w:snapToGrid/>
        <w:spacing w:line="540" w:lineRule="exact"/>
        <w:ind w:firstLine="3720" w:firstLineChars="1550"/>
        <w:jc w:val="both"/>
        <w:textAlignment w:val="auto"/>
        <w:rPr>
          <w:rFonts w:ascii="宋体" w:hAnsi="宋体" w:eastAsia="宋体" w:cs="仿宋"/>
          <w:snapToGrid/>
          <w:sz w:val="24"/>
          <w:szCs w:val="24"/>
          <w:u w:val="single"/>
        </w:rPr>
      </w:pPr>
      <w:r>
        <w:rPr>
          <w:rFonts w:hint="eastAsia" w:ascii="宋体" w:hAnsi="宋体" w:eastAsia="宋体" w:cs="仿宋"/>
          <w:snapToGrid/>
          <w:sz w:val="24"/>
          <w:szCs w:val="24"/>
        </w:rPr>
        <w:t xml:space="preserve"> 投标人:(盖章)：</w:t>
      </w:r>
      <w:r>
        <w:rPr>
          <w:rFonts w:hint="eastAsia" w:ascii="宋体" w:hAnsi="宋体" w:eastAsia="宋体" w:cs="仿宋"/>
          <w:snapToGrid/>
          <w:sz w:val="24"/>
          <w:szCs w:val="24"/>
          <w:u w:val="single"/>
        </w:rPr>
        <w:t xml:space="preserve">                      </w:t>
      </w:r>
    </w:p>
    <w:p>
      <w:pPr>
        <w:widowControl w:val="0"/>
        <w:kinsoku/>
        <w:autoSpaceDE/>
        <w:autoSpaceDN/>
        <w:adjustRightInd/>
        <w:snapToGrid/>
        <w:spacing w:line="540" w:lineRule="exact"/>
        <w:ind w:firstLine="3720" w:firstLineChars="1550"/>
        <w:jc w:val="both"/>
        <w:textAlignment w:val="auto"/>
        <w:rPr>
          <w:rFonts w:ascii="宋体" w:hAnsi="宋体" w:eastAsia="宋体" w:cs="仿宋"/>
          <w:snapToGrid/>
          <w:sz w:val="24"/>
          <w:szCs w:val="24"/>
          <w:u w:val="single"/>
        </w:rPr>
      </w:pPr>
      <w:r>
        <w:rPr>
          <w:rFonts w:hint="eastAsia" w:ascii="宋体" w:hAnsi="宋体" w:eastAsia="宋体" w:cs="仿宋"/>
          <w:snapToGrid/>
          <w:sz w:val="24"/>
          <w:szCs w:val="24"/>
        </w:rPr>
        <w:t xml:space="preserve"> 法定代表人（签字或盖章）： </w:t>
      </w:r>
      <w:r>
        <w:rPr>
          <w:rFonts w:hint="eastAsia" w:ascii="宋体" w:hAnsi="宋体" w:eastAsia="宋体" w:cs="仿宋"/>
          <w:snapToGrid/>
          <w:sz w:val="24"/>
          <w:szCs w:val="24"/>
          <w:u w:val="single"/>
        </w:rPr>
        <w:t xml:space="preserve">           </w:t>
      </w:r>
    </w:p>
    <w:p>
      <w:pPr>
        <w:widowControl w:val="0"/>
        <w:kinsoku/>
        <w:autoSpaceDE/>
        <w:autoSpaceDN/>
        <w:adjustRightInd/>
        <w:snapToGrid/>
        <w:spacing w:line="540" w:lineRule="exact"/>
        <w:jc w:val="both"/>
        <w:textAlignment w:val="auto"/>
        <w:rPr>
          <w:rFonts w:ascii="宋体" w:hAnsi="宋体" w:eastAsia="宋体" w:cs="仿宋"/>
          <w:snapToGrid/>
          <w:sz w:val="24"/>
          <w:szCs w:val="24"/>
        </w:rPr>
      </w:pPr>
      <w:r>
        <w:rPr>
          <w:rFonts w:hint="eastAsia" w:ascii="宋体" w:hAnsi="宋体" w:eastAsia="宋体" w:cs="仿宋"/>
          <w:snapToGrid/>
          <w:sz w:val="24"/>
          <w:szCs w:val="24"/>
        </w:rPr>
        <w:t xml:space="preserve">                                          </w:t>
      </w:r>
      <w:r>
        <w:rPr>
          <w:rFonts w:hint="eastAsia" w:ascii="宋体" w:hAnsi="宋体" w:eastAsia="宋体" w:cs="仿宋"/>
          <w:snapToGrid/>
          <w:sz w:val="24"/>
          <w:szCs w:val="24"/>
          <w:u w:val="single"/>
        </w:rPr>
        <w:t xml:space="preserve">      </w:t>
      </w:r>
      <w:r>
        <w:rPr>
          <w:rFonts w:hint="eastAsia" w:ascii="宋体" w:hAnsi="宋体" w:eastAsia="宋体" w:cs="仿宋"/>
          <w:snapToGrid/>
          <w:sz w:val="24"/>
          <w:szCs w:val="24"/>
        </w:rPr>
        <w:t xml:space="preserve">年 </w:t>
      </w:r>
      <w:r>
        <w:rPr>
          <w:rFonts w:hint="eastAsia" w:ascii="宋体" w:hAnsi="宋体" w:eastAsia="宋体" w:cs="仿宋"/>
          <w:snapToGrid/>
          <w:sz w:val="24"/>
          <w:szCs w:val="24"/>
          <w:u w:val="single"/>
        </w:rPr>
        <w:t xml:space="preserve">       </w:t>
      </w:r>
      <w:r>
        <w:rPr>
          <w:rFonts w:hint="eastAsia" w:ascii="宋体" w:hAnsi="宋体" w:eastAsia="宋体" w:cs="仿宋"/>
          <w:snapToGrid/>
          <w:sz w:val="24"/>
          <w:szCs w:val="24"/>
        </w:rPr>
        <w:t xml:space="preserve">月 </w:t>
      </w:r>
      <w:r>
        <w:rPr>
          <w:rFonts w:hint="eastAsia" w:ascii="宋体" w:hAnsi="宋体" w:eastAsia="宋体" w:cs="仿宋"/>
          <w:snapToGrid/>
          <w:sz w:val="24"/>
          <w:szCs w:val="24"/>
          <w:u w:val="single"/>
        </w:rPr>
        <w:t xml:space="preserve">      </w:t>
      </w:r>
      <w:r>
        <w:rPr>
          <w:rFonts w:hint="eastAsia" w:ascii="宋体" w:hAnsi="宋体" w:eastAsia="宋体" w:cs="仿宋"/>
          <w:snapToGrid/>
          <w:sz w:val="24"/>
          <w:szCs w:val="24"/>
        </w:rPr>
        <w:t>日</w:t>
      </w:r>
    </w:p>
    <w:p>
      <w:pPr>
        <w:widowControl w:val="0"/>
        <w:kinsoku/>
        <w:autoSpaceDE/>
        <w:autoSpaceDN/>
        <w:adjustRightInd/>
        <w:snapToGrid/>
        <w:spacing w:line="500" w:lineRule="exact"/>
        <w:textAlignment w:val="auto"/>
        <w:rPr>
          <w:rFonts w:ascii="宋体" w:hAnsi="宋体" w:eastAsia="宋体" w:cs="仿宋"/>
          <w:snapToGrid/>
          <w:color w:val="auto"/>
          <w:sz w:val="24"/>
          <w:szCs w:val="24"/>
        </w:rPr>
      </w:pPr>
    </w:p>
    <w:p>
      <w:pPr>
        <w:rPr>
          <w:rFonts w:eastAsia="等线"/>
        </w:rPr>
        <w:sectPr>
          <w:footerReference r:id="rId23" w:type="default"/>
          <w:pgSz w:w="11907" w:h="16841"/>
          <w:pgMar w:top="1537" w:right="1281" w:bottom="1537" w:left="1548" w:header="882" w:footer="740" w:gutter="0"/>
          <w:cols w:space="720" w:num="1"/>
        </w:sectPr>
      </w:pPr>
    </w:p>
    <w:p>
      <w:pPr>
        <w:spacing w:line="306" w:lineRule="auto"/>
        <w:rPr>
          <w:rFonts w:eastAsia="等线"/>
        </w:rPr>
      </w:pPr>
    </w:p>
    <w:p>
      <w:pPr>
        <w:keepNext/>
        <w:keepLines/>
        <w:widowControl w:val="0"/>
        <w:kinsoku/>
        <w:autoSpaceDE/>
        <w:autoSpaceDN/>
        <w:adjustRightInd/>
        <w:snapToGrid/>
        <w:spacing w:line="416" w:lineRule="auto"/>
        <w:jc w:val="center"/>
        <w:textAlignment w:val="auto"/>
        <w:outlineLvl w:val="1"/>
        <w:rPr>
          <w:rFonts w:eastAsia="宋体" w:cs="Times New Roman"/>
          <w:b/>
          <w:bCs/>
          <w:snapToGrid/>
          <w:color w:val="auto"/>
          <w:sz w:val="30"/>
          <w:szCs w:val="32"/>
          <w:lang w:bidi="ar"/>
        </w:rPr>
      </w:pPr>
      <w:bookmarkStart w:id="252" w:name="_bookmark78"/>
      <w:bookmarkEnd w:id="252"/>
      <w:bookmarkStart w:id="253" w:name="_Toc136935931"/>
      <w:r>
        <w:rPr>
          <w:rFonts w:hint="eastAsia" w:eastAsia="宋体" w:cs="Times New Roman"/>
          <w:b/>
          <w:bCs/>
          <w:snapToGrid/>
          <w:color w:val="auto"/>
          <w:sz w:val="30"/>
          <w:szCs w:val="32"/>
          <w:lang w:bidi="ar"/>
        </w:rPr>
        <w:t>八</w:t>
      </w:r>
      <w:r>
        <w:rPr>
          <w:rFonts w:eastAsia="宋体" w:cs="Times New Roman"/>
          <w:b/>
          <w:bCs/>
          <w:snapToGrid/>
          <w:color w:val="auto"/>
          <w:sz w:val="30"/>
          <w:szCs w:val="32"/>
          <w:lang w:bidi="ar"/>
        </w:rPr>
        <w:t>、中小企业声明函（如有）</w:t>
      </w:r>
      <w:bookmarkEnd w:id="253"/>
    </w:p>
    <w:p>
      <w:pPr>
        <w:kinsoku/>
        <w:autoSpaceDE/>
        <w:autoSpaceDN/>
        <w:adjustRightInd/>
        <w:snapToGrid/>
        <w:spacing w:line="360" w:lineRule="auto"/>
        <w:ind w:firstLine="480"/>
        <w:textAlignment w:val="auto"/>
        <w:rPr>
          <w:rFonts w:ascii="宋体" w:hAnsi="宋体" w:eastAsia="宋体" w:cs="宋体"/>
          <w:snapToGrid/>
          <w:color w:val="auto"/>
          <w:sz w:val="24"/>
          <w:lang w:bidi="ar"/>
        </w:rPr>
      </w:pPr>
      <w:r>
        <w:rPr>
          <w:rFonts w:ascii="宋体" w:hAnsi="宋体" w:eastAsia="宋体" w:cs="宋体"/>
          <w:snapToGrid/>
          <w:color w:val="auto"/>
          <w:sz w:val="24"/>
          <w:lang w:bidi="ar"/>
        </w:rPr>
        <w:t>本公司（联合体）郑重声明，根据《政府采购促进中小 企业发展管理办法》（财库﹝2020﹞46号）的规定，本公司（联合体）参加</w:t>
      </w:r>
      <w:r>
        <w:rPr>
          <w:rFonts w:ascii="宋体" w:hAnsi="宋体" w:eastAsia="宋体" w:cs="宋体"/>
          <w:snapToGrid/>
          <w:color w:val="auto"/>
          <w:sz w:val="24"/>
          <w:u w:val="single"/>
          <w:lang w:bidi="ar"/>
        </w:rPr>
        <w:t xml:space="preserve"> （单位名称） </w:t>
      </w:r>
      <w:r>
        <w:rPr>
          <w:rFonts w:ascii="宋体" w:hAnsi="宋体" w:eastAsia="宋体" w:cs="宋体"/>
          <w:snapToGrid/>
          <w:color w:val="auto"/>
          <w:sz w:val="24"/>
          <w:lang w:bidi="ar"/>
        </w:rPr>
        <w:t>的</w:t>
      </w:r>
      <w:r>
        <w:rPr>
          <w:rFonts w:ascii="宋体" w:hAnsi="宋体" w:eastAsia="宋体" w:cs="宋体"/>
          <w:snapToGrid/>
          <w:color w:val="auto"/>
          <w:sz w:val="24"/>
          <w:u w:val="single"/>
          <w:lang w:bidi="ar"/>
        </w:rPr>
        <w:t xml:space="preserve"> （项目名称） </w:t>
      </w:r>
      <w:r>
        <w:rPr>
          <w:rFonts w:ascii="宋体" w:hAnsi="宋体" w:eastAsia="宋体" w:cs="宋体"/>
          <w:snapToGrid/>
          <w:color w:val="auto"/>
          <w:sz w:val="24"/>
          <w:lang w:bidi="ar"/>
        </w:rPr>
        <w:t>采购活动，服务全部由符合政策要求的中小企业承接。相关企业（含联合体中的中小企业、签订分包意向协议的中小企业）的具体情况如下：</w:t>
      </w:r>
    </w:p>
    <w:p>
      <w:pPr>
        <w:kinsoku/>
        <w:autoSpaceDE/>
        <w:autoSpaceDN/>
        <w:adjustRightInd/>
        <w:snapToGrid/>
        <w:spacing w:line="360" w:lineRule="auto"/>
        <w:ind w:firstLine="480"/>
        <w:textAlignment w:val="auto"/>
        <w:rPr>
          <w:rFonts w:ascii="宋体" w:hAnsi="宋体" w:eastAsia="宋体" w:cs="宋体"/>
          <w:snapToGrid/>
          <w:color w:val="auto"/>
          <w:sz w:val="24"/>
          <w:lang w:bidi="ar"/>
        </w:rPr>
      </w:pPr>
      <w:r>
        <w:rPr>
          <w:rFonts w:ascii="宋体" w:hAnsi="宋体" w:eastAsia="宋体" w:cs="宋体"/>
          <w:snapToGrid/>
          <w:color w:val="auto"/>
          <w:sz w:val="24"/>
          <w:lang w:bidi="ar"/>
        </w:rPr>
        <w:t>1.</w:t>
      </w:r>
      <w:r>
        <w:rPr>
          <w:rFonts w:ascii="宋体" w:hAnsi="宋体" w:eastAsia="宋体" w:cs="宋体"/>
          <w:snapToGrid/>
          <w:color w:val="auto"/>
          <w:sz w:val="24"/>
          <w:u w:val="single"/>
          <w:lang w:bidi="ar"/>
        </w:rPr>
        <w:t xml:space="preserve">（标的名称）  </w:t>
      </w:r>
      <w:r>
        <w:rPr>
          <w:rFonts w:ascii="宋体" w:hAnsi="宋体" w:eastAsia="宋体" w:cs="宋体"/>
          <w:snapToGrid/>
          <w:color w:val="auto"/>
          <w:sz w:val="24"/>
          <w:lang w:bidi="ar"/>
        </w:rPr>
        <w:t>，属于</w:t>
      </w:r>
      <w:r>
        <w:rPr>
          <w:rFonts w:ascii="宋体" w:hAnsi="宋体" w:eastAsia="宋体" w:cs="宋体"/>
          <w:snapToGrid/>
          <w:color w:val="auto"/>
          <w:sz w:val="24"/>
          <w:u w:val="single"/>
          <w:lang w:bidi="ar"/>
        </w:rPr>
        <w:t xml:space="preserve">（采购文件中明确的所属行业） </w:t>
      </w:r>
      <w:r>
        <w:rPr>
          <w:rFonts w:ascii="宋体" w:hAnsi="宋体" w:eastAsia="宋体" w:cs="宋体"/>
          <w:snapToGrid/>
          <w:color w:val="auto"/>
          <w:sz w:val="24"/>
          <w:lang w:bidi="ar"/>
        </w:rPr>
        <w:t>；承建（承接） 企业为</w:t>
      </w:r>
      <w:r>
        <w:rPr>
          <w:rFonts w:ascii="宋体" w:hAnsi="宋体" w:eastAsia="宋体" w:cs="宋体"/>
          <w:snapToGrid/>
          <w:color w:val="auto"/>
          <w:sz w:val="24"/>
          <w:u w:val="single"/>
          <w:lang w:bidi="ar"/>
        </w:rPr>
        <w:t xml:space="preserve">（企业名称） </w:t>
      </w:r>
      <w:r>
        <w:rPr>
          <w:rFonts w:ascii="宋体" w:hAnsi="宋体" w:eastAsia="宋体" w:cs="宋体"/>
          <w:snapToGrid/>
          <w:color w:val="auto"/>
          <w:sz w:val="24"/>
          <w:lang w:bidi="ar"/>
        </w:rPr>
        <w:t>，从业人员</w:t>
      </w:r>
      <w:r>
        <w:rPr>
          <w:rFonts w:ascii="宋体" w:hAnsi="宋体" w:eastAsia="宋体" w:cs="宋体"/>
          <w:snapToGrid/>
          <w:color w:val="auto"/>
          <w:sz w:val="24"/>
          <w:u w:val="single"/>
          <w:lang w:bidi="ar"/>
        </w:rPr>
        <w:t xml:space="preserve">     </w:t>
      </w:r>
      <w:r>
        <w:rPr>
          <w:rFonts w:ascii="宋体" w:hAnsi="宋体" w:eastAsia="宋体" w:cs="宋体"/>
          <w:snapToGrid/>
          <w:color w:val="auto"/>
          <w:sz w:val="24"/>
          <w:lang w:bidi="ar"/>
        </w:rPr>
        <w:t>人，营业收入为</w:t>
      </w:r>
      <w:r>
        <w:rPr>
          <w:rFonts w:ascii="宋体" w:hAnsi="宋体" w:eastAsia="宋体" w:cs="宋体"/>
          <w:snapToGrid/>
          <w:color w:val="auto"/>
          <w:sz w:val="24"/>
          <w:u w:val="single"/>
          <w:lang w:bidi="ar"/>
        </w:rPr>
        <w:t xml:space="preserve">     </w:t>
      </w:r>
      <w:r>
        <w:rPr>
          <w:rFonts w:ascii="宋体" w:hAnsi="宋体" w:eastAsia="宋体" w:cs="宋体"/>
          <w:snapToGrid/>
          <w:color w:val="auto"/>
          <w:sz w:val="24"/>
          <w:lang w:bidi="ar"/>
        </w:rPr>
        <w:t>万元，资产总额为</w:t>
      </w:r>
      <w:r>
        <w:rPr>
          <w:rFonts w:ascii="宋体" w:hAnsi="宋体" w:eastAsia="宋体" w:cs="宋体"/>
          <w:snapToGrid/>
          <w:color w:val="auto"/>
          <w:sz w:val="24"/>
          <w:u w:val="single"/>
          <w:lang w:bidi="ar"/>
        </w:rPr>
        <w:t xml:space="preserve">      </w:t>
      </w:r>
      <w:r>
        <w:rPr>
          <w:rFonts w:ascii="宋体" w:hAnsi="宋体" w:eastAsia="宋体" w:cs="宋体"/>
          <w:snapToGrid/>
          <w:color w:val="auto"/>
          <w:sz w:val="24"/>
          <w:lang w:bidi="ar"/>
        </w:rPr>
        <w:t>万元①，属于</w:t>
      </w:r>
      <w:r>
        <w:rPr>
          <w:rFonts w:ascii="宋体" w:hAnsi="宋体" w:eastAsia="宋体" w:cs="宋体"/>
          <w:snapToGrid/>
          <w:color w:val="auto"/>
          <w:sz w:val="24"/>
          <w:u w:val="single"/>
          <w:lang w:bidi="ar"/>
        </w:rPr>
        <w:t xml:space="preserve"> </w:t>
      </w:r>
      <w:r>
        <w:rPr>
          <w:rFonts w:hint="eastAsia" w:ascii="宋体" w:hAnsi="宋体" w:eastAsia="宋体" w:cs="宋体"/>
          <w:snapToGrid/>
          <w:color w:val="auto"/>
          <w:sz w:val="24"/>
          <w:u w:val="single"/>
          <w:lang w:bidi="ar"/>
        </w:rPr>
        <w:t xml:space="preserve">  </w:t>
      </w:r>
      <w:r>
        <w:rPr>
          <w:rFonts w:ascii="宋体" w:hAnsi="宋体" w:eastAsia="宋体" w:cs="宋体"/>
          <w:snapToGrid/>
          <w:color w:val="auto"/>
          <w:sz w:val="24"/>
          <w:lang w:bidi="ar"/>
        </w:rPr>
        <w:t>（中型企业、小型企业、微型企业）；</w:t>
      </w:r>
    </w:p>
    <w:p>
      <w:pPr>
        <w:kinsoku/>
        <w:autoSpaceDE/>
        <w:autoSpaceDN/>
        <w:adjustRightInd/>
        <w:snapToGrid/>
        <w:spacing w:line="360" w:lineRule="auto"/>
        <w:ind w:firstLine="480"/>
        <w:textAlignment w:val="auto"/>
        <w:rPr>
          <w:rFonts w:ascii="宋体" w:hAnsi="宋体" w:eastAsia="宋体" w:cs="宋体"/>
          <w:snapToGrid/>
          <w:color w:val="auto"/>
          <w:sz w:val="24"/>
          <w:lang w:bidi="ar"/>
        </w:rPr>
      </w:pPr>
      <w:r>
        <w:rPr>
          <w:rFonts w:ascii="宋体" w:hAnsi="宋体" w:eastAsia="宋体" w:cs="宋体"/>
          <w:snapToGrid/>
          <w:color w:val="auto"/>
          <w:sz w:val="24"/>
          <w:lang w:bidi="ar"/>
        </w:rPr>
        <w:t>2.</w:t>
      </w:r>
      <w:r>
        <w:rPr>
          <w:rFonts w:ascii="宋体" w:hAnsi="宋体" w:eastAsia="宋体" w:cs="宋体"/>
          <w:snapToGrid/>
          <w:color w:val="auto"/>
          <w:sz w:val="24"/>
          <w:u w:val="single"/>
          <w:lang w:bidi="ar"/>
        </w:rPr>
        <w:t xml:space="preserve">（标的名称）  </w:t>
      </w:r>
      <w:r>
        <w:rPr>
          <w:rFonts w:ascii="宋体" w:hAnsi="宋体" w:eastAsia="宋体" w:cs="宋体"/>
          <w:snapToGrid/>
          <w:color w:val="auto"/>
          <w:sz w:val="24"/>
          <w:lang w:bidi="ar"/>
        </w:rPr>
        <w:t>，属于</w:t>
      </w:r>
      <w:r>
        <w:rPr>
          <w:rFonts w:ascii="宋体" w:hAnsi="宋体" w:eastAsia="宋体" w:cs="宋体"/>
          <w:snapToGrid/>
          <w:color w:val="auto"/>
          <w:sz w:val="24"/>
          <w:u w:val="single"/>
          <w:lang w:bidi="ar"/>
        </w:rPr>
        <w:t xml:space="preserve">（采购文件中明确的所属行业） </w:t>
      </w:r>
      <w:r>
        <w:rPr>
          <w:rFonts w:ascii="宋体" w:hAnsi="宋体" w:eastAsia="宋体" w:cs="宋体"/>
          <w:snapToGrid/>
          <w:color w:val="auto"/>
          <w:sz w:val="24"/>
          <w:lang w:bidi="ar"/>
        </w:rPr>
        <w:t>；承建（承接） 企业为</w:t>
      </w:r>
      <w:r>
        <w:rPr>
          <w:rFonts w:ascii="宋体" w:hAnsi="宋体" w:eastAsia="宋体" w:cs="宋体"/>
          <w:snapToGrid/>
          <w:color w:val="auto"/>
          <w:sz w:val="24"/>
          <w:u w:val="single"/>
          <w:lang w:bidi="ar"/>
        </w:rPr>
        <w:t xml:space="preserve">（企业名称） </w:t>
      </w:r>
      <w:r>
        <w:rPr>
          <w:rFonts w:ascii="宋体" w:hAnsi="宋体" w:eastAsia="宋体" w:cs="宋体"/>
          <w:snapToGrid/>
          <w:color w:val="auto"/>
          <w:sz w:val="24"/>
          <w:lang w:bidi="ar"/>
        </w:rPr>
        <w:t>，从业人员</w:t>
      </w:r>
      <w:r>
        <w:rPr>
          <w:rFonts w:ascii="宋体" w:hAnsi="宋体" w:eastAsia="宋体" w:cs="宋体"/>
          <w:snapToGrid/>
          <w:color w:val="auto"/>
          <w:sz w:val="24"/>
          <w:u w:val="single"/>
          <w:lang w:bidi="ar"/>
        </w:rPr>
        <w:t xml:space="preserve">     </w:t>
      </w:r>
      <w:r>
        <w:rPr>
          <w:rFonts w:ascii="宋体" w:hAnsi="宋体" w:eastAsia="宋体" w:cs="宋体"/>
          <w:snapToGrid/>
          <w:color w:val="auto"/>
          <w:sz w:val="24"/>
          <w:lang w:bidi="ar"/>
        </w:rPr>
        <w:t>人，营业收入为</w:t>
      </w:r>
      <w:r>
        <w:rPr>
          <w:rFonts w:ascii="宋体" w:hAnsi="宋体" w:eastAsia="宋体" w:cs="宋体"/>
          <w:snapToGrid/>
          <w:color w:val="auto"/>
          <w:sz w:val="24"/>
          <w:u w:val="single"/>
          <w:lang w:bidi="ar"/>
        </w:rPr>
        <w:t xml:space="preserve">     </w:t>
      </w:r>
      <w:r>
        <w:rPr>
          <w:rFonts w:ascii="宋体" w:hAnsi="宋体" w:eastAsia="宋体" w:cs="宋体"/>
          <w:snapToGrid/>
          <w:color w:val="auto"/>
          <w:sz w:val="24"/>
          <w:lang w:bidi="ar"/>
        </w:rPr>
        <w:t>万元，资产总额为</w:t>
      </w:r>
      <w:r>
        <w:rPr>
          <w:rFonts w:ascii="宋体" w:hAnsi="宋体" w:eastAsia="宋体" w:cs="宋体"/>
          <w:snapToGrid/>
          <w:color w:val="auto"/>
          <w:sz w:val="24"/>
          <w:u w:val="single"/>
          <w:lang w:bidi="ar"/>
        </w:rPr>
        <w:t xml:space="preserve">      </w:t>
      </w:r>
      <w:r>
        <w:rPr>
          <w:rFonts w:ascii="宋体" w:hAnsi="宋体" w:eastAsia="宋体" w:cs="宋体"/>
          <w:snapToGrid/>
          <w:color w:val="auto"/>
          <w:sz w:val="24"/>
          <w:lang w:bidi="ar"/>
        </w:rPr>
        <w:t>万元①，属于</w:t>
      </w:r>
      <w:r>
        <w:rPr>
          <w:rFonts w:ascii="宋体" w:hAnsi="宋体" w:eastAsia="宋体" w:cs="宋体"/>
          <w:snapToGrid/>
          <w:color w:val="auto"/>
          <w:sz w:val="24"/>
          <w:u w:val="single"/>
          <w:lang w:bidi="ar"/>
        </w:rPr>
        <w:t xml:space="preserve"> </w:t>
      </w:r>
      <w:r>
        <w:rPr>
          <w:rFonts w:hint="eastAsia" w:ascii="宋体" w:hAnsi="宋体" w:eastAsia="宋体" w:cs="宋体"/>
          <w:snapToGrid/>
          <w:color w:val="auto"/>
          <w:sz w:val="24"/>
          <w:u w:val="single"/>
          <w:lang w:bidi="ar"/>
        </w:rPr>
        <w:t xml:space="preserve">  </w:t>
      </w:r>
      <w:r>
        <w:rPr>
          <w:rFonts w:ascii="宋体" w:hAnsi="宋体" w:eastAsia="宋体" w:cs="宋体"/>
          <w:snapToGrid/>
          <w:color w:val="auto"/>
          <w:sz w:val="24"/>
          <w:lang w:bidi="ar"/>
        </w:rPr>
        <w:t>（中型企业、小型企业、微型企业）；</w:t>
      </w:r>
    </w:p>
    <w:p>
      <w:pPr>
        <w:kinsoku/>
        <w:autoSpaceDE/>
        <w:autoSpaceDN/>
        <w:adjustRightInd/>
        <w:snapToGrid/>
        <w:spacing w:line="360" w:lineRule="auto"/>
        <w:ind w:firstLine="480"/>
        <w:textAlignment w:val="auto"/>
        <w:rPr>
          <w:rFonts w:ascii="宋体" w:hAnsi="宋体" w:eastAsia="宋体" w:cs="宋体"/>
          <w:snapToGrid/>
          <w:color w:val="auto"/>
          <w:sz w:val="24"/>
          <w:lang w:bidi="ar"/>
        </w:rPr>
      </w:pPr>
      <w:r>
        <w:rPr>
          <w:rFonts w:ascii="宋体" w:hAnsi="宋体" w:eastAsia="宋体" w:cs="宋体"/>
          <w:snapToGrid/>
          <w:color w:val="auto"/>
          <w:sz w:val="24"/>
          <w:lang w:bidi="ar"/>
        </w:rPr>
        <w:t>……</w:t>
      </w:r>
    </w:p>
    <w:p>
      <w:pPr>
        <w:kinsoku/>
        <w:autoSpaceDE/>
        <w:autoSpaceDN/>
        <w:adjustRightInd/>
        <w:snapToGrid/>
        <w:spacing w:line="360" w:lineRule="auto"/>
        <w:ind w:firstLine="480"/>
        <w:textAlignment w:val="auto"/>
        <w:rPr>
          <w:rFonts w:ascii="宋体" w:hAnsi="宋体" w:eastAsia="宋体" w:cs="宋体"/>
          <w:snapToGrid/>
          <w:color w:val="auto"/>
          <w:sz w:val="24"/>
          <w:lang w:bidi="ar"/>
        </w:rPr>
      </w:pPr>
      <w:r>
        <w:rPr>
          <w:rFonts w:ascii="宋体" w:hAnsi="宋体" w:eastAsia="宋体" w:cs="宋体"/>
          <w:snapToGrid/>
          <w:color w:val="auto"/>
          <w:sz w:val="24"/>
          <w:lang w:bidi="ar"/>
        </w:rPr>
        <w:t>以上企业，不属于大企业的分支机构，不存在控股股东为大企业的情形，也不存在与大企业的负责人为同一人的情形。</w:t>
      </w:r>
    </w:p>
    <w:p>
      <w:pPr>
        <w:kinsoku/>
        <w:autoSpaceDE/>
        <w:autoSpaceDN/>
        <w:adjustRightInd/>
        <w:snapToGrid/>
        <w:spacing w:line="360" w:lineRule="auto"/>
        <w:ind w:firstLine="480"/>
        <w:textAlignment w:val="auto"/>
        <w:rPr>
          <w:rFonts w:ascii="宋体" w:hAnsi="宋体" w:eastAsia="宋体" w:cs="宋体"/>
          <w:snapToGrid/>
          <w:color w:val="auto"/>
          <w:sz w:val="24"/>
          <w:lang w:bidi="ar"/>
        </w:rPr>
      </w:pPr>
      <w:r>
        <w:rPr>
          <w:rFonts w:ascii="宋体" w:hAnsi="宋体" w:eastAsia="宋体" w:cs="宋体"/>
          <w:snapToGrid/>
          <w:color w:val="auto"/>
          <w:sz w:val="24"/>
          <w:lang w:bidi="ar"/>
        </w:rPr>
        <w:t>本企业对上述声明内容的真实性负责。如有虚假，将依法承担相应责任。</w:t>
      </w:r>
    </w:p>
    <w:p>
      <w:pPr>
        <w:kinsoku/>
        <w:autoSpaceDE/>
        <w:autoSpaceDN/>
        <w:adjustRightInd/>
        <w:snapToGrid/>
        <w:spacing w:line="360" w:lineRule="auto"/>
        <w:ind w:firstLine="480"/>
        <w:jc w:val="center"/>
        <w:textAlignment w:val="auto"/>
        <w:rPr>
          <w:rFonts w:ascii="宋体" w:hAnsi="宋体" w:eastAsia="宋体" w:cs="宋体"/>
          <w:snapToGrid/>
          <w:color w:val="auto"/>
          <w:sz w:val="24"/>
          <w:lang w:bidi="ar"/>
        </w:rPr>
      </w:pPr>
      <w:r>
        <w:rPr>
          <w:rFonts w:ascii="宋体" w:hAnsi="宋体" w:eastAsia="宋体" w:cs="宋体"/>
          <w:snapToGrid/>
          <w:color w:val="auto"/>
          <w:sz w:val="24"/>
          <w:lang w:bidi="ar"/>
        </w:rPr>
        <w:t>企业名称（盖章）：</w:t>
      </w:r>
    </w:p>
    <w:p>
      <w:pPr>
        <w:kinsoku/>
        <w:autoSpaceDE/>
        <w:autoSpaceDN/>
        <w:adjustRightInd/>
        <w:snapToGrid/>
        <w:spacing w:line="360" w:lineRule="auto"/>
        <w:ind w:firstLine="480"/>
        <w:jc w:val="center"/>
        <w:textAlignment w:val="auto"/>
        <w:rPr>
          <w:rFonts w:ascii="宋体" w:hAnsi="宋体" w:eastAsia="宋体" w:cs="宋体"/>
          <w:snapToGrid/>
          <w:color w:val="auto"/>
          <w:sz w:val="24"/>
          <w:lang w:bidi="ar"/>
        </w:rPr>
      </w:pPr>
      <w:r>
        <w:rPr>
          <w:rFonts w:ascii="宋体" w:hAnsi="宋体" w:eastAsia="宋体" w:cs="宋体"/>
          <w:snapToGrid/>
          <w:color w:val="auto"/>
          <w:sz w:val="24"/>
          <w:lang w:bidi="ar"/>
        </w:rPr>
        <w:t>日 期：</w:t>
      </w:r>
    </w:p>
    <w:p>
      <w:pPr>
        <w:spacing w:before="120" w:after="120" w:afterLines="50"/>
        <w:rPr>
          <w:rFonts w:ascii="宋体" w:hAnsi="宋体" w:eastAsia="宋体" w:cs="宋体"/>
        </w:rPr>
      </w:pPr>
      <w:r>
        <w:rPr>
          <w:rFonts w:ascii="宋体" w:hAnsi="宋体" w:eastAsia="宋体" w:cs="宋体"/>
          <w:spacing w:val="-9"/>
        </w:rPr>
        <w:t>注：①从业人员、营业收入、资产总额填报上一年度数据，无上一年度数据的新成立企业可不填报。</w:t>
      </w:r>
    </w:p>
    <w:p>
      <w:pPr>
        <w:spacing w:before="216"/>
        <w:ind w:firstLine="384"/>
        <w:rPr>
          <w:rFonts w:ascii="宋体" w:hAnsi="宋体" w:eastAsia="宋体" w:cs="宋体"/>
          <w:spacing w:val="-9"/>
        </w:rPr>
      </w:pPr>
      <w:r>
        <w:rPr>
          <w:rFonts w:ascii="宋体" w:hAnsi="宋体" w:eastAsia="宋体" w:cs="宋体"/>
          <w:spacing w:val="-9"/>
        </w:rPr>
        <w:t>②以联合体形式参加政府采购活动，联合体各方均为中小企业的，联合体视同中小企业。其中，联合体各方均为小微企业的，联合体视同小微企业。</w:t>
      </w:r>
    </w:p>
    <w:p>
      <w:pPr>
        <w:spacing w:before="216"/>
        <w:ind w:firstLine="384"/>
        <w:rPr>
          <w:rFonts w:ascii="宋体" w:hAnsi="宋体" w:eastAsia="宋体" w:cs="宋体"/>
          <w:spacing w:val="-9"/>
        </w:rPr>
      </w:pPr>
      <w:r>
        <w:rPr>
          <w:rFonts w:ascii="宋体" w:hAnsi="宋体" w:eastAsia="宋体" w:cs="宋体"/>
          <w:spacing w:val="-9"/>
        </w:rPr>
        <w:t>③在政府采购活动中，供应商提供的服务由中小企业承接，即提供服务的人员为中小企业依照 《中华人民共和国劳动合同法》订立劳动合同的从业人员。</w:t>
      </w:r>
    </w:p>
    <w:p>
      <w:pPr>
        <w:spacing w:before="216"/>
        <w:ind w:firstLine="384"/>
        <w:rPr>
          <w:rFonts w:ascii="宋体" w:hAnsi="宋体" w:eastAsia="宋体" w:cs="宋体"/>
          <w:spacing w:val="-9"/>
        </w:rPr>
      </w:pPr>
      <w:r>
        <w:rPr>
          <w:rFonts w:ascii="宋体" w:hAnsi="宋体" w:eastAsia="宋体" w:cs="宋体"/>
          <w:spacing w:val="-9"/>
        </w:rPr>
        <w:t>④在服务采购项目中，服务的承接商应当为中小企业，不对其中涉及的货物的制造商作出要求。</w:t>
      </w:r>
    </w:p>
    <w:p>
      <w:pPr>
        <w:rPr>
          <w:rFonts w:eastAsia="等线"/>
        </w:rPr>
        <w:sectPr>
          <w:footerReference r:id="rId24" w:type="default"/>
          <w:pgSz w:w="11907" w:h="16841"/>
          <w:pgMar w:top="1537" w:right="1281" w:bottom="1537" w:left="1548" w:header="882" w:footer="740" w:gutter="0"/>
          <w:cols w:space="720" w:num="1"/>
        </w:sectPr>
      </w:pPr>
    </w:p>
    <w:p>
      <w:pPr>
        <w:keepNext/>
        <w:keepLines/>
        <w:widowControl w:val="0"/>
        <w:kinsoku/>
        <w:autoSpaceDE/>
        <w:autoSpaceDN/>
        <w:adjustRightInd/>
        <w:snapToGrid/>
        <w:spacing w:line="416" w:lineRule="auto"/>
        <w:jc w:val="center"/>
        <w:textAlignment w:val="auto"/>
        <w:outlineLvl w:val="1"/>
        <w:rPr>
          <w:rFonts w:hAnsi="宋体" w:eastAsia="宋体" w:cs="宋体"/>
          <w:b/>
          <w:bCs/>
          <w:sz w:val="24"/>
          <w:szCs w:val="24"/>
        </w:rPr>
      </w:pPr>
      <w:bookmarkStart w:id="254" w:name="_bookmark79"/>
      <w:bookmarkEnd w:id="254"/>
      <w:bookmarkStart w:id="255" w:name="_Toc136935932"/>
      <w:r>
        <w:rPr>
          <w:rFonts w:hint="eastAsia" w:eastAsia="宋体" w:cs="Times New Roman"/>
          <w:b/>
          <w:bCs/>
          <w:snapToGrid/>
          <w:color w:val="auto"/>
          <w:sz w:val="30"/>
          <w:szCs w:val="32"/>
          <w:lang w:bidi="en-US"/>
        </w:rPr>
        <w:t>九</w:t>
      </w:r>
      <w:r>
        <w:rPr>
          <w:rFonts w:eastAsia="宋体" w:cs="Times New Roman"/>
          <w:b/>
          <w:bCs/>
          <w:snapToGrid/>
          <w:color w:val="auto"/>
          <w:sz w:val="30"/>
          <w:szCs w:val="32"/>
          <w:lang w:bidi="en-US"/>
        </w:rPr>
        <w:t>、残疾人福利性单位声明函（如有）</w:t>
      </w:r>
      <w:bookmarkEnd w:id="255"/>
    </w:p>
    <w:p>
      <w:pPr>
        <w:widowControl w:val="0"/>
        <w:kinsoku/>
        <w:autoSpaceDE/>
        <w:autoSpaceDN/>
        <w:adjustRightInd/>
        <w:snapToGrid/>
        <w:spacing w:line="312" w:lineRule="auto"/>
        <w:ind w:firstLine="504" w:firstLineChars="200"/>
        <w:jc w:val="both"/>
        <w:textAlignment w:val="auto"/>
        <w:rPr>
          <w:rFonts w:ascii="宋体" w:hAnsi="宋体" w:eastAsia="宋体" w:cs="宋体"/>
          <w:snapToGrid/>
          <w:color w:val="auto"/>
          <w:spacing w:val="6"/>
          <w:sz w:val="24"/>
          <w:szCs w:val="24"/>
        </w:rPr>
      </w:pPr>
      <w:r>
        <w:rPr>
          <w:rFonts w:hint="eastAsia" w:ascii="宋体" w:hAnsi="宋体" w:eastAsia="宋体" w:cs="宋体"/>
          <w:snapToGrid/>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snapToGrid/>
          <w:color w:val="auto"/>
          <w:sz w:val="24"/>
          <w:szCs w:val="24"/>
        </w:rPr>
        <w:t>〔2017〕 141</w:t>
      </w:r>
      <w:r>
        <w:rPr>
          <w:rFonts w:hint="eastAsia" w:ascii="宋体" w:hAnsi="宋体" w:eastAsia="宋体" w:cs="宋体"/>
          <w:snapToGrid/>
          <w:color w:val="auto"/>
          <w:spacing w:val="6"/>
          <w:sz w:val="24"/>
          <w:szCs w:val="24"/>
        </w:rPr>
        <w:t>号）的规定，本单位为符合条件的残疾人福利性单位，且本单位参加</w:t>
      </w:r>
      <w:r>
        <w:rPr>
          <w:rFonts w:hint="eastAsia" w:ascii="宋体" w:hAnsi="宋体" w:eastAsia="宋体" w:cs="宋体"/>
          <w:snapToGrid/>
          <w:color w:val="auto"/>
          <w:spacing w:val="6"/>
          <w:sz w:val="24"/>
          <w:szCs w:val="24"/>
          <w:u w:val="single"/>
        </w:rPr>
        <w:t xml:space="preserve">       </w:t>
      </w:r>
      <w:r>
        <w:rPr>
          <w:rFonts w:hint="eastAsia" w:ascii="宋体" w:hAnsi="宋体" w:eastAsia="宋体" w:cs="宋体"/>
          <w:snapToGrid/>
          <w:color w:val="auto"/>
          <w:spacing w:val="6"/>
          <w:sz w:val="24"/>
          <w:szCs w:val="24"/>
        </w:rPr>
        <w:t>单位的</w:t>
      </w:r>
      <w:r>
        <w:rPr>
          <w:rFonts w:hint="eastAsia" w:ascii="宋体" w:hAnsi="宋体" w:eastAsia="宋体" w:cs="宋体"/>
          <w:snapToGrid/>
          <w:color w:val="auto"/>
          <w:spacing w:val="6"/>
          <w:sz w:val="24"/>
          <w:szCs w:val="24"/>
          <w:u w:val="single"/>
        </w:rPr>
        <w:t xml:space="preserve">      </w:t>
      </w:r>
      <w:r>
        <w:rPr>
          <w:rFonts w:hint="eastAsia" w:ascii="宋体" w:hAnsi="宋体" w:eastAsia="宋体" w:cs="宋体"/>
          <w:snapToGrid/>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widowControl w:val="0"/>
        <w:kinsoku/>
        <w:autoSpaceDE/>
        <w:autoSpaceDN/>
        <w:adjustRightInd/>
        <w:snapToGrid/>
        <w:spacing w:line="312" w:lineRule="auto"/>
        <w:ind w:firstLine="504" w:firstLineChars="200"/>
        <w:jc w:val="both"/>
        <w:textAlignment w:val="auto"/>
        <w:rPr>
          <w:rFonts w:ascii="宋体" w:hAnsi="宋体" w:eastAsia="宋体" w:cs="宋体"/>
          <w:snapToGrid/>
          <w:color w:val="auto"/>
          <w:spacing w:val="6"/>
          <w:sz w:val="24"/>
          <w:szCs w:val="24"/>
        </w:rPr>
      </w:pPr>
      <w:r>
        <w:rPr>
          <w:rFonts w:hint="eastAsia" w:ascii="宋体" w:hAnsi="宋体" w:eastAsia="宋体" w:cs="宋体"/>
          <w:snapToGrid/>
          <w:color w:val="auto"/>
          <w:spacing w:val="6"/>
          <w:sz w:val="24"/>
          <w:szCs w:val="24"/>
        </w:rPr>
        <w:t>本单位对上述声明的真实性负责。如有虚假，将依法承担相应责任。</w:t>
      </w:r>
    </w:p>
    <w:p>
      <w:pPr>
        <w:widowControl w:val="0"/>
        <w:kinsoku/>
        <w:wordWrap w:val="0"/>
        <w:autoSpaceDE/>
        <w:autoSpaceDN/>
        <w:adjustRightInd/>
        <w:snapToGrid/>
        <w:jc w:val="right"/>
        <w:textAlignment w:val="auto"/>
        <w:rPr>
          <w:rFonts w:ascii="宋体" w:hAnsi="宋体" w:eastAsia="宋体" w:cs="Times New Roman"/>
          <w:snapToGrid/>
          <w:color w:val="auto"/>
          <w:sz w:val="24"/>
          <w:szCs w:val="24"/>
        </w:rPr>
      </w:pPr>
      <w:r>
        <w:rPr>
          <w:rFonts w:hint="eastAsia" w:ascii="宋体" w:hAnsi="宋体" w:eastAsia="宋体" w:cs="Times New Roman"/>
          <w:snapToGrid/>
          <w:color w:val="auto"/>
          <w:sz w:val="24"/>
          <w:szCs w:val="24"/>
        </w:rPr>
        <w:t xml:space="preserve">               </w:t>
      </w:r>
      <w:bookmarkStart w:id="256" w:name="_Toc19886"/>
      <w:r>
        <w:rPr>
          <w:rFonts w:hint="eastAsia" w:ascii="宋体" w:hAnsi="宋体" w:eastAsia="宋体" w:cs="Times New Roman"/>
          <w:snapToGrid/>
          <w:color w:val="auto"/>
          <w:sz w:val="24"/>
          <w:szCs w:val="24"/>
        </w:rPr>
        <w:t xml:space="preserve">                             </w:t>
      </w:r>
    </w:p>
    <w:p>
      <w:pPr>
        <w:widowControl w:val="0"/>
        <w:kinsoku/>
        <w:wordWrap w:val="0"/>
        <w:autoSpaceDE/>
        <w:autoSpaceDN/>
        <w:adjustRightInd/>
        <w:snapToGrid/>
        <w:jc w:val="right"/>
        <w:textAlignment w:val="auto"/>
        <w:rPr>
          <w:rFonts w:ascii="宋体" w:hAnsi="宋体" w:eastAsia="宋体" w:cs="Times New Roman"/>
          <w:snapToGrid/>
          <w:color w:val="auto"/>
          <w:sz w:val="24"/>
          <w:szCs w:val="24"/>
        </w:rPr>
      </w:pPr>
      <w:r>
        <w:rPr>
          <w:rFonts w:hint="eastAsia" w:ascii="宋体" w:hAnsi="宋体" w:eastAsia="宋体" w:cs="Times New Roman"/>
          <w:snapToGrid/>
          <w:color w:val="auto"/>
          <w:sz w:val="24"/>
          <w:szCs w:val="24"/>
        </w:rPr>
        <w:t xml:space="preserve">  单位名称（盖章）：</w:t>
      </w:r>
      <w:bookmarkEnd w:id="256"/>
      <w:r>
        <w:rPr>
          <w:rFonts w:hint="eastAsia" w:ascii="宋体" w:hAnsi="宋体" w:eastAsia="宋体" w:cs="Times New Roman"/>
          <w:snapToGrid/>
          <w:color w:val="auto"/>
          <w:sz w:val="24"/>
          <w:szCs w:val="24"/>
        </w:rPr>
        <w:t xml:space="preserve"> </w:t>
      </w:r>
      <w:r>
        <w:rPr>
          <w:rFonts w:ascii="宋体" w:hAnsi="宋体" w:eastAsia="宋体" w:cs="Times New Roman"/>
          <w:snapToGrid/>
          <w:color w:val="auto"/>
          <w:sz w:val="24"/>
          <w:szCs w:val="24"/>
        </w:rPr>
        <w:t xml:space="preserve">                 </w:t>
      </w:r>
    </w:p>
    <w:p>
      <w:pPr>
        <w:widowControl w:val="0"/>
        <w:kinsoku/>
        <w:wordWrap w:val="0"/>
        <w:autoSpaceDE/>
        <w:autoSpaceDN/>
        <w:adjustRightInd/>
        <w:snapToGrid/>
        <w:jc w:val="right"/>
        <w:textAlignment w:val="auto"/>
        <w:rPr>
          <w:rFonts w:ascii="宋体" w:hAnsi="宋体" w:eastAsia="宋体" w:cs="Times New Roman"/>
          <w:snapToGrid/>
          <w:color w:val="auto"/>
          <w:sz w:val="24"/>
          <w:szCs w:val="24"/>
        </w:rPr>
      </w:pPr>
      <w:r>
        <w:rPr>
          <w:rFonts w:hint="eastAsia" w:ascii="宋体" w:hAnsi="宋体" w:eastAsia="宋体" w:cs="Times New Roman"/>
          <w:snapToGrid/>
          <w:color w:val="auto"/>
          <w:sz w:val="24"/>
          <w:szCs w:val="24"/>
        </w:rPr>
        <w:t xml:space="preserve">        </w:t>
      </w:r>
      <w:bookmarkStart w:id="257" w:name="_Toc12990"/>
    </w:p>
    <w:p>
      <w:pPr>
        <w:widowControl w:val="0"/>
        <w:kinsoku/>
        <w:wordWrap w:val="0"/>
        <w:autoSpaceDE/>
        <w:autoSpaceDN/>
        <w:adjustRightInd/>
        <w:snapToGrid/>
        <w:jc w:val="center"/>
        <w:textAlignment w:val="auto"/>
        <w:rPr>
          <w:rFonts w:ascii="宋体" w:hAnsi="宋体" w:eastAsia="宋体" w:cs="Times New Roman"/>
          <w:snapToGrid/>
          <w:color w:val="auto"/>
          <w:sz w:val="24"/>
          <w:szCs w:val="24"/>
        </w:rPr>
      </w:pPr>
      <w:r>
        <w:rPr>
          <w:rFonts w:hint="eastAsia" w:ascii="宋体" w:hAnsi="宋体" w:eastAsia="宋体" w:cs="Times New Roman"/>
          <w:snapToGrid/>
          <w:color w:val="auto"/>
          <w:sz w:val="24"/>
          <w:szCs w:val="24"/>
        </w:rPr>
        <w:t xml:space="preserve">                              日  期：</w:t>
      </w:r>
      <w:bookmarkEnd w:id="257"/>
      <w:r>
        <w:rPr>
          <w:rFonts w:hint="eastAsia" w:ascii="宋体" w:hAnsi="宋体" w:eastAsia="宋体" w:cs="Times New Roman"/>
          <w:snapToGrid/>
          <w:color w:val="auto"/>
          <w:sz w:val="24"/>
          <w:szCs w:val="24"/>
        </w:rPr>
        <w:t xml:space="preserve"> </w:t>
      </w:r>
      <w:r>
        <w:rPr>
          <w:rFonts w:ascii="宋体" w:hAnsi="宋体" w:eastAsia="宋体" w:cs="Times New Roman"/>
          <w:snapToGrid/>
          <w:color w:val="auto"/>
          <w:sz w:val="24"/>
          <w:szCs w:val="24"/>
        </w:rPr>
        <w:t xml:space="preserve">                 </w:t>
      </w:r>
    </w:p>
    <w:p>
      <w:pPr>
        <w:widowControl w:val="0"/>
        <w:tabs>
          <w:tab w:val="left" w:pos="840"/>
        </w:tabs>
        <w:kinsoku/>
        <w:snapToGrid/>
        <w:spacing w:line="312" w:lineRule="auto"/>
        <w:jc w:val="center"/>
        <w:textAlignment w:val="auto"/>
        <w:rPr>
          <w:rFonts w:ascii="宋体" w:hAnsi="宋体" w:eastAsia="宋体" w:cs="宋体"/>
          <w:b/>
          <w:snapToGrid/>
          <w:color w:val="auto"/>
          <w:sz w:val="24"/>
          <w:szCs w:val="24"/>
        </w:rPr>
      </w:pPr>
    </w:p>
    <w:p>
      <w:pPr>
        <w:kinsoku/>
        <w:autoSpaceDE/>
        <w:autoSpaceDN/>
        <w:adjustRightInd/>
        <w:snapToGrid/>
        <w:spacing w:line="312" w:lineRule="auto"/>
        <w:jc w:val="both"/>
        <w:textAlignment w:val="auto"/>
        <w:rPr>
          <w:rFonts w:ascii="宋体" w:hAnsi="宋体" w:eastAsia="宋体" w:cs="宋体"/>
          <w:b/>
          <w:snapToGrid/>
          <w:color w:val="auto"/>
          <w:sz w:val="24"/>
          <w:szCs w:val="24"/>
        </w:rPr>
      </w:pPr>
      <w:r>
        <w:rPr>
          <w:rFonts w:hint="eastAsia" w:ascii="宋体" w:hAnsi="宋体" w:eastAsia="宋体" w:cs="宋体"/>
          <w:b/>
          <w:snapToGrid/>
          <w:color w:val="auto"/>
          <w:sz w:val="24"/>
          <w:szCs w:val="24"/>
        </w:rPr>
        <w:t>（提醒：如果投标人</w:t>
      </w:r>
      <w:r>
        <w:rPr>
          <w:rFonts w:hint="eastAsia" w:ascii="宋体" w:hAnsi="宋体" w:eastAsia="宋体" w:cs="宋体"/>
          <w:b/>
          <w:snapToGrid/>
          <w:color w:val="auto"/>
          <w:spacing w:val="10"/>
          <w:sz w:val="24"/>
          <w:szCs w:val="24"/>
        </w:rPr>
        <w:t>不是残疾人福利性单位</w:t>
      </w:r>
      <w:r>
        <w:rPr>
          <w:rFonts w:hint="eastAsia" w:ascii="宋体" w:hAnsi="宋体" w:eastAsia="宋体" w:cs="宋体"/>
          <w:b/>
          <w:snapToGrid/>
          <w:color w:val="auto"/>
          <w:sz w:val="24"/>
          <w:szCs w:val="24"/>
        </w:rPr>
        <w:t>，则不需要提供《残疾人福利性单位声明函》。否则，因此导致虚假投标的后果由投标人自行承担。）</w:t>
      </w:r>
    </w:p>
    <w:p>
      <w:pPr>
        <w:widowControl w:val="0"/>
        <w:tabs>
          <w:tab w:val="left" w:pos="840"/>
        </w:tabs>
        <w:kinsoku/>
        <w:snapToGrid/>
        <w:spacing w:line="312" w:lineRule="auto"/>
        <w:jc w:val="both"/>
        <w:textAlignment w:val="auto"/>
        <w:rPr>
          <w:rFonts w:ascii="宋体" w:hAnsi="宋体" w:eastAsia="宋体" w:cs="宋体"/>
          <w:b/>
          <w:snapToGrid/>
          <w:color w:val="auto"/>
          <w:sz w:val="24"/>
          <w:szCs w:val="24"/>
        </w:rPr>
      </w:pPr>
    </w:p>
    <w:p>
      <w:pPr>
        <w:widowControl w:val="0"/>
        <w:kinsoku/>
        <w:autoSpaceDE/>
        <w:autoSpaceDN/>
        <w:adjustRightInd/>
        <w:snapToGrid/>
        <w:spacing w:line="312" w:lineRule="auto"/>
        <w:jc w:val="both"/>
        <w:textAlignment w:val="auto"/>
        <w:rPr>
          <w:rFonts w:ascii="宋体" w:hAnsi="宋体" w:eastAsia="宋体" w:cs="宋体"/>
          <w:snapToGrid/>
          <w:color w:val="auto"/>
          <w:sz w:val="24"/>
          <w:szCs w:val="24"/>
        </w:rPr>
      </w:pPr>
      <w:r>
        <w:rPr>
          <w:rFonts w:hint="eastAsia" w:ascii="宋体" w:hAnsi="宋体" w:eastAsia="宋体" w:cs="宋体"/>
          <w:snapToGrid/>
          <w:color w:val="auto"/>
          <w:sz w:val="24"/>
          <w:szCs w:val="24"/>
        </w:rPr>
        <w:t>《财政部民政部中国残疾人联合会关于促进残疾人就业政府采购政策的通知》（财库（2017〔141〕号）的规定：</w:t>
      </w:r>
    </w:p>
    <w:p>
      <w:pPr>
        <w:widowControl w:val="0"/>
        <w:kinsoku/>
        <w:autoSpaceDE/>
        <w:autoSpaceDN/>
        <w:adjustRightInd/>
        <w:snapToGrid/>
        <w:spacing w:line="312" w:lineRule="auto"/>
        <w:ind w:firstLine="480" w:firstLineChars="200"/>
        <w:jc w:val="both"/>
        <w:textAlignment w:val="auto"/>
        <w:rPr>
          <w:rFonts w:ascii="宋体" w:hAnsi="宋体" w:eastAsia="宋体" w:cs="宋体"/>
          <w:snapToGrid/>
          <w:color w:val="auto"/>
          <w:sz w:val="24"/>
          <w:szCs w:val="24"/>
        </w:rPr>
      </w:pPr>
      <w:r>
        <w:rPr>
          <w:rFonts w:hint="eastAsia" w:ascii="宋体" w:hAnsi="宋体" w:eastAsia="宋体" w:cs="宋体"/>
          <w:snapToGrid/>
          <w:color w:val="auto"/>
          <w:sz w:val="24"/>
          <w:szCs w:val="24"/>
        </w:rPr>
        <w:t>1. 享受政府采购支持政策的残疾人福利性单位应当同时满足以下条件：</w:t>
      </w:r>
    </w:p>
    <w:p>
      <w:pPr>
        <w:widowControl w:val="0"/>
        <w:kinsoku/>
        <w:autoSpaceDE/>
        <w:autoSpaceDN/>
        <w:adjustRightInd/>
        <w:snapToGrid/>
        <w:spacing w:line="312" w:lineRule="auto"/>
        <w:jc w:val="both"/>
        <w:textAlignment w:val="auto"/>
        <w:rPr>
          <w:rFonts w:ascii="宋体" w:hAnsi="宋体" w:eastAsia="宋体" w:cs="宋体"/>
          <w:snapToGrid/>
          <w:color w:val="auto"/>
          <w:sz w:val="24"/>
          <w:szCs w:val="24"/>
        </w:rPr>
      </w:pPr>
      <w:r>
        <w:rPr>
          <w:rFonts w:hint="eastAsia" w:ascii="宋体" w:hAnsi="宋体" w:eastAsia="宋体" w:cs="宋体"/>
          <w:snapToGrid/>
          <w:color w:val="auto"/>
          <w:sz w:val="24"/>
          <w:szCs w:val="24"/>
        </w:rPr>
        <w:t>（1）安置的残疾人占本单位在职职工人数的比例不低于25%（含25%），并且安置的残疾人人数不少于10人（含10人）；</w:t>
      </w:r>
    </w:p>
    <w:p>
      <w:pPr>
        <w:widowControl w:val="0"/>
        <w:kinsoku/>
        <w:autoSpaceDE/>
        <w:autoSpaceDN/>
        <w:adjustRightInd/>
        <w:snapToGrid/>
        <w:spacing w:line="312" w:lineRule="auto"/>
        <w:jc w:val="both"/>
        <w:textAlignment w:val="auto"/>
        <w:rPr>
          <w:rFonts w:ascii="宋体" w:hAnsi="宋体" w:eastAsia="宋体" w:cs="宋体"/>
          <w:snapToGrid/>
          <w:color w:val="auto"/>
          <w:sz w:val="24"/>
          <w:szCs w:val="24"/>
        </w:rPr>
      </w:pPr>
      <w:r>
        <w:rPr>
          <w:rFonts w:hint="eastAsia" w:ascii="宋体" w:hAnsi="宋体" w:eastAsia="宋体" w:cs="宋体"/>
          <w:snapToGrid/>
          <w:color w:val="auto"/>
          <w:sz w:val="24"/>
          <w:szCs w:val="24"/>
        </w:rPr>
        <w:t>（2）依法与安置的每位残疾人签订了一年以上（含一年）的劳动合同或服务协议；</w:t>
      </w:r>
    </w:p>
    <w:p>
      <w:pPr>
        <w:widowControl w:val="0"/>
        <w:kinsoku/>
        <w:autoSpaceDE/>
        <w:autoSpaceDN/>
        <w:adjustRightInd/>
        <w:snapToGrid/>
        <w:spacing w:line="312" w:lineRule="auto"/>
        <w:jc w:val="both"/>
        <w:textAlignment w:val="auto"/>
        <w:rPr>
          <w:rFonts w:ascii="宋体" w:hAnsi="宋体" w:eastAsia="宋体" w:cs="宋体"/>
          <w:snapToGrid/>
          <w:color w:val="auto"/>
          <w:sz w:val="24"/>
          <w:szCs w:val="24"/>
        </w:rPr>
      </w:pPr>
      <w:r>
        <w:rPr>
          <w:rFonts w:hint="eastAsia" w:ascii="宋体" w:hAnsi="宋体" w:eastAsia="宋体" w:cs="宋体"/>
          <w:snapToGrid/>
          <w:color w:val="auto"/>
          <w:sz w:val="24"/>
          <w:szCs w:val="24"/>
        </w:rPr>
        <w:t>（3）为安置的每位残疾人按月足额缴纳了基本养老保险、基本医疗保险、失业保险、工伤保险和生育保险等社会保险费；</w:t>
      </w:r>
    </w:p>
    <w:p>
      <w:pPr>
        <w:widowControl w:val="0"/>
        <w:kinsoku/>
        <w:autoSpaceDE/>
        <w:autoSpaceDN/>
        <w:adjustRightInd/>
        <w:snapToGrid/>
        <w:spacing w:line="312" w:lineRule="auto"/>
        <w:jc w:val="both"/>
        <w:textAlignment w:val="auto"/>
        <w:rPr>
          <w:rFonts w:ascii="宋体" w:hAnsi="宋体" w:eastAsia="宋体" w:cs="宋体"/>
          <w:snapToGrid/>
          <w:color w:val="auto"/>
          <w:sz w:val="24"/>
          <w:szCs w:val="24"/>
        </w:rPr>
      </w:pPr>
      <w:r>
        <w:rPr>
          <w:rFonts w:hint="eastAsia" w:ascii="宋体" w:hAnsi="宋体" w:eastAsia="宋体" w:cs="宋体"/>
          <w:snapToGrid/>
          <w:color w:val="auto"/>
          <w:sz w:val="24"/>
          <w:szCs w:val="24"/>
        </w:rPr>
        <w:t>（4）通过银行等金融机构向安置的每位残疾人，按月支付了不低于单位所在区县适用的经省级人民政府批准的月最低工资标准的工资；</w:t>
      </w:r>
    </w:p>
    <w:p>
      <w:pPr>
        <w:widowControl w:val="0"/>
        <w:kinsoku/>
        <w:autoSpaceDE/>
        <w:autoSpaceDN/>
        <w:adjustRightInd/>
        <w:snapToGrid/>
        <w:spacing w:line="312" w:lineRule="auto"/>
        <w:jc w:val="both"/>
        <w:textAlignment w:val="auto"/>
        <w:rPr>
          <w:rFonts w:ascii="宋体" w:hAnsi="宋体" w:eastAsia="宋体" w:cs="宋体"/>
          <w:snapToGrid/>
          <w:color w:val="auto"/>
          <w:sz w:val="24"/>
          <w:szCs w:val="24"/>
        </w:rPr>
      </w:pPr>
      <w:r>
        <w:rPr>
          <w:rFonts w:hint="eastAsia" w:ascii="宋体" w:hAnsi="宋体" w:eastAsia="宋体" w:cs="宋体"/>
          <w:snapToGrid/>
          <w:color w:val="auto"/>
          <w:sz w:val="24"/>
          <w:szCs w:val="24"/>
        </w:rPr>
        <w:t>（5）提供本单位制造的货物、承担的工程或者服务（以下简称产品），或者提供其他残疾人福利性单位制造的货物（不包括使用非残疾人福利性单位注册商标的货物）。</w:t>
      </w:r>
    </w:p>
    <w:p>
      <w:pPr>
        <w:widowControl w:val="0"/>
        <w:kinsoku/>
        <w:autoSpaceDE/>
        <w:autoSpaceDN/>
        <w:adjustRightInd/>
        <w:snapToGrid/>
        <w:spacing w:line="312" w:lineRule="auto"/>
        <w:ind w:firstLine="480" w:firstLineChars="200"/>
        <w:jc w:val="both"/>
        <w:textAlignment w:val="auto"/>
        <w:rPr>
          <w:rFonts w:ascii="宋体" w:hAnsi="宋体" w:eastAsia="宋体" w:cs="宋体"/>
          <w:b/>
          <w:snapToGrid/>
          <w:color w:val="auto"/>
          <w:sz w:val="24"/>
          <w:szCs w:val="24"/>
        </w:rPr>
      </w:pPr>
      <w:r>
        <w:rPr>
          <w:rFonts w:hint="eastAsia" w:ascii="宋体" w:hAnsi="宋体" w:eastAsia="宋体" w:cs="宋体"/>
          <w:snapToGrid/>
          <w:color w:val="auto"/>
          <w:sz w:val="24"/>
          <w:szCs w:val="24"/>
        </w:rPr>
        <w:t>2. 中标人为残疾人福利性单位的，招标人或者其委托的采购代理机构应当随中标、中标结果同时公告其《残疾人福利性单位声明函》，接受社会监督。</w:t>
      </w:r>
    </w:p>
    <w:p>
      <w:pPr>
        <w:widowControl w:val="0"/>
        <w:kinsoku/>
        <w:autoSpaceDE/>
        <w:autoSpaceDN/>
        <w:adjustRightInd/>
        <w:snapToGrid/>
        <w:jc w:val="both"/>
        <w:textAlignment w:val="auto"/>
        <w:rPr>
          <w:rFonts w:ascii="宋体" w:hAnsi="Courier New" w:eastAsia="宋体" w:cs="仿宋"/>
          <w:b/>
          <w:snapToGrid/>
          <w:color w:val="auto"/>
          <w:sz w:val="20"/>
        </w:rPr>
      </w:pPr>
      <w:r>
        <w:rPr>
          <w:rFonts w:ascii="宋体" w:hAnsi="Courier New" w:eastAsia="宋体" w:cs="Times New Roman"/>
          <w:color w:val="auto"/>
          <w:sz w:val="20"/>
        </w:rPr>
        <w:t>（注：如果供应商无本项资料</w:t>
      </w:r>
      <w:r>
        <w:rPr>
          <w:rFonts w:ascii="宋体" w:hAnsi="Courier New" w:eastAsia="宋体" w:cs="Times New Roman"/>
          <w:color w:val="auto"/>
          <w:spacing w:val="-67"/>
          <w:sz w:val="20"/>
        </w:rPr>
        <w:t xml:space="preserve"> </w:t>
      </w:r>
      <w:r>
        <w:rPr>
          <w:rFonts w:ascii="宋体" w:hAnsi="Courier New" w:eastAsia="宋体" w:cs="Times New Roman"/>
          <w:color w:val="auto"/>
          <w:sz w:val="20"/>
        </w:rPr>
        <w:t>，本声明函可删除）</w:t>
      </w: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rPr>
          <w:rFonts w:eastAsia="等线"/>
        </w:rPr>
        <w:sectPr>
          <w:footerReference r:id="rId25" w:type="default"/>
          <w:pgSz w:w="11907" w:h="16841"/>
          <w:pgMar w:top="1537" w:right="1281" w:bottom="1537" w:left="1548" w:header="882" w:footer="740" w:gutter="0"/>
          <w:cols w:space="720" w:num="1"/>
        </w:sectPr>
      </w:pPr>
    </w:p>
    <w:p>
      <w:pPr>
        <w:spacing w:line="306" w:lineRule="auto"/>
        <w:rPr>
          <w:rFonts w:eastAsia="等线"/>
        </w:rPr>
      </w:pPr>
    </w:p>
    <w:p>
      <w:pPr>
        <w:keepNext/>
        <w:keepLines/>
        <w:widowControl w:val="0"/>
        <w:kinsoku/>
        <w:autoSpaceDE/>
        <w:autoSpaceDN/>
        <w:adjustRightInd/>
        <w:snapToGrid/>
        <w:spacing w:line="416" w:lineRule="auto"/>
        <w:jc w:val="center"/>
        <w:textAlignment w:val="auto"/>
        <w:outlineLvl w:val="1"/>
        <w:rPr>
          <w:rFonts w:hAnsi="宋体" w:eastAsia="宋体" w:cs="宋体"/>
          <w:b/>
          <w:bCs/>
          <w:sz w:val="24"/>
          <w:szCs w:val="24"/>
        </w:rPr>
      </w:pPr>
      <w:bookmarkStart w:id="258" w:name="_bookmark80"/>
      <w:bookmarkEnd w:id="258"/>
      <w:bookmarkStart w:id="259" w:name="_Toc136935933"/>
      <w:r>
        <w:rPr>
          <w:rFonts w:eastAsia="宋体" w:cs="Times New Roman"/>
          <w:b/>
          <w:bCs/>
          <w:snapToGrid/>
          <w:color w:val="auto"/>
          <w:sz w:val="30"/>
          <w:szCs w:val="32"/>
          <w:lang w:bidi="en-US"/>
        </w:rPr>
        <w:t>十、监狱企业证明材料（如有）</w:t>
      </w:r>
      <w:bookmarkEnd w:id="259"/>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sz w:val="24"/>
          <w:szCs w:val="24"/>
          <w:lang w:val="en-GB"/>
        </w:rPr>
      </w:pPr>
      <w:r>
        <w:rPr>
          <w:rFonts w:hint="eastAsia" w:ascii="宋体" w:hAnsi="宋体" w:eastAsia="宋体" w:cs="宋体"/>
          <w:snapToGrid/>
          <w:color w:val="auto"/>
          <w:sz w:val="24"/>
          <w:szCs w:val="24"/>
          <w:lang w:val="en-GB"/>
        </w:rPr>
        <w:t>监狱企业参加政府采购活动时，应当提供由省级以上监狱管理局、戒毒管理局（含新疆生产建设兵团）出具的属于监狱企业的证明文件。</w:t>
      </w:r>
    </w:p>
    <w:p>
      <w:pPr>
        <w:widowControl w:val="0"/>
        <w:kinsoku/>
        <w:autoSpaceDE/>
        <w:autoSpaceDN/>
        <w:adjustRightInd/>
        <w:snapToGrid/>
        <w:spacing w:line="360" w:lineRule="auto"/>
        <w:jc w:val="both"/>
        <w:textAlignment w:val="auto"/>
        <w:rPr>
          <w:rFonts w:ascii="宋体" w:hAnsi="宋体" w:eastAsia="宋体" w:cs="宋体"/>
          <w:snapToGrid/>
          <w:color w:val="auto"/>
          <w:sz w:val="24"/>
          <w:szCs w:val="24"/>
        </w:rPr>
      </w:pPr>
    </w:p>
    <w:p>
      <w:pPr>
        <w:widowControl w:val="0"/>
        <w:kinsoku/>
        <w:autoSpaceDE/>
        <w:autoSpaceDN/>
        <w:adjustRightInd/>
        <w:snapToGrid/>
        <w:spacing w:line="360" w:lineRule="auto"/>
        <w:jc w:val="both"/>
        <w:textAlignment w:val="auto"/>
        <w:rPr>
          <w:rFonts w:ascii="宋体" w:hAnsi="宋体" w:eastAsia="宋体" w:cs="宋体"/>
          <w:snapToGrid/>
          <w:color w:val="auto"/>
          <w:sz w:val="24"/>
          <w:szCs w:val="24"/>
        </w:rPr>
      </w:pPr>
    </w:p>
    <w:p>
      <w:pPr>
        <w:kinsoku/>
        <w:autoSpaceDE/>
        <w:autoSpaceDN/>
        <w:adjustRightInd/>
        <w:snapToGrid/>
        <w:spacing w:line="360" w:lineRule="auto"/>
        <w:jc w:val="both"/>
        <w:textAlignment w:val="auto"/>
        <w:rPr>
          <w:rFonts w:ascii="宋体" w:hAnsi="宋体" w:eastAsia="宋体" w:cs="宋体"/>
          <w:b/>
          <w:snapToGrid/>
          <w:color w:val="auto"/>
          <w:sz w:val="24"/>
          <w:szCs w:val="24"/>
        </w:rPr>
      </w:pPr>
      <w:r>
        <w:rPr>
          <w:rFonts w:hint="eastAsia" w:ascii="宋体" w:hAnsi="宋体" w:eastAsia="宋体" w:cs="宋体"/>
          <w:b/>
          <w:snapToGrid/>
          <w:color w:val="auto"/>
          <w:sz w:val="24"/>
          <w:szCs w:val="24"/>
        </w:rPr>
        <w:t>（提醒：如果供应商</w:t>
      </w:r>
      <w:r>
        <w:rPr>
          <w:rFonts w:hint="eastAsia" w:ascii="宋体" w:hAnsi="宋体" w:eastAsia="宋体" w:cs="宋体"/>
          <w:b/>
          <w:snapToGrid/>
          <w:color w:val="auto"/>
          <w:spacing w:val="10"/>
          <w:sz w:val="24"/>
          <w:szCs w:val="24"/>
        </w:rPr>
        <w:t>不是</w:t>
      </w:r>
      <w:r>
        <w:rPr>
          <w:rFonts w:hint="eastAsia" w:ascii="宋体" w:hAnsi="宋体" w:eastAsia="宋体" w:cs="宋体"/>
          <w:snapToGrid/>
          <w:color w:val="auto"/>
          <w:sz w:val="24"/>
          <w:szCs w:val="24"/>
          <w:lang w:val="en-GB"/>
        </w:rPr>
        <w:t>监狱企业</w:t>
      </w:r>
      <w:r>
        <w:rPr>
          <w:rFonts w:hint="eastAsia" w:ascii="宋体" w:hAnsi="宋体" w:eastAsia="宋体" w:cs="宋体"/>
          <w:b/>
          <w:snapToGrid/>
          <w:color w:val="auto"/>
          <w:sz w:val="24"/>
          <w:szCs w:val="24"/>
        </w:rPr>
        <w:t>，则不需要提供</w:t>
      </w:r>
      <w:r>
        <w:rPr>
          <w:rFonts w:hint="eastAsia" w:ascii="宋体" w:hAnsi="宋体" w:eastAsia="宋体" w:cs="宋体"/>
          <w:b/>
          <w:snapToGrid/>
          <w:color w:val="auto"/>
          <w:sz w:val="24"/>
          <w:szCs w:val="24"/>
          <w:lang w:val="en-GB"/>
        </w:rPr>
        <w:t>监狱企业证明材料</w:t>
      </w:r>
      <w:r>
        <w:rPr>
          <w:rFonts w:hint="eastAsia" w:ascii="宋体" w:hAnsi="宋体" w:eastAsia="宋体" w:cs="宋体"/>
          <w:b/>
          <w:snapToGrid/>
          <w:color w:val="auto"/>
          <w:sz w:val="24"/>
          <w:szCs w:val="24"/>
        </w:rPr>
        <w:t>）</w:t>
      </w:r>
    </w:p>
    <w:p>
      <w:pPr>
        <w:spacing w:line="300" w:lineRule="auto"/>
        <w:rPr>
          <w:rFonts w:ascii="宋体" w:hAnsi="宋体" w:eastAsia="宋体"/>
          <w:sz w:val="24"/>
          <w:szCs w:val="24"/>
        </w:rPr>
      </w:pPr>
    </w:p>
    <w:p>
      <w:pPr>
        <w:widowControl w:val="0"/>
        <w:kinsoku/>
        <w:autoSpaceDE/>
        <w:autoSpaceDN/>
        <w:adjustRightInd/>
        <w:snapToGrid/>
        <w:jc w:val="both"/>
        <w:textAlignment w:val="auto"/>
        <w:rPr>
          <w:rFonts w:ascii="宋体" w:hAnsi="Courier New" w:eastAsia="宋体" w:cs="仿宋"/>
          <w:b/>
          <w:snapToGrid/>
          <w:color w:val="auto"/>
          <w:sz w:val="20"/>
        </w:rPr>
      </w:pPr>
      <w:r>
        <w:rPr>
          <w:rFonts w:ascii="宋体" w:hAnsi="Courier New" w:eastAsia="宋体" w:cs="Times New Roman"/>
          <w:color w:val="auto"/>
          <w:sz w:val="20"/>
        </w:rPr>
        <w:t>（注：如果供应商无本项资料</w:t>
      </w:r>
      <w:r>
        <w:rPr>
          <w:rFonts w:ascii="宋体" w:hAnsi="Courier New" w:eastAsia="宋体" w:cs="Times New Roman"/>
          <w:color w:val="auto"/>
          <w:spacing w:val="-67"/>
          <w:sz w:val="20"/>
        </w:rPr>
        <w:t xml:space="preserve"> </w:t>
      </w:r>
      <w:r>
        <w:rPr>
          <w:rFonts w:ascii="宋体" w:hAnsi="Courier New" w:eastAsia="宋体" w:cs="Times New Roman"/>
          <w:color w:val="auto"/>
          <w:sz w:val="20"/>
        </w:rPr>
        <w:t>，本声明函可删除）</w:t>
      </w: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widowControl w:val="0"/>
        <w:kinsoku/>
        <w:autoSpaceDE/>
        <w:autoSpaceDN/>
        <w:adjustRightInd/>
        <w:snapToGrid/>
        <w:spacing w:line="360" w:lineRule="auto"/>
        <w:jc w:val="center"/>
        <w:textAlignment w:val="auto"/>
        <w:rPr>
          <w:rFonts w:ascii="宋体" w:hAnsi="宋体" w:eastAsia="宋体" w:cs="仿宋"/>
          <w:b/>
          <w:snapToGrid/>
          <w:sz w:val="24"/>
          <w:szCs w:val="24"/>
        </w:rPr>
      </w:pPr>
    </w:p>
    <w:p>
      <w:pPr>
        <w:rPr>
          <w:rFonts w:eastAsia="等线"/>
        </w:rPr>
        <w:sectPr>
          <w:footerReference r:id="rId26" w:type="default"/>
          <w:pgSz w:w="11907" w:h="16841"/>
          <w:pgMar w:top="1537" w:right="1281" w:bottom="1537" w:left="1548" w:header="882" w:footer="740" w:gutter="0"/>
          <w:cols w:space="720" w:num="1"/>
        </w:sectPr>
      </w:pPr>
    </w:p>
    <w:p>
      <w:pPr>
        <w:spacing w:line="307" w:lineRule="auto"/>
        <w:rPr>
          <w:rFonts w:eastAsia="等线"/>
        </w:rPr>
      </w:pPr>
    </w:p>
    <w:p>
      <w:pPr>
        <w:keepNext/>
        <w:keepLines/>
        <w:widowControl w:val="0"/>
        <w:kinsoku/>
        <w:autoSpaceDE/>
        <w:autoSpaceDN/>
        <w:adjustRightInd/>
        <w:snapToGrid/>
        <w:spacing w:line="416" w:lineRule="auto"/>
        <w:jc w:val="center"/>
        <w:textAlignment w:val="auto"/>
        <w:outlineLvl w:val="1"/>
        <w:rPr>
          <w:rFonts w:hAnsi="宋体" w:eastAsia="宋体" w:cs="宋体"/>
          <w:b/>
          <w:bCs/>
          <w:sz w:val="24"/>
          <w:szCs w:val="24"/>
        </w:rPr>
      </w:pPr>
      <w:bookmarkStart w:id="260" w:name="_bookmark81"/>
      <w:bookmarkEnd w:id="260"/>
      <w:bookmarkStart w:id="261" w:name="_Toc136935934"/>
      <w:r>
        <w:rPr>
          <w:rFonts w:eastAsia="宋体" w:cs="Times New Roman"/>
          <w:b/>
          <w:bCs/>
          <w:snapToGrid/>
          <w:color w:val="auto"/>
          <w:sz w:val="30"/>
          <w:szCs w:val="32"/>
          <w:lang w:bidi="en-US"/>
        </w:rPr>
        <w:t>十</w:t>
      </w:r>
      <w:r>
        <w:rPr>
          <w:rFonts w:hint="eastAsia" w:eastAsia="宋体" w:cs="Times New Roman"/>
          <w:b/>
          <w:bCs/>
          <w:snapToGrid/>
          <w:color w:val="auto"/>
          <w:sz w:val="30"/>
          <w:szCs w:val="32"/>
          <w:lang w:bidi="en-US"/>
        </w:rPr>
        <w:t>一</w:t>
      </w:r>
      <w:r>
        <w:rPr>
          <w:rFonts w:eastAsia="宋体" w:cs="Times New Roman"/>
          <w:b/>
          <w:bCs/>
          <w:snapToGrid/>
          <w:color w:val="auto"/>
          <w:sz w:val="30"/>
          <w:szCs w:val="32"/>
          <w:lang w:bidi="en-US"/>
        </w:rPr>
        <w:t>、其他资料</w:t>
      </w:r>
      <w:bookmarkEnd w:id="261"/>
    </w:p>
    <w:p>
      <w:pPr>
        <w:widowControl w:val="0"/>
        <w:kinsoku/>
        <w:autoSpaceDE/>
        <w:autoSpaceDN/>
        <w:adjustRightInd/>
        <w:snapToGrid/>
        <w:jc w:val="both"/>
        <w:textAlignment w:val="auto"/>
        <w:rPr>
          <w:rFonts w:ascii="宋体" w:hAnsi="Courier New" w:eastAsia="宋体" w:cs="Times New Roman"/>
          <w:snapToGrid/>
          <w:color w:val="auto"/>
          <w:sz w:val="20"/>
        </w:rPr>
      </w:pPr>
    </w:p>
    <w:p>
      <w:pPr>
        <w:pStyle w:val="5"/>
        <w:spacing w:before="240" w:beforeLines="100" w:after="240" w:afterLines="100"/>
        <w:rPr>
          <w:sz w:val="22"/>
        </w:rPr>
      </w:pPr>
      <w:r>
        <w:rPr>
          <w:rFonts w:hint="eastAsia"/>
          <w:sz w:val="22"/>
        </w:rPr>
        <w:t>1、服务承诺</w:t>
      </w:r>
    </w:p>
    <w:p>
      <w:pPr>
        <w:pStyle w:val="5"/>
        <w:spacing w:before="240" w:beforeLines="100" w:after="240" w:afterLines="100"/>
        <w:rPr>
          <w:sz w:val="22"/>
        </w:rPr>
      </w:pPr>
      <w:r>
        <w:rPr>
          <w:rFonts w:hint="eastAsia"/>
          <w:sz w:val="22"/>
        </w:rPr>
        <w:t>2、企业体系认证</w:t>
      </w:r>
    </w:p>
    <w:p>
      <w:pPr>
        <w:pStyle w:val="5"/>
        <w:spacing w:before="240" w:beforeLines="100" w:after="240" w:afterLines="100"/>
      </w:pPr>
      <w:r>
        <w:rPr>
          <w:rFonts w:hint="eastAsia"/>
          <w:sz w:val="22"/>
        </w:rPr>
        <w:t>3、投标人认为</w:t>
      </w:r>
      <w:r>
        <w:rPr>
          <w:sz w:val="22"/>
        </w:rPr>
        <w:t>需提供的其他资料</w:t>
      </w:r>
      <w:r>
        <w:rPr>
          <w:rFonts w:hint="eastAsia"/>
          <w:sz w:val="22"/>
        </w:rPr>
        <w:t>等</w:t>
      </w:r>
    </w:p>
    <w:sectPr>
      <w:footerReference r:id="rId27" w:type="default"/>
      <w:pgSz w:w="11907" w:h="16839"/>
      <w:pgMar w:top="1231" w:right="1049" w:bottom="1386" w:left="1051" w:header="879" w:footer="12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PBBHTZ+FZXH1JW--GB1-0">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3501673"/>
      <w:docPartObj>
        <w:docPartGallery w:val="AutoText"/>
      </w:docPartObj>
    </w:sdtPr>
    <w:sdtContent>
      <w:p>
        <w:pPr>
          <w:pStyle w:val="7"/>
          <w:jc w:val="center"/>
        </w:pPr>
        <w:r>
          <w:fldChar w:fldCharType="begin"/>
        </w:r>
        <w:r>
          <w:instrText xml:space="preserve">PAGE   \* MERGEFORMAT</w:instrText>
        </w:r>
        <w:r>
          <w:fldChar w:fldCharType="separate"/>
        </w:r>
        <w:r>
          <w:rPr>
            <w:lang w:val="zh-CN"/>
          </w:rPr>
          <w:t>-</w:t>
        </w:r>
        <w:r>
          <w:t xml:space="preserve"> 36 -</w:t>
        </w:r>
        <w:r>
          <w:fldChar w:fldCharType="end"/>
        </w:r>
      </w:p>
    </w:sdtContent>
  </w:sdt>
  <w:p>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629058"/>
      <w:docPartObj>
        <w:docPartGallery w:val="AutoText"/>
      </w:docPartObj>
    </w:sdtPr>
    <w:sdtContent>
      <w:p>
        <w:pPr>
          <w:pStyle w:val="7"/>
          <w:jc w:val="center"/>
        </w:pPr>
        <w:r>
          <w:fldChar w:fldCharType="begin"/>
        </w:r>
        <w:r>
          <w:instrText xml:space="preserve"> PAGE   \* MERGEFORMAT </w:instrText>
        </w:r>
        <w:r>
          <w:fldChar w:fldCharType="separate"/>
        </w:r>
        <w:r>
          <w:rPr>
            <w:lang w:val="zh-CN"/>
          </w:rPr>
          <w:t>46</w:t>
        </w:r>
        <w:r>
          <w:rPr>
            <w:lang w:val="zh-CN"/>
          </w:rPr>
          <w:fldChar w:fldCharType="end"/>
        </w:r>
      </w:p>
    </w:sdtContent>
  </w:sdt>
  <w:p>
    <w:pPr>
      <w:spacing w:line="186" w:lineRule="auto"/>
      <w:ind w:left="4815"/>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1398205"/>
      <w:docPartObj>
        <w:docPartGallery w:val="AutoText"/>
      </w:docPartObj>
    </w:sdtPr>
    <w:sdtContent>
      <w:p>
        <w:pPr>
          <w:pStyle w:val="7"/>
          <w:jc w:val="center"/>
        </w:pPr>
        <w:r>
          <w:fldChar w:fldCharType="begin"/>
        </w:r>
        <w:r>
          <w:instrText xml:space="preserve"> PAGE   \* MERGEFORMAT </w:instrText>
        </w:r>
        <w:r>
          <w:fldChar w:fldCharType="separate"/>
        </w:r>
        <w:r>
          <w:rPr>
            <w:lang w:val="zh-CN"/>
          </w:rPr>
          <w:t>49</w:t>
        </w:r>
        <w:r>
          <w:rPr>
            <w:lang w:val="zh-CN"/>
          </w:rPr>
          <w:fldChar w:fldCharType="end"/>
        </w:r>
      </w:p>
    </w:sdtContent>
  </w:sdt>
  <w:p>
    <w:pPr>
      <w:spacing w:line="186" w:lineRule="auto"/>
      <w:ind w:left="4815"/>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8413948"/>
      <w:docPartObj>
        <w:docPartGallery w:val="AutoText"/>
      </w:docPartObj>
    </w:sdtPr>
    <w:sdtContent>
      <w:p>
        <w:pPr>
          <w:pStyle w:val="7"/>
          <w:jc w:val="center"/>
        </w:pPr>
        <w:r>
          <w:fldChar w:fldCharType="begin"/>
        </w:r>
        <w:r>
          <w:instrText xml:space="preserve"> PAGE   \* MERGEFORMAT </w:instrText>
        </w:r>
        <w:r>
          <w:fldChar w:fldCharType="separate"/>
        </w:r>
        <w:r>
          <w:rPr>
            <w:lang w:val="zh-CN"/>
          </w:rPr>
          <w:t>51</w:t>
        </w:r>
        <w:r>
          <w:rPr>
            <w:lang w:val="zh-CN"/>
          </w:rPr>
          <w:fldChar w:fldCharType="end"/>
        </w:r>
      </w:p>
    </w:sdtContent>
  </w:sdt>
  <w:p>
    <w:pPr>
      <w:pStyle w:val="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392528"/>
      <w:docPartObj>
        <w:docPartGallery w:val="AutoText"/>
      </w:docPartObj>
    </w:sdtPr>
    <w:sdtContent>
      <w:p>
        <w:pPr>
          <w:pStyle w:val="7"/>
          <w:jc w:val="center"/>
        </w:pPr>
        <w:r>
          <w:fldChar w:fldCharType="begin"/>
        </w:r>
        <w:r>
          <w:instrText xml:space="preserve"> PAGE   \* MERGEFORMAT </w:instrText>
        </w:r>
        <w:r>
          <w:fldChar w:fldCharType="separate"/>
        </w:r>
        <w:r>
          <w:rPr>
            <w:lang w:val="zh-CN"/>
          </w:rPr>
          <w:t>54</w:t>
        </w:r>
        <w:r>
          <w:rPr>
            <w:lang w:val="zh-CN"/>
          </w:rPr>
          <w:fldChar w:fldCharType="end"/>
        </w:r>
      </w:p>
    </w:sdtContent>
  </w:sdt>
  <w:p>
    <w:pPr>
      <w:pStyle w:val="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835816"/>
      <w:docPartObj>
        <w:docPartGallery w:val="AutoText"/>
      </w:docPartObj>
    </w:sdtPr>
    <w:sdtContent>
      <w:p>
        <w:pPr>
          <w:pStyle w:val="7"/>
          <w:jc w:val="center"/>
        </w:pPr>
        <w:r>
          <w:fldChar w:fldCharType="begin"/>
        </w:r>
        <w:r>
          <w:instrText xml:space="preserve"> PAGE   \* MERGEFORMAT </w:instrText>
        </w:r>
        <w:r>
          <w:fldChar w:fldCharType="separate"/>
        </w:r>
        <w:r>
          <w:rPr>
            <w:lang w:val="zh-CN"/>
          </w:rPr>
          <w:t>55</w:t>
        </w:r>
        <w:r>
          <w:rPr>
            <w:lang w:val="zh-CN"/>
          </w:rPr>
          <w:fldChar w:fldCharType="end"/>
        </w:r>
      </w:p>
    </w:sdtContent>
  </w:sdt>
  <w:p>
    <w:pPr>
      <w:pStyle w:val="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811300"/>
      <w:docPartObj>
        <w:docPartGallery w:val="AutoText"/>
      </w:docPartObj>
    </w:sdtPr>
    <w:sdtContent>
      <w:p>
        <w:pPr>
          <w:pStyle w:val="7"/>
          <w:jc w:val="center"/>
        </w:pPr>
        <w:r>
          <w:fldChar w:fldCharType="begin"/>
        </w:r>
        <w:r>
          <w:instrText xml:space="preserve"> PAGE   \* MERGEFORMAT </w:instrText>
        </w:r>
        <w:r>
          <w:fldChar w:fldCharType="separate"/>
        </w:r>
        <w:r>
          <w:rPr>
            <w:lang w:val="zh-CN"/>
          </w:rPr>
          <w:t>56</w:t>
        </w:r>
        <w:r>
          <w:rPr>
            <w:lang w:val="zh-CN"/>
          </w:rPr>
          <w:fldChar w:fldCharType="end"/>
        </w:r>
      </w:p>
    </w:sdtContent>
  </w:sdt>
  <w:p>
    <w:pPr>
      <w:pStyle w:val="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630682"/>
      <w:docPartObj>
        <w:docPartGallery w:val="AutoText"/>
      </w:docPartObj>
    </w:sdtPr>
    <w:sdtContent>
      <w:p>
        <w:pPr>
          <w:pStyle w:val="7"/>
          <w:jc w:val="center"/>
        </w:pPr>
        <w:r>
          <w:fldChar w:fldCharType="begin"/>
        </w:r>
        <w:r>
          <w:instrText xml:space="preserve"> PAGE   \* MERGEFORMAT </w:instrText>
        </w:r>
        <w:r>
          <w:fldChar w:fldCharType="separate"/>
        </w:r>
        <w:r>
          <w:rPr>
            <w:lang w:val="zh-CN"/>
          </w:rPr>
          <w:t>57</w:t>
        </w:r>
        <w:r>
          <w:rPr>
            <w:lang w:val="zh-CN"/>
          </w:rPr>
          <w:fldChar w:fldCharType="end"/>
        </w:r>
      </w:p>
    </w:sdtContent>
  </w:sdt>
  <w:p>
    <w:pPr>
      <w:pStyle w:val="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3951572"/>
      <w:docPartObj>
        <w:docPartGallery w:val="AutoText"/>
      </w:docPartObj>
    </w:sdtPr>
    <w:sdtContent>
      <w:p>
        <w:pPr>
          <w:pStyle w:val="7"/>
          <w:jc w:val="center"/>
        </w:pPr>
        <w:r>
          <w:fldChar w:fldCharType="begin"/>
        </w:r>
        <w:r>
          <w:instrText xml:space="preserve"> PAGE   \* MERGEFORMAT </w:instrText>
        </w:r>
        <w:r>
          <w:fldChar w:fldCharType="separate"/>
        </w:r>
        <w:r>
          <w:rPr>
            <w:lang w:val="zh-CN"/>
          </w:rPr>
          <w:t>58</w:t>
        </w:r>
        <w:r>
          <w:rPr>
            <w:lang w:val="zh-CN"/>
          </w:rPr>
          <w:fldChar w:fldCharType="end"/>
        </w:r>
      </w:p>
    </w:sdtContent>
  </w:sdt>
  <w:p>
    <w:pPr>
      <w:pStyle w:val="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617026"/>
      <w:docPartObj>
        <w:docPartGallery w:val="AutoText"/>
      </w:docPartObj>
    </w:sdtPr>
    <w:sdtContent>
      <w:p>
        <w:pPr>
          <w:pStyle w:val="7"/>
          <w:jc w:val="center"/>
        </w:pPr>
        <w:r>
          <w:fldChar w:fldCharType="begin"/>
        </w:r>
        <w:r>
          <w:instrText xml:space="preserve"> PAGE   \* MERGEFORMAT </w:instrText>
        </w:r>
        <w:r>
          <w:fldChar w:fldCharType="separate"/>
        </w:r>
        <w:r>
          <w:rPr>
            <w:lang w:val="zh-CN"/>
          </w:rPr>
          <w:t>59</w:t>
        </w:r>
        <w:r>
          <w:rPr>
            <w:lang w:val="zh-CN"/>
          </w:rPr>
          <w:fldChar w:fldCharType="end"/>
        </w:r>
      </w:p>
    </w:sdtContent>
  </w:sdt>
  <w:p>
    <w:pPr>
      <w:pStyle w:val="7"/>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8993854"/>
      <w:docPartObj>
        <w:docPartGallery w:val="AutoText"/>
      </w:docPartObj>
    </w:sdtPr>
    <w:sdtContent>
      <w:p>
        <w:pPr>
          <w:pStyle w:val="7"/>
          <w:jc w:val="center"/>
        </w:pPr>
        <w:r>
          <w:fldChar w:fldCharType="begin"/>
        </w:r>
        <w:r>
          <w:instrText xml:space="preserve"> PAGE   \* MERGEFORMAT </w:instrText>
        </w:r>
        <w:r>
          <w:fldChar w:fldCharType="separate"/>
        </w:r>
        <w:r>
          <w:rPr>
            <w:lang w:val="zh-CN"/>
          </w:rPr>
          <w:t>60</w:t>
        </w:r>
        <w:r>
          <w:rPr>
            <w:lang w:val="zh-CN"/>
          </w:rPr>
          <w:fldChar w:fldCharType="end"/>
        </w:r>
      </w:p>
    </w:sdtContent>
  </w:sdt>
  <w:p>
    <w:pPr>
      <w:spacing w:line="186" w:lineRule="auto"/>
      <w:ind w:left="4820"/>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84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345207"/>
      <w:docPartObj>
        <w:docPartGallery w:val="AutoText"/>
      </w:docPartObj>
    </w:sdtPr>
    <w:sdtContent>
      <w:p>
        <w:pPr>
          <w:pStyle w:val="7"/>
          <w:jc w:val="center"/>
        </w:pPr>
        <w:r>
          <w:fldChar w:fldCharType="begin"/>
        </w:r>
        <w:r>
          <w:instrText xml:space="preserve"> PAGE   \* MERGEFORMAT </w:instrText>
        </w:r>
        <w:r>
          <w:fldChar w:fldCharType="separate"/>
        </w:r>
        <w:r>
          <w:rPr>
            <w:lang w:val="zh-CN"/>
          </w:rPr>
          <w:t>7</w:t>
        </w:r>
        <w:r>
          <w:rPr>
            <w:lang w:val="zh-CN"/>
          </w:rPr>
          <w:fldChar w:fldCharType="end"/>
        </w:r>
      </w:p>
    </w:sdtContent>
  </w:sdt>
  <w:p>
    <w:pPr>
      <w:spacing w:line="186" w:lineRule="auto"/>
      <w:ind w:left="4866"/>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7867616"/>
      <w:docPartObj>
        <w:docPartGallery w:val="AutoText"/>
      </w:docPartObj>
    </w:sdtPr>
    <w:sdtContent>
      <w:p>
        <w:pPr>
          <w:pStyle w:val="7"/>
          <w:jc w:val="center"/>
        </w:pPr>
        <w:r>
          <w:fldChar w:fldCharType="begin"/>
        </w:r>
        <w:r>
          <w:instrText xml:space="preserve">PAGE   \* MERGEFORMAT</w:instrText>
        </w:r>
        <w:r>
          <w:fldChar w:fldCharType="separate"/>
        </w:r>
        <w:r>
          <w:rPr>
            <w:lang w:val="zh-CN"/>
          </w:rPr>
          <w:t>13</w:t>
        </w:r>
        <w:r>
          <w:fldChar w:fldCharType="end"/>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7025878"/>
      <w:docPartObj>
        <w:docPartGallery w:val="AutoText"/>
      </w:docPartObj>
    </w:sdtPr>
    <w:sdtContent>
      <w:p>
        <w:pPr>
          <w:pStyle w:val="7"/>
          <w:jc w:val="center"/>
        </w:pPr>
        <w:r>
          <w:fldChar w:fldCharType="begin"/>
        </w:r>
        <w:r>
          <w:instrText xml:space="preserve"> PAGE   \* MERGEFORMAT </w:instrText>
        </w:r>
        <w:r>
          <w:fldChar w:fldCharType="separate"/>
        </w:r>
        <w:r>
          <w:rPr>
            <w:lang w:val="zh-CN"/>
          </w:rPr>
          <w:t>21</w:t>
        </w:r>
        <w:r>
          <w:rPr>
            <w:lang w:val="zh-CN"/>
          </w:rPr>
          <w:fldChar w:fldCharType="end"/>
        </w:r>
      </w:p>
    </w:sdtContent>
  </w:sdt>
  <w:p>
    <w:pPr>
      <w:spacing w:line="186" w:lineRule="auto"/>
      <w:ind w:left="4834"/>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001769"/>
      <w:docPartObj>
        <w:docPartGallery w:val="AutoText"/>
      </w:docPartObj>
    </w:sdtPr>
    <w:sdtContent>
      <w:p>
        <w:pPr>
          <w:pStyle w:val="7"/>
          <w:jc w:val="center"/>
        </w:pPr>
        <w:r>
          <w:fldChar w:fldCharType="begin"/>
        </w:r>
        <w:r>
          <w:instrText xml:space="preserve"> PAGE   \* MERGEFORMAT </w:instrText>
        </w:r>
        <w:r>
          <w:fldChar w:fldCharType="separate"/>
        </w:r>
        <w:r>
          <w:rPr>
            <w:lang w:val="zh-CN"/>
          </w:rPr>
          <w:t>35</w:t>
        </w:r>
        <w:r>
          <w:rPr>
            <w:lang w:val="zh-CN"/>
          </w:rPr>
          <w:fldChar w:fldCharType="end"/>
        </w:r>
      </w:p>
    </w:sdtContent>
  </w:sdt>
  <w:p>
    <w:pPr>
      <w:spacing w:line="186" w:lineRule="auto"/>
      <w:ind w:left="4816"/>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7180497"/>
      <w:docPartObj>
        <w:docPartGallery w:val="AutoText"/>
      </w:docPartObj>
    </w:sdtPr>
    <w:sdtContent>
      <w:p>
        <w:pPr>
          <w:pStyle w:val="7"/>
          <w:jc w:val="center"/>
        </w:pPr>
        <w:r>
          <w:fldChar w:fldCharType="begin"/>
        </w:r>
        <w:r>
          <w:instrText xml:space="preserve"> PAGE   \* MERGEFORMAT </w:instrText>
        </w:r>
        <w:r>
          <w:fldChar w:fldCharType="separate"/>
        </w:r>
        <w:r>
          <w:rPr>
            <w:lang w:val="zh-CN"/>
          </w:rPr>
          <w:t>42</w:t>
        </w:r>
        <w:r>
          <w:rPr>
            <w:lang w:val="zh-CN"/>
          </w:rPr>
          <w:fldChar w:fldCharType="end"/>
        </w:r>
      </w:p>
    </w:sdtContent>
  </w:sdt>
  <w:p>
    <w:pPr>
      <w:spacing w:line="186" w:lineRule="auto"/>
      <w:ind w:left="4816"/>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230811"/>
      <w:docPartObj>
        <w:docPartGallery w:val="AutoText"/>
      </w:docPartObj>
    </w:sdtPr>
    <w:sdtContent>
      <w:p>
        <w:pPr>
          <w:pStyle w:val="7"/>
          <w:jc w:val="center"/>
        </w:pPr>
        <w:r>
          <w:fldChar w:fldCharType="begin"/>
        </w:r>
        <w:r>
          <w:instrText xml:space="preserve"> PAGE   \* MERGEFORMAT </w:instrText>
        </w:r>
        <w:r>
          <w:fldChar w:fldCharType="separate"/>
        </w:r>
        <w:r>
          <w:rPr>
            <w:lang w:val="zh-CN"/>
          </w:rPr>
          <w:t>44</w:t>
        </w:r>
        <w:r>
          <w:rPr>
            <w:lang w:val="zh-CN"/>
          </w:rPr>
          <w:fldChar w:fldCharType="end"/>
        </w:r>
      </w:p>
    </w:sdtContent>
  </w:sdt>
  <w:p>
    <w:pPr>
      <w:spacing w:line="186" w:lineRule="auto"/>
      <w:ind w:left="4849"/>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594766"/>
      <w:docPartObj>
        <w:docPartGallery w:val="AutoText"/>
      </w:docPartObj>
    </w:sdtPr>
    <w:sdtContent>
      <w:p>
        <w:pPr>
          <w:pStyle w:val="7"/>
          <w:jc w:val="center"/>
        </w:pPr>
        <w:r>
          <w:fldChar w:fldCharType="begin"/>
        </w:r>
        <w:r>
          <w:instrText xml:space="preserve"> PAGE   \* MERGEFORMAT </w:instrText>
        </w:r>
        <w:r>
          <w:fldChar w:fldCharType="separate"/>
        </w:r>
        <w:r>
          <w:rPr>
            <w:lang w:val="zh-CN"/>
          </w:rPr>
          <w:t>45</w:t>
        </w:r>
        <w:r>
          <w:rPr>
            <w:lang w:val="zh-CN"/>
          </w:rPr>
          <w:fldChar w:fldCharType="end"/>
        </w:r>
      </w:p>
    </w:sdtContent>
  </w:sdt>
  <w:p>
    <w:pPr>
      <w:spacing w:line="186" w:lineRule="auto"/>
      <w:ind w:left="4815"/>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E60B5"/>
    <w:multiLevelType w:val="multilevel"/>
    <w:tmpl w:val="365E60B5"/>
    <w:lvl w:ilvl="0" w:tentative="0">
      <w:start w:val="1"/>
      <w:numFmt w:val="decimal"/>
      <w:lvlText w:val="%1、"/>
      <w:lvlJc w:val="left"/>
      <w:pPr>
        <w:ind w:left="917" w:hanging="360"/>
      </w:pPr>
      <w:rPr>
        <w:rFonts w:hint="default"/>
      </w:rPr>
    </w:lvl>
    <w:lvl w:ilvl="1" w:tentative="0">
      <w:start w:val="1"/>
      <w:numFmt w:val="lowerLetter"/>
      <w:lvlText w:val="%2)"/>
      <w:lvlJc w:val="left"/>
      <w:pPr>
        <w:ind w:left="1397" w:hanging="420"/>
      </w:pPr>
    </w:lvl>
    <w:lvl w:ilvl="2" w:tentative="0">
      <w:start w:val="1"/>
      <w:numFmt w:val="lowerRoman"/>
      <w:lvlText w:val="%3."/>
      <w:lvlJc w:val="right"/>
      <w:pPr>
        <w:ind w:left="1817" w:hanging="420"/>
      </w:pPr>
    </w:lvl>
    <w:lvl w:ilvl="3" w:tentative="0">
      <w:start w:val="1"/>
      <w:numFmt w:val="decimal"/>
      <w:lvlText w:val="%4."/>
      <w:lvlJc w:val="left"/>
      <w:pPr>
        <w:ind w:left="2237" w:hanging="420"/>
      </w:pPr>
    </w:lvl>
    <w:lvl w:ilvl="4" w:tentative="0">
      <w:start w:val="1"/>
      <w:numFmt w:val="lowerLetter"/>
      <w:lvlText w:val="%5)"/>
      <w:lvlJc w:val="left"/>
      <w:pPr>
        <w:ind w:left="2657" w:hanging="420"/>
      </w:pPr>
    </w:lvl>
    <w:lvl w:ilvl="5" w:tentative="0">
      <w:start w:val="1"/>
      <w:numFmt w:val="lowerRoman"/>
      <w:lvlText w:val="%6."/>
      <w:lvlJc w:val="right"/>
      <w:pPr>
        <w:ind w:left="3077" w:hanging="420"/>
      </w:pPr>
    </w:lvl>
    <w:lvl w:ilvl="6" w:tentative="0">
      <w:start w:val="1"/>
      <w:numFmt w:val="decimal"/>
      <w:lvlText w:val="%7."/>
      <w:lvlJc w:val="left"/>
      <w:pPr>
        <w:ind w:left="3497" w:hanging="420"/>
      </w:pPr>
    </w:lvl>
    <w:lvl w:ilvl="7" w:tentative="0">
      <w:start w:val="1"/>
      <w:numFmt w:val="lowerLetter"/>
      <w:lvlText w:val="%8)"/>
      <w:lvlJc w:val="left"/>
      <w:pPr>
        <w:ind w:left="3917" w:hanging="420"/>
      </w:pPr>
    </w:lvl>
    <w:lvl w:ilvl="8" w:tentative="0">
      <w:start w:val="1"/>
      <w:numFmt w:val="lowerRoman"/>
      <w:lvlText w:val="%9."/>
      <w:lvlJc w:val="right"/>
      <w:pPr>
        <w:ind w:left="43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WUyYzBmMWYyMjE2YjliYWI2YmQ2OTg4Nzc2YTUyOWUifQ=="/>
  </w:docVars>
  <w:rsids>
    <w:rsidRoot w:val="00EA4AA6"/>
    <w:rsid w:val="000101C2"/>
    <w:rsid w:val="00011616"/>
    <w:rsid w:val="00012877"/>
    <w:rsid w:val="00032A2D"/>
    <w:rsid w:val="000347C6"/>
    <w:rsid w:val="00055D07"/>
    <w:rsid w:val="00060A35"/>
    <w:rsid w:val="0006691E"/>
    <w:rsid w:val="00070254"/>
    <w:rsid w:val="00076014"/>
    <w:rsid w:val="000950D4"/>
    <w:rsid w:val="000E18C0"/>
    <w:rsid w:val="000F3480"/>
    <w:rsid w:val="000F407D"/>
    <w:rsid w:val="0010075F"/>
    <w:rsid w:val="00122413"/>
    <w:rsid w:val="00136848"/>
    <w:rsid w:val="00136A03"/>
    <w:rsid w:val="00136A88"/>
    <w:rsid w:val="001727DE"/>
    <w:rsid w:val="001736DE"/>
    <w:rsid w:val="001B7A5A"/>
    <w:rsid w:val="001E1AAD"/>
    <w:rsid w:val="001E2EB4"/>
    <w:rsid w:val="001F5E96"/>
    <w:rsid w:val="0022480D"/>
    <w:rsid w:val="00233CB0"/>
    <w:rsid w:val="00240B18"/>
    <w:rsid w:val="002440B7"/>
    <w:rsid w:val="00260379"/>
    <w:rsid w:val="002624CD"/>
    <w:rsid w:val="00263DCA"/>
    <w:rsid w:val="002840D4"/>
    <w:rsid w:val="002D6E5E"/>
    <w:rsid w:val="00305C45"/>
    <w:rsid w:val="00343258"/>
    <w:rsid w:val="00354D9A"/>
    <w:rsid w:val="00366193"/>
    <w:rsid w:val="00371867"/>
    <w:rsid w:val="0039308A"/>
    <w:rsid w:val="003C55D1"/>
    <w:rsid w:val="003D5FDB"/>
    <w:rsid w:val="003D6453"/>
    <w:rsid w:val="003E1477"/>
    <w:rsid w:val="003E1AE0"/>
    <w:rsid w:val="003E2C54"/>
    <w:rsid w:val="004604ED"/>
    <w:rsid w:val="00464ED0"/>
    <w:rsid w:val="00496D67"/>
    <w:rsid w:val="004A0683"/>
    <w:rsid w:val="004C65ED"/>
    <w:rsid w:val="004D58ED"/>
    <w:rsid w:val="004E1343"/>
    <w:rsid w:val="004F49F0"/>
    <w:rsid w:val="00513A38"/>
    <w:rsid w:val="00526A65"/>
    <w:rsid w:val="00535C78"/>
    <w:rsid w:val="00545CA7"/>
    <w:rsid w:val="00546703"/>
    <w:rsid w:val="005703AA"/>
    <w:rsid w:val="00576497"/>
    <w:rsid w:val="005A0174"/>
    <w:rsid w:val="005D29B2"/>
    <w:rsid w:val="005D62EF"/>
    <w:rsid w:val="005E789A"/>
    <w:rsid w:val="00607BAE"/>
    <w:rsid w:val="0061055E"/>
    <w:rsid w:val="006234E3"/>
    <w:rsid w:val="006405F3"/>
    <w:rsid w:val="0065030E"/>
    <w:rsid w:val="006608C9"/>
    <w:rsid w:val="006860DB"/>
    <w:rsid w:val="006B1557"/>
    <w:rsid w:val="006B2381"/>
    <w:rsid w:val="006C461B"/>
    <w:rsid w:val="006D1EFF"/>
    <w:rsid w:val="006D5CAF"/>
    <w:rsid w:val="006F64C7"/>
    <w:rsid w:val="007243A5"/>
    <w:rsid w:val="007372CD"/>
    <w:rsid w:val="007518C8"/>
    <w:rsid w:val="00754B69"/>
    <w:rsid w:val="00793A80"/>
    <w:rsid w:val="007B4B68"/>
    <w:rsid w:val="007C50F9"/>
    <w:rsid w:val="007D1D8B"/>
    <w:rsid w:val="007E22E7"/>
    <w:rsid w:val="00805939"/>
    <w:rsid w:val="00810E63"/>
    <w:rsid w:val="008115B2"/>
    <w:rsid w:val="00812768"/>
    <w:rsid w:val="00827C6D"/>
    <w:rsid w:val="008662B0"/>
    <w:rsid w:val="008712F0"/>
    <w:rsid w:val="008720A4"/>
    <w:rsid w:val="0087536A"/>
    <w:rsid w:val="00884359"/>
    <w:rsid w:val="008935F6"/>
    <w:rsid w:val="008B43E7"/>
    <w:rsid w:val="008C130C"/>
    <w:rsid w:val="008C4886"/>
    <w:rsid w:val="008D4933"/>
    <w:rsid w:val="008D7131"/>
    <w:rsid w:val="008E0AC7"/>
    <w:rsid w:val="008F095F"/>
    <w:rsid w:val="00927738"/>
    <w:rsid w:val="0093737B"/>
    <w:rsid w:val="0096243B"/>
    <w:rsid w:val="009654AF"/>
    <w:rsid w:val="00973223"/>
    <w:rsid w:val="00990AC0"/>
    <w:rsid w:val="009B48D3"/>
    <w:rsid w:val="009D7CDC"/>
    <w:rsid w:val="009F533C"/>
    <w:rsid w:val="00A02953"/>
    <w:rsid w:val="00A12632"/>
    <w:rsid w:val="00A26DF0"/>
    <w:rsid w:val="00A274A4"/>
    <w:rsid w:val="00A31EF1"/>
    <w:rsid w:val="00A339D8"/>
    <w:rsid w:val="00A5424B"/>
    <w:rsid w:val="00A57646"/>
    <w:rsid w:val="00A75A92"/>
    <w:rsid w:val="00A81B3D"/>
    <w:rsid w:val="00AA27F2"/>
    <w:rsid w:val="00AA2EA5"/>
    <w:rsid w:val="00AC4680"/>
    <w:rsid w:val="00AD73E8"/>
    <w:rsid w:val="00AE22C8"/>
    <w:rsid w:val="00AE470B"/>
    <w:rsid w:val="00AF032C"/>
    <w:rsid w:val="00AF154D"/>
    <w:rsid w:val="00B32697"/>
    <w:rsid w:val="00B336D8"/>
    <w:rsid w:val="00B3721D"/>
    <w:rsid w:val="00B43AD4"/>
    <w:rsid w:val="00B43C7D"/>
    <w:rsid w:val="00B67FD8"/>
    <w:rsid w:val="00B84895"/>
    <w:rsid w:val="00BD36A1"/>
    <w:rsid w:val="00BD736F"/>
    <w:rsid w:val="00BE3E91"/>
    <w:rsid w:val="00BF092F"/>
    <w:rsid w:val="00C068CF"/>
    <w:rsid w:val="00C17D3B"/>
    <w:rsid w:val="00C204E5"/>
    <w:rsid w:val="00C54BFA"/>
    <w:rsid w:val="00C7418B"/>
    <w:rsid w:val="00C84380"/>
    <w:rsid w:val="00C90654"/>
    <w:rsid w:val="00CD4016"/>
    <w:rsid w:val="00CD790B"/>
    <w:rsid w:val="00D123E3"/>
    <w:rsid w:val="00D13754"/>
    <w:rsid w:val="00D23B12"/>
    <w:rsid w:val="00D24DB7"/>
    <w:rsid w:val="00D734CA"/>
    <w:rsid w:val="00D744FA"/>
    <w:rsid w:val="00D80C01"/>
    <w:rsid w:val="00D8133F"/>
    <w:rsid w:val="00D872A5"/>
    <w:rsid w:val="00DA6C36"/>
    <w:rsid w:val="00DB2323"/>
    <w:rsid w:val="00DD024E"/>
    <w:rsid w:val="00DF732B"/>
    <w:rsid w:val="00E35F3E"/>
    <w:rsid w:val="00E61556"/>
    <w:rsid w:val="00E7330A"/>
    <w:rsid w:val="00E75692"/>
    <w:rsid w:val="00E84682"/>
    <w:rsid w:val="00E91A99"/>
    <w:rsid w:val="00E91E0A"/>
    <w:rsid w:val="00E969FE"/>
    <w:rsid w:val="00EA4AA6"/>
    <w:rsid w:val="00EB7CA4"/>
    <w:rsid w:val="00EC00BF"/>
    <w:rsid w:val="00EE1F7A"/>
    <w:rsid w:val="00F0627A"/>
    <w:rsid w:val="00F43598"/>
    <w:rsid w:val="00F515E5"/>
    <w:rsid w:val="00F75BC4"/>
    <w:rsid w:val="00F86BC1"/>
    <w:rsid w:val="00F86DC0"/>
    <w:rsid w:val="00F92F1A"/>
    <w:rsid w:val="00F961B6"/>
    <w:rsid w:val="00FB21D2"/>
    <w:rsid w:val="00FB336D"/>
    <w:rsid w:val="00FB6590"/>
    <w:rsid w:val="00FF086D"/>
    <w:rsid w:val="70D4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2"/>
    <w:basedOn w:val="1"/>
    <w:next w:val="1"/>
    <w:link w:val="23"/>
    <w:qFormat/>
    <w:uiPriority w:val="0"/>
    <w:pPr>
      <w:keepNext/>
      <w:keepLines/>
      <w:widowControl w:val="0"/>
      <w:kinsoku/>
      <w:autoSpaceDE/>
      <w:autoSpaceDN/>
      <w:adjustRightInd/>
      <w:snapToGrid/>
      <w:spacing w:line="416" w:lineRule="auto"/>
      <w:jc w:val="center"/>
      <w:textAlignment w:val="auto"/>
      <w:outlineLvl w:val="1"/>
    </w:pPr>
    <w:rPr>
      <w:rFonts w:eastAsia="宋体" w:cs="Times New Roman"/>
      <w:b/>
      <w:bCs/>
      <w:snapToGrid/>
      <w:color w:val="auto"/>
      <w:sz w:val="30"/>
      <w:szCs w:val="32"/>
    </w:rPr>
  </w:style>
  <w:style w:type="paragraph" w:styleId="3">
    <w:name w:val="heading 3"/>
    <w:basedOn w:val="1"/>
    <w:next w:val="1"/>
    <w:link w:val="24"/>
    <w:qFormat/>
    <w:uiPriority w:val="0"/>
    <w:pPr>
      <w:keepNext/>
      <w:keepLines/>
      <w:widowControl w:val="0"/>
      <w:kinsoku/>
      <w:autoSpaceDE/>
      <w:autoSpaceDN/>
      <w:adjustRightInd/>
      <w:snapToGrid/>
      <w:spacing w:before="120" w:after="120"/>
      <w:jc w:val="center"/>
      <w:textAlignment w:val="auto"/>
      <w:outlineLvl w:val="2"/>
    </w:pPr>
    <w:rPr>
      <w:rFonts w:ascii="宋体" w:hAnsi="Times New Roman" w:eastAsia="宋体" w:cs="Times New Roman"/>
      <w:b/>
      <w:bCs/>
      <w:snapToGrid/>
      <w:color w:val="auto"/>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link w:val="22"/>
    <w:semiHidden/>
    <w:unhideWhenUsed/>
    <w:uiPriority w:val="99"/>
    <w:pPr>
      <w:spacing w:after="120"/>
    </w:pPr>
  </w:style>
  <w:style w:type="paragraph" w:styleId="5">
    <w:name w:val="Plain Text"/>
    <w:basedOn w:val="1"/>
    <w:link w:val="19"/>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styleId="6">
    <w:name w:val="Balloon Text"/>
    <w:basedOn w:val="1"/>
    <w:link w:val="25"/>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页眉 字符"/>
    <w:basedOn w:val="12"/>
    <w:link w:val="8"/>
    <w:uiPriority w:val="99"/>
    <w:rPr>
      <w:sz w:val="18"/>
      <w:szCs w:val="18"/>
    </w:rPr>
  </w:style>
  <w:style w:type="character" w:customStyle="1" w:styleId="16">
    <w:name w:val="页脚 字符"/>
    <w:basedOn w:val="12"/>
    <w:link w:val="7"/>
    <w:uiPriority w:val="99"/>
    <w:rPr>
      <w:sz w:val="18"/>
      <w:szCs w:val="18"/>
    </w:rPr>
  </w:style>
  <w:style w:type="paragraph" w:customStyle="1" w:styleId="17">
    <w:name w:val="标题3"/>
    <w:basedOn w:val="1"/>
    <w:link w:val="18"/>
    <w:qFormat/>
    <w:uiPriority w:val="0"/>
    <w:pPr>
      <w:spacing w:before="120" w:after="120" w:afterLines="50"/>
      <w:ind w:left="57"/>
    </w:pPr>
    <w:rPr>
      <w:rFonts w:ascii="宋体" w:hAnsi="宋体" w:eastAsia="宋体" w:cs="宋体"/>
      <w:b/>
      <w:spacing w:val="-4"/>
      <w:sz w:val="24"/>
      <w:szCs w:val="24"/>
    </w:rPr>
  </w:style>
  <w:style w:type="character" w:customStyle="1" w:styleId="18">
    <w:name w:val="标题3 字符"/>
    <w:basedOn w:val="12"/>
    <w:link w:val="17"/>
    <w:uiPriority w:val="0"/>
    <w:rPr>
      <w:rFonts w:ascii="宋体" w:hAnsi="宋体" w:eastAsia="宋体" w:cs="宋体"/>
      <w:b/>
      <w:spacing w:val="-4"/>
      <w:sz w:val="24"/>
      <w:szCs w:val="24"/>
    </w:rPr>
  </w:style>
  <w:style w:type="character" w:customStyle="1" w:styleId="19">
    <w:name w:val="纯文本 字符"/>
    <w:basedOn w:val="12"/>
    <w:link w:val="5"/>
    <w:uiPriority w:val="0"/>
    <w:rPr>
      <w:rFonts w:ascii="宋体" w:hAnsi="Courier New" w:eastAsia="宋体" w:cs="Times New Roman"/>
      <w:snapToGrid/>
      <w:color w:val="auto"/>
      <w:sz w:val="20"/>
    </w:rPr>
  </w:style>
  <w:style w:type="paragraph" w:customStyle="1" w:styleId="20">
    <w:name w:val="标题 61"/>
    <w:basedOn w:val="1"/>
    <w:qFormat/>
    <w:uiPriority w:val="1"/>
    <w:pPr>
      <w:widowControl w:val="0"/>
      <w:kinsoku/>
      <w:adjustRightInd/>
      <w:snapToGrid/>
      <w:spacing w:before="22"/>
      <w:ind w:left="260"/>
      <w:textAlignment w:val="auto"/>
      <w:outlineLvl w:val="6"/>
    </w:pPr>
    <w:rPr>
      <w:rFonts w:ascii="宋体" w:hAnsi="宋体" w:eastAsia="宋体" w:cs="宋体"/>
      <w:b/>
      <w:bCs/>
      <w:snapToGrid/>
      <w:color w:val="auto"/>
      <w:sz w:val="28"/>
      <w:szCs w:val="28"/>
      <w:lang w:val="zh-CN" w:bidi="zh-CN"/>
    </w:rPr>
  </w:style>
  <w:style w:type="paragraph" w:styleId="21">
    <w:name w:val="List Paragraph"/>
    <w:basedOn w:val="1"/>
    <w:qFormat/>
    <w:uiPriority w:val="1"/>
    <w:pPr>
      <w:widowControl w:val="0"/>
      <w:kinsoku/>
      <w:adjustRightInd/>
      <w:snapToGrid/>
      <w:ind w:left="260" w:firstLine="480"/>
      <w:textAlignment w:val="auto"/>
    </w:pPr>
    <w:rPr>
      <w:rFonts w:ascii="宋体" w:hAnsi="宋体" w:eastAsia="宋体" w:cs="宋体"/>
      <w:snapToGrid/>
      <w:color w:val="auto"/>
      <w:sz w:val="22"/>
      <w:szCs w:val="22"/>
      <w:lang w:val="zh-CN" w:bidi="zh-CN"/>
    </w:rPr>
  </w:style>
  <w:style w:type="character" w:customStyle="1" w:styleId="22">
    <w:name w:val="正文文本 字符"/>
    <w:basedOn w:val="12"/>
    <w:link w:val="4"/>
    <w:semiHidden/>
    <w:qFormat/>
    <w:uiPriority w:val="99"/>
  </w:style>
  <w:style w:type="character" w:customStyle="1" w:styleId="23">
    <w:name w:val="标题 2 字符"/>
    <w:basedOn w:val="12"/>
    <w:link w:val="2"/>
    <w:qFormat/>
    <w:uiPriority w:val="0"/>
    <w:rPr>
      <w:rFonts w:eastAsia="宋体" w:cs="Times New Roman"/>
      <w:b/>
      <w:bCs/>
      <w:snapToGrid/>
      <w:color w:val="auto"/>
      <w:sz w:val="30"/>
      <w:szCs w:val="32"/>
    </w:rPr>
  </w:style>
  <w:style w:type="character" w:customStyle="1" w:styleId="24">
    <w:name w:val="标题 3 字符"/>
    <w:basedOn w:val="12"/>
    <w:link w:val="3"/>
    <w:qFormat/>
    <w:uiPriority w:val="0"/>
    <w:rPr>
      <w:rFonts w:ascii="宋体" w:hAnsi="Times New Roman" w:eastAsia="宋体" w:cs="Times New Roman"/>
      <w:b/>
      <w:bCs/>
      <w:snapToGrid/>
      <w:color w:val="auto"/>
      <w:sz w:val="32"/>
      <w:szCs w:val="32"/>
    </w:rPr>
  </w:style>
  <w:style w:type="character" w:customStyle="1" w:styleId="25">
    <w:name w:val="批注框文本 字符"/>
    <w:basedOn w:val="12"/>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png"/><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79AD3-0CF4-4AE8-83EA-8DE8FAFF23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5347</Words>
  <Characters>30479</Characters>
  <Lines>253</Lines>
  <Paragraphs>71</Paragraphs>
  <TotalTime>989</TotalTime>
  <ScaleCrop>false</ScaleCrop>
  <LinksUpToDate>false</LinksUpToDate>
  <CharactersWithSpaces>35755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2020-06-05T18:20:00Z</dcterms:created>
  <dc:creator>Administrator</dc:creator>
  <cp:lastModifiedBy>高琪</cp:lastModifiedBy>
  <cp:lastPrinted>2023-06-07T03:13:00Z</cp:lastPrinted>
  <dcterms:modified xsi:type="dcterms:W3CDTF">2023-06-08T07:21:44Z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2023-06-02T16:37:18Z</vt:filetime>
  </property>
  <property fmtid="{D5CDD505-2E9C-101B-9397-08002B2CF9AE}" pid="4" name="KSOProductBuildVer">
    <vt:lpwstr>2052-11.1.0.14309</vt:lpwstr>
  </property>
  <property fmtid="{D5CDD505-2E9C-101B-9397-08002B2CF9AE}" pid="5" name="ICV">
    <vt:lpwstr>825D9643386140C9B2C492A3723CF2C2_12</vt:lpwstr>
  </property>
</Properties>
</file>