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4BECA">
      <w:pPr>
        <w:pStyle w:val="11"/>
        <w:jc w:val="center"/>
        <w:rPr>
          <w:rFonts w:hint="eastAsia" w:asciiTheme="minorEastAsia" w:hAnsiTheme="minorEastAsia" w:eastAsiaTheme="minorEastAsia" w:cstheme="minorEastAsia"/>
          <w:b/>
          <w:bCs/>
          <w:color w:val="000000" w:themeColor="text1"/>
          <w:sz w:val="52"/>
          <w:szCs w:val="5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48"/>
          <w:szCs w:val="4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52"/>
          <w:szCs w:val="52"/>
          <w:highlight w:val="none"/>
          <w:lang w:val="en-US" w:eastAsia="zh-CN"/>
          <w14:textFill>
            <w14:solidFill>
              <w14:schemeClr w14:val="tx1"/>
            </w14:solidFill>
          </w14:textFill>
        </w:rPr>
        <w:t>新乡市环境卫生事务中心2025年环卫工人</w:t>
      </w:r>
    </w:p>
    <w:p w14:paraId="7CF1626F">
      <w:pPr>
        <w:pStyle w:val="11"/>
        <w:jc w:val="center"/>
        <w:rPr>
          <w:rFonts w:hint="default" w:asciiTheme="minorEastAsia" w:hAnsiTheme="minorEastAsia" w:eastAsiaTheme="minorEastAsia" w:cstheme="minorEastAsia"/>
          <w:b/>
          <w:bCs/>
          <w:color w:val="000000" w:themeColor="text1"/>
          <w:sz w:val="52"/>
          <w:szCs w:val="5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highlight w:val="none"/>
          <w:lang w:val="en-US" w:eastAsia="zh-CN"/>
          <w14:textFill>
            <w14:solidFill>
              <w14:schemeClr w14:val="tx1"/>
            </w14:solidFill>
          </w14:textFill>
        </w:rPr>
        <w:t>爱心早餐工程采购项目（三次）</w:t>
      </w:r>
    </w:p>
    <w:p w14:paraId="3A01D39C">
      <w:pPr>
        <w:pStyle w:val="19"/>
        <w:ind w:left="0" w:leftChars="0" w:firstLine="0" w:firstLineChars="0"/>
        <w:jc w:val="both"/>
        <w:rPr>
          <w:rFonts w:hint="eastAsia" w:ascii="黑体" w:hAnsi="黑体" w:eastAsia="黑体" w:cs="黑体"/>
          <w:color w:val="000000" w:themeColor="text1"/>
          <w:spacing w:val="87"/>
          <w:w w:val="95"/>
          <w:highlight w:val="none"/>
          <w14:textFill>
            <w14:solidFill>
              <w14:schemeClr w14:val="tx1"/>
            </w14:solidFill>
          </w14:textFill>
        </w:rPr>
      </w:pPr>
    </w:p>
    <w:p w14:paraId="53F0A389">
      <w:pPr>
        <w:pStyle w:val="19"/>
        <w:ind w:left="0" w:leftChars="0" w:firstLine="0" w:firstLineChars="0"/>
        <w:jc w:val="both"/>
        <w:rPr>
          <w:rFonts w:hint="eastAsia" w:ascii="黑体" w:hAnsi="黑体" w:eastAsia="黑体" w:cs="黑体"/>
          <w:color w:val="000000" w:themeColor="text1"/>
          <w:spacing w:val="87"/>
          <w:w w:val="95"/>
          <w:sz w:val="72"/>
          <w:szCs w:val="72"/>
          <w:highlight w:val="none"/>
          <w14:textFill>
            <w14:solidFill>
              <w14:schemeClr w14:val="tx1"/>
            </w14:solidFill>
          </w14:textFill>
        </w:rPr>
      </w:pPr>
    </w:p>
    <w:p w14:paraId="32895204">
      <w:pPr>
        <w:pStyle w:val="1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7"/>
          <w:w w:val="95"/>
          <w:highlight w:val="none"/>
          <w14:textFill>
            <w14:solidFill>
              <w14:schemeClr w14:val="tx1"/>
            </w14:solidFill>
          </w14:textFill>
        </w:rPr>
        <w:t>招标文件</w:t>
      </w:r>
    </w:p>
    <w:p w14:paraId="584D4E59">
      <w:pPr>
        <w:keepNext w:val="0"/>
        <w:keepLines w:val="0"/>
        <w:pageBreakBefore w:val="0"/>
        <w:widowControl w:val="0"/>
        <w:kinsoku/>
        <w:wordWrap/>
        <w:overflowPunct/>
        <w:topLinePunct w:val="0"/>
        <w:bidi w:val="0"/>
        <w:adjustRightInd w:val="0"/>
        <w:snapToGrid w:val="0"/>
        <w:spacing w:line="420" w:lineRule="exact"/>
        <w:ind w:firstLine="2400" w:firstLineChars="1000"/>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项目编号：新乡政采招标采购-202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5-99</w:t>
      </w:r>
    </w:p>
    <w:p w14:paraId="5E4046A6">
      <w:pPr>
        <w:pStyle w:val="11"/>
        <w:rPr>
          <w:rFonts w:hint="eastAsia" w:asciiTheme="minorEastAsia" w:hAnsiTheme="minorEastAsia" w:eastAsiaTheme="minorEastAsia" w:cstheme="minorEastAsia"/>
          <w:b/>
          <w:color w:val="000000" w:themeColor="text1"/>
          <w:sz w:val="20"/>
          <w:highlight w:val="none"/>
          <w14:textFill>
            <w14:solidFill>
              <w14:schemeClr w14:val="tx1"/>
            </w14:solidFill>
          </w14:textFill>
        </w:rPr>
      </w:pPr>
    </w:p>
    <w:p w14:paraId="4DF288C8">
      <w:pPr>
        <w:pStyle w:val="11"/>
        <w:rPr>
          <w:rFonts w:hint="eastAsia" w:asciiTheme="minorEastAsia" w:hAnsiTheme="minorEastAsia" w:eastAsiaTheme="minorEastAsia" w:cstheme="minorEastAsia"/>
          <w:b/>
          <w:color w:val="000000" w:themeColor="text1"/>
          <w:sz w:val="20"/>
          <w:highlight w:val="none"/>
          <w14:textFill>
            <w14:solidFill>
              <w14:schemeClr w14:val="tx1"/>
            </w14:solidFill>
          </w14:textFill>
        </w:rPr>
      </w:pPr>
    </w:p>
    <w:p w14:paraId="53EB67D2">
      <w:pPr>
        <w:pStyle w:val="11"/>
        <w:rPr>
          <w:rFonts w:hint="eastAsia" w:asciiTheme="minorEastAsia" w:hAnsiTheme="minorEastAsia" w:eastAsiaTheme="minorEastAsia" w:cstheme="minorEastAsia"/>
          <w:b/>
          <w:color w:val="000000" w:themeColor="text1"/>
          <w:sz w:val="20"/>
          <w:highlight w:val="none"/>
          <w14:textFill>
            <w14:solidFill>
              <w14:schemeClr w14:val="tx1"/>
            </w14:solidFill>
          </w14:textFill>
        </w:rPr>
      </w:pPr>
    </w:p>
    <w:p w14:paraId="193210AC">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6659A4A">
      <w:pPr>
        <w:pStyle w:val="11"/>
        <w:rPr>
          <w:rFonts w:hint="eastAsia" w:asciiTheme="minorEastAsia" w:hAnsiTheme="minorEastAsia" w:eastAsiaTheme="minorEastAsia" w:cstheme="minorEastAsia"/>
          <w:b/>
          <w:color w:val="000000" w:themeColor="text1"/>
          <w:sz w:val="20"/>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0"/>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drawing>
          <wp:inline distT="0" distB="0" distL="114300" distR="114300">
            <wp:extent cx="1609725" cy="2639060"/>
            <wp:effectExtent l="0" t="0" r="9525" b="8890"/>
            <wp:docPr id="3" name="图片 2" descr="b496d7bb9d4f1e189d4a0155d391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b496d7bb9d4f1e189d4a0155d391db0"/>
                    <pic:cNvPicPr>
                      <a:picLocks noChangeAspect="1"/>
                    </pic:cNvPicPr>
                  </pic:nvPicPr>
                  <pic:blipFill>
                    <a:blip r:embed="rId12"/>
                    <a:stretch>
                      <a:fillRect/>
                    </a:stretch>
                  </pic:blipFill>
                  <pic:spPr>
                    <a:xfrm>
                      <a:off x="0" y="0"/>
                      <a:ext cx="1609725" cy="2639060"/>
                    </a:xfrm>
                    <a:prstGeom prst="rect">
                      <a:avLst/>
                    </a:prstGeom>
                    <a:noFill/>
                    <a:ln>
                      <a:noFill/>
                    </a:ln>
                  </pic:spPr>
                </pic:pic>
              </a:graphicData>
            </a:graphic>
          </wp:inline>
        </w:drawing>
      </w:r>
    </w:p>
    <w:p w14:paraId="438185CB">
      <w:pPr>
        <w:pStyle w:val="11"/>
        <w:spacing w:before="12"/>
        <w:rPr>
          <w:rFonts w:hint="eastAsia" w:asciiTheme="minorEastAsia" w:hAnsiTheme="minorEastAsia" w:eastAsiaTheme="minorEastAsia" w:cstheme="minorEastAsia"/>
          <w:b/>
          <w:color w:val="000000" w:themeColor="text1"/>
          <w:sz w:val="18"/>
          <w:highlight w:val="none"/>
          <w14:textFill>
            <w14:solidFill>
              <w14:schemeClr w14:val="tx1"/>
            </w14:solidFill>
          </w14:textFill>
        </w:rPr>
      </w:pPr>
    </w:p>
    <w:p w14:paraId="2C42D4D6">
      <w:pPr>
        <w:ind w:left="2530"/>
        <w:rPr>
          <w:rFonts w:hint="eastAsia" w:asciiTheme="minorEastAsia" w:hAnsiTheme="minorEastAsia" w:eastAsiaTheme="minorEastAsia" w:cstheme="minorEastAsia"/>
          <w:color w:val="000000" w:themeColor="text1"/>
          <w:spacing w:val="43"/>
          <w:highlight w:val="none"/>
          <w14:textFill>
            <w14:solidFill>
              <w14:schemeClr w14:val="tx1"/>
            </w14:solidFill>
          </w14:textFill>
        </w:rPr>
      </w:pPr>
    </w:p>
    <w:p w14:paraId="28F435AB">
      <w:pPr>
        <w:ind w:left="2530"/>
        <w:rPr>
          <w:rFonts w:hint="eastAsia" w:asciiTheme="minorEastAsia" w:hAnsiTheme="minorEastAsia" w:eastAsiaTheme="minorEastAsia" w:cstheme="minorEastAsia"/>
          <w:color w:val="000000" w:themeColor="text1"/>
          <w:spacing w:val="43"/>
          <w:highlight w:val="none"/>
          <w14:textFill>
            <w14:solidFill>
              <w14:schemeClr w14:val="tx1"/>
            </w14:solidFill>
          </w14:textFill>
        </w:rPr>
      </w:pPr>
    </w:p>
    <w:p w14:paraId="246E5660">
      <w:pPr>
        <w:spacing w:line="360" w:lineRule="auto"/>
        <w:jc w:val="both"/>
        <w:rPr>
          <w:rFonts w:hint="eastAsia" w:asciiTheme="minorEastAsia" w:hAnsiTheme="minorEastAsia" w:eastAsiaTheme="minorEastAsia" w:cstheme="minorEastAsia"/>
          <w:b/>
          <w:color w:val="000000" w:themeColor="text1"/>
          <w:sz w:val="30"/>
          <w:highlight w:val="none"/>
          <w14:textFill>
            <w14:solidFill>
              <w14:schemeClr w14:val="tx1"/>
            </w14:solidFill>
          </w14:textFill>
        </w:rPr>
      </w:pPr>
    </w:p>
    <w:p w14:paraId="134F9113">
      <w:pPr>
        <w:spacing w:line="360" w:lineRule="auto"/>
        <w:ind w:firstLine="2108" w:firstLineChars="700"/>
        <w:jc w:val="both"/>
        <w:rPr>
          <w:rFonts w:hint="eastAsia" w:asciiTheme="minorEastAsia" w:hAnsiTheme="minorEastAsia" w:eastAsiaTheme="minorEastAsia" w:cstheme="minorEastAsia"/>
          <w:b/>
          <w:color w:val="000000" w:themeColor="text1"/>
          <w:sz w:val="30"/>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30"/>
          <w:highlight w:val="none"/>
          <w14:textFill>
            <w14:solidFill>
              <w14:schemeClr w14:val="tx1"/>
            </w14:solidFill>
          </w14:textFill>
        </w:rPr>
        <w:t>采   购   人：</w:t>
      </w:r>
      <w:r>
        <w:rPr>
          <w:rFonts w:hint="eastAsia" w:asciiTheme="minorEastAsia" w:hAnsiTheme="minorEastAsia" w:eastAsiaTheme="minorEastAsia" w:cstheme="minorEastAsia"/>
          <w:b/>
          <w:color w:val="000000" w:themeColor="text1"/>
          <w:sz w:val="30"/>
          <w:highlight w:val="none"/>
          <w:lang w:eastAsia="zh-CN"/>
          <w14:textFill>
            <w14:solidFill>
              <w14:schemeClr w14:val="tx1"/>
            </w14:solidFill>
          </w14:textFill>
        </w:rPr>
        <w:t>新乡市环境卫生事务中心</w:t>
      </w:r>
    </w:p>
    <w:p w14:paraId="282EE713">
      <w:pPr>
        <w:spacing w:line="360" w:lineRule="auto"/>
        <w:ind w:firstLine="2108" w:firstLineChars="700"/>
        <w:jc w:val="both"/>
        <w:rPr>
          <w:rFonts w:hint="eastAsia" w:asciiTheme="minorEastAsia" w:hAnsiTheme="minorEastAsia" w:eastAsiaTheme="minorEastAsia" w:cstheme="minorEastAsia"/>
          <w:b/>
          <w:color w:val="000000" w:themeColor="text1"/>
          <w:sz w:val="30"/>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30"/>
          <w:highlight w:val="none"/>
          <w14:textFill>
            <w14:solidFill>
              <w14:schemeClr w14:val="tx1"/>
            </w14:solidFill>
          </w14:textFill>
        </w:rPr>
        <w:t>采购代理机构</w:t>
      </w:r>
      <w:r>
        <w:rPr>
          <w:rFonts w:hint="eastAsia" w:asciiTheme="minorEastAsia" w:hAnsiTheme="minorEastAsia" w:eastAsiaTheme="minorEastAsia" w:cstheme="minorEastAsia"/>
          <w:b/>
          <w:color w:val="000000" w:themeColor="text1"/>
          <w:sz w:val="30"/>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30"/>
          <w:highlight w:val="none"/>
          <w:lang w:val="en-US" w:eastAsia="zh-CN"/>
          <w14:textFill>
            <w14:solidFill>
              <w14:schemeClr w14:val="tx1"/>
            </w14:solidFill>
          </w14:textFill>
        </w:rPr>
        <w:t>汇龙工程咨询有限公司</w:t>
      </w:r>
    </w:p>
    <w:p w14:paraId="2203DFFE">
      <w:pPr>
        <w:spacing w:line="360" w:lineRule="auto"/>
        <w:jc w:val="center"/>
        <w:rPr>
          <w:rFonts w:hint="eastAsia" w:asciiTheme="minorEastAsia" w:hAnsiTheme="minorEastAsia" w:eastAsiaTheme="minorEastAsia" w:cstheme="minorEastAsia"/>
          <w:b/>
          <w:color w:val="000000" w:themeColor="text1"/>
          <w:spacing w:val="43"/>
          <w:sz w:val="30"/>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43"/>
          <w:sz w:val="30"/>
          <w:highlight w:val="none"/>
          <w14:textFill>
            <w14:solidFill>
              <w14:schemeClr w14:val="tx1"/>
            </w14:solidFill>
          </w14:textFill>
        </w:rPr>
        <w:t>二零二</w:t>
      </w:r>
      <w:r>
        <w:rPr>
          <w:rFonts w:hint="eastAsia" w:asciiTheme="minorEastAsia" w:hAnsiTheme="minorEastAsia" w:eastAsiaTheme="minorEastAsia" w:cstheme="minorEastAsia"/>
          <w:b/>
          <w:color w:val="000000" w:themeColor="text1"/>
          <w:spacing w:val="43"/>
          <w:sz w:val="30"/>
          <w:highlight w:val="none"/>
          <w:lang w:val="en-US" w:eastAsia="zh-CN"/>
          <w14:textFill>
            <w14:solidFill>
              <w14:schemeClr w14:val="tx1"/>
            </w14:solidFill>
          </w14:textFill>
        </w:rPr>
        <w:t>五</w:t>
      </w:r>
      <w:r>
        <w:rPr>
          <w:rFonts w:hint="eastAsia" w:asciiTheme="minorEastAsia" w:hAnsiTheme="minorEastAsia" w:eastAsiaTheme="minorEastAsia" w:cstheme="minorEastAsia"/>
          <w:b/>
          <w:color w:val="000000" w:themeColor="text1"/>
          <w:spacing w:val="43"/>
          <w:sz w:val="30"/>
          <w:highlight w:val="none"/>
          <w14:textFill>
            <w14:solidFill>
              <w14:schemeClr w14:val="tx1"/>
            </w14:solidFill>
          </w14:textFill>
        </w:rPr>
        <w:t>年</w:t>
      </w:r>
      <w:r>
        <w:rPr>
          <w:rFonts w:hint="eastAsia" w:asciiTheme="minorEastAsia" w:hAnsiTheme="minorEastAsia" w:eastAsiaTheme="minorEastAsia" w:cstheme="minorEastAsia"/>
          <w:b/>
          <w:color w:val="000000" w:themeColor="text1"/>
          <w:spacing w:val="43"/>
          <w:sz w:val="30"/>
          <w:highlight w:val="none"/>
          <w:lang w:val="en-US" w:eastAsia="zh-CN"/>
          <w14:textFill>
            <w14:solidFill>
              <w14:schemeClr w14:val="tx1"/>
            </w14:solidFill>
          </w14:textFill>
        </w:rPr>
        <w:t>十一月</w:t>
      </w:r>
    </w:p>
    <w:p w14:paraId="018923DF">
      <w:pPr>
        <w:rPr>
          <w:rFonts w:hint="eastAsia" w:eastAsia="宋体"/>
          <w:b/>
          <w:bCs/>
          <w:color w:val="000000" w:themeColor="text1"/>
          <w:spacing w:val="49"/>
          <w:sz w:val="36"/>
          <w:szCs w:val="36"/>
          <w:highlight w:val="none"/>
          <w:lang w:eastAsia="zh-CN"/>
          <w14:textFill>
            <w14:solidFill>
              <w14:schemeClr w14:val="tx1"/>
            </w14:solidFill>
          </w14:textFill>
        </w:rPr>
        <w:sectPr>
          <w:headerReference r:id="rId3" w:type="default"/>
          <w:footerReference r:id="rId4" w:type="default"/>
          <w:pgSz w:w="11910" w:h="16840"/>
          <w:pgMar w:top="1440" w:right="1083" w:bottom="1440" w:left="1083" w:header="454" w:footer="680" w:gutter="0"/>
          <w:pgNumType w:fmt="decimal" w:start="1"/>
          <w:cols w:space="0" w:num="1"/>
        </w:sectPr>
      </w:pPr>
      <w:r>
        <w:rPr>
          <w:rFonts w:hint="eastAsia" w:asciiTheme="minorEastAsia" w:hAnsiTheme="minorEastAsia" w:eastAsiaTheme="minorEastAsia" w:cstheme="minorEastAsia"/>
          <w:b/>
          <w:color w:val="000000" w:themeColor="text1"/>
          <w:spacing w:val="43"/>
          <w:sz w:val="30"/>
          <w:highlight w:val="none"/>
          <w14:textFill>
            <w14:solidFill>
              <w14:schemeClr w14:val="tx1"/>
            </w14:solidFill>
          </w14:textFill>
        </w:rPr>
        <w:br w:type="page"/>
      </w:r>
      <w:r>
        <w:rPr>
          <w:rFonts w:hint="eastAsia" w:eastAsia="宋体"/>
          <w:b/>
          <w:bCs/>
          <w:color w:val="000000" w:themeColor="text1"/>
          <w:spacing w:val="49"/>
          <w:sz w:val="36"/>
          <w:szCs w:val="36"/>
          <w:highlight w:val="none"/>
          <w:lang w:eastAsia="zh-CN"/>
          <w14:textFill>
            <w14:solidFill>
              <w14:schemeClr w14:val="tx1"/>
            </w14:solidFill>
          </w14:textFill>
        </w:rPr>
        <w:drawing>
          <wp:inline distT="0" distB="0" distL="114300" distR="114300">
            <wp:extent cx="5151120" cy="8358505"/>
            <wp:effectExtent l="0" t="0" r="11430" b="4445"/>
            <wp:docPr id="9" name="图片 9" descr="三次内封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三次内封 001"/>
                    <pic:cNvPicPr>
                      <a:picLocks noChangeAspect="1"/>
                    </pic:cNvPicPr>
                  </pic:nvPicPr>
                  <pic:blipFill>
                    <a:blip r:embed="rId13"/>
                    <a:stretch>
                      <a:fillRect/>
                    </a:stretch>
                  </pic:blipFill>
                  <pic:spPr>
                    <a:xfrm>
                      <a:off x="0" y="0"/>
                      <a:ext cx="5151120" cy="8358505"/>
                    </a:xfrm>
                    <a:prstGeom prst="rect">
                      <a:avLst/>
                    </a:prstGeom>
                  </pic:spPr>
                </pic:pic>
              </a:graphicData>
            </a:graphic>
          </wp:inline>
        </w:drawing>
      </w:r>
    </w:p>
    <w:p w14:paraId="40401A56">
      <w:pPr>
        <w:ind w:left="599" w:right="552"/>
        <w:jc w:val="center"/>
        <w:rPr>
          <w:b/>
          <w:bCs/>
          <w:color w:val="000000" w:themeColor="text1"/>
          <w:sz w:val="36"/>
          <w:szCs w:val="36"/>
          <w:highlight w:val="none"/>
          <w14:textFill>
            <w14:solidFill>
              <w14:schemeClr w14:val="tx1"/>
            </w14:solidFill>
          </w14:textFill>
        </w:rPr>
      </w:pPr>
      <w:r>
        <w:rPr>
          <w:b/>
          <w:bCs/>
          <w:color w:val="000000" w:themeColor="text1"/>
          <w:spacing w:val="49"/>
          <w:sz w:val="36"/>
          <w:szCs w:val="36"/>
          <w:highlight w:val="none"/>
          <w14:textFill>
            <w14:solidFill>
              <w14:schemeClr w14:val="tx1"/>
            </w14:solidFill>
          </w14:textFill>
        </w:rPr>
        <w:t>目 录</w:t>
      </w:r>
    </w:p>
    <w:p w14:paraId="0C7AE825">
      <w:pPr>
        <w:adjustRightInd w:val="0"/>
        <w:snapToGrid w:val="0"/>
        <w:spacing w:line="480" w:lineRule="auto"/>
        <w:ind w:firstLine="964" w:firstLineChars="400"/>
        <w:rPr>
          <w:b/>
          <w:color w:val="000000" w:themeColor="text1"/>
          <w:sz w:val="24"/>
          <w:highlight w:val="none"/>
          <w14:textFill>
            <w14:solidFill>
              <w14:schemeClr w14:val="tx1"/>
            </w14:solidFill>
          </w14:textFill>
        </w:rPr>
      </w:pPr>
    </w:p>
    <w:p w14:paraId="622AEB75">
      <w:pPr>
        <w:adjustRightInd w:val="0"/>
        <w:snapToGrid w:val="0"/>
        <w:spacing w:line="480" w:lineRule="auto"/>
        <w:ind w:firstLine="964" w:firstLineChars="400"/>
        <w:rPr>
          <w:b/>
          <w:color w:val="000000" w:themeColor="text1"/>
          <w:sz w:val="24"/>
          <w:highlight w:val="none"/>
          <w14:textFill>
            <w14:solidFill>
              <w14:schemeClr w14:val="tx1"/>
            </w14:solidFill>
          </w14:textFill>
        </w:rPr>
      </w:pPr>
    </w:p>
    <w:p w14:paraId="7A56A9B3">
      <w:pPr>
        <w:adjustRightInd w:val="0"/>
        <w:snapToGrid w:val="0"/>
        <w:spacing w:line="480" w:lineRule="auto"/>
        <w:ind w:firstLine="1446" w:firstLineChars="6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第一部分</w:t>
      </w:r>
      <w:r>
        <w:rPr>
          <w:rFonts w:hint="eastAsia"/>
          <w:b/>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招标公告</w:t>
      </w:r>
    </w:p>
    <w:p w14:paraId="1B375941">
      <w:pPr>
        <w:adjustRightInd w:val="0"/>
        <w:snapToGrid w:val="0"/>
        <w:spacing w:line="480" w:lineRule="auto"/>
        <w:ind w:firstLine="1446" w:firstLineChars="6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第二部分</w:t>
      </w:r>
      <w:r>
        <w:rPr>
          <w:rFonts w:hint="eastAsia"/>
          <w:b/>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投标</w:t>
      </w:r>
      <w:r>
        <w:rPr>
          <w:rFonts w:hint="eastAsia"/>
          <w:b/>
          <w:color w:val="000000" w:themeColor="text1"/>
          <w:sz w:val="24"/>
          <w:highlight w:val="none"/>
          <w14:textFill>
            <w14:solidFill>
              <w14:schemeClr w14:val="tx1"/>
            </w14:solidFill>
          </w14:textFill>
        </w:rPr>
        <w:t>供应商</w:t>
      </w:r>
      <w:r>
        <w:rPr>
          <w:b/>
          <w:color w:val="000000" w:themeColor="text1"/>
          <w:sz w:val="24"/>
          <w:highlight w:val="none"/>
          <w14:textFill>
            <w14:solidFill>
              <w14:schemeClr w14:val="tx1"/>
            </w14:solidFill>
          </w14:textFill>
        </w:rPr>
        <w:t>须知前附表</w:t>
      </w:r>
    </w:p>
    <w:p w14:paraId="38C41641">
      <w:pPr>
        <w:adjustRightInd w:val="0"/>
        <w:snapToGrid w:val="0"/>
        <w:spacing w:line="480" w:lineRule="auto"/>
        <w:ind w:firstLine="1446" w:firstLineChars="6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第三部分</w:t>
      </w:r>
      <w:r>
        <w:rPr>
          <w:rFonts w:hint="eastAsia"/>
          <w:b/>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投标</w:t>
      </w:r>
      <w:r>
        <w:rPr>
          <w:rFonts w:hint="eastAsia"/>
          <w:b/>
          <w:color w:val="000000" w:themeColor="text1"/>
          <w:sz w:val="24"/>
          <w:highlight w:val="none"/>
          <w14:textFill>
            <w14:solidFill>
              <w14:schemeClr w14:val="tx1"/>
            </w14:solidFill>
          </w14:textFill>
        </w:rPr>
        <w:t>供应商</w:t>
      </w:r>
      <w:r>
        <w:rPr>
          <w:b/>
          <w:color w:val="000000" w:themeColor="text1"/>
          <w:sz w:val="24"/>
          <w:highlight w:val="none"/>
          <w14:textFill>
            <w14:solidFill>
              <w14:schemeClr w14:val="tx1"/>
            </w14:solidFill>
          </w14:textFill>
        </w:rPr>
        <w:t>须知</w:t>
      </w:r>
    </w:p>
    <w:p w14:paraId="61F136A6">
      <w:pPr>
        <w:adjustRightInd w:val="0"/>
        <w:snapToGrid w:val="0"/>
        <w:spacing w:line="480" w:lineRule="auto"/>
        <w:ind w:firstLine="1446" w:firstLineChars="6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第四部分</w:t>
      </w:r>
      <w:r>
        <w:rPr>
          <w:rFonts w:hint="eastAsia"/>
          <w:b/>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合同条款</w:t>
      </w:r>
    </w:p>
    <w:p w14:paraId="7CA7DFF4">
      <w:pPr>
        <w:adjustRightInd w:val="0"/>
        <w:snapToGrid w:val="0"/>
        <w:spacing w:line="480" w:lineRule="auto"/>
        <w:ind w:firstLine="1446" w:firstLineChars="6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第五部分</w:t>
      </w:r>
      <w:r>
        <w:rPr>
          <w:rFonts w:hint="eastAsia"/>
          <w:b/>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招标项目</w:t>
      </w:r>
      <w:r>
        <w:rPr>
          <w:rFonts w:hint="eastAsia"/>
          <w:b/>
          <w:color w:val="000000" w:themeColor="text1"/>
          <w:sz w:val="24"/>
          <w:highlight w:val="none"/>
          <w14:textFill>
            <w14:solidFill>
              <w14:schemeClr w14:val="tx1"/>
            </w14:solidFill>
          </w14:textFill>
        </w:rPr>
        <w:t>采购需求</w:t>
      </w:r>
    </w:p>
    <w:p w14:paraId="0D29D549">
      <w:pPr>
        <w:adjustRightInd w:val="0"/>
        <w:snapToGrid w:val="0"/>
        <w:spacing w:line="480" w:lineRule="auto"/>
        <w:ind w:firstLine="1446" w:firstLineChars="6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第六部分</w:t>
      </w:r>
      <w:r>
        <w:rPr>
          <w:rFonts w:hint="eastAsia"/>
          <w:b/>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评标</w:t>
      </w:r>
      <w:r>
        <w:rPr>
          <w:rFonts w:hint="eastAsia"/>
          <w:b/>
          <w:color w:val="000000" w:themeColor="text1"/>
          <w:sz w:val="24"/>
          <w:highlight w:val="none"/>
          <w14:textFill>
            <w14:solidFill>
              <w14:schemeClr w14:val="tx1"/>
            </w14:solidFill>
          </w14:textFill>
        </w:rPr>
        <w:t>程序</w:t>
      </w:r>
      <w:r>
        <w:rPr>
          <w:b/>
          <w:color w:val="000000" w:themeColor="text1"/>
          <w:sz w:val="24"/>
          <w:highlight w:val="none"/>
          <w14:textFill>
            <w14:solidFill>
              <w14:schemeClr w14:val="tx1"/>
            </w14:solidFill>
          </w14:textFill>
        </w:rPr>
        <w:t>和评标办法</w:t>
      </w:r>
    </w:p>
    <w:p w14:paraId="6983DED3">
      <w:pPr>
        <w:adjustRightInd w:val="0"/>
        <w:snapToGrid w:val="0"/>
        <w:spacing w:line="480" w:lineRule="auto"/>
        <w:ind w:firstLine="1446" w:firstLineChars="6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第七部分</w:t>
      </w:r>
      <w:r>
        <w:rPr>
          <w:rFonts w:hint="eastAsia"/>
          <w:b/>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投标文件格式</w:t>
      </w:r>
    </w:p>
    <w:p w14:paraId="5AE742A3">
      <w:pPr>
        <w:spacing w:before="33"/>
        <w:ind w:left="356"/>
        <w:rPr>
          <w:b/>
          <w:color w:val="000000" w:themeColor="text1"/>
          <w:sz w:val="24"/>
          <w:highlight w:val="none"/>
          <w14:textFill>
            <w14:solidFill>
              <w14:schemeClr w14:val="tx1"/>
            </w14:solidFill>
          </w14:textFill>
        </w:rPr>
      </w:pPr>
    </w:p>
    <w:p w14:paraId="28C6FA8D">
      <w:pPr>
        <w:spacing w:before="4"/>
        <w:ind w:left="356"/>
        <w:rPr>
          <w:b/>
          <w:color w:val="000000" w:themeColor="text1"/>
          <w:sz w:val="24"/>
          <w:highlight w:val="none"/>
          <w14:textFill>
            <w14:solidFill>
              <w14:schemeClr w14:val="tx1"/>
            </w14:solidFill>
          </w14:textFill>
        </w:rPr>
      </w:pPr>
    </w:p>
    <w:p w14:paraId="3AA7F804">
      <w:pPr>
        <w:spacing w:before="5"/>
        <w:ind w:left="12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重要提示：</w:t>
      </w:r>
    </w:p>
    <w:p w14:paraId="4FC6C1F1">
      <w:pPr>
        <w:spacing w:before="4"/>
        <w:rPr>
          <w:b/>
          <w:color w:val="000000" w:themeColor="text1"/>
          <w:sz w:val="24"/>
          <w:highlight w:val="none"/>
          <w14:textFill>
            <w14:solidFill>
              <w14:schemeClr w14:val="tx1"/>
            </w14:solidFill>
          </w14:textFill>
        </w:rPr>
      </w:pPr>
    </w:p>
    <w:p w14:paraId="3CD86285">
      <w:pPr>
        <w:spacing w:before="4"/>
        <w:ind w:left="946"/>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请投标人务必详细阅读本招标文件的全部条款，以减少不必要的失误。</w:t>
      </w:r>
    </w:p>
    <w:p w14:paraId="6211880A">
      <w:pPr>
        <w:pStyle w:val="11"/>
        <w:rPr>
          <w:b/>
          <w:color w:val="000000" w:themeColor="text1"/>
          <w:sz w:val="24"/>
          <w:highlight w:val="none"/>
          <w14:textFill>
            <w14:solidFill>
              <w14:schemeClr w14:val="tx1"/>
            </w14:solidFill>
          </w14:textFill>
        </w:rPr>
      </w:pPr>
    </w:p>
    <w:p w14:paraId="27A8F93F">
      <w:pPr>
        <w:pStyle w:val="11"/>
        <w:rPr>
          <w:b/>
          <w:color w:val="000000" w:themeColor="text1"/>
          <w:sz w:val="24"/>
          <w:highlight w:val="none"/>
          <w14:textFill>
            <w14:solidFill>
              <w14:schemeClr w14:val="tx1"/>
            </w14:solidFill>
          </w14:textFill>
        </w:rPr>
      </w:pPr>
    </w:p>
    <w:p w14:paraId="38912C23">
      <w:pPr>
        <w:pStyle w:val="11"/>
        <w:rPr>
          <w:b/>
          <w:color w:val="000000" w:themeColor="text1"/>
          <w:sz w:val="24"/>
          <w:highlight w:val="none"/>
          <w14:textFill>
            <w14:solidFill>
              <w14:schemeClr w14:val="tx1"/>
            </w14:solidFill>
          </w14:textFill>
        </w:rPr>
      </w:pPr>
    </w:p>
    <w:p w14:paraId="3E8F59F0">
      <w:pPr>
        <w:pStyle w:val="11"/>
        <w:rPr>
          <w:b/>
          <w:color w:val="000000" w:themeColor="text1"/>
          <w:sz w:val="24"/>
          <w:highlight w:val="none"/>
          <w14:textFill>
            <w14:solidFill>
              <w14:schemeClr w14:val="tx1"/>
            </w14:solidFill>
          </w14:textFill>
        </w:rPr>
      </w:pPr>
    </w:p>
    <w:p w14:paraId="5DD52E97">
      <w:pPr>
        <w:pStyle w:val="11"/>
        <w:rPr>
          <w:b/>
          <w:color w:val="000000" w:themeColor="text1"/>
          <w:sz w:val="24"/>
          <w:highlight w:val="none"/>
          <w14:textFill>
            <w14:solidFill>
              <w14:schemeClr w14:val="tx1"/>
            </w14:solidFill>
          </w14:textFill>
        </w:rPr>
      </w:pPr>
    </w:p>
    <w:p w14:paraId="656C8F6E">
      <w:pPr>
        <w:pStyle w:val="11"/>
        <w:spacing w:before="4"/>
        <w:rPr>
          <w:b/>
          <w:color w:val="000000" w:themeColor="text1"/>
          <w:sz w:val="28"/>
          <w:highlight w:val="none"/>
          <w14:textFill>
            <w14:solidFill>
              <w14:schemeClr w14:val="tx1"/>
            </w14:solidFill>
          </w14:textFill>
        </w:rPr>
      </w:pPr>
    </w:p>
    <w:p w14:paraId="11765542">
      <w:pPr>
        <w:ind w:left="843"/>
        <w:rPr>
          <w:b/>
          <w:color w:val="000000" w:themeColor="text1"/>
          <w:sz w:val="21"/>
          <w:highlight w:val="none"/>
          <w14:textFill>
            <w14:solidFill>
              <w14:schemeClr w14:val="tx1"/>
            </w14:solidFill>
          </w14:textFill>
        </w:rPr>
      </w:pPr>
    </w:p>
    <w:p w14:paraId="5DEF48BB">
      <w:pPr>
        <w:spacing w:before="43"/>
        <w:ind w:left="843"/>
        <w:rPr>
          <w:b/>
          <w:color w:val="000000" w:themeColor="text1"/>
          <w:sz w:val="21"/>
          <w:highlight w:val="none"/>
          <w14:textFill>
            <w14:solidFill>
              <w14:schemeClr w14:val="tx1"/>
            </w14:solidFill>
          </w14:textFill>
        </w:rPr>
      </w:pPr>
    </w:p>
    <w:p w14:paraId="1ECED0F6">
      <w:pPr>
        <w:spacing w:before="43"/>
        <w:ind w:left="843"/>
        <w:rPr>
          <w:b/>
          <w:color w:val="000000" w:themeColor="text1"/>
          <w:sz w:val="21"/>
          <w:highlight w:val="none"/>
          <w14:textFill>
            <w14:solidFill>
              <w14:schemeClr w14:val="tx1"/>
            </w14:solidFill>
          </w14:textFill>
        </w:rPr>
      </w:pPr>
    </w:p>
    <w:p w14:paraId="3BE18EDF">
      <w:pPr>
        <w:rPr>
          <w:color w:val="000000" w:themeColor="text1"/>
          <w:sz w:val="21"/>
          <w:highlight w:val="none"/>
          <w14:textFill>
            <w14:solidFill>
              <w14:schemeClr w14:val="tx1"/>
            </w14:solidFill>
          </w14:textFill>
        </w:rPr>
        <w:sectPr>
          <w:footerReference r:id="rId5" w:type="default"/>
          <w:pgSz w:w="11910" w:h="16840"/>
          <w:pgMar w:top="1440" w:right="1083" w:bottom="1440" w:left="1083" w:header="454" w:footer="680" w:gutter="0"/>
          <w:pgNumType w:fmt="decimal" w:start="1"/>
          <w:cols w:space="0" w:num="1"/>
        </w:sectPr>
      </w:pPr>
    </w:p>
    <w:p w14:paraId="4AFE917A">
      <w:pPr>
        <w:adjustRightInd w:val="0"/>
        <w:snapToGrid w:val="0"/>
        <w:jc w:val="center"/>
        <w:outlineLvl w:val="0"/>
        <w:rPr>
          <w:b/>
          <w:color w:val="000000" w:themeColor="text1"/>
          <w:sz w:val="36"/>
          <w:szCs w:val="36"/>
          <w:highlight w:val="none"/>
          <w14:textFill>
            <w14:solidFill>
              <w14:schemeClr w14:val="tx1"/>
            </w14:solidFill>
          </w14:textFill>
        </w:rPr>
      </w:pPr>
      <w:r>
        <w:rPr>
          <w:rFonts w:hint="eastAsia"/>
          <w:b/>
          <w:color w:val="000000" w:themeColor="text1"/>
          <w:spacing w:val="5"/>
          <w:sz w:val="36"/>
          <w:szCs w:val="36"/>
          <w:highlight w:val="none"/>
          <w14:textFill>
            <w14:solidFill>
              <w14:schemeClr w14:val="tx1"/>
            </w14:solidFill>
          </w14:textFill>
        </w:rPr>
        <w:t>第一部分 招标公告</w:t>
      </w:r>
    </w:p>
    <w:p w14:paraId="25802A41">
      <w:pPr>
        <w:keepNext w:val="0"/>
        <w:keepLines w:val="0"/>
        <w:pageBreakBefore w:val="0"/>
        <w:widowControl w:val="0"/>
        <w:kinsoku/>
        <w:wordWrap/>
        <w:overflowPunct/>
        <w:topLinePunct w:val="0"/>
        <w:bidi w:val="0"/>
        <w:adjustRightInd w:val="0"/>
        <w:snapToGrid w:val="0"/>
        <w:spacing w:line="420" w:lineRule="exact"/>
        <w:ind w:firstLine="560" w:firstLineChars="200"/>
        <w:jc w:val="center"/>
        <w:textAlignment w:val="auto"/>
        <w:rPr>
          <w:rFonts w:hint="default"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新乡市环境卫生事务中心2025年环卫工人爱心早餐工程采购项目（三次）</w:t>
      </w:r>
    </w:p>
    <w:p w14:paraId="22084806">
      <w:pPr>
        <w:keepNext w:val="0"/>
        <w:keepLines w:val="0"/>
        <w:pageBreakBefore w:val="0"/>
        <w:widowControl w:val="0"/>
        <w:kinsoku/>
        <w:wordWrap/>
        <w:overflowPunct/>
        <w:topLinePunct w:val="0"/>
        <w:bidi w:val="0"/>
        <w:adjustRightInd w:val="0"/>
        <w:snapToGrid w:val="0"/>
        <w:spacing w:line="420" w:lineRule="exact"/>
        <w:ind w:firstLine="560" w:firstLineChars="200"/>
        <w:jc w:val="center"/>
        <w:textAlignment w:val="auto"/>
        <w:rPr>
          <w:rFonts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招标公告</w:t>
      </w:r>
    </w:p>
    <w:p w14:paraId="437BF97F">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 xml:space="preserve">项目概况 </w:t>
      </w:r>
    </w:p>
    <w:p w14:paraId="7A76D547">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lang w:val="en-US" w:eastAsia="zh-CN"/>
        </w:rPr>
        <w:t>新乡市环境卫生事务中心2025年环卫工人爱心早餐工程采购项目（三次）</w:t>
      </w:r>
      <w:r>
        <w:rPr>
          <w:rFonts w:hint="eastAsia" w:ascii="微软雅黑" w:hAnsi="微软雅黑" w:eastAsia="微软雅黑" w:cs="微软雅黑"/>
          <w:color w:val="auto"/>
        </w:rPr>
        <w:t>的潜在投标人应在新乡市公共资源交易中心网获取招标文件，并于</w:t>
      </w:r>
      <w:r>
        <w:rPr>
          <w:rFonts w:hint="eastAsia" w:ascii="微软雅黑" w:hAnsi="微软雅黑" w:eastAsia="微软雅黑" w:cs="微软雅黑"/>
          <w:color w:val="auto"/>
          <w:lang w:eastAsia="zh-CN"/>
        </w:rPr>
        <w:t>2025</w:t>
      </w:r>
      <w:r>
        <w:rPr>
          <w:rFonts w:hint="eastAsia" w:ascii="微软雅黑" w:hAnsi="微软雅黑" w:eastAsia="微软雅黑" w:cs="微软雅黑"/>
          <w:color w:val="auto"/>
        </w:rPr>
        <w:t>年</w:t>
      </w:r>
      <w:r>
        <w:rPr>
          <w:rFonts w:hint="eastAsia" w:ascii="微软雅黑" w:hAnsi="微软雅黑" w:eastAsia="微软雅黑" w:cs="微软雅黑"/>
          <w:color w:val="auto"/>
          <w:lang w:val="en-US" w:eastAsia="zh-CN"/>
        </w:rPr>
        <w:t>11</w:t>
      </w:r>
      <w:r>
        <w:rPr>
          <w:rFonts w:hint="eastAsia" w:ascii="微软雅黑" w:hAnsi="微软雅黑" w:eastAsia="微软雅黑" w:cs="微软雅黑"/>
          <w:color w:val="auto"/>
        </w:rPr>
        <w:t>月</w:t>
      </w:r>
      <w:r>
        <w:rPr>
          <w:rFonts w:hint="eastAsia" w:ascii="微软雅黑" w:hAnsi="微软雅黑" w:eastAsia="微软雅黑" w:cs="微软雅黑"/>
          <w:color w:val="auto"/>
          <w:lang w:val="en-US" w:eastAsia="zh-CN"/>
        </w:rPr>
        <w:t>26</w:t>
      </w:r>
      <w:r>
        <w:rPr>
          <w:rFonts w:hint="eastAsia" w:ascii="微软雅黑" w:hAnsi="微软雅黑" w:eastAsia="微软雅黑" w:cs="微软雅黑"/>
          <w:color w:val="auto"/>
        </w:rPr>
        <w:t>日</w:t>
      </w:r>
      <w:r>
        <w:rPr>
          <w:rFonts w:hint="eastAsia" w:ascii="微软雅黑" w:hAnsi="微软雅黑" w:eastAsia="微软雅黑" w:cs="微软雅黑"/>
          <w:color w:val="auto"/>
          <w:lang w:val="en-US" w:eastAsia="zh-CN"/>
        </w:rPr>
        <w:t>9</w:t>
      </w:r>
      <w:r>
        <w:rPr>
          <w:rFonts w:hint="eastAsia" w:ascii="微软雅黑" w:hAnsi="微软雅黑" w:eastAsia="微软雅黑" w:cs="微软雅黑"/>
          <w:color w:val="auto"/>
        </w:rPr>
        <w:t>点</w:t>
      </w:r>
      <w:r>
        <w:rPr>
          <w:rFonts w:hint="eastAsia" w:ascii="微软雅黑" w:hAnsi="微软雅黑" w:eastAsia="微软雅黑" w:cs="微软雅黑"/>
          <w:color w:val="auto"/>
          <w:lang w:val="en-US" w:eastAsia="zh-CN"/>
        </w:rPr>
        <w:t>00</w:t>
      </w:r>
      <w:r>
        <w:rPr>
          <w:rFonts w:hint="eastAsia" w:ascii="微软雅黑" w:hAnsi="微软雅黑" w:eastAsia="微软雅黑" w:cs="微软雅黑"/>
          <w:color w:val="auto"/>
        </w:rPr>
        <w:t xml:space="preserve">分（北京时间）前递交投标文件。 </w:t>
      </w:r>
    </w:p>
    <w:p w14:paraId="6CA5E5CB">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 xml:space="preserve">一、项目基本情况 </w:t>
      </w:r>
    </w:p>
    <w:p w14:paraId="41989E8F">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hint="default" w:ascii="微软雅黑" w:hAnsi="微软雅黑" w:eastAsia="微软雅黑" w:cs="微软雅黑"/>
          <w:color w:val="auto"/>
          <w:lang w:val="en-US" w:eastAsia="zh-CN"/>
        </w:rPr>
      </w:pPr>
      <w:r>
        <w:rPr>
          <w:rFonts w:hint="eastAsia" w:ascii="微软雅黑" w:hAnsi="微软雅黑" w:eastAsia="微软雅黑" w:cs="微软雅黑"/>
          <w:color w:val="auto"/>
        </w:rPr>
        <w:t>1、项目编号：</w:t>
      </w:r>
      <w:r>
        <w:rPr>
          <w:rFonts w:ascii="微软雅黑" w:hAnsi="微软雅黑" w:eastAsia="微软雅黑" w:cs="微软雅黑"/>
          <w:i w:val="0"/>
          <w:iCs w:val="0"/>
          <w:caps w:val="0"/>
          <w:color w:val="000000"/>
          <w:spacing w:val="0"/>
          <w:sz w:val="22"/>
          <w:szCs w:val="22"/>
        </w:rPr>
        <w:t>新乡政采招标采购-2025-</w:t>
      </w:r>
      <w:r>
        <w:rPr>
          <w:rFonts w:hint="eastAsia" w:ascii="微软雅黑" w:hAnsi="微软雅黑" w:eastAsia="微软雅黑" w:cs="微软雅黑"/>
          <w:i w:val="0"/>
          <w:iCs w:val="0"/>
          <w:caps w:val="0"/>
          <w:color w:val="000000"/>
          <w:spacing w:val="0"/>
          <w:sz w:val="22"/>
          <w:szCs w:val="22"/>
          <w:lang w:val="en-US" w:eastAsia="zh-CN"/>
        </w:rPr>
        <w:t>99</w:t>
      </w:r>
    </w:p>
    <w:p w14:paraId="63067F19">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hint="default" w:ascii="微软雅黑" w:hAnsi="微软雅黑" w:eastAsia="微软雅黑" w:cs="微软雅黑"/>
          <w:color w:val="auto"/>
          <w:lang w:val="en-US"/>
        </w:rPr>
      </w:pPr>
      <w:r>
        <w:rPr>
          <w:rFonts w:hint="eastAsia" w:ascii="微软雅黑" w:hAnsi="微软雅黑" w:eastAsia="微软雅黑" w:cs="微软雅黑"/>
          <w:color w:val="auto"/>
        </w:rPr>
        <w:t>2、项目名称：</w:t>
      </w:r>
      <w:r>
        <w:rPr>
          <w:rFonts w:hint="eastAsia" w:ascii="微软雅黑" w:hAnsi="微软雅黑" w:eastAsia="微软雅黑" w:cs="微软雅黑"/>
          <w:color w:val="auto"/>
          <w:lang w:val="en-US" w:eastAsia="zh-CN"/>
        </w:rPr>
        <w:t>新乡市环境卫生事务中心2025年环卫工人爱心早餐工程采购项目（三次）</w:t>
      </w:r>
    </w:p>
    <w:p w14:paraId="635F2DFF">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 xml:space="preserve">3、采购方式：公开招标 </w:t>
      </w:r>
    </w:p>
    <w:p w14:paraId="4B39A08D">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highlight w:val="none"/>
        </w:rPr>
      </w:pPr>
      <w:r>
        <w:rPr>
          <w:rFonts w:hint="eastAsia" w:ascii="微软雅黑" w:hAnsi="微软雅黑" w:eastAsia="微软雅黑" w:cs="微软雅黑"/>
          <w:color w:val="auto"/>
        </w:rPr>
        <w:t>4、预算金额：</w:t>
      </w:r>
      <w:r>
        <w:rPr>
          <w:rFonts w:hint="eastAsia" w:ascii="微软雅黑" w:hAnsi="微软雅黑" w:eastAsia="微软雅黑" w:cs="微软雅黑"/>
          <w:color w:val="auto"/>
          <w:lang w:val="en-US" w:eastAsia="zh-CN"/>
        </w:rPr>
        <w:t>2826000元</w:t>
      </w:r>
      <w:r>
        <w:rPr>
          <w:rFonts w:hint="eastAsia" w:ascii="微软雅黑" w:hAnsi="微软雅黑" w:eastAsia="微软雅黑" w:cs="微软雅黑"/>
          <w:color w:val="auto"/>
          <w:highlight w:val="none"/>
          <w:lang w:eastAsia="zh-CN"/>
        </w:rPr>
        <w:t>(标准为：5元/人/天，最终根据就餐人数实际结算)</w:t>
      </w:r>
    </w:p>
    <w:p w14:paraId="63DF9825">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   最高限价：</w:t>
      </w:r>
      <w:r>
        <w:rPr>
          <w:rFonts w:hint="eastAsia" w:ascii="微软雅黑" w:hAnsi="微软雅黑" w:eastAsia="微软雅黑" w:cs="微软雅黑"/>
          <w:color w:val="auto"/>
          <w:highlight w:val="none"/>
          <w:lang w:val="en-US" w:eastAsia="zh-CN"/>
        </w:rPr>
        <w:t>2826000元</w:t>
      </w:r>
      <w:r>
        <w:rPr>
          <w:rFonts w:hint="eastAsia" w:ascii="微软雅黑" w:hAnsi="微软雅黑" w:eastAsia="微软雅黑" w:cs="微软雅黑"/>
          <w:color w:val="auto"/>
          <w:kern w:val="0"/>
          <w:sz w:val="22"/>
          <w:szCs w:val="22"/>
          <w:highlight w:val="none"/>
          <w:lang w:eastAsia="zh-CN" w:bidi="ar"/>
        </w:rPr>
        <w:t>(标准为：5元/人/天，最终根据就餐人数实际结算)</w:t>
      </w:r>
    </w:p>
    <w:tbl>
      <w:tblPr>
        <w:tblStyle w:val="21"/>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34"/>
        <w:gridCol w:w="2105"/>
        <w:gridCol w:w="1568"/>
        <w:gridCol w:w="1547"/>
        <w:gridCol w:w="1329"/>
        <w:gridCol w:w="1538"/>
      </w:tblGrid>
      <w:tr w14:paraId="1C41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5" w:type="dxa"/>
            <w:vAlign w:val="center"/>
          </w:tcPr>
          <w:p w14:paraId="771703D9">
            <w:pPr>
              <w:keepNext w:val="0"/>
              <w:keepLines w:val="0"/>
              <w:pageBreakBefore w:val="0"/>
              <w:widowControl w:val="0"/>
              <w:kinsoku/>
              <w:wordWrap/>
              <w:overflowPunct/>
              <w:topLinePunct w:val="0"/>
              <w:autoSpaceDE/>
              <w:autoSpaceDN/>
              <w:bidi w:val="0"/>
              <w:adjustRightInd w:val="0"/>
              <w:snapToGrid w:val="0"/>
              <w:spacing w:line="394" w:lineRule="exact"/>
              <w:jc w:val="center"/>
              <w:textAlignment w:val="auto"/>
              <w:rPr>
                <w:rFonts w:ascii="微软雅黑" w:hAnsi="微软雅黑" w:eastAsia="微软雅黑" w:cs="微软雅黑"/>
                <w:b/>
                <w:bCs/>
                <w:color w:val="auto"/>
                <w:kern w:val="2"/>
              </w:rPr>
            </w:pPr>
            <w:r>
              <w:rPr>
                <w:rFonts w:hint="eastAsia" w:ascii="微软雅黑" w:hAnsi="微软雅黑" w:eastAsia="微软雅黑" w:cs="微软雅黑"/>
                <w:b/>
                <w:bCs/>
                <w:color w:val="auto"/>
                <w:kern w:val="2"/>
              </w:rPr>
              <w:t>序号</w:t>
            </w:r>
          </w:p>
        </w:tc>
        <w:tc>
          <w:tcPr>
            <w:tcW w:w="1434" w:type="dxa"/>
            <w:vAlign w:val="center"/>
          </w:tcPr>
          <w:p w14:paraId="3D669125">
            <w:pPr>
              <w:keepNext w:val="0"/>
              <w:keepLines w:val="0"/>
              <w:pageBreakBefore w:val="0"/>
              <w:widowControl w:val="0"/>
              <w:kinsoku/>
              <w:wordWrap/>
              <w:overflowPunct/>
              <w:topLinePunct w:val="0"/>
              <w:autoSpaceDE/>
              <w:autoSpaceDN/>
              <w:bidi w:val="0"/>
              <w:adjustRightInd w:val="0"/>
              <w:snapToGrid w:val="0"/>
              <w:spacing w:line="394" w:lineRule="exact"/>
              <w:jc w:val="center"/>
              <w:textAlignment w:val="auto"/>
              <w:rPr>
                <w:rFonts w:ascii="微软雅黑" w:hAnsi="微软雅黑" w:eastAsia="微软雅黑" w:cs="微软雅黑"/>
                <w:b/>
                <w:bCs/>
                <w:color w:val="auto"/>
                <w:kern w:val="2"/>
              </w:rPr>
            </w:pPr>
            <w:r>
              <w:rPr>
                <w:rFonts w:hint="eastAsia" w:ascii="微软雅黑" w:hAnsi="微软雅黑" w:eastAsia="微软雅黑" w:cs="微软雅黑"/>
                <w:b/>
                <w:bCs/>
                <w:color w:val="auto"/>
                <w:kern w:val="2"/>
                <w:highlight w:val="none"/>
              </w:rPr>
              <w:t>包号</w:t>
            </w:r>
          </w:p>
        </w:tc>
        <w:tc>
          <w:tcPr>
            <w:tcW w:w="2105" w:type="dxa"/>
            <w:vAlign w:val="center"/>
          </w:tcPr>
          <w:p w14:paraId="46CC6348">
            <w:pPr>
              <w:keepNext w:val="0"/>
              <w:keepLines w:val="0"/>
              <w:pageBreakBefore w:val="0"/>
              <w:widowControl w:val="0"/>
              <w:kinsoku/>
              <w:wordWrap/>
              <w:overflowPunct/>
              <w:topLinePunct w:val="0"/>
              <w:autoSpaceDE/>
              <w:autoSpaceDN/>
              <w:bidi w:val="0"/>
              <w:adjustRightInd w:val="0"/>
              <w:snapToGrid w:val="0"/>
              <w:spacing w:line="394" w:lineRule="exact"/>
              <w:jc w:val="center"/>
              <w:textAlignment w:val="auto"/>
              <w:rPr>
                <w:rFonts w:ascii="微软雅黑" w:hAnsi="微软雅黑" w:eastAsia="微软雅黑" w:cs="微软雅黑"/>
                <w:b/>
                <w:bCs/>
                <w:color w:val="auto"/>
                <w:kern w:val="2"/>
              </w:rPr>
            </w:pPr>
            <w:r>
              <w:rPr>
                <w:rFonts w:hint="eastAsia" w:ascii="微软雅黑" w:hAnsi="微软雅黑" w:eastAsia="微软雅黑" w:cs="微软雅黑"/>
                <w:b/>
                <w:bCs/>
                <w:color w:val="auto"/>
                <w:kern w:val="2"/>
              </w:rPr>
              <w:t>包名称</w:t>
            </w:r>
          </w:p>
        </w:tc>
        <w:tc>
          <w:tcPr>
            <w:tcW w:w="1568" w:type="dxa"/>
            <w:vAlign w:val="center"/>
          </w:tcPr>
          <w:p w14:paraId="3823C6C1">
            <w:pPr>
              <w:keepNext w:val="0"/>
              <w:keepLines w:val="0"/>
              <w:pageBreakBefore w:val="0"/>
              <w:widowControl w:val="0"/>
              <w:kinsoku/>
              <w:wordWrap/>
              <w:overflowPunct/>
              <w:topLinePunct w:val="0"/>
              <w:autoSpaceDE/>
              <w:autoSpaceDN/>
              <w:bidi w:val="0"/>
              <w:adjustRightInd w:val="0"/>
              <w:snapToGrid w:val="0"/>
              <w:spacing w:line="394" w:lineRule="exact"/>
              <w:jc w:val="center"/>
              <w:textAlignment w:val="auto"/>
              <w:rPr>
                <w:rFonts w:hint="eastAsia" w:ascii="微软雅黑" w:hAnsi="微软雅黑" w:eastAsia="微软雅黑" w:cs="微软雅黑"/>
                <w:b/>
                <w:bCs/>
                <w:color w:val="auto"/>
                <w:kern w:val="2"/>
              </w:rPr>
            </w:pPr>
            <w:r>
              <w:rPr>
                <w:rFonts w:hint="eastAsia" w:ascii="微软雅黑" w:hAnsi="微软雅黑" w:eastAsia="微软雅黑" w:cs="微软雅黑"/>
                <w:b/>
                <w:bCs/>
                <w:color w:val="auto"/>
                <w:kern w:val="2"/>
              </w:rPr>
              <w:t>包预算</w:t>
            </w:r>
          </w:p>
          <w:p w14:paraId="7E3551E0">
            <w:pPr>
              <w:keepNext w:val="0"/>
              <w:keepLines w:val="0"/>
              <w:pageBreakBefore w:val="0"/>
              <w:widowControl w:val="0"/>
              <w:kinsoku/>
              <w:wordWrap/>
              <w:overflowPunct/>
              <w:topLinePunct w:val="0"/>
              <w:autoSpaceDE/>
              <w:autoSpaceDN/>
              <w:bidi w:val="0"/>
              <w:adjustRightInd w:val="0"/>
              <w:snapToGrid w:val="0"/>
              <w:spacing w:line="394" w:lineRule="exact"/>
              <w:jc w:val="center"/>
              <w:textAlignment w:val="auto"/>
              <w:rPr>
                <w:rFonts w:ascii="微软雅黑" w:hAnsi="微软雅黑" w:eastAsia="微软雅黑" w:cs="微软雅黑"/>
                <w:b/>
                <w:bCs/>
                <w:color w:val="auto"/>
                <w:kern w:val="2"/>
              </w:rPr>
            </w:pPr>
            <w:r>
              <w:rPr>
                <w:rFonts w:hint="eastAsia" w:ascii="微软雅黑" w:hAnsi="微软雅黑" w:eastAsia="微软雅黑" w:cs="微软雅黑"/>
                <w:b/>
                <w:bCs/>
                <w:color w:val="auto"/>
                <w:kern w:val="2"/>
              </w:rPr>
              <w:t>（元）</w:t>
            </w:r>
          </w:p>
        </w:tc>
        <w:tc>
          <w:tcPr>
            <w:tcW w:w="1547" w:type="dxa"/>
            <w:vAlign w:val="center"/>
          </w:tcPr>
          <w:p w14:paraId="1AC4523E">
            <w:pPr>
              <w:keepNext w:val="0"/>
              <w:keepLines w:val="0"/>
              <w:pageBreakBefore w:val="0"/>
              <w:widowControl w:val="0"/>
              <w:kinsoku/>
              <w:wordWrap/>
              <w:overflowPunct/>
              <w:topLinePunct w:val="0"/>
              <w:autoSpaceDE/>
              <w:autoSpaceDN/>
              <w:bidi w:val="0"/>
              <w:adjustRightInd w:val="0"/>
              <w:snapToGrid w:val="0"/>
              <w:spacing w:line="394" w:lineRule="exact"/>
              <w:jc w:val="center"/>
              <w:textAlignment w:val="auto"/>
              <w:rPr>
                <w:rFonts w:ascii="微软雅黑" w:hAnsi="微软雅黑" w:eastAsia="微软雅黑" w:cs="微软雅黑"/>
                <w:b/>
                <w:bCs/>
                <w:color w:val="auto"/>
                <w:kern w:val="2"/>
              </w:rPr>
            </w:pPr>
            <w:r>
              <w:rPr>
                <w:rFonts w:hint="eastAsia" w:ascii="微软雅黑" w:hAnsi="微软雅黑" w:eastAsia="微软雅黑" w:cs="微软雅黑"/>
                <w:b/>
                <w:bCs/>
                <w:color w:val="auto"/>
                <w:kern w:val="2"/>
              </w:rPr>
              <w:t>包最高限价（元）</w:t>
            </w:r>
          </w:p>
        </w:tc>
        <w:tc>
          <w:tcPr>
            <w:tcW w:w="1329" w:type="dxa"/>
            <w:vAlign w:val="center"/>
          </w:tcPr>
          <w:p w14:paraId="5453D93F">
            <w:pPr>
              <w:keepNext w:val="0"/>
              <w:keepLines w:val="0"/>
              <w:pageBreakBefore w:val="0"/>
              <w:widowControl w:val="0"/>
              <w:kinsoku/>
              <w:wordWrap/>
              <w:overflowPunct/>
              <w:topLinePunct w:val="0"/>
              <w:autoSpaceDE/>
              <w:autoSpaceDN/>
              <w:bidi w:val="0"/>
              <w:adjustRightInd w:val="0"/>
              <w:snapToGrid w:val="0"/>
              <w:spacing w:line="394" w:lineRule="exact"/>
              <w:jc w:val="center"/>
              <w:textAlignment w:val="auto"/>
              <w:rPr>
                <w:rFonts w:hint="eastAsia" w:ascii="微软雅黑" w:hAnsi="微软雅黑" w:eastAsia="微软雅黑" w:cs="微软雅黑"/>
                <w:b/>
                <w:bCs/>
                <w:color w:val="auto"/>
                <w:kern w:val="2"/>
              </w:rPr>
            </w:pPr>
            <w:r>
              <w:rPr>
                <w:rFonts w:hint="eastAsia" w:ascii="微软雅黑" w:hAnsi="微软雅黑" w:eastAsia="微软雅黑" w:cs="微软雅黑"/>
                <w:b/>
                <w:bCs/>
                <w:color w:val="auto"/>
                <w:kern w:val="2"/>
              </w:rPr>
              <w:t>是否专门面向中小企业</w:t>
            </w:r>
          </w:p>
        </w:tc>
        <w:tc>
          <w:tcPr>
            <w:tcW w:w="1538" w:type="dxa"/>
            <w:vAlign w:val="center"/>
          </w:tcPr>
          <w:p w14:paraId="7582A3D0">
            <w:pPr>
              <w:keepNext w:val="0"/>
              <w:keepLines w:val="0"/>
              <w:pageBreakBefore w:val="0"/>
              <w:widowControl w:val="0"/>
              <w:kinsoku/>
              <w:wordWrap/>
              <w:overflowPunct/>
              <w:topLinePunct w:val="0"/>
              <w:autoSpaceDE/>
              <w:autoSpaceDN/>
              <w:bidi w:val="0"/>
              <w:adjustRightInd w:val="0"/>
              <w:snapToGrid w:val="0"/>
              <w:spacing w:line="394" w:lineRule="exact"/>
              <w:jc w:val="center"/>
              <w:textAlignment w:val="auto"/>
              <w:rPr>
                <w:rFonts w:hint="eastAsia" w:ascii="微软雅黑" w:hAnsi="微软雅黑" w:eastAsia="微软雅黑" w:cs="微软雅黑"/>
                <w:b/>
                <w:bCs/>
                <w:color w:val="auto"/>
                <w:kern w:val="2"/>
              </w:rPr>
            </w:pPr>
            <w:r>
              <w:rPr>
                <w:rFonts w:hint="eastAsia" w:ascii="微软雅黑" w:hAnsi="微软雅黑" w:eastAsia="微软雅黑" w:cs="微软雅黑"/>
                <w:b/>
                <w:bCs/>
                <w:color w:val="auto"/>
                <w:kern w:val="2"/>
              </w:rPr>
              <w:t>采购预留金额（元）</w:t>
            </w:r>
          </w:p>
        </w:tc>
      </w:tr>
      <w:tr w14:paraId="11E4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05" w:type="dxa"/>
            <w:vAlign w:val="center"/>
          </w:tcPr>
          <w:p w14:paraId="5C272A8C">
            <w:pPr>
              <w:keepNext w:val="0"/>
              <w:keepLines w:val="0"/>
              <w:pageBreakBefore w:val="0"/>
              <w:widowControl w:val="0"/>
              <w:kinsoku/>
              <w:wordWrap/>
              <w:overflowPunct/>
              <w:topLinePunct w:val="0"/>
              <w:autoSpaceDE/>
              <w:autoSpaceDN/>
              <w:bidi w:val="0"/>
              <w:adjustRightInd w:val="0"/>
              <w:snapToGrid w:val="0"/>
              <w:spacing w:line="394" w:lineRule="exact"/>
              <w:jc w:val="center"/>
              <w:textAlignment w:val="auto"/>
              <w:rPr>
                <w:rFonts w:ascii="微软雅黑" w:hAnsi="微软雅黑" w:eastAsia="微软雅黑" w:cs="微软雅黑"/>
                <w:color w:val="auto"/>
              </w:rPr>
            </w:pPr>
            <w:r>
              <w:rPr>
                <w:rFonts w:hint="eastAsia" w:ascii="微软雅黑" w:hAnsi="微软雅黑" w:eastAsia="微软雅黑" w:cs="微软雅黑"/>
                <w:color w:val="auto"/>
              </w:rPr>
              <w:t>1</w:t>
            </w:r>
          </w:p>
        </w:tc>
        <w:tc>
          <w:tcPr>
            <w:tcW w:w="1434" w:type="dxa"/>
            <w:vAlign w:val="center"/>
          </w:tcPr>
          <w:p w14:paraId="19DAF82B">
            <w:pPr>
              <w:keepNext w:val="0"/>
              <w:keepLines w:val="0"/>
              <w:pageBreakBefore w:val="0"/>
              <w:widowControl w:val="0"/>
              <w:kinsoku/>
              <w:wordWrap/>
              <w:overflowPunct/>
              <w:topLinePunct w:val="0"/>
              <w:autoSpaceDE/>
              <w:autoSpaceDN/>
              <w:bidi w:val="0"/>
              <w:adjustRightInd w:val="0"/>
              <w:snapToGrid w:val="0"/>
              <w:spacing w:line="394" w:lineRule="exact"/>
              <w:jc w:val="center"/>
              <w:textAlignment w:val="auto"/>
              <w:rPr>
                <w:rFonts w:hint="default" w:ascii="微软雅黑" w:hAnsi="微软雅黑" w:eastAsia="微软雅黑" w:cs="微软雅黑"/>
                <w:color w:val="auto"/>
                <w:lang w:val="en-US" w:eastAsia="zh-CN"/>
              </w:rPr>
            </w:pPr>
            <w:r>
              <w:rPr>
                <w:rFonts w:hint="default" w:ascii="微软雅黑" w:hAnsi="微软雅黑" w:eastAsia="微软雅黑" w:cs="微软雅黑"/>
                <w:color w:val="auto"/>
                <w:lang w:val="en-US" w:eastAsia="zh-CN"/>
              </w:rPr>
              <w:t>新乡政采招标采购-2025-</w:t>
            </w:r>
            <w:r>
              <w:rPr>
                <w:rFonts w:hint="eastAsia" w:ascii="微软雅黑" w:hAnsi="微软雅黑" w:eastAsia="微软雅黑" w:cs="微软雅黑"/>
                <w:color w:val="auto"/>
                <w:lang w:val="en-US" w:eastAsia="zh-CN"/>
              </w:rPr>
              <w:t>99-1</w:t>
            </w:r>
          </w:p>
        </w:tc>
        <w:tc>
          <w:tcPr>
            <w:tcW w:w="2105" w:type="dxa"/>
            <w:vAlign w:val="center"/>
          </w:tcPr>
          <w:p w14:paraId="239C0E5F">
            <w:pPr>
              <w:keepNext w:val="0"/>
              <w:keepLines w:val="0"/>
              <w:pageBreakBefore w:val="0"/>
              <w:widowControl w:val="0"/>
              <w:kinsoku/>
              <w:wordWrap/>
              <w:overflowPunct/>
              <w:topLinePunct w:val="0"/>
              <w:bidi w:val="0"/>
              <w:adjustRightInd w:val="0"/>
              <w:snapToGrid w:val="0"/>
              <w:spacing w:line="394" w:lineRule="exact"/>
              <w:jc w:val="center"/>
              <w:textAlignment w:val="auto"/>
              <w:rPr>
                <w:rFonts w:ascii="微软雅黑" w:hAnsi="微软雅黑" w:eastAsia="微软雅黑" w:cs="微软雅黑"/>
                <w:color w:val="auto"/>
                <w:kern w:val="2"/>
              </w:rPr>
            </w:pPr>
            <w:r>
              <w:rPr>
                <w:rFonts w:hint="eastAsia" w:ascii="微软雅黑" w:hAnsi="微软雅黑" w:eastAsia="微软雅黑" w:cs="微软雅黑"/>
                <w:color w:val="auto"/>
                <w:lang w:val="en-US" w:eastAsia="zh-CN"/>
              </w:rPr>
              <w:t>新乡市环境卫生事务中心2025年环卫工人爱心早餐工程采购项目（三次）</w:t>
            </w:r>
          </w:p>
        </w:tc>
        <w:tc>
          <w:tcPr>
            <w:tcW w:w="1568" w:type="dxa"/>
            <w:vAlign w:val="center"/>
          </w:tcPr>
          <w:p w14:paraId="1F6362FB">
            <w:pPr>
              <w:keepNext w:val="0"/>
              <w:keepLines w:val="0"/>
              <w:pageBreakBefore w:val="0"/>
              <w:widowControl w:val="0"/>
              <w:kinsoku/>
              <w:wordWrap/>
              <w:overflowPunct/>
              <w:topLinePunct w:val="0"/>
              <w:autoSpaceDE/>
              <w:autoSpaceDN/>
              <w:bidi w:val="0"/>
              <w:adjustRightInd w:val="0"/>
              <w:snapToGrid w:val="0"/>
              <w:spacing w:line="394" w:lineRule="exact"/>
              <w:jc w:val="center"/>
              <w:textAlignment w:val="auto"/>
              <w:rPr>
                <w:rFonts w:ascii="微软雅黑" w:hAnsi="微软雅黑" w:eastAsia="微软雅黑" w:cs="微软雅黑"/>
                <w:color w:val="auto"/>
                <w:kern w:val="2"/>
              </w:rPr>
            </w:pPr>
            <w:r>
              <w:rPr>
                <w:rFonts w:hint="eastAsia" w:ascii="微软雅黑" w:hAnsi="微软雅黑" w:eastAsia="微软雅黑" w:cs="微软雅黑"/>
                <w:color w:val="auto"/>
                <w:lang w:val="en-US" w:eastAsia="zh-CN"/>
              </w:rPr>
              <w:t>2826000.00</w:t>
            </w:r>
          </w:p>
        </w:tc>
        <w:tc>
          <w:tcPr>
            <w:tcW w:w="1547" w:type="dxa"/>
            <w:vAlign w:val="center"/>
          </w:tcPr>
          <w:p w14:paraId="165C3C44">
            <w:pPr>
              <w:keepNext w:val="0"/>
              <w:keepLines w:val="0"/>
              <w:pageBreakBefore w:val="0"/>
              <w:widowControl w:val="0"/>
              <w:kinsoku/>
              <w:wordWrap/>
              <w:overflowPunct/>
              <w:topLinePunct w:val="0"/>
              <w:autoSpaceDE/>
              <w:autoSpaceDN/>
              <w:bidi w:val="0"/>
              <w:adjustRightInd w:val="0"/>
              <w:snapToGrid w:val="0"/>
              <w:spacing w:line="394" w:lineRule="exact"/>
              <w:jc w:val="center"/>
              <w:textAlignment w:val="auto"/>
              <w:rPr>
                <w:rFonts w:ascii="微软雅黑" w:hAnsi="微软雅黑" w:eastAsia="微软雅黑" w:cs="微软雅黑"/>
                <w:color w:val="auto"/>
                <w:kern w:val="2"/>
              </w:rPr>
            </w:pPr>
            <w:r>
              <w:rPr>
                <w:rFonts w:hint="eastAsia" w:ascii="微软雅黑" w:hAnsi="微软雅黑" w:eastAsia="微软雅黑" w:cs="微软雅黑"/>
                <w:color w:val="auto"/>
                <w:lang w:val="en-US" w:eastAsia="zh-CN"/>
              </w:rPr>
              <w:t>2826000.00</w:t>
            </w:r>
          </w:p>
        </w:tc>
        <w:tc>
          <w:tcPr>
            <w:tcW w:w="1329" w:type="dxa"/>
            <w:vAlign w:val="center"/>
          </w:tcPr>
          <w:p w14:paraId="5ADD945D">
            <w:pPr>
              <w:keepNext w:val="0"/>
              <w:keepLines w:val="0"/>
              <w:pageBreakBefore w:val="0"/>
              <w:widowControl w:val="0"/>
              <w:kinsoku/>
              <w:wordWrap/>
              <w:overflowPunct/>
              <w:topLinePunct w:val="0"/>
              <w:autoSpaceDE/>
              <w:autoSpaceDN/>
              <w:bidi w:val="0"/>
              <w:adjustRightInd w:val="0"/>
              <w:snapToGrid w:val="0"/>
              <w:spacing w:line="394" w:lineRule="exact"/>
              <w:jc w:val="center"/>
              <w:textAlignment w:val="auto"/>
              <w:rPr>
                <w:rFonts w:hint="eastAsia" w:ascii="微软雅黑" w:hAnsi="微软雅黑" w:eastAsia="微软雅黑" w:cs="微软雅黑"/>
                <w:color w:val="auto"/>
              </w:rPr>
            </w:pPr>
            <w:r>
              <w:rPr>
                <w:rFonts w:ascii="微软雅黑" w:hAnsi="微软雅黑" w:eastAsia="微软雅黑" w:cs="微软雅黑"/>
                <w:i w:val="0"/>
                <w:iCs w:val="0"/>
                <w:caps w:val="0"/>
                <w:color w:val="auto"/>
                <w:spacing w:val="0"/>
                <w:sz w:val="21"/>
                <w:szCs w:val="21"/>
                <w:shd w:val="clear" w:fill="FFFFFF"/>
              </w:rPr>
              <w:t>是</w:t>
            </w:r>
          </w:p>
        </w:tc>
        <w:tc>
          <w:tcPr>
            <w:tcW w:w="1538" w:type="dxa"/>
            <w:vAlign w:val="center"/>
          </w:tcPr>
          <w:p w14:paraId="03D492A2">
            <w:pPr>
              <w:keepNext w:val="0"/>
              <w:keepLines w:val="0"/>
              <w:pageBreakBefore w:val="0"/>
              <w:widowControl w:val="0"/>
              <w:kinsoku/>
              <w:wordWrap/>
              <w:overflowPunct/>
              <w:topLinePunct w:val="0"/>
              <w:autoSpaceDE/>
              <w:autoSpaceDN/>
              <w:bidi w:val="0"/>
              <w:adjustRightInd w:val="0"/>
              <w:snapToGrid w:val="0"/>
              <w:spacing w:line="394" w:lineRule="exact"/>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lang w:val="en-US" w:eastAsia="zh-CN"/>
              </w:rPr>
              <w:t>2826000.00</w:t>
            </w:r>
          </w:p>
        </w:tc>
      </w:tr>
    </w:tbl>
    <w:p w14:paraId="34BACF9A">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 xml:space="preserve">5、采购需求（包括但不限于标的的名称、数量、简要技术需求或服务要求等） </w:t>
      </w:r>
    </w:p>
    <w:p w14:paraId="19C4122A">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（1）采购内容：每天须为全市约</w:t>
      </w:r>
      <w:r>
        <w:rPr>
          <w:rFonts w:hint="eastAsia" w:ascii="微软雅黑" w:hAnsi="微软雅黑" w:eastAsia="微软雅黑" w:cs="微软雅黑"/>
          <w:color w:val="auto"/>
          <w:lang w:val="en-US" w:eastAsia="zh-CN"/>
        </w:rPr>
        <w:t>1548</w:t>
      </w:r>
      <w:r>
        <w:rPr>
          <w:rFonts w:hint="eastAsia" w:ascii="微软雅黑" w:hAnsi="微软雅黑" w:eastAsia="微软雅黑" w:cs="微软雅黑"/>
          <w:color w:val="auto"/>
        </w:rPr>
        <w:t>名左右的环卫工人提供不低</w:t>
      </w:r>
      <w:r>
        <w:rPr>
          <w:rFonts w:hint="eastAsia" w:ascii="微软雅黑" w:hAnsi="微软雅黑" w:eastAsia="微软雅黑" w:cs="微软雅黑"/>
          <w:color w:val="auto"/>
          <w:highlight w:val="none"/>
        </w:rPr>
        <w:t>于每人5元标准的早</w:t>
      </w:r>
      <w:r>
        <w:rPr>
          <w:rFonts w:hint="eastAsia" w:ascii="微软雅黑" w:hAnsi="微软雅黑" w:eastAsia="微软雅黑" w:cs="微软雅黑"/>
          <w:color w:val="auto"/>
        </w:rPr>
        <w:t xml:space="preserve">餐。早餐品种包含：主食、热汤（饮）、鸡蛋，保证量足、质优、卫生、安全。具体内容及要求详见招标文件“第五部分招标项目采购需求”； </w:t>
      </w:r>
    </w:p>
    <w:p w14:paraId="1DFCFB3F">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（2）服务地点：采购人指定地点；</w:t>
      </w:r>
    </w:p>
    <w:p w14:paraId="3FB40055">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hint="eastAsia" w:ascii="微软雅黑" w:hAnsi="微软雅黑" w:eastAsia="微软雅黑" w:cs="微软雅黑"/>
          <w:color w:val="auto"/>
          <w:lang w:eastAsia="zh-CN"/>
        </w:rPr>
      </w:pPr>
      <w:r>
        <w:rPr>
          <w:rFonts w:hint="eastAsia" w:ascii="微软雅黑" w:hAnsi="微软雅黑" w:eastAsia="微软雅黑" w:cs="微软雅黑"/>
          <w:color w:val="auto"/>
        </w:rPr>
        <w:t>（3）服务要求：符合国家现行规范和标准要求，达到合格标准</w:t>
      </w:r>
      <w:r>
        <w:rPr>
          <w:rFonts w:hint="eastAsia" w:ascii="微软雅黑" w:hAnsi="微软雅黑" w:eastAsia="微软雅黑" w:cs="微软雅黑"/>
          <w:color w:val="auto"/>
          <w:lang w:eastAsia="zh-CN"/>
        </w:rPr>
        <w:t>；</w:t>
      </w:r>
    </w:p>
    <w:p w14:paraId="458496A7">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（4）服务期限：签订合同后一年。</w:t>
      </w:r>
    </w:p>
    <w:p w14:paraId="35730533">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hint="eastAsia" w:ascii="微软雅黑" w:hAnsi="微软雅黑" w:eastAsia="微软雅黑" w:cs="微软雅黑"/>
          <w:color w:val="auto"/>
        </w:rPr>
      </w:pPr>
      <w:r>
        <w:rPr>
          <w:rFonts w:hint="eastAsia" w:ascii="微软雅黑" w:hAnsi="微软雅黑" w:eastAsia="微软雅黑" w:cs="微软雅黑"/>
          <w:color w:val="auto"/>
        </w:rPr>
        <w:t>6、合同履行期限：</w:t>
      </w:r>
      <w:r>
        <w:rPr>
          <w:rFonts w:hint="eastAsia" w:ascii="微软雅黑" w:hAnsi="微软雅黑" w:eastAsia="微软雅黑" w:cs="微软雅黑"/>
          <w:color w:val="auto"/>
          <w:lang w:val="en-US" w:eastAsia="zh-CN"/>
        </w:rPr>
        <w:t>签订合同后一年</w:t>
      </w:r>
    </w:p>
    <w:p w14:paraId="30A5EF43">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hint="eastAsia" w:ascii="微软雅黑" w:hAnsi="微软雅黑" w:eastAsia="微软雅黑" w:cs="微软雅黑"/>
          <w:color w:val="auto"/>
        </w:rPr>
      </w:pPr>
      <w:r>
        <w:rPr>
          <w:rFonts w:hint="eastAsia" w:ascii="微软雅黑" w:hAnsi="微软雅黑" w:eastAsia="微软雅黑" w:cs="微软雅黑"/>
          <w:color w:val="auto"/>
        </w:rPr>
        <w:t xml:space="preserve">7、本项目是否接受联合体投标：否 </w:t>
      </w:r>
    </w:p>
    <w:p w14:paraId="01B8218B">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hint="eastAsia" w:ascii="微软雅黑" w:hAnsi="微软雅黑" w:eastAsia="微软雅黑" w:cs="微软雅黑"/>
          <w:color w:val="auto"/>
        </w:rPr>
      </w:pPr>
      <w:r>
        <w:rPr>
          <w:rFonts w:hint="eastAsia" w:ascii="微软雅黑" w:hAnsi="微软雅黑" w:eastAsia="微软雅黑" w:cs="微软雅黑"/>
          <w:color w:val="auto"/>
        </w:rPr>
        <w:t xml:space="preserve">8、是否接受进口产品：否 </w:t>
      </w:r>
    </w:p>
    <w:p w14:paraId="326DC8DF">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hint="eastAsia" w:ascii="微软雅黑" w:hAnsi="微软雅黑" w:eastAsia="微软雅黑" w:cs="微软雅黑"/>
          <w:color w:val="auto"/>
          <w:lang w:eastAsia="zh-CN"/>
        </w:rPr>
      </w:pPr>
      <w:r>
        <w:rPr>
          <w:rFonts w:hint="eastAsia" w:ascii="微软雅黑" w:hAnsi="微软雅黑" w:eastAsia="微软雅黑" w:cs="微软雅黑"/>
          <w:color w:val="auto"/>
        </w:rPr>
        <w:t>9、是否为只面向中小企业采购：</w:t>
      </w:r>
      <w:r>
        <w:rPr>
          <w:rFonts w:hint="eastAsia" w:ascii="微软雅黑" w:hAnsi="微软雅黑" w:eastAsia="微软雅黑" w:cs="微软雅黑"/>
          <w:color w:val="auto"/>
          <w:lang w:eastAsia="zh-CN"/>
        </w:rPr>
        <w:t>是</w:t>
      </w:r>
    </w:p>
    <w:p w14:paraId="1ABB9459">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hint="eastAsia" w:ascii="微软雅黑" w:hAnsi="微软雅黑" w:eastAsia="微软雅黑" w:cs="微软雅黑"/>
          <w:color w:val="auto"/>
        </w:rPr>
      </w:pPr>
      <w:r>
        <w:rPr>
          <w:rFonts w:hint="eastAsia" w:ascii="微软雅黑" w:hAnsi="微软雅黑" w:eastAsia="微软雅黑" w:cs="微软雅黑"/>
          <w:color w:val="auto"/>
        </w:rPr>
        <w:t>二、申请人的资格要求</w:t>
      </w:r>
    </w:p>
    <w:p w14:paraId="7AB6D043">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 xml:space="preserve">1、满足《中华人民共和国政府采购法》第二十二条规定； </w:t>
      </w:r>
    </w:p>
    <w:p w14:paraId="093E9B19">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hint="eastAsia" w:ascii="微软雅黑" w:hAnsi="微软雅黑" w:eastAsia="微软雅黑" w:cs="微软雅黑"/>
          <w:color w:val="auto"/>
        </w:rPr>
      </w:pPr>
      <w:r>
        <w:rPr>
          <w:rFonts w:hint="eastAsia" w:ascii="微软雅黑" w:hAnsi="微软雅黑" w:eastAsia="微软雅黑" w:cs="微软雅黑"/>
          <w:color w:val="auto"/>
        </w:rPr>
        <w:t>2、落实政府采购政策需满足的资格要求：</w:t>
      </w:r>
    </w:p>
    <w:p w14:paraId="54E2FE09">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hint="eastAsia" w:ascii="微软雅黑" w:hAnsi="微软雅黑" w:eastAsia="微软雅黑" w:cs="微软雅黑"/>
          <w:color w:val="auto"/>
          <w:u w:val="none"/>
        </w:rPr>
      </w:pPr>
      <w:r>
        <w:rPr>
          <w:rFonts w:hint="eastAsia" w:ascii="微软雅黑" w:hAnsi="微软雅黑" w:eastAsia="微软雅黑" w:cs="微软雅黑"/>
          <w:color w:val="auto"/>
          <w:u w:val="none"/>
        </w:rPr>
        <w:t>本项目落实支持创新、节能环保、扶贫、促进中小企业发展等政府采购政策，包括但不限于财政部、发展改革委、生态环境部、市场监管总局《关于调整优化节能产品、环境标志产品政府采购执行机制的通知》(财库〔2019〕9 号)；财政部、工信部关于印发《政府采购促进中小企业发展管理办法》的通知（财库〔2020〕46 号），本项目专门面向中小企业采购。</w:t>
      </w:r>
    </w:p>
    <w:p w14:paraId="34BB0826">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 xml:space="preserve">3、本项目的特定资格要求： </w:t>
      </w:r>
    </w:p>
    <w:p w14:paraId="79BF799B">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hint="eastAsia" w:ascii="微软雅黑" w:hAnsi="微软雅黑" w:eastAsia="微软雅黑" w:cs="微软雅黑"/>
          <w:color w:val="auto"/>
          <w:kern w:val="0"/>
          <w:sz w:val="22"/>
          <w:szCs w:val="22"/>
          <w:highlight w:val="none"/>
          <w:lang w:eastAsia="zh-CN" w:bidi="ar"/>
        </w:rPr>
      </w:pPr>
      <w:r>
        <w:rPr>
          <w:rFonts w:hint="eastAsia" w:ascii="微软雅黑" w:hAnsi="微软雅黑" w:eastAsia="微软雅黑" w:cs="微软雅黑"/>
          <w:color w:val="auto"/>
        </w:rPr>
        <w:t>（1）</w:t>
      </w:r>
      <w:r>
        <w:rPr>
          <w:rFonts w:hint="eastAsia" w:ascii="微软雅黑" w:hAnsi="微软雅黑" w:eastAsia="微软雅黑" w:cs="微软雅黑"/>
          <w:color w:val="auto"/>
          <w:kern w:val="0"/>
          <w:sz w:val="22"/>
          <w:szCs w:val="22"/>
          <w:lang w:eastAsia="zh-CN" w:bidi="ar"/>
        </w:rPr>
        <w:t>供应商须具有独立法人资格及有效的营业执照，且具有食品药品监督管理部门颁发的有效的食品生产许可证，食品生产许可证中主体业态为：餐饮服务经营者</w:t>
      </w:r>
      <w:r>
        <w:rPr>
          <w:rFonts w:hint="eastAsia" w:ascii="微软雅黑" w:hAnsi="微软雅黑" w:eastAsia="微软雅黑" w:cs="微软雅黑"/>
          <w:color w:val="auto"/>
          <w:kern w:val="0"/>
          <w:sz w:val="22"/>
          <w:szCs w:val="22"/>
          <w:highlight w:val="none"/>
          <w:lang w:eastAsia="zh-CN" w:bidi="ar"/>
        </w:rPr>
        <w:t>（集体用餐配送单位或中央厨房）；</w:t>
      </w:r>
    </w:p>
    <w:p w14:paraId="2CE8C5D2">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hint="eastAsia" w:ascii="微软雅黑" w:hAnsi="微软雅黑" w:eastAsia="微软雅黑" w:cs="微软雅黑"/>
          <w:color w:val="auto"/>
          <w:kern w:val="0"/>
          <w:sz w:val="22"/>
          <w:szCs w:val="22"/>
          <w:lang w:eastAsia="zh-CN" w:bidi="ar"/>
        </w:rPr>
      </w:pPr>
      <w:r>
        <w:rPr>
          <w:rFonts w:hint="eastAsia" w:ascii="微软雅黑" w:hAnsi="微软雅黑" w:eastAsia="微软雅黑" w:cs="微软雅黑"/>
          <w:color w:val="auto"/>
        </w:rPr>
        <w:t>（2</w:t>
      </w:r>
      <w:r>
        <w:rPr>
          <w:rFonts w:hint="eastAsia" w:ascii="微软雅黑" w:hAnsi="微软雅黑" w:eastAsia="微软雅黑" w:cs="微软雅黑"/>
          <w:color w:val="auto"/>
          <w:lang w:eastAsia="zh-CN"/>
        </w:rPr>
        <w:t>）</w:t>
      </w:r>
      <w:r>
        <w:rPr>
          <w:rFonts w:hint="eastAsia" w:ascii="微软雅黑" w:hAnsi="微软雅黑" w:eastAsia="微软雅黑" w:cs="微软雅黑"/>
          <w:color w:val="auto"/>
          <w:kern w:val="0"/>
          <w:sz w:val="22"/>
          <w:szCs w:val="22"/>
          <w:lang w:eastAsia="zh-CN" w:bidi="ar"/>
        </w:rPr>
        <w:t>根据《关于在政府采购活动中查询及使用信用记录有关问题的通知》(财库 [2016]125号)和豫财购【2016】15号的规定，对列入“信用中国”网站失信被执行人（自动跳转到“中国执行信息公开网”）和重大税收违法失信主体名单的、被“中国政府采购网”网站列入政府采购严重违法失信行为记录名单（处罚期限尚未届满的）的供应商，将拒绝其参加政府采购活动。</w:t>
      </w:r>
    </w:p>
    <w:p w14:paraId="5075BACF">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（3）与采购人存在利害关系可能影响招标公正性的法人、其他组织或者个人，不得参加投标；单位负责人为同一人或者存在控股、管理关系的不同单位，不得参加同一项目的投标。</w:t>
      </w:r>
    </w:p>
    <w:p w14:paraId="3C76E677">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三、获取招标文件</w:t>
      </w:r>
    </w:p>
    <w:p w14:paraId="2B2C21CE">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1、时间：</w:t>
      </w:r>
      <w:r>
        <w:rPr>
          <w:rFonts w:hint="eastAsia" w:ascii="微软雅黑" w:hAnsi="微软雅黑" w:eastAsia="微软雅黑" w:cs="微软雅黑"/>
          <w:color w:val="auto"/>
          <w:lang w:eastAsia="zh-CN"/>
        </w:rPr>
        <w:t>2025</w:t>
      </w:r>
      <w:r>
        <w:rPr>
          <w:rFonts w:hint="eastAsia" w:ascii="微软雅黑" w:hAnsi="微软雅黑" w:eastAsia="微软雅黑" w:cs="微软雅黑"/>
          <w:color w:val="auto"/>
        </w:rPr>
        <w:t>年</w:t>
      </w:r>
      <w:r>
        <w:rPr>
          <w:rFonts w:hint="eastAsia" w:ascii="微软雅黑" w:hAnsi="微软雅黑" w:eastAsia="微软雅黑" w:cs="微软雅黑"/>
          <w:color w:val="auto"/>
          <w:lang w:val="en-US" w:eastAsia="zh-CN"/>
        </w:rPr>
        <w:t>11</w:t>
      </w:r>
      <w:r>
        <w:rPr>
          <w:rFonts w:hint="eastAsia" w:ascii="微软雅黑" w:hAnsi="微软雅黑" w:eastAsia="微软雅黑" w:cs="微软雅黑"/>
          <w:color w:val="auto"/>
        </w:rPr>
        <w:t>月</w:t>
      </w:r>
      <w:r>
        <w:rPr>
          <w:rFonts w:hint="eastAsia" w:ascii="微软雅黑" w:hAnsi="微软雅黑" w:eastAsia="微软雅黑" w:cs="微软雅黑"/>
          <w:color w:val="auto"/>
          <w:lang w:val="en-US" w:eastAsia="zh-CN"/>
        </w:rPr>
        <w:t>6</w:t>
      </w:r>
      <w:r>
        <w:rPr>
          <w:rFonts w:hint="eastAsia" w:ascii="微软雅黑" w:hAnsi="微软雅黑" w:eastAsia="微软雅黑" w:cs="微软雅黑"/>
          <w:color w:val="auto"/>
        </w:rPr>
        <w:t>日08:30时至</w:t>
      </w:r>
      <w:r>
        <w:rPr>
          <w:rFonts w:hint="eastAsia" w:ascii="微软雅黑" w:hAnsi="微软雅黑" w:eastAsia="微软雅黑" w:cs="微软雅黑"/>
          <w:color w:val="auto"/>
          <w:lang w:eastAsia="zh-CN"/>
        </w:rPr>
        <w:t>2025</w:t>
      </w:r>
      <w:r>
        <w:rPr>
          <w:rFonts w:hint="eastAsia" w:ascii="微软雅黑" w:hAnsi="微软雅黑" w:eastAsia="微软雅黑" w:cs="微软雅黑"/>
          <w:color w:val="auto"/>
        </w:rPr>
        <w:t>年</w:t>
      </w:r>
      <w:r>
        <w:rPr>
          <w:rFonts w:hint="eastAsia" w:ascii="微软雅黑" w:hAnsi="微软雅黑" w:eastAsia="微软雅黑" w:cs="微软雅黑"/>
          <w:color w:val="auto"/>
          <w:lang w:val="en-US" w:eastAsia="zh-CN"/>
        </w:rPr>
        <w:t>11</w:t>
      </w:r>
      <w:r>
        <w:rPr>
          <w:rFonts w:hint="eastAsia" w:ascii="微软雅黑" w:hAnsi="微软雅黑" w:eastAsia="微软雅黑" w:cs="微软雅黑"/>
          <w:color w:val="auto"/>
        </w:rPr>
        <w:t>月</w:t>
      </w:r>
      <w:r>
        <w:rPr>
          <w:rFonts w:hint="eastAsia" w:ascii="微软雅黑" w:hAnsi="微软雅黑" w:eastAsia="微软雅黑" w:cs="微软雅黑"/>
          <w:color w:val="auto"/>
          <w:lang w:val="en-US" w:eastAsia="zh-CN"/>
        </w:rPr>
        <w:t>12</w:t>
      </w:r>
      <w:r>
        <w:rPr>
          <w:rFonts w:hint="eastAsia" w:ascii="微软雅黑" w:hAnsi="微软雅黑" w:eastAsia="微软雅黑" w:cs="微软雅黑"/>
          <w:color w:val="auto"/>
        </w:rPr>
        <w:t xml:space="preserve">日18:00 时（北京时间） </w:t>
      </w:r>
    </w:p>
    <w:p w14:paraId="440DF2DE">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 xml:space="preserve">2、地点：新乡市公共资源交易中心网 </w:t>
      </w:r>
    </w:p>
    <w:p w14:paraId="7CA5EC86">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3、方式：供应商须注册成为新乡市公共资源交易中心网站会员并取得 CA 密钥，凭 CA 密钥登陆会员专区并按网上提示自行下载招标文件(.xxzf 格式)及资料（详见新乡市公共资源交易中心网办事指南-服务指南）</w:t>
      </w:r>
    </w:p>
    <w:p w14:paraId="05E7E23C">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4、售价：0 元</w:t>
      </w:r>
    </w:p>
    <w:p w14:paraId="0005F429">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四、投标截止时间及地点</w:t>
      </w:r>
    </w:p>
    <w:p w14:paraId="69DA6190">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1、时间：</w:t>
      </w:r>
      <w:r>
        <w:rPr>
          <w:rFonts w:hint="eastAsia" w:ascii="微软雅黑" w:hAnsi="微软雅黑" w:eastAsia="微软雅黑" w:cs="微软雅黑"/>
          <w:color w:val="auto"/>
          <w:lang w:eastAsia="zh-CN"/>
        </w:rPr>
        <w:t>2025</w:t>
      </w:r>
      <w:r>
        <w:rPr>
          <w:rFonts w:hint="eastAsia" w:ascii="微软雅黑" w:hAnsi="微软雅黑" w:eastAsia="微软雅黑" w:cs="微软雅黑"/>
          <w:color w:val="auto"/>
        </w:rPr>
        <w:t>年</w:t>
      </w:r>
      <w:r>
        <w:rPr>
          <w:rFonts w:hint="eastAsia" w:ascii="微软雅黑" w:hAnsi="微软雅黑" w:eastAsia="微软雅黑" w:cs="微软雅黑"/>
          <w:color w:val="auto"/>
          <w:lang w:val="en-US" w:eastAsia="zh-CN"/>
        </w:rPr>
        <w:t>11</w:t>
      </w:r>
      <w:r>
        <w:rPr>
          <w:rFonts w:hint="eastAsia" w:ascii="微软雅黑" w:hAnsi="微软雅黑" w:eastAsia="微软雅黑" w:cs="微软雅黑"/>
          <w:color w:val="auto"/>
        </w:rPr>
        <w:t>月</w:t>
      </w:r>
      <w:r>
        <w:rPr>
          <w:rFonts w:hint="eastAsia" w:ascii="微软雅黑" w:hAnsi="微软雅黑" w:eastAsia="微软雅黑" w:cs="微软雅黑"/>
          <w:color w:val="auto"/>
          <w:lang w:val="en-US" w:eastAsia="zh-CN"/>
        </w:rPr>
        <w:t>26</w:t>
      </w:r>
      <w:r>
        <w:rPr>
          <w:rFonts w:hint="eastAsia" w:ascii="微软雅黑" w:hAnsi="微软雅黑" w:eastAsia="微软雅黑" w:cs="微软雅黑"/>
          <w:color w:val="auto"/>
        </w:rPr>
        <w:t>日</w:t>
      </w:r>
      <w:r>
        <w:rPr>
          <w:rFonts w:hint="eastAsia" w:ascii="微软雅黑" w:hAnsi="微软雅黑" w:eastAsia="微软雅黑" w:cs="微软雅黑"/>
          <w:color w:val="auto"/>
          <w:lang w:val="en-US" w:eastAsia="zh-CN"/>
        </w:rPr>
        <w:t>9</w:t>
      </w:r>
      <w:r>
        <w:rPr>
          <w:rFonts w:hint="eastAsia" w:ascii="微软雅黑" w:hAnsi="微软雅黑" w:eastAsia="微软雅黑" w:cs="微软雅黑"/>
          <w:color w:val="auto"/>
        </w:rPr>
        <w:t>点</w:t>
      </w:r>
      <w:r>
        <w:rPr>
          <w:rFonts w:hint="eastAsia" w:ascii="微软雅黑" w:hAnsi="微软雅黑" w:eastAsia="微软雅黑" w:cs="微软雅黑"/>
          <w:color w:val="auto"/>
          <w:lang w:val="en-US" w:eastAsia="zh-CN"/>
        </w:rPr>
        <w:t>00</w:t>
      </w:r>
      <w:r>
        <w:rPr>
          <w:rFonts w:hint="eastAsia" w:ascii="微软雅黑" w:hAnsi="微软雅黑" w:eastAsia="微软雅黑" w:cs="微软雅黑"/>
          <w:color w:val="auto"/>
        </w:rPr>
        <w:t xml:space="preserve">分（北京时间） </w:t>
      </w:r>
    </w:p>
    <w:p w14:paraId="067CC866">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 xml:space="preserve">2、地点：新乡市公共资源交易中心官网（加密电子投标文件须在新乡市公共资源交易中心电子交易平台中加密上传，上传时必须得到电脑“上传成功”的确认回复后方为上传成功） </w:t>
      </w:r>
    </w:p>
    <w:p w14:paraId="5BA95487">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五、开标时间及地点</w:t>
      </w:r>
    </w:p>
    <w:p w14:paraId="6644705D">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1、时间：</w:t>
      </w:r>
      <w:r>
        <w:rPr>
          <w:rFonts w:hint="eastAsia" w:ascii="微软雅黑" w:hAnsi="微软雅黑" w:eastAsia="微软雅黑" w:cs="微软雅黑"/>
          <w:color w:val="auto"/>
          <w:lang w:eastAsia="zh-CN"/>
        </w:rPr>
        <w:t>2025</w:t>
      </w:r>
      <w:r>
        <w:rPr>
          <w:rFonts w:hint="eastAsia" w:ascii="微软雅黑" w:hAnsi="微软雅黑" w:eastAsia="微软雅黑" w:cs="微软雅黑"/>
          <w:color w:val="auto"/>
        </w:rPr>
        <w:t>年</w:t>
      </w:r>
      <w:r>
        <w:rPr>
          <w:rFonts w:hint="eastAsia" w:ascii="微软雅黑" w:hAnsi="微软雅黑" w:eastAsia="微软雅黑" w:cs="微软雅黑"/>
          <w:color w:val="auto"/>
          <w:lang w:val="en-US" w:eastAsia="zh-CN"/>
        </w:rPr>
        <w:t>11</w:t>
      </w:r>
      <w:r>
        <w:rPr>
          <w:rFonts w:hint="eastAsia" w:ascii="微软雅黑" w:hAnsi="微软雅黑" w:eastAsia="微软雅黑" w:cs="微软雅黑"/>
          <w:color w:val="auto"/>
        </w:rPr>
        <w:t>月</w:t>
      </w:r>
      <w:r>
        <w:rPr>
          <w:rFonts w:hint="eastAsia" w:ascii="微软雅黑" w:hAnsi="微软雅黑" w:eastAsia="微软雅黑" w:cs="微软雅黑"/>
          <w:color w:val="auto"/>
          <w:lang w:val="en-US" w:eastAsia="zh-CN"/>
        </w:rPr>
        <w:t>26</w:t>
      </w:r>
      <w:r>
        <w:rPr>
          <w:rFonts w:hint="eastAsia" w:ascii="微软雅黑" w:hAnsi="微软雅黑" w:eastAsia="微软雅黑" w:cs="微软雅黑"/>
          <w:color w:val="auto"/>
        </w:rPr>
        <w:t>日</w:t>
      </w:r>
      <w:r>
        <w:rPr>
          <w:rFonts w:hint="eastAsia" w:ascii="微软雅黑" w:hAnsi="微软雅黑" w:eastAsia="微软雅黑" w:cs="微软雅黑"/>
          <w:color w:val="auto"/>
          <w:lang w:val="en-US" w:eastAsia="zh-CN"/>
        </w:rPr>
        <w:t>9</w:t>
      </w:r>
      <w:r>
        <w:rPr>
          <w:rFonts w:hint="eastAsia" w:ascii="微软雅黑" w:hAnsi="微软雅黑" w:eastAsia="微软雅黑" w:cs="微软雅黑"/>
          <w:color w:val="auto"/>
        </w:rPr>
        <w:t>点</w:t>
      </w:r>
      <w:r>
        <w:rPr>
          <w:rFonts w:hint="eastAsia" w:ascii="微软雅黑" w:hAnsi="微软雅黑" w:eastAsia="微软雅黑" w:cs="微软雅黑"/>
          <w:color w:val="auto"/>
          <w:lang w:val="en-US" w:eastAsia="zh-CN"/>
        </w:rPr>
        <w:t>00</w:t>
      </w:r>
      <w:r>
        <w:rPr>
          <w:rFonts w:hint="eastAsia" w:ascii="微软雅黑" w:hAnsi="微软雅黑" w:eastAsia="微软雅黑" w:cs="微软雅黑"/>
          <w:color w:val="auto"/>
        </w:rPr>
        <w:t xml:space="preserve">分（北京时间） </w:t>
      </w:r>
    </w:p>
    <w:p w14:paraId="12FC4863">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2、地点：新乡市公共资源交易中心第</w:t>
      </w:r>
      <w:r>
        <w:rPr>
          <w:rFonts w:hint="eastAsia" w:ascii="微软雅黑" w:hAnsi="微软雅黑" w:eastAsia="微软雅黑" w:cs="微软雅黑"/>
          <w:color w:val="auto"/>
          <w:lang w:val="en-US" w:eastAsia="zh-CN"/>
        </w:rPr>
        <w:t xml:space="preserve"> 二 </w:t>
      </w:r>
      <w:r>
        <w:rPr>
          <w:rFonts w:hint="eastAsia" w:ascii="微软雅黑" w:hAnsi="微软雅黑" w:eastAsia="微软雅黑" w:cs="微软雅黑"/>
          <w:color w:val="auto"/>
        </w:rPr>
        <w:t>开标室</w:t>
      </w:r>
    </w:p>
    <w:p w14:paraId="25AFC2EC">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六、发布公告的媒介及招标公告期限</w:t>
      </w:r>
    </w:p>
    <w:p w14:paraId="0803E7E1">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本次招标公告同时在《河南省政府采购网》、《新乡市政府采购网》、《</w:t>
      </w:r>
      <w:r>
        <w:rPr>
          <w:rFonts w:hint="eastAsia" w:ascii="微软雅黑" w:hAnsi="微软雅黑" w:eastAsia="微软雅黑" w:cs="微软雅黑"/>
          <w:color w:val="auto"/>
          <w:lang w:eastAsia="zh-CN"/>
        </w:rPr>
        <w:t>中国招标投标公共服务平台</w:t>
      </w:r>
      <w:r>
        <w:rPr>
          <w:rFonts w:hint="eastAsia" w:ascii="微软雅黑" w:hAnsi="微软雅黑" w:eastAsia="微软雅黑" w:cs="微软雅黑"/>
          <w:color w:val="auto"/>
        </w:rPr>
        <w:t>》、《新乡市公共资源交易中心网》网上发布。</w:t>
      </w:r>
    </w:p>
    <w:p w14:paraId="0FB3D0B4">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 xml:space="preserve">招标公告期限为五个工作日。 </w:t>
      </w:r>
    </w:p>
    <w:p w14:paraId="604556A4">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七、其他补充事宜</w:t>
      </w:r>
    </w:p>
    <w:p w14:paraId="2B9F03A8">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1、获取招标文件后，投标供应商请到新乡市公共资源交易中心网站下载最新版本的投标文件制作工具安装包，并使用安装后的最新版本投标文件制作工具查看招标文件和制作电子投标文件。加密电子投标文件须在新乡市公共资源交易中心电子交易平台中加密上传，上传时必须得到电脑“上传成功”的确认回复后方为上传成功。</w:t>
      </w:r>
    </w:p>
    <w:p w14:paraId="645D6CAE">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2、本项目采用“远程不见面”开标方式，投标人无需到现场参加开标会议，无需到达现场提交原件资料。投标人应当在投标截止时间前，登录中心门户网站 “智能开标大厅”，在线准时参加开标活动，并在规定时间内进行投标文件解密、答疑澄清等。各潜在投标人因加密电子投标文件未能成功上传，其投标将被拒绝。投标人需在开标截止时间后30分钟内完成解密，否则造成的一切后果由投标人自行负责。具体事宜请查阅“智能开标大厅”首页右上角“操作指南”。</w:t>
      </w:r>
    </w:p>
    <w:p w14:paraId="386135A6">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特别提示：投标人应在投标文件中如实准确的填写投标人授权委托人的联系电话，开标当天请务必保证电话保持畅通，投标人须一直保持在线状态，有需要澄清的须在规定时间内上传，均在系统内完成，否则造成的一切后果由投标人自行负责。</w:t>
      </w:r>
    </w:p>
    <w:p w14:paraId="7FCDD090">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 xml:space="preserve">3、监督部门及联系方式： </w:t>
      </w:r>
    </w:p>
    <w:p w14:paraId="67EB11F6">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 xml:space="preserve">新乡市财政局：0373-3688617     </w:t>
      </w:r>
    </w:p>
    <w:p w14:paraId="28329D7D">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八、凡对本次招标提出询问，请按照以下方式联系</w:t>
      </w:r>
    </w:p>
    <w:p w14:paraId="6FE25C0D">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 xml:space="preserve">1、采购人信息 </w:t>
      </w:r>
    </w:p>
    <w:p w14:paraId="214A1E96">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名称：</w:t>
      </w:r>
      <w:r>
        <w:rPr>
          <w:rFonts w:hint="eastAsia" w:ascii="微软雅黑" w:hAnsi="微软雅黑" w:eastAsia="微软雅黑" w:cs="微软雅黑"/>
          <w:color w:val="auto"/>
          <w:lang w:eastAsia="zh-CN"/>
        </w:rPr>
        <w:t>新乡市环境卫生事务中心</w:t>
      </w:r>
      <w:r>
        <w:rPr>
          <w:rFonts w:hint="eastAsia" w:ascii="微软雅黑" w:hAnsi="微软雅黑" w:eastAsia="微软雅黑" w:cs="微软雅黑"/>
          <w:color w:val="auto"/>
        </w:rPr>
        <w:t xml:space="preserve"> </w:t>
      </w:r>
    </w:p>
    <w:p w14:paraId="3D029EA1">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hint="default" w:ascii="微软雅黑" w:hAnsi="微软雅黑" w:eastAsia="微软雅黑" w:cs="微软雅黑"/>
          <w:color w:val="auto"/>
          <w:lang w:val="en-US" w:eastAsia="zh-CN"/>
        </w:rPr>
      </w:pPr>
      <w:r>
        <w:rPr>
          <w:rFonts w:hint="eastAsia" w:ascii="微软雅黑" w:hAnsi="微软雅黑" w:eastAsia="微软雅黑" w:cs="微软雅黑"/>
          <w:color w:val="auto"/>
        </w:rPr>
        <w:t>地址：</w:t>
      </w:r>
      <w:r>
        <w:rPr>
          <w:rFonts w:hint="eastAsia" w:ascii="微软雅黑" w:hAnsi="微软雅黑" w:eastAsia="微软雅黑" w:cs="微软雅黑"/>
          <w:color w:val="auto"/>
          <w:highlight w:val="none"/>
          <w:lang w:eastAsia="zh-CN"/>
        </w:rPr>
        <w:t>新乡市人民东路</w:t>
      </w:r>
      <w:r>
        <w:rPr>
          <w:rFonts w:hint="eastAsia" w:ascii="微软雅黑" w:hAnsi="微软雅黑" w:eastAsia="微软雅黑" w:cs="微软雅黑"/>
          <w:color w:val="auto"/>
          <w:highlight w:val="none"/>
          <w:lang w:val="en-US" w:eastAsia="zh-CN"/>
        </w:rPr>
        <w:t>163号</w:t>
      </w:r>
    </w:p>
    <w:p w14:paraId="74AA6117">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hint="eastAsia" w:ascii="微软雅黑" w:hAnsi="微软雅黑" w:eastAsia="微软雅黑" w:cs="微软雅黑"/>
          <w:color w:val="auto"/>
          <w:lang w:eastAsia="zh-CN"/>
        </w:rPr>
      </w:pPr>
      <w:r>
        <w:rPr>
          <w:rFonts w:hint="eastAsia" w:ascii="微软雅黑" w:hAnsi="微软雅黑" w:eastAsia="微软雅黑" w:cs="微软雅黑"/>
          <w:color w:val="auto"/>
        </w:rPr>
        <w:t>联系人：</w:t>
      </w:r>
      <w:r>
        <w:rPr>
          <w:rFonts w:hint="eastAsia" w:ascii="微软雅黑" w:hAnsi="微软雅黑" w:eastAsia="微软雅黑" w:cs="微软雅黑"/>
          <w:color w:val="auto"/>
          <w:lang w:eastAsia="zh-CN"/>
        </w:rPr>
        <w:t xml:space="preserve">闫肖肖 </w:t>
      </w:r>
    </w:p>
    <w:p w14:paraId="3C010733">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hint="eastAsia" w:ascii="微软雅黑" w:hAnsi="微软雅黑" w:eastAsia="微软雅黑" w:cs="微软雅黑"/>
          <w:color w:val="auto"/>
          <w:lang w:eastAsia="zh-CN"/>
        </w:rPr>
      </w:pPr>
      <w:r>
        <w:rPr>
          <w:rFonts w:hint="eastAsia" w:ascii="微软雅黑" w:hAnsi="微软雅黑" w:eastAsia="微软雅黑" w:cs="微软雅黑"/>
          <w:color w:val="auto"/>
          <w:sz w:val="22"/>
          <w:szCs w:val="22"/>
        </w:rPr>
        <w:t>联系</w:t>
      </w:r>
      <w:r>
        <w:rPr>
          <w:rFonts w:hint="eastAsia" w:ascii="微软雅黑" w:hAnsi="微软雅黑" w:eastAsia="微软雅黑" w:cs="微软雅黑"/>
          <w:color w:val="auto"/>
        </w:rPr>
        <w:t>电话：18637312312</w:t>
      </w:r>
    </w:p>
    <w:p w14:paraId="74D0824B">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 xml:space="preserve">2、采购代理机构信息 </w:t>
      </w:r>
    </w:p>
    <w:p w14:paraId="7A43E2BA">
      <w:pPr>
        <w:keepNext w:val="0"/>
        <w:keepLines w:val="0"/>
        <w:pageBreakBefore w:val="0"/>
        <w:widowControl w:val="0"/>
        <w:kinsoku/>
        <w:wordWrap/>
        <w:overflowPunct/>
        <w:topLinePunct w:val="0"/>
        <w:autoSpaceDE/>
        <w:autoSpaceDN/>
        <w:bidi w:val="0"/>
        <w:adjustRightInd/>
        <w:snapToGrid/>
        <w:spacing w:line="394" w:lineRule="exact"/>
        <w:ind w:firstLine="440" w:firstLineChars="200"/>
        <w:textAlignment w:val="auto"/>
        <w:rPr>
          <w:rFonts w:hint="eastAsia" w:ascii="微软雅黑" w:hAnsi="微软雅黑" w:eastAsia="微软雅黑" w:cs="微软雅黑"/>
          <w:color w:val="auto"/>
          <w:sz w:val="22"/>
          <w:szCs w:val="22"/>
          <w:lang w:eastAsia="zh-CN"/>
        </w:rPr>
      </w:pPr>
      <w:r>
        <w:rPr>
          <w:rFonts w:hint="eastAsia" w:ascii="微软雅黑" w:hAnsi="微软雅黑" w:eastAsia="微软雅黑" w:cs="微软雅黑"/>
          <w:color w:val="auto"/>
          <w:sz w:val="22"/>
          <w:szCs w:val="22"/>
        </w:rPr>
        <w:t>代理机构：</w:t>
      </w:r>
      <w:r>
        <w:rPr>
          <w:rFonts w:hint="eastAsia" w:ascii="微软雅黑" w:hAnsi="微软雅黑" w:eastAsia="微软雅黑" w:cs="微软雅黑"/>
          <w:color w:val="auto"/>
          <w:sz w:val="22"/>
          <w:szCs w:val="22"/>
          <w:lang w:eastAsia="zh-CN"/>
        </w:rPr>
        <w:t>汇龙工程咨询有限公司</w:t>
      </w:r>
    </w:p>
    <w:p w14:paraId="0F80E81A">
      <w:pPr>
        <w:keepNext w:val="0"/>
        <w:keepLines w:val="0"/>
        <w:pageBreakBefore w:val="0"/>
        <w:widowControl w:val="0"/>
        <w:kinsoku/>
        <w:wordWrap/>
        <w:overflowPunct/>
        <w:topLinePunct w:val="0"/>
        <w:autoSpaceDE/>
        <w:autoSpaceDN/>
        <w:bidi w:val="0"/>
        <w:adjustRightInd/>
        <w:snapToGrid/>
        <w:spacing w:line="394"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地    址：河南省郑州市高新区冬青街46号盛鼎科技园3号楼六楼（冬青街与檀香路交叉口向东100路北）</w:t>
      </w:r>
    </w:p>
    <w:p w14:paraId="4077CF04">
      <w:pPr>
        <w:keepNext w:val="0"/>
        <w:keepLines w:val="0"/>
        <w:pageBreakBefore w:val="0"/>
        <w:widowControl w:val="0"/>
        <w:kinsoku/>
        <w:wordWrap/>
        <w:overflowPunct/>
        <w:topLinePunct w:val="0"/>
        <w:autoSpaceDE/>
        <w:autoSpaceDN/>
        <w:bidi w:val="0"/>
        <w:adjustRightInd/>
        <w:snapToGrid/>
        <w:spacing w:line="394" w:lineRule="exact"/>
        <w:ind w:firstLine="440" w:firstLineChars="200"/>
        <w:textAlignment w:val="auto"/>
        <w:rPr>
          <w:rFonts w:hint="eastAsia" w:ascii="微软雅黑" w:hAnsi="微软雅黑" w:eastAsia="微软雅黑" w:cs="微软雅黑"/>
          <w:color w:val="auto"/>
          <w:sz w:val="22"/>
          <w:szCs w:val="22"/>
          <w:lang w:eastAsia="zh-CN"/>
        </w:rPr>
      </w:pPr>
      <w:r>
        <w:rPr>
          <w:rFonts w:hint="eastAsia" w:ascii="微软雅黑" w:hAnsi="微软雅黑" w:eastAsia="微软雅黑" w:cs="微软雅黑"/>
          <w:color w:val="auto"/>
          <w:sz w:val="22"/>
          <w:szCs w:val="22"/>
        </w:rPr>
        <w:t>联系人：</w:t>
      </w:r>
      <w:r>
        <w:rPr>
          <w:rFonts w:hint="eastAsia" w:ascii="微软雅黑" w:hAnsi="微软雅黑" w:eastAsia="微软雅黑" w:cs="微软雅黑"/>
          <w:color w:val="auto"/>
          <w:sz w:val="22"/>
          <w:szCs w:val="22"/>
          <w:lang w:eastAsia="zh-CN"/>
        </w:rPr>
        <w:t>陈星</w:t>
      </w:r>
    </w:p>
    <w:p w14:paraId="2E4C60C8">
      <w:pPr>
        <w:keepNext w:val="0"/>
        <w:keepLines w:val="0"/>
        <w:pageBreakBefore w:val="0"/>
        <w:widowControl w:val="0"/>
        <w:kinsoku/>
        <w:wordWrap/>
        <w:overflowPunct/>
        <w:topLinePunct w:val="0"/>
        <w:autoSpaceDE/>
        <w:autoSpaceDN/>
        <w:bidi w:val="0"/>
        <w:adjustRightInd/>
        <w:snapToGrid/>
        <w:spacing w:line="394"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联系电话：</w:t>
      </w:r>
      <w:r>
        <w:rPr>
          <w:rFonts w:hint="eastAsia" w:ascii="微软雅黑" w:hAnsi="微软雅黑" w:eastAsia="微软雅黑" w:cs="微软雅黑"/>
          <w:color w:val="auto"/>
          <w:sz w:val="22"/>
          <w:szCs w:val="22"/>
          <w:lang w:eastAsia="zh-CN"/>
        </w:rPr>
        <w:t>17837329101</w:t>
      </w:r>
      <w:r>
        <w:rPr>
          <w:rFonts w:hint="eastAsia" w:ascii="微软雅黑" w:hAnsi="微软雅黑" w:eastAsia="微软雅黑" w:cs="微软雅黑"/>
          <w:color w:val="auto"/>
          <w:sz w:val="22"/>
          <w:szCs w:val="22"/>
        </w:rPr>
        <w:t xml:space="preserve"> </w:t>
      </w:r>
    </w:p>
    <w:p w14:paraId="7938E521">
      <w:pPr>
        <w:keepNext w:val="0"/>
        <w:keepLines w:val="0"/>
        <w:pageBreakBefore w:val="0"/>
        <w:widowControl w:val="0"/>
        <w:kinsoku/>
        <w:wordWrap/>
        <w:overflowPunct/>
        <w:topLinePunct w:val="0"/>
        <w:bidi w:val="0"/>
        <w:adjustRightInd w:val="0"/>
        <w:snapToGrid w:val="0"/>
        <w:spacing w:line="394" w:lineRule="exact"/>
        <w:ind w:firstLine="440" w:firstLineChars="200"/>
        <w:textAlignment w:val="auto"/>
        <w:rPr>
          <w:rFonts w:ascii="微软雅黑" w:hAnsi="微软雅黑" w:eastAsia="微软雅黑" w:cs="微软雅黑"/>
          <w:color w:val="auto"/>
        </w:rPr>
      </w:pPr>
      <w:r>
        <w:rPr>
          <w:rFonts w:hint="eastAsia" w:ascii="微软雅黑" w:hAnsi="微软雅黑" w:eastAsia="微软雅黑" w:cs="微软雅黑"/>
          <w:color w:val="auto"/>
        </w:rPr>
        <w:t xml:space="preserve">3、项目联系方式   </w:t>
      </w:r>
    </w:p>
    <w:p w14:paraId="3CB9AC2D">
      <w:pPr>
        <w:keepNext w:val="0"/>
        <w:keepLines w:val="0"/>
        <w:pageBreakBefore w:val="0"/>
        <w:widowControl w:val="0"/>
        <w:kinsoku/>
        <w:wordWrap/>
        <w:overflowPunct/>
        <w:topLinePunct w:val="0"/>
        <w:autoSpaceDE/>
        <w:autoSpaceDN/>
        <w:bidi w:val="0"/>
        <w:adjustRightInd/>
        <w:snapToGrid/>
        <w:spacing w:line="394" w:lineRule="exact"/>
        <w:ind w:firstLine="440" w:firstLineChars="200"/>
        <w:textAlignment w:val="auto"/>
        <w:rPr>
          <w:rFonts w:hint="eastAsia" w:ascii="微软雅黑" w:hAnsi="微软雅黑" w:eastAsia="微软雅黑" w:cs="微软雅黑"/>
          <w:color w:val="auto"/>
          <w:sz w:val="22"/>
          <w:szCs w:val="22"/>
          <w:lang w:eastAsia="zh-CN"/>
        </w:rPr>
      </w:pPr>
      <w:r>
        <w:rPr>
          <w:rFonts w:hint="eastAsia" w:ascii="微软雅黑" w:hAnsi="微软雅黑" w:eastAsia="微软雅黑" w:cs="微软雅黑"/>
          <w:color w:val="auto"/>
          <w:sz w:val="22"/>
          <w:szCs w:val="22"/>
        </w:rPr>
        <w:t>联系人：</w:t>
      </w:r>
      <w:r>
        <w:rPr>
          <w:rFonts w:hint="eastAsia" w:ascii="微软雅黑" w:hAnsi="微软雅黑" w:eastAsia="微软雅黑" w:cs="微软雅黑"/>
          <w:color w:val="auto"/>
          <w:sz w:val="22"/>
          <w:szCs w:val="22"/>
          <w:lang w:eastAsia="zh-CN"/>
        </w:rPr>
        <w:t>陈星</w:t>
      </w:r>
    </w:p>
    <w:p w14:paraId="267F5A84">
      <w:pPr>
        <w:keepNext w:val="0"/>
        <w:keepLines w:val="0"/>
        <w:pageBreakBefore w:val="0"/>
        <w:widowControl w:val="0"/>
        <w:kinsoku/>
        <w:wordWrap/>
        <w:overflowPunct/>
        <w:topLinePunct w:val="0"/>
        <w:autoSpaceDE/>
        <w:autoSpaceDN/>
        <w:bidi w:val="0"/>
        <w:adjustRightInd/>
        <w:snapToGrid/>
        <w:spacing w:line="394" w:lineRule="exact"/>
        <w:ind w:firstLine="440" w:firstLineChars="200"/>
        <w:textAlignment w:val="auto"/>
        <w:rPr>
          <w:rFonts w:hint="eastAsia" w:ascii="微软雅黑" w:hAnsi="微软雅黑" w:eastAsia="微软雅黑" w:cs="微软雅黑"/>
          <w:color w:val="auto"/>
        </w:rPr>
      </w:pPr>
      <w:r>
        <w:rPr>
          <w:rFonts w:hint="eastAsia" w:ascii="微软雅黑" w:hAnsi="微软雅黑" w:eastAsia="微软雅黑" w:cs="微软雅黑"/>
          <w:color w:val="auto"/>
          <w:sz w:val="22"/>
          <w:szCs w:val="22"/>
        </w:rPr>
        <w:t>联系电话：</w:t>
      </w:r>
      <w:r>
        <w:rPr>
          <w:rFonts w:hint="eastAsia" w:ascii="微软雅黑" w:hAnsi="微软雅黑" w:eastAsia="微软雅黑" w:cs="微软雅黑"/>
          <w:color w:val="auto"/>
          <w:sz w:val="22"/>
          <w:szCs w:val="22"/>
          <w:lang w:eastAsia="zh-CN"/>
        </w:rPr>
        <w:t>17837329101</w:t>
      </w:r>
      <w:r>
        <w:rPr>
          <w:rFonts w:hint="eastAsia" w:ascii="微软雅黑" w:hAnsi="微软雅黑" w:eastAsia="微软雅黑" w:cs="微软雅黑"/>
          <w:color w:val="auto"/>
          <w:sz w:val="22"/>
          <w:szCs w:val="22"/>
        </w:rPr>
        <w:t xml:space="preserve"> </w:t>
      </w:r>
    </w:p>
    <w:p w14:paraId="61C6CAF9">
      <w:pPr>
        <w:keepNext w:val="0"/>
        <w:keepLines w:val="0"/>
        <w:pageBreakBefore w:val="0"/>
        <w:widowControl w:val="0"/>
        <w:kinsoku/>
        <w:wordWrap/>
        <w:overflowPunct/>
        <w:topLinePunct w:val="0"/>
        <w:bidi w:val="0"/>
        <w:adjustRightInd w:val="0"/>
        <w:snapToGrid w:val="0"/>
        <w:spacing w:line="400" w:lineRule="exact"/>
        <w:ind w:firstLine="440" w:firstLineChars="200"/>
        <w:jc w:val="right"/>
        <w:textAlignment w:val="auto"/>
        <w:rPr>
          <w:rFonts w:hint="eastAsia" w:ascii="微软雅黑" w:hAnsi="微软雅黑" w:eastAsia="微软雅黑" w:cs="微软雅黑"/>
          <w:color w:val="auto"/>
          <w:sz w:val="22"/>
          <w:szCs w:val="22"/>
          <w:lang w:eastAsia="zh-CN"/>
        </w:rPr>
      </w:pPr>
    </w:p>
    <w:p w14:paraId="2D4E8F38">
      <w:pPr>
        <w:keepNext w:val="0"/>
        <w:keepLines w:val="0"/>
        <w:pageBreakBefore w:val="0"/>
        <w:widowControl w:val="0"/>
        <w:kinsoku/>
        <w:wordWrap/>
        <w:overflowPunct/>
        <w:topLinePunct w:val="0"/>
        <w:bidi w:val="0"/>
        <w:adjustRightInd w:val="0"/>
        <w:snapToGrid w:val="0"/>
        <w:spacing w:line="400" w:lineRule="exact"/>
        <w:ind w:firstLine="440" w:firstLineChars="200"/>
        <w:jc w:val="right"/>
        <w:textAlignment w:val="auto"/>
        <w:rPr>
          <w:rFonts w:hint="eastAsia" w:ascii="微软雅黑" w:hAnsi="微软雅黑" w:eastAsia="微软雅黑" w:cs="微软雅黑"/>
          <w:color w:val="auto"/>
          <w:sz w:val="22"/>
          <w:szCs w:val="22"/>
          <w:lang w:eastAsia="zh-CN"/>
        </w:rPr>
      </w:pPr>
      <w:r>
        <w:rPr>
          <w:rFonts w:hint="eastAsia" w:ascii="微软雅黑" w:hAnsi="微软雅黑" w:eastAsia="微软雅黑" w:cs="微软雅黑"/>
          <w:color w:val="auto"/>
          <w:sz w:val="22"/>
          <w:szCs w:val="22"/>
          <w:lang w:eastAsia="zh-CN"/>
        </w:rPr>
        <w:t>汇龙工程咨询有限公司</w:t>
      </w:r>
    </w:p>
    <w:p w14:paraId="4E62ED32">
      <w:pPr>
        <w:keepNext w:val="0"/>
        <w:keepLines w:val="0"/>
        <w:pageBreakBefore w:val="0"/>
        <w:widowControl w:val="0"/>
        <w:kinsoku/>
        <w:wordWrap/>
        <w:overflowPunct/>
        <w:topLinePunct w:val="0"/>
        <w:bidi w:val="0"/>
        <w:spacing w:line="400" w:lineRule="exact"/>
        <w:jc w:val="right"/>
        <w:textAlignment w:val="auto"/>
        <w:rPr>
          <w:color w:val="auto"/>
        </w:rPr>
      </w:pPr>
      <w:r>
        <w:rPr>
          <w:rFonts w:hint="eastAsia" w:ascii="微软雅黑" w:hAnsi="微软雅黑" w:eastAsia="微软雅黑" w:cs="微软雅黑"/>
          <w:color w:val="auto"/>
          <w:lang w:eastAsia="zh-CN"/>
        </w:rPr>
        <w:t>2025</w:t>
      </w:r>
      <w:r>
        <w:rPr>
          <w:rFonts w:hint="eastAsia" w:ascii="微软雅黑" w:hAnsi="微软雅黑" w:eastAsia="微软雅黑" w:cs="微软雅黑"/>
          <w:color w:val="auto"/>
        </w:rPr>
        <w:t>年</w:t>
      </w:r>
      <w:r>
        <w:rPr>
          <w:rFonts w:hint="eastAsia" w:ascii="微软雅黑" w:hAnsi="微软雅黑" w:eastAsia="微软雅黑" w:cs="微软雅黑"/>
          <w:color w:val="auto"/>
          <w:lang w:val="en-US" w:eastAsia="zh-CN"/>
        </w:rPr>
        <w:t>11</w:t>
      </w:r>
      <w:r>
        <w:rPr>
          <w:rFonts w:hint="eastAsia" w:ascii="微软雅黑" w:hAnsi="微软雅黑" w:eastAsia="微软雅黑" w:cs="微软雅黑"/>
          <w:color w:val="auto"/>
        </w:rPr>
        <w:t>月</w:t>
      </w:r>
      <w:r>
        <w:rPr>
          <w:rFonts w:hint="eastAsia" w:ascii="微软雅黑" w:hAnsi="微软雅黑" w:eastAsia="微软雅黑" w:cs="微软雅黑"/>
          <w:color w:val="auto"/>
          <w:lang w:val="en-US" w:eastAsia="zh-CN"/>
        </w:rPr>
        <w:t>5</w:t>
      </w:r>
      <w:r>
        <w:rPr>
          <w:rFonts w:hint="eastAsia" w:ascii="微软雅黑" w:hAnsi="微软雅黑" w:eastAsia="微软雅黑" w:cs="微软雅黑"/>
          <w:color w:val="auto"/>
        </w:rPr>
        <w:t>日</w:t>
      </w:r>
    </w:p>
    <w:p w14:paraId="52251B78">
      <w:pPr>
        <w:rPr>
          <w:rFonts w:hint="eastAsia"/>
          <w:b/>
          <w:color w:val="000000" w:themeColor="text1"/>
          <w:spacing w:val="5"/>
          <w:sz w:val="36"/>
          <w:szCs w:val="36"/>
          <w:highlight w:val="none"/>
          <w14:textFill>
            <w14:solidFill>
              <w14:schemeClr w14:val="tx1"/>
            </w14:solidFill>
          </w14:textFill>
        </w:rPr>
      </w:pPr>
      <w:r>
        <w:rPr>
          <w:rFonts w:hint="eastAsia"/>
          <w:b/>
          <w:color w:val="000000" w:themeColor="text1"/>
          <w:spacing w:val="5"/>
          <w:sz w:val="36"/>
          <w:szCs w:val="36"/>
          <w:highlight w:val="none"/>
          <w14:textFill>
            <w14:solidFill>
              <w14:schemeClr w14:val="tx1"/>
            </w14:solidFill>
          </w14:textFill>
        </w:rPr>
        <w:br w:type="page"/>
      </w:r>
    </w:p>
    <w:p w14:paraId="3E399961">
      <w:pPr>
        <w:adjustRightInd w:val="0"/>
        <w:snapToGrid w:val="0"/>
        <w:spacing w:line="360" w:lineRule="auto"/>
        <w:jc w:val="center"/>
        <w:outlineLvl w:val="0"/>
        <w:rPr>
          <w:b/>
          <w:color w:val="000000" w:themeColor="text1"/>
          <w:spacing w:val="5"/>
          <w:sz w:val="36"/>
          <w:szCs w:val="36"/>
          <w:highlight w:val="none"/>
          <w14:textFill>
            <w14:solidFill>
              <w14:schemeClr w14:val="tx1"/>
            </w14:solidFill>
          </w14:textFill>
        </w:rPr>
      </w:pPr>
      <w:r>
        <w:rPr>
          <w:rFonts w:hint="eastAsia"/>
          <w:b/>
          <w:color w:val="000000" w:themeColor="text1"/>
          <w:spacing w:val="5"/>
          <w:sz w:val="36"/>
          <w:szCs w:val="36"/>
          <w:highlight w:val="none"/>
          <w14:textFill>
            <w14:solidFill>
              <w14:schemeClr w14:val="tx1"/>
            </w14:solidFill>
          </w14:textFill>
        </w:rPr>
        <w:t>第二部分 投标供应商须知前附表</w:t>
      </w:r>
    </w:p>
    <w:p w14:paraId="714297FC">
      <w:pPr>
        <w:pStyle w:val="11"/>
        <w:spacing w:line="360" w:lineRule="auto"/>
        <w:jc w:val="center"/>
        <w:rPr>
          <w:b/>
          <w:color w:val="000000" w:themeColor="text1"/>
          <w:spacing w:val="5"/>
          <w:sz w:val="24"/>
          <w:highlight w:val="none"/>
          <w14:textFill>
            <w14:solidFill>
              <w14:schemeClr w14:val="tx1"/>
            </w14:solidFill>
          </w14:textFill>
        </w:rPr>
      </w:pPr>
      <w:r>
        <w:rPr>
          <w:rFonts w:hint="eastAsia"/>
          <w:b/>
          <w:color w:val="000000" w:themeColor="text1"/>
          <w:spacing w:val="5"/>
          <w:sz w:val="24"/>
          <w:highlight w:val="none"/>
          <w14:textFill>
            <w14:solidFill>
              <w14:schemeClr w14:val="tx1"/>
            </w14:solidFill>
          </w14:textFill>
        </w:rPr>
        <w:t>投标供应商须知前附表</w:t>
      </w:r>
    </w:p>
    <w:tbl>
      <w:tblPr>
        <w:tblStyle w:val="41"/>
        <w:tblpPr w:leftFromText="180" w:rightFromText="180" w:vertAnchor="text" w:horzAnchor="page" w:tblpX="1108" w:tblpY="150"/>
        <w:tblOverlap w:val="never"/>
        <w:tblW w:w="98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510"/>
        <w:gridCol w:w="7601"/>
      </w:tblGrid>
      <w:tr w14:paraId="64656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721" w:type="dxa"/>
            <w:vAlign w:val="center"/>
          </w:tcPr>
          <w:p w14:paraId="68A41C15">
            <w:pPr>
              <w:pStyle w:val="43"/>
              <w:topLinePunct/>
              <w:autoSpaceDE/>
              <w:autoSpaceDN/>
              <w:adjustRightInd w:val="0"/>
              <w:snapToGrid w:val="0"/>
              <w:spacing w:line="360" w:lineRule="auto"/>
              <w:jc w:val="center"/>
              <w:rPr>
                <w:rFonts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510" w:type="dxa"/>
            <w:vAlign w:val="center"/>
          </w:tcPr>
          <w:p w14:paraId="421AD136">
            <w:pPr>
              <w:pStyle w:val="43"/>
              <w:topLinePunct/>
              <w:autoSpaceDE/>
              <w:autoSpaceDN/>
              <w:adjustRightInd w:val="0"/>
              <w:snapToGrid w:val="0"/>
              <w:spacing w:line="360" w:lineRule="auto"/>
              <w:jc w:val="center"/>
              <w:rPr>
                <w:rFonts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内容</w:t>
            </w:r>
          </w:p>
        </w:tc>
        <w:tc>
          <w:tcPr>
            <w:tcW w:w="7601" w:type="dxa"/>
            <w:vAlign w:val="center"/>
          </w:tcPr>
          <w:p w14:paraId="6D2FDF98">
            <w:pPr>
              <w:pStyle w:val="43"/>
              <w:topLinePunct/>
              <w:autoSpaceDE/>
              <w:autoSpaceDN/>
              <w:adjustRightInd w:val="0"/>
              <w:snapToGrid w:val="0"/>
              <w:spacing w:line="360" w:lineRule="auto"/>
              <w:jc w:val="center"/>
              <w:rPr>
                <w:rFonts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说明与要求</w:t>
            </w:r>
          </w:p>
        </w:tc>
      </w:tr>
      <w:tr w14:paraId="61D46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trPr>
        <w:tc>
          <w:tcPr>
            <w:tcW w:w="721" w:type="dxa"/>
            <w:vAlign w:val="center"/>
          </w:tcPr>
          <w:p w14:paraId="44A11096">
            <w:pPr>
              <w:pStyle w:val="43"/>
              <w:topLinePunct/>
              <w:autoSpaceDE/>
              <w:autoSpaceDN/>
              <w:adjustRightInd w:val="0"/>
              <w:snapToGrid w:val="0"/>
              <w:spacing w:line="360" w:lineRule="auto"/>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10" w:type="dxa"/>
            <w:vAlign w:val="center"/>
          </w:tcPr>
          <w:p w14:paraId="543D082F">
            <w:pPr>
              <w:pStyle w:val="43"/>
              <w:topLinePunct/>
              <w:autoSpaceDE/>
              <w:autoSpaceDN/>
              <w:adjustRightInd w:val="0"/>
              <w:snapToGrid w:val="0"/>
              <w:spacing w:line="360" w:lineRule="auto"/>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w:t>
            </w:r>
          </w:p>
        </w:tc>
        <w:tc>
          <w:tcPr>
            <w:tcW w:w="7601" w:type="dxa"/>
          </w:tcPr>
          <w:p w14:paraId="28043EA9">
            <w:pPr>
              <w:topLinePunct/>
              <w:autoSpaceDE/>
              <w:autoSpaceDN/>
              <w:adjustRightInd w:val="0"/>
              <w:snapToGrid w:val="0"/>
              <w:spacing w:line="440" w:lineRule="exact"/>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名称：</w:t>
            </w:r>
            <w:r>
              <w:rPr>
                <w:rFonts w:hint="eastAsia"/>
                <w:color w:val="000000" w:themeColor="text1"/>
                <w:sz w:val="21"/>
                <w:szCs w:val="21"/>
                <w:highlight w:val="none"/>
                <w:lang w:eastAsia="zh-CN"/>
                <w14:textFill>
                  <w14:solidFill>
                    <w14:schemeClr w14:val="tx1"/>
                  </w14:solidFill>
                </w14:textFill>
              </w:rPr>
              <w:t>新乡市环境卫生事务中心</w:t>
            </w:r>
            <w:r>
              <w:rPr>
                <w:rFonts w:hint="eastAsia"/>
                <w:color w:val="000000" w:themeColor="text1"/>
                <w:sz w:val="21"/>
                <w:szCs w:val="21"/>
                <w:highlight w:val="none"/>
                <w14:textFill>
                  <w14:solidFill>
                    <w14:schemeClr w14:val="tx1"/>
                  </w14:solidFill>
                </w14:textFill>
              </w:rPr>
              <w:t xml:space="preserve"> </w:t>
            </w:r>
          </w:p>
          <w:p w14:paraId="2F9BAEBB">
            <w:pPr>
              <w:topLinePunct/>
              <w:autoSpaceDE/>
              <w:autoSpaceDN/>
              <w:adjustRightInd w:val="0"/>
              <w:snapToGrid w:val="0"/>
              <w:spacing w:line="440" w:lineRule="exact"/>
              <w:ind w:firstLine="420" w:firstLineChars="200"/>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地址：</w:t>
            </w:r>
            <w:r>
              <w:rPr>
                <w:rFonts w:hint="eastAsia"/>
                <w:color w:val="000000" w:themeColor="text1"/>
                <w:sz w:val="21"/>
                <w:szCs w:val="21"/>
                <w:highlight w:val="none"/>
                <w:lang w:eastAsia="zh-CN"/>
                <w14:textFill>
                  <w14:solidFill>
                    <w14:schemeClr w14:val="tx1"/>
                  </w14:solidFill>
                </w14:textFill>
              </w:rPr>
              <w:t>新乡市人民东路</w:t>
            </w:r>
            <w:r>
              <w:rPr>
                <w:rFonts w:hint="eastAsia"/>
                <w:color w:val="000000" w:themeColor="text1"/>
                <w:sz w:val="21"/>
                <w:szCs w:val="21"/>
                <w:highlight w:val="none"/>
                <w:lang w:val="en-US" w:eastAsia="zh-CN"/>
                <w14:textFill>
                  <w14:solidFill>
                    <w14:schemeClr w14:val="tx1"/>
                  </w14:solidFill>
                </w14:textFill>
              </w:rPr>
              <w:t>163号</w:t>
            </w:r>
          </w:p>
          <w:p w14:paraId="5015A70A">
            <w:pPr>
              <w:topLinePunct/>
              <w:autoSpaceDE/>
              <w:autoSpaceDN/>
              <w:adjustRightInd w:val="0"/>
              <w:snapToGrid w:val="0"/>
              <w:spacing w:line="440" w:lineRule="exact"/>
              <w:ind w:firstLine="420" w:firstLineChars="200"/>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联系人：</w:t>
            </w:r>
            <w:r>
              <w:rPr>
                <w:rFonts w:hint="eastAsia"/>
                <w:color w:val="000000" w:themeColor="text1"/>
                <w:sz w:val="21"/>
                <w:szCs w:val="21"/>
                <w:highlight w:val="none"/>
                <w:lang w:eastAsia="zh-CN"/>
                <w14:textFill>
                  <w14:solidFill>
                    <w14:schemeClr w14:val="tx1"/>
                  </w14:solidFill>
                </w14:textFill>
              </w:rPr>
              <w:t xml:space="preserve">闫肖肖 </w:t>
            </w:r>
          </w:p>
          <w:p w14:paraId="58CA453E">
            <w:pPr>
              <w:topLinePunct/>
              <w:autoSpaceDE/>
              <w:autoSpaceDN/>
              <w:adjustRightInd w:val="0"/>
              <w:snapToGrid w:val="0"/>
              <w:spacing w:line="440" w:lineRule="exact"/>
              <w:ind w:firstLine="420" w:firstLineChars="200"/>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电话：</w:t>
            </w:r>
            <w:r>
              <w:rPr>
                <w:rFonts w:hint="eastAsia"/>
                <w:color w:val="000000" w:themeColor="text1"/>
                <w:sz w:val="21"/>
                <w:szCs w:val="21"/>
                <w:highlight w:val="none"/>
                <w:lang w:eastAsia="zh-CN"/>
                <w14:textFill>
                  <w14:solidFill>
                    <w14:schemeClr w14:val="tx1"/>
                  </w14:solidFill>
                </w14:textFill>
              </w:rPr>
              <w:t>18637312312</w:t>
            </w:r>
          </w:p>
        </w:tc>
      </w:tr>
      <w:tr w14:paraId="23534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trPr>
        <w:tc>
          <w:tcPr>
            <w:tcW w:w="721" w:type="dxa"/>
            <w:vAlign w:val="center"/>
          </w:tcPr>
          <w:p w14:paraId="5D1453DD">
            <w:pPr>
              <w:pStyle w:val="43"/>
              <w:topLinePunct/>
              <w:autoSpaceDE/>
              <w:autoSpaceDN/>
              <w:adjustRightInd w:val="0"/>
              <w:snapToGrid w:val="0"/>
              <w:spacing w:line="360" w:lineRule="auto"/>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510" w:type="dxa"/>
            <w:vAlign w:val="center"/>
          </w:tcPr>
          <w:p w14:paraId="468D0FE7">
            <w:pPr>
              <w:pStyle w:val="43"/>
              <w:topLinePunct/>
              <w:autoSpaceDE/>
              <w:autoSpaceDN/>
              <w:adjustRightInd w:val="0"/>
              <w:snapToGrid w:val="0"/>
              <w:spacing w:line="360" w:lineRule="auto"/>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采购代理机构</w:t>
            </w:r>
          </w:p>
        </w:tc>
        <w:tc>
          <w:tcPr>
            <w:tcW w:w="7601" w:type="dxa"/>
          </w:tcPr>
          <w:p w14:paraId="523C743D">
            <w:pPr>
              <w:topLinePunct/>
              <w:autoSpaceDE/>
              <w:autoSpaceDN/>
              <w:adjustRightInd w:val="0"/>
              <w:snapToGrid w:val="0"/>
              <w:spacing w:line="44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代理机构：</w:t>
            </w:r>
            <w:r>
              <w:rPr>
                <w:rFonts w:hint="eastAsia" w:cs="宋体"/>
                <w:color w:val="000000" w:themeColor="text1"/>
                <w:sz w:val="21"/>
                <w:szCs w:val="21"/>
                <w:highlight w:val="none"/>
                <w:lang w:eastAsia="zh-CN"/>
                <w14:textFill>
                  <w14:solidFill>
                    <w14:schemeClr w14:val="tx1"/>
                  </w14:solidFill>
                </w14:textFill>
              </w:rPr>
              <w:t>汇龙工程咨询有限公司</w:t>
            </w:r>
          </w:p>
          <w:p w14:paraId="6DB0D0C7">
            <w:pPr>
              <w:topLinePunct/>
              <w:autoSpaceDE/>
              <w:autoSpaceDN/>
              <w:adjustRightInd w:val="0"/>
              <w:snapToGrid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址：河南省郑州市高新区冬青街46号盛鼎科技园3号楼六楼（冬青街与檀香路交叉口向东100路北）</w:t>
            </w:r>
          </w:p>
          <w:p w14:paraId="5E4B90FE">
            <w:pPr>
              <w:topLinePunct/>
              <w:autoSpaceDE/>
              <w:autoSpaceDN/>
              <w:adjustRightInd w:val="0"/>
              <w:snapToGrid w:val="0"/>
              <w:spacing w:line="440" w:lineRule="exact"/>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cs="宋体"/>
                <w:color w:val="000000" w:themeColor="text1"/>
                <w:sz w:val="21"/>
                <w:szCs w:val="21"/>
                <w:highlight w:val="none"/>
                <w:lang w:eastAsia="zh-CN"/>
                <w14:textFill>
                  <w14:solidFill>
                    <w14:schemeClr w14:val="tx1"/>
                  </w14:solidFill>
                </w14:textFill>
              </w:rPr>
              <w:t>陈星</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14:paraId="53075A3D">
            <w:pPr>
              <w:topLinePunct/>
              <w:autoSpaceDE/>
              <w:autoSpaceDN/>
              <w:adjustRightInd w:val="0"/>
              <w:snapToGrid w:val="0"/>
              <w:spacing w:line="440" w:lineRule="exact"/>
              <w:ind w:firstLine="420" w:firstLineChars="200"/>
              <w:rPr>
                <w:rFonts w:hint="eastAsia" w:eastAsia="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w:t>
            </w:r>
            <w:r>
              <w:rPr>
                <w:rFonts w:hint="eastAsia" w:cs="宋体"/>
                <w:color w:val="000000" w:themeColor="text1"/>
                <w:sz w:val="21"/>
                <w:szCs w:val="21"/>
                <w:highlight w:val="none"/>
                <w:lang w:eastAsia="zh-CN"/>
                <w14:textFill>
                  <w14:solidFill>
                    <w14:schemeClr w14:val="tx1"/>
                  </w14:solidFill>
                </w14:textFill>
              </w:rPr>
              <w:t>17837329101</w:t>
            </w:r>
          </w:p>
        </w:tc>
      </w:tr>
      <w:tr w14:paraId="78322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1" w:type="dxa"/>
            <w:vAlign w:val="center"/>
          </w:tcPr>
          <w:p w14:paraId="021D8A35">
            <w:pPr>
              <w:pStyle w:val="43"/>
              <w:topLinePunct/>
              <w:autoSpaceDE/>
              <w:autoSpaceDN/>
              <w:adjustRightInd w:val="0"/>
              <w:snapToGrid w:val="0"/>
              <w:spacing w:line="360" w:lineRule="auto"/>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510" w:type="dxa"/>
            <w:vAlign w:val="center"/>
          </w:tcPr>
          <w:p w14:paraId="31A155A8">
            <w:pPr>
              <w:pStyle w:val="43"/>
              <w:topLinePunct/>
              <w:autoSpaceDE/>
              <w:autoSpaceDN/>
              <w:adjustRightInd w:val="0"/>
              <w:snapToGrid w:val="0"/>
              <w:spacing w:line="360" w:lineRule="auto"/>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项目采购预算及最高限价</w:t>
            </w:r>
          </w:p>
        </w:tc>
        <w:tc>
          <w:tcPr>
            <w:tcW w:w="7601" w:type="dxa"/>
          </w:tcPr>
          <w:p w14:paraId="4F489DAF">
            <w:pPr>
              <w:topLinePunct/>
              <w:autoSpaceDE/>
              <w:autoSpaceDN/>
              <w:adjustRightInd w:val="0"/>
              <w:snapToGrid w:val="0"/>
              <w:spacing w:line="440" w:lineRule="exact"/>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本项目采购预算金额：</w:t>
            </w:r>
            <w:r>
              <w:rPr>
                <w:rFonts w:hint="eastAsia" w:cs="宋体"/>
                <w:color w:val="000000" w:themeColor="text1"/>
                <w:sz w:val="21"/>
                <w:szCs w:val="21"/>
                <w:highlight w:val="none"/>
                <w:lang w:val="en-US" w:eastAsia="zh-CN"/>
                <w14:textFill>
                  <w14:solidFill>
                    <w14:schemeClr w14:val="tx1"/>
                  </w14:solidFill>
                </w14:textFill>
              </w:rPr>
              <w:t>2826000元</w:t>
            </w:r>
            <w:r>
              <w:rPr>
                <w:rFonts w:hint="eastAsia"/>
                <w:color w:val="000000" w:themeColor="text1"/>
                <w:sz w:val="21"/>
                <w:szCs w:val="21"/>
                <w:highlight w:val="none"/>
                <w:lang w:eastAsia="zh-CN"/>
                <w14:textFill>
                  <w14:solidFill>
                    <w14:schemeClr w14:val="tx1"/>
                  </w14:solidFill>
                </w14:textFill>
              </w:rPr>
              <w:t>(标准为：5元/人/天，最终根据就餐人数实际结算)</w:t>
            </w:r>
          </w:p>
          <w:p w14:paraId="09E722DB">
            <w:pPr>
              <w:topLinePunct/>
              <w:autoSpaceDE/>
              <w:autoSpaceDN/>
              <w:adjustRightInd w:val="0"/>
              <w:snapToGrid w:val="0"/>
              <w:spacing w:line="440" w:lineRule="exact"/>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最高限价：</w:t>
            </w:r>
            <w:r>
              <w:rPr>
                <w:rFonts w:hint="eastAsia" w:cs="宋体"/>
                <w:color w:val="000000" w:themeColor="text1"/>
                <w:sz w:val="21"/>
                <w:szCs w:val="21"/>
                <w:highlight w:val="none"/>
                <w:lang w:val="en-US" w:eastAsia="zh-CN"/>
                <w14:textFill>
                  <w14:solidFill>
                    <w14:schemeClr w14:val="tx1"/>
                  </w14:solidFill>
                </w14:textFill>
              </w:rPr>
              <w:t>2826000元</w:t>
            </w:r>
            <w:r>
              <w:rPr>
                <w:rFonts w:hint="eastAsia"/>
                <w:color w:val="000000" w:themeColor="text1"/>
                <w:sz w:val="21"/>
                <w:szCs w:val="21"/>
                <w:highlight w:val="none"/>
                <w:lang w:eastAsia="zh-CN"/>
                <w14:textFill>
                  <w14:solidFill>
                    <w14:schemeClr w14:val="tx1"/>
                  </w14:solidFill>
                </w14:textFill>
              </w:rPr>
              <w:t>(标准为：5元/人/天，最终根据就餐人数实际结算)</w:t>
            </w:r>
          </w:p>
          <w:p w14:paraId="4DBCADF5">
            <w:pPr>
              <w:topLinePunct/>
              <w:autoSpaceDE/>
              <w:autoSpaceDN/>
              <w:adjustRightInd w:val="0"/>
              <w:snapToGrid w:val="0"/>
              <w:spacing w:line="440" w:lineRule="exact"/>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注：投标报价超过本项目最高限价作为无效投标处理</w:t>
            </w:r>
          </w:p>
        </w:tc>
      </w:tr>
      <w:tr w14:paraId="6801E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21" w:type="dxa"/>
            <w:vAlign w:val="center"/>
          </w:tcPr>
          <w:p w14:paraId="788C3B3E">
            <w:pPr>
              <w:pStyle w:val="43"/>
              <w:topLinePunct/>
              <w:autoSpaceDE/>
              <w:autoSpaceDN/>
              <w:adjustRightInd w:val="0"/>
              <w:snapToGrid w:val="0"/>
              <w:spacing w:line="360" w:lineRule="auto"/>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510" w:type="dxa"/>
            <w:vAlign w:val="center"/>
          </w:tcPr>
          <w:p w14:paraId="647A148E">
            <w:pPr>
              <w:pStyle w:val="43"/>
              <w:topLinePunct/>
              <w:autoSpaceDE/>
              <w:autoSpaceDN/>
              <w:adjustRightInd w:val="0"/>
              <w:snapToGrid w:val="0"/>
              <w:spacing w:line="360" w:lineRule="auto"/>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资金来源</w:t>
            </w:r>
          </w:p>
        </w:tc>
        <w:tc>
          <w:tcPr>
            <w:tcW w:w="7601" w:type="dxa"/>
          </w:tcPr>
          <w:p w14:paraId="5749621F">
            <w:pPr>
              <w:topLinePunct/>
              <w:autoSpaceDE/>
              <w:autoSpaceDN/>
              <w:adjustRightInd w:val="0"/>
              <w:snapToGrid w:val="0"/>
              <w:spacing w:line="440" w:lineRule="exact"/>
              <w:ind w:firstLine="420" w:firstLineChars="200"/>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财政资金</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已落实</w:t>
            </w:r>
          </w:p>
        </w:tc>
      </w:tr>
      <w:tr w14:paraId="0E1BE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721" w:type="dxa"/>
            <w:vAlign w:val="center"/>
          </w:tcPr>
          <w:p w14:paraId="16D8921B">
            <w:pPr>
              <w:pStyle w:val="43"/>
              <w:topLinePunct/>
              <w:autoSpaceDE/>
              <w:autoSpaceDN/>
              <w:adjustRightInd w:val="0"/>
              <w:snapToGrid w:val="0"/>
              <w:spacing w:line="360" w:lineRule="auto"/>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510" w:type="dxa"/>
            <w:vAlign w:val="center"/>
          </w:tcPr>
          <w:p w14:paraId="3B958587">
            <w:pPr>
              <w:pStyle w:val="43"/>
              <w:topLinePunct/>
              <w:autoSpaceDE/>
              <w:autoSpaceDN/>
              <w:adjustRightInd w:val="0"/>
              <w:snapToGrid w:val="0"/>
              <w:spacing w:line="360" w:lineRule="auto"/>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是否允许联合体投标</w:t>
            </w:r>
          </w:p>
        </w:tc>
        <w:tc>
          <w:tcPr>
            <w:tcW w:w="7601" w:type="dxa"/>
            <w:vAlign w:val="center"/>
          </w:tcPr>
          <w:p w14:paraId="4DF8037F">
            <w:pPr>
              <w:topLinePunct/>
              <w:autoSpaceDE/>
              <w:autoSpaceDN/>
              <w:adjustRightInd w:val="0"/>
              <w:snapToGrid w:val="0"/>
              <w:spacing w:line="440" w:lineRule="exact"/>
              <w:ind w:firstLine="420" w:firstLineChars="20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项目不接受联合体投标</w:t>
            </w:r>
          </w:p>
        </w:tc>
      </w:tr>
      <w:tr w14:paraId="7FA9B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1" w:type="dxa"/>
            <w:vAlign w:val="center"/>
          </w:tcPr>
          <w:p w14:paraId="25393068">
            <w:pPr>
              <w:pStyle w:val="43"/>
              <w:topLinePunct/>
              <w:autoSpaceDE/>
              <w:autoSpaceDN/>
              <w:adjustRightInd w:val="0"/>
              <w:snapToGrid w:val="0"/>
              <w:spacing w:line="360" w:lineRule="auto"/>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510" w:type="dxa"/>
            <w:vAlign w:val="center"/>
          </w:tcPr>
          <w:p w14:paraId="26FD0212">
            <w:pPr>
              <w:pStyle w:val="43"/>
              <w:topLinePunct/>
              <w:autoSpaceDE/>
              <w:autoSpaceDN/>
              <w:adjustRightInd w:val="0"/>
              <w:snapToGrid w:val="0"/>
              <w:spacing w:line="360" w:lineRule="auto"/>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投标保证金</w:t>
            </w:r>
          </w:p>
        </w:tc>
        <w:tc>
          <w:tcPr>
            <w:tcW w:w="7601" w:type="dxa"/>
          </w:tcPr>
          <w:p w14:paraId="3416B607">
            <w:pPr>
              <w:topLinePunct/>
              <w:autoSpaceDE/>
              <w:autoSpaceDN/>
              <w:adjustRightInd w:val="0"/>
              <w:snapToGrid w:val="0"/>
              <w:spacing w:line="440" w:lineRule="exact"/>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免收 </w:t>
            </w:r>
          </w:p>
        </w:tc>
      </w:tr>
      <w:tr w14:paraId="1EF4D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721" w:type="dxa"/>
            <w:vAlign w:val="center"/>
          </w:tcPr>
          <w:p w14:paraId="6CBF15ED">
            <w:pPr>
              <w:pStyle w:val="43"/>
              <w:topLinePunct/>
              <w:autoSpaceDE/>
              <w:autoSpaceDN/>
              <w:adjustRightInd w:val="0"/>
              <w:snapToGrid w:val="0"/>
              <w:spacing w:line="360" w:lineRule="auto"/>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510" w:type="dxa"/>
            <w:vAlign w:val="center"/>
          </w:tcPr>
          <w:p w14:paraId="42DF9606">
            <w:pPr>
              <w:pStyle w:val="43"/>
              <w:topLinePunct/>
              <w:autoSpaceDE/>
              <w:autoSpaceDN/>
              <w:adjustRightInd w:val="0"/>
              <w:snapToGrid w:val="0"/>
              <w:spacing w:line="360" w:lineRule="auto"/>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是否允许</w:t>
            </w:r>
          </w:p>
          <w:p w14:paraId="20E1914E">
            <w:pPr>
              <w:pStyle w:val="43"/>
              <w:topLinePunct/>
              <w:autoSpaceDE/>
              <w:autoSpaceDN/>
              <w:adjustRightInd w:val="0"/>
              <w:snapToGrid w:val="0"/>
              <w:spacing w:line="360" w:lineRule="auto"/>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分标段投标</w:t>
            </w:r>
          </w:p>
        </w:tc>
        <w:tc>
          <w:tcPr>
            <w:tcW w:w="7601" w:type="dxa"/>
            <w:vAlign w:val="center"/>
          </w:tcPr>
          <w:p w14:paraId="704165A5">
            <w:pPr>
              <w:topLinePunct/>
              <w:autoSpaceDE/>
              <w:autoSpaceDN/>
              <w:adjustRightInd w:val="0"/>
              <w:snapToGrid w:val="0"/>
              <w:spacing w:line="440" w:lineRule="exact"/>
              <w:ind w:firstLine="420" w:firstLineChars="20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否</w:t>
            </w:r>
          </w:p>
        </w:tc>
      </w:tr>
      <w:tr w14:paraId="0DE94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21" w:type="dxa"/>
            <w:shd w:val="clear" w:color="auto" w:fill="auto"/>
            <w:vAlign w:val="center"/>
          </w:tcPr>
          <w:p w14:paraId="1780FEB5">
            <w:pPr>
              <w:pStyle w:val="43"/>
              <w:topLinePunct/>
              <w:autoSpaceDE/>
              <w:autoSpaceDN/>
              <w:adjustRightInd w:val="0"/>
              <w:snapToGrid w:val="0"/>
              <w:spacing w:line="360" w:lineRule="auto"/>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510" w:type="dxa"/>
            <w:shd w:val="clear" w:color="auto" w:fill="auto"/>
            <w:vAlign w:val="center"/>
          </w:tcPr>
          <w:p w14:paraId="70FB0ACF">
            <w:pPr>
              <w:pStyle w:val="43"/>
              <w:topLinePunct/>
              <w:autoSpaceDE/>
              <w:autoSpaceDN/>
              <w:adjustRightInd w:val="0"/>
              <w:snapToGrid w:val="0"/>
              <w:spacing w:line="360" w:lineRule="auto"/>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项目现场勘察及基础资料收集</w:t>
            </w:r>
          </w:p>
        </w:tc>
        <w:tc>
          <w:tcPr>
            <w:tcW w:w="7601" w:type="dxa"/>
            <w:shd w:val="clear" w:color="auto" w:fill="auto"/>
            <w:vAlign w:val="center"/>
          </w:tcPr>
          <w:p w14:paraId="1A6B6827">
            <w:pPr>
              <w:topLinePunct/>
              <w:autoSpaceDE/>
              <w:autoSpaceDN/>
              <w:adjustRightInd w:val="0"/>
              <w:snapToGrid w:val="0"/>
              <w:spacing w:line="440" w:lineRule="exact"/>
              <w:ind w:firstLine="420" w:firstLineChars="20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不组织，投标人可自行勘察现场和收集资料</w:t>
            </w:r>
          </w:p>
        </w:tc>
      </w:tr>
      <w:tr w14:paraId="78D57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21" w:type="dxa"/>
            <w:vAlign w:val="center"/>
          </w:tcPr>
          <w:p w14:paraId="5C5A9E38">
            <w:pPr>
              <w:pStyle w:val="43"/>
              <w:topLinePunct/>
              <w:autoSpaceDE/>
              <w:autoSpaceDN/>
              <w:adjustRightInd w:val="0"/>
              <w:snapToGrid w:val="0"/>
              <w:spacing w:line="360" w:lineRule="auto"/>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510" w:type="dxa"/>
            <w:vAlign w:val="center"/>
          </w:tcPr>
          <w:p w14:paraId="3DD67F22">
            <w:pPr>
              <w:pStyle w:val="43"/>
              <w:topLinePunct/>
              <w:autoSpaceDE/>
              <w:autoSpaceDN/>
              <w:adjustRightInd w:val="0"/>
              <w:snapToGrid w:val="0"/>
              <w:spacing w:line="360" w:lineRule="auto"/>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标前答疑会</w:t>
            </w:r>
          </w:p>
        </w:tc>
        <w:tc>
          <w:tcPr>
            <w:tcW w:w="7601" w:type="dxa"/>
            <w:vAlign w:val="center"/>
          </w:tcPr>
          <w:p w14:paraId="5E3E8623">
            <w:pPr>
              <w:topLinePunct/>
              <w:autoSpaceDE/>
              <w:autoSpaceDN/>
              <w:adjustRightInd w:val="0"/>
              <w:snapToGrid w:val="0"/>
              <w:spacing w:line="440" w:lineRule="exact"/>
              <w:ind w:firstLine="420" w:firstLineChars="20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无</w:t>
            </w:r>
          </w:p>
        </w:tc>
      </w:tr>
      <w:tr w14:paraId="2CF92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721" w:type="dxa"/>
            <w:vAlign w:val="center"/>
          </w:tcPr>
          <w:p w14:paraId="77379A48">
            <w:pPr>
              <w:pStyle w:val="43"/>
              <w:topLinePunct/>
              <w:autoSpaceDE/>
              <w:autoSpaceDN/>
              <w:adjustRightInd w:val="0"/>
              <w:snapToGrid w:val="0"/>
              <w:spacing w:line="360" w:lineRule="auto"/>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510" w:type="dxa"/>
            <w:vAlign w:val="center"/>
          </w:tcPr>
          <w:p w14:paraId="68A8A0E7">
            <w:pPr>
              <w:pStyle w:val="43"/>
              <w:topLinePunct/>
              <w:autoSpaceDE/>
              <w:autoSpaceDN/>
              <w:adjustRightInd w:val="0"/>
              <w:snapToGrid w:val="0"/>
              <w:spacing w:line="360" w:lineRule="auto"/>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投标有效期</w:t>
            </w:r>
          </w:p>
        </w:tc>
        <w:tc>
          <w:tcPr>
            <w:tcW w:w="7601" w:type="dxa"/>
          </w:tcPr>
          <w:p w14:paraId="40238FA4">
            <w:pPr>
              <w:topLinePunct/>
              <w:autoSpaceDE/>
              <w:autoSpaceDN/>
              <w:adjustRightInd w:val="0"/>
              <w:snapToGrid w:val="0"/>
              <w:spacing w:line="440" w:lineRule="exact"/>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90 天（日历日）从开标之日起计算, 有效期短于此规定的投标文件将被视为无效文件</w:t>
            </w:r>
          </w:p>
        </w:tc>
      </w:tr>
      <w:tr w14:paraId="61858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1" w:type="dxa"/>
            <w:vAlign w:val="center"/>
          </w:tcPr>
          <w:p w14:paraId="3178FAB9">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510" w:type="dxa"/>
            <w:vAlign w:val="center"/>
          </w:tcPr>
          <w:p w14:paraId="6FA80B2E">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招标文件的澄清或者修改</w:t>
            </w:r>
          </w:p>
        </w:tc>
        <w:tc>
          <w:tcPr>
            <w:tcW w:w="7601" w:type="dxa"/>
          </w:tcPr>
          <w:p w14:paraId="2AE1AFCE">
            <w:pPr>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提交投标文件截止时间 15 日前，招标采购单位如对已发出的招标文件进行必要澄清或者修改的，将以变更公告方式向已获取招标文件的投标人发出，并发布在本次招标公告的同一媒体上，投标人应实时关注并及时下载。该澄清或者修改的内容为招标文件的组成部分</w:t>
            </w:r>
          </w:p>
        </w:tc>
      </w:tr>
      <w:tr w14:paraId="5E434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721" w:type="dxa"/>
            <w:vAlign w:val="center"/>
          </w:tcPr>
          <w:p w14:paraId="58B75924">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510" w:type="dxa"/>
            <w:vAlign w:val="center"/>
          </w:tcPr>
          <w:p w14:paraId="60A9CE7E">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合同履行期限（服务期限）</w:t>
            </w:r>
          </w:p>
        </w:tc>
        <w:tc>
          <w:tcPr>
            <w:tcW w:w="7601" w:type="dxa"/>
            <w:vAlign w:val="center"/>
          </w:tcPr>
          <w:p w14:paraId="03C002B4">
            <w:pPr>
              <w:keepNext w:val="0"/>
              <w:keepLines w:val="0"/>
              <w:pageBreakBefore w:val="0"/>
              <w:widowControl w:val="0"/>
              <w:kinsoku/>
              <w:wordWrap/>
              <w:overflowPunct/>
              <w:topLinePunct/>
              <w:autoSpaceDE/>
              <w:autoSpaceDN/>
              <w:bidi w:val="0"/>
              <w:adjustRightInd w:val="0"/>
              <w:snapToGrid w:val="0"/>
              <w:spacing w:line="400" w:lineRule="exact"/>
              <w:ind w:firstLine="420" w:firstLineChars="200"/>
              <w:jc w:val="both"/>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签订合同后一年</w:t>
            </w:r>
          </w:p>
        </w:tc>
      </w:tr>
      <w:tr w14:paraId="22ACF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1" w:hRule="atLeast"/>
        </w:trPr>
        <w:tc>
          <w:tcPr>
            <w:tcW w:w="721" w:type="dxa"/>
            <w:vAlign w:val="center"/>
          </w:tcPr>
          <w:p w14:paraId="58565421">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510" w:type="dxa"/>
            <w:vAlign w:val="center"/>
          </w:tcPr>
          <w:p w14:paraId="7274380A">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投标文件数量及要求</w:t>
            </w:r>
          </w:p>
        </w:tc>
        <w:tc>
          <w:tcPr>
            <w:tcW w:w="7601" w:type="dxa"/>
          </w:tcPr>
          <w:p w14:paraId="487B4679">
            <w:pPr>
              <w:pStyle w:val="43"/>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投标人必须在投标文件递交截止时间前提供加密的电子投标文件（*.xxtf 格式）,应在投标文件截止时间前通过“新乡市公共资源交易中心电子交易平台”内上传；加密的电子投标文件为“新乡市公共资源交易中心”网站提供的“投标文件制作工具”软件制作生成的加密版投标文件</w:t>
            </w:r>
          </w:p>
        </w:tc>
      </w:tr>
      <w:tr w14:paraId="77DD3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721" w:type="dxa"/>
            <w:vAlign w:val="center"/>
          </w:tcPr>
          <w:p w14:paraId="32F94A27">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510" w:type="dxa"/>
            <w:vAlign w:val="center"/>
          </w:tcPr>
          <w:p w14:paraId="22621F5E">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签章要求</w:t>
            </w:r>
          </w:p>
        </w:tc>
        <w:tc>
          <w:tcPr>
            <w:tcW w:w="7601" w:type="dxa"/>
            <w:vAlign w:val="center"/>
          </w:tcPr>
          <w:p w14:paraId="5B293677">
            <w:pPr>
              <w:pStyle w:val="43"/>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所有要求投标人电子签章处都须加盖投标人的 CA 印章</w:t>
            </w:r>
          </w:p>
          <w:p w14:paraId="175F6E31">
            <w:pPr>
              <w:pStyle w:val="43"/>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所有要求法定代表人电子签章处都须加盖投标人法定代表人的 CA 印章</w:t>
            </w:r>
          </w:p>
        </w:tc>
      </w:tr>
      <w:tr w14:paraId="2B498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1" w:hRule="atLeast"/>
        </w:trPr>
        <w:tc>
          <w:tcPr>
            <w:tcW w:w="721" w:type="dxa"/>
            <w:vAlign w:val="center"/>
          </w:tcPr>
          <w:p w14:paraId="7A4850CA">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510" w:type="dxa"/>
            <w:vAlign w:val="center"/>
          </w:tcPr>
          <w:p w14:paraId="65F62A48">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投标截止时间和地点</w:t>
            </w:r>
          </w:p>
        </w:tc>
        <w:tc>
          <w:tcPr>
            <w:tcW w:w="7601" w:type="dxa"/>
          </w:tcPr>
          <w:p w14:paraId="5BD78342">
            <w:pPr>
              <w:pStyle w:val="43"/>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2025</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lang w:val="en-US" w:eastAsia="zh-CN"/>
                <w14:textFill>
                  <w14:solidFill>
                    <w14:schemeClr w14:val="tx1"/>
                  </w14:solidFill>
                </w14:textFill>
              </w:rPr>
              <w:t>26</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点</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 xml:space="preserve">分（北京时间） </w:t>
            </w:r>
          </w:p>
          <w:p w14:paraId="6F38FB0C">
            <w:pPr>
              <w:pStyle w:val="43"/>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地点：新乡市公共资源交易中心官网（加密电子投标文件须在新乡市公共资源交易中心电子交易平台中加密上传，上传时必须得到电脑“上传成功” 的确认回复后方为上传成功） </w:t>
            </w:r>
          </w:p>
        </w:tc>
      </w:tr>
      <w:tr w14:paraId="04FB6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21" w:type="dxa"/>
            <w:vAlign w:val="center"/>
          </w:tcPr>
          <w:p w14:paraId="445C4146">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1510" w:type="dxa"/>
            <w:vAlign w:val="center"/>
          </w:tcPr>
          <w:p w14:paraId="2A564927">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开标时间及地点</w:t>
            </w:r>
          </w:p>
        </w:tc>
        <w:tc>
          <w:tcPr>
            <w:tcW w:w="7601" w:type="dxa"/>
          </w:tcPr>
          <w:p w14:paraId="1D1FD6DB">
            <w:pPr>
              <w:pStyle w:val="43"/>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开标时间：同投标截止时间（加密电子投标文件必须凭制作投标文件所用的 CA密匙完成解密） </w:t>
            </w:r>
          </w:p>
          <w:p w14:paraId="085105B3">
            <w:pPr>
              <w:pStyle w:val="43"/>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开标地点：新乡市公共资源交易中心第</w:t>
            </w: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bookmarkStart w:id="14" w:name="_GoBack"/>
            <w:bookmarkEnd w:id="14"/>
            <w:r>
              <w:rPr>
                <w:rFonts w:hint="eastAsia" w:ascii="宋体" w:hAnsi="宋体" w:eastAsia="宋体" w:cs="宋体"/>
                <w:color w:val="000000" w:themeColor="text1"/>
                <w:sz w:val="21"/>
                <w:szCs w:val="21"/>
                <w:highlight w:val="none"/>
                <w14:textFill>
                  <w14:solidFill>
                    <w14:schemeClr w14:val="tx1"/>
                  </w14:solidFill>
                </w14:textFill>
              </w:rPr>
              <w:t>开标室</w:t>
            </w:r>
          </w:p>
        </w:tc>
      </w:tr>
      <w:tr w14:paraId="5127F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1" w:type="dxa"/>
            <w:vAlign w:val="center"/>
          </w:tcPr>
          <w:p w14:paraId="668B54CC">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1510" w:type="dxa"/>
            <w:vAlign w:val="center"/>
          </w:tcPr>
          <w:p w14:paraId="6DC5D608">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评标委员会的</w:t>
            </w:r>
          </w:p>
          <w:p w14:paraId="022EB4D4">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组建</w:t>
            </w:r>
          </w:p>
        </w:tc>
        <w:tc>
          <w:tcPr>
            <w:tcW w:w="7601" w:type="dxa"/>
          </w:tcPr>
          <w:p w14:paraId="076F281F">
            <w:pPr>
              <w:pStyle w:val="43"/>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评标委员会构成：</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人，其中采购人代表</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1"/>
                <w:szCs w:val="21"/>
                <w:highlight w:val="none"/>
                <w14:textFill>
                  <w14:solidFill>
                    <w14:schemeClr w14:val="tx1"/>
                  </w14:solidFill>
                </w14:textFill>
              </w:rPr>
              <w:t>人，评审专家</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人</w:t>
            </w:r>
          </w:p>
          <w:p w14:paraId="3BC1EE81">
            <w:pPr>
              <w:pStyle w:val="43"/>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评审专家确定方式：从政府采购评审专家库中随机抽取</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3C357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721" w:type="dxa"/>
            <w:vAlign w:val="center"/>
          </w:tcPr>
          <w:p w14:paraId="3DD3EE81">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1510" w:type="dxa"/>
            <w:vAlign w:val="center"/>
          </w:tcPr>
          <w:p w14:paraId="17E84317">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履约保证金</w:t>
            </w:r>
          </w:p>
        </w:tc>
        <w:tc>
          <w:tcPr>
            <w:tcW w:w="7601" w:type="dxa"/>
            <w:vAlign w:val="center"/>
          </w:tcPr>
          <w:p w14:paraId="0791B9C0">
            <w:pPr>
              <w:pStyle w:val="43"/>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不收取</w:t>
            </w:r>
          </w:p>
        </w:tc>
      </w:tr>
      <w:tr w14:paraId="55D01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721" w:type="dxa"/>
            <w:vAlign w:val="center"/>
          </w:tcPr>
          <w:p w14:paraId="3CF8AA1D">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1510" w:type="dxa"/>
            <w:vAlign w:val="center"/>
          </w:tcPr>
          <w:p w14:paraId="7FDAECCA">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中标结果公告</w:t>
            </w:r>
          </w:p>
          <w:p w14:paraId="701F22F4">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期限</w:t>
            </w:r>
          </w:p>
        </w:tc>
        <w:tc>
          <w:tcPr>
            <w:tcW w:w="7601" w:type="dxa"/>
            <w:vAlign w:val="center"/>
          </w:tcPr>
          <w:p w14:paraId="2A1EAFA5">
            <w:pPr>
              <w:pStyle w:val="43"/>
              <w:keepNext w:val="0"/>
              <w:keepLines w:val="0"/>
              <w:pageBreakBefore w:val="0"/>
              <w:widowControl w:val="0"/>
              <w:kinsoku/>
              <w:wordWrap/>
              <w:overflowPunct/>
              <w:topLinePunct/>
              <w:autoSpaceDE/>
              <w:autoSpaceDN/>
              <w:bidi w:val="0"/>
              <w:adjustRightInd w:val="0"/>
              <w:snapToGrid w:val="0"/>
              <w:spacing w:line="400" w:lineRule="exact"/>
              <w:ind w:firstLine="420" w:firstLineChars="200"/>
              <w:jc w:val="both"/>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1个工作日</w:t>
            </w:r>
          </w:p>
        </w:tc>
      </w:tr>
      <w:tr w14:paraId="5A5D4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21" w:type="dxa"/>
            <w:vAlign w:val="center"/>
          </w:tcPr>
          <w:p w14:paraId="4B79011F">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20</w:t>
            </w:r>
          </w:p>
        </w:tc>
        <w:tc>
          <w:tcPr>
            <w:tcW w:w="1510" w:type="dxa"/>
            <w:vAlign w:val="center"/>
          </w:tcPr>
          <w:p w14:paraId="624E1AB1">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pacing w:val="-1"/>
                <w:sz w:val="21"/>
                <w:szCs w:val="21"/>
                <w:highlight w:val="none"/>
                <w14:textFill>
                  <w14:solidFill>
                    <w14:schemeClr w14:val="tx1"/>
                  </w14:solidFill>
                </w14:textFill>
              </w:rPr>
              <w:t>验收要求</w:t>
            </w:r>
          </w:p>
        </w:tc>
        <w:tc>
          <w:tcPr>
            <w:tcW w:w="7601" w:type="dxa"/>
          </w:tcPr>
          <w:p w14:paraId="1865F74B">
            <w:pPr>
              <w:keepNext w:val="0"/>
              <w:keepLines w:val="0"/>
              <w:pageBreakBefore w:val="0"/>
              <w:widowControl w:val="0"/>
              <w:kinsoku/>
              <w:wordWrap/>
              <w:overflowPunct/>
              <w:topLinePunct/>
              <w:autoSpaceDE/>
              <w:autoSpaceDN/>
              <w:bidi w:val="0"/>
              <w:adjustRightInd w:val="0"/>
              <w:snapToGrid w:val="0"/>
              <w:spacing w:line="400" w:lineRule="exact"/>
              <w:ind w:firstLine="420" w:firstLineChars="200"/>
              <w:jc w:val="both"/>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采购人在收到中标人验收申请后5个工作日内组织验收。本项目需方成立5～7人验收工作组，按照招标文件规定、中标人投标文件承诺，及国家有关规定认真组织验收工作。大型或者复杂的政府采购项目以及需方认为必要的项目，应当邀请国家认可的质量检测机构参加验收工作。如本项目属国家规定的强制性检测项目，需方必须委托国家认可的专业检测机构验收</w:t>
            </w:r>
          </w:p>
        </w:tc>
      </w:tr>
      <w:tr w14:paraId="744BB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21" w:type="dxa"/>
            <w:vAlign w:val="center"/>
          </w:tcPr>
          <w:p w14:paraId="4E32B440">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p>
          <w:p w14:paraId="2B445C18">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p>
          <w:p w14:paraId="77C2A24F">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p>
          <w:p w14:paraId="23E351B5">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p>
          <w:p w14:paraId="1059C33D">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21</w:t>
            </w:r>
          </w:p>
        </w:tc>
        <w:tc>
          <w:tcPr>
            <w:tcW w:w="1510" w:type="dxa"/>
            <w:vAlign w:val="center"/>
          </w:tcPr>
          <w:p w14:paraId="132D082E">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bCs/>
                <w:color w:val="000000" w:themeColor="text1"/>
                <w:spacing w:val="-1"/>
                <w:sz w:val="21"/>
                <w:szCs w:val="21"/>
                <w:highlight w:val="none"/>
                <w14:textFill>
                  <w14:solidFill>
                    <w14:schemeClr w14:val="tx1"/>
                  </w14:solidFill>
                </w14:textFill>
              </w:rPr>
            </w:pPr>
          </w:p>
          <w:p w14:paraId="5942CDFC">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bCs/>
                <w:color w:val="000000" w:themeColor="text1"/>
                <w:spacing w:val="-1"/>
                <w:sz w:val="21"/>
                <w:szCs w:val="21"/>
                <w:highlight w:val="none"/>
                <w14:textFill>
                  <w14:solidFill>
                    <w14:schemeClr w14:val="tx1"/>
                  </w14:solidFill>
                </w14:textFill>
              </w:rPr>
            </w:pPr>
          </w:p>
          <w:p w14:paraId="173BC9EB">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bCs/>
                <w:color w:val="000000" w:themeColor="text1"/>
                <w:spacing w:val="-1"/>
                <w:sz w:val="21"/>
                <w:szCs w:val="21"/>
                <w:highlight w:val="none"/>
                <w14:textFill>
                  <w14:solidFill>
                    <w14:schemeClr w14:val="tx1"/>
                  </w14:solidFill>
                </w14:textFill>
              </w:rPr>
            </w:pPr>
          </w:p>
          <w:p w14:paraId="59D8505C">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bCs/>
                <w:color w:val="000000" w:themeColor="text1"/>
                <w:spacing w:val="-1"/>
                <w:sz w:val="21"/>
                <w:szCs w:val="21"/>
                <w:highlight w:val="none"/>
                <w14:textFill>
                  <w14:solidFill>
                    <w14:schemeClr w14:val="tx1"/>
                  </w14:solidFill>
                </w14:textFill>
              </w:rPr>
            </w:pPr>
          </w:p>
          <w:p w14:paraId="353B82FC">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bCs/>
                <w:color w:val="000000" w:themeColor="text1"/>
                <w:spacing w:val="-1"/>
                <w:sz w:val="21"/>
                <w:szCs w:val="21"/>
                <w:highlight w:val="none"/>
                <w14:textFill>
                  <w14:solidFill>
                    <w14:schemeClr w14:val="tx1"/>
                  </w14:solidFill>
                </w14:textFill>
              </w:rPr>
            </w:pPr>
            <w:r>
              <w:rPr>
                <w:bCs/>
                <w:color w:val="000000" w:themeColor="text1"/>
                <w:spacing w:val="-1"/>
                <w:sz w:val="21"/>
                <w:szCs w:val="21"/>
                <w:highlight w:val="none"/>
                <w14:textFill>
                  <w14:solidFill>
                    <w14:schemeClr w14:val="tx1"/>
                  </w14:solidFill>
                </w14:textFill>
              </w:rPr>
              <w:t>投标人资格要求</w:t>
            </w:r>
          </w:p>
        </w:tc>
        <w:tc>
          <w:tcPr>
            <w:tcW w:w="7601" w:type="dxa"/>
            <w:vAlign w:val="center"/>
          </w:tcPr>
          <w:p w14:paraId="36DD431A">
            <w:pPr>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rFonts w:hint="eastAsia"/>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开标结束后，采购人或者采购代理机构将依法对投标人的资格进行审查。合格投标人不足 3 家的，不得评标。</w:t>
            </w:r>
          </w:p>
          <w:p w14:paraId="7AA242D3">
            <w:pPr>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 xml:space="preserve">1、满足《中华人民共和国政府采购法》第二十二条规定； </w:t>
            </w:r>
          </w:p>
          <w:p w14:paraId="5BECBFB7">
            <w:pPr>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rFonts w:hint="eastAsia"/>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2、落实政府采购政策需满足的资格要求：</w:t>
            </w:r>
          </w:p>
          <w:p w14:paraId="2A546F5F">
            <w:pPr>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rFonts w:hint="eastAsia"/>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本项目落实支持创新、节能环保、扶贫、促进中小企业发展等政府采购政策，包括但不限于财政部、发展改革委、生态环境部、市场监管总局《关于调整优化节能产品、环境标志产品政府采购执行机制的通知》(财库〔2019〕9 号)；财政部、工信部关于印发《政府采购促进中小企业发展管理办法》的通知（财库〔2020〕46 号），本项目专门面向中小企业采购。</w:t>
            </w:r>
          </w:p>
          <w:p w14:paraId="3F44C397">
            <w:pPr>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 xml:space="preserve">3、本项目的特定资格要求： </w:t>
            </w:r>
          </w:p>
          <w:p w14:paraId="0F55A251">
            <w:pPr>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rFonts w:hint="eastAsia"/>
                <w:color w:val="000000" w:themeColor="text1"/>
                <w:sz w:val="21"/>
                <w:szCs w:val="21"/>
                <w:highlight w:val="none"/>
                <w:lang w:val="zh-CN" w:eastAsia="zh-CN"/>
                <w14:textFill>
                  <w14:solidFill>
                    <w14:schemeClr w14:val="tx1"/>
                  </w14:solidFill>
                </w14:textFill>
              </w:rPr>
            </w:pPr>
            <w:r>
              <w:rPr>
                <w:rFonts w:hint="eastAsia"/>
                <w:color w:val="000000" w:themeColor="text1"/>
                <w:sz w:val="21"/>
                <w:szCs w:val="21"/>
                <w:highlight w:val="none"/>
                <w:lang w:val="zh-CN" w:eastAsia="zh-CN"/>
                <w14:textFill>
                  <w14:solidFill>
                    <w14:schemeClr w14:val="tx1"/>
                  </w14:solidFill>
                </w14:textFill>
              </w:rPr>
              <w:t>3.1、供应商须具有独立法人资格及有效的营业执照，且具有食品药品监督管理部门颁发的有效的食品生产许可证，食品生产许可证中主体业态为：餐饮服务经营者（集体用餐配送单位或中央厨房）；</w:t>
            </w:r>
          </w:p>
          <w:p w14:paraId="48F6D0ED">
            <w:pPr>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rFonts w:hint="eastAsia"/>
                <w:color w:val="000000" w:themeColor="text1"/>
                <w:sz w:val="21"/>
                <w:szCs w:val="21"/>
                <w:highlight w:val="none"/>
                <w:lang w:val="zh-CN" w:eastAsia="zh-CN"/>
                <w14:textFill>
                  <w14:solidFill>
                    <w14:schemeClr w14:val="tx1"/>
                  </w14:solidFill>
                </w14:textFill>
              </w:rPr>
            </w:pPr>
            <w:r>
              <w:rPr>
                <w:rFonts w:hint="eastAsia"/>
                <w:color w:val="000000" w:themeColor="text1"/>
                <w:sz w:val="21"/>
                <w:szCs w:val="21"/>
                <w:highlight w:val="none"/>
                <w:lang w:val="zh-CN" w:eastAsia="zh-CN"/>
                <w14:textFill>
                  <w14:solidFill>
                    <w14:schemeClr w14:val="tx1"/>
                  </w14:solidFill>
                </w14:textFill>
              </w:rPr>
              <w:t>3.2、根据《关于在政府采购活动中查询及使用信用记录有关问题的通知》(财库 [2016]125号)和豫财购【2016】15号的规定，对列入“信用中国”网站失信被执行人 （自动跳转到“中国执行信息公开网”）和重大税收违法失信主体名单的、被“中国政府采购网”网站列入政府采购严重违法失信行为记录名单（处罚期限尚未届满的）的供应商，将拒绝其参加政府采购活动。</w:t>
            </w:r>
          </w:p>
          <w:p w14:paraId="53F753AC">
            <w:pPr>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3.</w:t>
            </w:r>
            <w:r>
              <w:rPr>
                <w:rFonts w:hint="eastAsia"/>
                <w:color w:val="000000" w:themeColor="text1"/>
                <w:sz w:val="21"/>
                <w:szCs w:val="21"/>
                <w:highlight w:val="none"/>
                <w:lang w:val="zh-CN" w:eastAsia="zh-CN"/>
                <w14:textFill>
                  <w14:solidFill>
                    <w14:schemeClr w14:val="tx1"/>
                  </w14:solidFill>
                </w14:textFill>
              </w:rPr>
              <w:t>3</w:t>
            </w:r>
            <w:r>
              <w:rPr>
                <w:rFonts w:hint="eastAsia"/>
                <w:color w:val="000000" w:themeColor="text1"/>
                <w:sz w:val="21"/>
                <w:szCs w:val="21"/>
                <w:highlight w:val="none"/>
                <w:lang w:val="zh-CN"/>
                <w14:textFill>
                  <w14:solidFill>
                    <w14:schemeClr w14:val="tx1"/>
                  </w14:solidFill>
                </w14:textFill>
              </w:rPr>
              <w:t>、与采购人存在利害关系可能影响招标公正性的法人、其他组织或者个人，不得参加投标；单位负责人为同一人或者存在控股、管理关系的不同单位，不得参加同一项目的投标。</w:t>
            </w:r>
          </w:p>
        </w:tc>
      </w:tr>
      <w:tr w14:paraId="404C3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21" w:type="dxa"/>
            <w:vAlign w:val="center"/>
          </w:tcPr>
          <w:p w14:paraId="3F206216">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22</w:t>
            </w:r>
          </w:p>
        </w:tc>
        <w:tc>
          <w:tcPr>
            <w:tcW w:w="1510" w:type="dxa"/>
            <w:vAlign w:val="center"/>
          </w:tcPr>
          <w:p w14:paraId="6D23CC9D">
            <w:pPr>
              <w:keepNext w:val="0"/>
              <w:keepLines w:val="0"/>
              <w:pageBreakBefore w:val="0"/>
              <w:widowControl w:val="0"/>
              <w:kinsoku/>
              <w:wordWrap/>
              <w:overflowPunct/>
              <w:bidi w:val="0"/>
              <w:spacing w:line="400" w:lineRule="exact"/>
              <w:jc w:val="center"/>
              <w:textAlignment w:val="auto"/>
              <w:rPr>
                <w:color w:val="000000" w:themeColor="text1"/>
                <w:sz w:val="21"/>
                <w:szCs w:val="21"/>
                <w:highlight w:val="none"/>
                <w:lang w:val="zh-CN"/>
                <w14:textFill>
                  <w14:solidFill>
                    <w14:schemeClr w14:val="tx1"/>
                  </w14:solidFill>
                </w14:textFill>
              </w:rPr>
            </w:pPr>
            <w:r>
              <w:rPr>
                <w:rFonts w:hint="eastAsia" w:ascii="宋体" w:hAnsi="宋体" w:eastAsia="宋体" w:cs="宋体"/>
                <w:bCs/>
                <w:color w:val="000000" w:themeColor="text1"/>
                <w:sz w:val="21"/>
                <w:szCs w:val="21"/>
                <w:highlight w:val="none"/>
                <w:lang w:val="zh-CN"/>
                <w14:textFill>
                  <w14:solidFill>
                    <w14:schemeClr w14:val="tx1"/>
                  </w14:solidFill>
                </w14:textFill>
              </w:rPr>
              <w:t>是否专门面向中小企业采购</w:t>
            </w:r>
          </w:p>
        </w:tc>
        <w:tc>
          <w:tcPr>
            <w:tcW w:w="7601" w:type="dxa"/>
            <w:vAlign w:val="center"/>
          </w:tcPr>
          <w:p w14:paraId="5D09A0AD">
            <w:pPr>
              <w:keepNext w:val="0"/>
              <w:keepLines w:val="0"/>
              <w:pageBreakBefore w:val="0"/>
              <w:widowControl w:val="0"/>
              <w:kinsoku/>
              <w:wordWrap/>
              <w:overflowPunct/>
              <w:bidi w:val="0"/>
              <w:spacing w:line="400" w:lineRule="exact"/>
              <w:ind w:firstLine="420" w:firstLineChars="200"/>
              <w:textAlignment w:val="auto"/>
              <w:rPr>
                <w:rFonts w:hint="eastAsia"/>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根据《政府采购促进中小企业发展管理办法》（财库﹝2020﹞46 号）的规定本项目对中小微企业扶持政策按以下规定落实：</w:t>
            </w:r>
          </w:p>
          <w:p w14:paraId="4474C137">
            <w:pPr>
              <w:keepNext w:val="0"/>
              <w:keepLines w:val="0"/>
              <w:pageBreakBefore w:val="0"/>
              <w:widowControl w:val="0"/>
              <w:kinsoku/>
              <w:wordWrap/>
              <w:overflowPunct/>
              <w:bidi w:val="0"/>
              <w:spacing w:line="400" w:lineRule="exact"/>
              <w:ind w:firstLine="420" w:firstLineChars="200"/>
              <w:textAlignment w:val="auto"/>
              <w:rPr>
                <w:rFonts w:hint="eastAsia"/>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（1）本项目专门面向中小企业</w:t>
            </w:r>
            <w:r>
              <w:rPr>
                <w:rFonts w:hint="eastAsia"/>
                <w:color w:val="000000" w:themeColor="text1"/>
                <w:sz w:val="21"/>
                <w:szCs w:val="21"/>
                <w:highlight w:val="none"/>
                <w:lang w:val="zh-CN" w:eastAsia="zh-CN"/>
                <w14:textFill>
                  <w14:solidFill>
                    <w14:schemeClr w14:val="tx1"/>
                  </w14:solidFill>
                </w14:textFill>
              </w:rPr>
              <w:t>进行</w:t>
            </w:r>
            <w:r>
              <w:rPr>
                <w:rFonts w:hint="eastAsia"/>
                <w:color w:val="000000" w:themeColor="text1"/>
                <w:sz w:val="21"/>
                <w:szCs w:val="21"/>
                <w:highlight w:val="none"/>
                <w:lang w:val="zh-CN"/>
                <w14:textFill>
                  <w14:solidFill>
                    <w14:schemeClr w14:val="tx1"/>
                  </w14:solidFill>
                </w14:textFill>
              </w:rPr>
              <w:t>采购</w:t>
            </w:r>
            <w:r>
              <w:rPr>
                <w:rFonts w:hint="eastAsia"/>
                <w:color w:val="000000" w:themeColor="text1"/>
                <w:sz w:val="21"/>
                <w:szCs w:val="21"/>
                <w:highlight w:val="none"/>
                <w:lang w:val="zh-CN" w:eastAsia="zh-CN"/>
                <w14:textFill>
                  <w14:solidFill>
                    <w14:schemeClr w14:val="tx1"/>
                  </w14:solidFill>
                </w14:textFill>
              </w:rPr>
              <w:t>，</w:t>
            </w:r>
            <w:r>
              <w:rPr>
                <w:rFonts w:hint="eastAsia"/>
                <w:color w:val="000000" w:themeColor="text1"/>
                <w:sz w:val="21"/>
                <w:szCs w:val="21"/>
                <w:highlight w:val="none"/>
                <w:lang w:val="zh-CN"/>
                <w14:textFill>
                  <w14:solidFill>
                    <w14:schemeClr w14:val="tx1"/>
                  </w14:solidFill>
                </w14:textFill>
              </w:rPr>
              <w:t>大型企业不得参与</w:t>
            </w:r>
            <w:r>
              <w:rPr>
                <w:rFonts w:hint="eastAsia"/>
                <w:color w:val="000000" w:themeColor="text1"/>
                <w:sz w:val="21"/>
                <w:szCs w:val="21"/>
                <w:highlight w:val="none"/>
                <w:lang w:val="zh-CN" w:eastAsia="zh-CN"/>
                <w14:textFill>
                  <w14:solidFill>
                    <w14:schemeClr w14:val="tx1"/>
                  </w14:solidFill>
                </w14:textFill>
              </w:rPr>
              <w:t>本项目的采购活动</w:t>
            </w:r>
            <w:r>
              <w:rPr>
                <w:rFonts w:hint="eastAsia"/>
                <w:color w:val="000000" w:themeColor="text1"/>
                <w:sz w:val="21"/>
                <w:szCs w:val="21"/>
                <w:highlight w:val="none"/>
                <w:lang w:val="zh-CN"/>
                <w14:textFill>
                  <w14:solidFill>
                    <w14:schemeClr w14:val="tx1"/>
                  </w14:solidFill>
                </w14:textFill>
              </w:rPr>
              <w:t>，参与</w:t>
            </w:r>
            <w:r>
              <w:rPr>
                <w:rFonts w:hint="eastAsia"/>
                <w:color w:val="000000" w:themeColor="text1"/>
                <w:sz w:val="21"/>
                <w:szCs w:val="21"/>
                <w:highlight w:val="none"/>
                <w:lang w:val="zh-CN" w:eastAsia="zh-CN"/>
                <w14:textFill>
                  <w14:solidFill>
                    <w14:schemeClr w14:val="tx1"/>
                  </w14:solidFill>
                </w14:textFill>
              </w:rPr>
              <w:t>采购</w:t>
            </w:r>
            <w:r>
              <w:rPr>
                <w:rFonts w:hint="eastAsia"/>
                <w:color w:val="000000" w:themeColor="text1"/>
                <w:sz w:val="21"/>
                <w:szCs w:val="21"/>
                <w:highlight w:val="none"/>
                <w:lang w:val="zh-CN"/>
                <w14:textFill>
                  <w14:solidFill>
                    <w14:schemeClr w14:val="tx1"/>
                  </w14:solidFill>
                </w14:textFill>
              </w:rPr>
              <w:t>的供应商应提供《中小企业声明函》；</w:t>
            </w:r>
          </w:p>
          <w:p w14:paraId="0F4E601E">
            <w:pPr>
              <w:keepNext w:val="0"/>
              <w:keepLines w:val="0"/>
              <w:pageBreakBefore w:val="0"/>
              <w:widowControl w:val="0"/>
              <w:kinsoku/>
              <w:wordWrap/>
              <w:overflowPunct/>
              <w:bidi w:val="0"/>
              <w:spacing w:line="400" w:lineRule="exact"/>
              <w:ind w:firstLine="420" w:firstLineChars="200"/>
              <w:textAlignment w:val="auto"/>
              <w:rPr>
                <w:rFonts w:hint="eastAsia"/>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eastAsia="zh-CN"/>
                <w14:textFill>
                  <w14:solidFill>
                    <w14:schemeClr w14:val="tx1"/>
                  </w14:solidFill>
                </w14:textFill>
              </w:rPr>
              <w:t>（2）</w:t>
            </w:r>
            <w:r>
              <w:rPr>
                <w:rFonts w:hint="eastAsia"/>
                <w:color w:val="000000" w:themeColor="text1"/>
                <w:sz w:val="21"/>
                <w:szCs w:val="21"/>
                <w:highlight w:val="none"/>
                <w:lang w:val="zh-CN"/>
                <w14:textFill>
                  <w14:solidFill>
                    <w14:schemeClr w14:val="tx1"/>
                  </w14:solidFill>
                </w14:textFill>
              </w:rPr>
              <w:t>本项目专门面向中小企业</w:t>
            </w:r>
            <w:r>
              <w:rPr>
                <w:rFonts w:hint="eastAsia"/>
                <w:color w:val="000000" w:themeColor="text1"/>
                <w:sz w:val="21"/>
                <w:szCs w:val="21"/>
                <w:highlight w:val="none"/>
                <w:lang w:val="zh-CN" w:eastAsia="zh-CN"/>
                <w14:textFill>
                  <w14:solidFill>
                    <w14:schemeClr w14:val="tx1"/>
                  </w14:solidFill>
                </w14:textFill>
              </w:rPr>
              <w:t>进行</w:t>
            </w:r>
            <w:r>
              <w:rPr>
                <w:rFonts w:hint="eastAsia"/>
                <w:color w:val="000000" w:themeColor="text1"/>
                <w:sz w:val="21"/>
                <w:szCs w:val="21"/>
                <w:highlight w:val="none"/>
                <w:lang w:val="zh-CN"/>
                <w14:textFill>
                  <w14:solidFill>
                    <w14:schemeClr w14:val="tx1"/>
                  </w14:solidFill>
                </w14:textFill>
              </w:rPr>
              <w:t>采购</w:t>
            </w:r>
            <w:r>
              <w:rPr>
                <w:rFonts w:hint="eastAsia"/>
                <w:color w:val="000000" w:themeColor="text1"/>
                <w:sz w:val="21"/>
                <w:szCs w:val="21"/>
                <w:highlight w:val="none"/>
                <w:lang w:val="zh-CN" w:eastAsia="zh-CN"/>
                <w14:textFill>
                  <w14:solidFill>
                    <w14:schemeClr w14:val="tx1"/>
                  </w14:solidFill>
                </w14:textFill>
              </w:rPr>
              <w:t>，参与本次采购的供应商</w:t>
            </w:r>
            <w:r>
              <w:rPr>
                <w:rFonts w:hint="eastAsia"/>
                <w:color w:val="000000" w:themeColor="text1"/>
                <w:sz w:val="21"/>
                <w:szCs w:val="21"/>
                <w:highlight w:val="none"/>
                <w:lang w:val="zh-CN"/>
                <w14:textFill>
                  <w14:solidFill>
                    <w14:schemeClr w14:val="tx1"/>
                  </w14:solidFill>
                </w14:textFill>
              </w:rPr>
              <w:t>不</w:t>
            </w:r>
            <w:r>
              <w:rPr>
                <w:rFonts w:hint="eastAsia"/>
                <w:color w:val="000000" w:themeColor="text1"/>
                <w:sz w:val="21"/>
                <w:szCs w:val="21"/>
                <w:highlight w:val="none"/>
                <w:lang w:val="zh-CN" w:eastAsia="zh-CN"/>
                <w14:textFill>
                  <w14:solidFill>
                    <w14:schemeClr w14:val="tx1"/>
                  </w14:solidFill>
                </w14:textFill>
              </w:rPr>
              <w:t>再</w:t>
            </w:r>
            <w:r>
              <w:rPr>
                <w:rFonts w:hint="eastAsia"/>
                <w:color w:val="000000" w:themeColor="text1"/>
                <w:sz w:val="21"/>
                <w:szCs w:val="21"/>
                <w:highlight w:val="none"/>
                <w:lang w:val="zh-CN"/>
                <w14:textFill>
                  <w14:solidFill>
                    <w14:schemeClr w14:val="tx1"/>
                  </w14:solidFill>
                </w14:textFill>
              </w:rPr>
              <w:t>执行价格扣除或者价格分加分；</w:t>
            </w:r>
          </w:p>
          <w:p w14:paraId="73141797">
            <w:pPr>
              <w:keepNext w:val="0"/>
              <w:keepLines w:val="0"/>
              <w:pageBreakBefore w:val="0"/>
              <w:widowControl w:val="0"/>
              <w:kinsoku/>
              <w:wordWrap/>
              <w:overflowPunct/>
              <w:bidi w:val="0"/>
              <w:spacing w:line="400" w:lineRule="exact"/>
              <w:ind w:firstLine="420" w:firstLineChars="200"/>
              <w:textAlignment w:val="auto"/>
              <w:rPr>
                <w:rFonts w:hint="eastAsia"/>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eastAsia="zh-CN"/>
                <w14:textFill>
                  <w14:solidFill>
                    <w14:schemeClr w14:val="tx1"/>
                  </w14:solidFill>
                </w14:textFill>
              </w:rPr>
              <w:t>（3）成交供应商</w:t>
            </w:r>
            <w:r>
              <w:rPr>
                <w:rFonts w:hint="eastAsia"/>
                <w:color w:val="000000" w:themeColor="text1"/>
                <w:sz w:val="21"/>
                <w:szCs w:val="21"/>
                <w:highlight w:val="none"/>
                <w:lang w:val="zh-CN"/>
                <w14:textFill>
                  <w14:solidFill>
                    <w14:schemeClr w14:val="tx1"/>
                  </w14:solidFill>
                </w14:textFill>
              </w:rPr>
              <w:t>获得政府采购合同的，小微企业不得将合同分包给大中型企业，中型企业不得将合同分包给大型企业；</w:t>
            </w:r>
          </w:p>
          <w:p w14:paraId="61F91F48">
            <w:pPr>
              <w:keepNext w:val="0"/>
              <w:keepLines w:val="0"/>
              <w:pageBreakBefore w:val="0"/>
              <w:widowControl w:val="0"/>
              <w:kinsoku/>
              <w:wordWrap/>
              <w:overflowPunct/>
              <w:bidi w:val="0"/>
              <w:spacing w:line="400" w:lineRule="exact"/>
              <w:ind w:firstLine="420" w:firstLineChars="200"/>
              <w:textAlignment w:val="auto"/>
              <w:rPr>
                <w:rFonts w:hint="eastAsia"/>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eastAsia="zh-CN"/>
                <w14:textFill>
                  <w14:solidFill>
                    <w14:schemeClr w14:val="tx1"/>
                  </w14:solidFill>
                </w14:textFill>
              </w:rPr>
              <w:t>（4）</w:t>
            </w:r>
            <w:r>
              <w:rPr>
                <w:rFonts w:hint="eastAsia"/>
                <w:color w:val="000000" w:themeColor="text1"/>
                <w:sz w:val="21"/>
                <w:szCs w:val="21"/>
                <w:highlight w:val="none"/>
                <w:lang w:val="zh-CN"/>
                <w14:textFill>
                  <w14:solidFill>
                    <w14:schemeClr w14:val="tx1"/>
                  </w14:solidFill>
                </w14:textFill>
              </w:rPr>
              <w:t>采购标的对应的中小企业划分标准所属行业：根据工信部联企业[2011]300号文的规定，本项目涉及中小企业的行业划型属于“</w:t>
            </w:r>
            <w:r>
              <w:rPr>
                <w:rFonts w:hint="eastAsia"/>
                <w:color w:val="000000" w:themeColor="text1"/>
                <w:sz w:val="21"/>
                <w:szCs w:val="21"/>
                <w:highlight w:val="none"/>
                <w:lang w:val="zh-CN" w:eastAsia="zh-CN"/>
                <w14:textFill>
                  <w14:solidFill>
                    <w14:schemeClr w14:val="tx1"/>
                  </w14:solidFill>
                </w14:textFill>
              </w:rPr>
              <w:t>其他未列明行业”；</w:t>
            </w:r>
          </w:p>
          <w:p w14:paraId="0A38A7AB">
            <w:pPr>
              <w:keepNext w:val="0"/>
              <w:keepLines w:val="0"/>
              <w:pageBreakBefore w:val="0"/>
              <w:widowControl w:val="0"/>
              <w:kinsoku/>
              <w:wordWrap/>
              <w:overflowPunct/>
              <w:bidi w:val="0"/>
              <w:spacing w:line="400" w:lineRule="exact"/>
              <w:ind w:firstLine="420" w:firstLineChars="200"/>
              <w:textAlignment w:val="auto"/>
              <w:rPr>
                <w:rFonts w:hint="eastAsia"/>
                <w:color w:val="000000" w:themeColor="text1"/>
                <w:sz w:val="21"/>
                <w:szCs w:val="21"/>
                <w:highlight w:val="none"/>
                <w:lang w:val="zh-CN" w:eastAsia="zh-CN"/>
                <w14:textFill>
                  <w14:solidFill>
                    <w14:schemeClr w14:val="tx1"/>
                  </w14:solidFill>
                </w14:textFill>
              </w:rPr>
            </w:pPr>
            <w:r>
              <w:rPr>
                <w:rFonts w:hint="eastAsia"/>
                <w:color w:val="000000" w:themeColor="text1"/>
                <w:sz w:val="21"/>
                <w:szCs w:val="21"/>
                <w:highlight w:val="none"/>
                <w:lang w:val="zh-CN" w:eastAsia="zh-CN"/>
                <w14:textFill>
                  <w14:solidFill>
                    <w14:schemeClr w14:val="tx1"/>
                  </w14:solidFill>
                </w14:textFill>
              </w:rPr>
              <w:t>“其他未列明行业”：从业人员300人以下的为中小微型企业。其中，从业 人员100人及以上的为中型企业；从业人员10人及以上的为小型企业；从业人员10人以下的为微型企业。”</w:t>
            </w:r>
          </w:p>
          <w:p w14:paraId="4E3C7088">
            <w:pPr>
              <w:keepNext w:val="0"/>
              <w:keepLines w:val="0"/>
              <w:pageBreakBefore w:val="0"/>
              <w:widowControl w:val="0"/>
              <w:kinsoku/>
              <w:wordWrap/>
              <w:overflowPunct/>
              <w:bidi w:val="0"/>
              <w:spacing w:line="400" w:lineRule="exact"/>
              <w:ind w:firstLine="420" w:firstLineChars="200"/>
              <w:textAlignment w:val="auto"/>
              <w:rPr>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eastAsia="zh-CN"/>
                <w14:textFill>
                  <w14:solidFill>
                    <w14:schemeClr w14:val="tx1"/>
                  </w14:solidFill>
                </w14:textFill>
              </w:rPr>
              <w:t>（5）其他优惠措施：监狱企业、残疾人福利性单位视同小微企业。</w:t>
            </w:r>
          </w:p>
        </w:tc>
      </w:tr>
      <w:tr w14:paraId="23E1D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721" w:type="dxa"/>
            <w:vAlign w:val="center"/>
          </w:tcPr>
          <w:p w14:paraId="6773EA4B">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23</w:t>
            </w:r>
          </w:p>
        </w:tc>
        <w:tc>
          <w:tcPr>
            <w:tcW w:w="1510" w:type="dxa"/>
            <w:vAlign w:val="center"/>
          </w:tcPr>
          <w:p w14:paraId="39DC1BBA">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b/>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lang w:val="zh-CN"/>
                <w14:textFill>
                  <w14:solidFill>
                    <w14:schemeClr w14:val="tx1"/>
                  </w14:solidFill>
                </w14:textFill>
              </w:rPr>
              <w:t>采购代理服务费</w:t>
            </w:r>
          </w:p>
        </w:tc>
        <w:tc>
          <w:tcPr>
            <w:tcW w:w="7601" w:type="dxa"/>
            <w:vAlign w:val="center"/>
          </w:tcPr>
          <w:p w14:paraId="71505337">
            <w:pPr>
              <w:keepNext w:val="0"/>
              <w:keepLines w:val="0"/>
              <w:pageBreakBefore w:val="0"/>
              <w:widowControl w:val="0"/>
              <w:kinsoku/>
              <w:wordWrap/>
              <w:overflowPunct/>
              <w:topLinePunct/>
              <w:autoSpaceDE/>
              <w:autoSpaceDN/>
              <w:bidi w:val="0"/>
              <w:adjustRightInd w:val="0"/>
              <w:snapToGrid w:val="0"/>
              <w:spacing w:line="400" w:lineRule="exact"/>
              <w:ind w:firstLine="440" w:firstLineChars="200"/>
              <w:textAlignment w:val="auto"/>
              <w:rPr>
                <w:rFonts w:hint="eastAsia" w:eastAsia="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目代理服务费：</w:t>
            </w:r>
            <w:r>
              <w:rPr>
                <w:rFonts w:hint="eastAsia"/>
                <w:color w:val="000000" w:themeColor="text1"/>
                <w:sz w:val="21"/>
                <w:szCs w:val="21"/>
                <w:highlight w:val="none"/>
                <w:lang w:val="en-US" w:eastAsia="zh-CN"/>
                <w14:textFill>
                  <w14:solidFill>
                    <w14:schemeClr w14:val="tx1"/>
                  </w14:solidFill>
                </w14:textFill>
              </w:rPr>
              <w:t>10000元</w:t>
            </w:r>
            <w:r>
              <w:rPr>
                <w:rFonts w:hint="eastAsia"/>
                <w:color w:val="000000" w:themeColor="text1"/>
                <w:sz w:val="21"/>
                <w:szCs w:val="21"/>
                <w:highlight w:val="none"/>
                <w14:textFill>
                  <w14:solidFill>
                    <w14:schemeClr w14:val="tx1"/>
                  </w14:solidFill>
                </w14:textFill>
              </w:rPr>
              <w:t>,由中标（成交）供应商向代理机构交纳</w:t>
            </w:r>
            <w:r>
              <w:rPr>
                <w:rFonts w:hint="eastAsia"/>
                <w:color w:val="000000" w:themeColor="text1"/>
                <w:sz w:val="21"/>
                <w:szCs w:val="21"/>
                <w:highlight w:val="none"/>
                <w:lang w:eastAsia="zh-CN"/>
                <w14:textFill>
                  <w14:solidFill>
                    <w14:schemeClr w14:val="tx1"/>
                  </w14:solidFill>
                </w14:textFill>
              </w:rPr>
              <w:t>。</w:t>
            </w:r>
          </w:p>
        </w:tc>
      </w:tr>
      <w:tr w14:paraId="15A89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721" w:type="dxa"/>
            <w:vAlign w:val="center"/>
          </w:tcPr>
          <w:p w14:paraId="49B8DF74">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24</w:t>
            </w:r>
          </w:p>
        </w:tc>
        <w:tc>
          <w:tcPr>
            <w:tcW w:w="1510" w:type="dxa"/>
            <w:vAlign w:val="center"/>
          </w:tcPr>
          <w:p w14:paraId="1EE2B14C">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bCs/>
                <w:color w:val="000000" w:themeColor="text1"/>
                <w:sz w:val="21"/>
                <w:szCs w:val="21"/>
                <w:highlight w:val="none"/>
                <w:lang w:val="zh-CN"/>
                <w14:textFill>
                  <w14:solidFill>
                    <w14:schemeClr w14:val="tx1"/>
                  </w14:solidFill>
                </w14:textFill>
              </w:rPr>
            </w:pPr>
            <w:r>
              <w:rPr>
                <w:rFonts w:hint="eastAsia"/>
                <w:bCs/>
                <w:color w:val="000000" w:themeColor="text1"/>
                <w:sz w:val="21"/>
                <w:szCs w:val="21"/>
                <w:highlight w:val="none"/>
                <w:lang w:val="zh-CN"/>
                <w14:textFill>
                  <w14:solidFill>
                    <w14:schemeClr w14:val="tx1"/>
                  </w14:solidFill>
                </w14:textFill>
              </w:rPr>
              <w:t>付款方式</w:t>
            </w:r>
          </w:p>
        </w:tc>
        <w:tc>
          <w:tcPr>
            <w:tcW w:w="7601" w:type="dxa"/>
            <w:vAlign w:val="center"/>
          </w:tcPr>
          <w:p w14:paraId="45B80EA9">
            <w:pPr>
              <w:pStyle w:val="11"/>
              <w:keepNext w:val="0"/>
              <w:keepLines w:val="0"/>
              <w:pageBreakBefore w:val="0"/>
              <w:widowControl w:val="0"/>
              <w:kinsoku/>
              <w:wordWrap/>
              <w:overflowPunct/>
              <w:topLinePunct/>
              <w:autoSpaceDE/>
              <w:autoSpaceDN/>
              <w:bidi w:val="0"/>
              <w:adjustRightInd w:val="0"/>
              <w:snapToGrid w:val="0"/>
              <w:spacing w:line="400" w:lineRule="exact"/>
              <w:ind w:firstLine="420" w:firstLineChars="200"/>
              <w:jc w:val="both"/>
              <w:textAlignment w:val="auto"/>
              <w:rPr>
                <w:rFonts w:hint="eastAsia"/>
                <w:color w:val="000000" w:themeColor="text1"/>
                <w:highlight w:val="none"/>
                <w:lang w:val="en" w:eastAsia="zh-CN"/>
                <w14:textFill>
                  <w14:solidFill>
                    <w14:schemeClr w14:val="tx1"/>
                  </w14:solidFill>
                </w14:textFill>
              </w:rPr>
            </w:pPr>
            <w:r>
              <w:rPr>
                <w:rFonts w:hint="eastAsia"/>
                <w:color w:val="000000" w:themeColor="text1"/>
                <w:highlight w:val="none"/>
                <w14:textFill>
                  <w14:solidFill>
                    <w14:schemeClr w14:val="tx1"/>
                  </w14:solidFill>
                </w14:textFill>
              </w:rPr>
              <w:t>每</w:t>
            </w:r>
            <w:r>
              <w:rPr>
                <w:rFonts w:hint="eastAsia"/>
                <w:color w:val="000000" w:themeColor="text1"/>
                <w:highlight w:val="none"/>
                <w:lang w:val="en-US" w:eastAsia="zh-CN"/>
                <w14:textFill>
                  <w14:solidFill>
                    <w14:schemeClr w14:val="tx1"/>
                  </w14:solidFill>
                </w14:textFill>
              </w:rPr>
              <w:t>季度</w:t>
            </w:r>
            <w:r>
              <w:rPr>
                <w:rFonts w:hint="eastAsia"/>
                <w:color w:val="000000" w:themeColor="text1"/>
                <w:highlight w:val="none"/>
                <w14:textFill>
                  <w14:solidFill>
                    <w14:schemeClr w14:val="tx1"/>
                  </w14:solidFill>
                </w14:textFill>
              </w:rPr>
              <w:t>结算一次，乙方须在下</w:t>
            </w:r>
            <w:r>
              <w:rPr>
                <w:rFonts w:hint="eastAsia"/>
                <w:color w:val="000000" w:themeColor="text1"/>
                <w:highlight w:val="none"/>
                <w:lang w:val="en-US" w:eastAsia="zh-CN"/>
                <w14:textFill>
                  <w14:solidFill>
                    <w14:schemeClr w14:val="tx1"/>
                  </w14:solidFill>
                </w14:textFill>
              </w:rPr>
              <w:t>季度开始后5个工作日</w:t>
            </w:r>
            <w:r>
              <w:rPr>
                <w:rFonts w:hint="eastAsia"/>
                <w:color w:val="000000" w:themeColor="text1"/>
                <w:highlight w:val="none"/>
                <w:lang w:eastAsia="zh-CN"/>
                <w14:textFill>
                  <w14:solidFill>
                    <w14:schemeClr w14:val="tx1"/>
                  </w14:solidFill>
                </w14:textFill>
              </w:rPr>
              <w:t>内</w:t>
            </w:r>
            <w:r>
              <w:rPr>
                <w:rFonts w:hint="eastAsia"/>
                <w:color w:val="000000" w:themeColor="text1"/>
                <w:highlight w:val="none"/>
                <w14:textFill>
                  <w14:solidFill>
                    <w14:schemeClr w14:val="tx1"/>
                  </w14:solidFill>
                </w14:textFill>
              </w:rPr>
              <w:t>将上</w:t>
            </w:r>
            <w:r>
              <w:rPr>
                <w:rFonts w:hint="eastAsia"/>
                <w:color w:val="000000" w:themeColor="text1"/>
                <w:highlight w:val="none"/>
                <w:lang w:val="en-US" w:eastAsia="zh-CN"/>
                <w14:textFill>
                  <w14:solidFill>
                    <w14:schemeClr w14:val="tx1"/>
                  </w14:solidFill>
                </w14:textFill>
              </w:rPr>
              <w:t>季度</w:t>
            </w:r>
            <w:r>
              <w:rPr>
                <w:rFonts w:hint="eastAsia"/>
                <w:color w:val="000000" w:themeColor="text1"/>
                <w:highlight w:val="none"/>
                <w14:textFill>
                  <w14:solidFill>
                    <w14:schemeClr w14:val="tx1"/>
                  </w14:solidFill>
                </w14:textFill>
              </w:rPr>
              <w:t>早餐领取确认单交给甲方，甲方凭确认单对上</w:t>
            </w:r>
            <w:r>
              <w:rPr>
                <w:rFonts w:hint="eastAsia"/>
                <w:color w:val="000000" w:themeColor="text1"/>
                <w:highlight w:val="none"/>
                <w:lang w:val="en-US" w:eastAsia="zh-CN"/>
                <w14:textFill>
                  <w14:solidFill>
                    <w14:schemeClr w14:val="tx1"/>
                  </w14:solidFill>
                </w14:textFill>
              </w:rPr>
              <w:t>季度</w:t>
            </w:r>
            <w:r>
              <w:rPr>
                <w:rFonts w:hint="eastAsia"/>
                <w:color w:val="000000" w:themeColor="text1"/>
                <w:highlight w:val="none"/>
                <w14:textFill>
                  <w14:solidFill>
                    <w14:schemeClr w14:val="tx1"/>
                  </w14:solidFill>
                </w14:textFill>
              </w:rPr>
              <w:t>环卫工人就餐费进行结算，并在15个工作日内通过转账方式支付给乙方</w:t>
            </w:r>
            <w:r>
              <w:rPr>
                <w:rFonts w:hint="eastAsia"/>
                <w:color w:val="000000" w:themeColor="text1"/>
                <w:highlight w:val="none"/>
                <w:lang w:val="en"/>
                <w14:textFill>
                  <w14:solidFill>
                    <w14:schemeClr w14:val="tx1"/>
                  </w14:solidFill>
                </w14:textFill>
              </w:rPr>
              <w:t>（因</w:t>
            </w:r>
            <w:r>
              <w:rPr>
                <w:rFonts w:hint="eastAsia"/>
                <w:color w:val="000000" w:themeColor="text1"/>
                <w:highlight w:val="none"/>
                <w:lang w:val="en" w:eastAsia="zh-CN"/>
                <w14:textFill>
                  <w14:solidFill>
                    <w14:schemeClr w14:val="tx1"/>
                  </w14:solidFill>
                </w14:textFill>
              </w:rPr>
              <w:t>特殊</w:t>
            </w:r>
            <w:r>
              <w:rPr>
                <w:rFonts w:hint="eastAsia"/>
                <w:color w:val="000000" w:themeColor="text1"/>
                <w:highlight w:val="none"/>
                <w:lang w:val="en"/>
                <w14:textFill>
                  <w14:solidFill>
                    <w14:schemeClr w14:val="tx1"/>
                  </w14:solidFill>
                </w14:textFill>
              </w:rPr>
              <w:t>原因无法按时拨款，待资金拨款到位后，</w:t>
            </w:r>
            <w:r>
              <w:rPr>
                <w:rFonts w:hint="eastAsia"/>
                <w:color w:val="000000" w:themeColor="text1"/>
                <w:highlight w:val="none"/>
                <w:lang w:val="en-US" w:eastAsia="zh-CN"/>
                <w14:textFill>
                  <w14:solidFill>
                    <w14:schemeClr w14:val="tx1"/>
                  </w14:solidFill>
                </w14:textFill>
              </w:rPr>
              <w:t>甲方再</w:t>
            </w:r>
            <w:r>
              <w:rPr>
                <w:rFonts w:hint="eastAsia"/>
                <w:color w:val="000000" w:themeColor="text1"/>
                <w:highlight w:val="none"/>
                <w:lang w:val="en"/>
                <w14:textFill>
                  <w14:solidFill>
                    <w14:schemeClr w14:val="tx1"/>
                  </w14:solidFill>
                </w14:textFill>
              </w:rPr>
              <w:t>进行支付</w:t>
            </w:r>
            <w:r>
              <w:rPr>
                <w:rFonts w:hint="eastAsia"/>
                <w:color w:val="000000" w:themeColor="text1"/>
                <w:highlight w:val="none"/>
                <w:lang w:val="en" w:eastAsia="zh-CN"/>
                <w14:textFill>
                  <w14:solidFill>
                    <w14:schemeClr w14:val="tx1"/>
                  </w14:solidFill>
                </w14:textFill>
              </w:rPr>
              <w:t>，乙方对此价款支付方式予以认同</w:t>
            </w:r>
            <w:r>
              <w:rPr>
                <w:rFonts w:hint="eastAsia"/>
                <w:color w:val="000000" w:themeColor="text1"/>
                <w:highlight w:val="none"/>
                <w:lang w:val="en"/>
                <w14:textFill>
                  <w14:solidFill>
                    <w14:schemeClr w14:val="tx1"/>
                  </w14:solidFill>
                </w14:textFill>
              </w:rPr>
              <w:t>）</w:t>
            </w:r>
            <w:r>
              <w:rPr>
                <w:rFonts w:hint="eastAsia"/>
                <w:color w:val="000000" w:themeColor="text1"/>
                <w:highlight w:val="none"/>
                <w:lang w:val="en" w:eastAsia="zh-CN"/>
                <w14:textFill>
                  <w14:solidFill>
                    <w14:schemeClr w14:val="tx1"/>
                  </w14:solidFill>
                </w14:textFill>
              </w:rPr>
              <w:t>。</w:t>
            </w:r>
          </w:p>
          <w:p w14:paraId="35B0A383">
            <w:pPr>
              <w:pStyle w:val="11"/>
              <w:keepNext w:val="0"/>
              <w:keepLines w:val="0"/>
              <w:pageBreakBefore w:val="0"/>
              <w:widowControl w:val="0"/>
              <w:kinsoku/>
              <w:wordWrap/>
              <w:overflowPunct/>
              <w:topLinePunct/>
              <w:autoSpaceDE/>
              <w:autoSpaceDN/>
              <w:bidi w:val="0"/>
              <w:adjustRightInd w:val="0"/>
              <w:snapToGrid w:val="0"/>
              <w:spacing w:line="400" w:lineRule="exact"/>
              <w:ind w:firstLine="420" w:firstLineChars="200"/>
              <w:jc w:val="both"/>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注：每餐的结算价计算方式：中标供应商的投标报价÷1548÷365=实际每人次就餐结算单价；上述计算出的结算单价*实际就餐人数=结算价。</w:t>
            </w:r>
            <w:r>
              <w:rPr>
                <w:rFonts w:hint="eastAsia"/>
                <w:color w:val="000000" w:themeColor="text1"/>
                <w:highlight w:val="none"/>
                <w14:textFill>
                  <w14:solidFill>
                    <w14:schemeClr w14:val="tx1"/>
                  </w14:solidFill>
                </w14:textFill>
              </w:rPr>
              <w:t xml:space="preserve">              </w:t>
            </w:r>
          </w:p>
        </w:tc>
      </w:tr>
      <w:tr w14:paraId="4302F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721" w:type="dxa"/>
            <w:vAlign w:val="center"/>
          </w:tcPr>
          <w:p w14:paraId="3A6947FC">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25</w:t>
            </w:r>
          </w:p>
        </w:tc>
        <w:tc>
          <w:tcPr>
            <w:tcW w:w="1510" w:type="dxa"/>
            <w:vAlign w:val="center"/>
          </w:tcPr>
          <w:p w14:paraId="62F85EC2">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sz w:val="21"/>
                <w:szCs w:val="21"/>
                <w:highlight w:val="none"/>
                <w:lang w:val="zh-CN" w:eastAsia="zh-CN" w:bidi="ar-SA"/>
                <w14:textFill>
                  <w14:solidFill>
                    <w14:schemeClr w14:val="tx1"/>
                  </w14:solidFill>
                </w14:textFill>
              </w:rPr>
              <w:t>解释权</w:t>
            </w:r>
          </w:p>
        </w:tc>
        <w:tc>
          <w:tcPr>
            <w:tcW w:w="7601" w:type="dxa"/>
            <w:vAlign w:val="center"/>
          </w:tcPr>
          <w:p w14:paraId="05D562D3">
            <w:pPr>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05B18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21" w:type="dxa"/>
            <w:vAlign w:val="center"/>
          </w:tcPr>
          <w:p w14:paraId="09E90F59">
            <w:pPr>
              <w:pStyle w:val="43"/>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26</w:t>
            </w:r>
          </w:p>
        </w:tc>
        <w:tc>
          <w:tcPr>
            <w:tcW w:w="1510" w:type="dxa"/>
            <w:vAlign w:val="center"/>
          </w:tcPr>
          <w:p w14:paraId="6AFF7347">
            <w:pPr>
              <w:keepNext w:val="0"/>
              <w:keepLines w:val="0"/>
              <w:pageBreakBefore w:val="0"/>
              <w:widowControl w:val="0"/>
              <w:kinsoku/>
              <w:wordWrap/>
              <w:overflowPunct/>
              <w:topLinePunct/>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其它</w:t>
            </w:r>
          </w:p>
        </w:tc>
        <w:tc>
          <w:tcPr>
            <w:tcW w:w="7601" w:type="dxa"/>
            <w:vAlign w:val="center"/>
          </w:tcPr>
          <w:p w14:paraId="076688C2">
            <w:pPr>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1、投标供应商编辑电子投标文件时，根据采购文件要求用法人 CA 密钥和企业 CA 密钥进行签章制作；最后一步生成电子投标文件时，只能用本单位的企业 CA 密钥；</w:t>
            </w:r>
          </w:p>
          <w:p w14:paraId="1DF1DD0D">
            <w:pPr>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2、投标供应商因交易中心投标系统问题无法上传电子投标文件时，请拨打技术服务电话：400-998-0000；</w:t>
            </w:r>
          </w:p>
          <w:p w14:paraId="64882D22">
            <w:pPr>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项目编号（分包编号）说明：本项目采购文件及公告中的项目编号和交易中心电子系统产生的项目编号（分包编号）均为有效编号，在评审时应均予认可；交易系统“开标一览表”中“交货及完工期”即为“服务期限”；</w:t>
            </w:r>
          </w:p>
          <w:p w14:paraId="2FAC8FF2">
            <w:pPr>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4、有关政府采购合同融资政策告知内容</w:t>
            </w:r>
          </w:p>
          <w:p w14:paraId="00CA7F70">
            <w:pPr>
              <w:keepNext w:val="0"/>
              <w:keepLines w:val="0"/>
              <w:pageBreakBefore w:val="0"/>
              <w:widowControl w:val="0"/>
              <w:kinsoku/>
              <w:wordWrap/>
              <w:overflowPunct/>
              <w:topLinePunct/>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根据新乡市财政局《关于进一步推进政府采购合同融资工作实施方案的通知》（新财购【2020】10号）要求，供应商在中标成交后可以持政府采购合同向融资机构申请贷款。融资渠道和方式可以通过河南省政府采购网或新乡市政府采购网“河南省政府采购合同融资平台”获取。</w:t>
            </w:r>
          </w:p>
        </w:tc>
      </w:tr>
    </w:tbl>
    <w:p w14:paraId="37AC6633">
      <w:pPr>
        <w:keepNext w:val="0"/>
        <w:keepLines w:val="0"/>
        <w:pageBreakBefore w:val="0"/>
        <w:widowControl w:val="0"/>
        <w:kinsoku/>
        <w:wordWrap/>
        <w:overflowPunct/>
        <w:bidi w:val="0"/>
        <w:spacing w:line="400" w:lineRule="exact"/>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sectPr>
          <w:pgSz w:w="11910" w:h="16840"/>
          <w:pgMar w:top="1236" w:right="1128" w:bottom="1236" w:left="1128" w:header="862" w:footer="624" w:gutter="0"/>
          <w:pgNumType w:fmt="decimal"/>
          <w:cols w:space="0" w:num="1"/>
        </w:sectPr>
      </w:pPr>
    </w:p>
    <w:p w14:paraId="32F2CDB0">
      <w:pPr>
        <w:adjustRightInd w:val="0"/>
        <w:snapToGrid w:val="0"/>
        <w:jc w:val="center"/>
        <w:outlineLvl w:val="0"/>
        <w:rPr>
          <w:b/>
          <w:color w:val="000000" w:themeColor="text1"/>
          <w:spacing w:val="5"/>
          <w:sz w:val="36"/>
          <w:szCs w:val="36"/>
          <w:highlight w:val="none"/>
          <w14:textFill>
            <w14:solidFill>
              <w14:schemeClr w14:val="tx1"/>
            </w14:solidFill>
          </w14:textFill>
        </w:rPr>
      </w:pPr>
      <w:r>
        <w:rPr>
          <w:rFonts w:hint="eastAsia"/>
          <w:b/>
          <w:color w:val="000000" w:themeColor="text1"/>
          <w:spacing w:val="5"/>
          <w:sz w:val="36"/>
          <w:szCs w:val="36"/>
          <w:highlight w:val="none"/>
          <w14:textFill>
            <w14:solidFill>
              <w14:schemeClr w14:val="tx1"/>
            </w14:solidFill>
          </w14:textFill>
        </w:rPr>
        <w:t>第三部分 投标供应商须知</w:t>
      </w:r>
    </w:p>
    <w:p w14:paraId="3B43B702">
      <w:pPr>
        <w:spacing w:after="120" w:line="360" w:lineRule="auto"/>
        <w:ind w:firstLine="241" w:firstLineChars="100"/>
        <w:outlineLvl w:val="1"/>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 xml:space="preserve">（一）总则 </w:t>
      </w:r>
    </w:p>
    <w:p w14:paraId="78998F61">
      <w:pPr>
        <w:keepNext w:val="0"/>
        <w:keepLines w:val="0"/>
        <w:pageBreakBefore w:val="0"/>
        <w:kinsoku/>
        <w:wordWrap/>
        <w:topLinePunct w:val="0"/>
        <w:autoSpaceDE w:val="0"/>
        <w:autoSpaceDN w:val="0"/>
        <w:bidi w:val="0"/>
        <w:spacing w:line="400" w:lineRule="exact"/>
        <w:ind w:firstLine="422" w:firstLineChars="200"/>
        <w:textAlignment w:val="auto"/>
        <w:rPr>
          <w:b/>
          <w:color w:val="000000" w:themeColor="text1"/>
          <w:sz w:val="21"/>
          <w:szCs w:val="21"/>
          <w:highlight w:val="none"/>
          <w14:textFill>
            <w14:solidFill>
              <w14:schemeClr w14:val="tx1"/>
            </w14:solidFill>
          </w14:textFill>
        </w:rPr>
      </w:pPr>
      <w:r>
        <w:rPr>
          <w:rFonts w:hint="eastAsia"/>
          <w:b/>
          <w:color w:val="000000" w:themeColor="text1"/>
          <w:sz w:val="21"/>
          <w:highlight w:val="none"/>
          <w14:textFill>
            <w14:solidFill>
              <w14:schemeClr w14:val="tx1"/>
            </w14:solidFill>
          </w14:textFill>
        </w:rPr>
        <w:t>1、本次招标文件仅适用于</w:t>
      </w:r>
      <w:r>
        <w:rPr>
          <w:rFonts w:hint="eastAsia"/>
          <w:b/>
          <w:color w:val="000000" w:themeColor="text1"/>
          <w:sz w:val="21"/>
          <w:szCs w:val="21"/>
          <w:highlight w:val="none"/>
          <w14:textFill>
            <w14:solidFill>
              <w14:schemeClr w14:val="tx1"/>
            </w14:solidFill>
          </w14:textFill>
        </w:rPr>
        <w:t xml:space="preserve">本次招标公告中所叙述采购项目的政府采购。    </w:t>
      </w:r>
    </w:p>
    <w:p w14:paraId="05A7E34C">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1.1</w:t>
      </w:r>
      <w:r>
        <w:rPr>
          <w:rFonts w:hint="eastAsia"/>
          <w:color w:val="000000" w:themeColor="text1"/>
          <w:sz w:val="21"/>
          <w:szCs w:val="21"/>
          <w:highlight w:val="none"/>
          <w14:textFill>
            <w14:solidFill>
              <w14:schemeClr w14:val="tx1"/>
            </w14:solidFill>
          </w14:textFill>
        </w:rPr>
        <w:t>本次招标文件的解释权属于采购人。</w:t>
      </w:r>
    </w:p>
    <w:p w14:paraId="437705AB">
      <w:pPr>
        <w:pStyle w:val="53"/>
        <w:keepNext w:val="0"/>
        <w:keepLines w:val="0"/>
        <w:pageBreakBefore w:val="0"/>
        <w:tabs>
          <w:tab w:val="clear" w:pos="709"/>
        </w:tabs>
        <w:kinsoku/>
        <w:wordWrap/>
        <w:topLinePunct w:val="0"/>
        <w:autoSpaceDE w:val="0"/>
        <w:autoSpaceDN w:val="0"/>
        <w:bidi w:val="0"/>
        <w:spacing w:line="400" w:lineRule="exact"/>
        <w:ind w:left="0" w:firstLine="422" w:firstLineChars="200"/>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w:t>
      </w:r>
      <w:r>
        <w:rPr>
          <w:rFonts w:hint="eastAsia"/>
          <w:b/>
          <w:color w:val="000000" w:themeColor="text1"/>
          <w:highlight w:val="none"/>
          <w14:textFill>
            <w14:solidFill>
              <w14:schemeClr w14:val="tx1"/>
            </w14:solidFill>
          </w14:textFill>
        </w:rPr>
        <w:t>定义：</w:t>
      </w:r>
    </w:p>
    <w:p w14:paraId="2DDDD49D">
      <w:pPr>
        <w:pStyle w:val="53"/>
        <w:keepNext w:val="0"/>
        <w:keepLines w:val="0"/>
        <w:pageBreakBefore w:val="0"/>
        <w:tabs>
          <w:tab w:val="clear" w:pos="709"/>
        </w:tabs>
        <w:kinsoku/>
        <w:wordWrap/>
        <w:topLinePunct w:val="0"/>
        <w:autoSpaceDE w:val="0"/>
        <w:autoSpaceDN w:val="0"/>
        <w:bidi w:val="0"/>
        <w:spacing w:line="400" w:lineRule="exact"/>
        <w:ind w:left="0" w:firstLine="420" w:firstLineChars="20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2.1“代理机构”见投标供应商须知前附表。</w:t>
      </w:r>
    </w:p>
    <w:p w14:paraId="3ADCBC95">
      <w:pPr>
        <w:pStyle w:val="53"/>
        <w:keepNext w:val="0"/>
        <w:keepLines w:val="0"/>
        <w:pageBreakBefore w:val="0"/>
        <w:tabs>
          <w:tab w:val="clear" w:pos="709"/>
        </w:tabs>
        <w:kinsoku/>
        <w:wordWrap/>
        <w:topLinePunct w:val="0"/>
        <w:autoSpaceDE w:val="0"/>
        <w:autoSpaceDN w:val="0"/>
        <w:bidi w:val="0"/>
        <w:spacing w:line="400" w:lineRule="exact"/>
        <w:ind w:left="0" w:firstLine="420" w:firstLineChars="20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2.2“采购人”见投标供应商须知前附表”。</w:t>
      </w:r>
    </w:p>
    <w:p w14:paraId="3D620B02">
      <w:pPr>
        <w:pStyle w:val="53"/>
        <w:keepNext w:val="0"/>
        <w:keepLines w:val="0"/>
        <w:pageBreakBefore w:val="0"/>
        <w:tabs>
          <w:tab w:val="clear" w:pos="709"/>
        </w:tabs>
        <w:kinsoku/>
        <w:wordWrap/>
        <w:topLinePunct w:val="0"/>
        <w:autoSpaceDE w:val="0"/>
        <w:autoSpaceDN w:val="0"/>
        <w:bidi w:val="0"/>
        <w:spacing w:line="400" w:lineRule="exact"/>
        <w:ind w:left="0" w:firstLine="420" w:firstLineChars="20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2.3“招标货物”指本招标文件中第五部分所述所有货物及相关服务。</w:t>
      </w:r>
    </w:p>
    <w:p w14:paraId="51178422">
      <w:pPr>
        <w:pStyle w:val="53"/>
        <w:keepNext w:val="0"/>
        <w:keepLines w:val="0"/>
        <w:pageBreakBefore w:val="0"/>
        <w:tabs>
          <w:tab w:val="clear" w:pos="709"/>
        </w:tabs>
        <w:kinsoku/>
        <w:wordWrap/>
        <w:topLinePunct w:val="0"/>
        <w:autoSpaceDE w:val="0"/>
        <w:autoSpaceDN w:val="0"/>
        <w:bidi w:val="0"/>
        <w:spacing w:line="400" w:lineRule="exact"/>
        <w:ind w:left="0" w:firstLine="420" w:firstLineChars="20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2.4“投标人”指符合本文件规定并接受的投标供应商。</w:t>
      </w:r>
    </w:p>
    <w:p w14:paraId="0BDC4DCF">
      <w:pPr>
        <w:pStyle w:val="7"/>
        <w:keepNext w:val="0"/>
        <w:keepLines w:val="0"/>
        <w:pageBreakBefore w:val="0"/>
        <w:kinsoku/>
        <w:wordWrap/>
        <w:overflowPunct w:val="0"/>
        <w:topLinePunct w:val="0"/>
        <w:autoSpaceDE w:val="0"/>
        <w:autoSpaceDN w:val="0"/>
        <w:bidi w:val="0"/>
        <w:spacing w:line="400" w:lineRule="exact"/>
        <w:textAlignment w:val="auto"/>
        <w:rPr>
          <w:rFonts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2.5</w:t>
      </w:r>
      <w:r>
        <w:rPr>
          <w:rFonts w:ascii="宋体"/>
          <w:color w:val="000000" w:themeColor="text1"/>
          <w:sz w:val="21"/>
          <w:szCs w:val="21"/>
          <w:highlight w:val="none"/>
          <w14:textFill>
            <w14:solidFill>
              <w14:schemeClr w14:val="tx1"/>
            </w14:solidFill>
          </w14:textFill>
        </w:rPr>
        <w:t>“服务”指本次</w:t>
      </w:r>
      <w:r>
        <w:rPr>
          <w:rFonts w:hint="eastAsia" w:ascii="宋体"/>
          <w:color w:val="000000" w:themeColor="text1"/>
          <w:sz w:val="21"/>
          <w:szCs w:val="21"/>
          <w:highlight w:val="none"/>
          <w14:textFill>
            <w14:solidFill>
              <w14:schemeClr w14:val="tx1"/>
            </w14:solidFill>
          </w14:textFill>
        </w:rPr>
        <w:t>招标</w:t>
      </w:r>
      <w:r>
        <w:rPr>
          <w:rFonts w:ascii="宋体"/>
          <w:color w:val="000000" w:themeColor="text1"/>
          <w:sz w:val="21"/>
          <w:szCs w:val="21"/>
          <w:highlight w:val="none"/>
          <w14:textFill>
            <w14:solidFill>
              <w14:schemeClr w14:val="tx1"/>
            </w14:solidFill>
          </w14:textFill>
        </w:rPr>
        <w:t>文件规定</w:t>
      </w:r>
      <w:r>
        <w:rPr>
          <w:rFonts w:hint="eastAsia" w:ascii="宋体"/>
          <w:color w:val="000000" w:themeColor="text1"/>
          <w:sz w:val="21"/>
          <w:szCs w:val="21"/>
          <w:highlight w:val="none"/>
          <w14:textFill>
            <w14:solidFill>
              <w14:schemeClr w14:val="tx1"/>
            </w14:solidFill>
          </w14:textFill>
        </w:rPr>
        <w:t>投标供应商应承担的与提供货物和服务有关的辅助服务，比如运输、保险、安装、调试、提供技术援助、培训、配合措施、维修响应及合同中规定投标供应商应承担的其它义务。</w:t>
      </w:r>
    </w:p>
    <w:p w14:paraId="282EA612">
      <w:pPr>
        <w:pStyle w:val="7"/>
        <w:keepNext w:val="0"/>
        <w:keepLines w:val="0"/>
        <w:pageBreakBefore w:val="0"/>
        <w:kinsoku/>
        <w:wordWrap/>
        <w:overflowPunct w:val="0"/>
        <w:topLinePunct w:val="0"/>
        <w:autoSpaceDE w:val="0"/>
        <w:autoSpaceDN w:val="0"/>
        <w:bidi w:val="0"/>
        <w:spacing w:line="400" w:lineRule="exact"/>
        <w:textAlignment w:val="auto"/>
        <w:rPr>
          <w:rFonts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2.6“中标人”指依据本招标文件规定经评标委员会评审被最终授予合同的投标供应商。</w:t>
      </w:r>
    </w:p>
    <w:p w14:paraId="0E90FFCD">
      <w:pPr>
        <w:pStyle w:val="7"/>
        <w:keepNext w:val="0"/>
        <w:keepLines w:val="0"/>
        <w:pageBreakBefore w:val="0"/>
        <w:kinsoku/>
        <w:wordWrap/>
        <w:overflowPunct w:val="0"/>
        <w:topLinePunct w:val="0"/>
        <w:autoSpaceDE w:val="0"/>
        <w:autoSpaceDN w:val="0"/>
        <w:bidi w:val="0"/>
        <w:spacing w:line="400" w:lineRule="exact"/>
        <w:textAlignment w:val="auto"/>
        <w:rPr>
          <w:rFonts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2.7“法定代表人”指法人单位（企业）法人营业执照（或事业法人登记证书上）上注明的法定代表人；如为个体经营者参加投标的，指个体工商户营业执照上注明的经营者。</w:t>
      </w:r>
    </w:p>
    <w:p w14:paraId="2D105A33">
      <w:pPr>
        <w:pStyle w:val="53"/>
        <w:keepNext w:val="0"/>
        <w:keepLines w:val="0"/>
        <w:pageBreakBefore w:val="0"/>
        <w:tabs>
          <w:tab w:val="clear" w:pos="709"/>
        </w:tabs>
        <w:kinsoku/>
        <w:wordWrap/>
        <w:topLinePunct w:val="0"/>
        <w:autoSpaceDE w:val="0"/>
        <w:autoSpaceDN w:val="0"/>
        <w:bidi w:val="0"/>
        <w:spacing w:line="400" w:lineRule="exact"/>
        <w:ind w:left="0" w:firstLine="422" w:firstLineChars="200"/>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w:t>
      </w:r>
      <w:r>
        <w:rPr>
          <w:rFonts w:hint="eastAsia"/>
          <w:b/>
          <w:color w:val="000000" w:themeColor="text1"/>
          <w:highlight w:val="none"/>
          <w14:textFill>
            <w14:solidFill>
              <w14:schemeClr w14:val="tx1"/>
            </w14:solidFill>
          </w14:textFill>
        </w:rPr>
        <w:t>合格投标供应商的条件：</w:t>
      </w:r>
    </w:p>
    <w:p w14:paraId="5C5A668E">
      <w:pPr>
        <w:pStyle w:val="53"/>
        <w:keepNext w:val="0"/>
        <w:keepLines w:val="0"/>
        <w:pageBreakBefore w:val="0"/>
        <w:tabs>
          <w:tab w:val="clear" w:pos="709"/>
        </w:tabs>
        <w:kinsoku/>
        <w:wordWrap/>
        <w:topLinePunct w:val="0"/>
        <w:autoSpaceDE w:val="0"/>
        <w:autoSpaceDN w:val="0"/>
        <w:bidi w:val="0"/>
        <w:spacing w:line="400" w:lineRule="exact"/>
        <w:ind w:left="0" w:firstLine="420" w:firstLineChars="20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投标供应商应遵守国家的有关法律、法规和条例，还须具备《中华人民共和国政府采购法》和本招标文件中规定的条件</w:t>
      </w:r>
      <w:r>
        <w:rPr>
          <w:rFonts w:hint="eastAsia"/>
          <w:b/>
          <w:color w:val="000000" w:themeColor="text1"/>
          <w:highlight w:val="none"/>
          <w14:textFill>
            <w14:solidFill>
              <w14:schemeClr w14:val="tx1"/>
            </w14:solidFill>
          </w14:textFill>
        </w:rPr>
        <w:t>。</w:t>
      </w:r>
    </w:p>
    <w:p w14:paraId="0183858C">
      <w:pPr>
        <w:pStyle w:val="53"/>
        <w:keepNext w:val="0"/>
        <w:keepLines w:val="0"/>
        <w:pageBreakBefore w:val="0"/>
        <w:tabs>
          <w:tab w:val="clear" w:pos="709"/>
        </w:tabs>
        <w:kinsoku/>
        <w:wordWrap/>
        <w:topLinePunct w:val="0"/>
        <w:autoSpaceDE w:val="0"/>
        <w:autoSpaceDN w:val="0"/>
        <w:bidi w:val="0"/>
        <w:spacing w:line="400" w:lineRule="exact"/>
        <w:ind w:left="0" w:firstLine="422" w:firstLineChars="200"/>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w:t>
      </w:r>
      <w:r>
        <w:rPr>
          <w:rFonts w:hint="eastAsia"/>
          <w:b/>
          <w:color w:val="000000" w:themeColor="text1"/>
          <w:highlight w:val="none"/>
          <w14:textFill>
            <w14:solidFill>
              <w14:schemeClr w14:val="tx1"/>
            </w14:solidFill>
          </w14:textFill>
        </w:rPr>
        <w:t>费用承担：</w:t>
      </w:r>
    </w:p>
    <w:p w14:paraId="7A03EE83">
      <w:pPr>
        <w:pStyle w:val="53"/>
        <w:keepNext w:val="0"/>
        <w:keepLines w:val="0"/>
        <w:pageBreakBefore w:val="0"/>
        <w:tabs>
          <w:tab w:val="clear" w:pos="709"/>
        </w:tabs>
        <w:kinsoku/>
        <w:wordWrap/>
        <w:topLinePunct w:val="0"/>
        <w:autoSpaceDE w:val="0"/>
        <w:autoSpaceDN w:val="0"/>
        <w:bidi w:val="0"/>
        <w:spacing w:line="400" w:lineRule="exact"/>
        <w:ind w:left="0" w:firstLine="420" w:firstLineChars="200"/>
        <w:textAlignment w:val="auto"/>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投标供应商准备和参加投标活动发生的费用自理。</w:t>
      </w:r>
    </w:p>
    <w:p w14:paraId="503B0DD4">
      <w:pPr>
        <w:pStyle w:val="53"/>
        <w:keepNext w:val="0"/>
        <w:keepLines w:val="0"/>
        <w:pageBreakBefore w:val="0"/>
        <w:tabs>
          <w:tab w:val="clear" w:pos="709"/>
        </w:tabs>
        <w:kinsoku/>
        <w:wordWrap/>
        <w:topLinePunct w:val="0"/>
        <w:autoSpaceDE w:val="0"/>
        <w:autoSpaceDN w:val="0"/>
        <w:bidi w:val="0"/>
        <w:spacing w:line="400" w:lineRule="exact"/>
        <w:ind w:left="0" w:firstLine="422" w:firstLineChars="200"/>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5. 现场勘察（本项目不组织）</w:t>
      </w:r>
    </w:p>
    <w:p w14:paraId="4BB2F9C7">
      <w:pPr>
        <w:keepNext w:val="0"/>
        <w:keepLines w:val="0"/>
        <w:pageBreakBefore w:val="0"/>
        <w:kinsoku/>
        <w:wordWrap/>
        <w:topLinePunct w:val="0"/>
        <w:autoSpaceDE w:val="0"/>
        <w:autoSpaceDN w:val="0"/>
        <w:bidi w:val="0"/>
        <w:spacing w:after="120" w:line="400" w:lineRule="exact"/>
        <w:ind w:firstLine="241" w:firstLineChars="100"/>
        <w:textAlignment w:val="auto"/>
        <w:outlineLvl w:val="1"/>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（二）招标文件</w:t>
      </w:r>
    </w:p>
    <w:p w14:paraId="7F561CF7">
      <w:pPr>
        <w:pStyle w:val="53"/>
        <w:keepNext w:val="0"/>
        <w:keepLines w:val="0"/>
        <w:pageBreakBefore w:val="0"/>
        <w:tabs>
          <w:tab w:val="clear" w:pos="709"/>
        </w:tabs>
        <w:kinsoku/>
        <w:wordWrap/>
        <w:topLinePunct w:val="0"/>
        <w:autoSpaceDE w:val="0"/>
        <w:autoSpaceDN w:val="0"/>
        <w:bidi w:val="0"/>
        <w:spacing w:line="400" w:lineRule="exact"/>
        <w:ind w:left="0" w:firstLine="422" w:firstLineChars="200"/>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w:t>
      </w:r>
      <w:r>
        <w:rPr>
          <w:rFonts w:hint="eastAsia"/>
          <w:b/>
          <w:color w:val="000000" w:themeColor="text1"/>
          <w:highlight w:val="none"/>
          <w14:textFill>
            <w14:solidFill>
              <w14:schemeClr w14:val="tx1"/>
            </w14:solidFill>
          </w14:textFill>
        </w:rPr>
        <w:t>招标文件由招标文件目录所列内容组成，投标供应商应详细阅读招标文件的全部内容，按照招标文件要求提交投标文件，并保证所提交的全部资料的真实性，不按招标文件的要求提供的投标文件和资料，可能导致投标被拒绝。投标供应商请仔细检查所收到的招标文件是否齐全、是否有表述不明确或缺（错、重）字等问题。</w:t>
      </w:r>
    </w:p>
    <w:p w14:paraId="38D91266">
      <w:pPr>
        <w:pStyle w:val="53"/>
        <w:keepNext w:val="0"/>
        <w:keepLines w:val="0"/>
        <w:pageBreakBefore w:val="0"/>
        <w:tabs>
          <w:tab w:val="clear" w:pos="709"/>
        </w:tabs>
        <w:kinsoku/>
        <w:wordWrap/>
        <w:topLinePunct w:val="0"/>
        <w:autoSpaceDE w:val="0"/>
        <w:autoSpaceDN w:val="0"/>
        <w:bidi w:val="0"/>
        <w:spacing w:line="400" w:lineRule="exact"/>
        <w:ind w:left="0" w:firstLine="422" w:firstLineChars="200"/>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7</w:t>
      </w:r>
      <w:r>
        <w:rPr>
          <w:rFonts w:hint="eastAsia"/>
          <w:color w:val="000000" w:themeColor="text1"/>
          <w:szCs w:val="21"/>
          <w:highlight w:val="none"/>
          <w14:textFill>
            <w14:solidFill>
              <w14:schemeClr w14:val="tx1"/>
            </w14:solidFill>
          </w14:textFill>
        </w:rPr>
        <w:t>．</w:t>
      </w:r>
      <w:r>
        <w:rPr>
          <w:rFonts w:hint="eastAsia"/>
          <w:b/>
          <w:color w:val="000000" w:themeColor="text1"/>
          <w:highlight w:val="none"/>
          <w14:textFill>
            <w14:solidFill>
              <w14:schemeClr w14:val="tx1"/>
            </w14:solidFill>
          </w14:textFill>
        </w:rPr>
        <w:t>招标文件的澄清与修改</w:t>
      </w:r>
    </w:p>
    <w:p w14:paraId="09573A71">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4"/>
          <w:highlight w:val="none"/>
          <w14:textFill>
            <w14:solidFill>
              <w14:schemeClr w14:val="tx1"/>
            </w14:solidFill>
          </w14:textFill>
        </w:rPr>
        <w:t>7.1投标供应商下载招标文件后，应仔细阅读招标文件的全部内容。</w:t>
      </w:r>
      <w:r>
        <w:rPr>
          <w:rFonts w:hint="eastAsia"/>
          <w:color w:val="000000" w:themeColor="text1"/>
          <w:sz w:val="21"/>
          <w:szCs w:val="21"/>
          <w:highlight w:val="none"/>
          <w14:textFill>
            <w14:solidFill>
              <w14:schemeClr w14:val="tx1"/>
            </w14:solidFill>
          </w14:textFill>
        </w:rPr>
        <w:t>如有疑问，应及时向采购人提出，以便</w:t>
      </w:r>
      <w:r>
        <w:rPr>
          <w:rFonts w:hint="eastAsia"/>
          <w:color w:val="000000" w:themeColor="text1"/>
          <w:sz w:val="21"/>
          <w:szCs w:val="24"/>
          <w:highlight w:val="none"/>
          <w14:textFill>
            <w14:solidFill>
              <w14:schemeClr w14:val="tx1"/>
            </w14:solidFill>
          </w14:textFill>
        </w:rPr>
        <w:t>澄清</w:t>
      </w:r>
      <w:r>
        <w:rPr>
          <w:rFonts w:hint="eastAsia"/>
          <w:color w:val="000000" w:themeColor="text1"/>
          <w:sz w:val="21"/>
          <w:szCs w:val="21"/>
          <w:highlight w:val="none"/>
          <w14:textFill>
            <w14:solidFill>
              <w14:schemeClr w14:val="tx1"/>
            </w14:solidFill>
          </w14:textFill>
        </w:rPr>
        <w:t>。</w:t>
      </w:r>
    </w:p>
    <w:p w14:paraId="4765B083">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4"/>
          <w:highlight w:val="none"/>
          <w14:textFill>
            <w14:solidFill>
              <w14:schemeClr w14:val="tx1"/>
            </w14:solidFill>
          </w14:textFill>
        </w:rPr>
      </w:pPr>
      <w:r>
        <w:rPr>
          <w:rFonts w:hint="eastAsia"/>
          <w:color w:val="000000" w:themeColor="text1"/>
          <w:sz w:val="21"/>
          <w:szCs w:val="24"/>
          <w:highlight w:val="none"/>
          <w14:textFill>
            <w14:solidFill>
              <w14:schemeClr w14:val="tx1"/>
            </w14:solidFill>
          </w14:textFill>
        </w:rPr>
        <w:t>7.2采购人不集中组织答疑，实行网上提疑和答疑。投标供应商若对招标文件有疑问，需要采购人予以澄清，应登录“新乡市公共资源交易中心网”</w:t>
      </w:r>
      <w:r>
        <w:rPr>
          <w:rFonts w:hint="eastAsia"/>
          <w:bCs/>
          <w:color w:val="000000" w:themeColor="text1"/>
          <w:sz w:val="21"/>
          <w:szCs w:val="21"/>
          <w:highlight w:val="none"/>
          <w14:textFill>
            <w14:solidFill>
              <w14:schemeClr w14:val="tx1"/>
            </w14:solidFill>
          </w14:textFill>
        </w:rPr>
        <w:t>通过“会员登录”入口进入交易系统</w:t>
      </w:r>
      <w:r>
        <w:rPr>
          <w:rFonts w:hint="eastAsia"/>
          <w:color w:val="000000" w:themeColor="text1"/>
          <w:sz w:val="21"/>
          <w:szCs w:val="24"/>
          <w:highlight w:val="none"/>
          <w14:textFill>
            <w14:solidFill>
              <w14:schemeClr w14:val="tx1"/>
            </w14:solidFill>
          </w14:textFill>
        </w:rPr>
        <w:t>以不署名的形式提出。</w:t>
      </w:r>
    </w:p>
    <w:p w14:paraId="6FDE5FD0">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4"/>
          <w:highlight w:val="none"/>
          <w14:textFill>
            <w14:solidFill>
              <w14:schemeClr w14:val="tx1"/>
            </w14:solidFill>
          </w14:textFill>
        </w:rPr>
      </w:pPr>
      <w:r>
        <w:rPr>
          <w:rFonts w:hint="eastAsia"/>
          <w:color w:val="000000" w:themeColor="text1"/>
          <w:sz w:val="21"/>
          <w:szCs w:val="24"/>
          <w:highlight w:val="none"/>
          <w14:textFill>
            <w14:solidFill>
              <w14:schemeClr w14:val="tx1"/>
            </w14:solidFill>
          </w14:textFill>
        </w:rPr>
        <w:t>7.3招标人将按投标供应商须知前附表规定时限前在网上解答招标文件的疑问，并形成招标文件的澄清答疑文件。招标文件的澄清答疑文件将在“新乡市公共资源交易中心网”及其它招标公告发布媒体向所有投标供应商公示，但不指明来源。</w:t>
      </w:r>
    </w:p>
    <w:p w14:paraId="351FAFD7">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4"/>
          <w:highlight w:val="none"/>
          <w14:textFill>
            <w14:solidFill>
              <w14:schemeClr w14:val="tx1"/>
            </w14:solidFill>
          </w14:textFill>
        </w:rPr>
      </w:pPr>
      <w:r>
        <w:rPr>
          <w:rFonts w:hint="eastAsia"/>
          <w:color w:val="000000" w:themeColor="text1"/>
          <w:sz w:val="21"/>
          <w:szCs w:val="24"/>
          <w:highlight w:val="none"/>
          <w14:textFill>
            <w14:solidFill>
              <w14:schemeClr w14:val="tx1"/>
            </w14:solidFill>
          </w14:textFill>
        </w:rPr>
        <w:t>7.4在投标截止期15日前任何时候，招标人无论出于何种原因，均可对招标文件用补充文件的方式进行澄清、修改、变更，招标文件的澄清、修改、变更等内容在相关媒体发布前须报招标投标监督部门备案，招标文件的修改在“新乡市公共资源交易中心网”及其它招标公告发布媒体发布。该文件为招标文件的组成部分，对所有获取了招标文件的潜在投标供应商均具有约束力。</w:t>
      </w:r>
    </w:p>
    <w:p w14:paraId="25254BE1">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4"/>
          <w:highlight w:val="none"/>
          <w14:textFill>
            <w14:solidFill>
              <w14:schemeClr w14:val="tx1"/>
            </w14:solidFill>
          </w14:textFill>
        </w:rPr>
      </w:pPr>
      <w:r>
        <w:rPr>
          <w:rFonts w:hint="eastAsia"/>
          <w:color w:val="000000" w:themeColor="text1"/>
          <w:sz w:val="21"/>
          <w:szCs w:val="24"/>
          <w:highlight w:val="none"/>
          <w14:textFill>
            <w14:solidFill>
              <w14:schemeClr w14:val="tx1"/>
            </w14:solidFill>
          </w14:textFill>
        </w:rPr>
        <w:t>7.5对招标文件所作的澄清答疑、修改，投标供应商在投标截止时间前，应通过新乡市公共资源交易中心网“变更公告”栏或通过新乡市公共资源交易中心网“会员登录”入口进入电子交易系统随时查看有关该项目招标文件的澄清、修改</w:t>
      </w:r>
      <w:r>
        <w:rPr>
          <w:color w:val="000000" w:themeColor="text1"/>
          <w:sz w:val="21"/>
          <w:szCs w:val="24"/>
          <w:highlight w:val="none"/>
          <w14:textFill>
            <w14:solidFill>
              <w14:schemeClr w14:val="tx1"/>
            </w14:solidFill>
          </w14:textFill>
        </w:rPr>
        <w:t>(</w:t>
      </w:r>
      <w:r>
        <w:rPr>
          <w:rFonts w:hint="eastAsia"/>
          <w:color w:val="000000" w:themeColor="text1"/>
          <w:sz w:val="21"/>
          <w:szCs w:val="24"/>
          <w:highlight w:val="none"/>
          <w14:textFill>
            <w14:solidFill>
              <w14:schemeClr w14:val="tx1"/>
            </w14:solidFill>
          </w14:textFill>
        </w:rPr>
        <w:t>招标答疑、补遗文件</w:t>
      </w:r>
      <w:r>
        <w:rPr>
          <w:color w:val="000000" w:themeColor="text1"/>
          <w:sz w:val="21"/>
          <w:szCs w:val="24"/>
          <w:highlight w:val="none"/>
          <w14:textFill>
            <w14:solidFill>
              <w14:schemeClr w14:val="tx1"/>
            </w14:solidFill>
          </w14:textFill>
        </w:rPr>
        <w:t>)</w:t>
      </w:r>
      <w:r>
        <w:rPr>
          <w:rFonts w:hint="eastAsia"/>
          <w:color w:val="000000" w:themeColor="text1"/>
          <w:sz w:val="21"/>
          <w:szCs w:val="24"/>
          <w:highlight w:val="none"/>
          <w14:textFill>
            <w14:solidFill>
              <w14:schemeClr w14:val="tx1"/>
            </w14:solidFill>
          </w14:textFill>
        </w:rPr>
        <w:t>公告等内容。</w:t>
      </w:r>
      <w:bookmarkStart w:id="0" w:name="_Toc144974513"/>
      <w:bookmarkStart w:id="1" w:name="_Toc263403050"/>
      <w:bookmarkStart w:id="2" w:name="_Toc152045545"/>
      <w:bookmarkStart w:id="3" w:name="_Toc152042321"/>
      <w:bookmarkStart w:id="4" w:name="_Toc263777143"/>
      <w:bookmarkStart w:id="5" w:name="_Toc267475048"/>
      <w:r>
        <w:rPr>
          <w:rFonts w:hint="eastAsia"/>
          <w:color w:val="000000" w:themeColor="text1"/>
          <w:sz w:val="21"/>
          <w:szCs w:val="24"/>
          <w:highlight w:val="none"/>
          <w14:textFill>
            <w14:solidFill>
              <w14:schemeClr w14:val="tx1"/>
            </w14:solidFill>
          </w14:textFill>
        </w:rPr>
        <w:t>投标供应商应注意及时浏览网上发布的澄清和修改通知并下载，因投标供应商原因未及时获知澄清答疑、修改内容而导致的任何后果，其风险概由投标供应商自行承担。</w:t>
      </w:r>
    </w:p>
    <w:p w14:paraId="7CF201C1">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4"/>
          <w:highlight w:val="none"/>
          <w14:textFill>
            <w14:solidFill>
              <w14:schemeClr w14:val="tx1"/>
            </w14:solidFill>
          </w14:textFill>
        </w:rPr>
      </w:pPr>
      <w:r>
        <w:rPr>
          <w:rFonts w:hint="eastAsia"/>
          <w:color w:val="000000" w:themeColor="text1"/>
          <w:sz w:val="21"/>
          <w:szCs w:val="24"/>
          <w:highlight w:val="none"/>
          <w14:textFill>
            <w14:solidFill>
              <w14:schemeClr w14:val="tx1"/>
            </w14:solidFill>
          </w14:textFill>
        </w:rPr>
        <w:t>7.6如果澄清、修改招标文件的时间距投标截止时间不足</w:t>
      </w:r>
      <w:r>
        <w:rPr>
          <w:color w:val="000000" w:themeColor="text1"/>
          <w:sz w:val="21"/>
          <w:szCs w:val="24"/>
          <w:highlight w:val="none"/>
          <w14:textFill>
            <w14:solidFill>
              <w14:schemeClr w14:val="tx1"/>
            </w14:solidFill>
          </w14:textFill>
        </w:rPr>
        <w:t>15</w:t>
      </w:r>
      <w:r>
        <w:rPr>
          <w:rFonts w:hint="eastAsia"/>
          <w:color w:val="000000" w:themeColor="text1"/>
          <w:sz w:val="21"/>
          <w:szCs w:val="24"/>
          <w:highlight w:val="none"/>
          <w14:textFill>
            <w14:solidFill>
              <w14:schemeClr w14:val="tx1"/>
            </w14:solidFill>
          </w14:textFill>
        </w:rPr>
        <w:t>天，且澄清或者修改的内容可能影响投标文件编制的，招标人应当顺延提交投标文件的截止时间。</w:t>
      </w:r>
      <w:bookmarkEnd w:id="0"/>
      <w:bookmarkEnd w:id="1"/>
      <w:bookmarkEnd w:id="2"/>
      <w:bookmarkEnd w:id="3"/>
      <w:bookmarkEnd w:id="4"/>
      <w:bookmarkEnd w:id="5"/>
    </w:p>
    <w:p w14:paraId="42BA46E0">
      <w:pPr>
        <w:keepNext w:val="0"/>
        <w:keepLines w:val="0"/>
        <w:pageBreakBefore w:val="0"/>
        <w:kinsoku/>
        <w:wordWrap/>
        <w:topLinePunct w:val="0"/>
        <w:autoSpaceDE w:val="0"/>
        <w:autoSpaceDN w:val="0"/>
        <w:bidi w:val="0"/>
        <w:spacing w:line="400" w:lineRule="exact"/>
        <w:ind w:firstLine="422" w:firstLineChars="200"/>
        <w:textAlignment w:val="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7.7招标文件的约束力: 投标供应商一旦获取了本招标文件并参加投标，即被认为对本招标文件中的所有条件和规定均无异议。</w:t>
      </w:r>
    </w:p>
    <w:p w14:paraId="4F2A8F69">
      <w:pPr>
        <w:pStyle w:val="53"/>
        <w:keepNext w:val="0"/>
        <w:keepLines w:val="0"/>
        <w:pageBreakBefore w:val="0"/>
        <w:tabs>
          <w:tab w:val="clear" w:pos="709"/>
        </w:tabs>
        <w:kinsoku/>
        <w:wordWrap/>
        <w:topLinePunct w:val="0"/>
        <w:autoSpaceDE w:val="0"/>
        <w:autoSpaceDN w:val="0"/>
        <w:bidi w:val="0"/>
        <w:spacing w:line="400" w:lineRule="exact"/>
        <w:ind w:left="647" w:leftChars="100" w:hanging="427" w:hangingChars="152"/>
        <w:textAlignment w:val="auto"/>
        <w:outlineLvl w:val="1"/>
        <w:rPr>
          <w:b/>
          <w:color w:val="000000" w:themeColor="text1"/>
          <w:szCs w:val="21"/>
          <w:highlight w:val="none"/>
          <w14:textFill>
            <w14:solidFill>
              <w14:schemeClr w14:val="tx1"/>
            </w14:solidFill>
          </w14:textFill>
        </w:rPr>
      </w:pPr>
      <w:r>
        <w:rPr>
          <w:rFonts w:hint="eastAsia"/>
          <w:b/>
          <w:color w:val="000000" w:themeColor="text1"/>
          <w:sz w:val="28"/>
          <w:szCs w:val="21"/>
          <w:highlight w:val="none"/>
          <w14:textFill>
            <w14:solidFill>
              <w14:schemeClr w14:val="tx1"/>
            </w14:solidFill>
          </w14:textFill>
        </w:rPr>
        <w:t>（三）投标文件</w:t>
      </w:r>
    </w:p>
    <w:p w14:paraId="29ADA9CC">
      <w:pPr>
        <w:pStyle w:val="53"/>
        <w:keepNext w:val="0"/>
        <w:keepLines w:val="0"/>
        <w:pageBreakBefore w:val="0"/>
        <w:tabs>
          <w:tab w:val="clear" w:pos="709"/>
        </w:tabs>
        <w:kinsoku/>
        <w:wordWrap/>
        <w:topLinePunct w:val="0"/>
        <w:autoSpaceDE w:val="0"/>
        <w:autoSpaceDN w:val="0"/>
        <w:bidi w:val="0"/>
        <w:spacing w:line="400" w:lineRule="exact"/>
        <w:ind w:left="0" w:firstLine="417" w:firstLineChars="199"/>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8．投标文件的语言和计量单位。</w:t>
      </w:r>
    </w:p>
    <w:p w14:paraId="08CE3BF7">
      <w:pPr>
        <w:pStyle w:val="53"/>
        <w:keepNext w:val="0"/>
        <w:keepLines w:val="0"/>
        <w:pageBreakBefore w:val="0"/>
        <w:tabs>
          <w:tab w:val="clear" w:pos="709"/>
        </w:tabs>
        <w:kinsoku/>
        <w:wordWrap/>
        <w:topLinePunct w:val="0"/>
        <w:autoSpaceDE w:val="0"/>
        <w:autoSpaceDN w:val="0"/>
        <w:bidi w:val="0"/>
        <w:spacing w:line="400" w:lineRule="exact"/>
        <w:ind w:left="0" w:firstLine="417" w:firstLineChars="199"/>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8.1投标供应商提交的全部及任何投标文件，包括技术文件和资料，包括图纸中的说明，以及投标供应商与采购代理机构就有关采购的所有来往函电等，均应使用中文简体字。</w:t>
      </w:r>
    </w:p>
    <w:p w14:paraId="1CF29D21">
      <w:pPr>
        <w:pStyle w:val="53"/>
        <w:keepNext w:val="0"/>
        <w:keepLines w:val="0"/>
        <w:pageBreakBefore w:val="0"/>
        <w:tabs>
          <w:tab w:val="clear" w:pos="709"/>
        </w:tabs>
        <w:kinsoku/>
        <w:wordWrap/>
        <w:topLinePunct w:val="0"/>
        <w:autoSpaceDE w:val="0"/>
        <w:autoSpaceDN w:val="0"/>
        <w:bidi w:val="0"/>
        <w:spacing w:line="400" w:lineRule="exact"/>
        <w:ind w:left="0" w:firstLine="417" w:firstLineChars="199"/>
        <w:textAlignment w:val="auto"/>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8.2原版为外文的</w:t>
      </w:r>
      <w:r>
        <w:rPr>
          <w:rFonts w:hint="eastAsia"/>
          <w:color w:val="000000" w:themeColor="text1"/>
          <w:highlight w:val="none"/>
          <w14:textFill>
            <w14:solidFill>
              <w14:schemeClr w14:val="tx1"/>
            </w14:solidFill>
          </w14:textFill>
        </w:rPr>
        <w:t>证书类文件，以及由外国人做出的本人签名、外国公司的名称或外国印章等可以是外文，但必须提供中文翻译文件</w:t>
      </w:r>
      <w:r>
        <w:rPr>
          <w:rFonts w:hint="eastAsia"/>
          <w:color w:val="000000" w:themeColor="text1"/>
          <w:szCs w:val="21"/>
          <w:highlight w:val="none"/>
          <w14:textFill>
            <w14:solidFill>
              <w14:schemeClr w14:val="tx1"/>
            </w14:solidFill>
          </w14:textFill>
        </w:rPr>
        <w:t>，在解释投标文件时，以译文为准，</w:t>
      </w:r>
      <w:r>
        <w:rPr>
          <w:rFonts w:hint="eastAsia"/>
          <w:color w:val="000000" w:themeColor="text1"/>
          <w:highlight w:val="none"/>
          <w14:textFill>
            <w14:solidFill>
              <w14:schemeClr w14:val="tx1"/>
            </w14:solidFill>
          </w14:textFill>
        </w:rPr>
        <w:t>必要时采购代理机构可以要求提供附有公证书的翻译文件。</w:t>
      </w:r>
    </w:p>
    <w:p w14:paraId="0A7C7F94">
      <w:pPr>
        <w:pStyle w:val="53"/>
        <w:keepNext w:val="0"/>
        <w:keepLines w:val="0"/>
        <w:pageBreakBefore w:val="0"/>
        <w:tabs>
          <w:tab w:val="clear" w:pos="709"/>
        </w:tabs>
        <w:kinsoku/>
        <w:wordWrap/>
        <w:topLinePunct w:val="0"/>
        <w:autoSpaceDE w:val="0"/>
        <w:autoSpaceDN w:val="0"/>
        <w:bidi w:val="0"/>
        <w:spacing w:line="400" w:lineRule="exact"/>
        <w:ind w:left="0" w:firstLine="420" w:firstLineChars="20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8.3对违反上述规定情形的，评标委员会有权不予认可。</w:t>
      </w:r>
    </w:p>
    <w:p w14:paraId="4C8D594B">
      <w:pPr>
        <w:pStyle w:val="53"/>
        <w:keepNext w:val="0"/>
        <w:keepLines w:val="0"/>
        <w:pageBreakBefore w:val="0"/>
        <w:tabs>
          <w:tab w:val="clear" w:pos="709"/>
        </w:tabs>
        <w:kinsoku/>
        <w:wordWrap/>
        <w:topLinePunct w:val="0"/>
        <w:autoSpaceDE w:val="0"/>
        <w:autoSpaceDN w:val="0"/>
        <w:bidi w:val="0"/>
        <w:spacing w:line="400" w:lineRule="exact"/>
        <w:ind w:left="0" w:firstLine="420" w:firstLineChars="20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8.4所使用的计量单位，应使用国家法定计量单位。</w:t>
      </w:r>
    </w:p>
    <w:p w14:paraId="5BDEE286">
      <w:pPr>
        <w:pStyle w:val="53"/>
        <w:keepNext w:val="0"/>
        <w:keepLines w:val="0"/>
        <w:pageBreakBefore w:val="0"/>
        <w:tabs>
          <w:tab w:val="clear" w:pos="709"/>
        </w:tabs>
        <w:kinsoku/>
        <w:wordWrap/>
        <w:topLinePunct w:val="0"/>
        <w:autoSpaceDE w:val="0"/>
        <w:autoSpaceDN w:val="0"/>
        <w:bidi w:val="0"/>
        <w:spacing w:line="400" w:lineRule="exact"/>
        <w:ind w:left="0" w:firstLine="420" w:firstLineChars="200"/>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8.5本招标文件所表述的时间均为北京时间。</w:t>
      </w:r>
    </w:p>
    <w:p w14:paraId="5C181F0F">
      <w:pPr>
        <w:pStyle w:val="53"/>
        <w:keepNext w:val="0"/>
        <w:keepLines w:val="0"/>
        <w:pageBreakBefore w:val="0"/>
        <w:tabs>
          <w:tab w:val="clear" w:pos="709"/>
        </w:tabs>
        <w:kinsoku/>
        <w:wordWrap/>
        <w:topLinePunct w:val="0"/>
        <w:autoSpaceDE w:val="0"/>
        <w:autoSpaceDN w:val="0"/>
        <w:bidi w:val="0"/>
        <w:spacing w:line="400" w:lineRule="exact"/>
        <w:ind w:left="0" w:firstLine="422" w:firstLineChars="200"/>
        <w:textAlignment w:val="auto"/>
        <w:rPr>
          <w:b/>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9</w:t>
      </w:r>
      <w:r>
        <w:rPr>
          <w:rFonts w:hint="eastAsia"/>
          <w:color w:val="000000" w:themeColor="text1"/>
          <w:szCs w:val="21"/>
          <w:highlight w:val="none"/>
          <w14:textFill>
            <w14:solidFill>
              <w14:schemeClr w14:val="tx1"/>
            </w14:solidFill>
          </w14:textFill>
        </w:rPr>
        <w:t>．</w:t>
      </w:r>
      <w:r>
        <w:rPr>
          <w:rFonts w:hint="eastAsia"/>
          <w:b/>
          <w:color w:val="000000" w:themeColor="text1"/>
          <w:highlight w:val="none"/>
          <w14:textFill>
            <w14:solidFill>
              <w14:schemeClr w14:val="tx1"/>
            </w14:solidFill>
          </w14:textFill>
        </w:rPr>
        <w:t>投标文件的组成及相关要求。</w:t>
      </w:r>
    </w:p>
    <w:p w14:paraId="459B7EC0">
      <w:pPr>
        <w:pStyle w:val="53"/>
        <w:keepNext w:val="0"/>
        <w:keepLines w:val="0"/>
        <w:pageBreakBefore w:val="0"/>
        <w:tabs>
          <w:tab w:val="clear" w:pos="709"/>
        </w:tabs>
        <w:kinsoku/>
        <w:wordWrap/>
        <w:topLinePunct w:val="0"/>
        <w:autoSpaceDE w:val="0"/>
        <w:autoSpaceDN w:val="0"/>
        <w:bidi w:val="0"/>
        <w:spacing w:line="400" w:lineRule="exact"/>
        <w:ind w:left="0" w:firstLine="420" w:firstLineChars="200"/>
        <w:textAlignment w:val="auto"/>
        <w:rPr>
          <w:color w:val="000000" w:themeColor="text1"/>
          <w:szCs w:val="2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9.1投标文件分为四部分：资格标文件、商务标文件、技术标文件、</w:t>
      </w:r>
      <w:r>
        <w:rPr>
          <w:rFonts w:hint="eastAsia"/>
          <w:color w:val="000000" w:themeColor="text1"/>
          <w:szCs w:val="21"/>
          <w:highlight w:val="none"/>
          <w:lang w:val="zh-CN"/>
          <w14:textFill>
            <w14:solidFill>
              <w14:schemeClr w14:val="tx1"/>
            </w14:solidFill>
          </w14:textFill>
        </w:rPr>
        <w:t>其他部分</w:t>
      </w:r>
      <w:r>
        <w:rPr>
          <w:rFonts w:hint="eastAsia"/>
          <w:color w:val="000000" w:themeColor="text1"/>
          <w:highlight w:val="none"/>
          <w14:textFill>
            <w14:solidFill>
              <w14:schemeClr w14:val="tx1"/>
            </w14:solidFill>
          </w14:textFill>
        </w:rPr>
        <w:t>。资格标文件指投标供应商提交的能证明符合本项目资格条件的文件；商务标文件指投标供应商提交的证明其有中标后有能力履行合同的文件；技术标文件是能够证明投标供应商提供的货物及服务符合招标文件规定的文件，及</w:t>
      </w:r>
      <w:r>
        <w:rPr>
          <w:rFonts w:hint="eastAsia"/>
          <w:color w:val="000000" w:themeColor="text1"/>
          <w:szCs w:val="21"/>
          <w:highlight w:val="none"/>
          <w14:textFill>
            <w14:solidFill>
              <w14:schemeClr w14:val="tx1"/>
            </w14:solidFill>
          </w14:textFill>
        </w:rPr>
        <w:t>完成本次采购项目所需的所有费用；</w:t>
      </w:r>
      <w:r>
        <w:rPr>
          <w:rFonts w:hint="eastAsia"/>
          <w:color w:val="000000" w:themeColor="text1"/>
          <w:szCs w:val="21"/>
          <w:highlight w:val="none"/>
          <w:lang w:val="zh-CN"/>
          <w14:textFill>
            <w14:solidFill>
              <w14:schemeClr w14:val="tx1"/>
            </w14:solidFill>
          </w14:textFill>
        </w:rPr>
        <w:t>其他部分是指投标供应商自行提供的认为必要的资料文件。</w:t>
      </w:r>
    </w:p>
    <w:p w14:paraId="272160BA">
      <w:pPr>
        <w:pStyle w:val="53"/>
        <w:keepNext w:val="0"/>
        <w:keepLines w:val="0"/>
        <w:pageBreakBefore w:val="0"/>
        <w:tabs>
          <w:tab w:val="clear" w:pos="709"/>
        </w:tabs>
        <w:kinsoku/>
        <w:wordWrap/>
        <w:topLinePunct w:val="0"/>
        <w:autoSpaceDE w:val="0"/>
        <w:autoSpaceDN w:val="0"/>
        <w:bidi w:val="0"/>
        <w:spacing w:line="400" w:lineRule="exact"/>
        <w:ind w:left="0" w:firstLine="464" w:firstLineChars="221"/>
        <w:textAlignment w:val="auto"/>
        <w:rPr>
          <w:color w:val="000000" w:themeColor="text1"/>
          <w:highlight w:val="none"/>
          <w14:textFill>
            <w14:solidFill>
              <w14:schemeClr w14:val="tx1"/>
            </w14:solidFill>
          </w14:textFill>
        </w:rPr>
      </w:pPr>
      <w:r>
        <w:rPr>
          <w:rFonts w:hint="eastAsia"/>
          <w:color w:val="000000" w:themeColor="text1"/>
          <w:szCs w:val="21"/>
          <w:highlight w:val="none"/>
          <w:lang w:val="zh-CN"/>
          <w14:textFill>
            <w14:solidFill>
              <w14:schemeClr w14:val="tx1"/>
            </w14:solidFill>
          </w14:textFill>
        </w:rPr>
        <w:t>10.</w:t>
      </w:r>
      <w:r>
        <w:rPr>
          <w:rFonts w:hint="eastAsia"/>
          <w:color w:val="000000" w:themeColor="text1"/>
          <w:szCs w:val="21"/>
          <w:highlight w:val="none"/>
          <w14:textFill>
            <w14:solidFill>
              <w14:schemeClr w14:val="tx1"/>
            </w14:solidFill>
          </w14:textFill>
        </w:rPr>
        <w:t>本</w:t>
      </w:r>
      <w:r>
        <w:rPr>
          <w:rFonts w:hint="eastAsia"/>
          <w:color w:val="000000" w:themeColor="text1"/>
          <w:highlight w:val="none"/>
          <w14:textFill>
            <w14:solidFill>
              <w14:schemeClr w14:val="tx1"/>
            </w14:solidFill>
          </w14:textFill>
        </w:rPr>
        <w:t>次招标，投标供应商应按第二部分投标供应商须知前附表及第七部分投标文件格式中有关规定提交资格标文件、商务标文件、技术标文件。</w:t>
      </w:r>
    </w:p>
    <w:p w14:paraId="36629FDE">
      <w:pPr>
        <w:pStyle w:val="53"/>
        <w:keepNext w:val="0"/>
        <w:keepLines w:val="0"/>
        <w:pageBreakBefore w:val="0"/>
        <w:kinsoku/>
        <w:wordWrap/>
        <w:topLinePunct w:val="0"/>
        <w:autoSpaceDE w:val="0"/>
        <w:autoSpaceDN w:val="0"/>
        <w:bidi w:val="0"/>
        <w:spacing w:line="400" w:lineRule="exact"/>
        <w:ind w:left="0" w:firstLine="422" w:firstLineChars="200"/>
        <w:textAlignment w:val="auto"/>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11.投标供应商技术标文件应按照招标文件规定的顺序编制。为方便评审，投标文件中的各项表格必须按照招标文件内容要求制作。</w:t>
      </w:r>
    </w:p>
    <w:p w14:paraId="5DADF3A1">
      <w:pPr>
        <w:pStyle w:val="53"/>
        <w:keepNext w:val="0"/>
        <w:keepLines w:val="0"/>
        <w:pageBreakBefore w:val="0"/>
        <w:tabs>
          <w:tab w:val="clear" w:pos="709"/>
        </w:tabs>
        <w:kinsoku/>
        <w:wordWrap/>
        <w:topLinePunct w:val="0"/>
        <w:autoSpaceDE w:val="0"/>
        <w:autoSpaceDN w:val="0"/>
        <w:bidi w:val="0"/>
        <w:spacing w:line="400" w:lineRule="exact"/>
        <w:ind w:left="0" w:firstLine="422" w:firstLineChars="200"/>
        <w:textAlignment w:val="auto"/>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12．投标保证金</w:t>
      </w:r>
      <w:r>
        <w:rPr>
          <w:rFonts w:hint="eastAsia"/>
          <w:b/>
          <w:bCs/>
          <w:color w:val="000000" w:themeColor="text1"/>
          <w:szCs w:val="21"/>
          <w:highlight w:val="none"/>
          <w14:textFill>
            <w14:solidFill>
              <w14:schemeClr w14:val="tx1"/>
            </w14:solidFill>
          </w14:textFill>
        </w:rPr>
        <w:t>：免收</w:t>
      </w:r>
    </w:p>
    <w:p w14:paraId="037E0804">
      <w:pPr>
        <w:pStyle w:val="53"/>
        <w:keepNext w:val="0"/>
        <w:keepLines w:val="0"/>
        <w:pageBreakBefore w:val="0"/>
        <w:kinsoku/>
        <w:wordWrap/>
        <w:topLinePunct w:val="0"/>
        <w:autoSpaceDE w:val="0"/>
        <w:autoSpaceDN w:val="0"/>
        <w:bidi w:val="0"/>
        <w:spacing w:line="400" w:lineRule="exact"/>
        <w:ind w:left="0" w:firstLine="409" w:firstLineChars="194"/>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13</w:t>
      </w:r>
      <w:r>
        <w:rPr>
          <w:rFonts w:hint="eastAsia"/>
          <w:color w:val="000000" w:themeColor="text1"/>
          <w:szCs w:val="21"/>
          <w:highlight w:val="none"/>
          <w14:textFill>
            <w14:solidFill>
              <w14:schemeClr w14:val="tx1"/>
            </w14:solidFill>
          </w14:textFill>
        </w:rPr>
        <w:t>．</w:t>
      </w:r>
      <w:r>
        <w:rPr>
          <w:rFonts w:hint="eastAsia"/>
          <w:b/>
          <w:color w:val="000000" w:themeColor="text1"/>
          <w:highlight w:val="none"/>
          <w14:textFill>
            <w14:solidFill>
              <w14:schemeClr w14:val="tx1"/>
            </w14:solidFill>
          </w14:textFill>
        </w:rPr>
        <w:t>投标报价</w:t>
      </w:r>
    </w:p>
    <w:p w14:paraId="008A6E07">
      <w:pPr>
        <w:keepNext w:val="0"/>
        <w:keepLines w:val="0"/>
        <w:pageBreakBefore w:val="0"/>
        <w:widowControl/>
        <w:kinsoku/>
        <w:wordWrap/>
        <w:topLinePunct w:val="0"/>
        <w:autoSpaceDE w:val="0"/>
        <w:autoSpaceDN w:val="0"/>
        <w:bidi w:val="0"/>
        <w:spacing w:line="400" w:lineRule="exact"/>
        <w:ind w:firstLine="420" w:firstLineChars="20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13</w:t>
      </w:r>
      <w:r>
        <w:rPr>
          <w:rFonts w:hint="eastAsia"/>
          <w:color w:val="000000" w:themeColor="text1"/>
          <w:sz w:val="21"/>
          <w:highlight w:val="none"/>
          <w:lang w:val="zh-CN"/>
          <w14:textFill>
            <w14:solidFill>
              <w14:schemeClr w14:val="tx1"/>
            </w14:solidFill>
          </w14:textFill>
        </w:rPr>
        <w:t>.1投标供应商应在《开标一览表》中标明拟提供货物和服务的单价、总价以及分项报价。</w:t>
      </w:r>
      <w:r>
        <w:rPr>
          <w:rFonts w:hint="eastAsia"/>
          <w:b/>
          <w:bCs/>
          <w:color w:val="000000" w:themeColor="text1"/>
          <w:sz w:val="21"/>
          <w:szCs w:val="21"/>
          <w:highlight w:val="none"/>
          <w:lang w:val="zh-CN"/>
          <w14:textFill>
            <w14:solidFill>
              <w14:schemeClr w14:val="tx1"/>
            </w14:solidFill>
          </w14:textFill>
        </w:rPr>
        <w:t>请供应商认真测算所投服务内容价款、验收、培训、税金以及其他有关的交付使用前所必需的所有费用，包括采购项目未考虑的但项目实施过程中必要的费用，及采购项目履行过程中所需的而招标文件中未列出的相关辅助材料和费用。投标报价应包括上述各项费用。一旦中标，合同签定后合同价格将不得变动。投标人应充分考虑合同履行期限内可能产生的物价变化、政策调整、市场经营风险等多种因素，慎重报价。</w:t>
      </w:r>
      <w:r>
        <w:rPr>
          <w:rFonts w:hint="eastAsia"/>
          <w:color w:val="000000" w:themeColor="text1"/>
          <w:sz w:val="21"/>
          <w:szCs w:val="21"/>
          <w:highlight w:val="none"/>
          <w14:textFill>
            <w14:solidFill>
              <w14:schemeClr w14:val="tx1"/>
            </w14:solidFill>
          </w14:textFill>
        </w:rPr>
        <w:t>报价应以人民币为结算货币，投标人只要投报了一个确定数额的总价，无论分项价格是否全部填报了相应的金额或免费字样，该报价应被视为已经包含了但并不限于各该项购买货物及其运送、安装、调试、验收、保险和相关服务等的费用和所需缴纳的所有价格、税费，并且报价价格应该被视为已经扣除所有同业折扣以及现金折扣。</w:t>
      </w:r>
    </w:p>
    <w:p w14:paraId="2ED53E38">
      <w:pPr>
        <w:keepNext w:val="0"/>
        <w:keepLines w:val="0"/>
        <w:pageBreakBefore w:val="0"/>
        <w:kinsoku/>
        <w:wordWrap/>
        <w:topLinePunct w:val="0"/>
        <w:autoSpaceDE w:val="0"/>
        <w:autoSpaceDN w:val="0"/>
        <w:bidi w:val="0"/>
        <w:spacing w:line="400" w:lineRule="exact"/>
        <w:ind w:firstLine="388" w:firstLineChars="185"/>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13.2投标供应商对投标报价若有说明应在《开标一览表》显著处注明，只有开标时唱出的报价和优惠才会在评标时予以考虑，</w:t>
      </w:r>
      <w:r>
        <w:rPr>
          <w:rFonts w:hint="eastAsia"/>
          <w:b/>
          <w:bCs/>
          <w:color w:val="000000" w:themeColor="text1"/>
          <w:sz w:val="21"/>
          <w:highlight w:val="none"/>
          <w14:textFill>
            <w14:solidFill>
              <w14:schemeClr w14:val="tx1"/>
            </w14:solidFill>
          </w14:textFill>
        </w:rPr>
        <w:t>采购人不接受可选择的投标方案和报价</w:t>
      </w:r>
      <w:r>
        <w:rPr>
          <w:rFonts w:hint="eastAsia"/>
          <w:color w:val="000000" w:themeColor="text1"/>
          <w:sz w:val="21"/>
          <w:highlight w:val="none"/>
          <w14:textFill>
            <w14:solidFill>
              <w14:schemeClr w14:val="tx1"/>
            </w14:solidFill>
          </w14:textFill>
        </w:rPr>
        <w:t>，任何有选择的或可调整的投标方案和报价将被视为非响应性投标而被拒绝。</w:t>
      </w:r>
    </w:p>
    <w:p w14:paraId="54E102DD">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13.3投标供应商应按分项报价一览表及有关说明的内容填写分项报价、总价及其他事项，并由法定代表人或投标供应商授权委托人签署。</w:t>
      </w:r>
    </w:p>
    <w:p w14:paraId="0E21CA18">
      <w:pPr>
        <w:pStyle w:val="7"/>
        <w:keepNext w:val="0"/>
        <w:keepLines w:val="0"/>
        <w:pageBreakBefore w:val="0"/>
        <w:kinsoku/>
        <w:wordWrap/>
        <w:overflowPunct w:val="0"/>
        <w:topLinePunct w:val="0"/>
        <w:autoSpaceDE w:val="0"/>
        <w:autoSpaceDN w:val="0"/>
        <w:bidi w:val="0"/>
        <w:spacing w:line="400" w:lineRule="exact"/>
        <w:textAlignment w:val="auto"/>
        <w:rPr>
          <w:rFonts w:ascii="宋体"/>
          <w:color w:val="000000" w:themeColor="text1"/>
          <w:sz w:val="21"/>
          <w:highlight w:val="none"/>
          <w14:textFill>
            <w14:solidFill>
              <w14:schemeClr w14:val="tx1"/>
            </w14:solidFill>
          </w14:textFill>
        </w:rPr>
      </w:pPr>
      <w:r>
        <w:rPr>
          <w:rFonts w:hint="eastAsia" w:ascii="宋体"/>
          <w:color w:val="000000" w:themeColor="text1"/>
          <w:sz w:val="21"/>
          <w:highlight w:val="none"/>
          <w14:textFill>
            <w14:solidFill>
              <w14:schemeClr w14:val="tx1"/>
            </w14:solidFill>
          </w14:textFill>
        </w:rPr>
        <w:t>13.4投标供应商应对招标文件内所要采购的全部内容进行报价，只投报其中部分内容者，其投标书将被拒绝。但如果招标文件要求分标段投标的，则投标供应商可以有选择地只投其中一个或几个标段，也可以投全部标段但各标段应分别计算填写单价和总价。</w:t>
      </w:r>
    </w:p>
    <w:p w14:paraId="3750FB3E">
      <w:pPr>
        <w:keepNext w:val="0"/>
        <w:keepLines w:val="0"/>
        <w:pageBreakBefore w:val="0"/>
        <w:kinsoku/>
        <w:wordWrap/>
        <w:topLinePunct w:val="0"/>
        <w:autoSpaceDE w:val="0"/>
        <w:autoSpaceDN w:val="0"/>
        <w:bidi w:val="0"/>
        <w:spacing w:line="400" w:lineRule="exact"/>
        <w:ind w:firstLine="422" w:firstLineChars="200"/>
        <w:textAlignment w:val="auto"/>
        <w:rPr>
          <w:b/>
          <w:color w:val="000000" w:themeColor="text1"/>
          <w:sz w:val="21"/>
          <w:szCs w:val="21"/>
          <w:highlight w:val="none"/>
          <w14:textFill>
            <w14:solidFill>
              <w14:schemeClr w14:val="tx1"/>
            </w14:solidFill>
          </w14:textFill>
        </w:rPr>
      </w:pPr>
      <w:r>
        <w:rPr>
          <w:rFonts w:hint="eastAsia"/>
          <w:b/>
          <w:color w:val="000000" w:themeColor="text1"/>
          <w:sz w:val="21"/>
          <w:highlight w:val="none"/>
          <w14:textFill>
            <w14:solidFill>
              <w14:schemeClr w14:val="tx1"/>
            </w14:solidFill>
          </w14:textFill>
        </w:rPr>
        <w:t>14</w:t>
      </w:r>
      <w:r>
        <w:rPr>
          <w:rFonts w:hint="eastAsia"/>
          <w:color w:val="000000" w:themeColor="text1"/>
          <w:sz w:val="21"/>
          <w:szCs w:val="21"/>
          <w:highlight w:val="none"/>
          <w14:textFill>
            <w14:solidFill>
              <w14:schemeClr w14:val="tx1"/>
            </w14:solidFill>
          </w14:textFill>
        </w:rPr>
        <w:t>．</w:t>
      </w:r>
      <w:r>
        <w:rPr>
          <w:rFonts w:hint="eastAsia"/>
          <w:b/>
          <w:color w:val="000000" w:themeColor="text1"/>
          <w:sz w:val="21"/>
          <w:highlight w:val="none"/>
          <w14:textFill>
            <w14:solidFill>
              <w14:schemeClr w14:val="tx1"/>
            </w14:solidFill>
          </w14:textFill>
        </w:rPr>
        <w:t>本项目</w:t>
      </w:r>
      <w:r>
        <w:rPr>
          <w:rFonts w:hint="eastAsia"/>
          <w:b/>
          <w:color w:val="000000" w:themeColor="text1"/>
          <w:sz w:val="21"/>
          <w:szCs w:val="21"/>
          <w:highlight w:val="none"/>
          <w14:textFill>
            <w14:solidFill>
              <w14:schemeClr w14:val="tx1"/>
            </w14:solidFill>
          </w14:textFill>
        </w:rPr>
        <w:t>最低投标价等任何单项因素的最优不能作为中标的保证。</w:t>
      </w:r>
    </w:p>
    <w:p w14:paraId="16686072">
      <w:pPr>
        <w:pStyle w:val="53"/>
        <w:keepNext w:val="0"/>
        <w:keepLines w:val="0"/>
        <w:pageBreakBefore w:val="0"/>
        <w:tabs>
          <w:tab w:val="left" w:pos="420"/>
        </w:tabs>
        <w:kinsoku/>
        <w:wordWrap/>
        <w:topLinePunct w:val="0"/>
        <w:autoSpaceDE w:val="0"/>
        <w:autoSpaceDN w:val="0"/>
        <w:bidi w:val="0"/>
        <w:spacing w:line="400" w:lineRule="exact"/>
        <w:ind w:left="0" w:firstLine="422" w:firstLineChars="200"/>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15</w:t>
      </w:r>
      <w:r>
        <w:rPr>
          <w:rFonts w:hint="eastAsia"/>
          <w:color w:val="000000" w:themeColor="text1"/>
          <w:szCs w:val="21"/>
          <w:highlight w:val="none"/>
          <w14:textFill>
            <w14:solidFill>
              <w14:schemeClr w14:val="tx1"/>
            </w14:solidFill>
          </w14:textFill>
        </w:rPr>
        <w:t>．</w:t>
      </w:r>
      <w:r>
        <w:rPr>
          <w:rFonts w:hint="eastAsia"/>
          <w:b/>
          <w:color w:val="000000" w:themeColor="text1"/>
          <w:highlight w:val="none"/>
          <w14:textFill>
            <w14:solidFill>
              <w14:schemeClr w14:val="tx1"/>
            </w14:solidFill>
          </w14:textFill>
        </w:rPr>
        <w:t>投标内容填写说明</w:t>
      </w:r>
    </w:p>
    <w:p w14:paraId="7CF187E7">
      <w:pPr>
        <w:pStyle w:val="53"/>
        <w:keepNext w:val="0"/>
        <w:keepLines w:val="0"/>
        <w:pageBreakBefore w:val="0"/>
        <w:tabs>
          <w:tab w:val="clear" w:pos="709"/>
        </w:tabs>
        <w:kinsoku/>
        <w:wordWrap/>
        <w:topLinePunct w:val="0"/>
        <w:autoSpaceDE w:val="0"/>
        <w:autoSpaceDN w:val="0"/>
        <w:bidi w:val="0"/>
        <w:spacing w:line="400" w:lineRule="exact"/>
        <w:ind w:left="0" w:firstLine="424" w:firstLineChars="202"/>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15.1投标供应商应详细阅读招标文件的全部内容。投标文件须对招标文件中的内容做出实质性和完整的响应，如果投标文件填报的内容资料不详，或没有提供招标文件中所要求的全部资料及数据，包括但不限于投标供应商须知前附表第1-2条规定的内容，将可能导致投标被拒绝。</w:t>
      </w:r>
    </w:p>
    <w:p w14:paraId="45AEF3FC">
      <w:pPr>
        <w:pStyle w:val="53"/>
        <w:keepNext w:val="0"/>
        <w:keepLines w:val="0"/>
        <w:pageBreakBefore w:val="0"/>
        <w:tabs>
          <w:tab w:val="clear" w:pos="709"/>
        </w:tabs>
        <w:kinsoku/>
        <w:wordWrap/>
        <w:topLinePunct w:val="0"/>
        <w:autoSpaceDE w:val="0"/>
        <w:autoSpaceDN w:val="0"/>
        <w:bidi w:val="0"/>
        <w:spacing w:line="400" w:lineRule="exact"/>
        <w:ind w:left="0" w:firstLine="424" w:firstLineChars="202"/>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15.2投标文件应严格按照招标文件规定的顺序装订成册并编制目录，由于编排混乱导致投标文件被误读或查找不到是投标供应商自身的责任。</w:t>
      </w:r>
    </w:p>
    <w:p w14:paraId="5446BD15">
      <w:pPr>
        <w:pStyle w:val="53"/>
        <w:keepNext w:val="0"/>
        <w:keepLines w:val="0"/>
        <w:pageBreakBefore w:val="0"/>
        <w:tabs>
          <w:tab w:val="clear" w:pos="709"/>
        </w:tabs>
        <w:kinsoku/>
        <w:wordWrap/>
        <w:topLinePunct w:val="0"/>
        <w:autoSpaceDE w:val="0"/>
        <w:autoSpaceDN w:val="0"/>
        <w:bidi w:val="0"/>
        <w:spacing w:line="400" w:lineRule="exact"/>
        <w:ind w:left="0" w:firstLine="424" w:firstLineChars="202"/>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15.3投标文件应严格按照招标文件第七部分的要求提交相关附件表格，并按规定的统一格式逐项填写；无相应内容可填的项应填写“无”、“未测试”、“没有相应指标”等明确的回答文字。投标文件未按规定提交，将被视为不完整响应的投标文件，其投标有可能被拒绝。</w:t>
      </w:r>
    </w:p>
    <w:p w14:paraId="00B2616D">
      <w:pPr>
        <w:pStyle w:val="53"/>
        <w:keepNext w:val="0"/>
        <w:keepLines w:val="0"/>
        <w:pageBreakBefore w:val="0"/>
        <w:tabs>
          <w:tab w:val="clear" w:pos="709"/>
        </w:tabs>
        <w:kinsoku/>
        <w:wordWrap/>
        <w:topLinePunct w:val="0"/>
        <w:autoSpaceDE w:val="0"/>
        <w:autoSpaceDN w:val="0"/>
        <w:bidi w:val="0"/>
        <w:spacing w:line="400" w:lineRule="exact"/>
        <w:ind w:left="0" w:firstLine="424" w:firstLineChars="202"/>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15.4 开标一览表为在开标大会上唱标的内容，要求按格式统一填写，不得自行增减内容。</w:t>
      </w:r>
    </w:p>
    <w:p w14:paraId="38EB9408">
      <w:pPr>
        <w:keepNext w:val="0"/>
        <w:keepLines w:val="0"/>
        <w:pageBreakBefore w:val="0"/>
        <w:widowControl/>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15.5 投标供应商应对招标文件中的技术性能逐项做出实质性响应,否则该投标将可能被拒绝。</w:t>
      </w:r>
    </w:p>
    <w:p w14:paraId="1B63570C">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15.6 投标供应商的产品质量及服务承诺书应按不低于招标文件中的服务要求标准做出响应。</w:t>
      </w:r>
    </w:p>
    <w:p w14:paraId="4088C138">
      <w:pPr>
        <w:pStyle w:val="53"/>
        <w:keepNext w:val="0"/>
        <w:keepLines w:val="0"/>
        <w:pageBreakBefore w:val="0"/>
        <w:tabs>
          <w:tab w:val="clear" w:pos="709"/>
        </w:tabs>
        <w:kinsoku/>
        <w:wordWrap/>
        <w:topLinePunct w:val="0"/>
        <w:autoSpaceDE w:val="0"/>
        <w:autoSpaceDN w:val="0"/>
        <w:bidi w:val="0"/>
        <w:spacing w:line="400" w:lineRule="exact"/>
        <w:ind w:left="0" w:firstLine="424" w:firstLineChars="202"/>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15.7投标供应商必须保证投标文件所提供的全部资料真实可靠，并接受采购代理机构或评标委员会对其中任何资料进一步审查的要求，采购人保留对中标候选人所有投标资料的真实性进行核实（包括进行实地考察）的权利。</w:t>
      </w:r>
    </w:p>
    <w:p w14:paraId="3B888517">
      <w:pPr>
        <w:pStyle w:val="53"/>
        <w:keepNext w:val="0"/>
        <w:keepLines w:val="0"/>
        <w:pageBreakBefore w:val="0"/>
        <w:tabs>
          <w:tab w:val="clear" w:pos="709"/>
        </w:tabs>
        <w:kinsoku/>
        <w:wordWrap/>
        <w:topLinePunct w:val="0"/>
        <w:autoSpaceDE w:val="0"/>
        <w:autoSpaceDN w:val="0"/>
        <w:bidi w:val="0"/>
        <w:spacing w:line="400" w:lineRule="exact"/>
        <w:ind w:left="0" w:firstLine="426" w:firstLineChars="202"/>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16</w:t>
      </w:r>
      <w:r>
        <w:rPr>
          <w:rFonts w:hint="eastAsia"/>
          <w:color w:val="000000" w:themeColor="text1"/>
          <w:szCs w:val="21"/>
          <w:highlight w:val="none"/>
          <w14:textFill>
            <w14:solidFill>
              <w14:schemeClr w14:val="tx1"/>
            </w14:solidFill>
          </w14:textFill>
        </w:rPr>
        <w:t>．</w:t>
      </w:r>
      <w:r>
        <w:rPr>
          <w:rFonts w:hint="eastAsia"/>
          <w:b/>
          <w:color w:val="000000" w:themeColor="text1"/>
          <w:highlight w:val="none"/>
          <w14:textFill>
            <w14:solidFill>
              <w14:schemeClr w14:val="tx1"/>
            </w14:solidFill>
          </w14:textFill>
        </w:rPr>
        <w:t>投标文件的有效期</w:t>
      </w:r>
    </w:p>
    <w:p w14:paraId="6CAC81A7">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16.1本项目投标文件的有效期详见投标供应商须知前附表第10条，有效期短于此规定的投标文件将被视为无效。</w:t>
      </w:r>
    </w:p>
    <w:p w14:paraId="0EA0DE50">
      <w:pPr>
        <w:pStyle w:val="53"/>
        <w:keepNext w:val="0"/>
        <w:keepLines w:val="0"/>
        <w:pageBreakBefore w:val="0"/>
        <w:tabs>
          <w:tab w:val="left" w:pos="0"/>
          <w:tab w:val="clear" w:pos="709"/>
        </w:tabs>
        <w:kinsoku/>
        <w:wordWrap/>
        <w:topLinePunct w:val="0"/>
        <w:autoSpaceDE w:val="0"/>
        <w:autoSpaceDN w:val="0"/>
        <w:bidi w:val="0"/>
        <w:spacing w:line="400" w:lineRule="exact"/>
        <w:ind w:left="0" w:firstLine="424" w:firstLineChars="202"/>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16.2在特殊情况下，采购代理机构可与投标供应商协商延长投标文件的有效期。这种要求和答复都应以书面形式进行。此时，投标供应商可以拒绝接受延期要求。同意延长有效期的投标供应商除按照采购代理机构要求修改投标文件有效期外，不能修改投标文件的其他内容。</w:t>
      </w:r>
    </w:p>
    <w:p w14:paraId="3B00DF14">
      <w:pPr>
        <w:pStyle w:val="53"/>
        <w:keepNext w:val="0"/>
        <w:keepLines w:val="0"/>
        <w:pageBreakBefore w:val="0"/>
        <w:tabs>
          <w:tab w:val="left" w:pos="0"/>
          <w:tab w:val="clear" w:pos="709"/>
        </w:tabs>
        <w:kinsoku/>
        <w:wordWrap/>
        <w:topLinePunct w:val="0"/>
        <w:autoSpaceDE w:val="0"/>
        <w:autoSpaceDN w:val="0"/>
        <w:bidi w:val="0"/>
        <w:spacing w:line="400" w:lineRule="exact"/>
        <w:ind w:left="0" w:firstLine="426" w:firstLineChars="202"/>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17</w:t>
      </w:r>
      <w:r>
        <w:rPr>
          <w:rFonts w:hint="eastAsia"/>
          <w:color w:val="000000" w:themeColor="text1"/>
          <w:szCs w:val="21"/>
          <w:highlight w:val="none"/>
          <w14:textFill>
            <w14:solidFill>
              <w14:schemeClr w14:val="tx1"/>
            </w14:solidFill>
          </w14:textFill>
        </w:rPr>
        <w:t>．</w:t>
      </w:r>
      <w:r>
        <w:rPr>
          <w:rFonts w:hint="eastAsia"/>
          <w:b/>
          <w:color w:val="000000" w:themeColor="text1"/>
          <w:highlight w:val="none"/>
          <w14:textFill>
            <w14:solidFill>
              <w14:schemeClr w14:val="tx1"/>
            </w14:solidFill>
          </w14:textFill>
        </w:rPr>
        <w:t>投标文件的签署及其他规定，组成投标文件的各项文件均应遵守本条。</w:t>
      </w:r>
    </w:p>
    <w:p w14:paraId="661B07C6">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17.1 投标供应商应按本须知前附表规定的份数提交投标文件。</w:t>
      </w:r>
    </w:p>
    <w:p w14:paraId="42DA8456">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17.2 加密电子投标文件须在新乡市公共资源交易中心电子交易平台中加密上传，上传时必须得到电脑“上传成功”的确认回复后方为上传成功；请投标人在上传时认真检查上传投标文件是否完整、正确，加密电子投标文件逾期上传的，采购人不予受理。</w:t>
      </w:r>
    </w:p>
    <w:p w14:paraId="7773D3BA">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17.3  投标人编辑电子投标文件时，根据招标文件要求用法人 CA 密钥和企业 CA 密钥进行签章制作。最后一步生成电子投标文件时，只能用本单位的企业 CA 密钥。</w:t>
      </w:r>
    </w:p>
    <w:p w14:paraId="16B7BF80">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17.4  投标文件制作要求见前附表。</w:t>
      </w:r>
    </w:p>
    <w:p w14:paraId="467BDD7C">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17.5  电报、电传和传真投标文件一律不接受。</w:t>
      </w:r>
    </w:p>
    <w:p w14:paraId="3B40DED5">
      <w:pPr>
        <w:keepNext w:val="0"/>
        <w:keepLines w:val="0"/>
        <w:pageBreakBefore w:val="0"/>
        <w:kinsoku/>
        <w:wordWrap/>
        <w:topLinePunct w:val="0"/>
        <w:autoSpaceDE w:val="0"/>
        <w:autoSpaceDN w:val="0"/>
        <w:bidi w:val="0"/>
        <w:spacing w:line="400" w:lineRule="exact"/>
        <w:ind w:firstLine="422" w:firstLineChars="200"/>
        <w:textAlignment w:val="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18．投标文件的密封</w:t>
      </w:r>
    </w:p>
    <w:p w14:paraId="5F9F7141">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18.1网上上传的电子投标文件应使用数字证书认证并加密。</w:t>
      </w:r>
    </w:p>
    <w:p w14:paraId="3D77FE68">
      <w:pPr>
        <w:keepNext w:val="0"/>
        <w:keepLines w:val="0"/>
        <w:pageBreakBefore w:val="0"/>
        <w:kinsoku/>
        <w:wordWrap/>
        <w:topLinePunct w:val="0"/>
        <w:autoSpaceDE w:val="0"/>
        <w:autoSpaceDN w:val="0"/>
        <w:bidi w:val="0"/>
        <w:spacing w:line="400" w:lineRule="exact"/>
        <w:ind w:firstLine="236" w:firstLineChars="98"/>
        <w:textAlignment w:val="auto"/>
        <w:outlineLvl w:val="1"/>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（四）投标文件的递交</w:t>
      </w:r>
    </w:p>
    <w:p w14:paraId="12A61089">
      <w:pPr>
        <w:keepNext w:val="0"/>
        <w:keepLines w:val="0"/>
        <w:pageBreakBefore w:val="0"/>
        <w:kinsoku/>
        <w:wordWrap/>
        <w:topLinePunct w:val="0"/>
        <w:autoSpaceDE w:val="0"/>
        <w:autoSpaceDN w:val="0"/>
        <w:bidi w:val="0"/>
        <w:adjustRightInd w:val="0"/>
        <w:snapToGrid w:val="0"/>
        <w:spacing w:line="400" w:lineRule="exact"/>
        <w:ind w:firstLine="422" w:firstLineChars="200"/>
        <w:textAlignment w:val="auto"/>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19. 投标文件的递交</w:t>
      </w:r>
    </w:p>
    <w:p w14:paraId="7C789228">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19.1 网上投标上传的电子投标文件应使用CA数字证书认证并加密，上传时必须得到电脑“上传成功”的确认，未按要求加密和CA数字证书认证的投标文件，将被视为无效投标文件，其投标文件将被拒绝，招标人不予受理。</w:t>
      </w:r>
    </w:p>
    <w:p w14:paraId="3885ABDB">
      <w:pPr>
        <w:keepNext w:val="0"/>
        <w:keepLines w:val="0"/>
        <w:pageBreakBefore w:val="0"/>
        <w:kinsoku/>
        <w:wordWrap/>
        <w:topLinePunct w:val="0"/>
        <w:autoSpaceDE w:val="0"/>
        <w:autoSpaceDN w:val="0"/>
        <w:bidi w:val="0"/>
        <w:spacing w:line="400" w:lineRule="exact"/>
        <w:ind w:firstLine="422" w:firstLineChars="200"/>
        <w:textAlignment w:val="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19.2投标供应商因交易中心投标系统问题无法上传电子投标文件时，请拨打技术服务电话： 400-998-0000。</w:t>
      </w:r>
    </w:p>
    <w:p w14:paraId="264A35E7">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20．投标供应商有下列情况之一的，采购人或采购代理机构将拒绝接收投标供应商的投标文件：</w:t>
      </w:r>
    </w:p>
    <w:p w14:paraId="303B76B9">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20.1 在招标文件规定的投标文件递交截止时间之后上传电子投标文件的；</w:t>
      </w:r>
    </w:p>
    <w:p w14:paraId="0287505A">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20.2 未按规定报名或和报名时投标供应商名称不一致的。</w:t>
      </w:r>
    </w:p>
    <w:p w14:paraId="1584A03E">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注：投标文件须按照招标文件规定的投标时间、地点送达，在投标截止时间前采购代理机构收到的符合招标文件规定的投标文件少于三家（不含三家）的，采购代理机构或评标委员会有权宣布本次招标失败。</w:t>
      </w:r>
    </w:p>
    <w:p w14:paraId="138EE626">
      <w:pPr>
        <w:pStyle w:val="53"/>
        <w:keepNext w:val="0"/>
        <w:keepLines w:val="0"/>
        <w:pageBreakBefore w:val="0"/>
        <w:tabs>
          <w:tab w:val="left" w:pos="0"/>
          <w:tab w:val="clear" w:pos="709"/>
        </w:tabs>
        <w:kinsoku/>
        <w:wordWrap/>
        <w:topLinePunct w:val="0"/>
        <w:autoSpaceDE w:val="0"/>
        <w:autoSpaceDN w:val="0"/>
        <w:bidi w:val="0"/>
        <w:spacing w:line="400" w:lineRule="exact"/>
        <w:ind w:left="0" w:firstLine="426" w:firstLineChars="202"/>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21</w:t>
      </w:r>
      <w:r>
        <w:rPr>
          <w:rFonts w:hint="eastAsia"/>
          <w:color w:val="000000" w:themeColor="text1"/>
          <w:szCs w:val="21"/>
          <w:highlight w:val="none"/>
          <w14:textFill>
            <w14:solidFill>
              <w14:schemeClr w14:val="tx1"/>
            </w14:solidFill>
          </w14:textFill>
        </w:rPr>
        <w:t>．</w:t>
      </w:r>
      <w:r>
        <w:rPr>
          <w:rFonts w:hint="eastAsia"/>
          <w:b/>
          <w:color w:val="000000" w:themeColor="text1"/>
          <w:highlight w:val="none"/>
          <w14:textFill>
            <w14:solidFill>
              <w14:schemeClr w14:val="tx1"/>
            </w14:solidFill>
          </w14:textFill>
        </w:rPr>
        <w:t>投标文件的补充、修改和撤回</w:t>
      </w:r>
    </w:p>
    <w:p w14:paraId="78041DFC">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2</w:t>
      </w:r>
      <w:r>
        <w:rPr>
          <w:rFonts w:hint="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lang w:val="zh-CN"/>
          <w14:textFill>
            <w14:solidFill>
              <w14:schemeClr w14:val="tx1"/>
            </w14:solidFill>
          </w14:textFill>
        </w:rPr>
        <w:t>.1 在投标供应商须知前附表规定的投标截止时间前，投标供应商可以修改或撤回已递交的投标文件，最终投标文件以投标截止时间前完成上传至新乡市公共资源交易中心电子交易系统最后一份投标文件为准。</w:t>
      </w:r>
    </w:p>
    <w:p w14:paraId="756F4642">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2</w:t>
      </w:r>
      <w:r>
        <w:rPr>
          <w:rFonts w:hint="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lang w:val="zh-CN"/>
          <w14:textFill>
            <w14:solidFill>
              <w14:schemeClr w14:val="tx1"/>
            </w14:solidFill>
          </w14:textFill>
        </w:rPr>
        <w:t>.2投标截止时间之后，在投标有效期内，投标供应商不得撤回投标文件，否则</w:t>
      </w:r>
      <w:r>
        <w:rPr>
          <w:rFonts w:hint="eastAsia"/>
          <w:color w:val="000000" w:themeColor="text1"/>
          <w:sz w:val="21"/>
          <w:szCs w:val="21"/>
          <w:highlight w:val="none"/>
          <w14:textFill>
            <w14:solidFill>
              <w14:schemeClr w14:val="tx1"/>
            </w14:solidFill>
          </w14:textFill>
        </w:rPr>
        <w:t>后果自行承担</w:t>
      </w:r>
      <w:r>
        <w:rPr>
          <w:rFonts w:hint="eastAsia"/>
          <w:color w:val="000000" w:themeColor="text1"/>
          <w:sz w:val="21"/>
          <w:szCs w:val="21"/>
          <w:highlight w:val="none"/>
          <w:lang w:val="zh-CN"/>
          <w14:textFill>
            <w14:solidFill>
              <w14:schemeClr w14:val="tx1"/>
            </w14:solidFill>
          </w14:textFill>
        </w:rPr>
        <w:t>。</w:t>
      </w:r>
    </w:p>
    <w:p w14:paraId="6874C8A4">
      <w:pPr>
        <w:keepNext w:val="0"/>
        <w:keepLines w:val="0"/>
        <w:pageBreakBefore w:val="0"/>
        <w:kinsoku/>
        <w:wordWrap/>
        <w:topLinePunct w:val="0"/>
        <w:autoSpaceDE w:val="0"/>
        <w:autoSpaceDN w:val="0"/>
        <w:bidi w:val="0"/>
        <w:spacing w:line="400" w:lineRule="exact"/>
        <w:ind w:firstLine="236" w:firstLineChars="98"/>
        <w:textAlignment w:val="auto"/>
        <w:outlineLvl w:val="1"/>
        <w:rPr>
          <w:b/>
          <w:color w:val="000000" w:themeColor="text1"/>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 xml:space="preserve">（五）开标 </w:t>
      </w:r>
    </w:p>
    <w:p w14:paraId="438D67D8">
      <w:pPr>
        <w:pStyle w:val="53"/>
        <w:keepNext w:val="0"/>
        <w:keepLines w:val="0"/>
        <w:pageBreakBefore w:val="0"/>
        <w:tabs>
          <w:tab w:val="clear" w:pos="709"/>
        </w:tabs>
        <w:kinsoku/>
        <w:wordWrap/>
        <w:topLinePunct w:val="0"/>
        <w:autoSpaceDE w:val="0"/>
        <w:autoSpaceDN w:val="0"/>
        <w:bidi w:val="0"/>
        <w:spacing w:line="400" w:lineRule="exact"/>
        <w:ind w:left="0" w:firstLine="422" w:firstLineChars="200"/>
        <w:textAlignment w:val="auto"/>
        <w:rPr>
          <w:rFonts w:ascii="Times New Roman"/>
          <w:b/>
          <w:color w:val="000000" w:themeColor="text1"/>
          <w:szCs w:val="24"/>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22</w:t>
      </w:r>
      <w:r>
        <w:rPr>
          <w:rFonts w:hint="eastAsia"/>
          <w:color w:val="000000" w:themeColor="text1"/>
          <w:szCs w:val="21"/>
          <w:highlight w:val="none"/>
          <w14:textFill>
            <w14:solidFill>
              <w14:schemeClr w14:val="tx1"/>
            </w14:solidFill>
          </w14:textFill>
        </w:rPr>
        <w:t>．</w:t>
      </w:r>
      <w:r>
        <w:rPr>
          <w:rFonts w:hint="eastAsia"/>
          <w:b/>
          <w:color w:val="000000" w:themeColor="text1"/>
          <w:szCs w:val="21"/>
          <w:highlight w:val="none"/>
          <w14:textFill>
            <w14:solidFill>
              <w14:schemeClr w14:val="tx1"/>
            </w14:solidFill>
          </w14:textFill>
        </w:rPr>
        <w:t>开标</w:t>
      </w:r>
    </w:p>
    <w:p w14:paraId="65338BCC">
      <w:pPr>
        <w:keepNext w:val="0"/>
        <w:keepLines w:val="0"/>
        <w:pageBreakBefore w:val="0"/>
        <w:kinsoku/>
        <w:wordWrap/>
        <w:topLinePunct w:val="0"/>
        <w:autoSpaceDE w:val="0"/>
        <w:autoSpaceDN w:val="0"/>
        <w:bidi w:val="0"/>
        <w:spacing w:line="400" w:lineRule="exact"/>
        <w:ind w:firstLine="420" w:firstLineChars="200"/>
        <w:textAlignment w:val="auto"/>
        <w:rPr>
          <w:b/>
          <w:bCs/>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2</w:t>
      </w:r>
      <w:r>
        <w:rPr>
          <w:rFonts w:hint="eastAsia"/>
          <w:color w:val="000000" w:themeColor="text1"/>
          <w:sz w:val="21"/>
          <w:szCs w:val="21"/>
          <w:highlight w:val="none"/>
          <w14:textFill>
            <w14:solidFill>
              <w14:schemeClr w14:val="tx1"/>
            </w14:solidFill>
          </w14:textFill>
        </w:rPr>
        <w:t>2</w:t>
      </w:r>
      <w:r>
        <w:rPr>
          <w:rFonts w:hint="eastAsia"/>
          <w:color w:val="000000" w:themeColor="text1"/>
          <w:sz w:val="21"/>
          <w:szCs w:val="21"/>
          <w:highlight w:val="none"/>
          <w:lang w:val="zh-CN"/>
          <w14:textFill>
            <w14:solidFill>
              <w14:schemeClr w14:val="tx1"/>
            </w14:solidFill>
          </w14:textFill>
        </w:rPr>
        <w:t>.1采购代理机构在投标供应商须知前附表中规定的日期、时间和地点组织公开开标。采购人代表、及有关工作人员参加。</w:t>
      </w:r>
      <w:r>
        <w:rPr>
          <w:rFonts w:hint="eastAsia"/>
          <w:b/>
          <w:bCs/>
          <w:color w:val="000000" w:themeColor="text1"/>
          <w:sz w:val="21"/>
          <w:szCs w:val="21"/>
          <w:highlight w:val="none"/>
          <w:lang w:val="zh-CN"/>
          <w14:textFill>
            <w14:solidFill>
              <w14:schemeClr w14:val="tx1"/>
            </w14:solidFill>
          </w14:textFill>
        </w:rPr>
        <w:t>投标人应使用 CA 密钥，登陆交易系统远程开标，远程解密、远程答疑。</w:t>
      </w:r>
    </w:p>
    <w:p w14:paraId="490428EF">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14:textFill>
            <w14:solidFill>
              <w14:schemeClr w14:val="tx1"/>
            </w14:solidFill>
          </w14:textFill>
        </w:rPr>
        <w:t>22.2 开标前，采购代理机构将会同相关人员进行验标（检查网上招标系统正常与否），确认无误后开标。开标时，各投标人应在规定时间内对本单位的加密投标文件远程解密，投标人在规定时间内没有解密成功的视为放弃投标。</w:t>
      </w:r>
      <w:r>
        <w:rPr>
          <w:rFonts w:hint="eastAsia"/>
          <w:color w:val="000000" w:themeColor="text1"/>
          <w:sz w:val="21"/>
          <w:szCs w:val="21"/>
          <w:highlight w:val="none"/>
          <w:lang w:val="zh-CN"/>
          <w14:textFill>
            <w14:solidFill>
              <w14:schemeClr w14:val="tx1"/>
            </w14:solidFill>
          </w14:textFill>
        </w:rPr>
        <w:t>项目负责人进行三次解密，解密所有投标文件，当众开标。</w:t>
      </w:r>
    </w:p>
    <w:p w14:paraId="7C3E84D2">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2</w:t>
      </w:r>
      <w:r>
        <w:rPr>
          <w:rFonts w:hint="eastAsia"/>
          <w:color w:val="000000" w:themeColor="text1"/>
          <w:sz w:val="21"/>
          <w:szCs w:val="21"/>
          <w:highlight w:val="none"/>
          <w14:textFill>
            <w14:solidFill>
              <w14:schemeClr w14:val="tx1"/>
            </w14:solidFill>
          </w14:textFill>
        </w:rPr>
        <w:t>2.3</w:t>
      </w:r>
      <w:r>
        <w:rPr>
          <w:rFonts w:hint="eastAsia"/>
          <w:color w:val="000000" w:themeColor="text1"/>
          <w:sz w:val="21"/>
          <w:szCs w:val="21"/>
          <w:highlight w:val="none"/>
          <w:lang w:val="zh-CN"/>
          <w14:textFill>
            <w14:solidFill>
              <w14:schemeClr w14:val="tx1"/>
            </w14:solidFill>
          </w14:textFill>
        </w:rPr>
        <w:t>如网上招标系统故障或出现异常情况导致解密失败的，投标供应商应使用非加密电子投标文件。</w:t>
      </w:r>
    </w:p>
    <w:p w14:paraId="5358198F">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2</w:t>
      </w:r>
      <w:r>
        <w:rPr>
          <w:rFonts w:hint="eastAsia"/>
          <w:color w:val="000000" w:themeColor="text1"/>
          <w:sz w:val="21"/>
          <w:szCs w:val="21"/>
          <w:highlight w:val="none"/>
          <w14:textFill>
            <w14:solidFill>
              <w14:schemeClr w14:val="tx1"/>
            </w14:solidFill>
          </w14:textFill>
        </w:rPr>
        <w:t>2</w:t>
      </w:r>
      <w:r>
        <w:rPr>
          <w:rFonts w:hint="eastAsia"/>
          <w:color w:val="000000" w:themeColor="text1"/>
          <w:sz w:val="21"/>
          <w:szCs w:val="21"/>
          <w:highlight w:val="none"/>
          <w:lang w:val="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4</w:t>
      </w:r>
      <w:r>
        <w:rPr>
          <w:rFonts w:hint="eastAsia"/>
          <w:color w:val="000000" w:themeColor="text1"/>
          <w:sz w:val="21"/>
          <w:szCs w:val="21"/>
          <w:highlight w:val="none"/>
          <w:lang w:val="zh-CN"/>
          <w14:textFill>
            <w14:solidFill>
              <w14:schemeClr w14:val="tx1"/>
            </w14:solidFill>
          </w14:textFill>
        </w:rPr>
        <w:t>开标时，</w:t>
      </w:r>
      <w:r>
        <w:rPr>
          <w:rFonts w:hint="eastAsia"/>
          <w:color w:val="000000" w:themeColor="text1"/>
          <w:sz w:val="21"/>
          <w:szCs w:val="21"/>
          <w:highlight w:val="none"/>
          <w14:textFill>
            <w14:solidFill>
              <w14:schemeClr w14:val="tx1"/>
            </w14:solidFill>
          </w14:textFill>
        </w:rPr>
        <w:t>采购代理机构</w:t>
      </w:r>
      <w:r>
        <w:rPr>
          <w:rFonts w:hint="eastAsia"/>
          <w:color w:val="000000" w:themeColor="text1"/>
          <w:sz w:val="21"/>
          <w:szCs w:val="21"/>
          <w:highlight w:val="none"/>
          <w:lang w:val="zh-CN"/>
          <w14:textFill>
            <w14:solidFill>
              <w14:schemeClr w14:val="tx1"/>
            </w14:solidFill>
          </w14:textFill>
        </w:rPr>
        <w:t>将通过网上开标系统进行唱标，唱标内容包括投标供应商名称、投标价格，以及其它详细内容。</w:t>
      </w:r>
    </w:p>
    <w:p w14:paraId="12A4AA67">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2</w:t>
      </w:r>
      <w:r>
        <w:rPr>
          <w:rFonts w:hint="eastAsia"/>
          <w:color w:val="000000" w:themeColor="text1"/>
          <w:sz w:val="21"/>
          <w:szCs w:val="21"/>
          <w:highlight w:val="none"/>
          <w14:textFill>
            <w14:solidFill>
              <w14:schemeClr w14:val="tx1"/>
            </w14:solidFill>
          </w14:textFill>
        </w:rPr>
        <w:t>2</w:t>
      </w:r>
      <w:r>
        <w:rPr>
          <w:rFonts w:hint="eastAsia"/>
          <w:color w:val="000000" w:themeColor="text1"/>
          <w:sz w:val="21"/>
          <w:szCs w:val="21"/>
          <w:highlight w:val="none"/>
          <w:lang w:val="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5</w:t>
      </w:r>
      <w:r>
        <w:rPr>
          <w:rFonts w:hint="eastAsia"/>
          <w:color w:val="000000" w:themeColor="text1"/>
          <w:sz w:val="21"/>
          <w:szCs w:val="21"/>
          <w:highlight w:val="none"/>
          <w:lang w:val="zh-CN"/>
          <w14:textFill>
            <w14:solidFill>
              <w14:schemeClr w14:val="tx1"/>
            </w14:solidFill>
          </w14:textFill>
        </w:rPr>
        <w:t>因加密电子投标文件未能成功上传或误传而导致的解密失败,投标将被拒绝。</w:t>
      </w:r>
    </w:p>
    <w:p w14:paraId="3ABDD4F8">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2</w:t>
      </w:r>
      <w:r>
        <w:rPr>
          <w:rFonts w:hint="eastAsia"/>
          <w:color w:val="000000" w:themeColor="text1"/>
          <w:sz w:val="21"/>
          <w:szCs w:val="21"/>
          <w:highlight w:val="none"/>
          <w14:textFill>
            <w14:solidFill>
              <w14:schemeClr w14:val="tx1"/>
            </w14:solidFill>
          </w14:textFill>
        </w:rPr>
        <w:t>2</w:t>
      </w:r>
      <w:r>
        <w:rPr>
          <w:rFonts w:hint="eastAsia"/>
          <w:color w:val="000000" w:themeColor="text1"/>
          <w:sz w:val="21"/>
          <w:szCs w:val="21"/>
          <w:highlight w:val="none"/>
          <w:lang w:val="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6</w:t>
      </w:r>
      <w:r>
        <w:rPr>
          <w:rFonts w:hint="eastAsia"/>
          <w:color w:val="000000" w:themeColor="text1"/>
          <w:sz w:val="21"/>
          <w:szCs w:val="21"/>
          <w:highlight w:val="none"/>
          <w:lang w:val="zh-CN"/>
          <w14:textFill>
            <w14:solidFill>
              <w14:schemeClr w14:val="tx1"/>
            </w14:solidFill>
          </w14:textFill>
        </w:rPr>
        <w:t>投标供应商代表对开标过程和开标记录有疑义，应当</w:t>
      </w:r>
      <w:r>
        <w:rPr>
          <w:rFonts w:hint="eastAsia"/>
          <w:color w:val="000000" w:themeColor="text1"/>
          <w:sz w:val="21"/>
          <w:szCs w:val="21"/>
          <w:highlight w:val="none"/>
          <w14:textFill>
            <w14:solidFill>
              <w14:schemeClr w14:val="tx1"/>
            </w14:solidFill>
          </w14:textFill>
        </w:rPr>
        <w:t>通过交易中心系统远程开标大厅</w:t>
      </w:r>
      <w:r>
        <w:rPr>
          <w:rFonts w:hint="eastAsia"/>
          <w:color w:val="000000" w:themeColor="text1"/>
          <w:sz w:val="21"/>
          <w:szCs w:val="21"/>
          <w:highlight w:val="none"/>
          <w:lang w:val="zh-CN"/>
          <w14:textFill>
            <w14:solidFill>
              <w14:schemeClr w14:val="tx1"/>
            </w14:solidFill>
          </w14:textFill>
        </w:rPr>
        <w:t>提出询问。采购人、采购代理机构对投标供应商代表提出的询问应当及时处理。</w:t>
      </w:r>
    </w:p>
    <w:p w14:paraId="55B9B1FD">
      <w:pPr>
        <w:keepNext w:val="0"/>
        <w:keepLines w:val="0"/>
        <w:pageBreakBefore w:val="0"/>
        <w:kinsoku/>
        <w:wordWrap/>
        <w:topLinePunct w:val="0"/>
        <w:autoSpaceDE w:val="0"/>
        <w:autoSpaceDN w:val="0"/>
        <w:bidi w:val="0"/>
        <w:spacing w:line="400" w:lineRule="exact"/>
        <w:ind w:firstLine="241" w:firstLineChars="100"/>
        <w:textAlignment w:val="auto"/>
        <w:outlineLvl w:val="1"/>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（六）评标步骤和要求</w:t>
      </w:r>
    </w:p>
    <w:p w14:paraId="244CD493">
      <w:pPr>
        <w:pStyle w:val="53"/>
        <w:keepNext w:val="0"/>
        <w:keepLines w:val="0"/>
        <w:pageBreakBefore w:val="0"/>
        <w:tabs>
          <w:tab w:val="left" w:pos="360"/>
          <w:tab w:val="left" w:pos="420"/>
          <w:tab w:val="clear" w:pos="709"/>
        </w:tabs>
        <w:kinsoku/>
        <w:wordWrap/>
        <w:topLinePunct w:val="0"/>
        <w:autoSpaceDE w:val="0"/>
        <w:autoSpaceDN w:val="0"/>
        <w:bidi w:val="0"/>
        <w:spacing w:line="400" w:lineRule="exact"/>
        <w:ind w:left="1007" w:leftChars="135" w:hanging="710" w:hangingChars="337"/>
        <w:textAlignment w:val="auto"/>
        <w:rPr>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23</w:t>
      </w:r>
      <w:r>
        <w:rPr>
          <w:rFonts w:hint="eastAsia"/>
          <w:color w:val="000000" w:themeColor="text1"/>
          <w:szCs w:val="21"/>
          <w:highlight w:val="none"/>
          <w14:textFill>
            <w14:solidFill>
              <w14:schemeClr w14:val="tx1"/>
            </w14:solidFill>
          </w14:textFill>
        </w:rPr>
        <w:t>．</w:t>
      </w:r>
      <w:r>
        <w:rPr>
          <w:rFonts w:hint="eastAsia"/>
          <w:b/>
          <w:color w:val="000000" w:themeColor="text1"/>
          <w:szCs w:val="21"/>
          <w:highlight w:val="none"/>
          <w14:textFill>
            <w14:solidFill>
              <w14:schemeClr w14:val="tx1"/>
            </w14:solidFill>
          </w14:textFill>
        </w:rPr>
        <w:t>资格审查</w:t>
      </w:r>
    </w:p>
    <w:p w14:paraId="09FE99C4">
      <w:pPr>
        <w:pStyle w:val="18"/>
        <w:keepNext w:val="0"/>
        <w:keepLines w:val="0"/>
        <w:pageBreakBefore w:val="0"/>
        <w:kinsoku/>
        <w:wordWrap/>
        <w:topLinePunct w:val="0"/>
        <w:autoSpaceDE w:val="0"/>
        <w:autoSpaceDN w:val="0"/>
        <w:bidi w:val="0"/>
        <w:spacing w:beforeAutospacing="0" w:afterAutospacing="0" w:line="400" w:lineRule="exact"/>
        <w:ind w:firstLine="411" w:firstLineChars="196"/>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23.1</w:t>
      </w:r>
      <w:r>
        <w:rPr>
          <w:rFonts w:hint="eastAsia"/>
          <w:b/>
          <w:color w:val="000000" w:themeColor="text1"/>
          <w:sz w:val="21"/>
          <w:szCs w:val="21"/>
          <w:highlight w:val="none"/>
          <w14:textFill>
            <w14:solidFill>
              <w14:schemeClr w14:val="tx1"/>
            </w14:solidFill>
          </w14:textFill>
        </w:rPr>
        <w:t>开标后，</w:t>
      </w:r>
      <w:r>
        <w:rPr>
          <w:rFonts w:hint="eastAsia"/>
          <w:color w:val="000000" w:themeColor="text1"/>
          <w:sz w:val="21"/>
          <w:szCs w:val="21"/>
          <w:highlight w:val="none"/>
          <w14:textFill>
            <w14:solidFill>
              <w14:schemeClr w14:val="tx1"/>
            </w14:solidFill>
          </w14:textFill>
        </w:rPr>
        <w:t>依据法律法规和招标文件的规定，由</w:t>
      </w:r>
      <w:r>
        <w:rPr>
          <w:rFonts w:hint="eastAsia"/>
          <w:b/>
          <w:color w:val="000000" w:themeColor="text1"/>
          <w:sz w:val="21"/>
          <w:szCs w:val="21"/>
          <w:highlight w:val="none"/>
          <w14:textFill>
            <w14:solidFill>
              <w14:schemeClr w14:val="tx1"/>
            </w14:solidFill>
          </w14:textFill>
        </w:rPr>
        <w:t>采购人委托授权代表对投标供应商的</w:t>
      </w:r>
      <w:r>
        <w:rPr>
          <w:rFonts w:hint="eastAsia"/>
          <w:color w:val="000000" w:themeColor="text1"/>
          <w:sz w:val="21"/>
          <w:szCs w:val="21"/>
          <w:highlight w:val="none"/>
          <w14:textFill>
            <w14:solidFill>
              <w14:schemeClr w14:val="tx1"/>
            </w14:solidFill>
          </w14:textFill>
        </w:rPr>
        <w:t>投标文件中的资格证明文件等内容进行审查，以确定投标供应商是否具备投标资格。</w:t>
      </w:r>
    </w:p>
    <w:p w14:paraId="7CF12860">
      <w:pPr>
        <w:pStyle w:val="18"/>
        <w:keepNext w:val="0"/>
        <w:keepLines w:val="0"/>
        <w:pageBreakBefore w:val="0"/>
        <w:kinsoku/>
        <w:wordWrap/>
        <w:topLinePunct w:val="0"/>
        <w:autoSpaceDE w:val="0"/>
        <w:autoSpaceDN w:val="0"/>
        <w:bidi w:val="0"/>
        <w:spacing w:beforeAutospacing="0" w:afterAutospacing="0" w:line="400" w:lineRule="exact"/>
        <w:ind w:firstLine="411" w:firstLineChars="196"/>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23.2采购人应对进行资格审查的采购人代表出具明确的《授权函》。</w:t>
      </w:r>
    </w:p>
    <w:p w14:paraId="60526DA3">
      <w:pPr>
        <w:pStyle w:val="18"/>
        <w:keepNext w:val="0"/>
        <w:keepLines w:val="0"/>
        <w:pageBreakBefore w:val="0"/>
        <w:kinsoku/>
        <w:wordWrap/>
        <w:topLinePunct w:val="0"/>
        <w:autoSpaceDE w:val="0"/>
        <w:autoSpaceDN w:val="0"/>
        <w:bidi w:val="0"/>
        <w:spacing w:beforeAutospacing="0" w:afterAutospacing="0" w:line="400" w:lineRule="exact"/>
        <w:ind w:firstLine="411" w:firstLineChars="196"/>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23.3资格审查后，合格投标供应商不足3家的，不得评标。</w:t>
      </w:r>
    </w:p>
    <w:p w14:paraId="2DFBB233">
      <w:pPr>
        <w:pStyle w:val="18"/>
        <w:keepNext w:val="0"/>
        <w:keepLines w:val="0"/>
        <w:pageBreakBefore w:val="0"/>
        <w:kinsoku/>
        <w:wordWrap/>
        <w:topLinePunct w:val="0"/>
        <w:autoSpaceDE w:val="0"/>
        <w:autoSpaceDN w:val="0"/>
        <w:bidi w:val="0"/>
        <w:spacing w:beforeAutospacing="0" w:afterAutospacing="0" w:line="400" w:lineRule="exact"/>
        <w:ind w:firstLine="411" w:firstLineChars="196"/>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23.4采购人对资格审查结果负责。</w:t>
      </w:r>
    </w:p>
    <w:p w14:paraId="577DD960">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23.5资格审查结果以及其他资格审查资料，应由审查人员签字后转交评标委员会。</w:t>
      </w:r>
    </w:p>
    <w:p w14:paraId="31ABC71A">
      <w:pPr>
        <w:pStyle w:val="53"/>
        <w:keepNext w:val="0"/>
        <w:keepLines w:val="0"/>
        <w:pageBreakBefore w:val="0"/>
        <w:tabs>
          <w:tab w:val="left" w:pos="360"/>
          <w:tab w:val="left" w:pos="420"/>
          <w:tab w:val="clear" w:pos="709"/>
        </w:tabs>
        <w:kinsoku/>
        <w:wordWrap/>
        <w:topLinePunct w:val="0"/>
        <w:autoSpaceDE w:val="0"/>
        <w:autoSpaceDN w:val="0"/>
        <w:bidi w:val="0"/>
        <w:spacing w:line="400" w:lineRule="exact"/>
        <w:ind w:left="1007" w:leftChars="135" w:hanging="710" w:hangingChars="337"/>
        <w:textAlignment w:val="auto"/>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24.组建评标委员会</w:t>
      </w:r>
    </w:p>
    <w:p w14:paraId="6FCD820C">
      <w:pPr>
        <w:pStyle w:val="53"/>
        <w:keepNext w:val="0"/>
        <w:keepLines w:val="0"/>
        <w:pageBreakBefore w:val="0"/>
        <w:tabs>
          <w:tab w:val="left" w:pos="0"/>
          <w:tab w:val="clear" w:pos="709"/>
        </w:tabs>
        <w:kinsoku/>
        <w:wordWrap/>
        <w:topLinePunct w:val="0"/>
        <w:autoSpaceDE w:val="0"/>
        <w:autoSpaceDN w:val="0"/>
        <w:bidi w:val="0"/>
        <w:spacing w:line="400" w:lineRule="exact"/>
        <w:ind w:left="0" w:firstLine="424" w:firstLineChars="202"/>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评标委员会由采购人授权代表及政府采购专家库中随机抽取</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14:textFill>
            <w14:solidFill>
              <w14:schemeClr w14:val="tx1"/>
            </w14:solidFill>
          </w14:textFill>
        </w:rPr>
        <w:t>专家组成，人数为</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人（或以上）单数。评标工作将在依法产生的评标委员会内部独立进行，评标委员会负责审议合格投标供应商的投标文件并按招标文件的要求确定中标候选人。评标委员会成员要依法独立评审，并对评审意见承担个人责任。评标委员会成员对需要共同认定的事项存在争议的，按照少数服从多数的原则做出结论。持不同意见的评标委员会成员应当在评标报告上签署不同意见并说明理由，否则视为同意。</w:t>
      </w:r>
    </w:p>
    <w:p w14:paraId="722E28CB">
      <w:pPr>
        <w:pStyle w:val="53"/>
        <w:keepNext w:val="0"/>
        <w:keepLines w:val="0"/>
        <w:pageBreakBefore w:val="0"/>
        <w:tabs>
          <w:tab w:val="left" w:pos="0"/>
          <w:tab w:val="clear" w:pos="709"/>
        </w:tabs>
        <w:kinsoku/>
        <w:wordWrap/>
        <w:topLinePunct w:val="0"/>
        <w:autoSpaceDE w:val="0"/>
        <w:autoSpaceDN w:val="0"/>
        <w:bidi w:val="0"/>
        <w:spacing w:line="400" w:lineRule="exact"/>
        <w:ind w:left="0" w:firstLine="424" w:firstLineChars="202"/>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24.2评标委员会负责具体的评标事务，并独立履行以下职责：</w:t>
      </w:r>
    </w:p>
    <w:p w14:paraId="7EB429F2">
      <w:pPr>
        <w:pStyle w:val="53"/>
        <w:keepNext w:val="0"/>
        <w:keepLines w:val="0"/>
        <w:pageBreakBefore w:val="0"/>
        <w:tabs>
          <w:tab w:val="left" w:pos="0"/>
          <w:tab w:val="clear" w:pos="709"/>
        </w:tabs>
        <w:kinsoku/>
        <w:wordWrap/>
        <w:topLinePunct w:val="0"/>
        <w:autoSpaceDE w:val="0"/>
        <w:autoSpaceDN w:val="0"/>
        <w:bidi w:val="0"/>
        <w:spacing w:line="400" w:lineRule="exact"/>
        <w:ind w:left="0" w:firstLine="424" w:firstLineChars="202"/>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24.2.1</w:t>
      </w:r>
      <w:r>
        <w:rPr>
          <w:rFonts w:hint="eastAsia"/>
          <w:color w:val="000000" w:themeColor="text1"/>
          <w:szCs w:val="21"/>
          <w:highlight w:val="none"/>
          <w14:textFill>
            <w14:solidFill>
              <w14:schemeClr w14:val="tx1"/>
            </w14:solidFill>
          </w14:textFill>
        </w:rPr>
        <w:t>审查、评价投标文件是否符合招标文件的商务、技术等实质性要求；</w:t>
      </w:r>
    </w:p>
    <w:p w14:paraId="0DBC5A79">
      <w:pPr>
        <w:pStyle w:val="53"/>
        <w:keepNext w:val="0"/>
        <w:keepLines w:val="0"/>
        <w:pageBreakBefore w:val="0"/>
        <w:tabs>
          <w:tab w:val="left" w:pos="0"/>
          <w:tab w:val="clear" w:pos="709"/>
        </w:tabs>
        <w:kinsoku/>
        <w:wordWrap/>
        <w:topLinePunct w:val="0"/>
        <w:autoSpaceDE w:val="0"/>
        <w:autoSpaceDN w:val="0"/>
        <w:bidi w:val="0"/>
        <w:spacing w:line="400" w:lineRule="exact"/>
        <w:ind w:left="0" w:firstLine="424" w:firstLineChars="202"/>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24.2.2</w:t>
      </w:r>
      <w:r>
        <w:rPr>
          <w:rFonts w:hint="eastAsia"/>
          <w:color w:val="000000" w:themeColor="text1"/>
          <w:szCs w:val="21"/>
          <w:highlight w:val="none"/>
          <w14:textFill>
            <w14:solidFill>
              <w14:schemeClr w14:val="tx1"/>
            </w14:solidFill>
          </w14:textFill>
        </w:rPr>
        <w:t>要求投标供应商对投标文件有关事项作出澄清或者说明</w:t>
      </w:r>
      <w:r>
        <w:rPr>
          <w:rFonts w:hint="eastAsia"/>
          <w:color w:val="000000" w:themeColor="text1"/>
          <w:highlight w:val="none"/>
          <w14:textFill>
            <w14:solidFill>
              <w14:schemeClr w14:val="tx1"/>
            </w14:solidFill>
          </w14:textFill>
        </w:rPr>
        <w:t>；</w:t>
      </w:r>
    </w:p>
    <w:p w14:paraId="447F108A">
      <w:pPr>
        <w:pStyle w:val="53"/>
        <w:keepNext w:val="0"/>
        <w:keepLines w:val="0"/>
        <w:pageBreakBefore w:val="0"/>
        <w:tabs>
          <w:tab w:val="left" w:pos="0"/>
          <w:tab w:val="clear" w:pos="709"/>
        </w:tabs>
        <w:kinsoku/>
        <w:wordWrap/>
        <w:topLinePunct w:val="0"/>
        <w:autoSpaceDE w:val="0"/>
        <w:autoSpaceDN w:val="0"/>
        <w:bidi w:val="0"/>
        <w:spacing w:line="400" w:lineRule="exact"/>
        <w:ind w:left="0" w:firstLine="424" w:firstLineChars="202"/>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24.2.3</w:t>
      </w:r>
      <w:r>
        <w:rPr>
          <w:rFonts w:hint="eastAsia"/>
          <w:color w:val="000000" w:themeColor="text1"/>
          <w:szCs w:val="21"/>
          <w:highlight w:val="none"/>
          <w14:textFill>
            <w14:solidFill>
              <w14:schemeClr w14:val="tx1"/>
            </w14:solidFill>
          </w14:textFill>
        </w:rPr>
        <w:t>对投标文件进行比较和评价</w:t>
      </w:r>
      <w:r>
        <w:rPr>
          <w:rFonts w:hint="eastAsia"/>
          <w:color w:val="000000" w:themeColor="text1"/>
          <w:highlight w:val="none"/>
          <w14:textFill>
            <w14:solidFill>
              <w14:schemeClr w14:val="tx1"/>
            </w14:solidFill>
          </w14:textFill>
        </w:rPr>
        <w:t>；</w:t>
      </w:r>
    </w:p>
    <w:p w14:paraId="58714858">
      <w:pPr>
        <w:pStyle w:val="53"/>
        <w:keepNext w:val="0"/>
        <w:keepLines w:val="0"/>
        <w:pageBreakBefore w:val="0"/>
        <w:tabs>
          <w:tab w:val="left" w:pos="0"/>
          <w:tab w:val="clear" w:pos="709"/>
        </w:tabs>
        <w:kinsoku/>
        <w:wordWrap/>
        <w:topLinePunct w:val="0"/>
        <w:autoSpaceDE w:val="0"/>
        <w:autoSpaceDN w:val="0"/>
        <w:bidi w:val="0"/>
        <w:spacing w:line="400" w:lineRule="exact"/>
        <w:ind w:left="0" w:firstLine="424" w:firstLineChars="202"/>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24.2.4</w:t>
      </w:r>
      <w:r>
        <w:rPr>
          <w:rFonts w:hint="eastAsia"/>
          <w:color w:val="000000" w:themeColor="text1"/>
          <w:szCs w:val="21"/>
          <w:highlight w:val="none"/>
          <w14:textFill>
            <w14:solidFill>
              <w14:schemeClr w14:val="tx1"/>
            </w14:solidFill>
          </w14:textFill>
        </w:rPr>
        <w:t>确定中标候选人名单，以及根据采购人委托直接确定中标人；</w:t>
      </w:r>
    </w:p>
    <w:p w14:paraId="07C71A0A">
      <w:pPr>
        <w:pStyle w:val="53"/>
        <w:keepNext w:val="0"/>
        <w:keepLines w:val="0"/>
        <w:pageBreakBefore w:val="0"/>
        <w:tabs>
          <w:tab w:val="left" w:pos="0"/>
          <w:tab w:val="clear" w:pos="709"/>
        </w:tabs>
        <w:kinsoku/>
        <w:wordWrap/>
        <w:topLinePunct w:val="0"/>
        <w:autoSpaceDE w:val="0"/>
        <w:autoSpaceDN w:val="0"/>
        <w:bidi w:val="0"/>
        <w:spacing w:line="400" w:lineRule="exact"/>
        <w:ind w:left="0" w:firstLine="424" w:firstLineChars="202"/>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24.2.5</w:t>
      </w:r>
      <w:r>
        <w:rPr>
          <w:rFonts w:hint="eastAsia"/>
          <w:color w:val="000000" w:themeColor="text1"/>
          <w:szCs w:val="21"/>
          <w:highlight w:val="none"/>
          <w14:textFill>
            <w14:solidFill>
              <w14:schemeClr w14:val="tx1"/>
            </w14:solidFill>
          </w14:textFill>
        </w:rPr>
        <w:t>向采购人、采购代理机构或者有关部门报告评标中发现的违法行为</w:t>
      </w:r>
      <w:r>
        <w:rPr>
          <w:rFonts w:hint="eastAsia"/>
          <w:color w:val="000000" w:themeColor="text1"/>
          <w:highlight w:val="none"/>
          <w14:textFill>
            <w14:solidFill>
              <w14:schemeClr w14:val="tx1"/>
            </w14:solidFill>
          </w14:textFill>
        </w:rPr>
        <w:t>。</w:t>
      </w:r>
    </w:p>
    <w:p w14:paraId="0AC95EAF">
      <w:pPr>
        <w:pStyle w:val="53"/>
        <w:keepNext w:val="0"/>
        <w:keepLines w:val="0"/>
        <w:pageBreakBefore w:val="0"/>
        <w:tabs>
          <w:tab w:val="left" w:pos="0"/>
          <w:tab w:val="clear" w:pos="709"/>
        </w:tabs>
        <w:kinsoku/>
        <w:wordWrap/>
        <w:topLinePunct w:val="0"/>
        <w:autoSpaceDE w:val="0"/>
        <w:autoSpaceDN w:val="0"/>
        <w:bidi w:val="0"/>
        <w:spacing w:line="400" w:lineRule="exact"/>
        <w:ind w:left="0" w:firstLine="424" w:firstLineChars="202"/>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24.3评标委员会成员应当履行下列义务：</w:t>
      </w:r>
    </w:p>
    <w:p w14:paraId="5B848BB6">
      <w:pPr>
        <w:pStyle w:val="53"/>
        <w:keepNext w:val="0"/>
        <w:keepLines w:val="0"/>
        <w:pageBreakBefore w:val="0"/>
        <w:tabs>
          <w:tab w:val="left" w:pos="0"/>
          <w:tab w:val="clear" w:pos="709"/>
        </w:tabs>
        <w:kinsoku/>
        <w:wordWrap/>
        <w:topLinePunct w:val="0"/>
        <w:autoSpaceDE w:val="0"/>
        <w:autoSpaceDN w:val="0"/>
        <w:bidi w:val="0"/>
        <w:spacing w:line="400" w:lineRule="exact"/>
        <w:ind w:left="0" w:firstLine="424" w:firstLineChars="202"/>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24.3.1遵纪守法，客观、公正、廉洁地履行职责；</w:t>
      </w:r>
    </w:p>
    <w:p w14:paraId="29D36997">
      <w:pPr>
        <w:pStyle w:val="53"/>
        <w:keepNext w:val="0"/>
        <w:keepLines w:val="0"/>
        <w:pageBreakBefore w:val="0"/>
        <w:tabs>
          <w:tab w:val="left" w:pos="0"/>
          <w:tab w:val="clear" w:pos="709"/>
        </w:tabs>
        <w:kinsoku/>
        <w:wordWrap/>
        <w:topLinePunct w:val="0"/>
        <w:autoSpaceDE w:val="0"/>
        <w:autoSpaceDN w:val="0"/>
        <w:bidi w:val="0"/>
        <w:spacing w:line="400" w:lineRule="exact"/>
        <w:ind w:left="0" w:firstLine="424" w:firstLineChars="202"/>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24.3.2按照招标文件规定的评标办法和评标标准进行评标，对评审意见承担个人责任；评标委员会成员和评审工作有关人员不得干预或者影响正常评审工作，不得明示或者暗示其倾向性、引导性意见，不得修改或细化招标文件确定的评审程序、评审方法、评审因素和评审标准，不得接受投标供应商主动提出的澄清和解释，不得征询采购人代表的倾向性意见，不得协商评分，不得记录、复制或带走任何评审资料。</w:t>
      </w:r>
    </w:p>
    <w:p w14:paraId="026EE2CE">
      <w:pPr>
        <w:pStyle w:val="53"/>
        <w:keepNext w:val="0"/>
        <w:keepLines w:val="0"/>
        <w:pageBreakBefore w:val="0"/>
        <w:tabs>
          <w:tab w:val="left" w:pos="0"/>
          <w:tab w:val="clear" w:pos="709"/>
        </w:tabs>
        <w:kinsoku/>
        <w:wordWrap/>
        <w:topLinePunct w:val="0"/>
        <w:autoSpaceDE w:val="0"/>
        <w:autoSpaceDN w:val="0"/>
        <w:bidi w:val="0"/>
        <w:spacing w:line="400" w:lineRule="exact"/>
        <w:ind w:left="0" w:firstLine="424" w:firstLineChars="202"/>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24.3.3评标结果汇总完成后，任何人不得修改评标结果，但经采购人或采购代理机构复核后发现分值汇总计算错误的、分项评分超出评分标准范围的、评标委员会成员对客观评审因素评分不一致的、经评标委员会认定评分畸高、畸低的情形除外。出现上述除外情形的，评标委员会应当当场修改评标结果，并在评标报告中记载；</w:t>
      </w:r>
    </w:p>
    <w:p w14:paraId="0D76B6BC">
      <w:pPr>
        <w:pStyle w:val="53"/>
        <w:keepNext w:val="0"/>
        <w:keepLines w:val="0"/>
        <w:pageBreakBefore w:val="0"/>
        <w:tabs>
          <w:tab w:val="left" w:pos="0"/>
          <w:tab w:val="clear" w:pos="709"/>
        </w:tabs>
        <w:kinsoku/>
        <w:wordWrap/>
        <w:topLinePunct w:val="0"/>
        <w:autoSpaceDE w:val="0"/>
        <w:autoSpaceDN w:val="0"/>
        <w:bidi w:val="0"/>
        <w:spacing w:line="400" w:lineRule="exact"/>
        <w:ind w:left="0" w:firstLine="424" w:firstLineChars="202"/>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24.3.4对评标情况、评标过程以及投标供应商的商业秘密保密；</w:t>
      </w:r>
    </w:p>
    <w:p w14:paraId="4C30A895">
      <w:pPr>
        <w:pStyle w:val="53"/>
        <w:keepNext w:val="0"/>
        <w:keepLines w:val="0"/>
        <w:pageBreakBefore w:val="0"/>
        <w:tabs>
          <w:tab w:val="left" w:pos="0"/>
          <w:tab w:val="clear" w:pos="709"/>
        </w:tabs>
        <w:kinsoku/>
        <w:wordWrap/>
        <w:topLinePunct w:val="0"/>
        <w:autoSpaceDE w:val="0"/>
        <w:autoSpaceDN w:val="0"/>
        <w:bidi w:val="0"/>
        <w:spacing w:line="400" w:lineRule="exact"/>
        <w:ind w:left="0" w:firstLine="424" w:firstLineChars="202"/>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24.3.5编写评标报告。</w:t>
      </w:r>
    </w:p>
    <w:p w14:paraId="295AA973">
      <w:pPr>
        <w:pStyle w:val="53"/>
        <w:keepNext w:val="0"/>
        <w:keepLines w:val="0"/>
        <w:pageBreakBefore w:val="0"/>
        <w:tabs>
          <w:tab w:val="left" w:pos="0"/>
          <w:tab w:val="clear" w:pos="709"/>
        </w:tabs>
        <w:kinsoku/>
        <w:wordWrap/>
        <w:topLinePunct w:val="0"/>
        <w:autoSpaceDE w:val="0"/>
        <w:autoSpaceDN w:val="0"/>
        <w:bidi w:val="0"/>
        <w:spacing w:line="400" w:lineRule="exact"/>
        <w:ind w:left="0" w:firstLine="424" w:firstLineChars="202"/>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24.3.6评标委员会要在采购项目招标失败时，出具招标文件是否存在不合理条款的论证意见，要协助采购人、采购代理机构、财政部门答复质疑或处理投诉事项；</w:t>
      </w:r>
    </w:p>
    <w:p w14:paraId="16FF827F">
      <w:pPr>
        <w:pStyle w:val="53"/>
        <w:keepNext w:val="0"/>
        <w:keepLines w:val="0"/>
        <w:pageBreakBefore w:val="0"/>
        <w:tabs>
          <w:tab w:val="left" w:pos="0"/>
          <w:tab w:val="clear" w:pos="709"/>
        </w:tabs>
        <w:kinsoku/>
        <w:wordWrap/>
        <w:topLinePunct w:val="0"/>
        <w:autoSpaceDE w:val="0"/>
        <w:autoSpaceDN w:val="0"/>
        <w:bidi w:val="0"/>
        <w:spacing w:line="400" w:lineRule="exact"/>
        <w:ind w:left="0" w:firstLine="424" w:firstLineChars="202"/>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24.3.7参与政府采购活动的供应商对评审过程或者结果提出质疑的，采购人或采购代理机构可以组织原评标委员会协助处理质疑事项，并依据评标委员会出具的意见进行答复。质疑答复导致中标或成交结果改变的，采购人或采购代理机构应当将相关情况报财政部门备案。</w:t>
      </w:r>
    </w:p>
    <w:p w14:paraId="3CABC2B6">
      <w:pPr>
        <w:keepNext w:val="0"/>
        <w:keepLines w:val="0"/>
        <w:pageBreakBefore w:val="0"/>
        <w:tabs>
          <w:tab w:val="left" w:pos="1200"/>
        </w:tabs>
        <w:kinsoku/>
        <w:wordWrap/>
        <w:topLinePunct w:val="0"/>
        <w:autoSpaceDE w:val="0"/>
        <w:autoSpaceDN w:val="0"/>
        <w:bidi w:val="0"/>
        <w:spacing w:line="400" w:lineRule="exact"/>
        <w:ind w:firstLine="422" w:firstLineChars="200"/>
        <w:textAlignment w:val="auto"/>
        <w:rPr>
          <w:b/>
          <w:color w:val="000000" w:themeColor="text1"/>
          <w:sz w:val="21"/>
          <w:highlight w:val="none"/>
          <w14:textFill>
            <w14:solidFill>
              <w14:schemeClr w14:val="tx1"/>
            </w14:solidFill>
          </w14:textFill>
        </w:rPr>
      </w:pPr>
      <w:r>
        <w:rPr>
          <w:rFonts w:hint="eastAsia"/>
          <w:b/>
          <w:color w:val="000000" w:themeColor="text1"/>
          <w:sz w:val="21"/>
          <w:highlight w:val="none"/>
          <w14:textFill>
            <w14:solidFill>
              <w14:schemeClr w14:val="tx1"/>
            </w14:solidFill>
          </w14:textFill>
        </w:rPr>
        <w:t>25.评标委员会对合格投标供应商的投标文件进行符合性审查。</w:t>
      </w:r>
    </w:p>
    <w:p w14:paraId="6741A5E9">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25.1 符合性审查：</w:t>
      </w:r>
    </w:p>
    <w:p w14:paraId="4FF38594">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依据招标文件的规定，从投标文件的有效性、完整性和对招标文件的响应程度进行审查，以确定是否对招标文件的实质性要求做出响应。</w:t>
      </w:r>
    </w:p>
    <w:p w14:paraId="1A96D272">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投标文件内容是否齐全，格式是否按招标文件要求填写；</w:t>
      </w:r>
    </w:p>
    <w:p w14:paraId="292D2093">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以上符合性审查中内容只要有一条不满足，则投标文件即为无效文件。</w:t>
      </w:r>
    </w:p>
    <w:p w14:paraId="3D99CF2C">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25.2实质上响应的投标是指与招标文件的全部条款、条件和规格相符，没有重大偏离（负偏离）或保留。</w:t>
      </w:r>
    </w:p>
    <w:p w14:paraId="2636DCA8">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25.3所谓重大负偏离是指投标供应商所投标的范围、数量和合同履行期限/服务期限等明显不能满足招标文件的要求，纠正这些偏离或保留将对其他实质上响应要求的投标供应商的竞争地位产生不公正的影响，重大负偏离的认定须经评标委员会三分之二以上同意。出现下述情况之一的评标委员会将视为重大负偏离或非实质上响应，包括但不限于：</w:t>
      </w:r>
    </w:p>
    <w:p w14:paraId="0FB2886F">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25.3.1投标文件未按招标文件规定进行企业电子签章或个人电子签章的；</w:t>
      </w:r>
    </w:p>
    <w:p w14:paraId="00079C79">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25.3.2投标有效期不足的；</w:t>
      </w:r>
    </w:p>
    <w:p w14:paraId="5542DD93">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25.3.3投标货物数量、交货时间等不满足招标文件中要求的；</w:t>
      </w:r>
    </w:p>
    <w:p w14:paraId="7575DB38">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25.3.4未按照招标文件规定报价的；</w:t>
      </w:r>
    </w:p>
    <w:p w14:paraId="3539210E">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 xml:space="preserve">25.3.5不符合招标文件中有关分标段规定的。 </w:t>
      </w:r>
    </w:p>
    <w:p w14:paraId="394C3E20">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25.3.6投标供应商以他人名义投标\串通投标,以行贿手段牟取中标或以其他弄虚作假方式投标的，有下列情形之一的，视为投标供应商相互串通投标：</w:t>
      </w:r>
    </w:p>
    <w:p w14:paraId="38ADAE88">
      <w:pPr>
        <w:keepNext w:val="0"/>
        <w:keepLines w:val="0"/>
        <w:pageBreakBefore w:val="0"/>
        <w:tabs>
          <w:tab w:val="left" w:pos="1200"/>
        </w:tabs>
        <w:kinsoku/>
        <w:wordWrap/>
        <w:topLinePunct w:val="0"/>
        <w:autoSpaceDE w:val="0"/>
        <w:autoSpaceDN w:val="0"/>
        <w:bidi w:val="0"/>
        <w:spacing w:line="400" w:lineRule="exact"/>
        <w:ind w:firstLine="308" w:firstLineChars="147"/>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（1）不同投标供应商的投标文件由同一单位或者个人编制；</w:t>
      </w:r>
    </w:p>
    <w:p w14:paraId="07BDF198">
      <w:pPr>
        <w:keepNext w:val="0"/>
        <w:keepLines w:val="0"/>
        <w:pageBreakBefore w:val="0"/>
        <w:tabs>
          <w:tab w:val="left" w:pos="1200"/>
        </w:tabs>
        <w:kinsoku/>
        <w:wordWrap/>
        <w:topLinePunct w:val="0"/>
        <w:autoSpaceDE w:val="0"/>
        <w:autoSpaceDN w:val="0"/>
        <w:bidi w:val="0"/>
        <w:spacing w:line="400" w:lineRule="exact"/>
        <w:ind w:firstLine="308" w:firstLineChars="147"/>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（2）不同投标供应商委托同一单位或者个人办理投标事宜；</w:t>
      </w:r>
    </w:p>
    <w:p w14:paraId="6992EEB8">
      <w:pPr>
        <w:keepNext w:val="0"/>
        <w:keepLines w:val="0"/>
        <w:pageBreakBefore w:val="0"/>
        <w:tabs>
          <w:tab w:val="left" w:pos="1200"/>
        </w:tabs>
        <w:kinsoku/>
        <w:wordWrap/>
        <w:topLinePunct w:val="0"/>
        <w:autoSpaceDE w:val="0"/>
        <w:autoSpaceDN w:val="0"/>
        <w:bidi w:val="0"/>
        <w:spacing w:line="400" w:lineRule="exact"/>
        <w:ind w:firstLine="308" w:firstLineChars="147"/>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（3）不同投标供应商的投标文件载明的项目管理成员为同一人；</w:t>
      </w:r>
    </w:p>
    <w:p w14:paraId="289D5840">
      <w:pPr>
        <w:keepNext w:val="0"/>
        <w:keepLines w:val="0"/>
        <w:pageBreakBefore w:val="0"/>
        <w:tabs>
          <w:tab w:val="left" w:pos="1200"/>
        </w:tabs>
        <w:kinsoku/>
        <w:wordWrap/>
        <w:topLinePunct w:val="0"/>
        <w:autoSpaceDE w:val="0"/>
        <w:autoSpaceDN w:val="0"/>
        <w:bidi w:val="0"/>
        <w:spacing w:line="400" w:lineRule="exact"/>
        <w:ind w:firstLine="308" w:firstLineChars="147"/>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（4）不同投标供应商的投标文件异常一致或者投标报价呈规律性差异；</w:t>
      </w:r>
    </w:p>
    <w:p w14:paraId="422E3F8C">
      <w:pPr>
        <w:keepNext w:val="0"/>
        <w:keepLines w:val="0"/>
        <w:pageBreakBefore w:val="0"/>
        <w:tabs>
          <w:tab w:val="left" w:pos="1200"/>
        </w:tabs>
        <w:kinsoku/>
        <w:wordWrap/>
        <w:topLinePunct w:val="0"/>
        <w:autoSpaceDE w:val="0"/>
        <w:autoSpaceDN w:val="0"/>
        <w:bidi w:val="0"/>
        <w:spacing w:line="400" w:lineRule="exact"/>
        <w:ind w:firstLine="308" w:firstLineChars="147"/>
        <w:textAlignment w:val="auto"/>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（5）不同投标供应商使用同一台计算机编制投标文件或开标（报价）一览表的</w:t>
      </w:r>
      <w:r>
        <w:rPr>
          <w:rFonts w:hint="eastAsia"/>
          <w:color w:val="000000" w:themeColor="text1"/>
          <w:sz w:val="21"/>
          <w:szCs w:val="21"/>
          <w:highlight w:val="none"/>
          <w:lang w:eastAsia="zh-CN"/>
          <w14:textFill>
            <w14:solidFill>
              <w14:schemeClr w14:val="tx1"/>
            </w14:solidFill>
          </w14:textFill>
        </w:rPr>
        <w:t>。</w:t>
      </w:r>
    </w:p>
    <w:p w14:paraId="6BFA94F8">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25.3.7投标供应商投标报价超出项目采购预算金额或最高限价的；</w:t>
      </w:r>
    </w:p>
    <w:p w14:paraId="06B0F931">
      <w:pPr>
        <w:pStyle w:val="53"/>
        <w:keepNext w:val="0"/>
        <w:keepLines w:val="0"/>
        <w:pageBreakBefore w:val="0"/>
        <w:tabs>
          <w:tab w:val="left" w:pos="420"/>
        </w:tabs>
        <w:kinsoku/>
        <w:wordWrap/>
        <w:topLinePunct w:val="0"/>
        <w:autoSpaceDE w:val="0"/>
        <w:autoSpaceDN w:val="0"/>
        <w:bidi w:val="0"/>
        <w:spacing w:line="400" w:lineRule="exact"/>
        <w:ind w:left="0" w:firstLine="420" w:firstLineChars="200"/>
        <w:textAlignment w:val="auto"/>
        <w:rPr>
          <w:bCs/>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25.3.8</w:t>
      </w:r>
      <w:r>
        <w:rPr>
          <w:rFonts w:hint="eastAsia"/>
          <w:bCs/>
          <w:color w:val="000000" w:themeColor="text1"/>
          <w:szCs w:val="21"/>
          <w:highlight w:val="none"/>
          <w14:textFill>
            <w14:solidFill>
              <w14:schemeClr w14:val="tx1"/>
            </w14:solidFill>
          </w14:textFill>
        </w:rPr>
        <w:t>投标供应商所提交的分项报价一览表及有关说明某项报价出现两个报价或总价出现两个报价的；</w:t>
      </w:r>
    </w:p>
    <w:p w14:paraId="0BEBF1B0">
      <w:pPr>
        <w:pStyle w:val="53"/>
        <w:keepNext w:val="0"/>
        <w:keepLines w:val="0"/>
        <w:pageBreakBefore w:val="0"/>
        <w:tabs>
          <w:tab w:val="left" w:pos="420"/>
        </w:tabs>
        <w:kinsoku/>
        <w:wordWrap/>
        <w:topLinePunct w:val="0"/>
        <w:autoSpaceDE w:val="0"/>
        <w:autoSpaceDN w:val="0"/>
        <w:bidi w:val="0"/>
        <w:spacing w:line="400" w:lineRule="exact"/>
        <w:ind w:left="0" w:firstLine="420" w:firstLineChars="200"/>
        <w:textAlignment w:val="auto"/>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25.3.9</w:t>
      </w:r>
      <w:r>
        <w:rPr>
          <w:rFonts w:hint="eastAsia"/>
          <w:color w:val="000000" w:themeColor="text1"/>
          <w:szCs w:val="21"/>
          <w:highlight w:val="none"/>
          <w14:textFill>
            <w14:solidFill>
              <w14:schemeClr w14:val="tx1"/>
            </w14:solidFill>
          </w14:textFill>
        </w:rPr>
        <w:t>投标文件含有采购人不能接受的附加条件的；</w:t>
      </w:r>
    </w:p>
    <w:p w14:paraId="5018C8DF">
      <w:pPr>
        <w:pStyle w:val="53"/>
        <w:keepNext w:val="0"/>
        <w:keepLines w:val="0"/>
        <w:pageBreakBefore w:val="0"/>
        <w:tabs>
          <w:tab w:val="left" w:pos="420"/>
        </w:tabs>
        <w:kinsoku/>
        <w:wordWrap/>
        <w:topLinePunct w:val="0"/>
        <w:autoSpaceDE w:val="0"/>
        <w:autoSpaceDN w:val="0"/>
        <w:bidi w:val="0"/>
        <w:spacing w:line="400" w:lineRule="exact"/>
        <w:ind w:left="0" w:firstLine="420" w:firstLineChars="200"/>
        <w:textAlignment w:val="auto"/>
        <w:rPr>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25.3.10</w:t>
      </w:r>
      <w:r>
        <w:rPr>
          <w:rFonts w:hint="eastAsia"/>
          <w:color w:val="000000" w:themeColor="text1"/>
          <w:szCs w:val="21"/>
          <w:highlight w:val="none"/>
          <w14:textFill>
            <w14:solidFill>
              <w14:schemeClr w14:val="tx1"/>
            </w14:solidFill>
          </w14:textFill>
        </w:rPr>
        <w:t>不符合招标文件中规定的其他实质性要求的。</w:t>
      </w:r>
    </w:p>
    <w:p w14:paraId="6BE2C73C">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25.4如果投标文件实质上没有响应招标文件的要求，评标委员会将予以拒绝，投标供应商不得再对投标文件进行任何修正从而使其投标成为实质上响应的投标。</w:t>
      </w:r>
    </w:p>
    <w:p w14:paraId="7CC07B10">
      <w:pPr>
        <w:pStyle w:val="53"/>
        <w:keepNext w:val="0"/>
        <w:keepLines w:val="0"/>
        <w:pageBreakBefore w:val="0"/>
        <w:kinsoku/>
        <w:wordWrap/>
        <w:topLinePunct w:val="0"/>
        <w:autoSpaceDE w:val="0"/>
        <w:autoSpaceDN w:val="0"/>
        <w:bidi w:val="0"/>
        <w:spacing w:line="400" w:lineRule="exact"/>
        <w:ind w:left="884" w:leftChars="128" w:hanging="602" w:hangingChars="287"/>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25.5审查中，对明显的文字和计算错误按下述原则处理： </w:t>
      </w:r>
    </w:p>
    <w:p w14:paraId="7E39B6DD">
      <w:pPr>
        <w:keepNext w:val="0"/>
        <w:keepLines w:val="0"/>
        <w:pageBreakBefore w:val="0"/>
        <w:kinsoku/>
        <w:wordWrap/>
        <w:topLinePunct w:val="0"/>
        <w:autoSpaceDE w:val="0"/>
        <w:autoSpaceDN w:val="0"/>
        <w:bidi w:val="0"/>
        <w:spacing w:line="400" w:lineRule="exact"/>
        <w:ind w:firstLine="417" w:firstLineChars="199"/>
        <w:textAlignment w:val="auto"/>
        <w:rPr>
          <w:bCs/>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25.5.1投标文件中</w:t>
      </w:r>
      <w:r>
        <w:rPr>
          <w:rFonts w:hint="eastAsia"/>
          <w:bCs/>
          <w:color w:val="000000" w:themeColor="text1"/>
          <w:sz w:val="21"/>
          <w:highlight w:val="none"/>
          <w14:textFill>
            <w14:solidFill>
              <w14:schemeClr w14:val="tx1"/>
            </w14:solidFill>
          </w14:textFill>
        </w:rPr>
        <w:t>开标一览表内容与投标文件中分项报价一览表及有关说明内容不一致的，以开标一览表为准；</w:t>
      </w:r>
    </w:p>
    <w:p w14:paraId="222553D2">
      <w:pPr>
        <w:keepNext w:val="0"/>
        <w:keepLines w:val="0"/>
        <w:pageBreakBefore w:val="0"/>
        <w:widowControl/>
        <w:kinsoku/>
        <w:wordWrap/>
        <w:topLinePunct w:val="0"/>
        <w:autoSpaceDE w:val="0"/>
        <w:autoSpaceDN w:val="0"/>
        <w:bidi w:val="0"/>
        <w:spacing w:line="400" w:lineRule="exact"/>
        <w:ind w:firstLine="417" w:firstLineChars="199"/>
        <w:textAlignment w:val="auto"/>
        <w:rPr>
          <w:bCs/>
          <w:color w:val="000000" w:themeColor="text1"/>
          <w:sz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25.5.2投标文件的大写金额和小写金额不一致的，以大写金额为准；总价金额与按单价汇总金额不一致的，以单价金额计算结果为准；单价金额小数点或者百分比有明显错位的，以开标一览表的总价为准，并修改单价；对不同文字文本投标文件的解释发生异议的，以中文文本为准。</w:t>
      </w:r>
    </w:p>
    <w:p w14:paraId="6C54F1A3">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25.6评标委员会对投标文件的判定,只依据投标文件内容本身,不依据任何外来证明。</w:t>
      </w:r>
    </w:p>
    <w:p w14:paraId="05B516C5">
      <w:pPr>
        <w:keepNext w:val="0"/>
        <w:keepLines w:val="0"/>
        <w:pageBreakBefore w:val="0"/>
        <w:tabs>
          <w:tab w:val="left" w:pos="1200"/>
          <w:tab w:val="right" w:pos="9360"/>
        </w:tabs>
        <w:kinsoku/>
        <w:wordWrap/>
        <w:topLinePunct w:val="0"/>
        <w:autoSpaceDE w:val="0"/>
        <w:autoSpaceDN w:val="0"/>
        <w:bidi w:val="0"/>
        <w:spacing w:line="400" w:lineRule="exact"/>
        <w:ind w:firstLine="422" w:firstLineChars="200"/>
        <w:textAlignment w:val="auto"/>
        <w:rPr>
          <w:b/>
          <w:color w:val="000000" w:themeColor="text1"/>
          <w:sz w:val="21"/>
          <w:highlight w:val="none"/>
          <w14:textFill>
            <w14:solidFill>
              <w14:schemeClr w14:val="tx1"/>
            </w14:solidFill>
          </w14:textFill>
        </w:rPr>
      </w:pPr>
      <w:r>
        <w:rPr>
          <w:rFonts w:hint="eastAsia"/>
          <w:b/>
          <w:color w:val="000000" w:themeColor="text1"/>
          <w:sz w:val="21"/>
          <w:highlight w:val="none"/>
          <w14:textFill>
            <w14:solidFill>
              <w14:schemeClr w14:val="tx1"/>
            </w14:solidFill>
          </w14:textFill>
        </w:rPr>
        <w:t>26</w:t>
      </w:r>
      <w:r>
        <w:rPr>
          <w:rFonts w:hint="eastAsia"/>
          <w:color w:val="000000" w:themeColor="text1"/>
          <w:sz w:val="21"/>
          <w:szCs w:val="21"/>
          <w:highlight w:val="none"/>
          <w14:textFill>
            <w14:solidFill>
              <w14:schemeClr w14:val="tx1"/>
            </w14:solidFill>
          </w14:textFill>
        </w:rPr>
        <w:t>．</w:t>
      </w:r>
      <w:r>
        <w:rPr>
          <w:rFonts w:hint="eastAsia"/>
          <w:b/>
          <w:color w:val="000000" w:themeColor="text1"/>
          <w:sz w:val="21"/>
          <w:highlight w:val="none"/>
          <w14:textFill>
            <w14:solidFill>
              <w14:schemeClr w14:val="tx1"/>
            </w14:solidFill>
          </w14:textFill>
        </w:rPr>
        <w:t>投标文件的澄清</w:t>
      </w:r>
    </w:p>
    <w:p w14:paraId="77CF57F6">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26.1评标委员会有权要求投标供应商对投标文件中含义不明确、对同类问题表述不一致或者有明显文字和计算错误等内容作必要的澄清、说明或者补正，该要求应当采用书面形式</w:t>
      </w:r>
      <w:r>
        <w:rPr>
          <w:color w:val="000000" w:themeColor="text1"/>
          <w:sz w:val="21"/>
          <w:highlight w:val="none"/>
          <w14:textFill>
            <w14:solidFill>
              <w14:schemeClr w14:val="tx1"/>
            </w14:solidFill>
          </w14:textFill>
        </w:rPr>
        <w:t>,</w:t>
      </w:r>
      <w:r>
        <w:rPr>
          <w:rFonts w:hint="eastAsia"/>
          <w:color w:val="000000" w:themeColor="text1"/>
          <w:sz w:val="21"/>
          <w:highlight w:val="none"/>
          <w14:textFill>
            <w14:solidFill>
              <w14:schemeClr w14:val="tx1"/>
            </w14:solidFill>
          </w14:textFill>
        </w:rPr>
        <w:t>并由评标委员会全体人员签字。</w:t>
      </w:r>
    </w:p>
    <w:p w14:paraId="3A58B012">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26.2为了有助于对投标文件进行审查、评估和比较，评委会有权向投标人质疑， 请投标人澄清其投标内容。投标人有责任按照采购代理机构通知的时间、地点、 方式由投标人或其授权代表进行远程答疑和澄清。</w:t>
      </w:r>
    </w:p>
    <w:p w14:paraId="571F133A">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26.3如评标委员会认为某个投标供应商的报价明显低于其他通过符合性审查投标供应商的报价，有可能影响产品质量或者不能诚信履约的，应当要求其在评标现场合理的时间内提供书面说明，必要时提交相关证明材料。若已要求，而在规定时间内该投标供应商不能证明其报价合理性的，评标委员会应当将其作为无效投标处理。</w:t>
      </w:r>
    </w:p>
    <w:p w14:paraId="4624B0A5">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26.4并非每个投标供应商都将被要求做出澄清和答复。</w:t>
      </w:r>
    </w:p>
    <w:p w14:paraId="284F75B9">
      <w:pPr>
        <w:keepNext w:val="0"/>
        <w:keepLines w:val="0"/>
        <w:pageBreakBefore w:val="0"/>
        <w:tabs>
          <w:tab w:val="left" w:pos="1200"/>
        </w:tabs>
        <w:kinsoku/>
        <w:wordWrap/>
        <w:topLinePunct w:val="0"/>
        <w:autoSpaceDE w:val="0"/>
        <w:autoSpaceDN w:val="0"/>
        <w:bidi w:val="0"/>
        <w:spacing w:line="400" w:lineRule="exact"/>
        <w:ind w:firstLine="422" w:firstLineChars="200"/>
        <w:textAlignment w:val="auto"/>
        <w:rPr>
          <w:b/>
          <w:color w:val="000000" w:themeColor="text1"/>
          <w:sz w:val="21"/>
          <w:highlight w:val="none"/>
          <w14:textFill>
            <w14:solidFill>
              <w14:schemeClr w14:val="tx1"/>
            </w14:solidFill>
          </w14:textFill>
        </w:rPr>
      </w:pPr>
      <w:r>
        <w:rPr>
          <w:rFonts w:hint="eastAsia"/>
          <w:b/>
          <w:color w:val="000000" w:themeColor="text1"/>
          <w:sz w:val="21"/>
          <w:highlight w:val="none"/>
          <w14:textFill>
            <w14:solidFill>
              <w14:schemeClr w14:val="tx1"/>
            </w14:solidFill>
          </w14:textFill>
        </w:rPr>
        <w:t>27</w:t>
      </w:r>
      <w:r>
        <w:rPr>
          <w:rFonts w:hint="eastAsia"/>
          <w:color w:val="000000" w:themeColor="text1"/>
          <w:sz w:val="21"/>
          <w:szCs w:val="21"/>
          <w:highlight w:val="none"/>
          <w14:textFill>
            <w14:solidFill>
              <w14:schemeClr w14:val="tx1"/>
            </w14:solidFill>
          </w14:textFill>
        </w:rPr>
        <w:t>．</w:t>
      </w:r>
      <w:r>
        <w:rPr>
          <w:rFonts w:hint="eastAsia"/>
          <w:b/>
          <w:color w:val="000000" w:themeColor="text1"/>
          <w:sz w:val="21"/>
          <w:highlight w:val="none"/>
          <w14:textFill>
            <w14:solidFill>
              <w14:schemeClr w14:val="tx1"/>
            </w14:solidFill>
          </w14:textFill>
        </w:rPr>
        <w:t>对投标文件的详细评审</w:t>
      </w:r>
    </w:p>
    <w:p w14:paraId="57B185D1">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27.1评标委员会只对实质上响应招标文件的投标进行评价和比较；评审应严格按照招标文件的要求和条件进行；具体评审原则、方法详见招标文件第六部分“评标程序和评标办法”。</w:t>
      </w:r>
    </w:p>
    <w:p w14:paraId="5E458EB2">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27.2评标严格按照招标文件规定和评标原则、方法进行，投标供应商可对擅自改变本招标文件中所公布的规则、评标原则、方法的行为进行质疑或投诉。</w:t>
      </w:r>
    </w:p>
    <w:p w14:paraId="369B56A4">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b/>
          <w:color w:val="000000" w:themeColor="text1"/>
          <w:sz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28．</w:t>
      </w:r>
      <w:r>
        <w:rPr>
          <w:rFonts w:hint="eastAsia"/>
          <w:b/>
          <w:color w:val="000000" w:themeColor="text1"/>
          <w:sz w:val="21"/>
          <w:highlight w:val="none"/>
          <w14:textFill>
            <w14:solidFill>
              <w14:schemeClr w14:val="tx1"/>
            </w14:solidFill>
          </w14:textFill>
        </w:rPr>
        <w:t>确定中标人</w:t>
      </w:r>
    </w:p>
    <w:p w14:paraId="7F8AE003">
      <w:pPr>
        <w:keepNext w:val="0"/>
        <w:keepLines w:val="0"/>
        <w:pageBreakBefore w:val="0"/>
        <w:widowControl/>
        <w:kinsoku/>
        <w:wordWrap/>
        <w:topLinePunct w:val="0"/>
        <w:autoSpaceDE w:val="0"/>
        <w:autoSpaceDN w:val="0"/>
        <w:bidi w:val="0"/>
        <w:snapToGrid w:val="0"/>
        <w:spacing w:line="400" w:lineRule="exact"/>
        <w:ind w:firstLine="525" w:firstLineChars="25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评标委员会将根据评标办法之要求确定1-3名中标候选人。采购人在收到评标报告后5个工作日内，应</w:t>
      </w:r>
      <w:r>
        <w:rPr>
          <w:rFonts w:hint="eastAsia"/>
          <w:bCs/>
          <w:color w:val="000000" w:themeColor="text1"/>
          <w:sz w:val="21"/>
          <w:szCs w:val="21"/>
          <w:highlight w:val="none"/>
          <w14:textFill>
            <w14:solidFill>
              <w14:schemeClr w14:val="tx1"/>
            </w14:solidFill>
          </w14:textFill>
        </w:rPr>
        <w:t>在评标报告确定的中标候选人名单中按顺序确定排名第一的中标候选人为中标人。采购人在收到评标报告5个工作日内未确定中标人且不提出异议的，视为确定排名第一的中标候选人为中标人。</w:t>
      </w:r>
      <w:r>
        <w:rPr>
          <w:rFonts w:hint="eastAsia"/>
          <w:color w:val="000000" w:themeColor="text1"/>
          <w:sz w:val="21"/>
          <w:szCs w:val="21"/>
          <w:highlight w:val="none"/>
          <w14:textFill>
            <w14:solidFill>
              <w14:schemeClr w14:val="tx1"/>
            </w14:solidFill>
          </w14:textFill>
        </w:rPr>
        <w:t>中标结果将在中标人确定后，在河南省政府采购网、新乡市公共资源交易中心网等媒体上进行公告。</w:t>
      </w:r>
    </w:p>
    <w:p w14:paraId="682A1B14">
      <w:pPr>
        <w:keepNext w:val="0"/>
        <w:keepLines w:val="0"/>
        <w:pageBreakBefore w:val="0"/>
        <w:kinsoku/>
        <w:wordWrap/>
        <w:topLinePunct w:val="0"/>
        <w:autoSpaceDE w:val="0"/>
        <w:autoSpaceDN w:val="0"/>
        <w:bidi w:val="0"/>
        <w:spacing w:line="400" w:lineRule="exact"/>
        <w:ind w:firstLine="420" w:firstLineChars="200"/>
        <w:textAlignment w:val="auto"/>
        <w:rPr>
          <w:b/>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29．</w:t>
      </w:r>
      <w:r>
        <w:rPr>
          <w:rFonts w:hint="eastAsia"/>
          <w:b/>
          <w:color w:val="000000" w:themeColor="text1"/>
          <w:sz w:val="21"/>
          <w:szCs w:val="21"/>
          <w:highlight w:val="none"/>
          <w14:textFill>
            <w14:solidFill>
              <w14:schemeClr w14:val="tx1"/>
            </w14:solidFill>
          </w14:textFill>
        </w:rPr>
        <w:t>评标过程保密</w:t>
      </w:r>
    </w:p>
    <w:p w14:paraId="42B77516">
      <w:pPr>
        <w:pStyle w:val="18"/>
        <w:keepNext w:val="0"/>
        <w:keepLines w:val="0"/>
        <w:pageBreakBefore w:val="0"/>
        <w:kinsoku/>
        <w:wordWrap/>
        <w:topLinePunct w:val="0"/>
        <w:autoSpaceDE w:val="0"/>
        <w:autoSpaceDN w:val="0"/>
        <w:bidi w:val="0"/>
        <w:spacing w:beforeAutospacing="0" w:afterAutospacing="0"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29.1采购人、采购代理机构应当采取必要措施，保证评标在严格保密的情况下进行。除采购人代表、评标现场组织人员外，采购人的其他工作人员以及与评标工作无关的人员不得进入评标现场。有关人员对评标情况以及在评标过程中获悉的国家秘密、商业秘密负有保密责任。</w:t>
      </w:r>
    </w:p>
    <w:p w14:paraId="1FB0C2B0">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29.2在评标期间，投标供应商企图影响采购代理机构或评标委员会的任何活动，将导致投标被拒绝，并由其承担相应的法律责任。</w:t>
      </w:r>
    </w:p>
    <w:p w14:paraId="28E1C85C">
      <w:pPr>
        <w:keepNext w:val="0"/>
        <w:keepLines w:val="0"/>
        <w:pageBreakBefore w:val="0"/>
        <w:tabs>
          <w:tab w:val="left" w:pos="1200"/>
        </w:tabs>
        <w:kinsoku/>
        <w:wordWrap/>
        <w:topLinePunct w:val="0"/>
        <w:autoSpaceDE w:val="0"/>
        <w:autoSpaceDN w:val="0"/>
        <w:bidi w:val="0"/>
        <w:spacing w:line="400" w:lineRule="exact"/>
        <w:ind w:firstLine="422" w:firstLineChars="200"/>
        <w:textAlignment w:val="auto"/>
        <w:rPr>
          <w:b/>
          <w:color w:val="000000" w:themeColor="text1"/>
          <w:sz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30.</w:t>
      </w:r>
      <w:r>
        <w:rPr>
          <w:rFonts w:hint="eastAsia"/>
          <w:b/>
          <w:color w:val="000000" w:themeColor="text1"/>
          <w:sz w:val="21"/>
          <w:highlight w:val="none"/>
          <w14:textFill>
            <w14:solidFill>
              <w14:schemeClr w14:val="tx1"/>
            </w14:solidFill>
          </w14:textFill>
        </w:rPr>
        <w:t>招标采购中出现下列情形之一的，应予废标：</w:t>
      </w:r>
    </w:p>
    <w:p w14:paraId="30D7CD80">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30.1对招标文件作实质上响应的投标供应商不足三家的；</w:t>
      </w:r>
    </w:p>
    <w:p w14:paraId="3EF6AE28">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30.2出现影响采购公正的违法、违规行为的；</w:t>
      </w:r>
    </w:p>
    <w:p w14:paraId="01C4E5DA">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30.3投标供应商的报价均超出采购预算金额或最高限价，采购人不能支付的。</w:t>
      </w:r>
    </w:p>
    <w:p w14:paraId="7C3C4001">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31.因</w:t>
      </w:r>
      <w:r>
        <w:rPr>
          <w:rFonts w:hint="eastAsia"/>
          <w:color w:val="000000" w:themeColor="text1"/>
          <w:sz w:val="21"/>
          <w:szCs w:val="21"/>
          <w:highlight w:val="none"/>
          <w14:textFill>
            <w14:solidFill>
              <w14:schemeClr w14:val="tx1"/>
            </w14:solidFill>
          </w14:textFill>
        </w:rPr>
        <w:t>重大变故采购任务取消</w:t>
      </w:r>
      <w:r>
        <w:rPr>
          <w:rFonts w:hint="eastAsia"/>
          <w:color w:val="000000" w:themeColor="text1"/>
          <w:sz w:val="21"/>
          <w:highlight w:val="none"/>
          <w14:textFill>
            <w14:solidFill>
              <w14:schemeClr w14:val="tx1"/>
            </w14:solidFill>
          </w14:textFill>
        </w:rPr>
        <w:t>的，</w:t>
      </w:r>
      <w:r>
        <w:rPr>
          <w:rFonts w:hint="eastAsia"/>
          <w:color w:val="000000" w:themeColor="text1"/>
          <w:sz w:val="21"/>
          <w:szCs w:val="21"/>
          <w:highlight w:val="none"/>
          <w14:textFill>
            <w14:solidFill>
              <w14:schemeClr w14:val="tx1"/>
            </w14:solidFill>
          </w14:textFill>
        </w:rPr>
        <w:t>采购人或者采购代理机构应当及时在原公告发布媒体上发布终止公告，以书面形式通知已经获取招标文件、资格预审文件或者被邀请的潜在投标供应商，并将项目实施情况和采购任务取消原因报告本级财政部门。</w:t>
      </w:r>
    </w:p>
    <w:p w14:paraId="0D065E71">
      <w:pPr>
        <w:pStyle w:val="53"/>
        <w:keepNext w:val="0"/>
        <w:keepLines w:val="0"/>
        <w:pageBreakBefore w:val="0"/>
        <w:tabs>
          <w:tab w:val="left" w:pos="420"/>
        </w:tabs>
        <w:kinsoku/>
        <w:wordWrap/>
        <w:topLinePunct w:val="0"/>
        <w:autoSpaceDE w:val="0"/>
        <w:autoSpaceDN w:val="0"/>
        <w:bidi w:val="0"/>
        <w:spacing w:line="400" w:lineRule="exact"/>
        <w:ind w:left="0" w:firstLine="241" w:firstLineChars="100"/>
        <w:textAlignment w:val="auto"/>
        <w:outlineLvl w:val="1"/>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（七）签订合同</w:t>
      </w:r>
    </w:p>
    <w:p w14:paraId="14F429F7">
      <w:pPr>
        <w:pStyle w:val="53"/>
        <w:keepNext w:val="0"/>
        <w:keepLines w:val="0"/>
        <w:pageBreakBefore w:val="0"/>
        <w:tabs>
          <w:tab w:val="clear" w:pos="709"/>
        </w:tabs>
        <w:kinsoku/>
        <w:wordWrap/>
        <w:topLinePunct w:val="0"/>
        <w:autoSpaceDE w:val="0"/>
        <w:autoSpaceDN w:val="0"/>
        <w:bidi w:val="0"/>
        <w:spacing w:line="400" w:lineRule="exact"/>
        <w:ind w:left="0" w:firstLine="409" w:firstLineChars="194"/>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32</w:t>
      </w:r>
      <w:r>
        <w:rPr>
          <w:rFonts w:hint="eastAsia"/>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中标通知</w:t>
      </w:r>
    </w:p>
    <w:p w14:paraId="654F2753">
      <w:pPr>
        <w:pStyle w:val="53"/>
        <w:keepNext w:val="0"/>
        <w:keepLines w:val="0"/>
        <w:pageBreakBefore w:val="0"/>
        <w:tabs>
          <w:tab w:val="clear" w:pos="709"/>
        </w:tabs>
        <w:kinsoku/>
        <w:wordWrap/>
        <w:topLinePunct w:val="0"/>
        <w:autoSpaceDE w:val="0"/>
        <w:autoSpaceDN w:val="0"/>
        <w:bidi w:val="0"/>
        <w:spacing w:line="400" w:lineRule="exact"/>
        <w:ind w:left="0" w:firstLine="407" w:firstLineChars="194"/>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32.1</w:t>
      </w:r>
      <w:r>
        <w:rPr>
          <w:rFonts w:hint="eastAsia"/>
          <w:b/>
          <w:color w:val="000000" w:themeColor="text1"/>
          <w:highlight w:val="none"/>
          <w14:textFill>
            <w14:solidFill>
              <w14:schemeClr w14:val="tx1"/>
            </w14:solidFill>
          </w14:textFill>
        </w:rPr>
        <w:t>在公告中标结果的同时，</w:t>
      </w:r>
      <w:r>
        <w:rPr>
          <w:rFonts w:hint="eastAsia"/>
          <w:color w:val="000000" w:themeColor="text1"/>
          <w:highlight w:val="none"/>
          <w14:textFill>
            <w14:solidFill>
              <w14:schemeClr w14:val="tx1"/>
            </w14:solidFill>
          </w14:textFill>
        </w:rPr>
        <w:t>采购代理机构将向中标人签发中标（成交）通知书，</w:t>
      </w:r>
      <w:r>
        <w:rPr>
          <w:rFonts w:hint="eastAsia"/>
          <w:bCs/>
          <w:color w:val="000000" w:themeColor="text1"/>
          <w:highlight w:val="none"/>
          <w14:textFill>
            <w14:solidFill>
              <w14:schemeClr w14:val="tx1"/>
            </w14:solidFill>
          </w14:textFill>
        </w:rPr>
        <w:t>并向中标人发放。</w:t>
      </w:r>
      <w:r>
        <w:rPr>
          <w:rFonts w:hint="eastAsia"/>
          <w:color w:val="000000" w:themeColor="text1"/>
          <w:highlight w:val="none"/>
          <w14:textFill>
            <w14:solidFill>
              <w14:schemeClr w14:val="tx1"/>
            </w14:solidFill>
          </w14:textFill>
        </w:rPr>
        <w:t>中标（成交）通知书对采购人和中标人具有同等法律效力。中标（成交）通知书发出以后，采购人改变中标结果或者中标人放弃中标，应当承担相应的法律责任。</w:t>
      </w:r>
    </w:p>
    <w:p w14:paraId="3A20129B">
      <w:pPr>
        <w:keepNext w:val="0"/>
        <w:keepLines w:val="0"/>
        <w:pageBreakBefore w:val="0"/>
        <w:tabs>
          <w:tab w:val="left" w:pos="1200"/>
        </w:tabs>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32.2中标（成交）通知书、招标文件、投标文件、质疑（澄清）均是合同的重要组成部分。</w:t>
      </w:r>
    </w:p>
    <w:p w14:paraId="229F0CCA">
      <w:pPr>
        <w:pStyle w:val="54"/>
        <w:keepNext w:val="0"/>
        <w:keepLines w:val="0"/>
        <w:pageBreakBefore w:val="0"/>
        <w:kinsoku/>
        <w:wordWrap/>
        <w:topLinePunct w:val="0"/>
        <w:autoSpaceDE w:val="0"/>
        <w:autoSpaceDN w:val="0"/>
        <w:bidi w:val="0"/>
        <w:spacing w:line="400" w:lineRule="exact"/>
        <w:ind w:left="0" w:firstLine="422"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履约保证金（如果有）</w:t>
      </w:r>
    </w:p>
    <w:p w14:paraId="5D56DF12">
      <w:pPr>
        <w:keepNext w:val="0"/>
        <w:keepLines w:val="0"/>
        <w:pageBreakBefore w:val="0"/>
        <w:tabs>
          <w:tab w:val="left" w:pos="35"/>
        </w:tabs>
        <w:kinsoku/>
        <w:wordWrap/>
        <w:topLinePunct w:val="0"/>
        <w:autoSpaceDE w:val="0"/>
        <w:autoSpaceDN w:val="0"/>
        <w:bidi w:val="0"/>
        <w:spacing w:line="400" w:lineRule="exact"/>
        <w:ind w:firstLine="411" w:firstLineChars="196"/>
        <w:textAlignment w:val="auto"/>
        <w:rPr>
          <w:color w:val="000000" w:themeColor="text1"/>
          <w:sz w:val="21"/>
          <w:highlight w:val="none"/>
          <w:u w:val="single"/>
          <w14:textFill>
            <w14:solidFill>
              <w14:schemeClr w14:val="tx1"/>
            </w14:solidFill>
          </w14:textFill>
        </w:rPr>
      </w:pPr>
      <w:r>
        <w:rPr>
          <w:rFonts w:hint="eastAsia"/>
          <w:color w:val="000000" w:themeColor="text1"/>
          <w:sz w:val="21"/>
          <w:highlight w:val="none"/>
          <w14:textFill>
            <w14:solidFill>
              <w14:schemeClr w14:val="tx1"/>
            </w14:solidFill>
          </w14:textFill>
        </w:rPr>
        <w:t xml:space="preserve">33.1  中标人应按招标文件规定向采购人提交履约保证金。 </w:t>
      </w:r>
    </w:p>
    <w:p w14:paraId="187BA7D6">
      <w:pPr>
        <w:keepNext w:val="0"/>
        <w:keepLines w:val="0"/>
        <w:pageBreakBefore w:val="0"/>
        <w:kinsoku/>
        <w:wordWrap/>
        <w:topLinePunct w:val="0"/>
        <w:autoSpaceDE w:val="0"/>
        <w:autoSpaceDN w:val="0"/>
        <w:bidi w:val="0"/>
        <w:spacing w:line="400" w:lineRule="exact"/>
        <w:ind w:firstLine="420" w:firstLineChars="20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33.2  若本项目规定不允许转包或分包的，但中标人在与采购人签订合同以后，将中标项目转包或分包给第三方的，将终止合同并扣除其履约保证金。</w:t>
      </w:r>
    </w:p>
    <w:p w14:paraId="677E962A">
      <w:pPr>
        <w:keepNext w:val="0"/>
        <w:keepLines w:val="0"/>
        <w:pageBreakBefore w:val="0"/>
        <w:kinsoku/>
        <w:wordWrap/>
        <w:topLinePunct w:val="0"/>
        <w:autoSpaceDE w:val="0"/>
        <w:autoSpaceDN w:val="0"/>
        <w:bidi w:val="0"/>
        <w:spacing w:line="400" w:lineRule="exact"/>
        <w:ind w:firstLine="315" w:firstLineChars="150"/>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 xml:space="preserve"> 33.3 中标人的履约保证金将在合同货物安装调试完成或服务完成，并经采购人出具验收合格的验收报告后五个工作日内退还中标人。</w:t>
      </w:r>
    </w:p>
    <w:p w14:paraId="090BADC3">
      <w:pPr>
        <w:pStyle w:val="53"/>
        <w:keepNext w:val="0"/>
        <w:keepLines w:val="0"/>
        <w:pageBreakBefore w:val="0"/>
        <w:tabs>
          <w:tab w:val="clear" w:pos="709"/>
        </w:tabs>
        <w:kinsoku/>
        <w:wordWrap/>
        <w:topLinePunct w:val="0"/>
        <w:autoSpaceDE w:val="0"/>
        <w:autoSpaceDN w:val="0"/>
        <w:bidi w:val="0"/>
        <w:spacing w:line="400" w:lineRule="exact"/>
        <w:ind w:left="865" w:leftChars="120" w:hanging="601" w:hangingChars="285"/>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34</w:t>
      </w:r>
      <w:r>
        <w:rPr>
          <w:rFonts w:hint="eastAsia"/>
          <w:color w:val="000000" w:themeColor="text1"/>
          <w:szCs w:val="21"/>
          <w:highlight w:val="none"/>
          <w14:textFill>
            <w14:solidFill>
              <w14:schemeClr w14:val="tx1"/>
            </w14:solidFill>
          </w14:textFill>
        </w:rPr>
        <w:t>．</w:t>
      </w:r>
      <w:r>
        <w:rPr>
          <w:rFonts w:hint="eastAsia"/>
          <w:b/>
          <w:color w:val="000000" w:themeColor="text1"/>
          <w:highlight w:val="none"/>
          <w14:textFill>
            <w14:solidFill>
              <w14:schemeClr w14:val="tx1"/>
            </w14:solidFill>
          </w14:textFill>
        </w:rPr>
        <w:t>签订合同</w:t>
      </w:r>
    </w:p>
    <w:p w14:paraId="1330F14C">
      <w:pPr>
        <w:pStyle w:val="18"/>
        <w:keepNext w:val="0"/>
        <w:keepLines w:val="0"/>
        <w:pageBreakBefore w:val="0"/>
        <w:kinsoku/>
        <w:wordWrap/>
        <w:topLinePunct w:val="0"/>
        <w:autoSpaceDE w:val="0"/>
        <w:autoSpaceDN w:val="0"/>
        <w:bidi w:val="0"/>
        <w:spacing w:beforeAutospacing="0" w:afterAutospacing="0"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34.1采购人应当自中标通知书发出之日起30日内，按照招标文件和中标人投标文件的规定，与中标人签订书面合同。所签订的合同不得对招标文件确定的事项和中标人投标文件作实质性修改。</w:t>
      </w:r>
    </w:p>
    <w:p w14:paraId="5FA168B6">
      <w:pPr>
        <w:keepNext w:val="0"/>
        <w:keepLines w:val="0"/>
        <w:pageBreakBefore w:val="0"/>
        <w:widowControl/>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34.2中标人未按照规定的时间、地点与采购人签订中标合同的，给采购人和采购代理机构造成损失的，投标供应商还应承担赔偿责任，并丧失中标人资格。</w:t>
      </w:r>
    </w:p>
    <w:p w14:paraId="2185A5B7">
      <w:pPr>
        <w:pStyle w:val="53"/>
        <w:keepNext w:val="0"/>
        <w:keepLines w:val="0"/>
        <w:pageBreakBefore w:val="0"/>
        <w:tabs>
          <w:tab w:val="left" w:pos="-360"/>
          <w:tab w:val="clear" w:pos="709"/>
        </w:tabs>
        <w:kinsoku/>
        <w:wordWrap/>
        <w:topLinePunct w:val="0"/>
        <w:autoSpaceDE w:val="0"/>
        <w:autoSpaceDN w:val="0"/>
        <w:bidi w:val="0"/>
        <w:spacing w:line="400" w:lineRule="exact"/>
        <w:ind w:left="0" w:firstLine="386" w:firstLineChars="184"/>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34.3中标人应按照招标文件、投标文件及评标过程中的有关澄清、说明或者补正文件的内容与采购人签订合同，中标人不得再与采购人签订背离合同实质性内容的其它协议或声明。</w:t>
      </w:r>
    </w:p>
    <w:p w14:paraId="19CE54A3">
      <w:pPr>
        <w:pStyle w:val="53"/>
        <w:keepNext w:val="0"/>
        <w:keepLines w:val="0"/>
        <w:pageBreakBefore w:val="0"/>
        <w:tabs>
          <w:tab w:val="left" w:pos="-180"/>
          <w:tab w:val="clear" w:pos="709"/>
        </w:tabs>
        <w:kinsoku/>
        <w:wordWrap/>
        <w:topLinePunct w:val="0"/>
        <w:autoSpaceDE w:val="0"/>
        <w:autoSpaceDN w:val="0"/>
        <w:bidi w:val="0"/>
        <w:spacing w:line="400" w:lineRule="exact"/>
        <w:ind w:left="0" w:firstLine="386" w:firstLineChars="184"/>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34.4采购人如需追加与合同标的相同的货物，须经设区的市，自治州以上的人民政府采购监督部门的批准，在不改变合同其他条款的前提下，中标人可与采购人协商签订补充合同，但所有补充合同的采购金额不得超过原合同金额的百分之十。</w:t>
      </w:r>
    </w:p>
    <w:p w14:paraId="1D1C2E53">
      <w:pPr>
        <w:keepNext w:val="0"/>
        <w:keepLines w:val="0"/>
        <w:pageBreakBefore w:val="0"/>
        <w:widowControl/>
        <w:kinsoku/>
        <w:wordWrap/>
        <w:topLinePunct w:val="0"/>
        <w:autoSpaceDE w:val="0"/>
        <w:autoSpaceDN w:val="0"/>
        <w:bidi w:val="0"/>
        <w:spacing w:line="400" w:lineRule="exact"/>
        <w:ind w:firstLine="482" w:firstLineChars="23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34.5投标供应商一旦中标及签订合同后不得对采购项目转标段、分标段，亦不得将合同全部及任何权利、义务向第三方转让，否则将被视为严重违约。</w:t>
      </w:r>
    </w:p>
    <w:p w14:paraId="70BC5C1A">
      <w:pPr>
        <w:pStyle w:val="53"/>
        <w:keepNext w:val="0"/>
        <w:keepLines w:val="0"/>
        <w:pageBreakBefore w:val="0"/>
        <w:tabs>
          <w:tab w:val="left" w:pos="420"/>
        </w:tabs>
        <w:kinsoku/>
        <w:wordWrap/>
        <w:topLinePunct w:val="0"/>
        <w:autoSpaceDE w:val="0"/>
        <w:autoSpaceDN w:val="0"/>
        <w:bidi w:val="0"/>
        <w:spacing w:line="400" w:lineRule="exact"/>
        <w:ind w:left="0" w:firstLine="241" w:firstLineChars="100"/>
        <w:textAlignment w:val="auto"/>
        <w:outlineLvl w:val="1"/>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（八）处罚、询问和质疑</w:t>
      </w:r>
    </w:p>
    <w:p w14:paraId="2FA4D4D8">
      <w:pPr>
        <w:pStyle w:val="53"/>
        <w:keepNext w:val="0"/>
        <w:keepLines w:val="0"/>
        <w:pageBreakBefore w:val="0"/>
        <w:tabs>
          <w:tab w:val="clear" w:pos="709"/>
        </w:tabs>
        <w:kinsoku/>
        <w:wordWrap/>
        <w:topLinePunct w:val="0"/>
        <w:autoSpaceDE w:val="0"/>
        <w:autoSpaceDN w:val="0"/>
        <w:bidi w:val="0"/>
        <w:spacing w:line="400" w:lineRule="exact"/>
        <w:ind w:left="1031" w:leftChars="146" w:hanging="710" w:hangingChars="337"/>
        <w:textAlignment w:val="auto"/>
        <w:rPr>
          <w:b/>
          <w:color w:val="000000" w:themeColor="text1"/>
          <w:szCs w:val="21"/>
          <w:highlight w:val="none"/>
          <w14:textFill>
            <w14:solidFill>
              <w14:schemeClr w14:val="tx1"/>
            </w14:solidFill>
          </w14:textFill>
        </w:rPr>
      </w:pPr>
      <w:bookmarkStart w:id="6" w:name="_Hlt91995185"/>
      <w:bookmarkEnd w:id="6"/>
      <w:r>
        <w:rPr>
          <w:rFonts w:hint="eastAsia"/>
          <w:b/>
          <w:color w:val="000000" w:themeColor="text1"/>
          <w:szCs w:val="21"/>
          <w:highlight w:val="none"/>
          <w14:textFill>
            <w14:solidFill>
              <w14:schemeClr w14:val="tx1"/>
            </w14:solidFill>
          </w14:textFill>
        </w:rPr>
        <w:t>35、询问和质疑</w:t>
      </w:r>
    </w:p>
    <w:p w14:paraId="0734FFB3">
      <w:pPr>
        <w:pStyle w:val="53"/>
        <w:keepNext w:val="0"/>
        <w:keepLines w:val="0"/>
        <w:pageBreakBefore w:val="0"/>
        <w:tabs>
          <w:tab w:val="left" w:pos="-360"/>
          <w:tab w:val="clear" w:pos="709"/>
        </w:tabs>
        <w:kinsoku/>
        <w:wordWrap/>
        <w:overflowPunct/>
        <w:topLinePunct w:val="0"/>
        <w:autoSpaceDE w:val="0"/>
        <w:autoSpaceDN w:val="0"/>
        <w:bidi w:val="0"/>
        <w:adjustRightInd/>
        <w:snapToGrid/>
        <w:spacing w:line="410" w:lineRule="exact"/>
        <w:ind w:left="0" w:firstLine="447" w:firstLineChars="213"/>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35.1投标供应商对采购事项有疑问，可以按照《政府采购法》的相关规定向采购人机构提出询问。</w:t>
      </w:r>
      <w:r>
        <w:rPr>
          <w:rFonts w:hint="eastAsia" w:cs="Arial"/>
          <w:color w:val="000000" w:themeColor="text1"/>
          <w:szCs w:val="21"/>
          <w:highlight w:val="none"/>
          <w14:textFill>
            <w14:solidFill>
              <w14:schemeClr w14:val="tx1"/>
            </w14:solidFill>
          </w14:textFill>
        </w:rPr>
        <w:t>提出质疑的供应商应当是参与所质疑项目采购活动的供应商。</w:t>
      </w:r>
    </w:p>
    <w:p w14:paraId="37F65C8B">
      <w:pPr>
        <w:keepNext w:val="0"/>
        <w:keepLines w:val="0"/>
        <w:pageBreakBefore w:val="0"/>
        <w:widowControl/>
        <w:kinsoku/>
        <w:wordWrap/>
        <w:overflowPunct/>
        <w:topLinePunct w:val="0"/>
        <w:autoSpaceDE w:val="0"/>
        <w:autoSpaceDN w:val="0"/>
        <w:bidi w:val="0"/>
        <w:adjustRightInd/>
        <w:snapToGrid/>
        <w:spacing w:line="41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35.2若投标供应商认为其投标未获公平评审或采购文件、采购过程和中标或者成交结果使自己的合法权益受到损害，可以在知道或者应知其权益受到损害之日起7个工作日内，</w:t>
      </w:r>
      <w:r>
        <w:rPr>
          <w:rFonts w:hint="eastAsia"/>
          <w:color w:val="000000" w:themeColor="text1"/>
          <w:sz w:val="21"/>
          <w:szCs w:val="21"/>
          <w:highlight w:val="none"/>
          <w:lang w:val="zh-CN"/>
          <w14:textFill>
            <w14:solidFill>
              <w14:schemeClr w14:val="tx1"/>
            </w14:solidFill>
          </w14:textFill>
        </w:rPr>
        <w:t>以书面形式向</w:t>
      </w:r>
      <w:r>
        <w:rPr>
          <w:rFonts w:hint="eastAsia"/>
          <w:color w:val="000000" w:themeColor="text1"/>
          <w:sz w:val="21"/>
          <w:szCs w:val="21"/>
          <w:highlight w:val="none"/>
          <w14:textFill>
            <w14:solidFill>
              <w14:schemeClr w14:val="tx1"/>
            </w14:solidFill>
          </w14:textFill>
        </w:rPr>
        <w:t>采购人、采购代理机构提出质疑。应知其权益受到损害之日是指</w:t>
      </w:r>
      <w:r>
        <w:rPr>
          <w:color w:val="000000" w:themeColor="text1"/>
          <w:sz w:val="21"/>
          <w:szCs w:val="21"/>
          <w:highlight w:val="none"/>
          <w14:textFill>
            <w14:solidFill>
              <w14:schemeClr w14:val="tx1"/>
            </w14:solidFill>
          </w14:textFill>
        </w:rPr>
        <w:t>：</w:t>
      </w:r>
    </w:p>
    <w:p w14:paraId="1F9E0273">
      <w:pPr>
        <w:keepNext w:val="0"/>
        <w:keepLines w:val="0"/>
        <w:pageBreakBefore w:val="0"/>
        <w:widowControl/>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1</w:t>
      </w:r>
      <w:r>
        <w:rPr>
          <w:color w:val="000000" w:themeColor="text1"/>
          <w:sz w:val="21"/>
          <w:szCs w:val="21"/>
          <w:highlight w:val="none"/>
          <w14:textFill>
            <w14:solidFill>
              <w14:schemeClr w14:val="tx1"/>
            </w14:solidFill>
          </w14:textFill>
        </w:rPr>
        <w:t>）对</w:t>
      </w:r>
      <w:r>
        <w:rPr>
          <w:rFonts w:hint="eastAsia"/>
          <w:color w:val="000000" w:themeColor="text1"/>
          <w:sz w:val="21"/>
          <w:szCs w:val="21"/>
          <w:highlight w:val="none"/>
          <w14:textFill>
            <w14:solidFill>
              <w14:schemeClr w14:val="tx1"/>
            </w14:solidFill>
          </w14:textFill>
        </w:rPr>
        <w:t>招标</w:t>
      </w:r>
      <w:r>
        <w:rPr>
          <w:color w:val="000000" w:themeColor="text1"/>
          <w:sz w:val="21"/>
          <w:szCs w:val="21"/>
          <w:highlight w:val="none"/>
          <w14:textFill>
            <w14:solidFill>
              <w14:schemeClr w14:val="tx1"/>
            </w14:solidFill>
          </w14:textFill>
        </w:rPr>
        <w:t>文件提出质疑的，</w:t>
      </w:r>
      <w:r>
        <w:rPr>
          <w:rFonts w:hint="eastAsia"/>
          <w:color w:val="000000" w:themeColor="text1"/>
          <w:sz w:val="21"/>
          <w:szCs w:val="21"/>
          <w:highlight w:val="none"/>
          <w14:textFill>
            <w14:solidFill>
              <w14:schemeClr w14:val="tx1"/>
            </w14:solidFill>
          </w14:textFill>
        </w:rPr>
        <w:t>为获取招标</w:t>
      </w:r>
      <w:r>
        <w:rPr>
          <w:color w:val="000000" w:themeColor="text1"/>
          <w:sz w:val="21"/>
          <w:szCs w:val="21"/>
          <w:highlight w:val="none"/>
          <w14:textFill>
            <w14:solidFill>
              <w14:schemeClr w14:val="tx1"/>
            </w14:solidFill>
          </w14:textFill>
        </w:rPr>
        <w:t>文件之日</w:t>
      </w:r>
      <w:r>
        <w:rPr>
          <w:rFonts w:hint="eastAsia"/>
          <w:color w:val="000000" w:themeColor="text1"/>
          <w:sz w:val="21"/>
          <w:szCs w:val="21"/>
          <w:highlight w:val="none"/>
          <w14:textFill>
            <w14:solidFill>
              <w14:schemeClr w14:val="tx1"/>
            </w14:solidFill>
          </w14:textFill>
        </w:rPr>
        <w:t>或招标文件公告期限届满之日。</w:t>
      </w:r>
    </w:p>
    <w:p w14:paraId="5FE13E09">
      <w:pPr>
        <w:keepNext w:val="0"/>
        <w:keepLines w:val="0"/>
        <w:pageBreakBefore w:val="0"/>
        <w:widowControl/>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2</w:t>
      </w:r>
      <w:r>
        <w:rPr>
          <w:color w:val="000000" w:themeColor="text1"/>
          <w:sz w:val="21"/>
          <w:szCs w:val="21"/>
          <w:highlight w:val="none"/>
          <w14:textFill>
            <w14:solidFill>
              <w14:schemeClr w14:val="tx1"/>
            </w14:solidFill>
          </w14:textFill>
        </w:rPr>
        <w:t>）对采购过程提出质疑的，</w:t>
      </w:r>
      <w:r>
        <w:rPr>
          <w:rFonts w:hint="eastAsia"/>
          <w:color w:val="000000" w:themeColor="text1"/>
          <w:sz w:val="21"/>
          <w:szCs w:val="21"/>
          <w:highlight w:val="none"/>
          <w14:textFill>
            <w14:solidFill>
              <w14:schemeClr w14:val="tx1"/>
            </w14:solidFill>
          </w14:textFill>
        </w:rPr>
        <w:t>为各采购程序环节结束之日。</w:t>
      </w:r>
    </w:p>
    <w:p w14:paraId="49114836">
      <w:pPr>
        <w:keepNext w:val="0"/>
        <w:keepLines w:val="0"/>
        <w:pageBreakBefore w:val="0"/>
        <w:widowControl/>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3</w:t>
      </w:r>
      <w:r>
        <w:rPr>
          <w:color w:val="000000" w:themeColor="text1"/>
          <w:sz w:val="21"/>
          <w:szCs w:val="21"/>
          <w:highlight w:val="none"/>
          <w14:textFill>
            <w14:solidFill>
              <w14:schemeClr w14:val="tx1"/>
            </w14:solidFill>
          </w14:textFill>
        </w:rPr>
        <w:t>）对中标、成交结果提出质疑的，</w:t>
      </w:r>
      <w:r>
        <w:rPr>
          <w:rFonts w:hint="eastAsia"/>
          <w:color w:val="000000" w:themeColor="text1"/>
          <w:sz w:val="21"/>
          <w:szCs w:val="21"/>
          <w:highlight w:val="none"/>
          <w14:textFill>
            <w14:solidFill>
              <w14:schemeClr w14:val="tx1"/>
            </w14:solidFill>
          </w14:textFill>
        </w:rPr>
        <w:t>为</w:t>
      </w:r>
      <w:r>
        <w:rPr>
          <w:color w:val="000000" w:themeColor="text1"/>
          <w:sz w:val="21"/>
          <w:szCs w:val="21"/>
          <w:highlight w:val="none"/>
          <w14:textFill>
            <w14:solidFill>
              <w14:schemeClr w14:val="tx1"/>
            </w14:solidFill>
          </w14:textFill>
        </w:rPr>
        <w:t>中标</w:t>
      </w:r>
      <w:r>
        <w:rPr>
          <w:rFonts w:hint="eastAsia"/>
          <w:color w:val="000000" w:themeColor="text1"/>
          <w:sz w:val="21"/>
          <w:szCs w:val="21"/>
          <w:highlight w:val="none"/>
          <w14:textFill>
            <w14:solidFill>
              <w14:schemeClr w14:val="tx1"/>
            </w14:solidFill>
          </w14:textFill>
        </w:rPr>
        <w:t>或者</w:t>
      </w:r>
      <w:r>
        <w:rPr>
          <w:color w:val="000000" w:themeColor="text1"/>
          <w:sz w:val="21"/>
          <w:szCs w:val="21"/>
          <w:highlight w:val="none"/>
          <w14:textFill>
            <w14:solidFill>
              <w14:schemeClr w14:val="tx1"/>
            </w14:solidFill>
          </w14:textFill>
        </w:rPr>
        <w:t>成交结果公告</w:t>
      </w:r>
      <w:r>
        <w:rPr>
          <w:rFonts w:hint="eastAsia"/>
          <w:color w:val="000000" w:themeColor="text1"/>
          <w:sz w:val="21"/>
          <w:szCs w:val="21"/>
          <w:highlight w:val="none"/>
          <w14:textFill>
            <w14:solidFill>
              <w14:schemeClr w14:val="tx1"/>
            </w14:solidFill>
          </w14:textFill>
        </w:rPr>
        <w:t>期限届满</w:t>
      </w:r>
      <w:r>
        <w:rPr>
          <w:color w:val="000000" w:themeColor="text1"/>
          <w:sz w:val="21"/>
          <w:szCs w:val="21"/>
          <w:highlight w:val="none"/>
          <w14:textFill>
            <w14:solidFill>
              <w14:schemeClr w14:val="tx1"/>
            </w14:solidFill>
          </w14:textFill>
        </w:rPr>
        <w:t>之日。</w:t>
      </w:r>
    </w:p>
    <w:p w14:paraId="7234AE33">
      <w:pPr>
        <w:keepNext w:val="0"/>
        <w:keepLines w:val="0"/>
        <w:pageBreakBefore w:val="0"/>
        <w:widowControl/>
        <w:kinsoku/>
        <w:wordWrap/>
        <w:topLinePunct w:val="0"/>
        <w:autoSpaceDE w:val="0"/>
        <w:autoSpaceDN w:val="0"/>
        <w:bidi w:val="0"/>
        <w:spacing w:line="400" w:lineRule="exact"/>
        <w:ind w:firstLine="420" w:firstLineChars="200"/>
        <w:textAlignment w:val="auto"/>
        <w:rPr>
          <w:rFonts w:cs="Arial"/>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35.3</w:t>
      </w:r>
      <w:r>
        <w:rPr>
          <w:rFonts w:hint="eastAsia" w:cs="Arial"/>
          <w:color w:val="000000" w:themeColor="text1"/>
          <w:sz w:val="21"/>
          <w:szCs w:val="21"/>
          <w:highlight w:val="none"/>
          <w14:textFill>
            <w14:solidFill>
              <w14:schemeClr w14:val="tx1"/>
            </w14:solidFill>
          </w14:textFill>
        </w:rPr>
        <w:t>供应商提出质疑应当提交质疑函和必要的证明材料。质疑函应当包括下列内容：</w:t>
      </w:r>
    </w:p>
    <w:p w14:paraId="2ECA43AA">
      <w:pPr>
        <w:keepNext w:val="0"/>
        <w:keepLines w:val="0"/>
        <w:pageBreakBefore w:val="0"/>
        <w:widowControl/>
        <w:kinsoku/>
        <w:wordWrap/>
        <w:topLinePunct w:val="0"/>
        <w:autoSpaceDE w:val="0"/>
        <w:autoSpaceDN w:val="0"/>
        <w:bidi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rFonts w:hint="eastAsia" w:cs="Arial"/>
          <w:color w:val="000000" w:themeColor="text1"/>
          <w:sz w:val="21"/>
          <w:szCs w:val="21"/>
          <w:highlight w:val="none"/>
          <w14:textFill>
            <w14:solidFill>
              <w14:schemeClr w14:val="tx1"/>
            </w14:solidFill>
          </w14:textFill>
        </w:rPr>
        <w:t>供应商的姓名或者名称、地址、邮编、联系人及联系电话；</w:t>
      </w:r>
    </w:p>
    <w:p w14:paraId="5FB091BA">
      <w:pPr>
        <w:pStyle w:val="18"/>
        <w:keepNext w:val="0"/>
        <w:keepLines w:val="0"/>
        <w:pageBreakBefore w:val="0"/>
        <w:kinsoku/>
        <w:wordWrap/>
        <w:topLinePunct w:val="0"/>
        <w:autoSpaceDE w:val="0"/>
        <w:autoSpaceDN w:val="0"/>
        <w:bidi w:val="0"/>
        <w:spacing w:beforeAutospacing="0" w:afterAutospacing="0" w:line="400" w:lineRule="exact"/>
        <w:ind w:firstLine="411" w:firstLineChars="196"/>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（2）质疑项目的名称、编号；</w:t>
      </w:r>
    </w:p>
    <w:p w14:paraId="0D2A4C75">
      <w:pPr>
        <w:pStyle w:val="18"/>
        <w:keepNext w:val="0"/>
        <w:keepLines w:val="0"/>
        <w:pageBreakBefore w:val="0"/>
        <w:kinsoku/>
        <w:wordWrap/>
        <w:topLinePunct w:val="0"/>
        <w:autoSpaceDE w:val="0"/>
        <w:autoSpaceDN w:val="0"/>
        <w:bidi w:val="0"/>
        <w:spacing w:beforeAutospacing="0" w:afterAutospacing="0" w:line="400" w:lineRule="exact"/>
        <w:ind w:firstLine="411" w:firstLineChars="196"/>
        <w:textAlignment w:val="auto"/>
        <w:rPr>
          <w:rFonts w:cs="Arial"/>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r>
        <w:rPr>
          <w:rFonts w:hint="eastAsia" w:cs="Arial"/>
          <w:color w:val="000000" w:themeColor="text1"/>
          <w:sz w:val="21"/>
          <w:szCs w:val="21"/>
          <w:highlight w:val="none"/>
          <w14:textFill>
            <w14:solidFill>
              <w14:schemeClr w14:val="tx1"/>
            </w14:solidFill>
          </w14:textFill>
        </w:rPr>
        <w:t>具体、明确的质疑事项和与质疑事项相关的请求；</w:t>
      </w:r>
    </w:p>
    <w:p w14:paraId="4B64A5F4">
      <w:pPr>
        <w:pStyle w:val="18"/>
        <w:keepNext w:val="0"/>
        <w:keepLines w:val="0"/>
        <w:pageBreakBefore w:val="0"/>
        <w:kinsoku/>
        <w:wordWrap/>
        <w:topLinePunct w:val="0"/>
        <w:autoSpaceDE w:val="0"/>
        <w:autoSpaceDN w:val="0"/>
        <w:bidi w:val="0"/>
        <w:spacing w:beforeAutospacing="0" w:afterAutospacing="0" w:line="400" w:lineRule="exact"/>
        <w:ind w:firstLine="411" w:firstLineChars="196"/>
        <w:textAlignment w:val="auto"/>
        <w:rPr>
          <w:rFonts w:cs="Arial"/>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w:t>
      </w:r>
      <w:r>
        <w:rPr>
          <w:rFonts w:hint="eastAsia" w:cs="Arial"/>
          <w:color w:val="000000" w:themeColor="text1"/>
          <w:sz w:val="21"/>
          <w:szCs w:val="21"/>
          <w:highlight w:val="none"/>
          <w14:textFill>
            <w14:solidFill>
              <w14:schemeClr w14:val="tx1"/>
            </w14:solidFill>
          </w14:textFill>
        </w:rPr>
        <w:t>事实依据；</w:t>
      </w:r>
    </w:p>
    <w:p w14:paraId="11088214">
      <w:pPr>
        <w:pStyle w:val="18"/>
        <w:keepNext w:val="0"/>
        <w:keepLines w:val="0"/>
        <w:pageBreakBefore w:val="0"/>
        <w:kinsoku/>
        <w:wordWrap/>
        <w:topLinePunct w:val="0"/>
        <w:autoSpaceDE w:val="0"/>
        <w:autoSpaceDN w:val="0"/>
        <w:bidi w:val="0"/>
        <w:spacing w:beforeAutospacing="0" w:afterAutospacing="0" w:line="400" w:lineRule="exact"/>
        <w:ind w:firstLine="411" w:firstLineChars="196"/>
        <w:textAlignment w:val="auto"/>
        <w:rPr>
          <w:rFonts w:cs="Arial"/>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w:t>
      </w:r>
      <w:r>
        <w:rPr>
          <w:rFonts w:hint="eastAsia" w:cs="Arial"/>
          <w:color w:val="000000" w:themeColor="text1"/>
          <w:sz w:val="21"/>
          <w:szCs w:val="21"/>
          <w:highlight w:val="none"/>
          <w14:textFill>
            <w14:solidFill>
              <w14:schemeClr w14:val="tx1"/>
            </w14:solidFill>
          </w14:textFill>
        </w:rPr>
        <w:t>必要的法律依据；</w:t>
      </w:r>
    </w:p>
    <w:p w14:paraId="23C0D247">
      <w:pPr>
        <w:pStyle w:val="18"/>
        <w:keepNext w:val="0"/>
        <w:keepLines w:val="0"/>
        <w:pageBreakBefore w:val="0"/>
        <w:kinsoku/>
        <w:wordWrap/>
        <w:topLinePunct w:val="0"/>
        <w:autoSpaceDE w:val="0"/>
        <w:autoSpaceDN w:val="0"/>
        <w:bidi w:val="0"/>
        <w:spacing w:beforeAutospacing="0" w:afterAutospacing="0" w:line="400" w:lineRule="exact"/>
        <w:ind w:firstLine="417" w:firstLineChars="199"/>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（6）提起质疑的日期。</w:t>
      </w:r>
    </w:p>
    <w:p w14:paraId="103F5CAA">
      <w:pPr>
        <w:pStyle w:val="18"/>
        <w:keepNext w:val="0"/>
        <w:keepLines w:val="0"/>
        <w:pageBreakBefore w:val="0"/>
        <w:kinsoku/>
        <w:wordWrap/>
        <w:topLinePunct w:val="0"/>
        <w:autoSpaceDE w:val="0"/>
        <w:autoSpaceDN w:val="0"/>
        <w:bidi w:val="0"/>
        <w:spacing w:beforeAutospacing="0" w:afterAutospacing="0" w:line="400" w:lineRule="exact"/>
        <w:ind w:firstLine="417" w:firstLineChars="199"/>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35.4质疑事项按照有关法律、法规和规章规定及招标文件要求属于保密或者处于保密阶段的事项，投标供应商必须提供正常的信息来源或有效证据，投标供应商不能提供或者拒绝提供合法的信息来源或有效证据的；</w:t>
      </w:r>
    </w:p>
    <w:p w14:paraId="0DA6385C">
      <w:pPr>
        <w:pStyle w:val="18"/>
        <w:keepNext w:val="0"/>
        <w:keepLines w:val="0"/>
        <w:pageBreakBefore w:val="0"/>
        <w:kinsoku/>
        <w:wordWrap/>
        <w:topLinePunct w:val="0"/>
        <w:autoSpaceDE w:val="0"/>
        <w:autoSpaceDN w:val="0"/>
        <w:bidi w:val="0"/>
        <w:spacing w:beforeAutospacing="0" w:afterAutospacing="0" w:line="400" w:lineRule="exact"/>
        <w:ind w:firstLine="516" w:firstLineChars="246"/>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质疑函应提供充足有效的相关证明材料；</w:t>
      </w:r>
      <w:r>
        <w:rPr>
          <w:rFonts w:hint="eastAsia"/>
          <w:color w:val="000000" w:themeColor="text1"/>
          <w:sz w:val="21"/>
          <w:szCs w:val="21"/>
          <w:highlight w:val="none"/>
          <w:lang w:val="zh-CN"/>
          <w14:textFill>
            <w14:solidFill>
              <w14:schemeClr w14:val="tx1"/>
            </w14:solidFill>
          </w14:textFill>
        </w:rPr>
        <w:t>如果涉及到产品功能或技术指标的，应出具相关制造商的证明文件；</w:t>
      </w:r>
    </w:p>
    <w:p w14:paraId="1FAA9297">
      <w:pPr>
        <w:pStyle w:val="18"/>
        <w:keepNext w:val="0"/>
        <w:keepLines w:val="0"/>
        <w:pageBreakBefore w:val="0"/>
        <w:kinsoku/>
        <w:wordWrap/>
        <w:topLinePunct w:val="0"/>
        <w:autoSpaceDE w:val="0"/>
        <w:autoSpaceDN w:val="0"/>
        <w:bidi w:val="0"/>
        <w:spacing w:beforeAutospacing="0" w:afterAutospacing="0" w:line="400" w:lineRule="exact"/>
        <w:ind w:firstLine="525" w:firstLineChars="25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质疑材料中有外文资料的，应一并附上中文译本，并以中文译本为准。</w:t>
      </w:r>
    </w:p>
    <w:p w14:paraId="33D96293">
      <w:pPr>
        <w:pStyle w:val="18"/>
        <w:keepNext w:val="0"/>
        <w:keepLines w:val="0"/>
        <w:pageBreakBefore w:val="0"/>
        <w:kinsoku/>
        <w:wordWrap/>
        <w:topLinePunct w:val="0"/>
        <w:autoSpaceDE w:val="0"/>
        <w:autoSpaceDN w:val="0"/>
        <w:bidi w:val="0"/>
        <w:spacing w:beforeAutospacing="0" w:afterAutospacing="0"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35.5投标供应商质疑实行实名制并须在</w:t>
      </w:r>
      <w:r>
        <w:rPr>
          <w:color w:val="000000" w:themeColor="text1"/>
          <w:sz w:val="21"/>
          <w:szCs w:val="21"/>
          <w:highlight w:val="none"/>
          <w14:textFill>
            <w14:solidFill>
              <w14:schemeClr w14:val="tx1"/>
            </w14:solidFill>
          </w14:textFill>
        </w:rPr>
        <w:t>质疑书</w:t>
      </w:r>
      <w:r>
        <w:rPr>
          <w:rFonts w:hint="eastAsia"/>
          <w:color w:val="000000" w:themeColor="text1"/>
          <w:sz w:val="21"/>
          <w:szCs w:val="21"/>
          <w:highlight w:val="none"/>
          <w14:textFill>
            <w14:solidFill>
              <w14:schemeClr w14:val="tx1"/>
            </w14:solidFill>
          </w14:textFill>
        </w:rPr>
        <w:t>上</w:t>
      </w:r>
      <w:r>
        <w:rPr>
          <w:color w:val="000000" w:themeColor="text1"/>
          <w:sz w:val="21"/>
          <w:szCs w:val="21"/>
          <w:highlight w:val="none"/>
          <w14:textFill>
            <w14:solidFill>
              <w14:schemeClr w14:val="tx1"/>
            </w14:solidFill>
          </w14:textFill>
        </w:rPr>
        <w:t>署名。</w:t>
      </w:r>
      <w:r>
        <w:rPr>
          <w:rFonts w:hint="eastAsia"/>
          <w:color w:val="000000" w:themeColor="text1"/>
          <w:sz w:val="21"/>
          <w:szCs w:val="21"/>
          <w:highlight w:val="none"/>
          <w14:textFill>
            <w14:solidFill>
              <w14:schemeClr w14:val="tx1"/>
            </w14:solidFill>
          </w14:textFill>
        </w:rPr>
        <w:t>投标供应商不得进行虚假、恶意质疑，不得以质疑为手段获取不当得利、实现非法目的。</w:t>
      </w:r>
    </w:p>
    <w:p w14:paraId="5F8DBD21">
      <w:pPr>
        <w:pStyle w:val="18"/>
        <w:keepNext w:val="0"/>
        <w:keepLines w:val="0"/>
        <w:pageBreakBefore w:val="0"/>
        <w:kinsoku/>
        <w:wordWrap/>
        <w:topLinePunct w:val="0"/>
        <w:autoSpaceDE w:val="0"/>
        <w:autoSpaceDN w:val="0"/>
        <w:bidi w:val="0"/>
        <w:spacing w:beforeAutospacing="0" w:afterAutospacing="0"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cs="Arial"/>
          <w:color w:val="000000" w:themeColor="text1"/>
          <w:sz w:val="21"/>
          <w:szCs w:val="21"/>
          <w:highlight w:val="none"/>
          <w14:textFill>
            <w14:solidFill>
              <w14:schemeClr w14:val="tx1"/>
            </w14:solidFill>
          </w14:textFill>
        </w:rPr>
        <w:t>35.6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r>
        <w:rPr>
          <w:color w:val="000000" w:themeColor="text1"/>
          <w:sz w:val="21"/>
          <w:szCs w:val="21"/>
          <w:highlight w:val="none"/>
          <w14:textFill>
            <w14:solidFill>
              <w14:schemeClr w14:val="tx1"/>
            </w14:solidFill>
          </w14:textFill>
        </w:rPr>
        <w:t>授权委托书</w:t>
      </w:r>
      <w:r>
        <w:rPr>
          <w:rFonts w:hint="eastAsia"/>
          <w:color w:val="000000" w:themeColor="text1"/>
          <w:sz w:val="21"/>
          <w:szCs w:val="21"/>
          <w:highlight w:val="none"/>
          <w14:textFill>
            <w14:solidFill>
              <w14:schemeClr w14:val="tx1"/>
            </w14:solidFill>
          </w14:textFill>
        </w:rPr>
        <w:t>应</w:t>
      </w:r>
      <w:r>
        <w:rPr>
          <w:color w:val="000000" w:themeColor="text1"/>
          <w:sz w:val="21"/>
          <w:szCs w:val="21"/>
          <w:highlight w:val="none"/>
          <w14:textFill>
            <w14:solidFill>
              <w14:schemeClr w14:val="tx1"/>
            </w14:solidFill>
          </w14:textFill>
        </w:rPr>
        <w:t>载明委托代理的具体权限和事项。授权委托书应当由委托人签字并加盖</w:t>
      </w:r>
      <w:r>
        <w:rPr>
          <w:rFonts w:hint="eastAsia"/>
          <w:color w:val="000000" w:themeColor="text1"/>
          <w:sz w:val="21"/>
          <w:szCs w:val="21"/>
          <w:highlight w:val="none"/>
          <w14:textFill>
            <w14:solidFill>
              <w14:schemeClr w14:val="tx1"/>
            </w14:solidFill>
          </w14:textFill>
        </w:rPr>
        <w:t>单位</w:t>
      </w:r>
      <w:r>
        <w:rPr>
          <w:color w:val="000000" w:themeColor="text1"/>
          <w:sz w:val="21"/>
          <w:szCs w:val="21"/>
          <w:highlight w:val="none"/>
          <w14:textFill>
            <w14:solidFill>
              <w14:schemeClr w14:val="tx1"/>
            </w14:solidFill>
          </w14:textFill>
        </w:rPr>
        <w:t>公章。</w:t>
      </w:r>
    </w:p>
    <w:p w14:paraId="6BB6E8C2">
      <w:pPr>
        <w:keepNext w:val="0"/>
        <w:keepLines w:val="0"/>
        <w:pageBreakBefore w:val="0"/>
        <w:widowControl/>
        <w:kinsoku/>
        <w:wordWrap/>
        <w:topLinePunct w:val="0"/>
        <w:autoSpaceDE w:val="0"/>
        <w:autoSpaceDN w:val="0"/>
        <w:bidi w:val="0"/>
        <w:spacing w:line="400" w:lineRule="exact"/>
        <w:ind w:firstLine="409" w:firstLineChars="195"/>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35.7质疑书提交方式。投标供应商</w:t>
      </w:r>
      <w:r>
        <w:rPr>
          <w:color w:val="000000" w:themeColor="text1"/>
          <w:sz w:val="21"/>
          <w:szCs w:val="21"/>
          <w:highlight w:val="none"/>
          <w14:textFill>
            <w14:solidFill>
              <w14:schemeClr w14:val="tx1"/>
            </w14:solidFill>
          </w14:textFill>
        </w:rPr>
        <w:t>或者其委托代理人应当当面提交质疑书及相关证明材料。</w:t>
      </w:r>
      <w:r>
        <w:rPr>
          <w:rFonts w:hint="eastAsia"/>
          <w:color w:val="000000" w:themeColor="text1"/>
          <w:sz w:val="21"/>
          <w:szCs w:val="21"/>
          <w:highlight w:val="none"/>
          <w14:textFill>
            <w14:solidFill>
              <w14:schemeClr w14:val="tx1"/>
            </w14:solidFill>
          </w14:textFill>
        </w:rPr>
        <w:t>提交质疑书时，投标供应商应同时提交本人身份证，委托他人代理质疑事宜的，还应提交被委托人的身份证。</w:t>
      </w:r>
    </w:p>
    <w:p w14:paraId="4DE2EE7C">
      <w:pPr>
        <w:keepNext w:val="0"/>
        <w:keepLines w:val="0"/>
        <w:pageBreakBefore w:val="0"/>
        <w:kinsoku/>
        <w:wordWrap/>
        <w:topLinePunct w:val="0"/>
        <w:autoSpaceDE w:val="0"/>
        <w:autoSpaceDN w:val="0"/>
        <w:bidi w:val="0"/>
        <w:spacing w:line="400" w:lineRule="exact"/>
        <w:ind w:firstLine="42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35.8</w:t>
      </w:r>
      <w:r>
        <w:rPr>
          <w:rFonts w:hint="eastAsia"/>
          <w:color w:val="000000" w:themeColor="text1"/>
          <w:sz w:val="21"/>
          <w:szCs w:val="21"/>
          <w:highlight w:val="none"/>
          <w:lang w:val="zh-CN"/>
          <w14:textFill>
            <w14:solidFill>
              <w14:schemeClr w14:val="tx1"/>
            </w14:solidFill>
          </w14:textFill>
        </w:rPr>
        <w:t>投标供应商不得虚假质疑和恶意质疑，并对质疑内容的真实性承担责任。</w:t>
      </w:r>
      <w:r>
        <w:rPr>
          <w:rFonts w:hint="eastAsia"/>
          <w:color w:val="000000" w:themeColor="text1"/>
          <w:sz w:val="21"/>
          <w:szCs w:val="21"/>
          <w:highlight w:val="none"/>
          <w14:textFill>
            <w14:solidFill>
              <w14:schemeClr w14:val="tx1"/>
            </w14:solidFill>
          </w14:textFill>
        </w:rPr>
        <w:t>投标供应商或者其他利害关系人通过捏造事实、伪造证明材料等方式提出异议或投诉，阻碍招投标活动正常进行的，属于严重不良行为，财政部门将其列入不良行为记录名单，并依法予以处罚。</w:t>
      </w:r>
    </w:p>
    <w:p w14:paraId="39BF697C">
      <w:pPr>
        <w:keepNext w:val="0"/>
        <w:keepLines w:val="0"/>
        <w:pageBreakBefore w:val="0"/>
        <w:kinsoku/>
        <w:wordWrap/>
        <w:topLinePunct w:val="0"/>
        <w:autoSpaceDE w:val="0"/>
        <w:autoSpaceDN w:val="0"/>
        <w:bidi w:val="0"/>
        <w:spacing w:line="400" w:lineRule="exact"/>
        <w:ind w:firstLine="42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35.9采购人或采购代理机构将在收到符合上述条件的书面质疑后7个工作日内审查质疑事项，采购人做出答复或相关处理决定，并以书面形式通知质疑投标供应商和其他有关供应商。</w:t>
      </w:r>
    </w:p>
    <w:p w14:paraId="6327D824">
      <w:pPr>
        <w:keepNext w:val="0"/>
        <w:keepLines w:val="0"/>
        <w:pageBreakBefore w:val="0"/>
        <w:kinsoku/>
        <w:wordWrap/>
        <w:topLinePunct w:val="0"/>
        <w:autoSpaceDE w:val="0"/>
        <w:autoSpaceDN w:val="0"/>
        <w:bidi w:val="0"/>
        <w:spacing w:line="400" w:lineRule="exact"/>
        <w:ind w:firstLine="42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35.10依法提出质疑的投标供应商对采购人或采购代理机构的答复不满意、以及采购人或采购代理机构未在规定的时间内做出答复的，可以在答复期满后15个工作日内向财政部门投诉。</w:t>
      </w:r>
    </w:p>
    <w:p w14:paraId="3472A0EA">
      <w:pPr>
        <w:keepNext w:val="0"/>
        <w:keepLines w:val="0"/>
        <w:pageBreakBefore w:val="0"/>
        <w:kinsoku/>
        <w:wordWrap/>
        <w:topLinePunct w:val="0"/>
        <w:autoSpaceDE w:val="0"/>
        <w:autoSpaceDN w:val="0"/>
        <w:bidi w:val="0"/>
        <w:spacing w:line="400" w:lineRule="exact"/>
        <w:ind w:firstLine="359" w:firstLineChars="149"/>
        <w:textAlignment w:val="auto"/>
        <w:outlineLvl w:val="1"/>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（九）保密和披露</w:t>
      </w:r>
    </w:p>
    <w:p w14:paraId="3A2A9756">
      <w:pPr>
        <w:pStyle w:val="53"/>
        <w:keepNext w:val="0"/>
        <w:keepLines w:val="0"/>
        <w:pageBreakBefore w:val="0"/>
        <w:tabs>
          <w:tab w:val="left" w:pos="-180"/>
          <w:tab w:val="clear" w:pos="709"/>
        </w:tabs>
        <w:kinsoku/>
        <w:wordWrap/>
        <w:topLinePunct w:val="0"/>
        <w:autoSpaceDE w:val="0"/>
        <w:autoSpaceDN w:val="0"/>
        <w:bidi w:val="0"/>
        <w:spacing w:line="400" w:lineRule="exact"/>
        <w:ind w:left="0" w:firstLine="386" w:firstLineChars="184"/>
        <w:textAlignment w:val="auto"/>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36．</w:t>
      </w:r>
      <w:r>
        <w:rPr>
          <w:rFonts w:hint="eastAsia"/>
          <w:color w:val="000000" w:themeColor="text1"/>
          <w:highlight w:val="none"/>
          <w14:textFill>
            <w14:solidFill>
              <w14:schemeClr w14:val="tx1"/>
            </w14:solidFill>
          </w14:textFill>
        </w:rPr>
        <w:t>采购代理机构有权将投标供应商提供的所有资料依法向有关政府监督部门或有权参与评审工作的有关人员披露。</w:t>
      </w:r>
    </w:p>
    <w:p w14:paraId="1F509C30">
      <w:pPr>
        <w:pStyle w:val="53"/>
        <w:keepNext w:val="0"/>
        <w:keepLines w:val="0"/>
        <w:pageBreakBefore w:val="0"/>
        <w:tabs>
          <w:tab w:val="left" w:pos="-180"/>
          <w:tab w:val="clear" w:pos="709"/>
        </w:tabs>
        <w:kinsoku/>
        <w:wordWrap/>
        <w:topLinePunct w:val="0"/>
        <w:autoSpaceDE w:val="0"/>
        <w:autoSpaceDN w:val="0"/>
        <w:bidi w:val="0"/>
        <w:spacing w:line="400" w:lineRule="exact"/>
        <w:ind w:left="0" w:firstLine="386" w:firstLineChars="184"/>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37．在下列情形下：当发布中标公告和其它公告时，当国家机关调查、审查、审计时，以及其他符合法律规定的情形下，无须事先征求投标供应商/中标人同意而可以披露关于采购过程、合同文本、签署情况的资料、投标供应商/中标人、采购内容的有关信息以及补充条款等。对任何已经公布过的内容或与之内容相同的资料，以及投标供应商/中标人已经泄露或公开的，无须再承担保密责任。</w:t>
      </w:r>
    </w:p>
    <w:p w14:paraId="57EDA92B">
      <w:pPr>
        <w:pStyle w:val="53"/>
        <w:keepNext w:val="0"/>
        <w:keepLines w:val="0"/>
        <w:pageBreakBefore w:val="0"/>
        <w:kinsoku/>
        <w:wordWrap/>
        <w:topLinePunct w:val="0"/>
        <w:autoSpaceDE w:val="0"/>
        <w:autoSpaceDN w:val="0"/>
        <w:bidi w:val="0"/>
        <w:spacing w:line="400" w:lineRule="exact"/>
        <w:ind w:left="0" w:firstLine="455" w:firstLineChars="217"/>
        <w:textAlignment w:val="auto"/>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38．</w:t>
      </w:r>
      <w:r>
        <w:rPr>
          <w:rFonts w:hint="eastAsia"/>
          <w:color w:val="000000" w:themeColor="text1"/>
          <w:highlight w:val="none"/>
          <w14:textFill>
            <w14:solidFill>
              <w14:schemeClr w14:val="tx1"/>
            </w14:solidFill>
          </w14:textFill>
        </w:rPr>
        <w:t>投标供应商之间不得相互串通投标报价，不得妨碍其他投标供应商的公平竞争，不得损害采购人或者其他投标供应商的合法权益。</w:t>
      </w:r>
    </w:p>
    <w:p w14:paraId="536AE4DA">
      <w:pPr>
        <w:pStyle w:val="53"/>
        <w:keepNext w:val="0"/>
        <w:keepLines w:val="0"/>
        <w:pageBreakBefore w:val="0"/>
        <w:kinsoku/>
        <w:wordWrap/>
        <w:topLinePunct w:val="0"/>
        <w:autoSpaceDE w:val="0"/>
        <w:autoSpaceDN w:val="0"/>
        <w:bidi w:val="0"/>
        <w:spacing w:line="400" w:lineRule="exact"/>
        <w:ind w:left="0" w:firstLine="455" w:firstLineChars="217"/>
        <w:textAlignment w:val="auto"/>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39．</w:t>
      </w:r>
      <w:r>
        <w:rPr>
          <w:rFonts w:hint="eastAsia"/>
          <w:color w:val="000000" w:themeColor="text1"/>
          <w:highlight w:val="none"/>
          <w14:textFill>
            <w14:solidFill>
              <w14:schemeClr w14:val="tx1"/>
            </w14:solidFill>
          </w14:textFill>
        </w:rPr>
        <w:t>投标供应商不得向采购人、评标委员会成员、采购代理机构进行商业贿赂或者采取其他不正当手段谋取中标。即使在签订合同后，如果有证据表明投标供应商有此行为的将按照《政府采购法》有关规定处理。</w:t>
      </w:r>
    </w:p>
    <w:p w14:paraId="6A4A914E">
      <w:pPr>
        <w:pStyle w:val="53"/>
        <w:keepNext w:val="0"/>
        <w:keepLines w:val="0"/>
        <w:pageBreakBefore w:val="0"/>
        <w:kinsoku/>
        <w:wordWrap/>
        <w:topLinePunct w:val="0"/>
        <w:autoSpaceDE w:val="0"/>
        <w:autoSpaceDN w:val="0"/>
        <w:bidi w:val="0"/>
        <w:spacing w:line="400" w:lineRule="exact"/>
        <w:ind w:left="0" w:firstLine="455" w:firstLineChars="217"/>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40</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招标文件和有关法律法规要求不一致的，以有关法律法规为准。</w:t>
      </w:r>
    </w:p>
    <w:p w14:paraId="24655C16">
      <w:pPr>
        <w:pStyle w:val="53"/>
        <w:keepNext w:val="0"/>
        <w:keepLines w:val="0"/>
        <w:pageBreakBefore w:val="0"/>
        <w:kinsoku/>
        <w:wordWrap/>
        <w:topLinePunct w:val="0"/>
        <w:autoSpaceDE w:val="0"/>
        <w:autoSpaceDN w:val="0"/>
        <w:bidi w:val="0"/>
        <w:spacing w:line="400" w:lineRule="exact"/>
        <w:ind w:left="0" w:firstLine="523" w:firstLineChars="217"/>
        <w:textAlignment w:val="auto"/>
        <w:outlineLvl w:val="1"/>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（十）免责条款</w:t>
      </w:r>
    </w:p>
    <w:p w14:paraId="3BE99BAE">
      <w:pPr>
        <w:pStyle w:val="53"/>
        <w:keepNext w:val="0"/>
        <w:keepLines w:val="0"/>
        <w:pageBreakBefore w:val="0"/>
        <w:kinsoku/>
        <w:wordWrap/>
        <w:topLinePunct w:val="0"/>
        <w:autoSpaceDE w:val="0"/>
        <w:autoSpaceDN w:val="0"/>
        <w:bidi w:val="0"/>
        <w:spacing w:line="400" w:lineRule="exact"/>
        <w:ind w:left="0" w:firstLine="455" w:firstLineChars="217"/>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由于网络和电子化系统原因对招标（采购）活动造成的影响公共资源交易管理中心将不承担任何责任。</w:t>
      </w:r>
    </w:p>
    <w:p w14:paraId="3ED80003">
      <w:pPr>
        <w:pStyle w:val="42"/>
        <w:keepNext w:val="0"/>
        <w:keepLines w:val="0"/>
        <w:pageBreakBefore w:val="0"/>
        <w:kinsoku/>
        <w:wordWrap/>
        <w:topLinePunct w:val="0"/>
        <w:autoSpaceDE w:val="0"/>
        <w:autoSpaceDN w:val="0"/>
        <w:bidi w:val="0"/>
        <w:spacing w:line="400" w:lineRule="exact"/>
        <w:textAlignment w:val="auto"/>
        <w:rPr>
          <w:b/>
          <w:bCs/>
          <w:color w:val="000000" w:themeColor="text1"/>
          <w:sz w:val="21"/>
          <w:szCs w:val="21"/>
          <w:highlight w:val="none"/>
          <w14:textFill>
            <w14:solidFill>
              <w14:schemeClr w14:val="tx1"/>
            </w14:solidFill>
          </w14:textFill>
        </w:rPr>
      </w:pPr>
      <w:bookmarkStart w:id="7" w:name="_Hlk54020780"/>
      <w:r>
        <w:rPr>
          <w:rFonts w:hint="eastAsia"/>
          <w:b/>
          <w:bCs/>
          <w:color w:val="000000" w:themeColor="text1"/>
          <w:sz w:val="21"/>
          <w:szCs w:val="21"/>
          <w:highlight w:val="none"/>
          <w14:textFill>
            <w14:solidFill>
              <w14:schemeClr w14:val="tx1"/>
            </w14:solidFill>
          </w14:textFill>
        </w:rPr>
        <w:t>附件：</w:t>
      </w:r>
    </w:p>
    <w:p w14:paraId="59DE6380">
      <w:pPr>
        <w:pStyle w:val="42"/>
        <w:keepNext w:val="0"/>
        <w:keepLines w:val="0"/>
        <w:pageBreakBefore w:val="0"/>
        <w:kinsoku/>
        <w:wordWrap/>
        <w:topLinePunct w:val="0"/>
        <w:autoSpaceDE w:val="0"/>
        <w:autoSpaceDN w:val="0"/>
        <w:bidi w:val="0"/>
        <w:spacing w:line="400" w:lineRule="exact"/>
        <w:ind w:firstLine="48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河南省政府采购合同融资政策告知函</w:t>
      </w:r>
    </w:p>
    <w:p w14:paraId="378B8C68">
      <w:pPr>
        <w:keepNext w:val="0"/>
        <w:keepLines w:val="0"/>
        <w:pageBreakBefore w:val="0"/>
        <w:kinsoku/>
        <w:wordWrap/>
        <w:topLinePunct w:val="0"/>
        <w:autoSpaceDE w:val="0"/>
        <w:autoSpaceDN w:val="0"/>
        <w:bidi w:val="0"/>
        <w:spacing w:line="400" w:lineRule="exac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w:t>
      </w:r>
    </w:p>
    <w:p w14:paraId="3728D00C">
      <w:pPr>
        <w:pStyle w:val="42"/>
        <w:keepNext w:val="0"/>
        <w:keepLines w:val="0"/>
        <w:pageBreakBefore w:val="0"/>
        <w:kinsoku/>
        <w:wordWrap/>
        <w:topLinePunct w:val="0"/>
        <w:autoSpaceDE w:val="0"/>
        <w:autoSpaceDN w:val="0"/>
        <w:bidi w:val="0"/>
        <w:spacing w:line="400" w:lineRule="exac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各供应商：</w:t>
      </w:r>
    </w:p>
    <w:p w14:paraId="2C87B207">
      <w:pPr>
        <w:pStyle w:val="42"/>
        <w:keepNext w:val="0"/>
        <w:keepLines w:val="0"/>
        <w:pageBreakBefore w:val="0"/>
        <w:kinsoku/>
        <w:wordWrap/>
        <w:topLinePunct w:val="0"/>
        <w:autoSpaceDE w:val="0"/>
        <w:autoSpaceDN w:val="0"/>
        <w:bidi w:val="0"/>
        <w:spacing w:line="400" w:lineRule="exact"/>
        <w:ind w:firstLine="480"/>
        <w:jc w:val="lef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欢迎贵公司参与河南省政府采购活动！</w:t>
      </w:r>
    </w:p>
    <w:p w14:paraId="3A63A114">
      <w:pPr>
        <w:pStyle w:val="42"/>
        <w:keepNext w:val="0"/>
        <w:keepLines w:val="0"/>
        <w:pageBreakBefore w:val="0"/>
        <w:kinsoku/>
        <w:wordWrap/>
        <w:topLinePunct w:val="0"/>
        <w:autoSpaceDE w:val="0"/>
        <w:autoSpaceDN w:val="0"/>
        <w:bidi w:val="0"/>
        <w:spacing w:line="400" w:lineRule="exact"/>
        <w:ind w:firstLine="480"/>
        <w:jc w:val="lef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662F688">
      <w:pPr>
        <w:keepNext w:val="0"/>
        <w:keepLines w:val="0"/>
        <w:pageBreakBefore w:val="0"/>
        <w:kinsoku/>
        <w:wordWrap/>
        <w:topLinePunct w:val="0"/>
        <w:autoSpaceDE w:val="0"/>
        <w:autoSpaceDN w:val="0"/>
        <w:bidi w:val="0"/>
        <w:adjustRightInd w:val="0"/>
        <w:snapToGrid w:val="0"/>
        <w:spacing w:line="400" w:lineRule="exact"/>
        <w:ind w:firstLine="630" w:firstLineChars="300"/>
        <w:jc w:val="left"/>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贷款渠道和提供贷款的金融机构，可在河南省政府采购网“河南省政府采购合同融资平台”查询联系。</w:t>
      </w:r>
      <w:bookmarkEnd w:id="7"/>
    </w:p>
    <w:p w14:paraId="66DFBE34">
      <w:pP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p>
    <w:p w14:paraId="0089DEA8">
      <w:pPr>
        <w:pStyle w:val="7"/>
        <w:ind w:left="0" w:leftChars="0" w:firstLine="0" w:firstLineChars="0"/>
        <w:rPr>
          <w:rFonts w:ascii="宋体"/>
          <w:color w:val="000000" w:themeColor="text1"/>
          <w:sz w:val="21"/>
          <w:szCs w:val="21"/>
          <w:highlight w:val="none"/>
          <w14:textFill>
            <w14:solidFill>
              <w14:schemeClr w14:val="tx1"/>
            </w14:solidFill>
          </w14:textFill>
        </w:rPr>
      </w:pPr>
    </w:p>
    <w:p w14:paraId="053C830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jc w:val="center"/>
        <w:textAlignment w:val="auto"/>
        <w:outlineLvl w:val="0"/>
        <w:rPr>
          <w:b/>
          <w:color w:val="000000" w:themeColor="text1"/>
          <w:spacing w:val="5"/>
          <w:sz w:val="36"/>
          <w:szCs w:val="36"/>
          <w:highlight w:val="none"/>
          <w14:textFill>
            <w14:solidFill>
              <w14:schemeClr w14:val="tx1"/>
            </w14:solidFill>
          </w14:textFill>
        </w:rPr>
      </w:pPr>
      <w:r>
        <w:rPr>
          <w:rFonts w:hint="eastAsia"/>
          <w:b/>
          <w:color w:val="000000" w:themeColor="text1"/>
          <w:spacing w:val="5"/>
          <w:sz w:val="36"/>
          <w:szCs w:val="36"/>
          <w:highlight w:val="none"/>
          <w:lang w:val="en-US" w:eastAsia="zh-CN"/>
          <w14:textFill>
            <w14:solidFill>
              <w14:schemeClr w14:val="tx1"/>
            </w14:solidFill>
          </w14:textFill>
        </w:rPr>
        <w:t xml:space="preserve">  第四部分  </w:t>
      </w:r>
      <w:r>
        <w:rPr>
          <w:rFonts w:hint="eastAsia"/>
          <w:b/>
          <w:color w:val="000000" w:themeColor="text1"/>
          <w:spacing w:val="5"/>
          <w:sz w:val="36"/>
          <w:szCs w:val="36"/>
          <w:highlight w:val="none"/>
          <w14:textFill>
            <w14:solidFill>
              <w14:schemeClr w14:val="tx1"/>
            </w14:solidFill>
          </w14:textFill>
        </w:rPr>
        <w:t>合同条款</w:t>
      </w:r>
    </w:p>
    <w:p w14:paraId="415C1567">
      <w:pPr>
        <w:pStyle w:val="42"/>
        <w:keepNext w:val="0"/>
        <w:keepLines w:val="0"/>
        <w:pageBreakBefore w:val="0"/>
        <w:widowControl w:val="0"/>
        <w:kinsoku/>
        <w:wordWrap/>
        <w:overflowPunct/>
        <w:topLinePunct w:val="0"/>
        <w:autoSpaceDE w:val="0"/>
        <w:autoSpaceDN w:val="0"/>
        <w:bidi w:val="0"/>
        <w:spacing w:line="600" w:lineRule="exact"/>
        <w:ind w:firstLine="480"/>
        <w:jc w:val="center"/>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（仅供参考</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以实际签订为准）</w:t>
      </w:r>
    </w:p>
    <w:p w14:paraId="4308401B">
      <w:pPr>
        <w:pStyle w:val="42"/>
        <w:keepNext w:val="0"/>
        <w:keepLines w:val="0"/>
        <w:pageBreakBefore w:val="0"/>
        <w:widowControl w:val="0"/>
        <w:kinsoku/>
        <w:wordWrap/>
        <w:overflowPunct/>
        <w:topLinePunct w:val="0"/>
        <w:autoSpaceDE w:val="0"/>
        <w:autoSpaceDN w:val="0"/>
        <w:bidi w:val="0"/>
        <w:spacing w:line="600" w:lineRule="exact"/>
        <w:ind w:firstLine="480"/>
        <w:jc w:val="center"/>
        <w:textAlignment w:val="auto"/>
        <w:rPr>
          <w:rFonts w:hint="eastAsia"/>
          <w:color w:val="000000" w:themeColor="text1"/>
          <w:highlight w:val="none"/>
          <w14:textFill>
            <w14:solidFill>
              <w14:schemeClr w14:val="tx1"/>
            </w14:solidFill>
          </w14:textFill>
        </w:rPr>
      </w:pPr>
    </w:p>
    <w:p w14:paraId="2CF4E1AD">
      <w:pPr>
        <w:pStyle w:val="37"/>
        <w:ind w:firstLine="460" w:firstLineChars="200"/>
        <w:rPr>
          <w:rFonts w:hint="eastAsia" w:cs="宋体"/>
          <w:color w:val="000000" w:themeColor="text1"/>
          <w:spacing w:val="10"/>
          <w:position w:val="24"/>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pacing w:val="10"/>
          <w:position w:val="24"/>
          <w:sz w:val="21"/>
          <w:szCs w:val="21"/>
          <w:highlight w:val="none"/>
          <w14:textFill>
            <w14:solidFill>
              <w14:schemeClr w14:val="tx1"/>
            </w14:solidFill>
          </w14:textFill>
        </w:rPr>
        <w:t>甲方：</w:t>
      </w:r>
      <w:r>
        <w:rPr>
          <w:rFonts w:hint="eastAsia" w:cs="宋体"/>
          <w:color w:val="000000" w:themeColor="text1"/>
          <w:spacing w:val="10"/>
          <w:position w:val="24"/>
          <w:sz w:val="21"/>
          <w:szCs w:val="21"/>
          <w:highlight w:val="none"/>
          <w:u w:val="single"/>
          <w:lang w:eastAsia="zh-CN"/>
          <w14:textFill>
            <w14:solidFill>
              <w14:schemeClr w14:val="tx1"/>
            </w14:solidFill>
          </w14:textFill>
        </w:rPr>
        <w:t>新乡市环境卫生事务中心</w:t>
      </w:r>
      <w:r>
        <w:rPr>
          <w:rFonts w:hint="eastAsia" w:ascii="宋体" w:hAnsi="宋体" w:eastAsia="宋体" w:cs="宋体"/>
          <w:color w:val="000000" w:themeColor="text1"/>
          <w:spacing w:val="10"/>
          <w:position w:val="24"/>
          <w:sz w:val="21"/>
          <w:szCs w:val="21"/>
          <w:highlight w:val="none"/>
          <w14:textFill>
            <w14:solidFill>
              <w14:schemeClr w14:val="tx1"/>
            </w14:solidFill>
          </w14:textFill>
        </w:rPr>
        <w:t>(以下简称甲方)</w:t>
      </w:r>
      <w:r>
        <w:rPr>
          <w:rFonts w:hint="eastAsia" w:cs="宋体"/>
          <w:color w:val="000000" w:themeColor="text1"/>
          <w:spacing w:val="10"/>
          <w:position w:val="24"/>
          <w:sz w:val="21"/>
          <w:szCs w:val="21"/>
          <w:highlight w:val="none"/>
          <w:lang w:eastAsia="zh-CN"/>
          <w14:textFill>
            <w14:solidFill>
              <w14:schemeClr w14:val="tx1"/>
            </w14:solidFill>
          </w14:textFill>
        </w:rPr>
        <w:t>，住址：</w:t>
      </w:r>
      <w:r>
        <w:rPr>
          <w:rFonts w:hint="eastAsia" w:cs="宋体"/>
          <w:color w:val="000000" w:themeColor="text1"/>
          <w:spacing w:val="10"/>
          <w:position w:val="24"/>
          <w:sz w:val="21"/>
          <w:szCs w:val="21"/>
          <w:highlight w:val="none"/>
          <w:u w:val="single"/>
          <w:lang w:eastAsia="zh-CN"/>
          <w14:textFill>
            <w14:solidFill>
              <w14:schemeClr w14:val="tx1"/>
            </w14:solidFill>
          </w14:textFill>
        </w:rPr>
        <w:t xml:space="preserve">      </w:t>
      </w:r>
      <w:r>
        <w:rPr>
          <w:rFonts w:hint="eastAsia" w:cs="宋体"/>
          <w:color w:val="000000" w:themeColor="text1"/>
          <w:spacing w:val="10"/>
          <w:position w:val="24"/>
          <w:sz w:val="21"/>
          <w:szCs w:val="21"/>
          <w:highlight w:val="none"/>
          <w:u w:val="single"/>
          <w:lang w:val="en-US" w:eastAsia="zh-CN"/>
          <w14:textFill>
            <w14:solidFill>
              <w14:schemeClr w14:val="tx1"/>
            </w14:solidFill>
          </w14:textFill>
        </w:rPr>
        <w:t xml:space="preserve">           </w:t>
      </w:r>
      <w:r>
        <w:rPr>
          <w:rFonts w:hint="eastAsia" w:cs="宋体"/>
          <w:color w:val="000000" w:themeColor="text1"/>
          <w:spacing w:val="10"/>
          <w:position w:val="24"/>
          <w:sz w:val="21"/>
          <w:szCs w:val="21"/>
          <w:highlight w:val="none"/>
          <w:u w:val="single"/>
          <w:lang w:eastAsia="zh-CN"/>
          <w14:textFill>
            <w14:solidFill>
              <w14:schemeClr w14:val="tx1"/>
            </w14:solidFill>
          </w14:textFill>
        </w:rPr>
        <w:t xml:space="preserve">  </w:t>
      </w:r>
      <w:r>
        <w:rPr>
          <w:rFonts w:hint="eastAsia" w:cs="宋体"/>
          <w:color w:val="000000" w:themeColor="text1"/>
          <w:spacing w:val="10"/>
          <w:position w:val="24"/>
          <w:sz w:val="21"/>
          <w:szCs w:val="21"/>
          <w:highlight w:val="none"/>
          <w:u w:val="none"/>
          <w:lang w:eastAsia="zh-CN"/>
          <w14:textFill>
            <w14:solidFill>
              <w14:schemeClr w14:val="tx1"/>
            </w14:solidFill>
          </w14:textFill>
        </w:rPr>
        <w:t>，</w:t>
      </w:r>
      <w:r>
        <w:rPr>
          <w:rFonts w:hint="eastAsia" w:cs="宋体"/>
          <w:color w:val="000000" w:themeColor="text1"/>
          <w:spacing w:val="10"/>
          <w:position w:val="24"/>
          <w:sz w:val="21"/>
          <w:szCs w:val="21"/>
          <w:highlight w:val="none"/>
          <w:lang w:eastAsia="zh-CN"/>
          <w14:textFill>
            <w14:solidFill>
              <w14:schemeClr w14:val="tx1"/>
            </w14:solidFill>
          </w14:textFill>
        </w:rPr>
        <w:t>统一社会信用代码：</w:t>
      </w:r>
      <w:r>
        <w:rPr>
          <w:rFonts w:hint="eastAsia" w:cs="宋体"/>
          <w:color w:val="000000" w:themeColor="text1"/>
          <w:spacing w:val="10"/>
          <w:position w:val="24"/>
          <w:sz w:val="21"/>
          <w:szCs w:val="21"/>
          <w:highlight w:val="none"/>
          <w:u w:val="single"/>
          <w:lang w:val="en-US" w:eastAsia="zh-CN"/>
          <w14:textFill>
            <w14:solidFill>
              <w14:schemeClr w14:val="tx1"/>
            </w14:solidFill>
          </w14:textFill>
        </w:rPr>
        <w:t xml:space="preserve">                       </w:t>
      </w:r>
      <w:r>
        <w:rPr>
          <w:rFonts w:hint="eastAsia" w:cs="宋体"/>
          <w:color w:val="000000" w:themeColor="text1"/>
          <w:spacing w:val="10"/>
          <w:position w:val="24"/>
          <w:sz w:val="21"/>
          <w:szCs w:val="21"/>
          <w:highlight w:val="none"/>
          <w:u w:val="single"/>
          <w:lang w:eastAsia="zh-CN"/>
          <w14:textFill>
            <w14:solidFill>
              <w14:schemeClr w14:val="tx1"/>
            </w14:solidFill>
          </w14:textFill>
        </w:rPr>
        <w:t xml:space="preserve"> </w:t>
      </w:r>
      <w:r>
        <w:rPr>
          <w:rFonts w:hint="eastAsia" w:cs="宋体"/>
          <w:color w:val="000000" w:themeColor="text1"/>
          <w:spacing w:val="10"/>
          <w:position w:val="24"/>
          <w:sz w:val="21"/>
          <w:szCs w:val="21"/>
          <w:highlight w:val="none"/>
          <w:u w:val="none"/>
          <w:lang w:eastAsia="zh-CN"/>
          <w14:textFill>
            <w14:solidFill>
              <w14:schemeClr w14:val="tx1"/>
            </w14:solidFill>
          </w14:textFill>
        </w:rPr>
        <w:t>。</w:t>
      </w:r>
    </w:p>
    <w:p w14:paraId="47204F1C">
      <w:pPr>
        <w:pStyle w:val="37"/>
        <w:ind w:firstLine="460" w:firstLineChars="200"/>
        <w:rPr>
          <w:rFonts w:hint="eastAsia" w:cs="宋体"/>
          <w:color w:val="000000" w:themeColor="text1"/>
          <w:spacing w:val="10"/>
          <w:position w:val="24"/>
          <w:sz w:val="21"/>
          <w:szCs w:val="21"/>
          <w:highlight w:val="none"/>
          <w:u w:val="single"/>
          <w:lang w:eastAsia="zh-CN"/>
          <w14:textFill>
            <w14:solidFill>
              <w14:schemeClr w14:val="tx1"/>
            </w14:solidFill>
          </w14:textFill>
        </w:rPr>
      </w:pPr>
      <w:r>
        <w:rPr>
          <w:rFonts w:hint="eastAsia" w:cs="宋体"/>
          <w:color w:val="000000" w:themeColor="text1"/>
          <w:spacing w:val="10"/>
          <w:position w:val="24"/>
          <w:sz w:val="21"/>
          <w:szCs w:val="21"/>
          <w:highlight w:val="none"/>
          <w:lang w:eastAsia="zh-CN"/>
          <w14:textFill>
            <w14:solidFill>
              <w14:schemeClr w14:val="tx1"/>
            </w14:solidFill>
          </w14:textFill>
        </w:rPr>
        <w:t>法定代表人：</w:t>
      </w:r>
      <w:r>
        <w:rPr>
          <w:rFonts w:hint="eastAsia" w:cs="宋体"/>
          <w:color w:val="000000" w:themeColor="text1"/>
          <w:spacing w:val="10"/>
          <w:position w:val="24"/>
          <w:sz w:val="21"/>
          <w:szCs w:val="21"/>
          <w:highlight w:val="none"/>
          <w:u w:val="single"/>
          <w:lang w:eastAsia="zh-CN"/>
          <w14:textFill>
            <w14:solidFill>
              <w14:schemeClr w14:val="tx1"/>
            </w14:solidFill>
          </w14:textFill>
        </w:rPr>
        <w:t xml:space="preserve">                  </w:t>
      </w:r>
      <w:r>
        <w:rPr>
          <w:rFonts w:hint="eastAsia" w:cs="宋体"/>
          <w:color w:val="000000" w:themeColor="text1"/>
          <w:spacing w:val="10"/>
          <w:position w:val="24"/>
          <w:sz w:val="21"/>
          <w:szCs w:val="21"/>
          <w:highlight w:val="none"/>
          <w:u w:val="none"/>
          <w:lang w:eastAsia="zh-CN"/>
          <w14:textFill>
            <w14:solidFill>
              <w14:schemeClr w14:val="tx1"/>
            </w14:solidFill>
          </w14:textFill>
        </w:rPr>
        <w:t>。</w:t>
      </w:r>
    </w:p>
    <w:p w14:paraId="45A5E781">
      <w:pPr>
        <w:pStyle w:val="37"/>
        <w:ind w:firstLine="460" w:firstLineChars="200"/>
        <w:rPr>
          <w:rFonts w:hint="eastAsia" w:cs="宋体"/>
          <w:color w:val="000000" w:themeColor="text1"/>
          <w:spacing w:val="10"/>
          <w:position w:val="24"/>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pacing w:val="10"/>
          <w:position w:val="24"/>
          <w:sz w:val="21"/>
          <w:szCs w:val="21"/>
          <w:highlight w:val="none"/>
          <w14:textFill>
            <w14:solidFill>
              <w14:schemeClr w14:val="tx1"/>
            </w14:solidFill>
          </w14:textFill>
        </w:rPr>
        <w:t>乙方：</w:t>
      </w:r>
      <w:r>
        <w:rPr>
          <w:rFonts w:hint="eastAsia" w:ascii="宋体" w:hAnsi="宋体" w:eastAsia="宋体" w:cs="宋体"/>
          <w:color w:val="000000" w:themeColor="text1"/>
          <w:spacing w:val="10"/>
          <w:position w:val="24"/>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10"/>
          <w:position w:val="24"/>
          <w:sz w:val="21"/>
          <w:szCs w:val="21"/>
          <w:highlight w:val="none"/>
          <w14:textFill>
            <w14:solidFill>
              <w14:schemeClr w14:val="tx1"/>
            </w14:solidFill>
          </w14:textFill>
        </w:rPr>
        <w:t>(以下简称乙方)</w:t>
      </w:r>
      <w:r>
        <w:rPr>
          <w:rFonts w:hint="eastAsia" w:cs="宋体"/>
          <w:color w:val="000000" w:themeColor="text1"/>
          <w:spacing w:val="10"/>
          <w:position w:val="24"/>
          <w:sz w:val="21"/>
          <w:szCs w:val="21"/>
          <w:highlight w:val="none"/>
          <w:lang w:eastAsia="zh-CN"/>
          <w14:textFill>
            <w14:solidFill>
              <w14:schemeClr w14:val="tx1"/>
            </w14:solidFill>
          </w14:textFill>
        </w:rPr>
        <w:t>，</w:t>
      </w:r>
      <w:r>
        <w:rPr>
          <w:rFonts w:hint="eastAsia" w:cs="宋体"/>
          <w:color w:val="000000" w:themeColor="text1"/>
          <w:spacing w:val="10"/>
          <w:position w:val="24"/>
          <w:sz w:val="21"/>
          <w:szCs w:val="21"/>
          <w:highlight w:val="none"/>
          <w:lang w:val="en-US" w:eastAsia="zh-CN"/>
          <w14:textFill>
            <w14:solidFill>
              <w14:schemeClr w14:val="tx1"/>
            </w14:solidFill>
          </w14:textFill>
        </w:rPr>
        <w:t>住</w:t>
      </w:r>
      <w:r>
        <w:rPr>
          <w:rFonts w:hint="eastAsia" w:cs="宋体"/>
          <w:color w:val="000000" w:themeColor="text1"/>
          <w:spacing w:val="10"/>
          <w:position w:val="24"/>
          <w:sz w:val="21"/>
          <w:szCs w:val="21"/>
          <w:highlight w:val="none"/>
          <w:lang w:eastAsia="zh-CN"/>
          <w14:textFill>
            <w14:solidFill>
              <w14:schemeClr w14:val="tx1"/>
            </w14:solidFill>
          </w14:textFill>
        </w:rPr>
        <w:t>址：</w:t>
      </w:r>
      <w:r>
        <w:rPr>
          <w:rFonts w:hint="eastAsia" w:cs="宋体"/>
          <w:color w:val="000000" w:themeColor="text1"/>
          <w:spacing w:val="10"/>
          <w:position w:val="24"/>
          <w:sz w:val="21"/>
          <w:szCs w:val="21"/>
          <w:highlight w:val="none"/>
          <w:u w:val="single"/>
          <w:lang w:eastAsia="zh-CN"/>
          <w14:textFill>
            <w14:solidFill>
              <w14:schemeClr w14:val="tx1"/>
            </w14:solidFill>
          </w14:textFill>
        </w:rPr>
        <w:t xml:space="preserve">     </w:t>
      </w:r>
      <w:r>
        <w:rPr>
          <w:rFonts w:hint="eastAsia" w:cs="宋体"/>
          <w:color w:val="000000" w:themeColor="text1"/>
          <w:spacing w:val="10"/>
          <w:position w:val="24"/>
          <w:sz w:val="21"/>
          <w:szCs w:val="21"/>
          <w:highlight w:val="none"/>
          <w:u w:val="single"/>
          <w:lang w:val="en-US" w:eastAsia="zh-CN"/>
          <w14:textFill>
            <w14:solidFill>
              <w14:schemeClr w14:val="tx1"/>
            </w14:solidFill>
          </w14:textFill>
        </w:rPr>
        <w:t xml:space="preserve">             </w:t>
      </w:r>
      <w:r>
        <w:rPr>
          <w:rFonts w:hint="eastAsia" w:cs="宋体"/>
          <w:color w:val="000000" w:themeColor="text1"/>
          <w:spacing w:val="10"/>
          <w:position w:val="24"/>
          <w:sz w:val="21"/>
          <w:szCs w:val="21"/>
          <w:highlight w:val="none"/>
          <w:u w:val="single"/>
          <w:lang w:eastAsia="zh-CN"/>
          <w14:textFill>
            <w14:solidFill>
              <w14:schemeClr w14:val="tx1"/>
            </w14:solidFill>
          </w14:textFill>
        </w:rPr>
        <w:t xml:space="preserve">  </w:t>
      </w:r>
      <w:r>
        <w:rPr>
          <w:rFonts w:hint="eastAsia" w:cs="宋体"/>
          <w:color w:val="000000" w:themeColor="text1"/>
          <w:spacing w:val="10"/>
          <w:position w:val="24"/>
          <w:sz w:val="21"/>
          <w:szCs w:val="21"/>
          <w:highlight w:val="none"/>
          <w:u w:val="none"/>
          <w:lang w:eastAsia="zh-CN"/>
          <w14:textFill>
            <w14:solidFill>
              <w14:schemeClr w14:val="tx1"/>
            </w14:solidFill>
          </w14:textFill>
        </w:rPr>
        <w:t>，</w:t>
      </w:r>
      <w:r>
        <w:rPr>
          <w:rFonts w:hint="eastAsia" w:cs="宋体"/>
          <w:color w:val="000000" w:themeColor="text1"/>
          <w:spacing w:val="10"/>
          <w:position w:val="24"/>
          <w:sz w:val="21"/>
          <w:szCs w:val="21"/>
          <w:highlight w:val="none"/>
          <w:lang w:eastAsia="zh-CN"/>
          <w14:textFill>
            <w14:solidFill>
              <w14:schemeClr w14:val="tx1"/>
            </w14:solidFill>
          </w14:textFill>
        </w:rPr>
        <w:t>统一社会信用代码：</w:t>
      </w:r>
      <w:r>
        <w:rPr>
          <w:rFonts w:hint="eastAsia" w:cs="宋体"/>
          <w:color w:val="000000" w:themeColor="text1"/>
          <w:spacing w:val="10"/>
          <w:position w:val="24"/>
          <w:sz w:val="21"/>
          <w:szCs w:val="21"/>
          <w:highlight w:val="none"/>
          <w:u w:val="single"/>
          <w:lang w:val="en-US" w:eastAsia="zh-CN"/>
          <w14:textFill>
            <w14:solidFill>
              <w14:schemeClr w14:val="tx1"/>
            </w14:solidFill>
          </w14:textFill>
        </w:rPr>
        <w:t xml:space="preserve">                       </w:t>
      </w:r>
      <w:r>
        <w:rPr>
          <w:rFonts w:hint="eastAsia" w:cs="宋体"/>
          <w:color w:val="000000" w:themeColor="text1"/>
          <w:spacing w:val="10"/>
          <w:position w:val="24"/>
          <w:sz w:val="21"/>
          <w:szCs w:val="21"/>
          <w:highlight w:val="none"/>
          <w:u w:val="single"/>
          <w:lang w:eastAsia="zh-CN"/>
          <w14:textFill>
            <w14:solidFill>
              <w14:schemeClr w14:val="tx1"/>
            </w14:solidFill>
          </w14:textFill>
        </w:rPr>
        <w:t xml:space="preserve"> </w:t>
      </w:r>
      <w:r>
        <w:rPr>
          <w:rFonts w:hint="eastAsia" w:cs="宋体"/>
          <w:color w:val="000000" w:themeColor="text1"/>
          <w:spacing w:val="10"/>
          <w:position w:val="24"/>
          <w:sz w:val="21"/>
          <w:szCs w:val="21"/>
          <w:highlight w:val="none"/>
          <w:u w:val="none"/>
          <w:lang w:eastAsia="zh-CN"/>
          <w14:textFill>
            <w14:solidFill>
              <w14:schemeClr w14:val="tx1"/>
            </w14:solidFill>
          </w14:textFill>
        </w:rPr>
        <w:t>。</w:t>
      </w:r>
    </w:p>
    <w:p w14:paraId="0EC86C74">
      <w:pPr>
        <w:pStyle w:val="37"/>
        <w:ind w:firstLine="460" w:firstLineChars="200"/>
        <w:rPr>
          <w:rFonts w:hint="eastAsia" w:ascii="宋体" w:hAnsi="宋体" w:eastAsia="宋体" w:cs="宋体"/>
          <w:color w:val="000000" w:themeColor="text1"/>
          <w:spacing w:val="10"/>
          <w:position w:val="24"/>
          <w:sz w:val="21"/>
          <w:szCs w:val="21"/>
          <w:highlight w:val="none"/>
          <w:u w:val="single"/>
          <w14:textFill>
            <w14:solidFill>
              <w14:schemeClr w14:val="tx1"/>
            </w14:solidFill>
          </w14:textFill>
        </w:rPr>
      </w:pPr>
      <w:r>
        <w:rPr>
          <w:rFonts w:hint="eastAsia" w:cs="宋体"/>
          <w:color w:val="000000" w:themeColor="text1"/>
          <w:spacing w:val="10"/>
          <w:position w:val="24"/>
          <w:sz w:val="21"/>
          <w:szCs w:val="21"/>
          <w:highlight w:val="none"/>
          <w:lang w:eastAsia="zh-CN"/>
          <w14:textFill>
            <w14:solidFill>
              <w14:schemeClr w14:val="tx1"/>
            </w14:solidFill>
          </w14:textFill>
        </w:rPr>
        <w:t>法定代表人：</w:t>
      </w:r>
      <w:r>
        <w:rPr>
          <w:rFonts w:hint="eastAsia" w:cs="宋体"/>
          <w:color w:val="000000" w:themeColor="text1"/>
          <w:spacing w:val="10"/>
          <w:position w:val="24"/>
          <w:sz w:val="21"/>
          <w:szCs w:val="21"/>
          <w:highlight w:val="none"/>
          <w:u w:val="single"/>
          <w:lang w:eastAsia="zh-CN"/>
          <w14:textFill>
            <w14:solidFill>
              <w14:schemeClr w14:val="tx1"/>
            </w14:solidFill>
          </w14:textFill>
        </w:rPr>
        <w:t xml:space="preserve">                  </w:t>
      </w:r>
      <w:r>
        <w:rPr>
          <w:rFonts w:hint="eastAsia" w:cs="宋体"/>
          <w:color w:val="000000" w:themeColor="text1"/>
          <w:spacing w:val="10"/>
          <w:position w:val="24"/>
          <w:sz w:val="21"/>
          <w:szCs w:val="21"/>
          <w:highlight w:val="none"/>
          <w:u w:val="none"/>
          <w:lang w:eastAsia="zh-CN"/>
          <w14:textFill>
            <w14:solidFill>
              <w14:schemeClr w14:val="tx1"/>
            </w14:solidFill>
          </w14:textFill>
        </w:rPr>
        <w:t>。</w:t>
      </w:r>
    </w:p>
    <w:p w14:paraId="2D9E5126">
      <w:pPr>
        <w:keepNext w:val="0"/>
        <w:keepLines w:val="0"/>
        <w:pageBreakBefore w:val="0"/>
        <w:widowControl w:val="0"/>
        <w:kinsoku/>
        <w:wordWrap/>
        <w:overflowPunct/>
        <w:topLinePunct w:val="0"/>
        <w:bidi w:val="0"/>
        <w:adjustRightInd/>
        <w:snapToGrid/>
        <w:spacing w:line="480" w:lineRule="exact"/>
        <w:ind w:left="2" w:right="2" w:firstLine="425"/>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3"/>
          <w:sz w:val="21"/>
          <w:szCs w:val="21"/>
          <w:highlight w:val="none"/>
          <w14:textFill>
            <w14:solidFill>
              <w14:schemeClr w14:val="tx1"/>
            </w14:solidFill>
          </w14:textFill>
        </w:rPr>
        <w:t>为</w:t>
      </w:r>
      <w:r>
        <w:rPr>
          <w:rFonts w:ascii="宋体" w:hAnsi="宋体" w:eastAsia="宋体" w:cs="宋体"/>
          <w:color w:val="000000" w:themeColor="text1"/>
          <w:spacing w:val="10"/>
          <w:sz w:val="21"/>
          <w:szCs w:val="21"/>
          <w:highlight w:val="none"/>
          <w14:textFill>
            <w14:solidFill>
              <w14:schemeClr w14:val="tx1"/>
            </w14:solidFill>
          </w14:textFill>
        </w:rPr>
        <w:t>保证环卫工人“爱心早餐工程”的顺利实施，让广大环卫工人真正吃上卫生、</w:t>
      </w:r>
      <w:r>
        <w:rPr>
          <w:rFonts w:ascii="宋体" w:hAnsi="宋体" w:eastAsia="宋体" w:cs="宋体"/>
          <w:color w:val="000000" w:themeColor="text1"/>
          <w:spacing w:val="16"/>
          <w:sz w:val="21"/>
          <w:szCs w:val="21"/>
          <w:highlight w:val="none"/>
          <w14:textFill>
            <w14:solidFill>
              <w14:schemeClr w14:val="tx1"/>
            </w14:solidFill>
          </w14:textFill>
        </w:rPr>
        <w:t>营养早</w:t>
      </w:r>
      <w:r>
        <w:rPr>
          <w:rFonts w:ascii="宋体" w:hAnsi="宋体" w:eastAsia="宋体" w:cs="宋体"/>
          <w:color w:val="000000" w:themeColor="text1"/>
          <w:spacing w:val="8"/>
          <w:sz w:val="21"/>
          <w:szCs w:val="21"/>
          <w:highlight w:val="none"/>
          <w14:textFill>
            <w14:solidFill>
              <w14:schemeClr w14:val="tx1"/>
            </w14:solidFill>
          </w14:textFill>
        </w:rPr>
        <w:t>餐，经</w:t>
      </w:r>
      <w:r>
        <w:rPr>
          <w:rFonts w:hint="eastAsia" w:cs="宋体"/>
          <w:color w:val="000000" w:themeColor="text1"/>
          <w:spacing w:val="8"/>
          <w:sz w:val="21"/>
          <w:szCs w:val="21"/>
          <w:highlight w:val="none"/>
          <w:lang w:val="en-US" w:eastAsia="zh-CN"/>
          <w14:textFill>
            <w14:solidFill>
              <w14:schemeClr w14:val="tx1"/>
            </w14:solidFill>
          </w14:textFill>
        </w:rPr>
        <w:t>公开</w:t>
      </w:r>
      <w:r>
        <w:rPr>
          <w:rFonts w:ascii="宋体" w:hAnsi="宋体" w:eastAsia="宋体" w:cs="宋体"/>
          <w:color w:val="000000" w:themeColor="text1"/>
          <w:spacing w:val="8"/>
          <w:sz w:val="21"/>
          <w:szCs w:val="21"/>
          <w:highlight w:val="none"/>
          <w14:textFill>
            <w14:solidFill>
              <w14:schemeClr w14:val="tx1"/>
            </w14:solidFill>
          </w14:textFill>
        </w:rPr>
        <w:t>招标确定乙方为环卫工人“爱心早餐”供应服务商，甲、乙双方本着平</w:t>
      </w:r>
      <w:r>
        <w:rPr>
          <w:rFonts w:ascii="宋体" w:hAnsi="宋体" w:eastAsia="宋体" w:cs="宋体"/>
          <w:color w:val="000000" w:themeColor="text1"/>
          <w:spacing w:val="9"/>
          <w:sz w:val="21"/>
          <w:szCs w:val="21"/>
          <w:highlight w:val="none"/>
          <w14:textFill>
            <w14:solidFill>
              <w14:schemeClr w14:val="tx1"/>
            </w14:solidFill>
          </w14:textFill>
        </w:rPr>
        <w:t>等互利的原则，经友好协商，现达成如下</w:t>
      </w:r>
      <w:r>
        <w:rPr>
          <w:rFonts w:hint="eastAsia" w:cs="宋体"/>
          <w:color w:val="000000" w:themeColor="text1"/>
          <w:spacing w:val="9"/>
          <w:sz w:val="21"/>
          <w:szCs w:val="21"/>
          <w:highlight w:val="none"/>
          <w:lang w:val="en-US" w:eastAsia="zh-CN"/>
          <w14:textFill>
            <w14:solidFill>
              <w14:schemeClr w14:val="tx1"/>
            </w14:solidFill>
          </w14:textFill>
        </w:rPr>
        <w:t>协议</w:t>
      </w:r>
      <w:r>
        <w:rPr>
          <w:rFonts w:hint="eastAsia" w:cs="宋体"/>
          <w:color w:val="000000" w:themeColor="text1"/>
          <w:spacing w:val="9"/>
          <w:sz w:val="21"/>
          <w:szCs w:val="21"/>
          <w:highlight w:val="none"/>
          <w:lang w:eastAsia="zh-CN"/>
          <w14:textFill>
            <w14:solidFill>
              <w14:schemeClr w14:val="tx1"/>
            </w14:solidFill>
          </w14:textFill>
        </w:rPr>
        <w:t>，</w:t>
      </w:r>
      <w:r>
        <w:rPr>
          <w:rFonts w:hint="eastAsia" w:cs="宋体"/>
          <w:color w:val="000000" w:themeColor="text1"/>
          <w:spacing w:val="9"/>
          <w:sz w:val="21"/>
          <w:szCs w:val="21"/>
          <w:highlight w:val="none"/>
          <w:lang w:val="en-US" w:eastAsia="zh-CN"/>
          <w14:textFill>
            <w14:solidFill>
              <w14:schemeClr w14:val="tx1"/>
            </w14:solidFill>
          </w14:textFill>
        </w:rPr>
        <w:t>以资共同遵守。</w:t>
      </w:r>
    </w:p>
    <w:p w14:paraId="2546D8F6">
      <w:pPr>
        <w:keepNext w:val="0"/>
        <w:keepLines w:val="0"/>
        <w:pageBreakBefore w:val="0"/>
        <w:widowControl w:val="0"/>
        <w:kinsoku/>
        <w:wordWrap/>
        <w:overflowPunct/>
        <w:topLinePunct w:val="0"/>
        <w:bidi w:val="0"/>
        <w:adjustRightInd/>
        <w:snapToGrid/>
        <w:spacing w:line="480" w:lineRule="exact"/>
        <w:ind w:left="429"/>
        <w:textAlignment w:val="auto"/>
        <w:rPr>
          <w:rFonts w:ascii="宋体" w:hAnsi="宋体" w:eastAsia="宋体" w:cs="宋体"/>
          <w:b/>
          <w:bCs/>
          <w:color w:val="000000" w:themeColor="text1"/>
          <w:sz w:val="21"/>
          <w:szCs w:val="21"/>
          <w:highlight w:val="none"/>
          <w14:textFill>
            <w14:solidFill>
              <w14:schemeClr w14:val="tx1"/>
            </w14:solidFill>
          </w14:textFill>
        </w:rPr>
      </w:pPr>
      <w:r>
        <w:rPr>
          <w:rFonts w:ascii="宋体" w:hAnsi="宋体" w:eastAsia="宋体" w:cs="宋体"/>
          <w:b/>
          <w:bCs/>
          <w:color w:val="000000" w:themeColor="text1"/>
          <w:spacing w:val="8"/>
          <w:position w:val="2"/>
          <w:sz w:val="21"/>
          <w:szCs w:val="21"/>
          <w:highlight w:val="none"/>
          <w14:textFill>
            <w14:solidFill>
              <w14:schemeClr w14:val="tx1"/>
            </w14:solidFill>
          </w14:textFill>
        </w:rPr>
        <w:t>一</w:t>
      </w:r>
      <w:r>
        <w:rPr>
          <w:rFonts w:ascii="宋体" w:hAnsi="宋体" w:eastAsia="宋体" w:cs="宋体"/>
          <w:b/>
          <w:bCs/>
          <w:color w:val="000000" w:themeColor="text1"/>
          <w:spacing w:val="7"/>
          <w:position w:val="2"/>
          <w:sz w:val="21"/>
          <w:szCs w:val="21"/>
          <w:highlight w:val="none"/>
          <w14:textFill>
            <w14:solidFill>
              <w14:schemeClr w14:val="tx1"/>
            </w14:solidFill>
          </w14:textFill>
        </w:rPr>
        <w:t>、试用期</w:t>
      </w:r>
    </w:p>
    <w:p w14:paraId="6D458CB9">
      <w:pPr>
        <w:keepNext w:val="0"/>
        <w:keepLines w:val="0"/>
        <w:pageBreakBefore w:val="0"/>
        <w:widowControl w:val="0"/>
        <w:kinsoku/>
        <w:wordWrap/>
        <w:overflowPunct/>
        <w:topLinePunct w:val="0"/>
        <w:bidi w:val="0"/>
        <w:adjustRightInd/>
        <w:snapToGrid/>
        <w:spacing w:line="480" w:lineRule="exact"/>
        <w:ind w:left="3" w:right="19" w:firstLine="422"/>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8"/>
          <w:sz w:val="21"/>
          <w:szCs w:val="21"/>
          <w:highlight w:val="none"/>
          <w14:textFill>
            <w14:solidFill>
              <w14:schemeClr w14:val="tx1"/>
            </w14:solidFill>
          </w14:textFill>
        </w:rPr>
        <w:t>合</w:t>
      </w:r>
      <w:r>
        <w:rPr>
          <w:rFonts w:ascii="宋体" w:hAnsi="宋体" w:eastAsia="宋体" w:cs="宋体"/>
          <w:color w:val="000000" w:themeColor="text1"/>
          <w:spacing w:val="6"/>
          <w:sz w:val="21"/>
          <w:szCs w:val="21"/>
          <w:highlight w:val="none"/>
          <w14:textFill>
            <w14:solidFill>
              <w14:schemeClr w14:val="tx1"/>
            </w14:solidFill>
          </w14:textFill>
        </w:rPr>
        <w:t>同签订生效后试用期为1个月，试用期满，</w:t>
      </w:r>
      <w:r>
        <w:rPr>
          <w:rFonts w:hint="eastAsia" w:cs="宋体"/>
          <w:color w:val="000000" w:themeColor="text1"/>
          <w:spacing w:val="6"/>
          <w:sz w:val="21"/>
          <w:szCs w:val="21"/>
          <w:highlight w:val="none"/>
          <w:lang w:val="en-US" w:eastAsia="zh-CN"/>
          <w14:textFill>
            <w14:solidFill>
              <w14:schemeClr w14:val="tx1"/>
            </w14:solidFill>
          </w14:textFill>
        </w:rPr>
        <w:t>乙方供应的</w:t>
      </w:r>
      <w:r>
        <w:rPr>
          <w:rFonts w:ascii="宋体" w:hAnsi="宋体" w:eastAsia="宋体" w:cs="宋体"/>
          <w:color w:val="000000" w:themeColor="text1"/>
          <w:spacing w:val="6"/>
          <w:sz w:val="21"/>
          <w:szCs w:val="21"/>
          <w:highlight w:val="none"/>
          <w14:textFill>
            <w14:solidFill>
              <w14:schemeClr w14:val="tx1"/>
            </w14:solidFill>
          </w14:textFill>
        </w:rPr>
        <w:t>早餐质量达到甲方要求，则双方继</w:t>
      </w:r>
      <w:r>
        <w:rPr>
          <w:rFonts w:ascii="宋体" w:hAnsi="宋体" w:eastAsia="宋体" w:cs="宋体"/>
          <w:color w:val="000000" w:themeColor="text1"/>
          <w:spacing w:val="16"/>
          <w:sz w:val="21"/>
          <w:szCs w:val="21"/>
          <w:highlight w:val="none"/>
          <w14:textFill>
            <w14:solidFill>
              <w14:schemeClr w14:val="tx1"/>
            </w14:solidFill>
          </w14:textFill>
        </w:rPr>
        <w:t>续</w:t>
      </w:r>
      <w:r>
        <w:rPr>
          <w:rFonts w:ascii="宋体" w:hAnsi="宋体" w:eastAsia="宋体" w:cs="宋体"/>
          <w:color w:val="000000" w:themeColor="text1"/>
          <w:spacing w:val="13"/>
          <w:sz w:val="21"/>
          <w:szCs w:val="21"/>
          <w:highlight w:val="none"/>
          <w14:textFill>
            <w14:solidFill>
              <w14:schemeClr w14:val="tx1"/>
            </w14:solidFill>
          </w14:textFill>
        </w:rPr>
        <w:t>履</w:t>
      </w:r>
      <w:r>
        <w:rPr>
          <w:rFonts w:ascii="宋体" w:hAnsi="宋体" w:eastAsia="宋体" w:cs="宋体"/>
          <w:color w:val="000000" w:themeColor="text1"/>
          <w:spacing w:val="8"/>
          <w:sz w:val="21"/>
          <w:szCs w:val="21"/>
          <w:highlight w:val="none"/>
          <w14:textFill>
            <w14:solidFill>
              <w14:schemeClr w14:val="tx1"/>
            </w14:solidFill>
          </w14:textFill>
        </w:rPr>
        <w:t>行本</w:t>
      </w:r>
      <w:r>
        <w:rPr>
          <w:rFonts w:hint="eastAsia" w:cs="宋体"/>
          <w:color w:val="000000" w:themeColor="text1"/>
          <w:spacing w:val="8"/>
          <w:sz w:val="21"/>
          <w:szCs w:val="21"/>
          <w:highlight w:val="none"/>
          <w:lang w:eastAsia="zh-CN"/>
          <w14:textFill>
            <w14:solidFill>
              <w14:schemeClr w14:val="tx1"/>
            </w14:solidFill>
          </w14:textFill>
        </w:rPr>
        <w:t>合同</w:t>
      </w:r>
      <w:r>
        <w:rPr>
          <w:rFonts w:ascii="宋体" w:hAnsi="宋体" w:eastAsia="宋体" w:cs="宋体"/>
          <w:color w:val="000000" w:themeColor="text1"/>
          <w:spacing w:val="8"/>
          <w:sz w:val="21"/>
          <w:szCs w:val="21"/>
          <w:highlight w:val="none"/>
          <w14:textFill>
            <w14:solidFill>
              <w14:schemeClr w14:val="tx1"/>
            </w14:solidFill>
          </w14:textFill>
        </w:rPr>
        <w:t>，否则，本</w:t>
      </w:r>
      <w:r>
        <w:rPr>
          <w:rFonts w:hint="eastAsia" w:cs="宋体"/>
          <w:color w:val="000000" w:themeColor="text1"/>
          <w:spacing w:val="8"/>
          <w:sz w:val="21"/>
          <w:szCs w:val="21"/>
          <w:highlight w:val="none"/>
          <w:lang w:eastAsia="zh-CN"/>
          <w14:textFill>
            <w14:solidFill>
              <w14:schemeClr w14:val="tx1"/>
            </w14:solidFill>
          </w14:textFill>
        </w:rPr>
        <w:t>合同</w:t>
      </w:r>
      <w:r>
        <w:rPr>
          <w:rFonts w:ascii="宋体" w:hAnsi="宋体" w:eastAsia="宋体" w:cs="宋体"/>
          <w:color w:val="000000" w:themeColor="text1"/>
          <w:spacing w:val="8"/>
          <w:sz w:val="21"/>
          <w:szCs w:val="21"/>
          <w:highlight w:val="none"/>
          <w14:textFill>
            <w14:solidFill>
              <w14:schemeClr w14:val="tx1"/>
            </w14:solidFill>
          </w14:textFill>
        </w:rPr>
        <w:t>自动作废。</w:t>
      </w:r>
    </w:p>
    <w:p w14:paraId="5265CAC7">
      <w:pPr>
        <w:keepNext w:val="0"/>
        <w:keepLines w:val="0"/>
        <w:pageBreakBefore w:val="0"/>
        <w:widowControl w:val="0"/>
        <w:kinsoku/>
        <w:wordWrap/>
        <w:overflowPunct/>
        <w:topLinePunct w:val="0"/>
        <w:bidi w:val="0"/>
        <w:adjustRightInd/>
        <w:snapToGrid/>
        <w:spacing w:line="480" w:lineRule="exact"/>
        <w:ind w:left="429"/>
        <w:textAlignment w:val="auto"/>
        <w:rPr>
          <w:rFonts w:ascii="宋体" w:hAnsi="宋体" w:eastAsia="宋体" w:cs="宋体"/>
          <w:b/>
          <w:bCs/>
          <w:color w:val="000000" w:themeColor="text1"/>
          <w:sz w:val="21"/>
          <w:szCs w:val="21"/>
          <w:highlight w:val="none"/>
          <w14:textFill>
            <w14:solidFill>
              <w14:schemeClr w14:val="tx1"/>
            </w14:solidFill>
          </w14:textFill>
        </w:rPr>
      </w:pPr>
      <w:r>
        <w:rPr>
          <w:rFonts w:ascii="宋体" w:hAnsi="宋体" w:eastAsia="宋体" w:cs="宋体"/>
          <w:b/>
          <w:bCs/>
          <w:color w:val="000000" w:themeColor="text1"/>
          <w:spacing w:val="11"/>
          <w:position w:val="1"/>
          <w:sz w:val="21"/>
          <w:szCs w:val="21"/>
          <w:highlight w:val="none"/>
          <w14:textFill>
            <w14:solidFill>
              <w14:schemeClr w14:val="tx1"/>
            </w14:solidFill>
          </w14:textFill>
        </w:rPr>
        <w:t>二</w:t>
      </w:r>
      <w:r>
        <w:rPr>
          <w:rFonts w:ascii="宋体" w:hAnsi="宋体" w:eastAsia="宋体" w:cs="宋体"/>
          <w:b/>
          <w:bCs/>
          <w:color w:val="000000" w:themeColor="text1"/>
          <w:spacing w:val="7"/>
          <w:position w:val="1"/>
          <w:sz w:val="21"/>
          <w:szCs w:val="21"/>
          <w:highlight w:val="none"/>
          <w14:textFill>
            <w14:solidFill>
              <w14:schemeClr w14:val="tx1"/>
            </w14:solidFill>
          </w14:textFill>
        </w:rPr>
        <w:t>、</w:t>
      </w:r>
      <w:r>
        <w:rPr>
          <w:rFonts w:hint="eastAsia" w:cs="宋体"/>
          <w:b/>
          <w:bCs/>
          <w:color w:val="000000" w:themeColor="text1"/>
          <w:spacing w:val="7"/>
          <w:position w:val="1"/>
          <w:sz w:val="21"/>
          <w:szCs w:val="21"/>
          <w:highlight w:val="none"/>
          <w:lang w:eastAsia="zh-CN"/>
          <w14:textFill>
            <w14:solidFill>
              <w14:schemeClr w14:val="tx1"/>
            </w14:solidFill>
          </w14:textFill>
        </w:rPr>
        <w:t>合同</w:t>
      </w:r>
      <w:r>
        <w:rPr>
          <w:rFonts w:ascii="宋体" w:hAnsi="宋体" w:eastAsia="宋体" w:cs="宋体"/>
          <w:b/>
          <w:bCs/>
          <w:color w:val="000000" w:themeColor="text1"/>
          <w:spacing w:val="7"/>
          <w:position w:val="1"/>
          <w:sz w:val="21"/>
          <w:szCs w:val="21"/>
          <w:highlight w:val="none"/>
          <w14:textFill>
            <w14:solidFill>
              <w14:schemeClr w14:val="tx1"/>
            </w14:solidFill>
          </w14:textFill>
        </w:rPr>
        <w:t>期限</w:t>
      </w:r>
    </w:p>
    <w:p w14:paraId="382447EE">
      <w:pPr>
        <w:keepNext w:val="0"/>
        <w:keepLines w:val="0"/>
        <w:pageBreakBefore w:val="0"/>
        <w:widowControl w:val="0"/>
        <w:kinsoku/>
        <w:wordWrap/>
        <w:overflowPunct/>
        <w:topLinePunct w:val="0"/>
        <w:bidi w:val="0"/>
        <w:adjustRightInd/>
        <w:snapToGrid/>
        <w:spacing w:line="480" w:lineRule="exact"/>
        <w:ind w:left="12" w:firstLine="414"/>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
          <w:sz w:val="21"/>
          <w:szCs w:val="21"/>
          <w:highlight w:val="none"/>
          <w14:textFill>
            <w14:solidFill>
              <w14:schemeClr w14:val="tx1"/>
            </w14:solidFill>
          </w14:textFill>
        </w:rPr>
        <w:t>本</w:t>
      </w:r>
      <w:r>
        <w:rPr>
          <w:rFonts w:hint="eastAsia" w:cs="宋体"/>
          <w:color w:val="000000" w:themeColor="text1"/>
          <w:spacing w:val="1"/>
          <w:sz w:val="21"/>
          <w:szCs w:val="21"/>
          <w:highlight w:val="none"/>
          <w:lang w:eastAsia="zh-CN"/>
          <w14:textFill>
            <w14:solidFill>
              <w14:schemeClr w14:val="tx1"/>
            </w14:solidFill>
          </w14:textFill>
        </w:rPr>
        <w:t>合同</w:t>
      </w:r>
      <w:r>
        <w:rPr>
          <w:rFonts w:ascii="宋体" w:hAnsi="宋体" w:eastAsia="宋体" w:cs="宋体"/>
          <w:color w:val="000000" w:themeColor="text1"/>
          <w:spacing w:val="1"/>
          <w:sz w:val="21"/>
          <w:szCs w:val="21"/>
          <w:highlight w:val="none"/>
          <w14:textFill>
            <w14:solidFill>
              <w14:schemeClr w14:val="tx1"/>
            </w14:solidFill>
          </w14:textFill>
        </w:rPr>
        <w:t>期限为合同签订生效之</w:t>
      </w:r>
      <w:r>
        <w:rPr>
          <w:rFonts w:ascii="宋体" w:hAnsi="宋体" w:eastAsia="宋体" w:cs="宋体"/>
          <w:color w:val="000000" w:themeColor="text1"/>
          <w:sz w:val="21"/>
          <w:szCs w:val="21"/>
          <w:highlight w:val="none"/>
          <w14:textFill>
            <w14:solidFill>
              <w14:schemeClr w14:val="tx1"/>
            </w14:solidFill>
          </w14:textFill>
        </w:rPr>
        <w:t>日起至</w:t>
      </w:r>
      <w:r>
        <w:rPr>
          <w:rFonts w:ascii="宋体" w:hAnsi="宋体" w:eastAsia="宋体" w:cs="宋体"/>
          <w:color w:val="000000" w:themeColor="text1"/>
          <w:sz w:val="21"/>
          <w:szCs w:val="21"/>
          <w:highlight w:val="none"/>
          <w:u w:val="single" w:color="auto"/>
          <w14:textFill>
            <w14:solidFill>
              <w14:schemeClr w14:val="tx1"/>
            </w14:solidFill>
          </w14:textFill>
        </w:rPr>
        <w:t xml:space="preserve">     </w:t>
      </w:r>
      <w:r>
        <w:rPr>
          <w:rFonts w:ascii="宋体" w:hAnsi="宋体" w:eastAsia="宋体" w:cs="宋体"/>
          <w:color w:val="000000" w:themeColor="text1"/>
          <w:sz w:val="21"/>
          <w:szCs w:val="21"/>
          <w:highlight w:val="none"/>
          <w14:textFill>
            <w14:solidFill>
              <w14:schemeClr w14:val="tx1"/>
            </w14:solidFill>
          </w14:textFill>
        </w:rPr>
        <w:t>年</w:t>
      </w:r>
      <w:r>
        <w:rPr>
          <w:rFonts w:ascii="宋体" w:hAnsi="宋体" w:eastAsia="宋体" w:cs="宋体"/>
          <w:color w:val="000000" w:themeColor="text1"/>
          <w:sz w:val="21"/>
          <w:szCs w:val="21"/>
          <w:highlight w:val="none"/>
          <w:u w:val="single" w:color="auto"/>
          <w14:textFill>
            <w14:solidFill>
              <w14:schemeClr w14:val="tx1"/>
            </w14:solidFill>
          </w14:textFill>
        </w:rPr>
        <w:t xml:space="preserve">    </w:t>
      </w:r>
      <w:r>
        <w:rPr>
          <w:rFonts w:ascii="宋体" w:hAnsi="宋体" w:eastAsia="宋体" w:cs="宋体"/>
          <w:color w:val="000000" w:themeColor="text1"/>
          <w:sz w:val="21"/>
          <w:szCs w:val="21"/>
          <w:highlight w:val="none"/>
          <w14:textFill>
            <w14:solidFill>
              <w14:schemeClr w14:val="tx1"/>
            </w14:solidFill>
          </w14:textFill>
        </w:rPr>
        <w:t xml:space="preserve"> 月</w:t>
      </w:r>
      <w:r>
        <w:rPr>
          <w:rFonts w:ascii="宋体" w:hAnsi="宋体" w:eastAsia="宋体" w:cs="宋体"/>
          <w:color w:val="000000" w:themeColor="text1"/>
          <w:sz w:val="21"/>
          <w:szCs w:val="21"/>
          <w:highlight w:val="none"/>
          <w:u w:val="single" w:color="auto"/>
          <w14:textFill>
            <w14:solidFill>
              <w14:schemeClr w14:val="tx1"/>
            </w14:solidFill>
          </w14:textFill>
        </w:rPr>
        <w:t xml:space="preserve">    </w:t>
      </w:r>
      <w:r>
        <w:rPr>
          <w:rFonts w:ascii="宋体" w:hAnsi="宋体" w:eastAsia="宋体" w:cs="宋体"/>
          <w:color w:val="000000" w:themeColor="text1"/>
          <w:sz w:val="21"/>
          <w:szCs w:val="21"/>
          <w:highlight w:val="none"/>
          <w14:textFill>
            <w14:solidFill>
              <w14:schemeClr w14:val="tx1"/>
            </w14:solidFill>
          </w14:textFill>
        </w:rPr>
        <w:t xml:space="preserve"> 日止。期满后如双方协商</w:t>
      </w:r>
      <w:r>
        <w:rPr>
          <w:rFonts w:ascii="宋体" w:hAnsi="宋体" w:eastAsia="宋体" w:cs="宋体"/>
          <w:color w:val="000000" w:themeColor="text1"/>
          <w:spacing w:val="9"/>
          <w:sz w:val="21"/>
          <w:szCs w:val="21"/>
          <w:highlight w:val="none"/>
          <w14:textFill>
            <w14:solidFill>
              <w14:schemeClr w14:val="tx1"/>
            </w14:solidFill>
          </w14:textFill>
        </w:rPr>
        <w:t>需要继续合作，需经过政府主管部门确定后方可签订下期服务</w:t>
      </w:r>
      <w:r>
        <w:rPr>
          <w:rFonts w:hint="eastAsia" w:cs="宋体"/>
          <w:color w:val="000000" w:themeColor="text1"/>
          <w:spacing w:val="9"/>
          <w:sz w:val="21"/>
          <w:szCs w:val="21"/>
          <w:highlight w:val="none"/>
          <w:lang w:eastAsia="zh-CN"/>
          <w14:textFill>
            <w14:solidFill>
              <w14:schemeClr w14:val="tx1"/>
            </w14:solidFill>
          </w14:textFill>
        </w:rPr>
        <w:t>合同</w:t>
      </w:r>
      <w:r>
        <w:rPr>
          <w:rFonts w:ascii="宋体" w:hAnsi="宋体" w:eastAsia="宋体" w:cs="宋体"/>
          <w:color w:val="000000" w:themeColor="text1"/>
          <w:spacing w:val="8"/>
          <w:sz w:val="21"/>
          <w:szCs w:val="21"/>
          <w:highlight w:val="none"/>
          <w14:textFill>
            <w14:solidFill>
              <w14:schemeClr w14:val="tx1"/>
            </w14:solidFill>
          </w14:textFill>
        </w:rPr>
        <w:t>。</w:t>
      </w:r>
    </w:p>
    <w:p w14:paraId="5E279898">
      <w:pPr>
        <w:keepNext w:val="0"/>
        <w:keepLines w:val="0"/>
        <w:pageBreakBefore w:val="0"/>
        <w:widowControl w:val="0"/>
        <w:kinsoku/>
        <w:wordWrap/>
        <w:overflowPunct/>
        <w:topLinePunct w:val="0"/>
        <w:bidi w:val="0"/>
        <w:adjustRightInd/>
        <w:snapToGrid/>
        <w:spacing w:line="480" w:lineRule="exact"/>
        <w:ind w:left="425"/>
        <w:textAlignment w:val="auto"/>
        <w:rPr>
          <w:rFonts w:ascii="宋体" w:hAnsi="宋体" w:eastAsia="宋体" w:cs="宋体"/>
          <w:b/>
          <w:bCs/>
          <w:color w:val="000000" w:themeColor="text1"/>
          <w:sz w:val="21"/>
          <w:szCs w:val="21"/>
          <w:highlight w:val="none"/>
          <w14:textFill>
            <w14:solidFill>
              <w14:schemeClr w14:val="tx1"/>
            </w14:solidFill>
          </w14:textFill>
        </w:rPr>
      </w:pPr>
      <w:r>
        <w:rPr>
          <w:rFonts w:ascii="宋体" w:hAnsi="宋体" w:eastAsia="宋体" w:cs="宋体"/>
          <w:b/>
          <w:bCs/>
          <w:color w:val="000000" w:themeColor="text1"/>
          <w:spacing w:val="10"/>
          <w:position w:val="1"/>
          <w:sz w:val="21"/>
          <w:szCs w:val="21"/>
          <w:highlight w:val="none"/>
          <w14:textFill>
            <w14:solidFill>
              <w14:schemeClr w14:val="tx1"/>
            </w14:solidFill>
          </w14:textFill>
        </w:rPr>
        <w:t>三</w:t>
      </w:r>
      <w:r>
        <w:rPr>
          <w:rFonts w:ascii="宋体" w:hAnsi="宋体" w:eastAsia="宋体" w:cs="宋体"/>
          <w:b/>
          <w:bCs/>
          <w:color w:val="000000" w:themeColor="text1"/>
          <w:spacing w:val="8"/>
          <w:position w:val="1"/>
          <w:sz w:val="21"/>
          <w:szCs w:val="21"/>
          <w:highlight w:val="none"/>
          <w14:textFill>
            <w14:solidFill>
              <w14:schemeClr w14:val="tx1"/>
            </w14:solidFill>
          </w14:textFill>
        </w:rPr>
        <w:t>、早餐标准</w:t>
      </w:r>
    </w:p>
    <w:p w14:paraId="5154C8DC">
      <w:pPr>
        <w:keepNext w:val="0"/>
        <w:keepLines w:val="0"/>
        <w:pageBreakBefore w:val="0"/>
        <w:widowControl w:val="0"/>
        <w:kinsoku/>
        <w:wordWrap/>
        <w:overflowPunct/>
        <w:topLinePunct w:val="0"/>
        <w:bidi w:val="0"/>
        <w:adjustRightInd/>
        <w:snapToGrid/>
        <w:spacing w:line="480" w:lineRule="exact"/>
        <w:ind w:right="19" w:firstLine="426"/>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
          <w:sz w:val="21"/>
          <w:szCs w:val="21"/>
          <w:highlight w:val="none"/>
          <w14:textFill>
            <w14:solidFill>
              <w14:schemeClr w14:val="tx1"/>
            </w14:solidFill>
          </w14:textFill>
        </w:rPr>
        <w:t>标准为每人每</w:t>
      </w:r>
      <w:r>
        <w:rPr>
          <w:rFonts w:ascii="宋体" w:hAnsi="宋体" w:eastAsia="宋体" w:cs="宋体"/>
          <w:color w:val="000000" w:themeColor="text1"/>
          <w:sz w:val="21"/>
          <w:szCs w:val="21"/>
          <w:highlight w:val="none"/>
          <w14:textFill>
            <w14:solidFill>
              <w14:schemeClr w14:val="tx1"/>
            </w14:solidFill>
          </w14:textFill>
        </w:rPr>
        <w:t>天5元，每日早餐供应总量为</w:t>
      </w:r>
      <w:r>
        <w:rPr>
          <w:rFonts w:ascii="宋体" w:hAnsi="宋体" w:eastAsia="宋体" w:cs="宋体"/>
          <w:color w:val="000000" w:themeColor="text1"/>
          <w:sz w:val="21"/>
          <w:szCs w:val="21"/>
          <w:highlight w:val="none"/>
          <w:u w:val="single" w:color="auto"/>
          <w14:textFill>
            <w14:solidFill>
              <w14:schemeClr w14:val="tx1"/>
            </w14:solidFill>
          </w14:textFill>
        </w:rPr>
        <w:t xml:space="preserve">  </w:t>
      </w:r>
      <w:r>
        <w:rPr>
          <w:rFonts w:hint="eastAsia" w:cs="宋体"/>
          <w:color w:val="000000" w:themeColor="text1"/>
          <w:sz w:val="21"/>
          <w:szCs w:val="21"/>
          <w:highlight w:val="none"/>
          <w:u w:val="single" w:color="auto"/>
          <w:lang w:val="en-US" w:eastAsia="zh-CN"/>
          <w14:textFill>
            <w14:solidFill>
              <w14:schemeClr w14:val="tx1"/>
            </w14:solidFill>
          </w14:textFill>
        </w:rPr>
        <w:t>1548</w:t>
      </w:r>
      <w:r>
        <w:rPr>
          <w:rFonts w:ascii="宋体" w:hAnsi="宋体" w:eastAsia="宋体" w:cs="宋体"/>
          <w:color w:val="000000" w:themeColor="text1"/>
          <w:sz w:val="21"/>
          <w:szCs w:val="21"/>
          <w:highlight w:val="none"/>
          <w:u w:val="single" w:color="auto"/>
          <w14:textFill>
            <w14:solidFill>
              <w14:schemeClr w14:val="tx1"/>
            </w14:solidFill>
          </w14:textFill>
        </w:rPr>
        <w:t xml:space="preserve">  </w:t>
      </w:r>
      <w:r>
        <w:rPr>
          <w:rFonts w:ascii="宋体" w:hAnsi="宋体" w:eastAsia="宋体" w:cs="宋体"/>
          <w:color w:val="000000" w:themeColor="text1"/>
          <w:sz w:val="21"/>
          <w:szCs w:val="21"/>
          <w:highlight w:val="none"/>
          <w14:textFill>
            <w14:solidFill>
              <w14:schemeClr w14:val="tx1"/>
            </w14:solidFill>
          </w14:textFill>
        </w:rPr>
        <w:t xml:space="preserve"> 份，</w:t>
      </w:r>
      <w:r>
        <w:rPr>
          <w:rFonts w:hint="eastAsia" w:cs="宋体"/>
          <w:color w:val="000000" w:themeColor="text1"/>
          <w:sz w:val="21"/>
          <w:szCs w:val="21"/>
          <w:highlight w:val="none"/>
          <w:lang w:eastAsia="zh-CN"/>
          <w14:textFill>
            <w14:solidFill>
              <w14:schemeClr w14:val="tx1"/>
            </w14:solidFill>
          </w14:textFill>
        </w:rPr>
        <w:t>如遇特殊情况，</w:t>
      </w:r>
      <w:r>
        <w:rPr>
          <w:rFonts w:ascii="宋体" w:hAnsi="宋体" w:eastAsia="宋体" w:cs="宋体"/>
          <w:color w:val="000000" w:themeColor="text1"/>
          <w:sz w:val="21"/>
          <w:szCs w:val="21"/>
          <w:highlight w:val="none"/>
          <w14:textFill>
            <w14:solidFill>
              <w14:schemeClr w14:val="tx1"/>
            </w14:solidFill>
          </w14:textFill>
        </w:rPr>
        <w:t>供应量由甲方</w:t>
      </w:r>
      <w:r>
        <w:rPr>
          <w:rFonts w:hint="eastAsia" w:cs="宋体"/>
          <w:color w:val="000000" w:themeColor="text1"/>
          <w:spacing w:val="13"/>
          <w:sz w:val="21"/>
          <w:szCs w:val="21"/>
          <w:highlight w:val="none"/>
          <w:lang w:eastAsia="zh-CN"/>
          <w14:textFill>
            <w14:solidFill>
              <w14:schemeClr w14:val="tx1"/>
            </w14:solidFill>
          </w14:textFill>
        </w:rPr>
        <w:t>提前</w:t>
      </w:r>
      <w:r>
        <w:rPr>
          <w:rFonts w:ascii="宋体" w:hAnsi="宋体" w:eastAsia="宋体" w:cs="宋体"/>
          <w:color w:val="000000" w:themeColor="text1"/>
          <w:spacing w:val="9"/>
          <w:sz w:val="21"/>
          <w:szCs w:val="21"/>
          <w:highlight w:val="none"/>
          <w14:textFill>
            <w14:solidFill>
              <w14:schemeClr w14:val="tx1"/>
            </w14:solidFill>
          </w14:textFill>
        </w:rPr>
        <w:t>通知乙方，由乙方配送至甲方指定的地点。</w:t>
      </w:r>
    </w:p>
    <w:p w14:paraId="4C903A4F">
      <w:pPr>
        <w:keepNext w:val="0"/>
        <w:keepLines w:val="0"/>
        <w:pageBreakBefore w:val="0"/>
        <w:widowControl w:val="0"/>
        <w:kinsoku/>
        <w:wordWrap/>
        <w:overflowPunct/>
        <w:topLinePunct w:val="0"/>
        <w:bidi w:val="0"/>
        <w:adjustRightInd/>
        <w:snapToGrid/>
        <w:spacing w:line="480" w:lineRule="exact"/>
        <w:ind w:left="448"/>
        <w:textAlignment w:val="auto"/>
        <w:rPr>
          <w:rFonts w:ascii="宋体" w:hAnsi="宋体" w:eastAsia="宋体" w:cs="宋体"/>
          <w:b/>
          <w:bCs/>
          <w:color w:val="000000" w:themeColor="text1"/>
          <w:sz w:val="21"/>
          <w:szCs w:val="21"/>
          <w:highlight w:val="none"/>
          <w14:textFill>
            <w14:solidFill>
              <w14:schemeClr w14:val="tx1"/>
            </w14:solidFill>
          </w14:textFill>
        </w:rPr>
      </w:pPr>
      <w:r>
        <w:rPr>
          <w:rFonts w:ascii="宋体" w:hAnsi="宋体" w:eastAsia="宋体" w:cs="宋体"/>
          <w:b/>
          <w:bCs/>
          <w:color w:val="000000" w:themeColor="text1"/>
          <w:spacing w:val="-10"/>
          <w:sz w:val="21"/>
          <w:szCs w:val="21"/>
          <w:highlight w:val="none"/>
          <w14:textFill>
            <w14:solidFill>
              <w14:schemeClr w14:val="tx1"/>
            </w14:solidFill>
          </w14:textFill>
        </w:rPr>
        <w:t>四</w:t>
      </w:r>
      <w:r>
        <w:rPr>
          <w:rFonts w:ascii="宋体" w:hAnsi="宋体" w:eastAsia="宋体" w:cs="宋体"/>
          <w:b/>
          <w:bCs/>
          <w:color w:val="000000" w:themeColor="text1"/>
          <w:spacing w:val="-7"/>
          <w:sz w:val="21"/>
          <w:szCs w:val="21"/>
          <w:highlight w:val="none"/>
          <w14:textFill>
            <w14:solidFill>
              <w14:schemeClr w14:val="tx1"/>
            </w14:solidFill>
          </w14:textFill>
        </w:rPr>
        <w:t>、</w:t>
      </w:r>
      <w:r>
        <w:rPr>
          <w:rFonts w:ascii="宋体" w:hAnsi="宋体" w:eastAsia="宋体" w:cs="宋体"/>
          <w:b/>
          <w:bCs/>
          <w:color w:val="000000" w:themeColor="text1"/>
          <w:spacing w:val="-5"/>
          <w:sz w:val="21"/>
          <w:szCs w:val="21"/>
          <w:highlight w:val="none"/>
          <w14:textFill>
            <w14:solidFill>
              <w14:schemeClr w14:val="tx1"/>
            </w14:solidFill>
          </w14:textFill>
        </w:rPr>
        <w:t xml:space="preserve"> 甲方权利和义务</w:t>
      </w:r>
    </w:p>
    <w:p w14:paraId="49F89DB1">
      <w:pPr>
        <w:keepNext w:val="0"/>
        <w:keepLines w:val="0"/>
        <w:pageBreakBefore w:val="0"/>
        <w:widowControl w:val="0"/>
        <w:kinsoku/>
        <w:wordWrap/>
        <w:overflowPunct/>
        <w:topLinePunct w:val="0"/>
        <w:bidi w:val="0"/>
        <w:adjustRightInd/>
        <w:snapToGrid/>
        <w:spacing w:line="480" w:lineRule="exact"/>
        <w:ind w:left="443"/>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2"/>
          <w:position w:val="1"/>
          <w:sz w:val="21"/>
          <w:szCs w:val="21"/>
          <w:highlight w:val="none"/>
          <w14:textFill>
            <w14:solidFill>
              <w14:schemeClr w14:val="tx1"/>
            </w14:solidFill>
          </w14:textFill>
        </w:rPr>
        <w:t>1</w:t>
      </w:r>
      <w:r>
        <w:rPr>
          <w:rFonts w:ascii="宋体" w:hAnsi="宋体" w:eastAsia="宋体" w:cs="宋体"/>
          <w:color w:val="000000" w:themeColor="text1"/>
          <w:spacing w:val="7"/>
          <w:position w:val="1"/>
          <w:sz w:val="21"/>
          <w:szCs w:val="21"/>
          <w:highlight w:val="none"/>
          <w14:textFill>
            <w14:solidFill>
              <w14:schemeClr w14:val="tx1"/>
            </w14:solidFill>
          </w14:textFill>
        </w:rPr>
        <w:t>、每周审定乙方提供的供应食谱。</w:t>
      </w:r>
    </w:p>
    <w:p w14:paraId="14DDB8F5">
      <w:pPr>
        <w:keepNext w:val="0"/>
        <w:keepLines w:val="0"/>
        <w:pageBreakBefore w:val="0"/>
        <w:widowControl w:val="0"/>
        <w:kinsoku/>
        <w:wordWrap/>
        <w:overflowPunct/>
        <w:topLinePunct w:val="0"/>
        <w:bidi w:val="0"/>
        <w:adjustRightInd/>
        <w:snapToGrid/>
        <w:spacing w:line="480" w:lineRule="exact"/>
        <w:ind w:left="428"/>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9"/>
          <w:position w:val="1"/>
          <w:sz w:val="21"/>
          <w:szCs w:val="21"/>
          <w:highlight w:val="none"/>
          <w14:textFill>
            <w14:solidFill>
              <w14:schemeClr w14:val="tx1"/>
            </w14:solidFill>
          </w14:textFill>
        </w:rPr>
        <w:t>2、有权对乙方的食材及食品加工现场进行监督并提出要求</w:t>
      </w:r>
      <w:r>
        <w:rPr>
          <w:rFonts w:ascii="宋体" w:hAnsi="宋体" w:eastAsia="宋体" w:cs="宋体"/>
          <w:color w:val="000000" w:themeColor="text1"/>
          <w:spacing w:val="8"/>
          <w:position w:val="1"/>
          <w:sz w:val="21"/>
          <w:szCs w:val="21"/>
          <w:highlight w:val="none"/>
          <w14:textFill>
            <w14:solidFill>
              <w14:schemeClr w14:val="tx1"/>
            </w14:solidFill>
          </w14:textFill>
        </w:rPr>
        <w:t>。</w:t>
      </w:r>
    </w:p>
    <w:p w14:paraId="72618283">
      <w:pPr>
        <w:keepNext w:val="0"/>
        <w:keepLines w:val="0"/>
        <w:pageBreakBefore w:val="0"/>
        <w:widowControl w:val="0"/>
        <w:kinsoku/>
        <w:wordWrap/>
        <w:overflowPunct/>
        <w:topLinePunct w:val="0"/>
        <w:bidi w:val="0"/>
        <w:adjustRightInd/>
        <w:snapToGrid/>
        <w:spacing w:line="480" w:lineRule="exact"/>
        <w:ind w:left="2" w:right="19" w:firstLine="427"/>
        <w:textAlignment w:val="auto"/>
        <w:rPr>
          <w:rFonts w:ascii="宋体" w:hAnsi="宋体" w:eastAsia="宋体" w:cs="宋体"/>
          <w:color w:val="000000" w:themeColor="text1"/>
          <w:spacing w:val="4"/>
          <w:sz w:val="21"/>
          <w:szCs w:val="21"/>
          <w:highlight w:val="none"/>
          <w14:textFill>
            <w14:solidFill>
              <w14:schemeClr w14:val="tx1"/>
            </w14:solidFill>
          </w14:textFill>
        </w:rPr>
      </w:pPr>
      <w:r>
        <w:rPr>
          <w:rFonts w:ascii="宋体" w:hAnsi="宋体" w:eastAsia="宋体" w:cs="宋体"/>
          <w:color w:val="000000" w:themeColor="text1"/>
          <w:spacing w:val="4"/>
          <w:sz w:val="21"/>
          <w:szCs w:val="21"/>
          <w:highlight w:val="none"/>
          <w14:textFill>
            <w14:solidFill>
              <w14:schemeClr w14:val="tx1"/>
            </w14:solidFill>
          </w14:textFill>
        </w:rPr>
        <w:t>3、负责组织人员早上</w:t>
      </w:r>
      <w:r>
        <w:rPr>
          <w:rFonts w:ascii="宋体" w:hAnsi="宋体" w:eastAsia="宋体" w:cs="宋体"/>
          <w:color w:val="000000" w:themeColor="text1"/>
          <w:spacing w:val="3"/>
          <w:sz w:val="21"/>
          <w:szCs w:val="21"/>
          <w:highlight w:val="none"/>
          <w:u w:val="single" w:color="auto"/>
          <w14:textFill>
            <w14:solidFill>
              <w14:schemeClr w14:val="tx1"/>
            </w14:solidFill>
          </w14:textFill>
        </w:rPr>
        <w:t xml:space="preserve"> </w:t>
      </w:r>
      <w:r>
        <w:rPr>
          <w:rFonts w:ascii="宋体" w:hAnsi="宋体" w:eastAsia="宋体" w:cs="宋体"/>
          <w:color w:val="000000" w:themeColor="text1"/>
          <w:spacing w:val="2"/>
          <w:sz w:val="21"/>
          <w:szCs w:val="21"/>
          <w:highlight w:val="none"/>
          <w:u w:val="single" w:color="auto"/>
          <w14:textFill>
            <w14:solidFill>
              <w14:schemeClr w14:val="tx1"/>
            </w14:solidFill>
          </w14:textFill>
        </w:rPr>
        <w:t xml:space="preserve">   </w:t>
      </w:r>
      <w:r>
        <w:rPr>
          <w:rFonts w:ascii="宋体" w:hAnsi="宋体" w:eastAsia="宋体" w:cs="宋体"/>
          <w:color w:val="000000" w:themeColor="text1"/>
          <w:spacing w:val="2"/>
          <w:sz w:val="21"/>
          <w:szCs w:val="21"/>
          <w:highlight w:val="none"/>
          <w14:textFill>
            <w14:solidFill>
              <w14:schemeClr w14:val="tx1"/>
            </w14:solidFill>
          </w14:textFill>
        </w:rPr>
        <w:t xml:space="preserve"> 至</w:t>
      </w:r>
      <w:r>
        <w:rPr>
          <w:rFonts w:ascii="宋体" w:hAnsi="宋体" w:eastAsia="宋体" w:cs="宋体"/>
          <w:color w:val="000000" w:themeColor="text1"/>
          <w:spacing w:val="2"/>
          <w:sz w:val="21"/>
          <w:szCs w:val="21"/>
          <w:highlight w:val="none"/>
          <w:u w:val="single" w:color="auto"/>
          <w14:textFill>
            <w14:solidFill>
              <w14:schemeClr w14:val="tx1"/>
            </w14:solidFill>
          </w14:textFill>
        </w:rPr>
        <w:t xml:space="preserve">    </w:t>
      </w:r>
      <w:r>
        <w:rPr>
          <w:rFonts w:ascii="宋体" w:hAnsi="宋体" w:eastAsia="宋体" w:cs="宋体"/>
          <w:color w:val="000000" w:themeColor="text1"/>
          <w:spacing w:val="2"/>
          <w:sz w:val="21"/>
          <w:szCs w:val="21"/>
          <w:highlight w:val="none"/>
          <w14:textFill>
            <w14:solidFill>
              <w14:schemeClr w14:val="tx1"/>
            </w14:solidFill>
          </w14:textFill>
        </w:rPr>
        <w:t xml:space="preserve"> 到早餐配送点领取早餐，并在早餐领取确定单</w:t>
      </w:r>
      <w:r>
        <w:rPr>
          <w:rFonts w:ascii="宋体" w:hAnsi="宋体" w:eastAsia="宋体" w:cs="宋体"/>
          <w:color w:val="000000" w:themeColor="text1"/>
          <w:spacing w:val="6"/>
          <w:sz w:val="21"/>
          <w:szCs w:val="21"/>
          <w:highlight w:val="none"/>
          <w14:textFill>
            <w14:solidFill>
              <w14:schemeClr w14:val="tx1"/>
            </w14:solidFill>
          </w14:textFill>
        </w:rPr>
        <w:t>上</w:t>
      </w:r>
      <w:r>
        <w:rPr>
          <w:rFonts w:ascii="宋体" w:hAnsi="宋体" w:eastAsia="宋体" w:cs="宋体"/>
          <w:color w:val="000000" w:themeColor="text1"/>
          <w:spacing w:val="4"/>
          <w:sz w:val="21"/>
          <w:szCs w:val="21"/>
          <w:highlight w:val="none"/>
          <w14:textFill>
            <w14:solidFill>
              <w14:schemeClr w14:val="tx1"/>
            </w14:solidFill>
          </w14:textFill>
        </w:rPr>
        <w:t>签字。</w:t>
      </w:r>
    </w:p>
    <w:p w14:paraId="6DB50807">
      <w:pPr>
        <w:keepNext w:val="0"/>
        <w:keepLines w:val="0"/>
        <w:pageBreakBefore w:val="0"/>
        <w:widowControl w:val="0"/>
        <w:kinsoku/>
        <w:wordWrap/>
        <w:overflowPunct/>
        <w:topLinePunct w:val="0"/>
        <w:bidi w:val="0"/>
        <w:adjustRightInd/>
        <w:snapToGrid/>
        <w:spacing w:line="480" w:lineRule="exact"/>
        <w:ind w:left="2" w:right="19" w:firstLine="427"/>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4"/>
          <w:position w:val="1"/>
          <w:sz w:val="21"/>
          <w:szCs w:val="21"/>
          <w:highlight w:val="none"/>
          <w14:textFill>
            <w14:solidFill>
              <w14:schemeClr w14:val="tx1"/>
            </w14:solidFill>
          </w14:textFill>
        </w:rPr>
        <w:t>4</w:t>
      </w:r>
      <w:r>
        <w:rPr>
          <w:rFonts w:ascii="宋体" w:hAnsi="宋体" w:eastAsia="宋体" w:cs="宋体"/>
          <w:color w:val="000000" w:themeColor="text1"/>
          <w:spacing w:val="8"/>
          <w:position w:val="1"/>
          <w:sz w:val="21"/>
          <w:szCs w:val="21"/>
          <w:highlight w:val="none"/>
          <w14:textFill>
            <w14:solidFill>
              <w14:schemeClr w14:val="tx1"/>
            </w14:solidFill>
          </w14:textFill>
        </w:rPr>
        <w:t>、按约定向乙方支付早餐费用</w:t>
      </w:r>
      <w:r>
        <w:rPr>
          <w:rFonts w:hint="eastAsia" w:cs="宋体"/>
          <w:color w:val="000000" w:themeColor="text1"/>
          <w:spacing w:val="8"/>
          <w:position w:val="1"/>
          <w:sz w:val="21"/>
          <w:szCs w:val="21"/>
          <w:highlight w:val="none"/>
          <w:lang w:eastAsia="zh-CN"/>
          <w14:textFill>
            <w14:solidFill>
              <w14:schemeClr w14:val="tx1"/>
            </w14:solidFill>
          </w14:textFill>
        </w:rPr>
        <w:t>。</w:t>
      </w:r>
    </w:p>
    <w:p w14:paraId="730C5FC6">
      <w:pPr>
        <w:keepNext w:val="0"/>
        <w:keepLines w:val="0"/>
        <w:pageBreakBefore w:val="0"/>
        <w:widowControl w:val="0"/>
        <w:kinsoku/>
        <w:wordWrap/>
        <w:overflowPunct/>
        <w:topLinePunct w:val="0"/>
        <w:bidi w:val="0"/>
        <w:adjustRightInd/>
        <w:snapToGrid/>
        <w:spacing w:line="480" w:lineRule="exact"/>
        <w:ind w:right="81" w:firstLine="429"/>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2"/>
          <w:sz w:val="21"/>
          <w:szCs w:val="21"/>
          <w:highlight w:val="none"/>
          <w14:textFill>
            <w14:solidFill>
              <w14:schemeClr w14:val="tx1"/>
            </w14:solidFill>
          </w14:textFill>
        </w:rPr>
        <w:t>5、及时</w:t>
      </w:r>
      <w:r>
        <w:rPr>
          <w:rFonts w:ascii="宋体" w:hAnsi="宋体" w:eastAsia="宋体" w:cs="宋体"/>
          <w:color w:val="000000" w:themeColor="text1"/>
          <w:spacing w:val="6"/>
          <w:sz w:val="21"/>
          <w:szCs w:val="21"/>
          <w:highlight w:val="none"/>
          <w14:textFill>
            <w14:solidFill>
              <w14:schemeClr w14:val="tx1"/>
            </w14:solidFill>
          </w14:textFill>
        </w:rPr>
        <w:t>收集环卫工人意见，根据意见向乙方提出改进措施，</w:t>
      </w:r>
      <w:r>
        <w:rPr>
          <w:rFonts w:hint="eastAsia" w:cs="宋体"/>
          <w:color w:val="000000" w:themeColor="text1"/>
          <w:spacing w:val="6"/>
          <w:sz w:val="21"/>
          <w:szCs w:val="21"/>
          <w:highlight w:val="none"/>
          <w:lang w:val="en-US" w:eastAsia="zh-CN"/>
          <w14:textFill>
            <w14:solidFill>
              <w14:schemeClr w14:val="tx1"/>
            </w14:solidFill>
          </w14:textFill>
        </w:rPr>
        <w:t>并要求乙方限期整改，乙方</w:t>
      </w:r>
      <w:r>
        <w:rPr>
          <w:rFonts w:ascii="宋体" w:hAnsi="宋体" w:eastAsia="宋体" w:cs="宋体"/>
          <w:color w:val="000000" w:themeColor="text1"/>
          <w:spacing w:val="6"/>
          <w:sz w:val="21"/>
          <w:szCs w:val="21"/>
          <w:highlight w:val="none"/>
          <w14:textFill>
            <w14:solidFill>
              <w14:schemeClr w14:val="tx1"/>
            </w14:solidFill>
          </w14:textFill>
        </w:rPr>
        <w:t>连续两次</w:t>
      </w:r>
      <w:r>
        <w:rPr>
          <w:rFonts w:hint="eastAsia" w:cs="宋体"/>
          <w:color w:val="000000" w:themeColor="text1"/>
          <w:spacing w:val="6"/>
          <w:sz w:val="21"/>
          <w:szCs w:val="21"/>
          <w:highlight w:val="none"/>
          <w:lang w:val="en-US" w:eastAsia="zh-CN"/>
          <w14:textFill>
            <w14:solidFill>
              <w14:schemeClr w14:val="tx1"/>
            </w14:solidFill>
          </w14:textFill>
        </w:rPr>
        <w:t>就</w:t>
      </w:r>
      <w:r>
        <w:rPr>
          <w:rFonts w:ascii="宋体" w:hAnsi="宋体" w:eastAsia="宋体" w:cs="宋体"/>
          <w:color w:val="000000" w:themeColor="text1"/>
          <w:spacing w:val="6"/>
          <w:sz w:val="21"/>
          <w:szCs w:val="21"/>
          <w:highlight w:val="none"/>
          <w14:textFill>
            <w14:solidFill>
              <w14:schemeClr w14:val="tx1"/>
            </w14:solidFill>
          </w14:textFill>
        </w:rPr>
        <w:t>同一问</w:t>
      </w:r>
      <w:r>
        <w:rPr>
          <w:rFonts w:ascii="宋体" w:hAnsi="宋体" w:eastAsia="宋体" w:cs="宋体"/>
          <w:color w:val="000000" w:themeColor="text1"/>
          <w:spacing w:val="16"/>
          <w:sz w:val="21"/>
          <w:szCs w:val="21"/>
          <w:highlight w:val="none"/>
          <w14:textFill>
            <w14:solidFill>
              <w14:schemeClr w14:val="tx1"/>
            </w14:solidFill>
          </w14:textFill>
        </w:rPr>
        <w:t>题</w:t>
      </w:r>
      <w:r>
        <w:rPr>
          <w:rFonts w:ascii="宋体" w:hAnsi="宋体" w:eastAsia="宋体" w:cs="宋体"/>
          <w:color w:val="000000" w:themeColor="text1"/>
          <w:spacing w:val="12"/>
          <w:sz w:val="21"/>
          <w:szCs w:val="21"/>
          <w:highlight w:val="none"/>
          <w14:textFill>
            <w14:solidFill>
              <w14:schemeClr w14:val="tx1"/>
            </w14:solidFill>
          </w14:textFill>
        </w:rPr>
        <w:t>未</w:t>
      </w:r>
      <w:r>
        <w:rPr>
          <w:rFonts w:ascii="宋体" w:hAnsi="宋体" w:eastAsia="宋体" w:cs="宋体"/>
          <w:color w:val="000000" w:themeColor="text1"/>
          <w:spacing w:val="8"/>
          <w:sz w:val="21"/>
          <w:szCs w:val="21"/>
          <w:highlight w:val="none"/>
          <w14:textFill>
            <w14:solidFill>
              <w14:schemeClr w14:val="tx1"/>
            </w14:solidFill>
          </w14:textFill>
        </w:rPr>
        <w:t>及时解决，</w:t>
      </w:r>
      <w:r>
        <w:rPr>
          <w:rFonts w:hint="eastAsia" w:cs="宋体"/>
          <w:color w:val="000000" w:themeColor="text1"/>
          <w:spacing w:val="8"/>
          <w:sz w:val="21"/>
          <w:szCs w:val="21"/>
          <w:highlight w:val="none"/>
          <w:lang w:val="en-US" w:eastAsia="zh-CN"/>
          <w14:textFill>
            <w14:solidFill>
              <w14:schemeClr w14:val="tx1"/>
            </w14:solidFill>
          </w14:textFill>
        </w:rPr>
        <w:t>甲方</w:t>
      </w:r>
      <w:r>
        <w:rPr>
          <w:rFonts w:ascii="宋体" w:hAnsi="宋体" w:eastAsia="宋体" w:cs="宋体"/>
          <w:color w:val="000000" w:themeColor="text1"/>
          <w:spacing w:val="8"/>
          <w:sz w:val="21"/>
          <w:szCs w:val="21"/>
          <w:highlight w:val="none"/>
          <w14:textFill>
            <w14:solidFill>
              <w14:schemeClr w14:val="tx1"/>
            </w14:solidFill>
          </w14:textFill>
        </w:rPr>
        <w:t>有权终止</w:t>
      </w:r>
      <w:r>
        <w:rPr>
          <w:rFonts w:hint="eastAsia" w:cs="宋体"/>
          <w:color w:val="000000" w:themeColor="text1"/>
          <w:spacing w:val="8"/>
          <w:sz w:val="21"/>
          <w:szCs w:val="21"/>
          <w:highlight w:val="none"/>
          <w:lang w:eastAsia="zh-CN"/>
          <w14:textFill>
            <w14:solidFill>
              <w14:schemeClr w14:val="tx1"/>
            </w14:solidFill>
          </w14:textFill>
        </w:rPr>
        <w:t>合同</w:t>
      </w:r>
      <w:r>
        <w:rPr>
          <w:rFonts w:ascii="宋体" w:hAnsi="宋体" w:eastAsia="宋体" w:cs="宋体"/>
          <w:color w:val="000000" w:themeColor="text1"/>
          <w:spacing w:val="8"/>
          <w:sz w:val="21"/>
          <w:szCs w:val="21"/>
          <w:highlight w:val="none"/>
          <w14:textFill>
            <w14:solidFill>
              <w14:schemeClr w14:val="tx1"/>
            </w14:solidFill>
          </w14:textFill>
        </w:rPr>
        <w:t>。</w:t>
      </w:r>
    </w:p>
    <w:p w14:paraId="777C0114">
      <w:pPr>
        <w:keepNext w:val="0"/>
        <w:keepLines w:val="0"/>
        <w:pageBreakBefore w:val="0"/>
        <w:widowControl w:val="0"/>
        <w:kinsoku/>
        <w:wordWrap/>
        <w:overflowPunct/>
        <w:topLinePunct w:val="0"/>
        <w:bidi w:val="0"/>
        <w:adjustRightInd/>
        <w:snapToGrid/>
        <w:spacing w:line="480" w:lineRule="exact"/>
        <w:ind w:right="81" w:firstLine="425"/>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2"/>
          <w:sz w:val="21"/>
          <w:szCs w:val="21"/>
          <w:highlight w:val="none"/>
          <w14:textFill>
            <w14:solidFill>
              <w14:schemeClr w14:val="tx1"/>
            </w14:solidFill>
          </w14:textFill>
        </w:rPr>
        <w:t>6、除不</w:t>
      </w:r>
      <w:r>
        <w:rPr>
          <w:rFonts w:ascii="宋体" w:hAnsi="宋体" w:eastAsia="宋体" w:cs="宋体"/>
          <w:color w:val="000000" w:themeColor="text1"/>
          <w:spacing w:val="8"/>
          <w:sz w:val="21"/>
          <w:szCs w:val="21"/>
          <w:highlight w:val="none"/>
          <w14:textFill>
            <w14:solidFill>
              <w14:schemeClr w14:val="tx1"/>
            </w14:solidFill>
          </w14:textFill>
        </w:rPr>
        <w:t>可</w:t>
      </w:r>
      <w:r>
        <w:rPr>
          <w:rFonts w:ascii="宋体" w:hAnsi="宋体" w:eastAsia="宋体" w:cs="宋体"/>
          <w:color w:val="000000" w:themeColor="text1"/>
          <w:spacing w:val="6"/>
          <w:sz w:val="21"/>
          <w:szCs w:val="21"/>
          <w:highlight w:val="none"/>
          <w14:textFill>
            <w14:solidFill>
              <w14:schemeClr w14:val="tx1"/>
            </w14:solidFill>
          </w14:textFill>
        </w:rPr>
        <w:t>抗力因素外，乙方未能履行义务，甲方有权终止</w:t>
      </w:r>
      <w:r>
        <w:rPr>
          <w:rFonts w:hint="eastAsia" w:cs="宋体"/>
          <w:color w:val="000000" w:themeColor="text1"/>
          <w:spacing w:val="6"/>
          <w:sz w:val="21"/>
          <w:szCs w:val="21"/>
          <w:highlight w:val="none"/>
          <w:lang w:eastAsia="zh-CN"/>
          <w14:textFill>
            <w14:solidFill>
              <w14:schemeClr w14:val="tx1"/>
            </w14:solidFill>
          </w14:textFill>
        </w:rPr>
        <w:t>合同</w:t>
      </w:r>
      <w:r>
        <w:rPr>
          <w:rFonts w:ascii="宋体" w:hAnsi="宋体" w:eastAsia="宋体" w:cs="宋体"/>
          <w:color w:val="000000" w:themeColor="text1"/>
          <w:spacing w:val="6"/>
          <w:sz w:val="21"/>
          <w:szCs w:val="21"/>
          <w:highlight w:val="none"/>
          <w14:textFill>
            <w14:solidFill>
              <w14:schemeClr w14:val="tx1"/>
            </w14:solidFill>
          </w14:textFill>
        </w:rPr>
        <w:t>并依法追究乙方经</w:t>
      </w:r>
      <w:r>
        <w:rPr>
          <w:rFonts w:ascii="宋体" w:hAnsi="宋体" w:eastAsia="宋体" w:cs="宋体"/>
          <w:color w:val="000000" w:themeColor="text1"/>
          <w:spacing w:val="13"/>
          <w:sz w:val="21"/>
          <w:szCs w:val="21"/>
          <w:highlight w:val="none"/>
          <w14:textFill>
            <w14:solidFill>
              <w14:schemeClr w14:val="tx1"/>
            </w14:solidFill>
          </w14:textFill>
        </w:rPr>
        <w:t>济</w:t>
      </w:r>
      <w:r>
        <w:rPr>
          <w:rFonts w:ascii="宋体" w:hAnsi="宋体" w:eastAsia="宋体" w:cs="宋体"/>
          <w:color w:val="000000" w:themeColor="text1"/>
          <w:spacing w:val="7"/>
          <w:sz w:val="21"/>
          <w:szCs w:val="21"/>
          <w:highlight w:val="none"/>
          <w14:textFill>
            <w14:solidFill>
              <w14:schemeClr w14:val="tx1"/>
            </w14:solidFill>
          </w14:textFill>
        </w:rPr>
        <w:t>责任和法律责任。</w:t>
      </w:r>
    </w:p>
    <w:p w14:paraId="4D08700A">
      <w:pPr>
        <w:keepNext w:val="0"/>
        <w:keepLines w:val="0"/>
        <w:pageBreakBefore w:val="0"/>
        <w:widowControl w:val="0"/>
        <w:kinsoku/>
        <w:wordWrap/>
        <w:overflowPunct/>
        <w:topLinePunct w:val="0"/>
        <w:bidi w:val="0"/>
        <w:adjustRightInd/>
        <w:snapToGrid/>
        <w:spacing w:line="480" w:lineRule="exact"/>
        <w:ind w:left="0" w:firstLine="472" w:firstLineChars="200"/>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3"/>
          <w:position w:val="1"/>
          <w:sz w:val="21"/>
          <w:szCs w:val="21"/>
          <w:highlight w:val="none"/>
          <w14:textFill>
            <w14:solidFill>
              <w14:schemeClr w14:val="tx1"/>
            </w14:solidFill>
          </w14:textFill>
        </w:rPr>
        <w:t>7</w:t>
      </w:r>
      <w:r>
        <w:rPr>
          <w:rFonts w:ascii="宋体" w:hAnsi="宋体" w:eastAsia="宋体" w:cs="宋体"/>
          <w:color w:val="000000" w:themeColor="text1"/>
          <w:spacing w:val="9"/>
          <w:position w:val="1"/>
          <w:sz w:val="21"/>
          <w:szCs w:val="21"/>
          <w:highlight w:val="none"/>
          <w14:textFill>
            <w14:solidFill>
              <w14:schemeClr w14:val="tx1"/>
            </w14:solidFill>
          </w14:textFill>
        </w:rPr>
        <w:t>、如双方协商终止</w:t>
      </w:r>
      <w:r>
        <w:rPr>
          <w:rFonts w:hint="eastAsia" w:cs="宋体"/>
          <w:color w:val="000000" w:themeColor="text1"/>
          <w:spacing w:val="9"/>
          <w:position w:val="1"/>
          <w:sz w:val="21"/>
          <w:szCs w:val="21"/>
          <w:highlight w:val="none"/>
          <w:lang w:eastAsia="zh-CN"/>
          <w14:textFill>
            <w14:solidFill>
              <w14:schemeClr w14:val="tx1"/>
            </w14:solidFill>
          </w14:textFill>
        </w:rPr>
        <w:t>合同</w:t>
      </w:r>
      <w:r>
        <w:rPr>
          <w:rFonts w:ascii="宋体" w:hAnsi="宋体" w:eastAsia="宋体" w:cs="宋体"/>
          <w:color w:val="000000" w:themeColor="text1"/>
          <w:spacing w:val="9"/>
          <w:position w:val="1"/>
          <w:sz w:val="21"/>
          <w:szCs w:val="21"/>
          <w:highlight w:val="none"/>
          <w14:textFill>
            <w14:solidFill>
              <w14:schemeClr w14:val="tx1"/>
            </w14:solidFill>
          </w14:textFill>
        </w:rPr>
        <w:t>，甲方要在</w:t>
      </w:r>
      <w:r>
        <w:rPr>
          <w:rFonts w:hint="eastAsia" w:cs="宋体"/>
          <w:color w:val="000000" w:themeColor="text1"/>
          <w:spacing w:val="9"/>
          <w:position w:val="1"/>
          <w:sz w:val="21"/>
          <w:szCs w:val="21"/>
          <w:highlight w:val="none"/>
          <w:lang w:eastAsia="zh-CN"/>
          <w14:textFill>
            <w14:solidFill>
              <w14:schemeClr w14:val="tx1"/>
            </w14:solidFill>
          </w14:textFill>
        </w:rPr>
        <w:t>合同</w:t>
      </w:r>
      <w:r>
        <w:rPr>
          <w:rFonts w:ascii="宋体" w:hAnsi="宋体" w:eastAsia="宋体" w:cs="宋体"/>
          <w:color w:val="000000" w:themeColor="text1"/>
          <w:spacing w:val="9"/>
          <w:position w:val="1"/>
          <w:sz w:val="21"/>
          <w:szCs w:val="21"/>
          <w:highlight w:val="none"/>
          <w14:textFill>
            <w14:solidFill>
              <w14:schemeClr w14:val="tx1"/>
            </w14:solidFill>
          </w14:textFill>
        </w:rPr>
        <w:t>终止后</w:t>
      </w:r>
      <w:r>
        <w:rPr>
          <w:rFonts w:hint="eastAsia" w:eastAsia="宋体" w:cs="宋体"/>
          <w:color w:val="000000" w:themeColor="text1"/>
          <w:spacing w:val="9"/>
          <w:position w:val="1"/>
          <w:sz w:val="21"/>
          <w:szCs w:val="21"/>
          <w:highlight w:val="none"/>
          <w:lang w:val="en-US" w:eastAsia="zh-CN"/>
          <w14:textFill>
            <w14:solidFill>
              <w14:schemeClr w14:val="tx1"/>
            </w14:solidFill>
          </w14:textFill>
        </w:rPr>
        <w:t>三个月</w:t>
      </w:r>
      <w:r>
        <w:rPr>
          <w:rFonts w:ascii="宋体" w:hAnsi="宋体" w:eastAsia="宋体" w:cs="宋体"/>
          <w:color w:val="000000" w:themeColor="text1"/>
          <w:spacing w:val="9"/>
          <w:position w:val="1"/>
          <w:sz w:val="21"/>
          <w:szCs w:val="21"/>
          <w:highlight w:val="none"/>
          <w14:textFill>
            <w14:solidFill>
              <w14:schemeClr w14:val="tx1"/>
            </w14:solidFill>
          </w14:textFill>
        </w:rPr>
        <w:t>内给乙方结清全部余款。</w:t>
      </w:r>
    </w:p>
    <w:p w14:paraId="1195FD96">
      <w:pPr>
        <w:keepNext w:val="0"/>
        <w:keepLines w:val="0"/>
        <w:pageBreakBefore w:val="0"/>
        <w:widowControl w:val="0"/>
        <w:kinsoku/>
        <w:wordWrap/>
        <w:overflowPunct/>
        <w:topLinePunct w:val="0"/>
        <w:bidi w:val="0"/>
        <w:adjustRightInd/>
        <w:snapToGrid/>
        <w:spacing w:line="480" w:lineRule="exact"/>
        <w:ind w:left="428"/>
        <w:textAlignment w:val="auto"/>
        <w:rPr>
          <w:rFonts w:ascii="宋体" w:hAnsi="宋体" w:eastAsia="宋体" w:cs="宋体"/>
          <w:b/>
          <w:bCs/>
          <w:color w:val="000000" w:themeColor="text1"/>
          <w:sz w:val="21"/>
          <w:szCs w:val="21"/>
          <w:highlight w:val="none"/>
          <w14:textFill>
            <w14:solidFill>
              <w14:schemeClr w14:val="tx1"/>
            </w14:solidFill>
          </w14:textFill>
        </w:rPr>
      </w:pPr>
      <w:r>
        <w:rPr>
          <w:rFonts w:ascii="宋体" w:hAnsi="宋体" w:eastAsia="宋体" w:cs="宋体"/>
          <w:b/>
          <w:bCs/>
          <w:color w:val="000000" w:themeColor="text1"/>
          <w:spacing w:val="12"/>
          <w:sz w:val="21"/>
          <w:szCs w:val="21"/>
          <w:highlight w:val="none"/>
          <w14:textFill>
            <w14:solidFill>
              <w14:schemeClr w14:val="tx1"/>
            </w14:solidFill>
          </w14:textFill>
        </w:rPr>
        <w:t>五</w:t>
      </w:r>
      <w:r>
        <w:rPr>
          <w:rFonts w:ascii="宋体" w:hAnsi="宋体" w:eastAsia="宋体" w:cs="宋体"/>
          <w:b/>
          <w:bCs/>
          <w:color w:val="000000" w:themeColor="text1"/>
          <w:spacing w:val="8"/>
          <w:sz w:val="21"/>
          <w:szCs w:val="21"/>
          <w:highlight w:val="none"/>
          <w14:textFill>
            <w14:solidFill>
              <w14:schemeClr w14:val="tx1"/>
            </w14:solidFill>
          </w14:textFill>
        </w:rPr>
        <w:t>、乙方权利和义务</w:t>
      </w:r>
    </w:p>
    <w:p w14:paraId="1525AD49">
      <w:pPr>
        <w:keepNext w:val="0"/>
        <w:keepLines w:val="0"/>
        <w:pageBreakBefore w:val="0"/>
        <w:widowControl w:val="0"/>
        <w:kinsoku/>
        <w:wordWrap/>
        <w:overflowPunct/>
        <w:topLinePunct w:val="0"/>
        <w:bidi w:val="0"/>
        <w:adjustRightInd/>
        <w:snapToGrid/>
        <w:spacing w:line="480" w:lineRule="exact"/>
        <w:ind w:left="0" w:right="1" w:firstLine="429"/>
        <w:textAlignment w:val="auto"/>
        <w:rPr>
          <w:rFonts w:ascii="宋体" w:hAnsi="宋体" w:eastAsia="宋体" w:cs="宋体"/>
          <w:color w:val="000000" w:themeColor="text1"/>
          <w:spacing w:val="8"/>
          <w:sz w:val="21"/>
          <w:szCs w:val="21"/>
          <w:highlight w:val="none"/>
          <w14:textFill>
            <w14:solidFill>
              <w14:schemeClr w14:val="tx1"/>
            </w14:solidFill>
          </w14:textFill>
        </w:rPr>
      </w:pPr>
      <w:r>
        <w:rPr>
          <w:rFonts w:ascii="宋体" w:hAnsi="宋体" w:eastAsia="宋体" w:cs="宋体"/>
          <w:color w:val="000000" w:themeColor="text1"/>
          <w:spacing w:val="8"/>
          <w:sz w:val="21"/>
          <w:szCs w:val="21"/>
          <w:highlight w:val="none"/>
          <w14:textFill>
            <w14:solidFill>
              <w14:schemeClr w14:val="tx1"/>
            </w14:solidFill>
          </w14:textFill>
        </w:rPr>
        <w:t>1、具有餐饮经营资质，合法、规范经营。乙方须提供营业执照复印件及用于转账结算的账户(账户名须与营业执照上的名称保持一致) 。</w:t>
      </w:r>
    </w:p>
    <w:p w14:paraId="725A2137">
      <w:pPr>
        <w:widowControl w:val="0"/>
        <w:adjustRightInd/>
        <w:snapToGrid/>
        <w:spacing w:line="480" w:lineRule="exact"/>
        <w:ind w:right="1" w:firstLine="452" w:firstLineChars="200"/>
        <w:rPr>
          <w:rFonts w:hint="default" w:eastAsia="宋体" w:cs="宋体"/>
          <w:color w:val="000000" w:themeColor="text1"/>
          <w:spacing w:val="8"/>
          <w:sz w:val="21"/>
          <w:szCs w:val="21"/>
          <w:highlight w:val="none"/>
          <w:lang w:val="en-US" w:eastAsia="zh-CN"/>
          <w14:textFill>
            <w14:solidFill>
              <w14:schemeClr w14:val="tx1"/>
            </w14:solidFill>
          </w14:textFill>
        </w:rPr>
      </w:pPr>
      <w:r>
        <w:rPr>
          <w:rFonts w:hint="default" w:cs="宋体"/>
          <w:color w:val="000000" w:themeColor="text1"/>
          <w:spacing w:val="8"/>
          <w:sz w:val="21"/>
          <w:szCs w:val="21"/>
          <w:highlight w:val="none"/>
          <w:lang w:val="en-US" w:eastAsia="zh-CN"/>
          <w14:textFill>
            <w14:solidFill>
              <w14:schemeClr w14:val="tx1"/>
            </w14:solidFill>
          </w14:textFill>
        </w:rPr>
        <w:t>2、接受项目行业管理部门及政府有关部门的指导，接受甲方的监督。</w:t>
      </w:r>
    </w:p>
    <w:p w14:paraId="24E36094">
      <w:pPr>
        <w:keepNext w:val="0"/>
        <w:keepLines w:val="0"/>
        <w:pageBreakBefore w:val="0"/>
        <w:widowControl w:val="0"/>
        <w:kinsoku/>
        <w:wordWrap/>
        <w:overflowPunct/>
        <w:topLinePunct w:val="0"/>
        <w:bidi w:val="0"/>
        <w:adjustRightInd/>
        <w:snapToGrid/>
        <w:spacing w:line="480" w:lineRule="exact"/>
        <w:ind w:right="83" w:firstLine="468" w:firstLineChars="200"/>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pacing w:val="12"/>
          <w:sz w:val="21"/>
          <w:szCs w:val="21"/>
          <w:highlight w:val="none"/>
          <w:lang w:val="en-US" w:eastAsia="zh-CN"/>
          <w14:textFill>
            <w14:solidFill>
              <w14:schemeClr w14:val="tx1"/>
            </w14:solidFill>
          </w14:textFill>
        </w:rPr>
        <w:t>3</w:t>
      </w:r>
      <w:r>
        <w:rPr>
          <w:rFonts w:ascii="宋体" w:hAnsi="宋体" w:eastAsia="宋体" w:cs="宋体"/>
          <w:color w:val="000000" w:themeColor="text1"/>
          <w:spacing w:val="12"/>
          <w:sz w:val="21"/>
          <w:szCs w:val="21"/>
          <w:highlight w:val="none"/>
          <w14:textFill>
            <w14:solidFill>
              <w14:schemeClr w14:val="tx1"/>
            </w14:solidFill>
          </w14:textFill>
        </w:rPr>
        <w:t>、早</w:t>
      </w:r>
      <w:r>
        <w:rPr>
          <w:rFonts w:ascii="宋体" w:hAnsi="宋体" w:eastAsia="宋体" w:cs="宋体"/>
          <w:color w:val="000000" w:themeColor="text1"/>
          <w:spacing w:val="11"/>
          <w:sz w:val="21"/>
          <w:szCs w:val="21"/>
          <w:highlight w:val="none"/>
          <w14:textFill>
            <w14:solidFill>
              <w14:schemeClr w14:val="tx1"/>
            </w14:solidFill>
          </w14:textFill>
        </w:rPr>
        <w:t>餐</w:t>
      </w:r>
      <w:r>
        <w:rPr>
          <w:rFonts w:ascii="宋体" w:hAnsi="宋体" w:eastAsia="宋体" w:cs="宋体"/>
          <w:color w:val="000000" w:themeColor="text1"/>
          <w:spacing w:val="6"/>
          <w:sz w:val="21"/>
          <w:szCs w:val="21"/>
          <w:highlight w:val="none"/>
          <w14:textFill>
            <w14:solidFill>
              <w14:schemeClr w14:val="tx1"/>
            </w14:solidFill>
          </w14:textFill>
        </w:rPr>
        <w:t>必须做到合理搭配、份量充足、营养均衡，按提供的食谱进行供应，价格</w:t>
      </w:r>
      <w:r>
        <w:rPr>
          <w:rFonts w:ascii="宋体" w:hAnsi="宋体" w:eastAsia="宋体" w:cs="宋体"/>
          <w:color w:val="000000" w:themeColor="text1"/>
          <w:spacing w:val="15"/>
          <w:sz w:val="21"/>
          <w:szCs w:val="21"/>
          <w:highlight w:val="none"/>
          <w14:textFill>
            <w14:solidFill>
              <w14:schemeClr w14:val="tx1"/>
            </w14:solidFill>
          </w14:textFill>
        </w:rPr>
        <w:t>应</w:t>
      </w:r>
      <w:r>
        <w:rPr>
          <w:rFonts w:ascii="宋体" w:hAnsi="宋体" w:eastAsia="宋体" w:cs="宋体"/>
          <w:color w:val="000000" w:themeColor="text1"/>
          <w:spacing w:val="9"/>
          <w:sz w:val="21"/>
          <w:szCs w:val="21"/>
          <w:highlight w:val="none"/>
          <w14:textFill>
            <w14:solidFill>
              <w14:schemeClr w14:val="tx1"/>
            </w14:solidFill>
          </w14:textFill>
        </w:rPr>
        <w:t>低于同类食品市场价，保证环卫工人每天早晨吃饱吃好。</w:t>
      </w:r>
    </w:p>
    <w:p w14:paraId="63B610AC">
      <w:pPr>
        <w:keepNext w:val="0"/>
        <w:keepLines w:val="0"/>
        <w:pageBreakBefore w:val="0"/>
        <w:widowControl w:val="0"/>
        <w:kinsoku/>
        <w:wordWrap/>
        <w:overflowPunct/>
        <w:topLinePunct w:val="0"/>
        <w:bidi w:val="0"/>
        <w:adjustRightInd/>
        <w:snapToGrid/>
        <w:spacing w:line="480" w:lineRule="exact"/>
        <w:ind w:right="1" w:firstLine="484" w:firstLineChars="200"/>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pacing w:val="16"/>
          <w:sz w:val="21"/>
          <w:szCs w:val="21"/>
          <w:highlight w:val="none"/>
          <w:lang w:val="en-US" w:eastAsia="zh-CN"/>
          <w14:textFill>
            <w14:solidFill>
              <w14:schemeClr w14:val="tx1"/>
            </w14:solidFill>
          </w14:textFill>
        </w:rPr>
        <w:t>4</w:t>
      </w:r>
      <w:r>
        <w:rPr>
          <w:rFonts w:ascii="宋体" w:hAnsi="宋体" w:eastAsia="宋体" w:cs="宋体"/>
          <w:color w:val="000000" w:themeColor="text1"/>
          <w:spacing w:val="16"/>
          <w:sz w:val="21"/>
          <w:szCs w:val="21"/>
          <w:highlight w:val="none"/>
          <w14:textFill>
            <w14:solidFill>
              <w14:schemeClr w14:val="tx1"/>
            </w14:solidFill>
          </w14:textFill>
        </w:rPr>
        <w:t>、食</w:t>
      </w:r>
      <w:r>
        <w:rPr>
          <w:rFonts w:ascii="宋体" w:hAnsi="宋体" w:eastAsia="宋体" w:cs="宋体"/>
          <w:color w:val="000000" w:themeColor="text1"/>
          <w:spacing w:val="8"/>
          <w:sz w:val="21"/>
          <w:szCs w:val="21"/>
          <w:highlight w:val="none"/>
          <w14:textFill>
            <w14:solidFill>
              <w14:schemeClr w14:val="tx1"/>
            </w14:solidFill>
          </w14:textFill>
        </w:rPr>
        <w:t>品加工现场环境整洁，所用原材料必须干净、卫生，不得使用变质(劣质)</w:t>
      </w:r>
      <w:r>
        <w:rPr>
          <w:rFonts w:ascii="宋体" w:hAnsi="宋体" w:eastAsia="宋体" w:cs="宋体"/>
          <w:color w:val="000000" w:themeColor="text1"/>
          <w:spacing w:val="16"/>
          <w:sz w:val="21"/>
          <w:szCs w:val="21"/>
          <w:highlight w:val="none"/>
          <w14:textFill>
            <w14:solidFill>
              <w14:schemeClr w14:val="tx1"/>
            </w14:solidFill>
          </w14:textFill>
        </w:rPr>
        <w:t>食</w:t>
      </w:r>
      <w:r>
        <w:rPr>
          <w:rFonts w:ascii="宋体" w:hAnsi="宋体" w:eastAsia="宋体" w:cs="宋体"/>
          <w:color w:val="000000" w:themeColor="text1"/>
          <w:spacing w:val="10"/>
          <w:sz w:val="21"/>
          <w:szCs w:val="21"/>
          <w:highlight w:val="none"/>
          <w14:textFill>
            <w14:solidFill>
              <w14:schemeClr w14:val="tx1"/>
            </w14:solidFill>
          </w14:textFill>
        </w:rPr>
        <w:t>材，食物必须符合《食品卫生法》规定的质量和卫生要求，操作人员应定期体检，</w:t>
      </w:r>
      <w:r>
        <w:rPr>
          <w:rFonts w:ascii="宋体" w:hAnsi="宋体" w:eastAsia="宋体" w:cs="宋体"/>
          <w:color w:val="000000" w:themeColor="text1"/>
          <w:spacing w:val="16"/>
          <w:sz w:val="21"/>
          <w:szCs w:val="21"/>
          <w:highlight w:val="none"/>
          <w14:textFill>
            <w14:solidFill>
              <w14:schemeClr w14:val="tx1"/>
            </w14:solidFill>
          </w14:textFill>
        </w:rPr>
        <w:t>持健康</w:t>
      </w:r>
      <w:r>
        <w:rPr>
          <w:rFonts w:ascii="宋体" w:hAnsi="宋体" w:eastAsia="宋体" w:cs="宋体"/>
          <w:color w:val="000000" w:themeColor="text1"/>
          <w:spacing w:val="12"/>
          <w:sz w:val="21"/>
          <w:szCs w:val="21"/>
          <w:highlight w:val="none"/>
          <w14:textFill>
            <w14:solidFill>
              <w14:schemeClr w14:val="tx1"/>
            </w14:solidFill>
          </w14:textFill>
        </w:rPr>
        <w:t>证</w:t>
      </w:r>
      <w:r>
        <w:rPr>
          <w:rFonts w:ascii="宋体" w:hAnsi="宋体" w:eastAsia="宋体" w:cs="宋体"/>
          <w:color w:val="000000" w:themeColor="text1"/>
          <w:spacing w:val="8"/>
          <w:sz w:val="21"/>
          <w:szCs w:val="21"/>
          <w:highlight w:val="none"/>
          <w14:textFill>
            <w14:solidFill>
              <w14:schemeClr w14:val="tx1"/>
            </w14:solidFill>
          </w14:textFill>
        </w:rPr>
        <w:t>上岗，并向甲方每</w:t>
      </w:r>
      <w:r>
        <w:rPr>
          <w:rFonts w:hint="eastAsia" w:eastAsia="宋体" w:cs="宋体"/>
          <w:color w:val="000000" w:themeColor="text1"/>
          <w:spacing w:val="8"/>
          <w:sz w:val="21"/>
          <w:szCs w:val="21"/>
          <w:highlight w:val="none"/>
          <w:lang w:val="en-US" w:eastAsia="zh-CN"/>
          <w14:textFill>
            <w14:solidFill>
              <w14:schemeClr w14:val="tx1"/>
            </w14:solidFill>
          </w14:textFill>
        </w:rPr>
        <w:t>季度</w:t>
      </w:r>
      <w:r>
        <w:rPr>
          <w:rFonts w:ascii="宋体" w:hAnsi="宋体" w:eastAsia="宋体" w:cs="宋体"/>
          <w:color w:val="000000" w:themeColor="text1"/>
          <w:spacing w:val="8"/>
          <w:sz w:val="21"/>
          <w:szCs w:val="21"/>
          <w:highlight w:val="none"/>
          <w14:textFill>
            <w14:solidFill>
              <w14:schemeClr w14:val="tx1"/>
            </w14:solidFill>
          </w14:textFill>
        </w:rPr>
        <w:t>提供一次外购主要食材的检疫检测报告等相关材料。如</w:t>
      </w:r>
      <w:r>
        <w:rPr>
          <w:rFonts w:ascii="宋体" w:hAnsi="宋体" w:eastAsia="宋体" w:cs="宋体"/>
          <w:color w:val="000000" w:themeColor="text1"/>
          <w:spacing w:val="16"/>
          <w:sz w:val="21"/>
          <w:szCs w:val="21"/>
          <w:highlight w:val="none"/>
          <w14:textFill>
            <w14:solidFill>
              <w14:schemeClr w14:val="tx1"/>
            </w14:solidFill>
          </w14:textFill>
        </w:rPr>
        <w:t>发生甲</w:t>
      </w:r>
      <w:r>
        <w:rPr>
          <w:rFonts w:ascii="宋体" w:hAnsi="宋体" w:eastAsia="宋体" w:cs="宋体"/>
          <w:color w:val="000000" w:themeColor="text1"/>
          <w:spacing w:val="12"/>
          <w:sz w:val="21"/>
          <w:szCs w:val="21"/>
          <w:highlight w:val="none"/>
          <w14:textFill>
            <w14:solidFill>
              <w14:schemeClr w14:val="tx1"/>
            </w14:solidFill>
          </w14:textFill>
        </w:rPr>
        <w:t>方</w:t>
      </w:r>
      <w:r>
        <w:rPr>
          <w:rFonts w:ascii="宋体" w:hAnsi="宋体" w:eastAsia="宋体" w:cs="宋体"/>
          <w:color w:val="000000" w:themeColor="text1"/>
          <w:spacing w:val="8"/>
          <w:sz w:val="21"/>
          <w:szCs w:val="21"/>
          <w:highlight w:val="none"/>
          <w14:textFill>
            <w14:solidFill>
              <w14:schemeClr w14:val="tx1"/>
            </w14:solidFill>
          </w14:textFill>
        </w:rPr>
        <w:t>人员因食用乙方所提供的早餐后造成的食物中毒等食品安全事故，由此造成</w:t>
      </w:r>
      <w:r>
        <w:rPr>
          <w:rFonts w:ascii="宋体" w:hAnsi="宋体" w:eastAsia="宋体" w:cs="宋体"/>
          <w:color w:val="000000" w:themeColor="text1"/>
          <w:spacing w:val="16"/>
          <w:sz w:val="21"/>
          <w:szCs w:val="21"/>
          <w:highlight w:val="none"/>
          <w14:textFill>
            <w14:solidFill>
              <w14:schemeClr w14:val="tx1"/>
            </w14:solidFill>
          </w14:textFill>
        </w:rPr>
        <w:t>的</w:t>
      </w:r>
      <w:r>
        <w:rPr>
          <w:rFonts w:ascii="宋体" w:hAnsi="宋体" w:eastAsia="宋体" w:cs="宋体"/>
          <w:color w:val="000000" w:themeColor="text1"/>
          <w:spacing w:val="9"/>
          <w:sz w:val="21"/>
          <w:szCs w:val="21"/>
          <w:highlight w:val="none"/>
          <w14:textFill>
            <w14:solidFill>
              <w14:schemeClr w14:val="tx1"/>
            </w14:solidFill>
          </w14:textFill>
        </w:rPr>
        <w:t>一切经济、法律、民事责任由乙方全部承担，与甲方无关。</w:t>
      </w:r>
    </w:p>
    <w:p w14:paraId="160F2B9C">
      <w:pPr>
        <w:keepNext w:val="0"/>
        <w:keepLines w:val="0"/>
        <w:pageBreakBefore w:val="0"/>
        <w:widowControl w:val="0"/>
        <w:kinsoku/>
        <w:wordWrap/>
        <w:overflowPunct/>
        <w:topLinePunct w:val="0"/>
        <w:bidi w:val="0"/>
        <w:adjustRightInd/>
        <w:snapToGrid/>
        <w:spacing w:line="480" w:lineRule="exact"/>
        <w:ind w:left="0" w:firstLine="424"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pacing w:val="1"/>
          <w:sz w:val="21"/>
          <w:szCs w:val="21"/>
          <w:highlight w:val="none"/>
          <w:lang w:val="en-US" w:eastAsia="zh-CN"/>
          <w14:textFill>
            <w14:solidFill>
              <w14:schemeClr w14:val="tx1"/>
            </w14:solidFill>
          </w14:textFill>
        </w:rPr>
        <w:t>5</w:t>
      </w:r>
      <w:r>
        <w:rPr>
          <w:rFonts w:ascii="宋体" w:hAnsi="宋体" w:eastAsia="宋体" w:cs="宋体"/>
          <w:color w:val="000000" w:themeColor="text1"/>
          <w:spacing w:val="1"/>
          <w:sz w:val="21"/>
          <w:szCs w:val="21"/>
          <w:highlight w:val="none"/>
          <w14:textFill>
            <w14:solidFill>
              <w14:schemeClr w14:val="tx1"/>
            </w14:solidFill>
          </w14:textFill>
        </w:rPr>
        <w:t>、早餐配送供应时间为</w:t>
      </w:r>
      <w:r>
        <w:rPr>
          <w:rFonts w:ascii="宋体" w:hAnsi="宋体" w:eastAsia="宋体" w:cs="宋体"/>
          <w:color w:val="000000" w:themeColor="text1"/>
          <w:spacing w:val="1"/>
          <w:sz w:val="21"/>
          <w:szCs w:val="21"/>
          <w:highlight w:val="none"/>
          <w:u w:val="single" w:color="auto"/>
          <w14:textFill>
            <w14:solidFill>
              <w14:schemeClr w14:val="tx1"/>
            </w14:solidFill>
          </w14:textFill>
        </w:rPr>
        <w:t xml:space="preserve">        </w:t>
      </w:r>
      <w:r>
        <w:rPr>
          <w:rFonts w:ascii="宋体" w:hAnsi="宋体" w:eastAsia="宋体" w:cs="宋体"/>
          <w:color w:val="000000" w:themeColor="text1"/>
          <w:spacing w:val="1"/>
          <w:sz w:val="21"/>
          <w:szCs w:val="21"/>
          <w:highlight w:val="none"/>
          <w14:textFill>
            <w14:solidFill>
              <w14:schemeClr w14:val="tx1"/>
            </w14:solidFill>
          </w14:textFill>
        </w:rPr>
        <w:t xml:space="preserve"> ，时间误差不得超过1</w:t>
      </w:r>
      <w:r>
        <w:rPr>
          <w:rFonts w:ascii="宋体" w:hAnsi="宋体" w:eastAsia="宋体" w:cs="宋体"/>
          <w:color w:val="000000" w:themeColor="text1"/>
          <w:sz w:val="21"/>
          <w:szCs w:val="21"/>
          <w:highlight w:val="none"/>
          <w14:textFill>
            <w14:solidFill>
              <w14:schemeClr w14:val="tx1"/>
            </w14:solidFill>
          </w14:textFill>
        </w:rPr>
        <w:t>0分钟</w:t>
      </w:r>
      <w:r>
        <w:rPr>
          <w:rFonts w:hint="eastAsia" w:cs="宋体"/>
          <w:color w:val="000000" w:themeColor="text1"/>
          <w:sz w:val="21"/>
          <w:szCs w:val="21"/>
          <w:highlight w:val="none"/>
          <w:lang w:eastAsia="zh-CN"/>
          <w14:textFill>
            <w14:solidFill>
              <w14:schemeClr w14:val="tx1"/>
            </w14:solidFill>
          </w14:textFill>
        </w:rPr>
        <w:t>，如遇</w:t>
      </w:r>
      <w:r>
        <w:rPr>
          <w:rFonts w:ascii="宋体" w:hAnsi="宋体" w:eastAsia="宋体" w:cs="宋体"/>
          <w:color w:val="000000" w:themeColor="text1"/>
          <w:spacing w:val="4"/>
          <w:position w:val="1"/>
          <w:sz w:val="21"/>
          <w:szCs w:val="21"/>
          <w:highlight w:val="none"/>
          <w14:textFill>
            <w14:solidFill>
              <w14:schemeClr w14:val="tx1"/>
            </w14:solidFill>
          </w14:textFill>
        </w:rPr>
        <w:t>不可抗力因</w:t>
      </w:r>
      <w:r>
        <w:rPr>
          <w:rFonts w:ascii="宋体" w:hAnsi="宋体" w:eastAsia="宋体" w:cs="宋体"/>
          <w:color w:val="000000" w:themeColor="text1"/>
          <w:spacing w:val="3"/>
          <w:position w:val="1"/>
          <w:sz w:val="21"/>
          <w:szCs w:val="21"/>
          <w:highlight w:val="none"/>
          <w14:textFill>
            <w14:solidFill>
              <w14:schemeClr w14:val="tx1"/>
            </w14:solidFill>
          </w14:textFill>
        </w:rPr>
        <w:t>素</w:t>
      </w:r>
      <w:r>
        <w:rPr>
          <w:rFonts w:hint="eastAsia" w:ascii="宋体" w:hAnsi="宋体" w:eastAsia="宋体" w:cs="宋体"/>
          <w:color w:val="000000" w:themeColor="text1"/>
          <w:spacing w:val="3"/>
          <w:position w:val="1"/>
          <w:sz w:val="21"/>
          <w:szCs w:val="21"/>
          <w:highlight w:val="none"/>
          <w:lang w:eastAsia="zh-CN"/>
          <w14:textFill>
            <w14:solidFill>
              <w14:schemeClr w14:val="tx1"/>
            </w14:solidFill>
          </w14:textFill>
        </w:rPr>
        <w:t>无法按时</w:t>
      </w:r>
      <w:r>
        <w:rPr>
          <w:rFonts w:ascii="宋体" w:hAnsi="宋体" w:eastAsia="宋体" w:cs="宋体"/>
          <w:color w:val="000000" w:themeColor="text1"/>
          <w:spacing w:val="2"/>
          <w:position w:val="1"/>
          <w:sz w:val="21"/>
          <w:szCs w:val="21"/>
          <w:highlight w:val="none"/>
          <w14:textFill>
            <w14:solidFill>
              <w14:schemeClr w14:val="tx1"/>
            </w14:solidFill>
          </w14:textFill>
        </w:rPr>
        <w:t>供餐</w:t>
      </w:r>
      <w:r>
        <w:rPr>
          <w:rFonts w:hint="eastAsia" w:ascii="宋体" w:hAnsi="宋体" w:eastAsia="宋体" w:cs="宋体"/>
          <w:color w:val="000000" w:themeColor="text1"/>
          <w:spacing w:val="2"/>
          <w:position w:val="1"/>
          <w:sz w:val="21"/>
          <w:szCs w:val="21"/>
          <w:highlight w:val="none"/>
          <w:lang w:eastAsia="zh-CN"/>
          <w14:textFill>
            <w14:solidFill>
              <w14:schemeClr w14:val="tx1"/>
            </w14:solidFill>
          </w14:textFill>
        </w:rPr>
        <w:t>，乙方应及时联系甲方并告知原因。</w:t>
      </w:r>
    </w:p>
    <w:p w14:paraId="181F0711">
      <w:pPr>
        <w:keepNext w:val="0"/>
        <w:keepLines w:val="0"/>
        <w:pageBreakBefore w:val="0"/>
        <w:widowControl w:val="0"/>
        <w:kinsoku/>
        <w:wordWrap/>
        <w:overflowPunct/>
        <w:topLinePunct w:val="0"/>
        <w:bidi w:val="0"/>
        <w:adjustRightInd/>
        <w:snapToGrid/>
        <w:spacing w:line="480" w:lineRule="exact"/>
        <w:ind w:left="0" w:firstLine="436" w:firstLineChars="200"/>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pacing w:val="4"/>
          <w:position w:val="1"/>
          <w:sz w:val="21"/>
          <w:szCs w:val="21"/>
          <w:highlight w:val="none"/>
          <w:lang w:val="en-US" w:eastAsia="zh-CN"/>
          <w14:textFill>
            <w14:solidFill>
              <w14:schemeClr w14:val="tx1"/>
            </w14:solidFill>
          </w14:textFill>
        </w:rPr>
        <w:t>6</w:t>
      </w:r>
      <w:r>
        <w:rPr>
          <w:rFonts w:ascii="宋体" w:hAnsi="宋体" w:eastAsia="宋体" w:cs="宋体"/>
          <w:color w:val="000000" w:themeColor="text1"/>
          <w:spacing w:val="4"/>
          <w:position w:val="1"/>
          <w:sz w:val="21"/>
          <w:szCs w:val="21"/>
          <w:highlight w:val="none"/>
          <w14:textFill>
            <w14:solidFill>
              <w14:schemeClr w14:val="tx1"/>
            </w14:solidFill>
          </w14:textFill>
        </w:rPr>
        <w:t>、除不可抗力因</w:t>
      </w:r>
      <w:r>
        <w:rPr>
          <w:rFonts w:ascii="宋体" w:hAnsi="宋体" w:eastAsia="宋体" w:cs="宋体"/>
          <w:color w:val="000000" w:themeColor="text1"/>
          <w:spacing w:val="3"/>
          <w:position w:val="1"/>
          <w:sz w:val="21"/>
          <w:szCs w:val="21"/>
          <w:highlight w:val="none"/>
          <w14:textFill>
            <w14:solidFill>
              <w14:schemeClr w14:val="tx1"/>
            </w14:solidFill>
          </w14:textFill>
        </w:rPr>
        <w:t>素</w:t>
      </w:r>
      <w:r>
        <w:rPr>
          <w:rFonts w:ascii="宋体" w:hAnsi="宋体" w:eastAsia="宋体" w:cs="宋体"/>
          <w:color w:val="000000" w:themeColor="text1"/>
          <w:spacing w:val="2"/>
          <w:position w:val="1"/>
          <w:sz w:val="21"/>
          <w:szCs w:val="21"/>
          <w:highlight w:val="none"/>
          <w14:textFill>
            <w14:solidFill>
              <w14:schemeClr w14:val="tx1"/>
            </w14:solidFill>
          </w14:textFill>
        </w:rPr>
        <w:t>外，必须保证连续供餐，不得以任何理由不及时或不充足供应。</w:t>
      </w:r>
    </w:p>
    <w:p w14:paraId="60B8A59F">
      <w:pPr>
        <w:keepNext w:val="0"/>
        <w:keepLines w:val="0"/>
        <w:pageBreakBefore w:val="0"/>
        <w:widowControl w:val="0"/>
        <w:kinsoku/>
        <w:wordWrap/>
        <w:overflowPunct/>
        <w:topLinePunct w:val="0"/>
        <w:bidi w:val="0"/>
        <w:adjustRightInd/>
        <w:snapToGrid/>
        <w:spacing w:line="480" w:lineRule="exact"/>
        <w:ind w:left="11" w:right="83" w:firstLine="415"/>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pacing w:val="12"/>
          <w:sz w:val="21"/>
          <w:szCs w:val="21"/>
          <w:highlight w:val="none"/>
          <w:lang w:val="en-US" w:eastAsia="zh-CN"/>
          <w14:textFill>
            <w14:solidFill>
              <w14:schemeClr w14:val="tx1"/>
            </w14:solidFill>
          </w14:textFill>
        </w:rPr>
        <w:t>7</w:t>
      </w:r>
      <w:r>
        <w:rPr>
          <w:rFonts w:ascii="宋体" w:hAnsi="宋体" w:eastAsia="宋体" w:cs="宋体"/>
          <w:color w:val="000000" w:themeColor="text1"/>
          <w:spacing w:val="12"/>
          <w:sz w:val="21"/>
          <w:szCs w:val="21"/>
          <w:highlight w:val="none"/>
          <w14:textFill>
            <w14:solidFill>
              <w14:schemeClr w14:val="tx1"/>
            </w14:solidFill>
          </w14:textFill>
        </w:rPr>
        <w:t>、甲方</w:t>
      </w:r>
      <w:r>
        <w:rPr>
          <w:rFonts w:ascii="宋体" w:hAnsi="宋体" w:eastAsia="宋体" w:cs="宋体"/>
          <w:color w:val="000000" w:themeColor="text1"/>
          <w:spacing w:val="6"/>
          <w:sz w:val="21"/>
          <w:szCs w:val="21"/>
          <w:highlight w:val="none"/>
          <w14:textFill>
            <w14:solidFill>
              <w14:schemeClr w14:val="tx1"/>
            </w14:solidFill>
          </w14:textFill>
        </w:rPr>
        <w:t>无正当理由未按时向乙方支付早餐费用，乙方有权终止</w:t>
      </w:r>
      <w:r>
        <w:rPr>
          <w:rFonts w:hint="eastAsia" w:cs="宋体"/>
          <w:color w:val="000000" w:themeColor="text1"/>
          <w:spacing w:val="6"/>
          <w:sz w:val="21"/>
          <w:szCs w:val="21"/>
          <w:highlight w:val="none"/>
          <w:lang w:eastAsia="zh-CN"/>
          <w14:textFill>
            <w14:solidFill>
              <w14:schemeClr w14:val="tx1"/>
            </w14:solidFill>
          </w14:textFill>
        </w:rPr>
        <w:t>合同</w:t>
      </w:r>
      <w:r>
        <w:rPr>
          <w:rFonts w:ascii="宋体" w:hAnsi="宋体" w:eastAsia="宋体" w:cs="宋体"/>
          <w:color w:val="000000" w:themeColor="text1"/>
          <w:spacing w:val="6"/>
          <w:sz w:val="21"/>
          <w:szCs w:val="21"/>
          <w:highlight w:val="none"/>
          <w14:textFill>
            <w14:solidFill>
              <w14:schemeClr w14:val="tx1"/>
            </w14:solidFill>
          </w14:textFill>
        </w:rPr>
        <w:t>，并向甲方追</w:t>
      </w:r>
      <w:r>
        <w:rPr>
          <w:rFonts w:ascii="宋体" w:hAnsi="宋体" w:eastAsia="宋体" w:cs="宋体"/>
          <w:color w:val="000000" w:themeColor="text1"/>
          <w:spacing w:val="9"/>
          <w:sz w:val="21"/>
          <w:szCs w:val="21"/>
          <w:highlight w:val="none"/>
          <w14:textFill>
            <w14:solidFill>
              <w14:schemeClr w14:val="tx1"/>
            </w14:solidFill>
          </w14:textFill>
        </w:rPr>
        <w:t>究</w:t>
      </w:r>
      <w:r>
        <w:rPr>
          <w:rFonts w:ascii="宋体" w:hAnsi="宋体" w:eastAsia="宋体" w:cs="宋体"/>
          <w:color w:val="000000" w:themeColor="text1"/>
          <w:spacing w:val="7"/>
          <w:sz w:val="21"/>
          <w:szCs w:val="21"/>
          <w:highlight w:val="none"/>
          <w14:textFill>
            <w14:solidFill>
              <w14:schemeClr w14:val="tx1"/>
            </w14:solidFill>
          </w14:textFill>
        </w:rPr>
        <w:t>经济责任和法律责任。</w:t>
      </w:r>
    </w:p>
    <w:p w14:paraId="0B697A97">
      <w:pPr>
        <w:keepNext w:val="0"/>
        <w:keepLines w:val="0"/>
        <w:pageBreakBefore w:val="0"/>
        <w:widowControl w:val="0"/>
        <w:kinsoku/>
        <w:wordWrap/>
        <w:overflowPunct/>
        <w:topLinePunct w:val="0"/>
        <w:bidi w:val="0"/>
        <w:adjustRightInd/>
        <w:snapToGrid/>
        <w:spacing w:line="480" w:lineRule="exact"/>
        <w:ind w:left="426"/>
        <w:textAlignment w:val="auto"/>
        <w:rPr>
          <w:rFonts w:ascii="宋体" w:hAnsi="宋体" w:eastAsia="宋体" w:cs="宋体"/>
          <w:b/>
          <w:bCs/>
          <w:color w:val="000000" w:themeColor="text1"/>
          <w:sz w:val="21"/>
          <w:szCs w:val="21"/>
          <w:highlight w:val="none"/>
          <w14:textFill>
            <w14:solidFill>
              <w14:schemeClr w14:val="tx1"/>
            </w14:solidFill>
          </w14:textFill>
        </w:rPr>
      </w:pPr>
      <w:r>
        <w:rPr>
          <w:rFonts w:ascii="宋体" w:hAnsi="宋体" w:eastAsia="宋体" w:cs="宋体"/>
          <w:b/>
          <w:bCs/>
          <w:color w:val="000000" w:themeColor="text1"/>
          <w:spacing w:val="8"/>
          <w:sz w:val="21"/>
          <w:szCs w:val="21"/>
          <w:highlight w:val="none"/>
          <w14:textFill>
            <w14:solidFill>
              <w14:schemeClr w14:val="tx1"/>
            </w14:solidFill>
          </w14:textFill>
        </w:rPr>
        <w:t>六、结算方式</w:t>
      </w:r>
    </w:p>
    <w:p w14:paraId="724793E9">
      <w:pPr>
        <w:keepNext w:val="0"/>
        <w:keepLines w:val="0"/>
        <w:pageBreakBefore w:val="0"/>
        <w:widowControl w:val="0"/>
        <w:kinsoku/>
        <w:wordWrap/>
        <w:overflowPunct/>
        <w:topLinePunct w:val="0"/>
        <w:bidi w:val="0"/>
        <w:adjustRightInd/>
        <w:snapToGrid/>
        <w:spacing w:line="480" w:lineRule="exact"/>
        <w:ind w:left="6" w:right="19" w:firstLine="4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pacing w:val="9"/>
          <w:sz w:val="21"/>
          <w:szCs w:val="21"/>
          <w:highlight w:val="none"/>
          <w14:textFill>
            <w14:solidFill>
              <w14:schemeClr w14:val="tx1"/>
            </w14:solidFill>
          </w14:textFill>
        </w:rPr>
        <w:t>每</w:t>
      </w:r>
      <w:r>
        <w:rPr>
          <w:rFonts w:hint="eastAsia" w:eastAsia="宋体" w:cs="宋体"/>
          <w:color w:val="000000" w:themeColor="text1"/>
          <w:spacing w:val="9"/>
          <w:sz w:val="21"/>
          <w:szCs w:val="21"/>
          <w:highlight w:val="none"/>
          <w:lang w:val="en-US" w:eastAsia="zh-CN"/>
          <w14:textFill>
            <w14:solidFill>
              <w14:schemeClr w14:val="tx1"/>
            </w14:solidFill>
          </w14:textFill>
        </w:rPr>
        <w:t>季度</w:t>
      </w:r>
      <w:r>
        <w:rPr>
          <w:rFonts w:ascii="宋体" w:hAnsi="宋体" w:eastAsia="宋体" w:cs="宋体"/>
          <w:color w:val="000000" w:themeColor="text1"/>
          <w:spacing w:val="6"/>
          <w:sz w:val="21"/>
          <w:szCs w:val="21"/>
          <w:highlight w:val="none"/>
          <w14:textFill>
            <w14:solidFill>
              <w14:schemeClr w14:val="tx1"/>
            </w14:solidFill>
          </w14:textFill>
        </w:rPr>
        <w:t>结算一次，乙方须在下</w:t>
      </w:r>
      <w:r>
        <w:rPr>
          <w:rFonts w:hint="eastAsia" w:eastAsia="宋体" w:cs="宋体"/>
          <w:color w:val="000000" w:themeColor="text1"/>
          <w:spacing w:val="6"/>
          <w:sz w:val="21"/>
          <w:szCs w:val="21"/>
          <w:highlight w:val="none"/>
          <w:lang w:val="en-US" w:eastAsia="zh-CN"/>
          <w14:textFill>
            <w14:solidFill>
              <w14:schemeClr w14:val="tx1"/>
            </w14:solidFill>
          </w14:textFill>
        </w:rPr>
        <w:t>季度开始</w:t>
      </w:r>
      <w:r>
        <w:rPr>
          <w:rFonts w:hint="eastAsia" w:cs="宋体"/>
          <w:color w:val="000000" w:themeColor="text1"/>
          <w:spacing w:val="6"/>
          <w:sz w:val="21"/>
          <w:szCs w:val="21"/>
          <w:highlight w:val="none"/>
          <w:lang w:val="en-US" w:eastAsia="zh-CN"/>
          <w14:textFill>
            <w14:solidFill>
              <w14:schemeClr w14:val="tx1"/>
            </w14:solidFill>
          </w14:textFill>
        </w:rPr>
        <w:t>后</w:t>
      </w:r>
      <w:r>
        <w:rPr>
          <w:rFonts w:hint="eastAsia" w:eastAsia="宋体" w:cs="宋体"/>
          <w:color w:val="000000" w:themeColor="text1"/>
          <w:spacing w:val="6"/>
          <w:sz w:val="21"/>
          <w:szCs w:val="21"/>
          <w:highlight w:val="none"/>
          <w:lang w:val="en-US" w:eastAsia="zh-CN"/>
          <w14:textFill>
            <w14:solidFill>
              <w14:schemeClr w14:val="tx1"/>
            </w14:solidFill>
          </w14:textFill>
        </w:rPr>
        <w:t>5个工作日</w:t>
      </w:r>
      <w:r>
        <w:rPr>
          <w:rFonts w:hint="eastAsia" w:cs="宋体"/>
          <w:color w:val="000000" w:themeColor="text1"/>
          <w:spacing w:val="6"/>
          <w:sz w:val="21"/>
          <w:szCs w:val="21"/>
          <w:highlight w:val="none"/>
          <w:lang w:eastAsia="zh-CN"/>
          <w14:textFill>
            <w14:solidFill>
              <w14:schemeClr w14:val="tx1"/>
            </w14:solidFill>
          </w14:textFill>
        </w:rPr>
        <w:t>内</w:t>
      </w:r>
      <w:r>
        <w:rPr>
          <w:rFonts w:ascii="宋体" w:hAnsi="宋体" w:eastAsia="宋体" w:cs="宋体"/>
          <w:color w:val="000000" w:themeColor="text1"/>
          <w:spacing w:val="6"/>
          <w:sz w:val="21"/>
          <w:szCs w:val="21"/>
          <w:highlight w:val="none"/>
          <w14:textFill>
            <w14:solidFill>
              <w14:schemeClr w14:val="tx1"/>
            </w14:solidFill>
          </w14:textFill>
        </w:rPr>
        <w:t>将上</w:t>
      </w:r>
      <w:r>
        <w:rPr>
          <w:rFonts w:hint="eastAsia" w:eastAsia="宋体" w:cs="宋体"/>
          <w:color w:val="000000" w:themeColor="text1"/>
          <w:spacing w:val="6"/>
          <w:sz w:val="21"/>
          <w:szCs w:val="21"/>
          <w:highlight w:val="none"/>
          <w:lang w:val="en-US" w:eastAsia="zh-CN"/>
          <w14:textFill>
            <w14:solidFill>
              <w14:schemeClr w14:val="tx1"/>
            </w14:solidFill>
          </w14:textFill>
        </w:rPr>
        <w:t>季度</w:t>
      </w:r>
      <w:r>
        <w:rPr>
          <w:rFonts w:ascii="宋体" w:hAnsi="宋体" w:eastAsia="宋体" w:cs="宋体"/>
          <w:color w:val="000000" w:themeColor="text1"/>
          <w:spacing w:val="6"/>
          <w:sz w:val="21"/>
          <w:szCs w:val="21"/>
          <w:highlight w:val="none"/>
          <w14:textFill>
            <w14:solidFill>
              <w14:schemeClr w14:val="tx1"/>
            </w14:solidFill>
          </w14:textFill>
        </w:rPr>
        <w:t>早餐领取确认单交给甲方，甲方</w:t>
      </w:r>
      <w:r>
        <w:rPr>
          <w:rFonts w:ascii="宋体" w:hAnsi="宋体" w:eastAsia="宋体" w:cs="宋体"/>
          <w:color w:val="000000" w:themeColor="text1"/>
          <w:spacing w:val="7"/>
          <w:sz w:val="21"/>
          <w:szCs w:val="21"/>
          <w:highlight w:val="none"/>
          <w14:textFill>
            <w14:solidFill>
              <w14:schemeClr w14:val="tx1"/>
            </w14:solidFill>
          </w14:textFill>
        </w:rPr>
        <w:t>凭</w:t>
      </w:r>
      <w:r>
        <w:rPr>
          <w:rFonts w:ascii="宋体" w:hAnsi="宋体" w:eastAsia="宋体" w:cs="宋体"/>
          <w:color w:val="000000" w:themeColor="text1"/>
          <w:spacing w:val="6"/>
          <w:sz w:val="21"/>
          <w:szCs w:val="21"/>
          <w:highlight w:val="none"/>
          <w14:textFill>
            <w14:solidFill>
              <w14:schemeClr w14:val="tx1"/>
            </w14:solidFill>
          </w14:textFill>
        </w:rPr>
        <w:t>确认单对上</w:t>
      </w:r>
      <w:r>
        <w:rPr>
          <w:rFonts w:hint="eastAsia" w:eastAsia="宋体" w:cs="宋体"/>
          <w:color w:val="000000" w:themeColor="text1"/>
          <w:spacing w:val="6"/>
          <w:sz w:val="21"/>
          <w:szCs w:val="21"/>
          <w:highlight w:val="none"/>
          <w:lang w:val="en-US" w:eastAsia="zh-CN"/>
          <w14:textFill>
            <w14:solidFill>
              <w14:schemeClr w14:val="tx1"/>
            </w14:solidFill>
          </w14:textFill>
        </w:rPr>
        <w:t>季度</w:t>
      </w:r>
      <w:r>
        <w:rPr>
          <w:rFonts w:ascii="宋体" w:hAnsi="宋体" w:eastAsia="宋体" w:cs="宋体"/>
          <w:color w:val="000000" w:themeColor="text1"/>
          <w:spacing w:val="6"/>
          <w:sz w:val="21"/>
          <w:szCs w:val="21"/>
          <w:highlight w:val="none"/>
          <w14:textFill>
            <w14:solidFill>
              <w14:schemeClr w14:val="tx1"/>
            </w14:solidFill>
          </w14:textFill>
        </w:rPr>
        <w:t>环卫工人就餐费进行结算，并在15个工作日内通过转账方式支付给</w:t>
      </w:r>
      <w:r>
        <w:rPr>
          <w:rFonts w:ascii="宋体" w:hAnsi="宋体" w:eastAsia="宋体" w:cs="宋体"/>
          <w:color w:val="000000" w:themeColor="text1"/>
          <w:spacing w:val="2"/>
          <w:sz w:val="21"/>
          <w:szCs w:val="21"/>
          <w:highlight w:val="none"/>
          <w14:textFill>
            <w14:solidFill>
              <w14:schemeClr w14:val="tx1"/>
            </w14:solidFill>
          </w14:textFill>
        </w:rPr>
        <w:t>乙方</w:t>
      </w:r>
      <w:r>
        <w:rPr>
          <w:rFonts w:eastAsia="宋体" w:cs="宋体"/>
          <w:color w:val="000000" w:themeColor="text1"/>
          <w:spacing w:val="2"/>
          <w:sz w:val="21"/>
          <w:szCs w:val="21"/>
          <w:highlight w:val="none"/>
          <w:lang w:val="en"/>
          <w14:textFill>
            <w14:solidFill>
              <w14:schemeClr w14:val="tx1"/>
            </w14:solidFill>
          </w14:textFill>
        </w:rPr>
        <w:t>（</w:t>
      </w:r>
      <w:r>
        <w:rPr>
          <w:rFonts w:hint="eastAsia" w:eastAsia="宋体" w:cs="宋体"/>
          <w:color w:val="000000" w:themeColor="text1"/>
          <w:spacing w:val="2"/>
          <w:sz w:val="21"/>
          <w:szCs w:val="21"/>
          <w:highlight w:val="none"/>
          <w:lang w:val="en"/>
          <w14:textFill>
            <w14:solidFill>
              <w14:schemeClr w14:val="tx1"/>
            </w14:solidFill>
          </w14:textFill>
        </w:rPr>
        <w:t>因</w:t>
      </w:r>
      <w:r>
        <w:rPr>
          <w:rFonts w:hint="eastAsia" w:cs="宋体"/>
          <w:color w:val="000000" w:themeColor="text1"/>
          <w:spacing w:val="2"/>
          <w:sz w:val="21"/>
          <w:szCs w:val="21"/>
          <w:highlight w:val="none"/>
          <w:lang w:val="en" w:eastAsia="zh-CN"/>
          <w14:textFill>
            <w14:solidFill>
              <w14:schemeClr w14:val="tx1"/>
            </w14:solidFill>
          </w14:textFill>
        </w:rPr>
        <w:t>特殊</w:t>
      </w:r>
      <w:r>
        <w:rPr>
          <w:rFonts w:hint="eastAsia" w:eastAsia="宋体" w:cs="宋体"/>
          <w:color w:val="000000" w:themeColor="text1"/>
          <w:spacing w:val="2"/>
          <w:sz w:val="21"/>
          <w:szCs w:val="21"/>
          <w:highlight w:val="none"/>
          <w:lang w:val="en"/>
          <w14:textFill>
            <w14:solidFill>
              <w14:schemeClr w14:val="tx1"/>
            </w14:solidFill>
          </w14:textFill>
        </w:rPr>
        <w:t>原因无法按时拨款，待资金拨款到位后</w:t>
      </w:r>
      <w:r>
        <w:rPr>
          <w:rFonts w:eastAsia="宋体" w:cs="宋体"/>
          <w:color w:val="000000" w:themeColor="text1"/>
          <w:spacing w:val="2"/>
          <w:sz w:val="21"/>
          <w:szCs w:val="21"/>
          <w:highlight w:val="none"/>
          <w:lang w:val="en"/>
          <w14:textFill>
            <w14:solidFill>
              <w14:schemeClr w14:val="tx1"/>
            </w14:solidFill>
          </w14:textFill>
        </w:rPr>
        <w:t>，</w:t>
      </w:r>
      <w:r>
        <w:rPr>
          <w:rFonts w:hint="eastAsia" w:cs="宋体"/>
          <w:color w:val="000000" w:themeColor="text1"/>
          <w:spacing w:val="2"/>
          <w:sz w:val="21"/>
          <w:szCs w:val="21"/>
          <w:highlight w:val="none"/>
          <w:lang w:val="en-US" w:eastAsia="zh-CN"/>
          <w14:textFill>
            <w14:solidFill>
              <w14:schemeClr w14:val="tx1"/>
            </w14:solidFill>
          </w14:textFill>
        </w:rPr>
        <w:t>甲方再</w:t>
      </w:r>
      <w:r>
        <w:rPr>
          <w:rFonts w:eastAsia="宋体" w:cs="宋体"/>
          <w:color w:val="000000" w:themeColor="text1"/>
          <w:spacing w:val="2"/>
          <w:sz w:val="21"/>
          <w:szCs w:val="21"/>
          <w:highlight w:val="none"/>
          <w:lang w:val="en"/>
          <w14:textFill>
            <w14:solidFill>
              <w14:schemeClr w14:val="tx1"/>
            </w14:solidFill>
          </w14:textFill>
        </w:rPr>
        <w:t>进行支付</w:t>
      </w:r>
      <w:r>
        <w:rPr>
          <w:rFonts w:hint="eastAsia" w:cs="宋体"/>
          <w:color w:val="000000" w:themeColor="text1"/>
          <w:spacing w:val="2"/>
          <w:sz w:val="21"/>
          <w:szCs w:val="21"/>
          <w:highlight w:val="none"/>
          <w:lang w:val="en" w:eastAsia="zh-CN"/>
          <w14:textFill>
            <w14:solidFill>
              <w14:schemeClr w14:val="tx1"/>
            </w14:solidFill>
          </w14:textFill>
        </w:rPr>
        <w:t>，乙方对此价款支付方式予以认同</w:t>
      </w:r>
      <w:r>
        <w:rPr>
          <w:rFonts w:eastAsia="宋体" w:cs="宋体"/>
          <w:color w:val="000000" w:themeColor="text1"/>
          <w:spacing w:val="2"/>
          <w:sz w:val="21"/>
          <w:szCs w:val="21"/>
          <w:highlight w:val="none"/>
          <w:lang w:val="en"/>
          <w14:textFill>
            <w14:solidFill>
              <w14:schemeClr w14:val="tx1"/>
            </w14:solidFill>
          </w14:textFill>
        </w:rPr>
        <w:t>）</w:t>
      </w:r>
      <w:r>
        <w:rPr>
          <w:rFonts w:ascii="宋体" w:hAnsi="宋体" w:eastAsia="宋体" w:cs="宋体"/>
          <w:color w:val="000000" w:themeColor="text1"/>
          <w:spacing w:val="1"/>
          <w:sz w:val="21"/>
          <w:szCs w:val="21"/>
          <w:highlight w:val="none"/>
          <w14:textFill>
            <w14:solidFill>
              <w14:schemeClr w14:val="tx1"/>
            </w14:solidFill>
          </w14:textFill>
        </w:rPr>
        <w:t>。</w:t>
      </w:r>
      <w:r>
        <w:rPr>
          <w:rFonts w:hint="eastAsia" w:eastAsia="宋体" w:cs="宋体"/>
          <w:color w:val="000000" w:themeColor="text1"/>
          <w:spacing w:val="1"/>
          <w:sz w:val="21"/>
          <w:szCs w:val="21"/>
          <w:highlight w:val="none"/>
          <w:lang w:eastAsia="zh-CN"/>
          <w14:textFill>
            <w14:solidFill>
              <w14:schemeClr w14:val="tx1"/>
            </w14:solidFill>
          </w14:textFill>
        </w:rPr>
        <w:t>（</w:t>
      </w:r>
      <w:r>
        <w:rPr>
          <w:rFonts w:hint="eastAsia" w:eastAsia="宋体" w:cs="宋体"/>
          <w:color w:val="000000" w:themeColor="text1"/>
          <w:spacing w:val="1"/>
          <w:sz w:val="21"/>
          <w:szCs w:val="21"/>
          <w:highlight w:val="none"/>
          <w:lang w:val="en-US" w:eastAsia="zh-CN"/>
          <w14:textFill>
            <w14:solidFill>
              <w14:schemeClr w14:val="tx1"/>
            </w14:solidFill>
          </w14:textFill>
        </w:rPr>
        <w:t>每餐的结算价计算方式：中标供应商的投标报价÷15</w:t>
      </w:r>
      <w:r>
        <w:rPr>
          <w:rFonts w:hint="eastAsia" w:cs="宋体"/>
          <w:color w:val="000000" w:themeColor="text1"/>
          <w:spacing w:val="1"/>
          <w:sz w:val="21"/>
          <w:szCs w:val="21"/>
          <w:highlight w:val="none"/>
          <w:lang w:val="en-US" w:eastAsia="zh-CN"/>
          <w14:textFill>
            <w14:solidFill>
              <w14:schemeClr w14:val="tx1"/>
            </w14:solidFill>
          </w14:textFill>
        </w:rPr>
        <w:t>48</w:t>
      </w:r>
      <w:r>
        <w:rPr>
          <w:rFonts w:hint="eastAsia" w:eastAsia="宋体" w:cs="宋体"/>
          <w:color w:val="000000" w:themeColor="text1"/>
          <w:spacing w:val="1"/>
          <w:sz w:val="21"/>
          <w:szCs w:val="21"/>
          <w:highlight w:val="none"/>
          <w:lang w:val="en-US" w:eastAsia="zh-CN"/>
          <w14:textFill>
            <w14:solidFill>
              <w14:schemeClr w14:val="tx1"/>
            </w14:solidFill>
          </w14:textFill>
        </w:rPr>
        <w:t>÷365=实际每人次就餐结算单价；上述计算出的结算单价*实际就餐人数=结算价。</w:t>
      </w:r>
      <w:r>
        <w:rPr>
          <w:rFonts w:hint="eastAsia" w:eastAsia="宋体" w:cs="宋体"/>
          <w:color w:val="000000" w:themeColor="text1"/>
          <w:spacing w:val="1"/>
          <w:sz w:val="21"/>
          <w:szCs w:val="21"/>
          <w:highlight w:val="none"/>
          <w:lang w:eastAsia="zh-CN"/>
          <w14:textFill>
            <w14:solidFill>
              <w14:schemeClr w14:val="tx1"/>
            </w14:solidFill>
          </w14:textFill>
        </w:rPr>
        <w:t>）</w:t>
      </w:r>
    </w:p>
    <w:p w14:paraId="5FC41454">
      <w:pPr>
        <w:keepNext w:val="0"/>
        <w:keepLines w:val="0"/>
        <w:pageBreakBefore w:val="0"/>
        <w:widowControl w:val="0"/>
        <w:kinsoku/>
        <w:wordWrap/>
        <w:overflowPunct/>
        <w:topLinePunct w:val="0"/>
        <w:bidi w:val="0"/>
        <w:adjustRightInd/>
        <w:snapToGrid/>
        <w:spacing w:line="480" w:lineRule="exact"/>
        <w:ind w:left="425"/>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ascii="宋体" w:hAnsi="宋体" w:eastAsia="宋体" w:cs="宋体"/>
          <w:b/>
          <w:bCs/>
          <w:color w:val="000000" w:themeColor="text1"/>
          <w:spacing w:val="8"/>
          <w:sz w:val="21"/>
          <w:szCs w:val="21"/>
          <w:highlight w:val="none"/>
          <w14:textFill>
            <w14:solidFill>
              <w14:schemeClr w14:val="tx1"/>
            </w14:solidFill>
          </w14:textFill>
        </w:rPr>
        <w:t>七、违</w:t>
      </w:r>
      <w:r>
        <w:rPr>
          <w:rFonts w:ascii="宋体" w:hAnsi="宋体" w:eastAsia="宋体" w:cs="宋体"/>
          <w:b/>
          <w:bCs/>
          <w:color w:val="000000" w:themeColor="text1"/>
          <w:spacing w:val="7"/>
          <w:sz w:val="21"/>
          <w:szCs w:val="21"/>
          <w:highlight w:val="none"/>
          <w14:textFill>
            <w14:solidFill>
              <w14:schemeClr w14:val="tx1"/>
            </w14:solidFill>
          </w14:textFill>
        </w:rPr>
        <w:t>约</w:t>
      </w:r>
      <w:r>
        <w:rPr>
          <w:rFonts w:hint="eastAsia" w:cs="宋体"/>
          <w:b/>
          <w:bCs/>
          <w:color w:val="000000" w:themeColor="text1"/>
          <w:spacing w:val="7"/>
          <w:sz w:val="21"/>
          <w:szCs w:val="21"/>
          <w:highlight w:val="none"/>
          <w:lang w:val="en-US" w:eastAsia="zh-CN"/>
          <w14:textFill>
            <w14:solidFill>
              <w14:schemeClr w14:val="tx1"/>
            </w14:solidFill>
          </w14:textFill>
        </w:rPr>
        <w:t>责任</w:t>
      </w:r>
    </w:p>
    <w:p w14:paraId="1C2CECDB">
      <w:pPr>
        <w:keepNext w:val="0"/>
        <w:keepLines w:val="0"/>
        <w:pageBreakBefore w:val="0"/>
        <w:widowControl w:val="0"/>
        <w:kinsoku/>
        <w:wordWrap/>
        <w:overflowPunct/>
        <w:topLinePunct w:val="0"/>
        <w:bidi w:val="0"/>
        <w:adjustRightInd/>
        <w:snapToGrid/>
        <w:spacing w:line="480" w:lineRule="exact"/>
        <w:ind w:left="7" w:firstLine="570"/>
        <w:textAlignment w:val="auto"/>
        <w:rPr>
          <w:rFonts w:hint="eastAsia" w:cs="宋体"/>
          <w:color w:val="000000" w:themeColor="text1"/>
          <w:spacing w:val="4"/>
          <w:sz w:val="21"/>
          <w:szCs w:val="21"/>
          <w:highlight w:val="none"/>
          <w14:textFill>
            <w14:solidFill>
              <w14:schemeClr w14:val="tx1"/>
            </w14:solidFill>
          </w14:textFill>
        </w:rPr>
      </w:pPr>
      <w:r>
        <w:rPr>
          <w:rFonts w:hint="eastAsia" w:cs="宋体"/>
          <w:color w:val="000000" w:themeColor="text1"/>
          <w:spacing w:val="4"/>
          <w:sz w:val="21"/>
          <w:szCs w:val="21"/>
          <w:highlight w:val="none"/>
          <w14:textFill>
            <w14:solidFill>
              <w14:schemeClr w14:val="tx1"/>
            </w14:solidFill>
          </w14:textFill>
        </w:rPr>
        <w:t>1</w:t>
      </w:r>
      <w:r>
        <w:rPr>
          <w:rFonts w:hint="eastAsia" w:cs="宋体"/>
          <w:color w:val="000000" w:themeColor="text1"/>
          <w:spacing w:val="4"/>
          <w:sz w:val="21"/>
          <w:szCs w:val="21"/>
          <w:highlight w:val="none"/>
          <w:lang w:eastAsia="zh-CN"/>
          <w14:textFill>
            <w14:solidFill>
              <w14:schemeClr w14:val="tx1"/>
            </w14:solidFill>
          </w14:textFill>
        </w:rPr>
        <w:t>、</w:t>
      </w:r>
      <w:r>
        <w:rPr>
          <w:rFonts w:hint="eastAsia" w:cs="宋体"/>
          <w:color w:val="000000" w:themeColor="text1"/>
          <w:spacing w:val="4"/>
          <w:sz w:val="21"/>
          <w:szCs w:val="21"/>
          <w:highlight w:val="none"/>
          <w14:textFill>
            <w14:solidFill>
              <w14:schemeClr w14:val="tx1"/>
            </w14:solidFill>
          </w14:textFill>
        </w:rPr>
        <w:t>甲乙双方必须遵守本合同并执行合同中的各项规定</w:t>
      </w:r>
      <w:r>
        <w:rPr>
          <w:rFonts w:hint="eastAsia" w:cs="宋体"/>
          <w:color w:val="000000" w:themeColor="text1"/>
          <w:spacing w:val="4"/>
          <w:sz w:val="21"/>
          <w:szCs w:val="21"/>
          <w:highlight w:val="none"/>
          <w:lang w:eastAsia="zh-CN"/>
          <w14:textFill>
            <w14:solidFill>
              <w14:schemeClr w14:val="tx1"/>
            </w14:solidFill>
          </w14:textFill>
        </w:rPr>
        <w:t>，</w:t>
      </w:r>
      <w:r>
        <w:rPr>
          <w:rFonts w:hint="eastAsia" w:cs="宋体"/>
          <w:color w:val="000000" w:themeColor="text1"/>
          <w:spacing w:val="4"/>
          <w:sz w:val="21"/>
          <w:szCs w:val="21"/>
          <w:highlight w:val="none"/>
          <w14:textFill>
            <w14:solidFill>
              <w14:schemeClr w14:val="tx1"/>
            </w14:solidFill>
          </w14:textFill>
        </w:rPr>
        <w:t>保证本合同的正常履行。</w:t>
      </w:r>
    </w:p>
    <w:p w14:paraId="09D57050">
      <w:pPr>
        <w:keepNext w:val="0"/>
        <w:keepLines w:val="0"/>
        <w:pageBreakBefore w:val="0"/>
        <w:widowControl w:val="0"/>
        <w:kinsoku/>
        <w:wordWrap/>
        <w:overflowPunct/>
        <w:topLinePunct w:val="0"/>
        <w:bidi w:val="0"/>
        <w:adjustRightInd/>
        <w:snapToGrid/>
        <w:spacing w:line="480" w:lineRule="exact"/>
        <w:ind w:left="0" w:firstLine="436" w:firstLineChars="200"/>
        <w:textAlignment w:val="auto"/>
        <w:rPr>
          <w:rFonts w:hint="eastAsia" w:cs="宋体"/>
          <w:color w:val="000000" w:themeColor="text1"/>
          <w:spacing w:val="4"/>
          <w:sz w:val="21"/>
          <w:szCs w:val="21"/>
          <w:highlight w:val="none"/>
          <w14:textFill>
            <w14:solidFill>
              <w14:schemeClr w14:val="tx1"/>
            </w14:solidFill>
          </w14:textFill>
        </w:rPr>
      </w:pPr>
      <w:r>
        <w:rPr>
          <w:rFonts w:hint="eastAsia" w:cs="宋体"/>
          <w:color w:val="000000" w:themeColor="text1"/>
          <w:spacing w:val="4"/>
          <w:sz w:val="21"/>
          <w:szCs w:val="21"/>
          <w:highlight w:val="none"/>
          <w14:textFill>
            <w14:solidFill>
              <w14:schemeClr w14:val="tx1"/>
            </w14:solidFill>
          </w14:textFill>
        </w:rPr>
        <w:t>2</w:t>
      </w:r>
      <w:r>
        <w:rPr>
          <w:rFonts w:hint="eastAsia" w:cs="宋体"/>
          <w:color w:val="000000" w:themeColor="text1"/>
          <w:spacing w:val="4"/>
          <w:sz w:val="21"/>
          <w:szCs w:val="21"/>
          <w:highlight w:val="none"/>
          <w:lang w:eastAsia="zh-CN"/>
          <w14:textFill>
            <w14:solidFill>
              <w14:schemeClr w14:val="tx1"/>
            </w14:solidFill>
          </w14:textFill>
        </w:rPr>
        <w:t>、</w:t>
      </w:r>
      <w:r>
        <w:rPr>
          <w:rFonts w:hint="eastAsia" w:cs="宋体"/>
          <w:color w:val="000000" w:themeColor="text1"/>
          <w:spacing w:val="4"/>
          <w:sz w:val="21"/>
          <w:szCs w:val="21"/>
          <w:highlight w:val="none"/>
          <w14:textFill>
            <w14:solidFill>
              <w14:schemeClr w14:val="tx1"/>
            </w14:solidFill>
          </w14:textFill>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E5314DA">
      <w:pPr>
        <w:keepNext w:val="0"/>
        <w:keepLines w:val="0"/>
        <w:pageBreakBefore w:val="0"/>
        <w:widowControl w:val="0"/>
        <w:kinsoku/>
        <w:wordWrap/>
        <w:overflowPunct/>
        <w:topLinePunct w:val="0"/>
        <w:bidi w:val="0"/>
        <w:adjustRightInd/>
        <w:snapToGrid/>
        <w:spacing w:line="480" w:lineRule="exact"/>
        <w:ind w:left="0" w:firstLine="436" w:firstLineChars="200"/>
        <w:textAlignment w:val="auto"/>
        <w:rPr>
          <w:rFonts w:hint="eastAsia" w:cs="宋体"/>
          <w:color w:val="000000" w:themeColor="text1"/>
          <w:spacing w:val="4"/>
          <w:sz w:val="21"/>
          <w:szCs w:val="21"/>
          <w:highlight w:val="none"/>
          <w14:textFill>
            <w14:solidFill>
              <w14:schemeClr w14:val="tx1"/>
            </w14:solidFill>
          </w14:textFill>
        </w:rPr>
      </w:pPr>
      <w:r>
        <w:rPr>
          <w:rFonts w:hint="eastAsia" w:cs="宋体"/>
          <w:color w:val="000000" w:themeColor="text1"/>
          <w:spacing w:val="4"/>
          <w:sz w:val="21"/>
          <w:szCs w:val="21"/>
          <w:highlight w:val="none"/>
          <w14:textFill>
            <w14:solidFill>
              <w14:schemeClr w14:val="tx1"/>
            </w14:solidFill>
          </w14:textFill>
        </w:rPr>
        <w:t>3</w:t>
      </w:r>
      <w:r>
        <w:rPr>
          <w:rFonts w:hint="eastAsia" w:cs="宋体"/>
          <w:color w:val="000000" w:themeColor="text1"/>
          <w:spacing w:val="4"/>
          <w:sz w:val="21"/>
          <w:szCs w:val="21"/>
          <w:highlight w:val="none"/>
          <w:lang w:eastAsia="zh-CN"/>
          <w14:textFill>
            <w14:solidFill>
              <w14:schemeClr w14:val="tx1"/>
            </w14:solidFill>
          </w14:textFill>
        </w:rPr>
        <w:t>、</w:t>
      </w:r>
      <w:r>
        <w:rPr>
          <w:rFonts w:hint="eastAsia" w:cs="宋体"/>
          <w:color w:val="000000" w:themeColor="text1"/>
          <w:spacing w:val="4"/>
          <w:sz w:val="21"/>
          <w:szCs w:val="21"/>
          <w:highlight w:val="none"/>
          <w14:textFill>
            <w14:solidFill>
              <w14:schemeClr w14:val="tx1"/>
            </w14:solidFill>
          </w14:textFill>
        </w:rPr>
        <w:t>任何一方未按照</w:t>
      </w:r>
      <w:r>
        <w:rPr>
          <w:rFonts w:hint="eastAsia" w:cs="宋体"/>
          <w:color w:val="000000" w:themeColor="text1"/>
          <w:spacing w:val="4"/>
          <w:sz w:val="21"/>
          <w:szCs w:val="21"/>
          <w:highlight w:val="none"/>
          <w:lang w:val="en-US" w:eastAsia="zh-CN"/>
          <w14:textFill>
            <w14:solidFill>
              <w14:schemeClr w14:val="tx1"/>
            </w14:solidFill>
          </w14:textFill>
        </w:rPr>
        <w:t>本合同</w:t>
      </w:r>
      <w:r>
        <w:rPr>
          <w:rFonts w:hint="eastAsia" w:cs="宋体"/>
          <w:color w:val="000000" w:themeColor="text1"/>
          <w:spacing w:val="4"/>
          <w:sz w:val="21"/>
          <w:szCs w:val="21"/>
          <w:highlight w:val="none"/>
          <w14:textFill>
            <w14:solidFill>
              <w14:schemeClr w14:val="tx1"/>
            </w14:solidFill>
          </w14:textFill>
        </w:rPr>
        <w:t>约定履行义务给对方造成直接损失的，应当承担赔偿责任。</w:t>
      </w:r>
    </w:p>
    <w:p w14:paraId="468F20E1">
      <w:pPr>
        <w:keepNext w:val="0"/>
        <w:keepLines w:val="0"/>
        <w:pageBreakBefore w:val="0"/>
        <w:widowControl w:val="0"/>
        <w:kinsoku/>
        <w:wordWrap/>
        <w:overflowPunct/>
        <w:topLinePunct w:val="0"/>
        <w:bidi w:val="0"/>
        <w:adjustRightInd/>
        <w:snapToGrid/>
        <w:spacing w:line="480" w:lineRule="exact"/>
        <w:ind w:left="0" w:firstLine="436" w:firstLineChars="200"/>
        <w:textAlignment w:val="auto"/>
        <w:rPr>
          <w:rFonts w:ascii="宋体" w:hAnsi="宋体" w:eastAsia="宋体" w:cs="宋体"/>
          <w:color w:val="000000" w:themeColor="text1"/>
          <w:spacing w:val="1"/>
          <w:sz w:val="21"/>
          <w:szCs w:val="21"/>
          <w:highlight w:val="none"/>
          <w14:textFill>
            <w14:solidFill>
              <w14:schemeClr w14:val="tx1"/>
            </w14:solidFill>
          </w14:textFill>
        </w:rPr>
      </w:pPr>
      <w:r>
        <w:rPr>
          <w:rFonts w:hint="eastAsia" w:cs="宋体"/>
          <w:color w:val="000000" w:themeColor="text1"/>
          <w:spacing w:val="4"/>
          <w:sz w:val="21"/>
          <w:szCs w:val="21"/>
          <w:highlight w:val="none"/>
          <w:lang w:val="en-US" w:eastAsia="zh-CN"/>
          <w14:textFill>
            <w14:solidFill>
              <w14:schemeClr w14:val="tx1"/>
            </w14:solidFill>
          </w14:textFill>
        </w:rPr>
        <w:t>4、</w:t>
      </w:r>
      <w:r>
        <w:rPr>
          <w:rFonts w:ascii="宋体" w:hAnsi="宋体" w:eastAsia="宋体" w:cs="宋体"/>
          <w:color w:val="000000" w:themeColor="text1"/>
          <w:spacing w:val="4"/>
          <w:sz w:val="21"/>
          <w:szCs w:val="21"/>
          <w:highlight w:val="none"/>
          <w14:textFill>
            <w14:solidFill>
              <w14:schemeClr w14:val="tx1"/>
            </w14:solidFill>
          </w14:textFill>
        </w:rPr>
        <w:t>甲方或乙方无法</w:t>
      </w:r>
      <w:r>
        <w:rPr>
          <w:rFonts w:ascii="宋体" w:hAnsi="宋体" w:eastAsia="宋体" w:cs="宋体"/>
          <w:color w:val="000000" w:themeColor="text1"/>
          <w:spacing w:val="3"/>
          <w:sz w:val="21"/>
          <w:szCs w:val="21"/>
          <w:highlight w:val="none"/>
          <w14:textFill>
            <w14:solidFill>
              <w14:schemeClr w14:val="tx1"/>
            </w14:solidFill>
          </w14:textFill>
        </w:rPr>
        <w:t>定</w:t>
      </w:r>
      <w:r>
        <w:rPr>
          <w:rFonts w:ascii="宋体" w:hAnsi="宋体" w:eastAsia="宋体" w:cs="宋体"/>
          <w:color w:val="000000" w:themeColor="text1"/>
          <w:spacing w:val="2"/>
          <w:sz w:val="21"/>
          <w:szCs w:val="21"/>
          <w:highlight w:val="none"/>
          <w14:textFill>
            <w14:solidFill>
              <w14:schemeClr w14:val="tx1"/>
            </w14:solidFill>
          </w14:textFill>
        </w:rPr>
        <w:t>或正当理由提前终止</w:t>
      </w:r>
      <w:r>
        <w:rPr>
          <w:rFonts w:hint="eastAsia" w:cs="宋体"/>
          <w:color w:val="000000" w:themeColor="text1"/>
          <w:spacing w:val="2"/>
          <w:sz w:val="21"/>
          <w:szCs w:val="21"/>
          <w:highlight w:val="none"/>
          <w:lang w:eastAsia="zh-CN"/>
          <w14:textFill>
            <w14:solidFill>
              <w14:schemeClr w14:val="tx1"/>
            </w14:solidFill>
          </w14:textFill>
        </w:rPr>
        <w:t>合同</w:t>
      </w:r>
      <w:r>
        <w:rPr>
          <w:rFonts w:ascii="宋体" w:hAnsi="宋体" w:eastAsia="宋体" w:cs="宋体"/>
          <w:color w:val="000000" w:themeColor="text1"/>
          <w:spacing w:val="2"/>
          <w:sz w:val="21"/>
          <w:szCs w:val="21"/>
          <w:highlight w:val="none"/>
          <w14:textFill>
            <w14:solidFill>
              <w14:schemeClr w14:val="tx1"/>
            </w14:solidFill>
          </w14:textFill>
        </w:rPr>
        <w:t>的，违约方应赔偿对方10000元的违约</w:t>
      </w:r>
      <w:r>
        <w:rPr>
          <w:rFonts w:ascii="宋体" w:hAnsi="宋体" w:eastAsia="宋体" w:cs="宋体"/>
          <w:color w:val="000000" w:themeColor="text1"/>
          <w:spacing w:val="1"/>
          <w:sz w:val="21"/>
          <w:szCs w:val="21"/>
          <w:highlight w:val="none"/>
          <w14:textFill>
            <w14:solidFill>
              <w14:schemeClr w14:val="tx1"/>
            </w14:solidFill>
          </w14:textFill>
        </w:rPr>
        <w:t>金。</w:t>
      </w:r>
    </w:p>
    <w:p w14:paraId="0E49ED90">
      <w:pPr>
        <w:keepNext w:val="0"/>
        <w:keepLines w:val="0"/>
        <w:pageBreakBefore w:val="0"/>
        <w:widowControl w:val="0"/>
        <w:kinsoku/>
        <w:wordWrap/>
        <w:overflowPunct/>
        <w:topLinePunct w:val="0"/>
        <w:bidi w:val="0"/>
        <w:adjustRightInd/>
        <w:snapToGrid/>
        <w:spacing w:line="480" w:lineRule="exact"/>
        <w:ind w:left="0" w:firstLine="426" w:firstLineChars="200"/>
        <w:textAlignment w:val="auto"/>
        <w:rPr>
          <w:rFonts w:hint="default" w:ascii="宋体" w:hAnsi="宋体" w:eastAsia="宋体" w:cs="宋体"/>
          <w:b/>
          <w:bCs/>
          <w:color w:val="000000" w:themeColor="text1"/>
          <w:spacing w:val="1"/>
          <w:sz w:val="21"/>
          <w:szCs w:val="21"/>
          <w:highlight w:val="none"/>
          <w:lang w:val="en-US" w:eastAsia="zh-CN"/>
          <w14:textFill>
            <w14:solidFill>
              <w14:schemeClr w14:val="tx1"/>
            </w14:solidFill>
          </w14:textFill>
        </w:rPr>
      </w:pPr>
      <w:r>
        <w:rPr>
          <w:rFonts w:hint="eastAsia" w:cs="宋体"/>
          <w:b/>
          <w:bCs/>
          <w:color w:val="000000" w:themeColor="text1"/>
          <w:spacing w:val="1"/>
          <w:sz w:val="21"/>
          <w:szCs w:val="21"/>
          <w:highlight w:val="none"/>
          <w:lang w:val="en-US" w:eastAsia="zh-CN"/>
          <w14:textFill>
            <w14:solidFill>
              <w14:schemeClr w14:val="tx1"/>
            </w14:solidFill>
          </w14:textFill>
        </w:rPr>
        <w:t>八、争议解决方式</w:t>
      </w:r>
    </w:p>
    <w:p w14:paraId="55DAE9CD">
      <w:pPr>
        <w:keepNext w:val="0"/>
        <w:keepLines w:val="0"/>
        <w:pageBreakBefore w:val="0"/>
        <w:widowControl w:val="0"/>
        <w:kinsoku/>
        <w:wordWrap/>
        <w:overflowPunct/>
        <w:topLinePunct w:val="0"/>
        <w:bidi w:val="0"/>
        <w:adjustRightInd/>
        <w:snapToGrid/>
        <w:spacing w:line="480" w:lineRule="exact"/>
        <w:ind w:left="0" w:firstLine="436" w:firstLineChars="200"/>
        <w:textAlignment w:val="auto"/>
        <w:rPr>
          <w:rFonts w:hint="eastAsia" w:cs="宋体"/>
          <w:color w:val="000000" w:themeColor="text1"/>
          <w:spacing w:val="4"/>
          <w:sz w:val="21"/>
          <w:szCs w:val="21"/>
          <w:highlight w:val="none"/>
          <w14:textFill>
            <w14:solidFill>
              <w14:schemeClr w14:val="tx1"/>
            </w14:solidFill>
          </w14:textFill>
        </w:rPr>
      </w:pPr>
      <w:r>
        <w:rPr>
          <w:rFonts w:hint="eastAsia" w:cs="宋体"/>
          <w:color w:val="000000" w:themeColor="text1"/>
          <w:spacing w:val="4"/>
          <w:sz w:val="21"/>
          <w:szCs w:val="21"/>
          <w:highlight w:val="none"/>
          <w14:textFill>
            <w14:solidFill>
              <w14:schemeClr w14:val="tx1"/>
            </w14:solidFill>
          </w14:textFill>
        </w:rPr>
        <w:t>1、本</w:t>
      </w:r>
      <w:r>
        <w:rPr>
          <w:rFonts w:hint="eastAsia" w:cs="宋体"/>
          <w:color w:val="000000" w:themeColor="text1"/>
          <w:spacing w:val="4"/>
          <w:sz w:val="21"/>
          <w:szCs w:val="21"/>
          <w:highlight w:val="none"/>
          <w:lang w:eastAsia="zh-CN"/>
          <w14:textFill>
            <w14:solidFill>
              <w14:schemeClr w14:val="tx1"/>
            </w14:solidFill>
          </w14:textFill>
        </w:rPr>
        <w:t>合同</w:t>
      </w:r>
      <w:r>
        <w:rPr>
          <w:rFonts w:hint="eastAsia" w:cs="宋体"/>
          <w:color w:val="000000" w:themeColor="text1"/>
          <w:spacing w:val="4"/>
          <w:sz w:val="21"/>
          <w:szCs w:val="21"/>
          <w:highlight w:val="none"/>
          <w14:textFill>
            <w14:solidFill>
              <w14:schemeClr w14:val="tx1"/>
            </w14:solidFill>
          </w14:textFill>
        </w:rPr>
        <w:t>在履行过程中如发生争议或纠纷，双方</w:t>
      </w:r>
      <w:r>
        <w:rPr>
          <w:rFonts w:hint="eastAsia" w:cs="宋体"/>
          <w:color w:val="000000" w:themeColor="text1"/>
          <w:spacing w:val="4"/>
          <w:sz w:val="21"/>
          <w:szCs w:val="21"/>
          <w:highlight w:val="none"/>
          <w:lang w:val="en-US" w:eastAsia="zh-CN"/>
          <w14:textFill>
            <w14:solidFill>
              <w14:schemeClr w14:val="tx1"/>
            </w14:solidFill>
          </w14:textFill>
        </w:rPr>
        <w:t>应</w:t>
      </w:r>
      <w:r>
        <w:rPr>
          <w:rFonts w:hint="eastAsia" w:cs="宋体"/>
          <w:color w:val="000000" w:themeColor="text1"/>
          <w:spacing w:val="4"/>
          <w:sz w:val="21"/>
          <w:szCs w:val="21"/>
          <w:highlight w:val="none"/>
          <w14:textFill>
            <w14:solidFill>
              <w14:schemeClr w14:val="tx1"/>
            </w14:solidFill>
          </w14:textFill>
        </w:rPr>
        <w:t>友好协商解决，协商不成向甲方所在地人民法院起诉。</w:t>
      </w:r>
    </w:p>
    <w:p w14:paraId="42EA0F22">
      <w:pPr>
        <w:keepNext w:val="0"/>
        <w:keepLines w:val="0"/>
        <w:pageBreakBefore w:val="0"/>
        <w:widowControl w:val="0"/>
        <w:kinsoku/>
        <w:wordWrap/>
        <w:overflowPunct/>
        <w:topLinePunct w:val="0"/>
        <w:bidi w:val="0"/>
        <w:adjustRightInd/>
        <w:snapToGrid/>
        <w:spacing w:line="480" w:lineRule="exact"/>
        <w:ind w:left="0" w:firstLine="436" w:firstLineChars="200"/>
        <w:textAlignment w:val="auto"/>
        <w:rPr>
          <w:rFonts w:hint="eastAsia" w:cs="宋体"/>
          <w:color w:val="000000" w:themeColor="text1"/>
          <w:spacing w:val="4"/>
          <w:sz w:val="21"/>
          <w:szCs w:val="21"/>
          <w:highlight w:val="none"/>
          <w14:textFill>
            <w14:solidFill>
              <w14:schemeClr w14:val="tx1"/>
            </w14:solidFill>
          </w14:textFill>
        </w:rPr>
      </w:pPr>
      <w:r>
        <w:rPr>
          <w:rFonts w:hint="eastAsia" w:cs="宋体"/>
          <w:color w:val="000000" w:themeColor="text1"/>
          <w:spacing w:val="4"/>
          <w:sz w:val="21"/>
          <w:szCs w:val="21"/>
          <w:highlight w:val="none"/>
          <w14:textFill>
            <w14:solidFill>
              <w14:schemeClr w14:val="tx1"/>
            </w14:solidFill>
          </w14:textFill>
        </w:rPr>
        <w:t>2、通过司法途径解决纠纷的，胜诉方诉讼费及为解决争议而支出的合理费用（包括但不限于律师费、保全费等为减少损失而支出的合理费用），应由败诉方承担。</w:t>
      </w:r>
    </w:p>
    <w:p w14:paraId="48D07BA5">
      <w:pPr>
        <w:keepNext w:val="0"/>
        <w:keepLines w:val="0"/>
        <w:pageBreakBefore w:val="0"/>
        <w:widowControl w:val="0"/>
        <w:kinsoku/>
        <w:wordWrap/>
        <w:overflowPunct/>
        <w:topLinePunct w:val="0"/>
        <w:bidi w:val="0"/>
        <w:adjustRightInd/>
        <w:snapToGrid/>
        <w:spacing w:line="480" w:lineRule="exact"/>
        <w:ind w:left="0" w:firstLine="438" w:firstLineChars="200"/>
        <w:textAlignment w:val="auto"/>
        <w:rPr>
          <w:rFonts w:hint="eastAsia" w:cs="宋体"/>
          <w:b/>
          <w:bCs/>
          <w:color w:val="000000" w:themeColor="text1"/>
          <w:spacing w:val="4"/>
          <w:sz w:val="21"/>
          <w:szCs w:val="21"/>
          <w:highlight w:val="none"/>
          <w14:textFill>
            <w14:solidFill>
              <w14:schemeClr w14:val="tx1"/>
            </w14:solidFill>
          </w14:textFill>
        </w:rPr>
      </w:pPr>
      <w:r>
        <w:rPr>
          <w:rFonts w:hint="eastAsia" w:cs="宋体"/>
          <w:b/>
          <w:bCs/>
          <w:color w:val="000000" w:themeColor="text1"/>
          <w:spacing w:val="4"/>
          <w:sz w:val="21"/>
          <w:szCs w:val="21"/>
          <w:highlight w:val="none"/>
          <w:lang w:val="en-US" w:eastAsia="zh-CN"/>
          <w14:textFill>
            <w14:solidFill>
              <w14:schemeClr w14:val="tx1"/>
            </w14:solidFill>
          </w14:textFill>
        </w:rPr>
        <w:t>九</w:t>
      </w:r>
      <w:r>
        <w:rPr>
          <w:rFonts w:hint="eastAsia" w:cs="宋体"/>
          <w:b/>
          <w:bCs/>
          <w:color w:val="000000" w:themeColor="text1"/>
          <w:spacing w:val="4"/>
          <w:sz w:val="21"/>
          <w:szCs w:val="21"/>
          <w:highlight w:val="none"/>
          <w14:textFill>
            <w14:solidFill>
              <w14:schemeClr w14:val="tx1"/>
            </w14:solidFill>
          </w14:textFill>
        </w:rPr>
        <w:t>、其他</w:t>
      </w:r>
    </w:p>
    <w:p w14:paraId="2E2D6B48">
      <w:pPr>
        <w:keepNext w:val="0"/>
        <w:keepLines w:val="0"/>
        <w:pageBreakBefore w:val="0"/>
        <w:widowControl w:val="0"/>
        <w:kinsoku/>
        <w:wordWrap/>
        <w:overflowPunct/>
        <w:topLinePunct w:val="0"/>
        <w:bidi w:val="0"/>
        <w:adjustRightInd/>
        <w:snapToGrid/>
        <w:spacing w:line="480" w:lineRule="exact"/>
        <w:ind w:left="0" w:firstLine="436" w:firstLineChars="200"/>
        <w:textAlignment w:val="auto"/>
        <w:rPr>
          <w:rFonts w:hint="eastAsia" w:cs="宋体"/>
          <w:color w:val="000000" w:themeColor="text1"/>
          <w:spacing w:val="4"/>
          <w:sz w:val="21"/>
          <w:szCs w:val="21"/>
          <w:highlight w:val="none"/>
          <w14:textFill>
            <w14:solidFill>
              <w14:schemeClr w14:val="tx1"/>
            </w14:solidFill>
          </w14:textFill>
        </w:rPr>
      </w:pPr>
      <w:r>
        <w:rPr>
          <w:rFonts w:hint="eastAsia" w:cs="宋体"/>
          <w:color w:val="000000" w:themeColor="text1"/>
          <w:spacing w:val="4"/>
          <w:sz w:val="21"/>
          <w:szCs w:val="21"/>
          <w:highlight w:val="none"/>
          <w:lang w:val="en-US" w:eastAsia="zh-CN"/>
          <w14:textFill>
            <w14:solidFill>
              <w14:schemeClr w14:val="tx1"/>
            </w14:solidFill>
          </w14:textFill>
        </w:rPr>
        <w:t>1、</w:t>
      </w:r>
      <w:r>
        <w:rPr>
          <w:rFonts w:hint="eastAsia" w:cs="宋体"/>
          <w:color w:val="000000" w:themeColor="text1"/>
          <w:spacing w:val="4"/>
          <w:sz w:val="21"/>
          <w:szCs w:val="21"/>
          <w:highlight w:val="none"/>
          <w14:textFill>
            <w14:solidFill>
              <w14:schemeClr w14:val="tx1"/>
            </w14:solidFill>
          </w14:textFill>
        </w:rPr>
        <w:t>如遇政策规定调整，甲方无法继续购买乙方早餐服务的，则本合同自动</w:t>
      </w:r>
      <w:r>
        <w:rPr>
          <w:rFonts w:hint="eastAsia" w:cs="宋体"/>
          <w:color w:val="000000" w:themeColor="text1"/>
          <w:spacing w:val="4"/>
          <w:sz w:val="21"/>
          <w:szCs w:val="21"/>
          <w:highlight w:val="none"/>
          <w:lang w:val="en-US" w:eastAsia="zh-CN"/>
          <w14:textFill>
            <w14:solidFill>
              <w14:schemeClr w14:val="tx1"/>
            </w14:solidFill>
          </w14:textFill>
        </w:rPr>
        <w:t>终</w:t>
      </w:r>
      <w:r>
        <w:rPr>
          <w:rFonts w:hint="eastAsia" w:cs="宋体"/>
          <w:color w:val="000000" w:themeColor="text1"/>
          <w:spacing w:val="4"/>
          <w:sz w:val="21"/>
          <w:szCs w:val="21"/>
          <w:highlight w:val="none"/>
          <w14:textFill>
            <w14:solidFill>
              <w14:schemeClr w14:val="tx1"/>
            </w14:solidFill>
          </w14:textFill>
        </w:rPr>
        <w:t>止，甲方不承担任何经济补偿和主体责任。</w:t>
      </w:r>
    </w:p>
    <w:p w14:paraId="1B2AF4F8">
      <w:pPr>
        <w:keepNext w:val="0"/>
        <w:keepLines w:val="0"/>
        <w:pageBreakBefore w:val="0"/>
        <w:widowControl w:val="0"/>
        <w:kinsoku/>
        <w:wordWrap/>
        <w:overflowPunct/>
        <w:topLinePunct w:val="0"/>
        <w:bidi w:val="0"/>
        <w:adjustRightInd/>
        <w:snapToGrid/>
        <w:spacing w:line="480" w:lineRule="exact"/>
        <w:ind w:left="0" w:firstLine="436" w:firstLineChars="200"/>
        <w:textAlignment w:val="auto"/>
        <w:rPr>
          <w:rFonts w:hint="eastAsia" w:cs="宋体"/>
          <w:color w:val="000000" w:themeColor="text1"/>
          <w:spacing w:val="4"/>
          <w:sz w:val="21"/>
          <w:szCs w:val="21"/>
          <w:highlight w:val="none"/>
          <w14:textFill>
            <w14:solidFill>
              <w14:schemeClr w14:val="tx1"/>
            </w14:solidFill>
          </w14:textFill>
        </w:rPr>
      </w:pPr>
      <w:r>
        <w:rPr>
          <w:rFonts w:hint="eastAsia" w:cs="宋体"/>
          <w:color w:val="000000" w:themeColor="text1"/>
          <w:spacing w:val="4"/>
          <w:sz w:val="21"/>
          <w:szCs w:val="21"/>
          <w:highlight w:val="none"/>
          <w:lang w:val="en-US" w:eastAsia="zh-CN"/>
          <w14:textFill>
            <w14:solidFill>
              <w14:schemeClr w14:val="tx1"/>
            </w14:solidFill>
          </w14:textFill>
        </w:rPr>
        <w:t>2、</w:t>
      </w:r>
      <w:r>
        <w:rPr>
          <w:rFonts w:hint="eastAsia" w:cs="宋体"/>
          <w:color w:val="000000" w:themeColor="text1"/>
          <w:spacing w:val="4"/>
          <w:sz w:val="21"/>
          <w:szCs w:val="21"/>
          <w:highlight w:val="none"/>
          <w14:textFill>
            <w14:solidFill>
              <w14:schemeClr w14:val="tx1"/>
            </w14:solidFill>
          </w14:textFill>
        </w:rPr>
        <w:t>招标文件、乙方的投标文件、中标通知书为本合同不可分割的组成部分,与本合同具有同等法律效力。</w:t>
      </w:r>
    </w:p>
    <w:p w14:paraId="3735FD85">
      <w:pPr>
        <w:keepNext w:val="0"/>
        <w:keepLines w:val="0"/>
        <w:pageBreakBefore w:val="0"/>
        <w:widowControl w:val="0"/>
        <w:kinsoku/>
        <w:wordWrap/>
        <w:overflowPunct/>
        <w:topLinePunct w:val="0"/>
        <w:bidi w:val="0"/>
        <w:adjustRightInd/>
        <w:snapToGrid/>
        <w:spacing w:line="480" w:lineRule="exact"/>
        <w:ind w:left="0" w:firstLine="436" w:firstLineChars="200"/>
        <w:textAlignment w:val="auto"/>
        <w:rPr>
          <w:rFonts w:hint="eastAsia" w:cs="宋体"/>
          <w:color w:val="000000" w:themeColor="text1"/>
          <w:spacing w:val="4"/>
          <w:sz w:val="21"/>
          <w:szCs w:val="21"/>
          <w:highlight w:val="none"/>
          <w14:textFill>
            <w14:solidFill>
              <w14:schemeClr w14:val="tx1"/>
            </w14:solidFill>
          </w14:textFill>
        </w:rPr>
      </w:pPr>
      <w:r>
        <w:rPr>
          <w:rFonts w:hint="eastAsia" w:cs="宋体"/>
          <w:color w:val="000000" w:themeColor="text1"/>
          <w:spacing w:val="4"/>
          <w:sz w:val="21"/>
          <w:szCs w:val="21"/>
          <w:highlight w:val="none"/>
          <w:lang w:val="en-US" w:eastAsia="zh-CN"/>
          <w14:textFill>
            <w14:solidFill>
              <w14:schemeClr w14:val="tx1"/>
            </w14:solidFill>
          </w14:textFill>
        </w:rPr>
        <w:t>3、</w:t>
      </w:r>
      <w:r>
        <w:rPr>
          <w:rFonts w:hint="eastAsia" w:cs="宋体"/>
          <w:color w:val="000000" w:themeColor="text1"/>
          <w:spacing w:val="4"/>
          <w:sz w:val="21"/>
          <w:szCs w:val="21"/>
          <w:highlight w:val="none"/>
          <w14:textFill>
            <w14:solidFill>
              <w14:schemeClr w14:val="tx1"/>
            </w14:solidFill>
          </w14:textFill>
        </w:rPr>
        <w:t>本</w:t>
      </w:r>
      <w:r>
        <w:rPr>
          <w:rFonts w:hint="eastAsia" w:cs="宋体"/>
          <w:color w:val="000000" w:themeColor="text1"/>
          <w:spacing w:val="4"/>
          <w:sz w:val="21"/>
          <w:szCs w:val="21"/>
          <w:highlight w:val="none"/>
          <w:lang w:eastAsia="zh-CN"/>
          <w14:textFill>
            <w14:solidFill>
              <w14:schemeClr w14:val="tx1"/>
            </w14:solidFill>
          </w14:textFill>
        </w:rPr>
        <w:t>合同</w:t>
      </w:r>
      <w:r>
        <w:rPr>
          <w:rFonts w:hint="eastAsia" w:cs="宋体"/>
          <w:color w:val="000000" w:themeColor="text1"/>
          <w:spacing w:val="4"/>
          <w:sz w:val="21"/>
          <w:szCs w:val="21"/>
          <w:highlight w:val="none"/>
          <w14:textFill>
            <w14:solidFill>
              <w14:schemeClr w14:val="tx1"/>
            </w14:solidFill>
          </w14:textFill>
        </w:rPr>
        <w:t>如有遗漏和未完善之处，可签订补充</w:t>
      </w:r>
      <w:r>
        <w:rPr>
          <w:rFonts w:hint="eastAsia" w:cs="宋体"/>
          <w:color w:val="000000" w:themeColor="text1"/>
          <w:spacing w:val="4"/>
          <w:sz w:val="21"/>
          <w:szCs w:val="21"/>
          <w:highlight w:val="none"/>
          <w:lang w:eastAsia="zh-CN"/>
          <w14:textFill>
            <w14:solidFill>
              <w14:schemeClr w14:val="tx1"/>
            </w14:solidFill>
          </w14:textFill>
        </w:rPr>
        <w:t>合同</w:t>
      </w:r>
      <w:r>
        <w:rPr>
          <w:rFonts w:hint="eastAsia" w:cs="宋体"/>
          <w:color w:val="000000" w:themeColor="text1"/>
          <w:spacing w:val="4"/>
          <w:sz w:val="21"/>
          <w:szCs w:val="21"/>
          <w:highlight w:val="none"/>
          <w14:textFill>
            <w14:solidFill>
              <w14:schemeClr w14:val="tx1"/>
            </w14:solidFill>
          </w14:textFill>
        </w:rPr>
        <w:t>，补充</w:t>
      </w:r>
      <w:r>
        <w:rPr>
          <w:rFonts w:hint="eastAsia" w:cs="宋体"/>
          <w:color w:val="000000" w:themeColor="text1"/>
          <w:spacing w:val="4"/>
          <w:sz w:val="21"/>
          <w:szCs w:val="21"/>
          <w:highlight w:val="none"/>
          <w:lang w:eastAsia="zh-CN"/>
          <w14:textFill>
            <w14:solidFill>
              <w14:schemeClr w14:val="tx1"/>
            </w14:solidFill>
          </w14:textFill>
        </w:rPr>
        <w:t>合同</w:t>
      </w:r>
      <w:r>
        <w:rPr>
          <w:rFonts w:hint="eastAsia" w:cs="宋体"/>
          <w:color w:val="000000" w:themeColor="text1"/>
          <w:spacing w:val="4"/>
          <w:sz w:val="21"/>
          <w:szCs w:val="21"/>
          <w:highlight w:val="none"/>
          <w14:textFill>
            <w14:solidFill>
              <w14:schemeClr w14:val="tx1"/>
            </w14:solidFill>
          </w14:textFill>
        </w:rPr>
        <w:t>与本</w:t>
      </w:r>
      <w:r>
        <w:rPr>
          <w:rFonts w:hint="eastAsia" w:cs="宋体"/>
          <w:color w:val="000000" w:themeColor="text1"/>
          <w:spacing w:val="4"/>
          <w:sz w:val="21"/>
          <w:szCs w:val="21"/>
          <w:highlight w:val="none"/>
          <w:lang w:eastAsia="zh-CN"/>
          <w14:textFill>
            <w14:solidFill>
              <w14:schemeClr w14:val="tx1"/>
            </w14:solidFill>
          </w14:textFill>
        </w:rPr>
        <w:t>合同</w:t>
      </w:r>
      <w:r>
        <w:rPr>
          <w:rFonts w:hint="eastAsia" w:cs="宋体"/>
          <w:color w:val="000000" w:themeColor="text1"/>
          <w:spacing w:val="4"/>
          <w:sz w:val="21"/>
          <w:szCs w:val="21"/>
          <w:highlight w:val="none"/>
          <w14:textFill>
            <w14:solidFill>
              <w14:schemeClr w14:val="tx1"/>
            </w14:solidFill>
          </w14:textFill>
        </w:rPr>
        <w:t>具有同等法律效力。</w:t>
      </w:r>
    </w:p>
    <w:p w14:paraId="12DF00FA">
      <w:pPr>
        <w:keepNext w:val="0"/>
        <w:keepLines w:val="0"/>
        <w:pageBreakBefore w:val="0"/>
        <w:widowControl w:val="0"/>
        <w:kinsoku/>
        <w:wordWrap/>
        <w:overflowPunct/>
        <w:topLinePunct w:val="0"/>
        <w:bidi w:val="0"/>
        <w:adjustRightInd/>
        <w:snapToGrid/>
        <w:spacing w:line="480" w:lineRule="exact"/>
        <w:ind w:left="0" w:firstLine="436" w:firstLineChars="200"/>
        <w:textAlignment w:val="auto"/>
        <w:rPr>
          <w:rFonts w:hint="default" w:cs="宋体"/>
          <w:color w:val="000000" w:themeColor="text1"/>
          <w:spacing w:val="4"/>
          <w:sz w:val="23"/>
          <w:szCs w:val="23"/>
          <w:highlight w:val="none"/>
          <w:lang w:val="zh-CN"/>
          <w14:textFill>
            <w14:solidFill>
              <w14:schemeClr w14:val="tx1"/>
            </w14:solidFill>
          </w14:textFill>
        </w:rPr>
      </w:pPr>
      <w:r>
        <w:rPr>
          <w:rFonts w:hint="eastAsia" w:cs="宋体"/>
          <w:color w:val="000000" w:themeColor="text1"/>
          <w:spacing w:val="4"/>
          <w:sz w:val="21"/>
          <w:szCs w:val="21"/>
          <w:highlight w:val="none"/>
          <w:lang w:val="en-US" w:eastAsia="zh-CN"/>
          <w14:textFill>
            <w14:solidFill>
              <w14:schemeClr w14:val="tx1"/>
            </w14:solidFill>
          </w14:textFill>
        </w:rPr>
        <w:t>4、</w:t>
      </w:r>
      <w:r>
        <w:rPr>
          <w:rFonts w:hint="default" w:cs="宋体"/>
          <w:color w:val="000000" w:themeColor="text1"/>
          <w:spacing w:val="4"/>
          <w:sz w:val="21"/>
          <w:szCs w:val="21"/>
          <w:highlight w:val="none"/>
          <w:lang w:val="zh-CN"/>
          <w14:textFill>
            <w14:solidFill>
              <w14:schemeClr w14:val="tx1"/>
            </w14:solidFill>
          </w14:textFill>
        </w:rPr>
        <w:t>本</w:t>
      </w:r>
      <w:r>
        <w:rPr>
          <w:rFonts w:hint="eastAsia" w:cs="宋体"/>
          <w:color w:val="000000" w:themeColor="text1"/>
          <w:spacing w:val="4"/>
          <w:sz w:val="21"/>
          <w:szCs w:val="21"/>
          <w:highlight w:val="none"/>
          <w:lang w:val="zh-CN"/>
          <w14:textFill>
            <w14:solidFill>
              <w14:schemeClr w14:val="tx1"/>
            </w14:solidFill>
          </w14:textFill>
        </w:rPr>
        <w:t>合同</w:t>
      </w:r>
      <w:r>
        <w:rPr>
          <w:rFonts w:hint="default" w:cs="宋体"/>
          <w:color w:val="000000" w:themeColor="text1"/>
          <w:spacing w:val="4"/>
          <w:sz w:val="21"/>
          <w:szCs w:val="21"/>
          <w:highlight w:val="none"/>
          <w:lang w:val="zh-CN"/>
          <w14:textFill>
            <w14:solidFill>
              <w14:schemeClr w14:val="tx1"/>
            </w14:solidFill>
          </w14:textFill>
        </w:rPr>
        <w:t>一式</w:t>
      </w:r>
      <w:r>
        <w:rPr>
          <w:rFonts w:hint="eastAsia" w:cs="宋体"/>
          <w:color w:val="000000" w:themeColor="text1"/>
          <w:spacing w:val="4"/>
          <w:sz w:val="21"/>
          <w:szCs w:val="21"/>
          <w:highlight w:val="none"/>
          <w:lang w:val="en-US" w:eastAsia="zh-CN"/>
          <w14:textFill>
            <w14:solidFill>
              <w14:schemeClr w14:val="tx1"/>
            </w14:solidFill>
          </w14:textFill>
        </w:rPr>
        <w:t>肆</w:t>
      </w:r>
      <w:r>
        <w:rPr>
          <w:rFonts w:hint="default" w:cs="宋体"/>
          <w:color w:val="000000" w:themeColor="text1"/>
          <w:spacing w:val="4"/>
          <w:sz w:val="21"/>
          <w:szCs w:val="21"/>
          <w:highlight w:val="none"/>
          <w:lang w:val="zh-CN"/>
          <w14:textFill>
            <w14:solidFill>
              <w14:schemeClr w14:val="tx1"/>
            </w14:solidFill>
          </w14:textFill>
        </w:rPr>
        <w:t>份，双方各持</w:t>
      </w:r>
      <w:r>
        <w:rPr>
          <w:rFonts w:hint="eastAsia" w:cs="宋体"/>
          <w:color w:val="000000" w:themeColor="text1"/>
          <w:spacing w:val="4"/>
          <w:sz w:val="21"/>
          <w:szCs w:val="21"/>
          <w:highlight w:val="none"/>
          <w:lang w:val="en-US" w:eastAsia="zh-CN"/>
          <w14:textFill>
            <w14:solidFill>
              <w14:schemeClr w14:val="tx1"/>
            </w14:solidFill>
          </w14:textFill>
        </w:rPr>
        <w:t>贰</w:t>
      </w:r>
      <w:r>
        <w:rPr>
          <w:rFonts w:hint="default" w:cs="宋体"/>
          <w:color w:val="000000" w:themeColor="text1"/>
          <w:spacing w:val="4"/>
          <w:sz w:val="21"/>
          <w:szCs w:val="21"/>
          <w:highlight w:val="none"/>
          <w:lang w:val="zh-CN"/>
          <w14:textFill>
            <w14:solidFill>
              <w14:schemeClr w14:val="tx1"/>
            </w14:solidFill>
          </w14:textFill>
        </w:rPr>
        <w:t>份，双方签字盖章后生效。</w:t>
      </w:r>
    </w:p>
    <w:p w14:paraId="345C8E41">
      <w:pPr>
        <w:keepNext w:val="0"/>
        <w:keepLines w:val="0"/>
        <w:pageBreakBefore w:val="0"/>
        <w:widowControl w:val="0"/>
        <w:kinsoku/>
        <w:wordWrap/>
        <w:overflowPunct/>
        <w:topLinePunct w:val="0"/>
        <w:bidi w:val="0"/>
        <w:adjustRightInd/>
        <w:snapToGrid/>
        <w:spacing w:line="480" w:lineRule="exact"/>
        <w:textAlignment w:val="auto"/>
        <w:rPr>
          <w:rFonts w:hint="eastAsia" w:cs="宋体"/>
          <w:color w:val="000000" w:themeColor="text1"/>
          <w:szCs w:val="21"/>
          <w:highlight w:val="none"/>
          <w:lang w:val="zh-CN"/>
          <w14:textFill>
            <w14:solidFill>
              <w14:schemeClr w14:val="tx1"/>
            </w14:solidFill>
          </w14:textFill>
        </w:rPr>
      </w:pPr>
    </w:p>
    <w:p w14:paraId="6B9284C1">
      <w:pPr>
        <w:pStyle w:val="37"/>
        <w:rPr>
          <w:rFonts w:hint="eastAsia" w:cs="宋体"/>
          <w:color w:val="000000" w:themeColor="text1"/>
          <w:szCs w:val="21"/>
          <w:highlight w:val="none"/>
          <w:lang w:val="zh-CN"/>
          <w14:textFill>
            <w14:solidFill>
              <w14:schemeClr w14:val="tx1"/>
            </w14:solidFill>
          </w14:textFill>
        </w:rPr>
      </w:pPr>
    </w:p>
    <w:p w14:paraId="78450145">
      <w:pPr>
        <w:pStyle w:val="37"/>
        <w:rPr>
          <w:rFonts w:hint="eastAsia" w:cs="宋体"/>
          <w:color w:val="000000" w:themeColor="text1"/>
          <w:szCs w:val="21"/>
          <w:highlight w:val="none"/>
          <w:lang w:val="zh-CN"/>
          <w14:textFill>
            <w14:solidFill>
              <w14:schemeClr w14:val="tx1"/>
            </w14:solidFill>
          </w14:textFill>
        </w:rPr>
      </w:pPr>
    </w:p>
    <w:p w14:paraId="7BCDC388">
      <w:pPr>
        <w:pStyle w:val="37"/>
        <w:rPr>
          <w:rFonts w:hint="eastAsia" w:cs="宋体"/>
          <w:color w:val="000000" w:themeColor="text1"/>
          <w:szCs w:val="21"/>
          <w:highlight w:val="none"/>
          <w:lang w:val="zh-CN"/>
          <w14:textFill>
            <w14:solidFill>
              <w14:schemeClr w14:val="tx1"/>
            </w14:solidFill>
          </w14:textFill>
        </w:rPr>
      </w:pPr>
    </w:p>
    <w:p w14:paraId="1CABFF5C">
      <w:pPr>
        <w:pStyle w:val="37"/>
        <w:rPr>
          <w:rFonts w:hint="eastAsia" w:cs="宋体"/>
          <w:color w:val="000000" w:themeColor="text1"/>
          <w:szCs w:val="21"/>
          <w:highlight w:val="none"/>
          <w:lang w:val="zh-CN"/>
          <w14:textFill>
            <w14:solidFill>
              <w14:schemeClr w14:val="tx1"/>
            </w14:solidFill>
          </w14:textFill>
        </w:rPr>
      </w:pPr>
    </w:p>
    <w:p w14:paraId="4ED527CE">
      <w:pPr>
        <w:pStyle w:val="37"/>
        <w:rPr>
          <w:rFonts w:hint="eastAsia" w:cs="宋体"/>
          <w:color w:val="000000" w:themeColor="text1"/>
          <w:szCs w:val="21"/>
          <w:highlight w:val="none"/>
          <w:lang w:val="zh-CN"/>
          <w14:textFill>
            <w14:solidFill>
              <w14:schemeClr w14:val="tx1"/>
            </w14:solidFill>
          </w14:textFill>
        </w:rPr>
      </w:pPr>
    </w:p>
    <w:p w14:paraId="4661FB57">
      <w:pPr>
        <w:pStyle w:val="37"/>
        <w:rPr>
          <w:rFonts w:hint="eastAsia" w:cs="宋体"/>
          <w:color w:val="000000" w:themeColor="text1"/>
          <w:szCs w:val="21"/>
          <w:highlight w:val="none"/>
          <w:lang w:val="zh-CN"/>
          <w14:textFill>
            <w14:solidFill>
              <w14:schemeClr w14:val="tx1"/>
            </w14:solidFill>
          </w14:textFill>
        </w:rPr>
      </w:pPr>
    </w:p>
    <w:p w14:paraId="5C38E700">
      <w:pPr>
        <w:pStyle w:val="37"/>
        <w:rPr>
          <w:rFonts w:hint="eastAsia" w:cs="宋体"/>
          <w:color w:val="000000" w:themeColor="text1"/>
          <w:szCs w:val="21"/>
          <w:highlight w:val="none"/>
          <w:lang w:val="zh-CN"/>
          <w14:textFill>
            <w14:solidFill>
              <w14:schemeClr w14:val="tx1"/>
            </w14:solidFill>
          </w14:textFill>
        </w:rPr>
      </w:pPr>
    </w:p>
    <w:p w14:paraId="0FFD853E">
      <w:pPr>
        <w:rPr>
          <w:rFonts w:hint="eastAsia" w:cs="宋体"/>
          <w:color w:val="000000" w:themeColor="text1"/>
          <w:szCs w:val="21"/>
          <w:highlight w:val="none"/>
          <w:lang w:val="zh-CN"/>
          <w14:textFill>
            <w14:solidFill>
              <w14:schemeClr w14:val="tx1"/>
            </w14:solidFill>
          </w14:textFill>
        </w:rPr>
      </w:pPr>
      <w:r>
        <w:rPr>
          <w:rFonts w:hint="eastAsia" w:cs="宋体"/>
          <w:color w:val="000000" w:themeColor="text1"/>
          <w:szCs w:val="21"/>
          <w:highlight w:val="none"/>
          <w:lang w:val="zh-CN"/>
          <w14:textFill>
            <w14:solidFill>
              <w14:schemeClr w14:val="tx1"/>
            </w14:solidFill>
          </w14:textFill>
        </w:rPr>
        <w:br w:type="page"/>
      </w:r>
    </w:p>
    <w:p w14:paraId="18577536">
      <w:pPr>
        <w:keepNext w:val="0"/>
        <w:keepLines w:val="0"/>
        <w:pageBreakBefore w:val="0"/>
        <w:widowControl w:val="0"/>
        <w:kinsoku/>
        <w:wordWrap/>
        <w:overflowPunct/>
        <w:topLinePunct w:val="0"/>
        <w:bidi w:val="0"/>
        <w:adjustRightInd/>
        <w:snapToGrid/>
        <w:spacing w:line="480" w:lineRule="exact"/>
        <w:textAlignment w:val="auto"/>
        <w:rPr>
          <w:rFonts w:hint="default"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以下无正文，为本合同签署页）</w:t>
      </w:r>
    </w:p>
    <w:p w14:paraId="5011103F">
      <w:pPr>
        <w:keepNext w:val="0"/>
        <w:keepLines w:val="0"/>
        <w:pageBreakBefore w:val="0"/>
        <w:widowControl w:val="0"/>
        <w:kinsoku/>
        <w:wordWrap/>
        <w:overflowPunct/>
        <w:topLinePunct w:val="0"/>
        <w:bidi w:val="0"/>
        <w:adjustRightInd/>
        <w:snapToGrid/>
        <w:spacing w:line="480" w:lineRule="exact"/>
        <w:textAlignment w:val="auto"/>
        <w:rPr>
          <w:rFonts w:hint="eastAsia"/>
          <w:color w:val="000000" w:themeColor="text1"/>
          <w:sz w:val="21"/>
          <w:szCs w:val="21"/>
          <w:highlight w:val="none"/>
          <w:lang w:val="en-US" w:eastAsia="zh-CN"/>
          <w14:textFill>
            <w14:solidFill>
              <w14:schemeClr w14:val="tx1"/>
            </w14:solidFill>
          </w14:textFill>
        </w:rPr>
      </w:pPr>
    </w:p>
    <w:p w14:paraId="74DDBE8B">
      <w:pPr>
        <w:keepNext w:val="0"/>
        <w:keepLines w:val="0"/>
        <w:pageBreakBefore w:val="0"/>
        <w:widowControl w:val="0"/>
        <w:kinsoku/>
        <w:wordWrap/>
        <w:overflowPunct/>
        <w:topLinePunct w:val="0"/>
        <w:bidi w:val="0"/>
        <w:adjustRightInd/>
        <w:snapToGrid/>
        <w:spacing w:line="480" w:lineRule="exact"/>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甲</w:t>
      </w:r>
      <w:r>
        <w:rPr>
          <w:rFonts w:hint="eastAsia"/>
          <w:color w:val="000000" w:themeColor="text1"/>
          <w:sz w:val="21"/>
          <w:szCs w:val="21"/>
          <w:highlight w:val="none"/>
          <w14:textFill>
            <w14:solidFill>
              <w14:schemeClr w14:val="tx1"/>
            </w14:solidFill>
          </w14:textFill>
        </w:rPr>
        <w:t xml:space="preserve">方（公章）：                              </w:t>
      </w:r>
      <w:r>
        <w:rPr>
          <w:rFonts w:hint="eastAsia"/>
          <w:color w:val="000000" w:themeColor="text1"/>
          <w:sz w:val="21"/>
          <w:szCs w:val="21"/>
          <w:highlight w:val="none"/>
          <w:lang w:val="en-US" w:eastAsia="zh-CN"/>
          <w14:textFill>
            <w14:solidFill>
              <w14:schemeClr w14:val="tx1"/>
            </w14:solidFill>
          </w14:textFill>
        </w:rPr>
        <w:t>乙</w:t>
      </w:r>
      <w:r>
        <w:rPr>
          <w:rFonts w:hint="eastAsia"/>
          <w:color w:val="000000" w:themeColor="text1"/>
          <w:sz w:val="21"/>
          <w:szCs w:val="21"/>
          <w:highlight w:val="none"/>
          <w14:textFill>
            <w14:solidFill>
              <w14:schemeClr w14:val="tx1"/>
            </w14:solidFill>
          </w14:textFill>
        </w:rPr>
        <w:t>方（公章）：</w:t>
      </w:r>
    </w:p>
    <w:p w14:paraId="3E6EC6A8">
      <w:pPr>
        <w:keepNext w:val="0"/>
        <w:keepLines w:val="0"/>
        <w:pageBreakBefore w:val="0"/>
        <w:widowControl w:val="0"/>
        <w:kinsoku/>
        <w:wordWrap/>
        <w:overflowPunct/>
        <w:topLinePunct w:val="0"/>
        <w:bidi w:val="0"/>
        <w:adjustRightInd/>
        <w:snapToGrid/>
        <w:spacing w:line="480" w:lineRule="exact"/>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地址：                                     地址：</w:t>
      </w:r>
    </w:p>
    <w:p w14:paraId="3F7262AA">
      <w:pPr>
        <w:keepNext w:val="0"/>
        <w:keepLines w:val="0"/>
        <w:pageBreakBefore w:val="0"/>
        <w:widowControl w:val="0"/>
        <w:kinsoku/>
        <w:wordWrap/>
        <w:overflowPunct/>
        <w:topLinePunct w:val="0"/>
        <w:bidi w:val="0"/>
        <w:adjustRightInd/>
        <w:snapToGrid/>
        <w:spacing w:line="480" w:lineRule="exact"/>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法定代表人或                               法定代表人或</w:t>
      </w:r>
    </w:p>
    <w:p w14:paraId="0E576BFD">
      <w:pPr>
        <w:keepNext w:val="0"/>
        <w:keepLines w:val="0"/>
        <w:pageBreakBefore w:val="0"/>
        <w:widowControl w:val="0"/>
        <w:kinsoku/>
        <w:wordWrap/>
        <w:overflowPunct/>
        <w:topLinePunct w:val="0"/>
        <w:bidi w:val="0"/>
        <w:adjustRightInd/>
        <w:snapToGrid/>
        <w:spacing w:line="480" w:lineRule="exact"/>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授权委托人（签字）：                        授权委托人（签字）：</w:t>
      </w:r>
    </w:p>
    <w:p w14:paraId="0C40EEF8">
      <w:pPr>
        <w:keepNext w:val="0"/>
        <w:keepLines w:val="0"/>
        <w:pageBreakBefore w:val="0"/>
        <w:widowControl w:val="0"/>
        <w:kinsoku/>
        <w:wordWrap/>
        <w:overflowPunct/>
        <w:topLinePunct w:val="0"/>
        <w:bidi w:val="0"/>
        <w:adjustRightInd/>
        <w:snapToGrid/>
        <w:spacing w:line="480" w:lineRule="exact"/>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电话：                                     电话：</w:t>
      </w:r>
    </w:p>
    <w:p w14:paraId="4EF41AD6">
      <w:pPr>
        <w:keepNext w:val="0"/>
        <w:keepLines w:val="0"/>
        <w:pageBreakBefore w:val="0"/>
        <w:widowControl w:val="0"/>
        <w:kinsoku/>
        <w:wordWrap/>
        <w:overflowPunct/>
        <w:topLinePunct w:val="0"/>
        <w:bidi w:val="0"/>
        <w:adjustRightInd/>
        <w:snapToGrid/>
        <w:spacing w:line="480" w:lineRule="exact"/>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开户银行：                                 开户银行：</w:t>
      </w:r>
    </w:p>
    <w:p w14:paraId="7A20A10B">
      <w:pPr>
        <w:keepNext w:val="0"/>
        <w:keepLines w:val="0"/>
        <w:pageBreakBefore w:val="0"/>
        <w:widowControl w:val="0"/>
        <w:kinsoku/>
        <w:wordWrap/>
        <w:overflowPunct/>
        <w:topLinePunct w:val="0"/>
        <w:bidi w:val="0"/>
        <w:adjustRightInd/>
        <w:snapToGrid/>
        <w:spacing w:line="480" w:lineRule="exact"/>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账号：                                     账号:</w:t>
      </w:r>
    </w:p>
    <w:p w14:paraId="05C055BB">
      <w:pPr>
        <w:keepNext w:val="0"/>
        <w:keepLines w:val="0"/>
        <w:pageBreakBefore w:val="0"/>
        <w:widowControl w:val="0"/>
        <w:kinsoku/>
        <w:wordWrap/>
        <w:overflowPunct/>
        <w:topLinePunct w:val="0"/>
        <w:bidi w:val="0"/>
        <w:adjustRightInd/>
        <w:snapToGrid/>
        <w:spacing w:line="480" w:lineRule="exact"/>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签约时间：</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 年 </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w:t>
      </w:r>
    </w:p>
    <w:p w14:paraId="5DF62F14">
      <w:pPr>
        <w:pStyle w:val="64"/>
        <w:spacing w:line="360" w:lineRule="exact"/>
        <w:ind w:left="0" w:leftChars="0" w:firstLine="0" w:firstLineChars="0"/>
        <w:jc w:val="both"/>
        <w:rPr>
          <w:rFonts w:hint="eastAsia" w:ascii="宋体" w:hAnsi="宋体"/>
          <w:color w:val="000000" w:themeColor="text1"/>
          <w:sz w:val="21"/>
          <w:szCs w:val="21"/>
          <w:highlight w:val="none"/>
          <w14:textFill>
            <w14:solidFill>
              <w14:schemeClr w14:val="tx1"/>
            </w14:solidFill>
          </w14:textFill>
        </w:rPr>
        <w:sectPr>
          <w:footerReference r:id="rId6" w:type="default"/>
          <w:pgSz w:w="11906" w:h="16839"/>
          <w:pgMar w:top="1293" w:right="1463" w:bottom="1293" w:left="1463" w:header="340" w:footer="680" w:gutter="0"/>
          <w:pgNumType w:fmt="decimal"/>
          <w:cols w:space="720" w:num="1"/>
          <w:rtlGutter w:val="0"/>
        </w:sectPr>
      </w:pPr>
    </w:p>
    <w:p w14:paraId="32F12C4F">
      <w:pPr>
        <w:adjustRightInd w:val="0"/>
        <w:snapToGrid w:val="0"/>
        <w:spacing w:line="360" w:lineRule="auto"/>
        <w:jc w:val="center"/>
        <w:outlineLvl w:val="0"/>
        <w:rPr>
          <w:b/>
          <w:color w:val="000000" w:themeColor="text1"/>
          <w:spacing w:val="5"/>
          <w:sz w:val="36"/>
          <w:szCs w:val="36"/>
          <w:highlight w:val="none"/>
          <w14:textFill>
            <w14:solidFill>
              <w14:schemeClr w14:val="tx1"/>
            </w14:solidFill>
          </w14:textFill>
        </w:rPr>
      </w:pPr>
      <w:r>
        <w:rPr>
          <w:rFonts w:hint="eastAsia"/>
          <w:b/>
          <w:color w:val="000000" w:themeColor="text1"/>
          <w:spacing w:val="5"/>
          <w:sz w:val="36"/>
          <w:szCs w:val="36"/>
          <w:highlight w:val="none"/>
          <w14:textFill>
            <w14:solidFill>
              <w14:schemeClr w14:val="tx1"/>
            </w14:solidFill>
          </w14:textFill>
        </w:rPr>
        <w:t>第五部分 招标项目采购需求</w:t>
      </w:r>
    </w:p>
    <w:p w14:paraId="04F364C1">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一、本项目需实现的功能或者目标：为进一步落实</w:t>
      </w:r>
      <w:r>
        <w:rPr>
          <w:rFonts w:hint="eastAsia" w:eastAsia="宋体" w:cs="宋体"/>
          <w:color w:val="000000" w:themeColor="text1"/>
          <w:szCs w:val="21"/>
          <w:highlight w:val="none"/>
          <w:lang w:val="en-US" w:eastAsia="zh-CN"/>
          <w14:textFill>
            <w14:solidFill>
              <w14:schemeClr w14:val="tx1"/>
            </w14:solidFill>
          </w14:textFill>
        </w:rPr>
        <w:t>新乡市</w:t>
      </w:r>
      <w:r>
        <w:rPr>
          <w:rFonts w:hint="eastAsia" w:eastAsia="宋体" w:cs="宋体"/>
          <w:color w:val="000000" w:themeColor="text1"/>
          <w:szCs w:val="21"/>
          <w:highlight w:val="none"/>
          <w:lang w:val="zh-CN"/>
          <w14:textFill>
            <w14:solidFill>
              <w14:schemeClr w14:val="tx1"/>
            </w14:solidFill>
          </w14:textFill>
        </w:rPr>
        <w:t>“爱心早餐工程”，解决环卫工人早餐难问题，由</w:t>
      </w:r>
      <w:r>
        <w:rPr>
          <w:rFonts w:hint="eastAsia" w:eastAsia="宋体" w:cs="宋体"/>
          <w:color w:val="000000" w:themeColor="text1"/>
          <w:szCs w:val="21"/>
          <w:highlight w:val="none"/>
          <w:lang w:val="en-US" w:eastAsia="zh-CN"/>
          <w14:textFill>
            <w14:solidFill>
              <w14:schemeClr w14:val="tx1"/>
            </w14:solidFill>
          </w14:textFill>
        </w:rPr>
        <w:t>市</w:t>
      </w:r>
      <w:r>
        <w:rPr>
          <w:rFonts w:hint="eastAsia" w:eastAsia="宋体" w:cs="宋体"/>
          <w:color w:val="000000" w:themeColor="text1"/>
          <w:szCs w:val="21"/>
          <w:highlight w:val="none"/>
          <w:lang w:val="zh-CN"/>
          <w14:textFill>
            <w14:solidFill>
              <w14:schemeClr w14:val="tx1"/>
            </w14:solidFill>
          </w14:textFill>
        </w:rPr>
        <w:t>财政出资向社会购买早餐供应服务，标准为5元/天/人，确保环卫工人吃上安全卫生营养丰富的早餐。每天就餐</w:t>
      </w:r>
      <w:r>
        <w:rPr>
          <w:rFonts w:hint="eastAsia" w:eastAsia="宋体" w:cs="宋体"/>
          <w:color w:val="000000" w:themeColor="text1"/>
          <w:szCs w:val="21"/>
          <w:highlight w:val="none"/>
          <w:lang w:val="en-US" w:eastAsia="zh-CN"/>
          <w14:textFill>
            <w14:solidFill>
              <w14:schemeClr w14:val="tx1"/>
            </w14:solidFill>
          </w14:textFill>
        </w:rPr>
        <w:t>15</w:t>
      </w:r>
      <w:r>
        <w:rPr>
          <w:rFonts w:hint="eastAsia" w:cs="宋体"/>
          <w:color w:val="000000" w:themeColor="text1"/>
          <w:szCs w:val="21"/>
          <w:highlight w:val="none"/>
          <w:lang w:val="en-US" w:eastAsia="zh-CN"/>
          <w14:textFill>
            <w14:solidFill>
              <w14:schemeClr w14:val="tx1"/>
            </w14:solidFill>
          </w14:textFill>
        </w:rPr>
        <w:t>48</w:t>
      </w:r>
      <w:r>
        <w:rPr>
          <w:rFonts w:hint="eastAsia" w:eastAsia="宋体" w:cs="宋体"/>
          <w:color w:val="000000" w:themeColor="text1"/>
          <w:szCs w:val="21"/>
          <w:highlight w:val="none"/>
          <w:lang w:val="zh-CN"/>
          <w14:textFill>
            <w14:solidFill>
              <w14:schemeClr w14:val="tx1"/>
            </w14:solidFill>
          </w14:textFill>
        </w:rPr>
        <w:t>人</w:t>
      </w:r>
      <w:r>
        <w:rPr>
          <w:rFonts w:hint="eastAsia" w:eastAsia="宋体" w:cs="宋体"/>
          <w:color w:val="000000" w:themeColor="text1"/>
          <w:szCs w:val="21"/>
          <w:highlight w:val="none"/>
          <w:lang w:val="en-US" w:eastAsia="zh-CN"/>
          <w14:textFill>
            <w14:solidFill>
              <w14:schemeClr w14:val="tx1"/>
            </w14:solidFill>
          </w14:textFill>
        </w:rPr>
        <w:t>左右</w:t>
      </w:r>
      <w:r>
        <w:rPr>
          <w:rFonts w:hint="eastAsia" w:eastAsia="宋体" w:cs="宋体"/>
          <w:color w:val="000000" w:themeColor="text1"/>
          <w:szCs w:val="21"/>
          <w:highlight w:val="none"/>
          <w:lang w:val="zh-CN"/>
          <w14:textFill>
            <w14:solidFill>
              <w14:schemeClr w14:val="tx1"/>
            </w14:solidFill>
          </w14:textFill>
        </w:rPr>
        <w:t xml:space="preserve">，需具备早上 </w:t>
      </w:r>
      <w:r>
        <w:rPr>
          <w:rFonts w:hint="eastAsia" w:eastAsia="宋体" w:cs="宋体"/>
          <w:color w:val="000000" w:themeColor="text1"/>
          <w:szCs w:val="21"/>
          <w:highlight w:val="none"/>
          <w:lang w:val="en-US" w:eastAsia="zh-CN"/>
          <w14:textFill>
            <w14:solidFill>
              <w14:schemeClr w14:val="tx1"/>
            </w14:solidFill>
          </w14:textFill>
        </w:rPr>
        <w:t>7</w:t>
      </w:r>
      <w:r>
        <w:rPr>
          <w:rFonts w:hint="eastAsia" w:eastAsia="宋体" w:cs="宋体"/>
          <w:color w:val="000000" w:themeColor="text1"/>
          <w:szCs w:val="21"/>
          <w:highlight w:val="none"/>
          <w:lang w:val="zh-CN"/>
          <w14:textFill>
            <w14:solidFill>
              <w14:schemeClr w14:val="tx1"/>
            </w14:solidFill>
          </w14:textFill>
        </w:rPr>
        <w:t xml:space="preserve"> 时 </w:t>
      </w:r>
      <w:r>
        <w:rPr>
          <w:rFonts w:hint="eastAsia" w:eastAsia="宋体" w:cs="宋体"/>
          <w:color w:val="000000" w:themeColor="text1"/>
          <w:szCs w:val="21"/>
          <w:highlight w:val="none"/>
          <w:lang w:val="en-US" w:eastAsia="zh-CN"/>
          <w14:textFill>
            <w14:solidFill>
              <w14:schemeClr w14:val="tx1"/>
            </w14:solidFill>
          </w14:textFill>
        </w:rPr>
        <w:t>0</w:t>
      </w:r>
      <w:r>
        <w:rPr>
          <w:rFonts w:hint="eastAsia" w:eastAsia="宋体" w:cs="宋体"/>
          <w:color w:val="000000" w:themeColor="text1"/>
          <w:szCs w:val="21"/>
          <w:highlight w:val="none"/>
          <w:lang w:val="zh-CN"/>
          <w14:textFill>
            <w14:solidFill>
              <w14:schemeClr w14:val="tx1"/>
            </w14:solidFill>
          </w14:textFill>
        </w:rPr>
        <w:t xml:space="preserve">0 分至 7 时 </w:t>
      </w:r>
      <w:r>
        <w:rPr>
          <w:rFonts w:hint="eastAsia" w:eastAsia="宋体" w:cs="宋体"/>
          <w:color w:val="000000" w:themeColor="text1"/>
          <w:szCs w:val="21"/>
          <w:highlight w:val="none"/>
          <w:lang w:val="en-US" w:eastAsia="zh-CN"/>
          <w14:textFill>
            <w14:solidFill>
              <w14:schemeClr w14:val="tx1"/>
            </w14:solidFill>
          </w14:textFill>
        </w:rPr>
        <w:t>3</w:t>
      </w:r>
      <w:r>
        <w:rPr>
          <w:rFonts w:hint="eastAsia" w:eastAsia="宋体" w:cs="宋体"/>
          <w:color w:val="000000" w:themeColor="text1"/>
          <w:szCs w:val="21"/>
          <w:highlight w:val="none"/>
          <w:lang w:val="zh-CN"/>
          <w14:textFill>
            <w14:solidFill>
              <w14:schemeClr w14:val="tx1"/>
            </w14:solidFill>
          </w14:textFill>
        </w:rPr>
        <w:t>0 分用餐的生产配送能力，并按采购人的要求分送到城区不同的配送地点（</w:t>
      </w:r>
      <w:r>
        <w:rPr>
          <w:rFonts w:hint="eastAsia" w:eastAsia="宋体" w:cs="宋体"/>
          <w:color w:val="000000" w:themeColor="text1"/>
          <w:szCs w:val="21"/>
          <w:highlight w:val="none"/>
          <w:lang w:val="en-US" w:eastAsia="zh-CN"/>
          <w14:textFill>
            <w14:solidFill>
              <w14:schemeClr w14:val="tx1"/>
            </w14:solidFill>
          </w14:textFill>
        </w:rPr>
        <w:t>配送地点后附</w:t>
      </w:r>
      <w:r>
        <w:rPr>
          <w:rFonts w:hint="eastAsia" w:eastAsia="宋体" w:cs="宋体"/>
          <w:color w:val="000000" w:themeColor="text1"/>
          <w:szCs w:val="21"/>
          <w:highlight w:val="none"/>
          <w:lang w:val="zh-CN"/>
          <w14:textFill>
            <w14:solidFill>
              <w14:schemeClr w14:val="tx1"/>
            </w14:solidFill>
          </w14:textFill>
        </w:rPr>
        <w:t>）。</w:t>
      </w:r>
    </w:p>
    <w:p w14:paraId="1E6BEF9F">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★二、采购标的的其他技术、服务等要求</w:t>
      </w:r>
    </w:p>
    <w:p w14:paraId="0E5BC6AB">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 xml:space="preserve">1.1具有满足不低于 </w:t>
      </w:r>
      <w:r>
        <w:rPr>
          <w:rFonts w:hint="eastAsia" w:eastAsia="宋体" w:cs="宋体"/>
          <w:color w:val="000000" w:themeColor="text1"/>
          <w:szCs w:val="21"/>
          <w:highlight w:val="none"/>
          <w:lang w:val="en-US" w:eastAsia="zh-CN"/>
          <w14:textFill>
            <w14:solidFill>
              <w14:schemeClr w14:val="tx1"/>
            </w14:solidFill>
          </w14:textFill>
        </w:rPr>
        <w:t>15</w:t>
      </w:r>
      <w:r>
        <w:rPr>
          <w:rFonts w:hint="eastAsia" w:cs="宋体"/>
          <w:color w:val="000000" w:themeColor="text1"/>
          <w:szCs w:val="21"/>
          <w:highlight w:val="none"/>
          <w:lang w:val="en-US" w:eastAsia="zh-CN"/>
          <w14:textFill>
            <w14:solidFill>
              <w14:schemeClr w14:val="tx1"/>
            </w14:solidFill>
          </w14:textFill>
        </w:rPr>
        <w:t>48</w:t>
      </w:r>
      <w:r>
        <w:rPr>
          <w:rFonts w:hint="eastAsia" w:eastAsia="宋体" w:cs="宋体"/>
          <w:color w:val="000000" w:themeColor="text1"/>
          <w:szCs w:val="21"/>
          <w:highlight w:val="none"/>
          <w:lang w:val="zh-CN"/>
          <w14:textFill>
            <w14:solidFill>
              <w14:schemeClr w14:val="tx1"/>
            </w14:solidFill>
          </w14:textFill>
        </w:rPr>
        <w:t xml:space="preserve"> 人早上 </w:t>
      </w:r>
      <w:r>
        <w:rPr>
          <w:rFonts w:hint="eastAsia" w:eastAsia="宋体" w:cs="宋体"/>
          <w:color w:val="000000" w:themeColor="text1"/>
          <w:szCs w:val="21"/>
          <w:highlight w:val="none"/>
          <w:lang w:val="en-US" w:eastAsia="zh-CN"/>
          <w14:textFill>
            <w14:solidFill>
              <w14:schemeClr w14:val="tx1"/>
            </w14:solidFill>
          </w14:textFill>
        </w:rPr>
        <w:t>7</w:t>
      </w:r>
      <w:r>
        <w:rPr>
          <w:rFonts w:hint="eastAsia" w:eastAsia="宋体" w:cs="宋体"/>
          <w:color w:val="000000" w:themeColor="text1"/>
          <w:szCs w:val="21"/>
          <w:highlight w:val="none"/>
          <w:lang w:val="zh-CN"/>
          <w14:textFill>
            <w14:solidFill>
              <w14:schemeClr w14:val="tx1"/>
            </w14:solidFill>
          </w14:textFill>
        </w:rPr>
        <w:t xml:space="preserve"> 点 </w:t>
      </w:r>
      <w:r>
        <w:rPr>
          <w:rFonts w:hint="eastAsia" w:eastAsia="宋体" w:cs="宋体"/>
          <w:color w:val="000000" w:themeColor="text1"/>
          <w:szCs w:val="21"/>
          <w:highlight w:val="none"/>
          <w:lang w:val="en-US" w:eastAsia="zh-CN"/>
          <w14:textFill>
            <w14:solidFill>
              <w14:schemeClr w14:val="tx1"/>
            </w14:solidFill>
          </w14:textFill>
        </w:rPr>
        <w:t>0</w:t>
      </w:r>
      <w:r>
        <w:rPr>
          <w:rFonts w:hint="eastAsia" w:eastAsia="宋体" w:cs="宋体"/>
          <w:color w:val="000000" w:themeColor="text1"/>
          <w:szCs w:val="21"/>
          <w:highlight w:val="none"/>
          <w:lang w:val="zh-CN"/>
          <w14:textFill>
            <w14:solidFill>
              <w14:schemeClr w14:val="tx1"/>
            </w14:solidFill>
          </w14:textFill>
        </w:rPr>
        <w:t xml:space="preserve">0 分至 7 点 </w:t>
      </w:r>
      <w:r>
        <w:rPr>
          <w:rFonts w:hint="eastAsia" w:eastAsia="宋体" w:cs="宋体"/>
          <w:color w:val="000000" w:themeColor="text1"/>
          <w:szCs w:val="21"/>
          <w:highlight w:val="none"/>
          <w:lang w:val="en-US" w:eastAsia="zh-CN"/>
          <w14:textFill>
            <w14:solidFill>
              <w14:schemeClr w14:val="tx1"/>
            </w14:solidFill>
          </w14:textFill>
        </w:rPr>
        <w:t>3</w:t>
      </w:r>
      <w:r>
        <w:rPr>
          <w:rFonts w:hint="eastAsia" w:eastAsia="宋体" w:cs="宋体"/>
          <w:color w:val="000000" w:themeColor="text1"/>
          <w:szCs w:val="21"/>
          <w:highlight w:val="none"/>
          <w:lang w:val="zh-CN"/>
          <w14:textFill>
            <w14:solidFill>
              <w14:schemeClr w14:val="tx1"/>
            </w14:solidFill>
          </w14:textFill>
        </w:rPr>
        <w:t>0 分用餐的生产能力。</w:t>
      </w:r>
    </w:p>
    <w:p w14:paraId="5F04EE8F">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1.2具有在固定时间配送至不同地点 (</w:t>
      </w:r>
      <w:r>
        <w:rPr>
          <w:rFonts w:hint="eastAsia" w:eastAsia="宋体" w:cs="宋体"/>
          <w:color w:val="000000" w:themeColor="text1"/>
          <w:szCs w:val="21"/>
          <w:highlight w:val="none"/>
          <w:lang w:val="en-US" w:eastAsia="zh-CN"/>
          <w14:textFill>
            <w14:solidFill>
              <w14:schemeClr w14:val="tx1"/>
            </w14:solidFill>
          </w14:textFill>
        </w:rPr>
        <w:t>2</w:t>
      </w:r>
      <w:r>
        <w:rPr>
          <w:rFonts w:hint="eastAsia" w:cs="宋体"/>
          <w:color w:val="000000" w:themeColor="text1"/>
          <w:szCs w:val="21"/>
          <w:highlight w:val="none"/>
          <w:lang w:val="en-US" w:eastAsia="zh-CN"/>
          <w14:textFill>
            <w14:solidFill>
              <w14:schemeClr w14:val="tx1"/>
            </w14:solidFill>
          </w14:textFill>
        </w:rPr>
        <w:t>1</w:t>
      </w:r>
      <w:r>
        <w:rPr>
          <w:rFonts w:hint="eastAsia" w:eastAsia="宋体" w:cs="宋体"/>
          <w:color w:val="000000" w:themeColor="text1"/>
          <w:szCs w:val="21"/>
          <w:highlight w:val="none"/>
          <w:lang w:val="zh-CN"/>
          <w14:textFill>
            <w14:solidFill>
              <w14:schemeClr w14:val="tx1"/>
            </w14:solidFill>
          </w14:textFill>
        </w:rPr>
        <w:t>个</w:t>
      </w:r>
      <w:r>
        <w:rPr>
          <w:rFonts w:hint="eastAsia" w:eastAsia="宋体" w:cs="宋体"/>
          <w:color w:val="000000" w:themeColor="text1"/>
          <w:szCs w:val="21"/>
          <w:highlight w:val="none"/>
          <w:lang w:val="en-US" w:eastAsia="zh-CN"/>
          <w14:textFill>
            <w14:solidFill>
              <w14:schemeClr w14:val="tx1"/>
            </w14:solidFill>
          </w14:textFill>
        </w:rPr>
        <w:t>左右</w:t>
      </w:r>
      <w:r>
        <w:rPr>
          <w:rFonts w:hint="eastAsia" w:eastAsia="宋体" w:cs="宋体"/>
          <w:color w:val="000000" w:themeColor="text1"/>
          <w:szCs w:val="21"/>
          <w:highlight w:val="none"/>
          <w:lang w:val="zh-CN"/>
          <w14:textFill>
            <w14:solidFill>
              <w14:schemeClr w14:val="tx1"/>
            </w14:solidFill>
          </w14:textFill>
        </w:rPr>
        <w:t>配送点) 的配送能力。</w:t>
      </w:r>
    </w:p>
    <w:p w14:paraId="684EBD76">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1.3早餐标准：每人每天 5 元人民币。</w:t>
      </w:r>
    </w:p>
    <w:p w14:paraId="2F2F952B">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1.4服务</w:t>
      </w:r>
      <w:r>
        <w:rPr>
          <w:rFonts w:hint="eastAsia" w:eastAsia="宋体" w:cs="宋体"/>
          <w:color w:val="000000" w:themeColor="text1"/>
          <w:szCs w:val="21"/>
          <w:highlight w:val="none"/>
          <w:lang w:val="en-US" w:eastAsia="zh-CN"/>
          <w14:textFill>
            <w14:solidFill>
              <w14:schemeClr w14:val="tx1"/>
            </w14:solidFill>
          </w14:textFill>
        </w:rPr>
        <w:t>期限</w:t>
      </w:r>
      <w:r>
        <w:rPr>
          <w:rFonts w:hint="eastAsia" w:eastAsia="宋体" w:cs="宋体"/>
          <w:color w:val="000000" w:themeColor="text1"/>
          <w:szCs w:val="21"/>
          <w:highlight w:val="none"/>
          <w:lang w:val="zh-CN"/>
          <w14:textFill>
            <w14:solidFill>
              <w14:schemeClr w14:val="tx1"/>
            </w14:solidFill>
          </w14:textFill>
        </w:rPr>
        <w:t>：</w:t>
      </w:r>
      <w:r>
        <w:rPr>
          <w:rFonts w:hint="eastAsia" w:eastAsia="宋体" w:cs="宋体"/>
          <w:color w:val="000000" w:themeColor="text1"/>
          <w:szCs w:val="21"/>
          <w:highlight w:val="none"/>
          <w:lang w:val="zh-CN" w:eastAsia="zh-CN"/>
          <w14:textFill>
            <w14:solidFill>
              <w14:schemeClr w14:val="tx1"/>
            </w14:solidFill>
          </w14:textFill>
        </w:rPr>
        <w:t>签订合同后一年</w:t>
      </w:r>
      <w:r>
        <w:rPr>
          <w:rFonts w:hint="eastAsia" w:eastAsia="宋体" w:cs="宋体"/>
          <w:color w:val="000000" w:themeColor="text1"/>
          <w:szCs w:val="21"/>
          <w:highlight w:val="none"/>
          <w:lang w:val="zh-CN"/>
          <w14:textFill>
            <w14:solidFill>
              <w14:schemeClr w14:val="tx1"/>
            </w14:solidFill>
          </w14:textFill>
        </w:rPr>
        <w:t>。</w:t>
      </w:r>
    </w:p>
    <w:p w14:paraId="1B1F67B5">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早餐配送规范要求：</w:t>
      </w:r>
    </w:p>
    <w:p w14:paraId="3A677DA9">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1、总体要求应符合《早餐经营规范》国家行业标准 (SB/T10443-2007)要求。</w:t>
      </w:r>
    </w:p>
    <w:p w14:paraId="14F86CA6">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2、检验室建立留样、抽检、复检、数据纪录、工作职责等管理制度。</w:t>
      </w:r>
    </w:p>
    <w:p w14:paraId="54AACB8E">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3、制定对突发公共卫生安全事件和服务质量的应急方案和工作流程。</w:t>
      </w:r>
    </w:p>
    <w:p w14:paraId="21E151D1">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4、建有完善的工序、工艺及品控流程管理。</w:t>
      </w:r>
    </w:p>
    <w:p w14:paraId="21C86ECB">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5、企业建立员工守则、组织机构、岗位职责 、考勤、奖惩制度等规章制度。</w:t>
      </w:r>
    </w:p>
    <w:p w14:paraId="34615635">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6、建立采购与溯源、仓储、加工、包装、配送、回收、召回和食品反恐等各个环节的食品安全管理制度，具有员工健康检查制度。</w:t>
      </w:r>
    </w:p>
    <w:p w14:paraId="4D66AFBA">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7、应向销售终端明示包装品和散装品的生产日期和保质日期，及时自行销毁过期或有质量问题的产成品。</w:t>
      </w:r>
    </w:p>
    <w:p w14:paraId="52F374C3">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8、必须保证各种产、成品包括原料、辅料、水质和各个加工环节的品质控制，符合国家食品安全卫生标准。</w:t>
      </w:r>
    </w:p>
    <w:p w14:paraId="3CF7C8F3">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9、保证环卫工人吃饱、吃好，早餐必须做到合理搭配、份量充足、营养均衡，按提供的食谱进行供应；</w:t>
      </w:r>
      <w:r>
        <w:rPr>
          <w:rFonts w:hint="eastAsia" w:eastAsia="宋体" w:cs="宋体"/>
          <w:color w:val="000000" w:themeColor="text1"/>
          <w:szCs w:val="21"/>
          <w:highlight w:val="none"/>
          <w:lang w:val="en-US" w:eastAsia="zh-CN"/>
          <w14:textFill>
            <w14:solidFill>
              <w14:schemeClr w14:val="tx1"/>
            </w14:solidFill>
          </w14:textFill>
        </w:rPr>
        <w:t>其中主食重量标准不低于：</w:t>
      </w:r>
      <w:r>
        <w:rPr>
          <w:rFonts w:hint="eastAsia" w:cs="宋体"/>
          <w:color w:val="000000" w:themeColor="text1"/>
          <w:szCs w:val="21"/>
          <w:highlight w:val="none"/>
          <w:lang w:val="en-US" w:eastAsia="zh-CN"/>
          <w14:textFill>
            <w14:solidFill>
              <w14:schemeClr w14:val="tx1"/>
            </w14:solidFill>
          </w14:textFill>
        </w:rPr>
        <w:t>20</w:t>
      </w:r>
      <w:r>
        <w:rPr>
          <w:rFonts w:hint="eastAsia" w:eastAsia="宋体" w:cs="宋体"/>
          <w:color w:val="000000" w:themeColor="text1"/>
          <w:szCs w:val="21"/>
          <w:highlight w:val="none"/>
          <w:lang w:val="en-US" w:eastAsia="zh-CN"/>
          <w14:textFill>
            <w14:solidFill>
              <w14:schemeClr w14:val="tx1"/>
            </w14:solidFill>
          </w14:textFill>
        </w:rPr>
        <w:t>0克，热汤（粥/饮）容积标准不少于：360毫升/杯</w:t>
      </w:r>
      <w:r>
        <w:rPr>
          <w:rFonts w:hint="eastAsia" w:eastAsia="宋体" w:cs="宋体"/>
          <w:color w:val="000000" w:themeColor="text1"/>
          <w:szCs w:val="21"/>
          <w:highlight w:val="none"/>
          <w:lang w:val="zh-CN"/>
          <w14:textFill>
            <w14:solidFill>
              <w14:schemeClr w14:val="tx1"/>
            </w14:solidFill>
          </w14:textFill>
        </w:rPr>
        <w:t>。</w:t>
      </w:r>
    </w:p>
    <w:p w14:paraId="33554F56">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10、食品加工现场环境整洁，所用原材料必须干净、卫生，不得使用变质(劣质)食材，食物必须符合《食品卫生法》规定的质量和卫生要求，操作人员健康证齐全， 与所提供的劳动合同一致。如发生因食用供应商所提供的早餐后造成的食物中毒等食品安全事故，供应商全部承担由此造成的一切经济、法律、民事责任。</w:t>
      </w:r>
    </w:p>
    <w:p w14:paraId="2DC8B1EA">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★三、验收标准</w:t>
      </w:r>
    </w:p>
    <w:p w14:paraId="3BA42E31">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★1、采购人</w:t>
      </w:r>
      <w:r>
        <w:rPr>
          <w:rFonts w:hint="eastAsia" w:eastAsia="宋体" w:cs="宋体"/>
          <w:color w:val="000000" w:themeColor="text1"/>
          <w:szCs w:val="21"/>
          <w:highlight w:val="none"/>
          <w:lang w:val="en-US" w:eastAsia="zh-CN"/>
          <w14:textFill>
            <w14:solidFill>
              <w14:schemeClr w14:val="tx1"/>
            </w14:solidFill>
          </w14:textFill>
        </w:rPr>
        <w:t>不定期对供应商生产车间现场进行</w:t>
      </w:r>
      <w:r>
        <w:rPr>
          <w:rFonts w:hint="eastAsia" w:eastAsia="宋体" w:cs="宋体"/>
          <w:color w:val="000000" w:themeColor="text1"/>
          <w:szCs w:val="21"/>
          <w:highlight w:val="none"/>
          <w:lang w:val="zh-CN"/>
          <w14:textFill>
            <w14:solidFill>
              <w14:schemeClr w14:val="tx1"/>
            </w14:solidFill>
          </w14:textFill>
        </w:rPr>
        <w:t>质量</w:t>
      </w:r>
      <w:r>
        <w:rPr>
          <w:rFonts w:hint="eastAsia" w:eastAsia="宋体" w:cs="宋体"/>
          <w:color w:val="000000" w:themeColor="text1"/>
          <w:szCs w:val="21"/>
          <w:highlight w:val="none"/>
          <w:lang w:val="en-US" w:eastAsia="zh-CN"/>
          <w14:textFill>
            <w14:solidFill>
              <w14:schemeClr w14:val="tx1"/>
            </w14:solidFill>
          </w14:textFill>
        </w:rPr>
        <w:t>卫生安全等相关</w:t>
      </w:r>
      <w:r>
        <w:rPr>
          <w:rFonts w:hint="eastAsia" w:eastAsia="宋体" w:cs="宋体"/>
          <w:color w:val="000000" w:themeColor="text1"/>
          <w:szCs w:val="21"/>
          <w:highlight w:val="none"/>
          <w:lang w:val="zh-CN"/>
          <w14:textFill>
            <w14:solidFill>
              <w14:schemeClr w14:val="tx1"/>
            </w14:solidFill>
          </w14:textFill>
        </w:rPr>
        <w:t>检查。</w:t>
      </w:r>
    </w:p>
    <w:p w14:paraId="1A4DEBD7">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★2、合同执行起，每</w:t>
      </w:r>
      <w:r>
        <w:rPr>
          <w:rFonts w:hint="eastAsia" w:eastAsia="宋体" w:cs="宋体"/>
          <w:color w:val="000000" w:themeColor="text1"/>
          <w:szCs w:val="21"/>
          <w:highlight w:val="none"/>
          <w:lang w:val="en-US" w:eastAsia="zh-CN"/>
          <w14:textFill>
            <w14:solidFill>
              <w14:schemeClr w14:val="tx1"/>
            </w14:solidFill>
          </w14:textFill>
        </w:rPr>
        <w:t>季度</w:t>
      </w:r>
      <w:r>
        <w:rPr>
          <w:rFonts w:hint="eastAsia" w:eastAsia="宋体" w:cs="宋体"/>
          <w:color w:val="000000" w:themeColor="text1"/>
          <w:szCs w:val="21"/>
          <w:highlight w:val="none"/>
          <w:lang w:val="zh-CN"/>
          <w14:textFill>
            <w14:solidFill>
              <w14:schemeClr w14:val="tx1"/>
            </w14:solidFill>
          </w14:textFill>
        </w:rPr>
        <w:t>结算付款时中标供应商须将环卫工人问卷调查（</w:t>
      </w:r>
      <w:r>
        <w:rPr>
          <w:rFonts w:hint="eastAsia" w:eastAsia="宋体" w:cs="宋体"/>
          <w:color w:val="000000" w:themeColor="text1"/>
          <w:szCs w:val="21"/>
          <w:highlight w:val="none"/>
          <w:lang w:val="en-US" w:eastAsia="zh-CN"/>
          <w14:textFill>
            <w14:solidFill>
              <w14:schemeClr w14:val="tx1"/>
            </w14:solidFill>
          </w14:textFill>
        </w:rPr>
        <w:t>至少100份</w:t>
      </w:r>
      <w:r>
        <w:rPr>
          <w:rFonts w:hint="eastAsia" w:eastAsia="宋体" w:cs="宋体"/>
          <w:color w:val="000000" w:themeColor="text1"/>
          <w:szCs w:val="21"/>
          <w:highlight w:val="none"/>
          <w:lang w:val="zh-CN"/>
          <w14:textFill>
            <w14:solidFill>
              <w14:schemeClr w14:val="tx1"/>
            </w14:solidFill>
          </w14:textFill>
        </w:rPr>
        <w:t>）一并送至采购人处，满意率达90%及以上为合格，连续</w:t>
      </w:r>
      <w:r>
        <w:rPr>
          <w:rFonts w:hint="eastAsia" w:cs="宋体"/>
          <w:color w:val="000000" w:themeColor="text1"/>
          <w:szCs w:val="21"/>
          <w:highlight w:val="none"/>
          <w:lang w:val="en-US" w:eastAsia="zh-CN"/>
          <w14:textFill>
            <w14:solidFill>
              <w14:schemeClr w14:val="tx1"/>
            </w14:solidFill>
          </w14:textFill>
        </w:rPr>
        <w:t>三次</w:t>
      </w:r>
      <w:r>
        <w:rPr>
          <w:rFonts w:hint="eastAsia" w:eastAsia="宋体" w:cs="宋体"/>
          <w:color w:val="000000" w:themeColor="text1"/>
          <w:szCs w:val="21"/>
          <w:highlight w:val="none"/>
          <w:lang w:val="zh-CN"/>
          <w14:textFill>
            <w14:solidFill>
              <w14:schemeClr w14:val="tx1"/>
            </w14:solidFill>
          </w14:textFill>
        </w:rPr>
        <w:t>不合格将终止合同。</w:t>
      </w:r>
    </w:p>
    <w:p w14:paraId="2FD2B8F9">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★四、本项目预算金额：</w:t>
      </w:r>
      <w:r>
        <w:rPr>
          <w:rFonts w:hint="eastAsia" w:cs="宋体"/>
          <w:color w:val="000000" w:themeColor="text1"/>
          <w:szCs w:val="21"/>
          <w:highlight w:val="none"/>
          <w:lang w:val="en-US" w:eastAsia="zh-CN"/>
          <w14:textFill>
            <w14:solidFill>
              <w14:schemeClr w14:val="tx1"/>
            </w14:solidFill>
          </w14:textFill>
        </w:rPr>
        <w:t>2826000元</w:t>
      </w:r>
      <w:r>
        <w:rPr>
          <w:rFonts w:hint="eastAsia" w:eastAsia="宋体" w:cs="宋体"/>
          <w:color w:val="000000" w:themeColor="text1"/>
          <w:szCs w:val="21"/>
          <w:highlight w:val="none"/>
          <w:lang w:val="zh-CN"/>
          <w14:textFill>
            <w14:solidFill>
              <w14:schemeClr w14:val="tx1"/>
            </w14:solidFill>
          </w14:textFill>
        </w:rPr>
        <w:t>(标准为：5元/人/天，最终根据就餐人数实际结算)；最高限价：</w:t>
      </w:r>
      <w:r>
        <w:rPr>
          <w:rFonts w:hint="eastAsia" w:cs="宋体"/>
          <w:color w:val="000000" w:themeColor="text1"/>
          <w:szCs w:val="21"/>
          <w:highlight w:val="none"/>
          <w:lang w:val="en-US" w:eastAsia="zh-CN"/>
          <w14:textFill>
            <w14:solidFill>
              <w14:schemeClr w14:val="tx1"/>
            </w14:solidFill>
          </w14:textFill>
        </w:rPr>
        <w:t>2826000元</w:t>
      </w:r>
      <w:r>
        <w:rPr>
          <w:rFonts w:hint="eastAsia" w:eastAsia="宋体" w:cs="宋体"/>
          <w:color w:val="000000" w:themeColor="text1"/>
          <w:szCs w:val="21"/>
          <w:highlight w:val="none"/>
          <w:lang w:val="zh-CN"/>
          <w14:textFill>
            <w14:solidFill>
              <w14:schemeClr w14:val="tx1"/>
            </w14:solidFill>
          </w14:textFill>
        </w:rPr>
        <w:t>(标准为：5元/人/天，最终根据就餐人数实际结算)。</w:t>
      </w:r>
      <w:r>
        <w:rPr>
          <w:rFonts w:hint="eastAsia" w:eastAsia="宋体" w:cs="宋体"/>
          <w:color w:val="000000" w:themeColor="text1"/>
          <w:szCs w:val="21"/>
          <w:highlight w:val="none"/>
          <w:lang w:val="zh-CN" w:eastAsia="zh-CN"/>
          <w14:textFill>
            <w14:solidFill>
              <w14:schemeClr w14:val="tx1"/>
            </w14:solidFill>
          </w14:textFill>
        </w:rPr>
        <w:t>（</w:t>
      </w:r>
      <w:r>
        <w:rPr>
          <w:rFonts w:hint="eastAsia" w:eastAsia="宋体" w:cs="宋体"/>
          <w:color w:val="000000" w:themeColor="text1"/>
          <w:spacing w:val="1"/>
          <w:sz w:val="23"/>
          <w:szCs w:val="23"/>
          <w:highlight w:val="none"/>
          <w:lang w:val="en-US" w:eastAsia="zh-CN"/>
          <w14:textFill>
            <w14:solidFill>
              <w14:schemeClr w14:val="tx1"/>
            </w14:solidFill>
          </w14:textFill>
        </w:rPr>
        <w:t>每餐的结算价计算方式：中标供应商的投标报价÷15</w:t>
      </w:r>
      <w:r>
        <w:rPr>
          <w:rFonts w:hint="eastAsia" w:cs="宋体"/>
          <w:color w:val="000000" w:themeColor="text1"/>
          <w:spacing w:val="1"/>
          <w:sz w:val="23"/>
          <w:szCs w:val="23"/>
          <w:highlight w:val="none"/>
          <w:lang w:val="en-US" w:eastAsia="zh-CN"/>
          <w14:textFill>
            <w14:solidFill>
              <w14:schemeClr w14:val="tx1"/>
            </w14:solidFill>
          </w14:textFill>
        </w:rPr>
        <w:t>48</w:t>
      </w:r>
      <w:r>
        <w:rPr>
          <w:rFonts w:hint="eastAsia" w:eastAsia="宋体" w:cs="宋体"/>
          <w:color w:val="000000" w:themeColor="text1"/>
          <w:spacing w:val="1"/>
          <w:sz w:val="23"/>
          <w:szCs w:val="23"/>
          <w:highlight w:val="none"/>
          <w:lang w:val="en-US" w:eastAsia="zh-CN"/>
          <w14:textFill>
            <w14:solidFill>
              <w14:schemeClr w14:val="tx1"/>
            </w14:solidFill>
          </w14:textFill>
        </w:rPr>
        <w:t>÷365=实际每人次就餐结算单价；上述计算出的结算单价*实际就餐人数=结算价。</w:t>
      </w:r>
      <w:r>
        <w:rPr>
          <w:rFonts w:hint="eastAsia" w:eastAsia="宋体" w:cs="宋体"/>
          <w:color w:val="000000" w:themeColor="text1"/>
          <w:szCs w:val="21"/>
          <w:highlight w:val="none"/>
          <w:lang w:val="zh-CN" w:eastAsia="zh-CN"/>
          <w14:textFill>
            <w14:solidFill>
              <w14:schemeClr w14:val="tx1"/>
            </w14:solidFill>
          </w14:textFill>
        </w:rPr>
        <w:t>）</w:t>
      </w:r>
    </w:p>
    <w:p w14:paraId="214C258E">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超出最高限价的投标无效。</w:t>
      </w:r>
    </w:p>
    <w:p w14:paraId="766C21EF">
      <w:pPr>
        <w:autoSpaceDE w:val="0"/>
        <w:autoSpaceDN w:val="0"/>
        <w:spacing w:line="440" w:lineRule="exact"/>
        <w:ind w:firstLine="440" w:firstLineChars="200"/>
        <w:rPr>
          <w:rFonts w:hint="eastAsia" w:eastAsia="宋体" w:cs="宋体"/>
          <w:color w:val="000000" w:themeColor="text1"/>
          <w:szCs w:val="21"/>
          <w:highlight w:val="none"/>
          <w:lang w:val="en-US" w:eastAsia="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★五、资金支付</w:t>
      </w:r>
      <w:r>
        <w:rPr>
          <w:rFonts w:hint="eastAsia" w:eastAsia="宋体" w:cs="宋体"/>
          <w:color w:val="000000" w:themeColor="text1"/>
          <w:szCs w:val="21"/>
          <w:highlight w:val="none"/>
          <w:lang w:val="en-US" w:eastAsia="zh-CN"/>
          <w14:textFill>
            <w14:solidFill>
              <w14:schemeClr w14:val="tx1"/>
            </w14:solidFill>
          </w14:textFill>
        </w:rPr>
        <w:t>方式</w:t>
      </w:r>
    </w:p>
    <w:p w14:paraId="585B18C0">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(一)支付方式：银行转帐</w:t>
      </w:r>
    </w:p>
    <w:p w14:paraId="171EEBB3">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支付时间及条件：</w:t>
      </w:r>
      <w:r>
        <w:rPr>
          <w:rFonts w:hint="eastAsia" w:eastAsia="宋体" w:cs="宋体"/>
          <w:color w:val="000000" w:themeColor="text1"/>
          <w:szCs w:val="21"/>
          <w:highlight w:val="none"/>
          <w:lang w:val="zh-CN" w:eastAsia="zh-CN"/>
          <w14:textFill>
            <w14:solidFill>
              <w14:schemeClr w14:val="tx1"/>
            </w14:solidFill>
          </w14:textFill>
        </w:rPr>
        <w:t>按照每季度实际就餐人数结算后，每季度支付一次（如遇特殊情况，在资金拨付到位后，进行支付）。</w:t>
      </w:r>
    </w:p>
    <w:p w14:paraId="4BAC2D92">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★六、其他要求</w:t>
      </w:r>
    </w:p>
    <w:p w14:paraId="6D89B9B7">
      <w:pPr>
        <w:autoSpaceDE w:val="0"/>
        <w:autoSpaceDN w:val="0"/>
        <w:spacing w:line="440" w:lineRule="exact"/>
        <w:ind w:firstLine="440" w:firstLineChars="200"/>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投标人应就该项目</w:t>
      </w:r>
      <w:r>
        <w:rPr>
          <w:rFonts w:hint="eastAsia" w:eastAsia="宋体" w:cs="宋体"/>
          <w:color w:val="000000" w:themeColor="text1"/>
          <w:szCs w:val="21"/>
          <w:highlight w:val="none"/>
          <w:lang w:val="en-US" w:eastAsia="zh-CN"/>
          <w14:textFill>
            <w14:solidFill>
              <w14:schemeClr w14:val="tx1"/>
            </w14:solidFill>
          </w14:textFill>
        </w:rPr>
        <w:t>的早餐配送地点</w:t>
      </w:r>
      <w:r>
        <w:rPr>
          <w:rFonts w:hint="eastAsia" w:eastAsia="宋体" w:cs="宋体"/>
          <w:color w:val="000000" w:themeColor="text1"/>
          <w:szCs w:val="21"/>
          <w:highlight w:val="none"/>
          <w:lang w:val="zh-CN"/>
          <w14:textFill>
            <w14:solidFill>
              <w14:schemeClr w14:val="tx1"/>
            </w14:solidFill>
          </w14:textFill>
        </w:rPr>
        <w:t>提供供应早餐配送方案等。</w:t>
      </w:r>
    </w:p>
    <w:p w14:paraId="3EBCD454">
      <w:pPr>
        <w:autoSpaceDE w:val="0"/>
        <w:autoSpaceDN w:val="0"/>
        <w:spacing w:line="440" w:lineRule="exact"/>
        <w:ind w:firstLine="440" w:firstLineChars="200"/>
        <w:rPr>
          <w:rFonts w:hint="eastAsia" w:eastAsia="宋体" w:cs="宋体"/>
          <w:color w:val="000000" w:themeColor="text1"/>
          <w:szCs w:val="21"/>
          <w:highlight w:val="none"/>
          <w:lang w:val="en-US" w:eastAsia="zh-CN"/>
          <w14:textFill>
            <w14:solidFill>
              <w14:schemeClr w14:val="tx1"/>
            </w14:solidFill>
          </w14:textFill>
        </w:rPr>
        <w:sectPr>
          <w:pgSz w:w="11906" w:h="16839"/>
          <w:pgMar w:top="1431" w:right="1392" w:bottom="1377" w:left="1597" w:header="0" w:footer="1200" w:gutter="0"/>
          <w:pgNumType w:fmt="decimal"/>
          <w:cols w:space="720" w:num="1"/>
          <w:rtlGutter w:val="0"/>
        </w:sectPr>
      </w:pPr>
      <w:r>
        <w:rPr>
          <w:rFonts w:hint="eastAsia" w:eastAsia="宋体" w:cs="宋体"/>
          <w:color w:val="000000" w:themeColor="text1"/>
          <w:szCs w:val="21"/>
          <w:highlight w:val="none"/>
          <w:lang w:val="en-US" w:eastAsia="zh-CN"/>
          <w14:textFill>
            <w14:solidFill>
              <w14:schemeClr w14:val="tx1"/>
            </w14:solidFill>
          </w14:textFill>
        </w:rPr>
        <w:t>注：</w:t>
      </w:r>
      <w:r>
        <w:rPr>
          <w:rFonts w:hint="eastAsia" w:eastAsia="宋体" w:cs="宋体"/>
          <w:color w:val="000000" w:themeColor="text1"/>
          <w:szCs w:val="21"/>
          <w:highlight w:val="none"/>
          <w:lang w:val="zh-CN"/>
          <w14:textFill>
            <w14:solidFill>
              <w14:schemeClr w14:val="tx1"/>
            </w14:solidFill>
          </w14:textFill>
        </w:rPr>
        <w:t>凡标有“★”的条款均系实质性要求条款。</w:t>
      </w:r>
    </w:p>
    <w:p w14:paraId="621E5B63">
      <w:pPr>
        <w:pStyle w:val="37"/>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附表：</w:t>
      </w:r>
    </w:p>
    <w:tbl>
      <w:tblPr>
        <w:tblStyle w:val="21"/>
        <w:tblW w:w="96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3"/>
        <w:gridCol w:w="6666"/>
        <w:gridCol w:w="1875"/>
      </w:tblGrid>
      <w:tr w14:paraId="648F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694" w:type="dxa"/>
            <w:gridSpan w:val="3"/>
            <w:tcBorders>
              <w:top w:val="nil"/>
              <w:left w:val="nil"/>
              <w:bottom w:val="nil"/>
              <w:right w:val="nil"/>
            </w:tcBorders>
            <w:shd w:val="clear" w:color="auto" w:fill="auto"/>
            <w:noWrap/>
            <w:vAlign w:val="center"/>
          </w:tcPr>
          <w:p w14:paraId="4E1BA5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36"/>
                <w:szCs w:val="36"/>
                <w:highlight w:val="none"/>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36"/>
                <w:szCs w:val="36"/>
                <w:highlight w:val="none"/>
                <w:u w:val="none"/>
                <w:lang w:val="en-US" w:eastAsia="zh-CN" w:bidi="ar"/>
                <w14:textFill>
                  <w14:solidFill>
                    <w14:schemeClr w14:val="tx1"/>
                  </w14:solidFill>
                </w14:textFill>
              </w:rPr>
              <w:t>2025年新乡市环卫早餐配送地点清单</w:t>
            </w:r>
          </w:p>
        </w:tc>
      </w:tr>
      <w:tr w14:paraId="76A56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ED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iCs w:val="0"/>
                <w:color w:val="000000" w:themeColor="text1"/>
                <w:sz w:val="24"/>
                <w:szCs w:val="24"/>
                <w:highlight w:val="none"/>
                <w:u w:val="none"/>
                <w14:textFill>
                  <w14:solidFill>
                    <w14:schemeClr w14:val="tx1"/>
                  </w14:solidFill>
                </w14:textFill>
              </w:rPr>
            </w:pPr>
            <w:r>
              <w:rPr>
                <w:rFonts w:hint="default" w:ascii="黑体" w:hAnsi="宋体" w:eastAsia="黑体" w:cs="黑体"/>
                <w:i w:val="0"/>
                <w:iCs w:val="0"/>
                <w:color w:val="000000"/>
                <w:kern w:val="0"/>
                <w:sz w:val="24"/>
                <w:szCs w:val="24"/>
                <w:u w:val="none"/>
                <w:lang w:val="en-US" w:eastAsia="zh-CN" w:bidi="ar"/>
              </w:rPr>
              <w:t>单位</w:t>
            </w:r>
          </w:p>
        </w:tc>
        <w:tc>
          <w:tcPr>
            <w:tcW w:w="6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BE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iCs w:val="0"/>
                <w:color w:val="000000" w:themeColor="text1"/>
                <w:sz w:val="24"/>
                <w:szCs w:val="24"/>
                <w:highlight w:val="none"/>
                <w:u w:val="none"/>
                <w14:textFill>
                  <w14:solidFill>
                    <w14:schemeClr w14:val="tx1"/>
                  </w14:solidFill>
                </w14:textFill>
              </w:rPr>
            </w:pPr>
            <w:r>
              <w:rPr>
                <w:rFonts w:hint="default" w:ascii="黑体" w:hAnsi="宋体" w:eastAsia="黑体" w:cs="黑体"/>
                <w:i w:val="0"/>
                <w:iCs w:val="0"/>
                <w:color w:val="000000"/>
                <w:kern w:val="0"/>
                <w:sz w:val="24"/>
                <w:szCs w:val="24"/>
                <w:u w:val="none"/>
                <w:lang w:val="en-US" w:eastAsia="zh-CN" w:bidi="ar"/>
              </w:rPr>
              <w:t>送餐地点</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0C6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iCs w:val="0"/>
                <w:color w:val="000000" w:themeColor="text1"/>
                <w:sz w:val="24"/>
                <w:szCs w:val="24"/>
                <w:highlight w:val="none"/>
                <w:u w:val="none"/>
                <w14:textFill>
                  <w14:solidFill>
                    <w14:schemeClr w14:val="tx1"/>
                  </w14:solidFill>
                </w14:textFill>
              </w:rPr>
            </w:pPr>
            <w:r>
              <w:rPr>
                <w:rFonts w:hint="default" w:ascii="黑体" w:hAnsi="宋体" w:eastAsia="黑体" w:cs="黑体"/>
                <w:i w:val="0"/>
                <w:iCs w:val="0"/>
                <w:color w:val="000000"/>
                <w:kern w:val="0"/>
                <w:sz w:val="24"/>
                <w:szCs w:val="24"/>
                <w:u w:val="none"/>
                <w:lang w:val="en-US" w:eastAsia="zh-CN" w:bidi="ar"/>
              </w:rPr>
              <w:t>送餐数量</w:t>
            </w:r>
            <w:r>
              <w:rPr>
                <w:rFonts w:hint="default" w:ascii="黑体" w:hAnsi="宋体" w:eastAsia="黑体" w:cs="黑体"/>
                <w:i w:val="0"/>
                <w:iCs w:val="0"/>
                <w:color w:val="000000"/>
                <w:kern w:val="0"/>
                <w:sz w:val="24"/>
                <w:szCs w:val="24"/>
                <w:u w:val="none"/>
                <w:lang w:val="en-US" w:eastAsia="zh-CN" w:bidi="ar"/>
              </w:rPr>
              <w:br w:type="textWrapping"/>
            </w:r>
            <w:r>
              <w:rPr>
                <w:rFonts w:hint="default" w:ascii="黑体" w:hAnsi="宋体" w:eastAsia="黑体" w:cs="黑体"/>
                <w:i w:val="0"/>
                <w:iCs w:val="0"/>
                <w:color w:val="000000"/>
                <w:kern w:val="0"/>
                <w:sz w:val="24"/>
                <w:szCs w:val="24"/>
                <w:u w:val="none"/>
                <w:lang w:val="en-US" w:eastAsia="zh-CN" w:bidi="ar"/>
              </w:rPr>
              <w:t>（份）</w:t>
            </w:r>
          </w:p>
        </w:tc>
      </w:tr>
      <w:tr w14:paraId="0A30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3399">
            <w:pPr>
              <w:jc w:val="center"/>
              <w:rPr>
                <w:rFonts w:hint="eastAsia" w:asciiTheme="majorEastAsia" w:hAnsiTheme="majorEastAsia" w:eastAsiaTheme="majorEastAsia" w:cstheme="majorEastAsia"/>
                <w:i w:val="0"/>
                <w:iCs w:val="0"/>
                <w:color w:val="000000" w:themeColor="text1"/>
                <w:sz w:val="24"/>
                <w:szCs w:val="24"/>
                <w:highlight w:val="none"/>
                <w:u w:val="none"/>
                <w14:textFill>
                  <w14:solidFill>
                    <w14:schemeClr w14:val="tx1"/>
                  </w14:solidFill>
                </w14:textFill>
              </w:rPr>
            </w:pPr>
          </w:p>
        </w:tc>
        <w:tc>
          <w:tcPr>
            <w:tcW w:w="6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92C0">
            <w:pPr>
              <w:jc w:val="center"/>
              <w:rPr>
                <w:rFonts w:hint="eastAsia" w:asciiTheme="majorEastAsia" w:hAnsiTheme="majorEastAsia" w:eastAsiaTheme="majorEastAsia" w:cstheme="majorEastAsia"/>
                <w:i w:val="0"/>
                <w:iCs w:val="0"/>
                <w:color w:val="000000" w:themeColor="text1"/>
                <w:sz w:val="24"/>
                <w:szCs w:val="24"/>
                <w:highlight w:val="none"/>
                <w:u w:val="none"/>
                <w14:textFill>
                  <w14:solidFill>
                    <w14:schemeClr w14:val="tx1"/>
                  </w14:solidFill>
                </w14:textFill>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58C23">
            <w:pPr>
              <w:jc w:val="center"/>
              <w:rPr>
                <w:rFonts w:hint="eastAsia" w:asciiTheme="majorEastAsia" w:hAnsiTheme="majorEastAsia" w:eastAsiaTheme="majorEastAsia" w:cstheme="majorEastAsia"/>
                <w:i w:val="0"/>
                <w:iCs w:val="0"/>
                <w:color w:val="000000" w:themeColor="text1"/>
                <w:sz w:val="24"/>
                <w:szCs w:val="24"/>
                <w:highlight w:val="none"/>
                <w:u w:val="none"/>
                <w14:textFill>
                  <w14:solidFill>
                    <w14:schemeClr w14:val="tx1"/>
                  </w14:solidFill>
                </w14:textFill>
              </w:rPr>
            </w:pPr>
          </w:p>
        </w:tc>
      </w:tr>
      <w:tr w14:paraId="39B09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A05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红旗区</w:t>
            </w: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432B">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zh-CN"/>
                <w14:textFill>
                  <w14:solidFill>
                    <w14:schemeClr w14:val="tx1"/>
                  </w14:solidFill>
                </w14:textFill>
              </w:rPr>
              <w:t>文化路与向阳路西北角</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C467">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zh-CN"/>
                <w14:textFill>
                  <w14:solidFill>
                    <w14:schemeClr w14:val="tx1"/>
                  </w14:solidFill>
                </w14:textFill>
              </w:rPr>
              <w:t>34</w:t>
            </w:r>
          </w:p>
        </w:tc>
      </w:tr>
      <w:tr w14:paraId="1EA1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B0A9B">
            <w:pPr>
              <w:jc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89CB">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zh-CN"/>
                <w14:textFill>
                  <w14:solidFill>
                    <w14:schemeClr w14:val="tx1"/>
                  </w14:solidFill>
                </w14:textFill>
              </w:rPr>
              <w:t>劳动路与华兰大道西北角</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2744">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zh-CN"/>
                <w14:textFill>
                  <w14:solidFill>
                    <w14:schemeClr w14:val="tx1"/>
                  </w14:solidFill>
                </w14:textFill>
              </w:rPr>
              <w:t>33</w:t>
            </w:r>
          </w:p>
        </w:tc>
      </w:tr>
      <w:tr w14:paraId="158DE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20B41">
            <w:pPr>
              <w:jc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F5F5">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zh-CN"/>
                <w14:textFill>
                  <w14:solidFill>
                    <w14:schemeClr w14:val="tx1"/>
                  </w14:solidFill>
                </w14:textFill>
              </w:rPr>
              <w:t>向阳路与劳动路东北角（藏营桥头）</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60F5">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zh-CN"/>
                <w14:textFill>
                  <w14:solidFill>
                    <w14:schemeClr w14:val="tx1"/>
                  </w14:solidFill>
                </w14:textFill>
              </w:rPr>
              <w:t>31</w:t>
            </w:r>
          </w:p>
        </w:tc>
      </w:tr>
      <w:tr w14:paraId="54322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A09C0">
            <w:pPr>
              <w:jc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854A">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zh-CN"/>
                <w14:textFill>
                  <w14:solidFill>
                    <w14:schemeClr w14:val="tx1"/>
                  </w14:solidFill>
                </w14:textFill>
              </w:rPr>
              <w:t>新飞大道和金穗大道十字口东南角城管驿站</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0BB4">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zh-CN"/>
                <w14:textFill>
                  <w14:solidFill>
                    <w14:schemeClr w14:val="tx1"/>
                  </w14:solidFill>
                </w14:textFill>
              </w:rPr>
              <w:t>22</w:t>
            </w:r>
          </w:p>
        </w:tc>
      </w:tr>
      <w:tr w14:paraId="3F393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DD46A">
            <w:pPr>
              <w:jc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D315">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zh-CN"/>
                <w14:textFill>
                  <w14:solidFill>
                    <w14:schemeClr w14:val="tx1"/>
                  </w14:solidFill>
                </w14:textFill>
              </w:rPr>
              <w:t>人民路与新飞大道十字路口</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1DB7">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zh-CN"/>
                <w14:textFill>
                  <w14:solidFill>
                    <w14:schemeClr w14:val="tx1"/>
                  </w14:solidFill>
                </w14:textFill>
              </w:rPr>
              <w:t>44</w:t>
            </w:r>
          </w:p>
        </w:tc>
      </w:tr>
      <w:tr w14:paraId="6BB48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487CA">
            <w:pPr>
              <w:jc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FDAC">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zh-CN"/>
                <w14:textFill>
                  <w14:solidFill>
                    <w14:schemeClr w14:val="tx1"/>
                  </w14:solidFill>
                </w14:textFill>
              </w:rPr>
              <w:t>文化路健康路向南50米路东停车场口</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6274">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zh-CN"/>
                <w14:textFill>
                  <w14:solidFill>
                    <w14:schemeClr w14:val="tx1"/>
                  </w14:solidFill>
                </w14:textFill>
              </w:rPr>
              <w:t>41</w:t>
            </w:r>
          </w:p>
        </w:tc>
      </w:tr>
      <w:tr w14:paraId="083EE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62A0D">
            <w:pPr>
              <w:jc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1609">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zh-CN"/>
                <w14:textFill>
                  <w14:solidFill>
                    <w14:schemeClr w14:val="tx1"/>
                  </w14:solidFill>
                </w14:textFill>
              </w:rPr>
              <w:t>金穗大道新二街宝龙环湖西绿化带道班房</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F0BE">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zh-CN"/>
                <w14:textFill>
                  <w14:solidFill>
                    <w14:schemeClr w14:val="tx1"/>
                  </w14:solidFill>
                </w14:textFill>
              </w:rPr>
              <w:t>78</w:t>
            </w:r>
          </w:p>
        </w:tc>
      </w:tr>
      <w:tr w14:paraId="7CA5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63442">
            <w:pPr>
              <w:jc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B629">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zh-CN"/>
                <w14:textFill>
                  <w14:solidFill>
                    <w14:schemeClr w14:val="tx1"/>
                  </w14:solidFill>
                </w14:textFill>
              </w:rPr>
              <w:t>新中大道中原银行总部后面道班房</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57A8">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zh-CN"/>
                <w14:textFill>
                  <w14:solidFill>
                    <w14:schemeClr w14:val="tx1"/>
                  </w14:solidFill>
                </w14:textFill>
              </w:rPr>
              <w:t>75</w:t>
            </w:r>
          </w:p>
        </w:tc>
      </w:tr>
      <w:tr w14:paraId="0727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33AD5">
            <w:pPr>
              <w:jc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7B12">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zh-CN"/>
                <w14:textFill>
                  <w14:solidFill>
                    <w14:schemeClr w14:val="tx1"/>
                  </w14:solidFill>
                </w14:textFill>
              </w:rPr>
              <w:t>合        计</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5BFC">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358</w:t>
            </w:r>
          </w:p>
        </w:tc>
      </w:tr>
      <w:tr w14:paraId="0BE1A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C9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卫滨区</w:t>
            </w: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2E81">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en-US" w:eastAsia="zh-CN"/>
                <w14:textFill>
                  <w14:solidFill>
                    <w14:schemeClr w14:val="tx1"/>
                  </w14:solidFill>
                </w14:textFill>
              </w:rPr>
              <w:t>西华大道与高村路口</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B892">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30</w:t>
            </w:r>
          </w:p>
        </w:tc>
      </w:tr>
      <w:tr w14:paraId="2B61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9712">
            <w:pPr>
              <w:jc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7B4D">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en-US" w:eastAsia="zh-CN"/>
                <w14:textFill>
                  <w14:solidFill>
                    <w14:schemeClr w14:val="tx1"/>
                  </w14:solidFill>
                </w14:textFill>
              </w:rPr>
              <w:t>解放大道体育场</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B728">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46</w:t>
            </w:r>
          </w:p>
        </w:tc>
      </w:tr>
      <w:tr w14:paraId="2D1C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73D6">
            <w:pPr>
              <w:jc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A163">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en-US" w:eastAsia="zh-CN"/>
                <w14:textFill>
                  <w14:solidFill>
                    <w14:schemeClr w14:val="tx1"/>
                  </w14:solidFill>
                </w14:textFill>
              </w:rPr>
              <w:t>胜利路赵定排桥</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CFDC">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57</w:t>
            </w:r>
          </w:p>
        </w:tc>
      </w:tr>
      <w:tr w14:paraId="48C53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4E01">
            <w:pPr>
              <w:jc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7643">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en-US" w:eastAsia="zh-CN"/>
                <w14:textFill>
                  <w14:solidFill>
                    <w14:schemeClr w14:val="tx1"/>
                  </w14:solidFill>
                </w14:textFill>
              </w:rPr>
              <w:t>人民路与解放路十字路口</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23FA">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48</w:t>
            </w:r>
          </w:p>
        </w:tc>
      </w:tr>
      <w:tr w14:paraId="5DDE7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21FC">
            <w:pPr>
              <w:jc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693D">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en-US" w:eastAsia="zh-CN"/>
                <w14:textFill>
                  <w14:solidFill>
                    <w14:schemeClr w14:val="tx1"/>
                  </w14:solidFill>
                </w14:textFill>
              </w:rPr>
              <w:t>解放路与向阳路十字路口东北角</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E0DB">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37</w:t>
            </w:r>
          </w:p>
        </w:tc>
      </w:tr>
      <w:tr w14:paraId="0D0CF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EF39">
            <w:pPr>
              <w:jc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9A11">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en-US" w:eastAsia="zh-CN"/>
                <w14:textFill>
                  <w14:solidFill>
                    <w14:schemeClr w14:val="tx1"/>
                  </w14:solidFill>
                </w14:textFill>
              </w:rPr>
              <w:t>西华大道宏力大道西北角</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B917">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10</w:t>
            </w:r>
          </w:p>
        </w:tc>
      </w:tr>
      <w:tr w14:paraId="5297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BDBC">
            <w:pPr>
              <w:jc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023D">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en-US" w:eastAsia="zh-CN"/>
                <w14:textFill>
                  <w14:solidFill>
                    <w14:schemeClr w14:val="tx1"/>
                  </w14:solidFill>
                </w14:textFill>
              </w:rPr>
              <w:t>合        计</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B93B">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228</w:t>
            </w:r>
          </w:p>
        </w:tc>
      </w:tr>
      <w:tr w14:paraId="0F090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97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牧野区</w:t>
            </w: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FABC">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en-US" w:eastAsia="zh-CN"/>
                <w14:textFill>
                  <w14:solidFill>
                    <w14:schemeClr w14:val="tx1"/>
                  </w14:solidFill>
                </w14:textFill>
              </w:rPr>
              <w:t>宏力大道学院街东北角</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D6A1">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70</w:t>
            </w:r>
          </w:p>
        </w:tc>
      </w:tr>
      <w:tr w14:paraId="2EA05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FACE">
            <w:pPr>
              <w:jc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DFD4">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en-US" w:eastAsia="zh-CN"/>
                <w14:textFill>
                  <w14:solidFill>
                    <w14:schemeClr w14:val="tx1"/>
                  </w14:solidFill>
                </w14:textFill>
              </w:rPr>
              <w:t>西华大道宏力大道西北角</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C83B">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55</w:t>
            </w:r>
          </w:p>
        </w:tc>
      </w:tr>
      <w:tr w14:paraId="2ECB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78FA">
            <w:pP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27DD">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en-US" w:eastAsia="zh-CN"/>
                <w14:textFill>
                  <w14:solidFill>
                    <w14:schemeClr w14:val="tx1"/>
                  </w14:solidFill>
                </w14:textFill>
              </w:rPr>
              <w:t>宏力大道烈士陵园</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6D7D">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97</w:t>
            </w:r>
          </w:p>
        </w:tc>
      </w:tr>
      <w:tr w14:paraId="68C6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33F3">
            <w:pP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A6B3">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en-US" w:eastAsia="zh-CN"/>
                <w14:textFill>
                  <w14:solidFill>
                    <w14:schemeClr w14:val="tx1"/>
                  </w14:solidFill>
                </w14:textFill>
              </w:rPr>
              <w:t>合        计</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0627">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222</w:t>
            </w:r>
          </w:p>
        </w:tc>
      </w:tr>
      <w:tr w14:paraId="0045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4D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凤泉区</w:t>
            </w: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A3D9">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en-US" w:eastAsia="zh-CN"/>
                <w14:textFill>
                  <w14:solidFill>
                    <w14:schemeClr w14:val="tx1"/>
                  </w14:solidFill>
                </w14:textFill>
              </w:rPr>
              <w:t>区府路与团结大道交叉口向北100米路东财政局门口</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E1C7">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47</w:t>
            </w:r>
          </w:p>
        </w:tc>
      </w:tr>
      <w:tr w14:paraId="6C832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85C2">
            <w:pPr>
              <w:jc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59F6">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en-US" w:eastAsia="zh-CN"/>
                <w14:textFill>
                  <w14:solidFill>
                    <w14:schemeClr w14:val="tx1"/>
                  </w14:solidFill>
                </w14:textFill>
              </w:rPr>
              <w:t>合        计</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62FE">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47</w:t>
            </w:r>
          </w:p>
        </w:tc>
      </w:tr>
      <w:tr w14:paraId="3CC0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11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高新区</w:t>
            </w: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431B">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en-US" w:eastAsia="zh-CN"/>
                <w14:textFill>
                  <w14:solidFill>
                    <w14:schemeClr w14:val="tx1"/>
                  </w14:solidFill>
                </w14:textFill>
              </w:rPr>
              <w:t>华兰大道赵定排路北西侧户外驿站</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D729">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78</w:t>
            </w:r>
          </w:p>
        </w:tc>
      </w:tr>
      <w:tr w14:paraId="43C75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FEC6">
            <w:pPr>
              <w:jc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85B6">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en-US" w:eastAsia="zh-CN"/>
                <w14:textFill>
                  <w14:solidFill>
                    <w14:schemeClr w14:val="tx1"/>
                  </w14:solidFill>
                </w14:textFill>
              </w:rPr>
              <w:t>振中街道清路十字向北100米路东道班房</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A08C">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80</w:t>
            </w:r>
          </w:p>
        </w:tc>
      </w:tr>
      <w:tr w14:paraId="08EA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7F52">
            <w:pPr>
              <w:jc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BE55">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en-US" w:eastAsia="zh-CN"/>
                <w14:textFill>
                  <w14:solidFill>
                    <w14:schemeClr w14:val="tx1"/>
                  </w14:solidFill>
                </w14:textFill>
              </w:rPr>
              <w:t>丰华路柳青路十字向南300米路东户外驿站</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D581">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212</w:t>
            </w:r>
          </w:p>
        </w:tc>
      </w:tr>
      <w:tr w14:paraId="22E4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74B8">
            <w:pPr>
              <w:jc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6002">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en-US" w:eastAsia="zh-CN"/>
                <w14:textFill>
                  <w14:solidFill>
                    <w14:schemeClr w14:val="tx1"/>
                  </w14:solidFill>
                </w14:textFill>
              </w:rPr>
              <w:t>合        计</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FF93">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370</w:t>
            </w:r>
          </w:p>
        </w:tc>
      </w:tr>
      <w:tr w14:paraId="77BCD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1B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经开区</w:t>
            </w: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6169">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en-US" w:eastAsia="zh-CN"/>
                <w14:textFill>
                  <w14:solidFill>
                    <w14:schemeClr w14:val="tx1"/>
                  </w14:solidFill>
                </w14:textFill>
              </w:rPr>
              <w:t>纬三路中转站</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0E33">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96</w:t>
            </w:r>
          </w:p>
        </w:tc>
      </w:tr>
      <w:tr w14:paraId="5C912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66CC">
            <w:pPr>
              <w:jc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AEE1">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en-US" w:eastAsia="zh-CN"/>
                <w14:textFill>
                  <w14:solidFill>
                    <w14:schemeClr w14:val="tx1"/>
                  </w14:solidFill>
                </w14:textFill>
              </w:rPr>
              <w:t>合        计</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B8DF">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96</w:t>
            </w:r>
          </w:p>
        </w:tc>
      </w:tr>
      <w:tr w14:paraId="3255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7D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平原新区</w:t>
            </w: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91B1">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长江大道与华山路交叉口北计量门口</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ABCF">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117</w:t>
            </w:r>
          </w:p>
        </w:tc>
      </w:tr>
      <w:tr w14:paraId="41590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DF19">
            <w:pPr>
              <w:jc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3765">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雅砻江路与燕山路交叉口西中水门口</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B60A">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110</w:t>
            </w:r>
          </w:p>
        </w:tc>
      </w:tr>
      <w:tr w14:paraId="3303D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930F">
            <w:pPr>
              <w:jc w:val="center"/>
              <w:rPr>
                <w:rFonts w:hint="eastAsia" w:asciiTheme="majorEastAsia" w:hAnsiTheme="majorEastAsia" w:eastAsiaTheme="majorEastAsia" w:cstheme="majorEastAsia"/>
                <w:i w:val="0"/>
                <w:iCs w:val="0"/>
                <w:color w:val="000000" w:themeColor="text1"/>
                <w:sz w:val="22"/>
                <w:szCs w:val="22"/>
                <w:highlight w:val="none"/>
                <w:u w:val="none"/>
                <w14:textFill>
                  <w14:solidFill>
                    <w14:schemeClr w14:val="tx1"/>
                  </w14:solidFill>
                </w14:textFill>
              </w:rPr>
            </w:pPr>
          </w:p>
        </w:tc>
        <w:tc>
          <w:tcPr>
            <w:tcW w:w="6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64F6">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default" w:eastAsia="宋体" w:cs="宋体"/>
                <w:color w:val="000000" w:themeColor="text1"/>
                <w:szCs w:val="21"/>
                <w:highlight w:val="none"/>
                <w:lang w:val="en-US" w:eastAsia="zh-CN"/>
                <w14:textFill>
                  <w14:solidFill>
                    <w14:schemeClr w14:val="tx1"/>
                  </w14:solidFill>
                </w14:textFill>
              </w:rPr>
              <w:t>合        计</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AD1B">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227</w:t>
            </w:r>
          </w:p>
        </w:tc>
      </w:tr>
      <w:tr w14:paraId="1AF6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55B8">
            <w:pPr>
              <w:autoSpaceDE w:val="0"/>
              <w:autoSpaceDN w:val="0"/>
              <w:spacing w:line="440" w:lineRule="exact"/>
              <w:ind w:firstLine="440" w:firstLineChars="200"/>
              <w:jc w:val="center"/>
              <w:rPr>
                <w:rFonts w:hint="eastAsia" w:eastAsia="宋体" w:cs="宋体"/>
                <w:color w:val="000000" w:themeColor="text1"/>
                <w:szCs w:val="21"/>
                <w:highlight w:val="none"/>
                <w:lang w:val="zh-CN"/>
                <w14:textFill>
                  <w14:solidFill>
                    <w14:schemeClr w14:val="tx1"/>
                  </w14:solidFill>
                </w14:textFill>
              </w:rPr>
            </w:pPr>
            <w:r>
              <w:rPr>
                <w:rFonts w:hint="eastAsia" w:cs="宋体"/>
                <w:color w:val="000000" w:themeColor="text1"/>
                <w:szCs w:val="21"/>
                <w:highlight w:val="none"/>
                <w:lang w:val="en-US" w:eastAsia="zh-CN"/>
                <w14:textFill>
                  <w14:solidFill>
                    <w14:schemeClr w14:val="tx1"/>
                  </w14:solidFill>
                </w14:textFill>
              </w:rPr>
              <w:t xml:space="preserve">           </w:t>
            </w:r>
            <w:r>
              <w:rPr>
                <w:rFonts w:hint="eastAsia" w:eastAsia="宋体" w:cs="宋体"/>
                <w:color w:val="000000" w:themeColor="text1"/>
                <w:szCs w:val="21"/>
                <w:highlight w:val="none"/>
                <w:lang w:val="en-US" w:eastAsia="zh-CN"/>
                <w14:textFill>
                  <w14:solidFill>
                    <w14:schemeClr w14:val="tx1"/>
                  </w14:solidFill>
                </w14:textFill>
              </w:rPr>
              <w:t>总  计</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EE3D">
            <w:pPr>
              <w:autoSpaceDE w:val="0"/>
              <w:autoSpaceDN w:val="0"/>
              <w:spacing w:line="440" w:lineRule="exact"/>
              <w:jc w:val="center"/>
              <w:rPr>
                <w:rFonts w:hint="eastAsia" w:eastAsia="宋体" w:cs="宋体"/>
                <w:color w:val="000000" w:themeColor="text1"/>
                <w:szCs w:val="21"/>
                <w:highlight w:val="none"/>
                <w:lang w:val="zh-CN"/>
                <w14:textFill>
                  <w14:solidFill>
                    <w14:schemeClr w14:val="tx1"/>
                  </w14:solidFill>
                </w14:textFill>
              </w:rPr>
            </w:pPr>
            <w:r>
              <w:rPr>
                <w:rFonts w:hint="eastAsia" w:eastAsia="宋体" w:cs="宋体"/>
                <w:color w:val="000000" w:themeColor="text1"/>
                <w:szCs w:val="21"/>
                <w:highlight w:val="none"/>
                <w:lang w:val="en-US" w:eastAsia="zh-CN"/>
                <w14:textFill>
                  <w14:solidFill>
                    <w14:schemeClr w14:val="tx1"/>
                  </w14:solidFill>
                </w14:textFill>
              </w:rPr>
              <w:t>1548</w:t>
            </w:r>
          </w:p>
        </w:tc>
      </w:tr>
    </w:tbl>
    <w:p w14:paraId="696A2EF3">
      <w:pPr>
        <w:rPr>
          <w:b/>
          <w:color w:val="000000" w:themeColor="text1"/>
          <w:spacing w:val="5"/>
          <w:sz w:val="36"/>
          <w:szCs w:val="36"/>
          <w:highlight w:val="none"/>
          <w14:textFill>
            <w14:solidFill>
              <w14:schemeClr w14:val="tx1"/>
            </w14:solidFill>
          </w14:textFill>
        </w:rPr>
      </w:pPr>
      <w:r>
        <w:rPr>
          <w:rFonts w:hint="eastAsia"/>
          <w:b/>
          <w:color w:val="000000" w:themeColor="text1"/>
          <w:spacing w:val="5"/>
          <w:sz w:val="36"/>
          <w:szCs w:val="36"/>
          <w:highlight w:val="none"/>
          <w14:textFill>
            <w14:solidFill>
              <w14:schemeClr w14:val="tx1"/>
            </w14:solidFill>
          </w14:textFill>
        </w:rPr>
        <w:br w:type="page"/>
      </w:r>
    </w:p>
    <w:p w14:paraId="4B00D662">
      <w:pPr>
        <w:numPr>
          <w:ilvl w:val="0"/>
          <w:numId w:val="1"/>
        </w:numPr>
        <w:adjustRightInd w:val="0"/>
        <w:snapToGrid w:val="0"/>
        <w:spacing w:line="360" w:lineRule="auto"/>
        <w:jc w:val="center"/>
        <w:outlineLvl w:val="0"/>
        <w:rPr>
          <w:b/>
          <w:color w:val="000000" w:themeColor="text1"/>
          <w:spacing w:val="5"/>
          <w:sz w:val="36"/>
          <w:szCs w:val="36"/>
          <w:highlight w:val="none"/>
          <w14:textFill>
            <w14:solidFill>
              <w14:schemeClr w14:val="tx1"/>
            </w14:solidFill>
          </w14:textFill>
        </w:rPr>
      </w:pPr>
      <w:r>
        <w:rPr>
          <w:rFonts w:hint="eastAsia"/>
          <w:b/>
          <w:color w:val="000000" w:themeColor="text1"/>
          <w:spacing w:val="5"/>
          <w:sz w:val="36"/>
          <w:szCs w:val="36"/>
          <w:highlight w:val="none"/>
          <w14:textFill>
            <w14:solidFill>
              <w14:schemeClr w14:val="tx1"/>
            </w14:solidFill>
          </w14:textFill>
        </w:rPr>
        <w:t xml:space="preserve"> 评审程序和评标办法</w:t>
      </w:r>
    </w:p>
    <w:p w14:paraId="71B9C387">
      <w:pPr>
        <w:widowControl/>
        <w:spacing w:line="360" w:lineRule="auto"/>
        <w:rPr>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lang w:bidi="ar"/>
          <w14:textFill>
            <w14:solidFill>
              <w14:schemeClr w14:val="tx1"/>
            </w14:solidFill>
          </w14:textFill>
        </w:rPr>
        <w:t xml:space="preserve">（一）评标原则 </w:t>
      </w:r>
    </w:p>
    <w:p w14:paraId="6C66760D">
      <w:pPr>
        <w:widowControl/>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bidi="ar"/>
          <w14:textFill>
            <w14:solidFill>
              <w14:schemeClr w14:val="tx1"/>
            </w14:solidFill>
          </w14:textFill>
        </w:rPr>
        <w:t xml:space="preserve">1．按照“公平、公正”的原则对待所有投标人。 </w:t>
      </w:r>
    </w:p>
    <w:p w14:paraId="3BE80D6E">
      <w:pPr>
        <w:widowControl/>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bidi="ar"/>
          <w14:textFill>
            <w14:solidFill>
              <w14:schemeClr w14:val="tx1"/>
            </w14:solidFill>
          </w14:textFill>
        </w:rPr>
        <w:t xml:space="preserve">2．按照招标文件的相关规定进行资格审查、评标、定标。 </w:t>
      </w:r>
    </w:p>
    <w:p w14:paraId="1FA923BB">
      <w:pPr>
        <w:widowControl/>
        <w:spacing w:line="360" w:lineRule="auto"/>
        <w:rPr>
          <w:b/>
          <w:bCs/>
          <w:color w:val="000000" w:themeColor="text1"/>
          <w:sz w:val="21"/>
          <w:szCs w:val="21"/>
          <w:highlight w:val="none"/>
          <w:lang w:bidi="ar"/>
          <w14:textFill>
            <w14:solidFill>
              <w14:schemeClr w14:val="tx1"/>
            </w14:solidFill>
          </w14:textFill>
        </w:rPr>
      </w:pPr>
      <w:r>
        <w:rPr>
          <w:rFonts w:hint="eastAsia"/>
          <w:b/>
          <w:bCs/>
          <w:color w:val="000000" w:themeColor="text1"/>
          <w:sz w:val="21"/>
          <w:szCs w:val="21"/>
          <w:highlight w:val="none"/>
          <w:lang w:bidi="ar"/>
          <w14:textFill>
            <w14:solidFill>
              <w14:schemeClr w14:val="tx1"/>
            </w14:solidFill>
          </w14:textFill>
        </w:rPr>
        <w:t>（二）资格审查</w:t>
      </w:r>
    </w:p>
    <w:p w14:paraId="76A692B9">
      <w:pPr>
        <w:widowControl/>
        <w:spacing w:line="360" w:lineRule="auto"/>
        <w:ind w:firstLine="422" w:firstLineChars="200"/>
        <w:rPr>
          <w:color w:val="000000" w:themeColor="text1"/>
          <w:sz w:val="21"/>
          <w:szCs w:val="21"/>
          <w:highlight w:val="none"/>
          <w:lang w:bidi="ar"/>
          <w14:textFill>
            <w14:solidFill>
              <w14:schemeClr w14:val="tx1"/>
            </w14:solidFill>
          </w14:textFill>
        </w:rPr>
      </w:pPr>
      <w:r>
        <w:rPr>
          <w:rFonts w:hint="eastAsia"/>
          <w:b/>
          <w:bCs/>
          <w:color w:val="000000" w:themeColor="text1"/>
          <w:sz w:val="21"/>
          <w:szCs w:val="21"/>
          <w:highlight w:val="none"/>
          <w:lang w:bidi="ar"/>
          <w14:textFill>
            <w14:solidFill>
              <w14:schemeClr w14:val="tx1"/>
            </w14:solidFill>
          </w14:textFill>
        </w:rPr>
        <w:t>开标结束后，</w:t>
      </w:r>
      <w:r>
        <w:rPr>
          <w:rFonts w:hint="eastAsia"/>
          <w:color w:val="000000" w:themeColor="text1"/>
          <w:sz w:val="21"/>
          <w:szCs w:val="21"/>
          <w:highlight w:val="none"/>
          <w:lang w:bidi="ar"/>
          <w14:textFill>
            <w14:solidFill>
              <w14:schemeClr w14:val="tx1"/>
            </w14:solidFill>
          </w14:textFill>
        </w:rPr>
        <w:t>依据法律法规和招标文件的规定，由</w:t>
      </w:r>
      <w:r>
        <w:rPr>
          <w:rFonts w:hint="eastAsia"/>
          <w:b/>
          <w:bCs/>
          <w:color w:val="000000" w:themeColor="text1"/>
          <w:sz w:val="21"/>
          <w:szCs w:val="21"/>
          <w:highlight w:val="none"/>
          <w:lang w:bidi="ar"/>
          <w14:textFill>
            <w14:solidFill>
              <w14:schemeClr w14:val="tx1"/>
            </w14:solidFill>
          </w14:textFill>
        </w:rPr>
        <w:t>采购人对投标人的</w:t>
      </w:r>
      <w:r>
        <w:rPr>
          <w:rFonts w:hint="eastAsia"/>
          <w:color w:val="000000" w:themeColor="text1"/>
          <w:sz w:val="21"/>
          <w:szCs w:val="21"/>
          <w:highlight w:val="none"/>
          <w:lang w:bidi="ar"/>
          <w14:textFill>
            <w14:solidFill>
              <w14:schemeClr w14:val="tx1"/>
            </w14:solidFill>
          </w14:textFill>
        </w:rPr>
        <w:t>投标文件中的资格证明文件等内容进行审查，以确定投标人是否具备投标资格。</w:t>
      </w:r>
    </w:p>
    <w:tbl>
      <w:tblPr>
        <w:tblStyle w:val="21"/>
        <w:tblW w:w="10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4875"/>
        <w:gridCol w:w="4647"/>
      </w:tblGrid>
      <w:tr w14:paraId="3705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exact"/>
          <w:jc w:val="center"/>
        </w:trPr>
        <w:tc>
          <w:tcPr>
            <w:tcW w:w="716" w:type="dxa"/>
            <w:vAlign w:val="center"/>
          </w:tcPr>
          <w:p w14:paraId="08C8A586">
            <w:pPr>
              <w:keepNext w:val="0"/>
              <w:keepLines w:val="0"/>
              <w:pageBreakBefore w:val="0"/>
              <w:widowControl w:val="0"/>
              <w:tabs>
                <w:tab w:val="left" w:pos="1620"/>
              </w:tabs>
              <w:kinsoku/>
              <w:wordWrap/>
              <w:overflowPunct/>
              <w:topLinePunct w:val="0"/>
              <w:autoSpaceDE w:val="0"/>
              <w:autoSpaceDN w:val="0"/>
              <w:bidi w:val="0"/>
              <w:adjustRightInd/>
              <w:snapToGrid/>
              <w:spacing w:line="400" w:lineRule="exact"/>
              <w:jc w:val="center"/>
              <w:textAlignment w:val="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序号</w:t>
            </w:r>
          </w:p>
        </w:tc>
        <w:tc>
          <w:tcPr>
            <w:tcW w:w="4875" w:type="dxa"/>
            <w:vAlign w:val="center"/>
          </w:tcPr>
          <w:p w14:paraId="640AB3EF">
            <w:pPr>
              <w:keepNext w:val="0"/>
              <w:keepLines w:val="0"/>
              <w:pageBreakBefore w:val="0"/>
              <w:widowControl w:val="0"/>
              <w:tabs>
                <w:tab w:val="left" w:pos="1620"/>
              </w:tabs>
              <w:kinsoku/>
              <w:wordWrap/>
              <w:overflowPunct/>
              <w:topLinePunct w:val="0"/>
              <w:autoSpaceDE w:val="0"/>
              <w:autoSpaceDN w:val="0"/>
              <w:bidi w:val="0"/>
              <w:adjustRightInd/>
              <w:snapToGrid/>
              <w:spacing w:line="400" w:lineRule="exact"/>
              <w:ind w:firstLine="464" w:firstLineChars="220"/>
              <w:jc w:val="center"/>
              <w:textAlignment w:val="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资格审查资料</w:t>
            </w:r>
          </w:p>
        </w:tc>
        <w:tc>
          <w:tcPr>
            <w:tcW w:w="4647" w:type="dxa"/>
            <w:vAlign w:val="center"/>
          </w:tcPr>
          <w:p w14:paraId="3CF53D99">
            <w:pPr>
              <w:keepNext w:val="0"/>
              <w:keepLines w:val="0"/>
              <w:pageBreakBefore w:val="0"/>
              <w:widowControl w:val="0"/>
              <w:tabs>
                <w:tab w:val="left" w:pos="1620"/>
              </w:tabs>
              <w:kinsoku/>
              <w:wordWrap/>
              <w:overflowPunct/>
              <w:topLinePunct w:val="0"/>
              <w:autoSpaceDE w:val="0"/>
              <w:autoSpaceDN w:val="0"/>
              <w:bidi w:val="0"/>
              <w:adjustRightInd/>
              <w:snapToGrid/>
              <w:spacing w:line="400" w:lineRule="exact"/>
              <w:ind w:firstLine="464" w:firstLineChars="220"/>
              <w:jc w:val="center"/>
              <w:textAlignment w:val="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资格审查要求</w:t>
            </w:r>
          </w:p>
        </w:tc>
      </w:tr>
      <w:tr w14:paraId="6684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2" w:hRule="exact"/>
          <w:jc w:val="center"/>
        </w:trPr>
        <w:tc>
          <w:tcPr>
            <w:tcW w:w="716" w:type="dxa"/>
            <w:vAlign w:val="center"/>
          </w:tcPr>
          <w:p w14:paraId="69A1E056">
            <w:pPr>
              <w:keepNext w:val="0"/>
              <w:keepLines w:val="0"/>
              <w:pageBreakBefore w:val="0"/>
              <w:widowControl w:val="0"/>
              <w:tabs>
                <w:tab w:val="left" w:pos="1620"/>
              </w:tabs>
              <w:kinsoku/>
              <w:wordWrap/>
              <w:overflowPunct/>
              <w:topLinePunct w:val="0"/>
              <w:autoSpaceDE w:val="0"/>
              <w:autoSpaceDN w:val="0"/>
              <w:bidi w:val="0"/>
              <w:adjustRightInd/>
              <w:snapToGrid/>
              <w:spacing w:line="400" w:lineRule="exact"/>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4875" w:type="dxa"/>
            <w:vAlign w:val="center"/>
          </w:tcPr>
          <w:p w14:paraId="69F1DB1D">
            <w:pPr>
              <w:pStyle w:val="7"/>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信用承诺函</w:t>
            </w:r>
          </w:p>
        </w:tc>
        <w:tc>
          <w:tcPr>
            <w:tcW w:w="4647" w:type="dxa"/>
            <w:vAlign w:val="center"/>
          </w:tcPr>
          <w:p w14:paraId="71A1EDE6">
            <w:pPr>
              <w:pStyle w:val="7"/>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ascii="宋体"/>
                <w:color w:val="000000" w:themeColor="text1"/>
                <w:sz w:val="21"/>
                <w:szCs w:val="21"/>
                <w:highlight w:val="none"/>
                <w14:textFill>
                  <w14:solidFill>
                    <w14:schemeClr w14:val="tx1"/>
                  </w14:solidFill>
                </w14:textFill>
              </w:rPr>
            </w:pPr>
            <w:r>
              <w:rPr>
                <w:rFonts w:ascii="宋体"/>
                <w:color w:val="000000" w:themeColor="text1"/>
                <w:sz w:val="21"/>
                <w:szCs w:val="21"/>
                <w:highlight w:val="none"/>
                <w14:textFill>
                  <w14:solidFill>
                    <w14:schemeClr w14:val="tx1"/>
                  </w14:solidFill>
                </w14:textFill>
              </w:rPr>
              <w:t>按招标文件“第</w:t>
            </w:r>
            <w:r>
              <w:rPr>
                <w:rFonts w:hint="eastAsia" w:ascii="宋体"/>
                <w:color w:val="000000" w:themeColor="text1"/>
                <w:sz w:val="21"/>
                <w:szCs w:val="21"/>
                <w:highlight w:val="none"/>
                <w:lang w:val="en-US" w:eastAsia="zh-CN"/>
                <w14:textFill>
                  <w14:solidFill>
                    <w14:schemeClr w14:val="tx1"/>
                  </w14:solidFill>
                </w14:textFill>
              </w:rPr>
              <w:t>七部分</w:t>
            </w:r>
            <w:r>
              <w:rPr>
                <w:rFonts w:ascii="宋体"/>
                <w:color w:val="000000" w:themeColor="text1"/>
                <w:sz w:val="21"/>
                <w:szCs w:val="21"/>
                <w:highlight w:val="none"/>
                <w14:textFill>
                  <w14:solidFill>
                    <w14:schemeClr w14:val="tx1"/>
                  </w14:solidFill>
                </w14:textFill>
              </w:rPr>
              <w:t xml:space="preserve"> ”内容要求提供“新乡市政府采购供应商信用承诺函 ” </w:t>
            </w:r>
          </w:p>
          <w:p w14:paraId="4CF5E689">
            <w:pPr>
              <w:pStyle w:val="7"/>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ascii="宋体"/>
                <w:color w:val="000000" w:themeColor="text1"/>
                <w:sz w:val="21"/>
                <w:szCs w:val="21"/>
                <w:highlight w:val="none"/>
                <w14:textFill>
                  <w14:solidFill>
                    <w14:schemeClr w14:val="tx1"/>
                  </w14:solidFill>
                </w14:textFill>
              </w:rPr>
            </w:pPr>
            <w:r>
              <w:rPr>
                <w:rFonts w:ascii="宋体"/>
                <w:color w:val="000000" w:themeColor="text1"/>
                <w:sz w:val="21"/>
                <w:szCs w:val="21"/>
                <w:highlight w:val="none"/>
                <w14:textFill>
                  <w14:solidFill>
                    <w14:schemeClr w14:val="tx1"/>
                  </w14:solidFill>
                </w14:textFill>
              </w:rPr>
              <w:t>注：供应商在投标时，按照规定提供信用承诺函，无需再提交证明材料</w:t>
            </w:r>
          </w:p>
        </w:tc>
      </w:tr>
      <w:tr w14:paraId="5D9C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716" w:type="dxa"/>
            <w:vAlign w:val="center"/>
          </w:tcPr>
          <w:p w14:paraId="072F8E63">
            <w:pPr>
              <w:keepNext w:val="0"/>
              <w:keepLines w:val="0"/>
              <w:pageBreakBefore w:val="0"/>
              <w:widowControl w:val="0"/>
              <w:tabs>
                <w:tab w:val="left" w:pos="1620"/>
              </w:tabs>
              <w:kinsoku/>
              <w:wordWrap/>
              <w:overflowPunct/>
              <w:topLinePunct w:val="0"/>
              <w:autoSpaceDE w:val="0"/>
              <w:autoSpaceDN w:val="0"/>
              <w:bidi w:val="0"/>
              <w:adjustRightInd/>
              <w:snapToGrid/>
              <w:spacing w:line="400" w:lineRule="exact"/>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p>
        </w:tc>
        <w:tc>
          <w:tcPr>
            <w:tcW w:w="4875" w:type="dxa"/>
            <w:vAlign w:val="center"/>
          </w:tcPr>
          <w:p w14:paraId="09B1E619">
            <w:pPr>
              <w:pStyle w:val="7"/>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授权委托书</w:t>
            </w:r>
          </w:p>
        </w:tc>
        <w:tc>
          <w:tcPr>
            <w:tcW w:w="4647" w:type="dxa"/>
            <w:vAlign w:val="center"/>
          </w:tcPr>
          <w:p w14:paraId="43501617">
            <w:pPr>
              <w:pStyle w:val="7"/>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符合招标文件“第七部分”资格标文件内容要求</w:t>
            </w:r>
          </w:p>
        </w:tc>
      </w:tr>
      <w:tr w14:paraId="5003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1" w:hRule="exact"/>
          <w:jc w:val="center"/>
        </w:trPr>
        <w:tc>
          <w:tcPr>
            <w:tcW w:w="716" w:type="dxa"/>
            <w:vAlign w:val="center"/>
          </w:tcPr>
          <w:p w14:paraId="784466B9">
            <w:pPr>
              <w:keepNext w:val="0"/>
              <w:keepLines w:val="0"/>
              <w:pageBreakBefore w:val="0"/>
              <w:widowControl w:val="0"/>
              <w:tabs>
                <w:tab w:val="left" w:pos="1620"/>
              </w:tabs>
              <w:kinsoku/>
              <w:wordWrap/>
              <w:overflowPunct/>
              <w:topLinePunct w:val="0"/>
              <w:autoSpaceDE w:val="0"/>
              <w:autoSpaceDN w:val="0"/>
              <w:bidi w:val="0"/>
              <w:adjustRightInd/>
              <w:snapToGrid/>
              <w:spacing w:line="400" w:lineRule="exact"/>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p>
        </w:tc>
        <w:tc>
          <w:tcPr>
            <w:tcW w:w="4875" w:type="dxa"/>
            <w:vAlign w:val="center"/>
          </w:tcPr>
          <w:p w14:paraId="78DBBEAD">
            <w:pPr>
              <w:pStyle w:val="7"/>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color w:val="000000" w:themeColor="text1"/>
                <w:sz w:val="21"/>
                <w:szCs w:val="21"/>
                <w:highlight w:val="none"/>
                <w:lang w:eastAsia="zh-CN"/>
                <w14:textFill>
                  <w14:solidFill>
                    <w14:schemeClr w14:val="tx1"/>
                  </w14:solidFill>
                </w14:textFill>
              </w:rPr>
              <w:t>供应商须具有独立法人资格及有效的营业执照，且具有食品药品监督管理部门颁发的有效的食品生产许可证，食品生产许可证中主体业态为：餐饮服务经营者（集体用餐配送单位或中央厨房）</w:t>
            </w:r>
          </w:p>
        </w:tc>
        <w:tc>
          <w:tcPr>
            <w:tcW w:w="4647" w:type="dxa"/>
            <w:vAlign w:val="center"/>
          </w:tcPr>
          <w:p w14:paraId="68A5C921">
            <w:pPr>
              <w:pStyle w:val="7"/>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符合招标文件“第七部分”资格标文件内容要求</w:t>
            </w:r>
          </w:p>
        </w:tc>
      </w:tr>
      <w:tr w14:paraId="6CFE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exact"/>
          <w:jc w:val="center"/>
        </w:trPr>
        <w:tc>
          <w:tcPr>
            <w:tcW w:w="716" w:type="dxa"/>
            <w:vAlign w:val="center"/>
          </w:tcPr>
          <w:p w14:paraId="58CC8734">
            <w:pPr>
              <w:keepNext w:val="0"/>
              <w:keepLines w:val="0"/>
              <w:pageBreakBefore w:val="0"/>
              <w:widowControl w:val="0"/>
              <w:tabs>
                <w:tab w:val="left" w:pos="1620"/>
              </w:tabs>
              <w:kinsoku/>
              <w:wordWrap/>
              <w:overflowPunct/>
              <w:topLinePunct w:val="0"/>
              <w:autoSpaceDE w:val="0"/>
              <w:autoSpaceDN w:val="0"/>
              <w:bidi w:val="0"/>
              <w:adjustRightInd/>
              <w:snapToGrid/>
              <w:spacing w:line="400" w:lineRule="exact"/>
              <w:jc w:val="center"/>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w:t>
            </w:r>
          </w:p>
        </w:tc>
        <w:tc>
          <w:tcPr>
            <w:tcW w:w="4875" w:type="dxa"/>
            <w:vAlign w:val="center"/>
          </w:tcPr>
          <w:p w14:paraId="4524C714">
            <w:pPr>
              <w:keepNext w:val="0"/>
              <w:keepLines w:val="0"/>
              <w:pageBreakBefore w:val="0"/>
              <w:widowControl w:val="0"/>
              <w:tabs>
                <w:tab w:val="left" w:pos="1620"/>
              </w:tabs>
              <w:kinsoku/>
              <w:wordWrap/>
              <w:overflowPunct/>
              <w:topLinePunct w:val="0"/>
              <w:autoSpaceDE w:val="0"/>
              <w:autoSpaceDN w:val="0"/>
              <w:bidi w:val="0"/>
              <w:adjustRightInd/>
              <w:snapToGrid/>
              <w:spacing w:line="400" w:lineRule="exact"/>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与采购人存在利害关系可能影响招标公正性的法人、其他组织或者个人，不得参加投标；单位负责人为同一人或者存在控股、管理关系的不同单位，不得参加同一项目的投标</w:t>
            </w:r>
          </w:p>
        </w:tc>
        <w:tc>
          <w:tcPr>
            <w:tcW w:w="4647" w:type="dxa"/>
            <w:vAlign w:val="center"/>
          </w:tcPr>
          <w:p w14:paraId="727365FD">
            <w:pPr>
              <w:keepNext w:val="0"/>
              <w:keepLines w:val="0"/>
              <w:pageBreakBefore w:val="0"/>
              <w:widowControl w:val="0"/>
              <w:tabs>
                <w:tab w:val="left" w:pos="1620"/>
              </w:tabs>
              <w:kinsoku/>
              <w:wordWrap/>
              <w:overflowPunct/>
              <w:topLinePunct w:val="0"/>
              <w:autoSpaceDE w:val="0"/>
              <w:autoSpaceDN w:val="0"/>
              <w:bidi w:val="0"/>
              <w:adjustRightInd/>
              <w:snapToGrid/>
              <w:spacing w:line="4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提供在“国家企业信用信息公示系统”中查询打印的相关材料（需包含公司基本信息、股东信息及股权变更信息）</w:t>
            </w:r>
          </w:p>
        </w:tc>
      </w:tr>
      <w:tr w14:paraId="2DBC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exact"/>
          <w:jc w:val="center"/>
        </w:trPr>
        <w:tc>
          <w:tcPr>
            <w:tcW w:w="716" w:type="dxa"/>
            <w:vAlign w:val="center"/>
          </w:tcPr>
          <w:p w14:paraId="3A73FAA7">
            <w:pPr>
              <w:keepNext w:val="0"/>
              <w:keepLines w:val="0"/>
              <w:pageBreakBefore w:val="0"/>
              <w:widowControl w:val="0"/>
              <w:tabs>
                <w:tab w:val="left" w:pos="1620"/>
              </w:tabs>
              <w:kinsoku/>
              <w:wordWrap/>
              <w:overflowPunct/>
              <w:topLinePunct w:val="0"/>
              <w:autoSpaceDE w:val="0"/>
              <w:autoSpaceDN w:val="0"/>
              <w:bidi w:val="0"/>
              <w:adjustRightInd/>
              <w:snapToGrid/>
              <w:spacing w:line="400" w:lineRule="exact"/>
              <w:jc w:val="center"/>
              <w:textAlignment w:val="auto"/>
              <w:rPr>
                <w:rFonts w:hint="eastAsia" w:eastAsia="宋体"/>
                <w:color w:val="000000" w:themeColor="text1"/>
                <w:kern w:val="2"/>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p>
        </w:tc>
        <w:tc>
          <w:tcPr>
            <w:tcW w:w="4875" w:type="dxa"/>
            <w:vAlign w:val="center"/>
          </w:tcPr>
          <w:p w14:paraId="0CF2EE3A">
            <w:pPr>
              <w:keepNext w:val="0"/>
              <w:keepLines w:val="0"/>
              <w:pageBreakBefore w:val="0"/>
              <w:widowControl w:val="0"/>
              <w:tabs>
                <w:tab w:val="left" w:pos="1620"/>
              </w:tabs>
              <w:kinsoku/>
              <w:wordWrap/>
              <w:overflowPunct/>
              <w:topLinePunct w:val="0"/>
              <w:autoSpaceDE w:val="0"/>
              <w:autoSpaceDN w:val="0"/>
              <w:bidi w:val="0"/>
              <w:adjustRightInd/>
              <w:snapToGrid/>
              <w:spacing w:line="400" w:lineRule="exact"/>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资格声明函</w:t>
            </w:r>
          </w:p>
        </w:tc>
        <w:tc>
          <w:tcPr>
            <w:tcW w:w="4647" w:type="dxa"/>
            <w:vAlign w:val="center"/>
          </w:tcPr>
          <w:p w14:paraId="0FFF3061">
            <w:pPr>
              <w:keepNext w:val="0"/>
              <w:keepLines w:val="0"/>
              <w:pageBreakBefore w:val="0"/>
              <w:widowControl w:val="0"/>
              <w:tabs>
                <w:tab w:val="left" w:pos="1620"/>
              </w:tabs>
              <w:kinsoku/>
              <w:wordWrap/>
              <w:overflowPunct/>
              <w:topLinePunct w:val="0"/>
              <w:autoSpaceDE w:val="0"/>
              <w:autoSpaceDN w:val="0"/>
              <w:bidi w:val="0"/>
              <w:adjustRightInd/>
              <w:snapToGrid/>
              <w:spacing w:line="4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符合招标文件“第七部分”资格标文件内容要求</w:t>
            </w:r>
          </w:p>
        </w:tc>
      </w:tr>
      <w:tr w14:paraId="4DF2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716" w:type="dxa"/>
            <w:vAlign w:val="center"/>
          </w:tcPr>
          <w:p w14:paraId="220E04CC">
            <w:pPr>
              <w:keepNext w:val="0"/>
              <w:keepLines w:val="0"/>
              <w:pageBreakBefore w:val="0"/>
              <w:widowControl w:val="0"/>
              <w:tabs>
                <w:tab w:val="left" w:pos="1620"/>
              </w:tabs>
              <w:kinsoku/>
              <w:wordWrap/>
              <w:overflowPunct/>
              <w:topLinePunct w:val="0"/>
              <w:autoSpaceDE w:val="0"/>
              <w:autoSpaceDN w:val="0"/>
              <w:bidi w:val="0"/>
              <w:adjustRightInd/>
              <w:snapToGrid/>
              <w:spacing w:line="400" w:lineRule="exact"/>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w:t>
            </w:r>
          </w:p>
        </w:tc>
        <w:tc>
          <w:tcPr>
            <w:tcW w:w="4875" w:type="dxa"/>
            <w:vAlign w:val="center"/>
          </w:tcPr>
          <w:p w14:paraId="74922BF4">
            <w:pPr>
              <w:keepNext w:val="0"/>
              <w:keepLines w:val="0"/>
              <w:pageBreakBefore w:val="0"/>
              <w:widowControl w:val="0"/>
              <w:tabs>
                <w:tab w:val="left" w:pos="1620"/>
              </w:tabs>
              <w:kinsoku/>
              <w:wordWrap/>
              <w:overflowPunct/>
              <w:topLinePunct w:val="0"/>
              <w:autoSpaceDE w:val="0"/>
              <w:autoSpaceDN w:val="0"/>
              <w:bidi w:val="0"/>
              <w:adjustRightInd/>
              <w:snapToGrid/>
              <w:spacing w:line="400" w:lineRule="exact"/>
              <w:jc w:val="center"/>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中小企业声明函</w:t>
            </w:r>
          </w:p>
        </w:tc>
        <w:tc>
          <w:tcPr>
            <w:tcW w:w="4647" w:type="dxa"/>
            <w:vAlign w:val="center"/>
          </w:tcPr>
          <w:p w14:paraId="116A9A99">
            <w:pPr>
              <w:keepNext w:val="0"/>
              <w:keepLines w:val="0"/>
              <w:pageBreakBefore w:val="0"/>
              <w:widowControl w:val="0"/>
              <w:tabs>
                <w:tab w:val="left" w:pos="1620"/>
              </w:tabs>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符合招标文件“第七部分”资格标文件内容要求</w:t>
            </w:r>
          </w:p>
        </w:tc>
      </w:tr>
      <w:tr w14:paraId="0430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exact"/>
          <w:jc w:val="center"/>
        </w:trPr>
        <w:tc>
          <w:tcPr>
            <w:tcW w:w="10238" w:type="dxa"/>
            <w:gridSpan w:val="3"/>
            <w:vAlign w:val="center"/>
          </w:tcPr>
          <w:p w14:paraId="7DB21CD6">
            <w:pPr>
              <w:keepNext w:val="0"/>
              <w:keepLines w:val="0"/>
              <w:pageBreakBefore w:val="0"/>
              <w:widowControl w:val="0"/>
              <w:tabs>
                <w:tab w:val="left" w:pos="1620"/>
              </w:tabs>
              <w:kinsoku/>
              <w:wordWrap/>
              <w:overflowPunct/>
              <w:topLinePunct w:val="0"/>
              <w:autoSpaceDE w:val="0"/>
              <w:autoSpaceDN w:val="0"/>
              <w:bidi w:val="0"/>
              <w:adjustRightInd/>
              <w:snapToGrid/>
              <w:spacing w:line="400" w:lineRule="exact"/>
              <w:textAlignment w:val="auto"/>
              <w:rPr>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以上资料应在响应文件中按要求提交，否则将认定为不合格。只有通过资格性检查的响应文件才能进入下一步评标程序。</w:t>
            </w:r>
          </w:p>
        </w:tc>
      </w:tr>
      <w:tr w14:paraId="023E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exact"/>
          <w:jc w:val="center"/>
        </w:trPr>
        <w:tc>
          <w:tcPr>
            <w:tcW w:w="10238" w:type="dxa"/>
            <w:gridSpan w:val="3"/>
            <w:vAlign w:val="center"/>
          </w:tcPr>
          <w:p w14:paraId="22741358">
            <w:pPr>
              <w:keepNext w:val="0"/>
              <w:keepLines w:val="0"/>
              <w:pageBreakBefore w:val="0"/>
              <w:widowControl w:val="0"/>
              <w:tabs>
                <w:tab w:val="left" w:pos="1620"/>
              </w:tabs>
              <w:kinsoku/>
              <w:wordWrap/>
              <w:overflowPunct/>
              <w:topLinePunct w:val="0"/>
              <w:autoSpaceDE w:val="0"/>
              <w:autoSpaceDN w:val="0"/>
              <w:bidi w:val="0"/>
              <w:adjustRightInd/>
              <w:snapToGrid/>
              <w:spacing w:line="400" w:lineRule="exact"/>
              <w:textAlignment w:val="auto"/>
              <w:rPr>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特别注意： 按照新乡市财政局&lt;&lt;关于市本级推行政府采购信用承诺制的通知（试行）&gt;&gt; 新财购〔2021〕13 号的要求，供应商在投标（响应时），按照规定提供信用承诺函，无需再提交其他证明材料。采购人有权在签订合同前要求中标供应商提供以下相关证明材料以核实中标（成交）供应商承诺事项的真实性</w:t>
            </w:r>
          </w:p>
        </w:tc>
      </w:tr>
    </w:tbl>
    <w:p w14:paraId="47815946">
      <w:pPr>
        <w:tabs>
          <w:tab w:val="left" w:pos="1620"/>
        </w:tabs>
        <w:spacing w:line="360" w:lineRule="auto"/>
        <w:ind w:firstLine="464" w:firstLineChars="220"/>
        <w:rPr>
          <w:rFonts w:hint="eastAsia"/>
          <w:b/>
          <w:bCs/>
          <w:color w:val="000000" w:themeColor="text1"/>
          <w:sz w:val="21"/>
          <w:szCs w:val="21"/>
          <w:highlight w:val="none"/>
          <w14:textFill>
            <w14:solidFill>
              <w14:schemeClr w14:val="tx1"/>
            </w14:solidFill>
          </w14:textFill>
        </w:rPr>
      </w:pPr>
    </w:p>
    <w:p w14:paraId="40B88451">
      <w:pPr>
        <w:tabs>
          <w:tab w:val="left" w:pos="1620"/>
        </w:tabs>
        <w:spacing w:line="360" w:lineRule="auto"/>
        <w:ind w:firstLine="464" w:firstLineChars="22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（三）评标办法</w:t>
      </w:r>
    </w:p>
    <w:p w14:paraId="05F6ACD8">
      <w:pPr>
        <w:keepNext w:val="0"/>
        <w:keepLines w:val="0"/>
        <w:pageBreakBefore w:val="0"/>
        <w:widowControl w:val="0"/>
        <w:tabs>
          <w:tab w:val="left" w:pos="1620"/>
        </w:tabs>
        <w:kinsoku/>
        <w:wordWrap/>
        <w:overflowPunct/>
        <w:topLinePunct w:val="0"/>
        <w:autoSpaceDE w:val="0"/>
        <w:autoSpaceDN w:val="0"/>
        <w:bidi w:val="0"/>
        <w:adjustRightInd/>
        <w:snapToGrid/>
        <w:spacing w:line="440" w:lineRule="exact"/>
        <w:ind w:firstLine="462" w:firstLineChars="220"/>
        <w:textAlignment w:val="auto"/>
        <w:rPr>
          <w:rFonts w:cs="方正仿宋简体"/>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bCs/>
          <w:color w:val="000000" w:themeColor="text1"/>
          <w:sz w:val="21"/>
          <w:szCs w:val="21"/>
          <w:highlight w:val="none"/>
          <w14:textFill>
            <w14:solidFill>
              <w14:schemeClr w14:val="tx1"/>
            </w14:solidFill>
          </w14:textFill>
        </w:rPr>
        <w:t>本项目采用综合评分法，</w:t>
      </w:r>
      <w:r>
        <w:rPr>
          <w:rFonts w:hint="eastAsia"/>
          <w:color w:val="000000" w:themeColor="text1"/>
          <w:sz w:val="21"/>
          <w:szCs w:val="21"/>
          <w:highlight w:val="none"/>
          <w14:textFill>
            <w14:solidFill>
              <w14:schemeClr w14:val="tx1"/>
            </w14:solidFill>
          </w14:textFill>
        </w:rPr>
        <w:t>总分为100分</w:t>
      </w:r>
      <w:r>
        <w:rPr>
          <w:rFonts w:hint="eastAsia"/>
          <w:bCs/>
          <w:color w:val="000000" w:themeColor="text1"/>
          <w:sz w:val="21"/>
          <w:szCs w:val="21"/>
          <w:highlight w:val="none"/>
          <w14:textFill>
            <w14:solidFill>
              <w14:schemeClr w14:val="tx1"/>
            </w14:solidFill>
          </w14:textFill>
        </w:rPr>
        <w:t>。</w:t>
      </w:r>
      <w:r>
        <w:rPr>
          <w:rFonts w:hint="eastAsia" w:cs="方正仿宋简体"/>
          <w:color w:val="000000" w:themeColor="text1"/>
          <w:sz w:val="21"/>
          <w:szCs w:val="21"/>
          <w:highlight w:val="none"/>
          <w14:textFill>
            <w14:solidFill>
              <w14:schemeClr w14:val="tx1"/>
            </w14:solidFill>
          </w14:textFill>
        </w:rPr>
        <w:t>综合评分法，是指投标文件满足招标文件全部实质性要求，且按照评审因素的量化指标评审得分最高的投标供应商为中标候选人的评标方法。</w:t>
      </w:r>
    </w:p>
    <w:p w14:paraId="5C194235">
      <w:pPr>
        <w:keepNext w:val="0"/>
        <w:keepLines w:val="0"/>
        <w:pageBreakBefore w:val="0"/>
        <w:widowControl w:val="0"/>
        <w:tabs>
          <w:tab w:val="left" w:pos="1620"/>
        </w:tabs>
        <w:kinsoku/>
        <w:wordWrap/>
        <w:overflowPunct/>
        <w:topLinePunct w:val="0"/>
        <w:autoSpaceDE w:val="0"/>
        <w:autoSpaceDN w:val="0"/>
        <w:bidi w:val="0"/>
        <w:adjustRightInd/>
        <w:snapToGrid/>
        <w:spacing w:line="440" w:lineRule="exact"/>
        <w:ind w:firstLine="462" w:firstLineChars="220"/>
        <w:textAlignment w:val="auto"/>
        <w:rPr>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2</w:t>
      </w:r>
      <w:r>
        <w:rPr>
          <w:rFonts w:hint="eastAsia"/>
          <w:color w:val="000000" w:themeColor="text1"/>
          <w:sz w:val="21"/>
          <w:szCs w:val="21"/>
          <w:highlight w:val="none"/>
          <w14:textFill>
            <w14:solidFill>
              <w14:schemeClr w14:val="tx1"/>
            </w14:solidFill>
          </w14:textFill>
        </w:rPr>
        <w:t>．评标委员会应当按照招标文件中规定的评标方法和标准，对符合性审查合格的投标文件进行商务和技术评估，综合比较与评价。</w:t>
      </w:r>
    </w:p>
    <w:p w14:paraId="7BA07468">
      <w:pPr>
        <w:keepNext w:val="0"/>
        <w:keepLines w:val="0"/>
        <w:pageBreakBefore w:val="0"/>
        <w:widowControl w:val="0"/>
        <w:tabs>
          <w:tab w:val="left" w:pos="1620"/>
        </w:tabs>
        <w:kinsoku/>
        <w:wordWrap/>
        <w:overflowPunct/>
        <w:topLinePunct w:val="0"/>
        <w:autoSpaceDE w:val="0"/>
        <w:autoSpaceDN w:val="0"/>
        <w:bidi w:val="0"/>
        <w:adjustRightInd/>
        <w:snapToGrid/>
        <w:spacing w:line="440" w:lineRule="exact"/>
        <w:ind w:firstLine="462" w:firstLineChars="22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评标委员会按照招标文件的要求和条件，根据各投标人的商务、技术、价格、对招标文件的响应程度等进行综合评价、评分，将评标总得分按由高到低的顺序进行排列，且按照评审因素的量化指标评审得分最高的投标供应商为排名第一的中标候选人，并依此顺序确定1-3名中标候选人；评标总得分相同的按投标报价由低到高顺序排列，评标总得分且投标报价相同的，按商务部分得分顺序排列；如果商务部分得分也相同的则按照投标人技术标部分得分高低次序排列；如果技术部分得分也相同的则按注册资金由高到低顺序排列。以上方法均不能确定的则由评标委员会抽签确定投标人最终的排列名次。</w:t>
      </w:r>
    </w:p>
    <w:p w14:paraId="658D59B3">
      <w:pPr>
        <w:keepNext w:val="0"/>
        <w:keepLines w:val="0"/>
        <w:pageBreakBefore w:val="0"/>
        <w:tabs>
          <w:tab w:val="left" w:pos="1620"/>
        </w:tabs>
        <w:kinsoku/>
        <w:wordWrap/>
        <w:overflowPunct/>
        <w:topLinePunct w:val="0"/>
        <w:bidi w:val="0"/>
        <w:spacing w:line="440" w:lineRule="exact"/>
        <w:ind w:firstLine="464" w:firstLineChars="220"/>
        <w:textAlignment w:val="auto"/>
        <w:rPr>
          <w:b/>
          <w:bCs/>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（四）</w:t>
      </w:r>
      <w:r>
        <w:rPr>
          <w:rFonts w:hint="eastAsia"/>
          <w:b/>
          <w:bCs/>
          <w:color w:val="000000" w:themeColor="text1"/>
          <w:sz w:val="21"/>
          <w:szCs w:val="21"/>
          <w:highlight w:val="none"/>
          <w14:textFill>
            <w14:solidFill>
              <w14:schemeClr w14:val="tx1"/>
            </w14:solidFill>
          </w14:textFill>
        </w:rPr>
        <w:t>评标程序</w:t>
      </w:r>
    </w:p>
    <w:p w14:paraId="67B6A7FB">
      <w:pPr>
        <w:keepNext w:val="0"/>
        <w:keepLines w:val="0"/>
        <w:pageBreakBefore w:val="0"/>
        <w:tabs>
          <w:tab w:val="left" w:pos="1620"/>
        </w:tabs>
        <w:kinsoku/>
        <w:wordWrap/>
        <w:overflowPunct/>
        <w:topLinePunct w:val="0"/>
        <w:bidi w:val="0"/>
        <w:adjustRightInd w:val="0"/>
        <w:snapToGrid w:val="0"/>
        <w:spacing w:line="440" w:lineRule="exact"/>
        <w:ind w:firstLine="464" w:firstLineChars="220"/>
        <w:textAlignment w:val="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1、符合性审查</w:t>
      </w:r>
    </w:p>
    <w:p w14:paraId="5A904C99">
      <w:pPr>
        <w:keepNext w:val="0"/>
        <w:keepLines w:val="0"/>
        <w:pageBreakBefore w:val="0"/>
        <w:tabs>
          <w:tab w:val="left" w:pos="1620"/>
        </w:tabs>
        <w:kinsoku/>
        <w:wordWrap/>
        <w:overflowPunct/>
        <w:topLinePunct w:val="0"/>
        <w:bidi w:val="0"/>
        <w:adjustRightInd w:val="0"/>
        <w:snapToGrid w:val="0"/>
        <w:spacing w:line="440" w:lineRule="exact"/>
        <w:ind w:firstLine="464" w:firstLineChars="220"/>
        <w:textAlignment w:val="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评标委员会依据招标文件规定，对合格投标供应商投标文件的有效性、完整性和对招标文件的响应程度进行审查。有一项不符合评审标准的，按无效投标处理。</w:t>
      </w:r>
    </w:p>
    <w:tbl>
      <w:tblPr>
        <w:tblStyle w:val="21"/>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324"/>
        <w:gridCol w:w="3209"/>
      </w:tblGrid>
      <w:tr w14:paraId="4C40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646" w:type="dxa"/>
            <w:vAlign w:val="center"/>
          </w:tcPr>
          <w:p w14:paraId="29D763C6">
            <w:pPr>
              <w:keepNext w:val="0"/>
              <w:keepLines w:val="0"/>
              <w:pageBreakBefore w:val="0"/>
              <w:tabs>
                <w:tab w:val="left" w:pos="1620"/>
              </w:tabs>
              <w:kinsoku/>
              <w:wordWrap/>
              <w:overflowPunct/>
              <w:topLinePunct w:val="0"/>
              <w:bidi w:val="0"/>
              <w:adjustRightInd w:val="0"/>
              <w:snapToGrid w:val="0"/>
              <w:spacing w:line="440" w:lineRule="exact"/>
              <w:jc w:val="center"/>
              <w:textAlignment w:val="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序号</w:t>
            </w:r>
          </w:p>
        </w:tc>
        <w:tc>
          <w:tcPr>
            <w:tcW w:w="5324" w:type="dxa"/>
            <w:vAlign w:val="center"/>
          </w:tcPr>
          <w:p w14:paraId="0841CEA9">
            <w:pPr>
              <w:keepNext w:val="0"/>
              <w:keepLines w:val="0"/>
              <w:pageBreakBefore w:val="0"/>
              <w:tabs>
                <w:tab w:val="left" w:pos="1620"/>
              </w:tabs>
              <w:kinsoku/>
              <w:wordWrap/>
              <w:overflowPunct/>
              <w:topLinePunct w:val="0"/>
              <w:bidi w:val="0"/>
              <w:adjustRightInd w:val="0"/>
              <w:snapToGrid w:val="0"/>
              <w:spacing w:line="440" w:lineRule="exact"/>
              <w:ind w:firstLine="464" w:firstLineChars="220"/>
              <w:jc w:val="center"/>
              <w:textAlignment w:val="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评审内容</w:t>
            </w:r>
          </w:p>
        </w:tc>
        <w:tc>
          <w:tcPr>
            <w:tcW w:w="3209" w:type="dxa"/>
            <w:vAlign w:val="center"/>
          </w:tcPr>
          <w:p w14:paraId="3A2B4E5F">
            <w:pPr>
              <w:keepNext w:val="0"/>
              <w:keepLines w:val="0"/>
              <w:pageBreakBefore w:val="0"/>
              <w:tabs>
                <w:tab w:val="left" w:pos="1620"/>
              </w:tabs>
              <w:kinsoku/>
              <w:wordWrap/>
              <w:overflowPunct/>
              <w:topLinePunct w:val="0"/>
              <w:bidi w:val="0"/>
              <w:adjustRightInd w:val="0"/>
              <w:snapToGrid w:val="0"/>
              <w:spacing w:line="440" w:lineRule="exact"/>
              <w:ind w:firstLine="464" w:firstLineChars="220"/>
              <w:jc w:val="center"/>
              <w:textAlignment w:val="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评审标准</w:t>
            </w:r>
          </w:p>
        </w:tc>
      </w:tr>
      <w:tr w14:paraId="21BC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646" w:type="dxa"/>
            <w:vAlign w:val="center"/>
          </w:tcPr>
          <w:p w14:paraId="7C6071AE">
            <w:pPr>
              <w:keepNext w:val="0"/>
              <w:keepLines w:val="0"/>
              <w:pageBreakBefore w:val="0"/>
              <w:tabs>
                <w:tab w:val="left" w:pos="1620"/>
              </w:tabs>
              <w:kinsoku/>
              <w:wordWrap/>
              <w:overflowPunct/>
              <w:topLinePunct w:val="0"/>
              <w:bidi w:val="0"/>
              <w:adjustRightInd w:val="0"/>
              <w:snapToGrid w:val="0"/>
              <w:spacing w:line="440" w:lineRule="exact"/>
              <w:jc w:val="center"/>
              <w:textAlignment w:val="auto"/>
              <w:rPr>
                <w:b/>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w:t>
            </w:r>
          </w:p>
        </w:tc>
        <w:tc>
          <w:tcPr>
            <w:tcW w:w="5324" w:type="dxa"/>
            <w:vAlign w:val="center"/>
          </w:tcPr>
          <w:p w14:paraId="1D86AAB7">
            <w:pPr>
              <w:keepNext w:val="0"/>
              <w:keepLines w:val="0"/>
              <w:pageBreakBefore w:val="0"/>
              <w:tabs>
                <w:tab w:val="left" w:pos="1620"/>
              </w:tabs>
              <w:kinsoku/>
              <w:wordWrap/>
              <w:overflowPunct/>
              <w:topLinePunct w:val="0"/>
              <w:bidi w:val="0"/>
              <w:adjustRightInd w:val="0"/>
              <w:snapToGrid w:val="0"/>
              <w:spacing w:line="440" w:lineRule="exact"/>
              <w:jc w:val="center"/>
              <w:textAlignment w:val="auto"/>
              <w:rPr>
                <w:b/>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投标函</w:t>
            </w:r>
          </w:p>
        </w:tc>
        <w:tc>
          <w:tcPr>
            <w:tcW w:w="3209" w:type="dxa"/>
            <w:vAlign w:val="center"/>
          </w:tcPr>
          <w:p w14:paraId="03E4534E">
            <w:pPr>
              <w:keepNext w:val="0"/>
              <w:keepLines w:val="0"/>
              <w:pageBreakBefore w:val="0"/>
              <w:kinsoku/>
              <w:wordWrap/>
              <w:overflowPunct/>
              <w:topLinePunct w:val="0"/>
              <w:bidi w:val="0"/>
              <w:adjustRightInd w:val="0"/>
              <w:snapToGrid w:val="0"/>
              <w:spacing w:line="440" w:lineRule="exact"/>
              <w:jc w:val="center"/>
              <w:textAlignment w:val="auto"/>
              <w:rPr>
                <w:b/>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符合“第七部分”内容要求</w:t>
            </w:r>
          </w:p>
        </w:tc>
      </w:tr>
      <w:tr w14:paraId="035D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646" w:type="dxa"/>
            <w:vAlign w:val="center"/>
          </w:tcPr>
          <w:p w14:paraId="7DF4FDF4">
            <w:pPr>
              <w:keepNext w:val="0"/>
              <w:keepLines w:val="0"/>
              <w:pageBreakBefore w:val="0"/>
              <w:tabs>
                <w:tab w:val="left" w:pos="1620"/>
              </w:tabs>
              <w:kinsoku/>
              <w:wordWrap/>
              <w:overflowPunct/>
              <w:topLinePunct w:val="0"/>
              <w:bidi w:val="0"/>
              <w:adjustRightInd w:val="0"/>
              <w:snapToGrid w:val="0"/>
              <w:spacing w:line="440" w:lineRule="exact"/>
              <w:jc w:val="center"/>
              <w:textAlignment w:val="auto"/>
              <w:rPr>
                <w:b/>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p>
        </w:tc>
        <w:tc>
          <w:tcPr>
            <w:tcW w:w="5324" w:type="dxa"/>
            <w:vAlign w:val="center"/>
          </w:tcPr>
          <w:p w14:paraId="4660575B">
            <w:pPr>
              <w:keepNext w:val="0"/>
              <w:keepLines w:val="0"/>
              <w:pageBreakBefore w:val="0"/>
              <w:tabs>
                <w:tab w:val="left" w:pos="1620"/>
              </w:tabs>
              <w:kinsoku/>
              <w:wordWrap/>
              <w:overflowPunct/>
              <w:topLinePunct w:val="0"/>
              <w:bidi w:val="0"/>
              <w:adjustRightInd w:val="0"/>
              <w:snapToGrid w:val="0"/>
              <w:spacing w:line="440" w:lineRule="exact"/>
              <w:jc w:val="center"/>
              <w:textAlignment w:val="auto"/>
              <w:rPr>
                <w:b/>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采购项目承诺书</w:t>
            </w:r>
          </w:p>
        </w:tc>
        <w:tc>
          <w:tcPr>
            <w:tcW w:w="3209" w:type="dxa"/>
            <w:vAlign w:val="center"/>
          </w:tcPr>
          <w:p w14:paraId="0E985E21">
            <w:pPr>
              <w:keepNext w:val="0"/>
              <w:keepLines w:val="0"/>
              <w:pageBreakBefore w:val="0"/>
              <w:tabs>
                <w:tab w:val="left" w:pos="1620"/>
              </w:tabs>
              <w:kinsoku/>
              <w:wordWrap/>
              <w:overflowPunct/>
              <w:topLinePunct w:val="0"/>
              <w:bidi w:val="0"/>
              <w:adjustRightInd w:val="0"/>
              <w:snapToGrid w:val="0"/>
              <w:spacing w:line="440" w:lineRule="exact"/>
              <w:jc w:val="center"/>
              <w:textAlignment w:val="auto"/>
              <w:rPr>
                <w:b/>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符合“第七部分”内容要求</w:t>
            </w:r>
          </w:p>
        </w:tc>
      </w:tr>
      <w:tr w14:paraId="42AA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646" w:type="dxa"/>
            <w:vAlign w:val="center"/>
          </w:tcPr>
          <w:p w14:paraId="028FC055">
            <w:pPr>
              <w:keepNext w:val="0"/>
              <w:keepLines w:val="0"/>
              <w:pageBreakBefore w:val="0"/>
              <w:tabs>
                <w:tab w:val="left" w:pos="1620"/>
              </w:tabs>
              <w:kinsoku/>
              <w:wordWrap/>
              <w:overflowPunct/>
              <w:topLinePunct w:val="0"/>
              <w:bidi w:val="0"/>
              <w:adjustRightInd w:val="0"/>
              <w:snapToGrid w:val="0"/>
              <w:spacing w:line="440" w:lineRule="exact"/>
              <w:jc w:val="center"/>
              <w:textAlignment w:val="auto"/>
              <w:rPr>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p>
        </w:tc>
        <w:tc>
          <w:tcPr>
            <w:tcW w:w="5324" w:type="dxa"/>
            <w:vAlign w:val="center"/>
          </w:tcPr>
          <w:p w14:paraId="55442C0F">
            <w:pPr>
              <w:keepNext w:val="0"/>
              <w:keepLines w:val="0"/>
              <w:pageBreakBefore w:val="0"/>
              <w:tabs>
                <w:tab w:val="left" w:pos="1620"/>
              </w:tabs>
              <w:kinsoku/>
              <w:wordWrap/>
              <w:overflowPunct/>
              <w:topLinePunct w:val="0"/>
              <w:bidi w:val="0"/>
              <w:adjustRightInd w:val="0"/>
              <w:snapToGrid w:val="0"/>
              <w:spacing w:line="440" w:lineRule="exact"/>
              <w:jc w:val="center"/>
              <w:textAlignment w:val="auto"/>
              <w:rPr>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反商业贿赂承诺书</w:t>
            </w:r>
          </w:p>
        </w:tc>
        <w:tc>
          <w:tcPr>
            <w:tcW w:w="3209" w:type="dxa"/>
            <w:vAlign w:val="center"/>
          </w:tcPr>
          <w:p w14:paraId="06BB8612">
            <w:pPr>
              <w:keepNext w:val="0"/>
              <w:keepLines w:val="0"/>
              <w:pageBreakBefore w:val="0"/>
              <w:kinsoku/>
              <w:wordWrap/>
              <w:overflowPunct/>
              <w:topLinePunct w:val="0"/>
              <w:bidi w:val="0"/>
              <w:adjustRightInd w:val="0"/>
              <w:snapToGrid w:val="0"/>
              <w:spacing w:line="440" w:lineRule="exact"/>
              <w:jc w:val="center"/>
              <w:textAlignment w:val="auto"/>
              <w:rPr>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符合“第七部分”内容要求</w:t>
            </w:r>
          </w:p>
        </w:tc>
      </w:tr>
      <w:tr w14:paraId="2045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646" w:type="dxa"/>
            <w:vAlign w:val="center"/>
          </w:tcPr>
          <w:p w14:paraId="075A9AB3">
            <w:pPr>
              <w:keepNext w:val="0"/>
              <w:keepLines w:val="0"/>
              <w:pageBreakBefore w:val="0"/>
              <w:tabs>
                <w:tab w:val="left" w:pos="1620"/>
              </w:tabs>
              <w:kinsoku/>
              <w:wordWrap/>
              <w:overflowPunct/>
              <w:topLinePunct w:val="0"/>
              <w:bidi w:val="0"/>
              <w:adjustRightInd w:val="0"/>
              <w:snapToGrid w:val="0"/>
              <w:spacing w:line="440" w:lineRule="exact"/>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w:t>
            </w:r>
          </w:p>
        </w:tc>
        <w:tc>
          <w:tcPr>
            <w:tcW w:w="5324" w:type="dxa"/>
            <w:vAlign w:val="center"/>
          </w:tcPr>
          <w:p w14:paraId="010E35D5">
            <w:pPr>
              <w:keepNext w:val="0"/>
              <w:keepLines w:val="0"/>
              <w:pageBreakBefore w:val="0"/>
              <w:tabs>
                <w:tab w:val="left" w:pos="1620"/>
              </w:tabs>
              <w:kinsoku/>
              <w:wordWrap/>
              <w:overflowPunct/>
              <w:topLinePunct w:val="0"/>
              <w:bidi w:val="0"/>
              <w:adjustRightInd w:val="0"/>
              <w:snapToGrid w:val="0"/>
              <w:spacing w:line="440" w:lineRule="exact"/>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服务承诺</w:t>
            </w:r>
          </w:p>
        </w:tc>
        <w:tc>
          <w:tcPr>
            <w:tcW w:w="3209" w:type="dxa"/>
            <w:vAlign w:val="center"/>
          </w:tcPr>
          <w:p w14:paraId="18899A2D">
            <w:pPr>
              <w:keepNext w:val="0"/>
              <w:keepLines w:val="0"/>
              <w:pageBreakBefore w:val="0"/>
              <w:kinsoku/>
              <w:wordWrap/>
              <w:overflowPunct/>
              <w:topLinePunct w:val="0"/>
              <w:bidi w:val="0"/>
              <w:adjustRightInd w:val="0"/>
              <w:snapToGrid w:val="0"/>
              <w:spacing w:line="440" w:lineRule="exact"/>
              <w:jc w:val="center"/>
              <w:textAlignment w:val="auto"/>
              <w:rPr>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符合“第七部分”内容要求</w:t>
            </w:r>
          </w:p>
        </w:tc>
      </w:tr>
      <w:tr w14:paraId="30A1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646" w:type="dxa"/>
            <w:vAlign w:val="center"/>
          </w:tcPr>
          <w:p w14:paraId="033E4ED2">
            <w:pPr>
              <w:keepNext w:val="0"/>
              <w:keepLines w:val="0"/>
              <w:pageBreakBefore w:val="0"/>
              <w:tabs>
                <w:tab w:val="left" w:pos="1620"/>
              </w:tabs>
              <w:kinsoku/>
              <w:wordWrap/>
              <w:overflowPunct/>
              <w:topLinePunct w:val="0"/>
              <w:bidi w:val="0"/>
              <w:adjustRightInd w:val="0"/>
              <w:snapToGrid w:val="0"/>
              <w:spacing w:line="440" w:lineRule="exact"/>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w:t>
            </w:r>
          </w:p>
        </w:tc>
        <w:tc>
          <w:tcPr>
            <w:tcW w:w="5324" w:type="dxa"/>
            <w:vAlign w:val="center"/>
          </w:tcPr>
          <w:p w14:paraId="1EEAA4FC">
            <w:pPr>
              <w:keepNext w:val="0"/>
              <w:keepLines w:val="0"/>
              <w:pageBreakBefore w:val="0"/>
              <w:tabs>
                <w:tab w:val="left" w:pos="1620"/>
              </w:tabs>
              <w:kinsoku/>
              <w:wordWrap/>
              <w:overflowPunct/>
              <w:topLinePunct w:val="0"/>
              <w:bidi w:val="0"/>
              <w:adjustRightInd w:val="0"/>
              <w:snapToGrid w:val="0"/>
              <w:spacing w:line="440" w:lineRule="exact"/>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投标承诺函</w:t>
            </w:r>
          </w:p>
        </w:tc>
        <w:tc>
          <w:tcPr>
            <w:tcW w:w="3209" w:type="dxa"/>
            <w:vAlign w:val="center"/>
          </w:tcPr>
          <w:p w14:paraId="721277B3">
            <w:pPr>
              <w:keepNext w:val="0"/>
              <w:keepLines w:val="0"/>
              <w:pageBreakBefore w:val="0"/>
              <w:kinsoku/>
              <w:wordWrap/>
              <w:overflowPunct/>
              <w:topLinePunct w:val="0"/>
              <w:bidi w:val="0"/>
              <w:adjustRightInd w:val="0"/>
              <w:snapToGrid w:val="0"/>
              <w:spacing w:line="440" w:lineRule="exact"/>
              <w:jc w:val="center"/>
              <w:textAlignment w:val="auto"/>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符合“第七部分”内容要求</w:t>
            </w:r>
          </w:p>
        </w:tc>
      </w:tr>
      <w:tr w14:paraId="710A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646" w:type="dxa"/>
            <w:vAlign w:val="center"/>
          </w:tcPr>
          <w:p w14:paraId="127E4406">
            <w:pPr>
              <w:keepNext w:val="0"/>
              <w:keepLines w:val="0"/>
              <w:pageBreakBefore w:val="0"/>
              <w:tabs>
                <w:tab w:val="left" w:pos="1620"/>
              </w:tabs>
              <w:kinsoku/>
              <w:wordWrap/>
              <w:overflowPunct/>
              <w:topLinePunct w:val="0"/>
              <w:bidi w:val="0"/>
              <w:adjustRightInd w:val="0"/>
              <w:snapToGrid w:val="0"/>
              <w:spacing w:line="440" w:lineRule="exact"/>
              <w:jc w:val="center"/>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w:t>
            </w:r>
          </w:p>
        </w:tc>
        <w:tc>
          <w:tcPr>
            <w:tcW w:w="5324" w:type="dxa"/>
            <w:vAlign w:val="center"/>
          </w:tcPr>
          <w:p w14:paraId="11701C62">
            <w:pPr>
              <w:keepNext w:val="0"/>
              <w:keepLines w:val="0"/>
              <w:pageBreakBefore w:val="0"/>
              <w:tabs>
                <w:tab w:val="left" w:pos="1620"/>
              </w:tabs>
              <w:kinsoku/>
              <w:wordWrap/>
              <w:overflowPunct/>
              <w:topLinePunct w:val="0"/>
              <w:bidi w:val="0"/>
              <w:adjustRightInd w:val="0"/>
              <w:snapToGrid w:val="0"/>
              <w:spacing w:line="440" w:lineRule="exact"/>
              <w:jc w:val="center"/>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开标一览表</w:t>
            </w:r>
          </w:p>
        </w:tc>
        <w:tc>
          <w:tcPr>
            <w:tcW w:w="3209" w:type="dxa"/>
            <w:vAlign w:val="center"/>
          </w:tcPr>
          <w:p w14:paraId="4722ED9C">
            <w:pPr>
              <w:keepNext w:val="0"/>
              <w:keepLines w:val="0"/>
              <w:pageBreakBefore w:val="0"/>
              <w:tabs>
                <w:tab w:val="left" w:pos="1620"/>
              </w:tabs>
              <w:kinsoku/>
              <w:wordWrap/>
              <w:overflowPunct/>
              <w:topLinePunct w:val="0"/>
              <w:bidi w:val="0"/>
              <w:adjustRightInd w:val="0"/>
              <w:snapToGrid w:val="0"/>
              <w:spacing w:line="440" w:lineRule="exact"/>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符合“第七部分”内容要求</w:t>
            </w:r>
          </w:p>
        </w:tc>
      </w:tr>
      <w:tr w14:paraId="1A18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646" w:type="dxa"/>
            <w:vAlign w:val="center"/>
          </w:tcPr>
          <w:p w14:paraId="5D0669FF">
            <w:pPr>
              <w:keepNext w:val="0"/>
              <w:keepLines w:val="0"/>
              <w:pageBreakBefore w:val="0"/>
              <w:tabs>
                <w:tab w:val="left" w:pos="1620"/>
              </w:tabs>
              <w:kinsoku/>
              <w:wordWrap/>
              <w:overflowPunct/>
              <w:topLinePunct w:val="0"/>
              <w:bidi w:val="0"/>
              <w:adjustRightInd w:val="0"/>
              <w:snapToGrid w:val="0"/>
              <w:spacing w:line="440" w:lineRule="exact"/>
              <w:jc w:val="center"/>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7</w:t>
            </w:r>
          </w:p>
        </w:tc>
        <w:tc>
          <w:tcPr>
            <w:tcW w:w="5324" w:type="dxa"/>
            <w:vAlign w:val="center"/>
          </w:tcPr>
          <w:p w14:paraId="4A44574A">
            <w:pPr>
              <w:keepNext w:val="0"/>
              <w:keepLines w:val="0"/>
              <w:pageBreakBefore w:val="0"/>
              <w:tabs>
                <w:tab w:val="left" w:pos="1620"/>
              </w:tabs>
              <w:kinsoku/>
              <w:wordWrap/>
              <w:overflowPunct/>
              <w:topLinePunct w:val="0"/>
              <w:bidi w:val="0"/>
              <w:adjustRightInd w:val="0"/>
              <w:snapToGrid w:val="0"/>
              <w:spacing w:line="440" w:lineRule="exact"/>
              <w:jc w:val="center"/>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投标报价明细表</w:t>
            </w:r>
          </w:p>
        </w:tc>
        <w:tc>
          <w:tcPr>
            <w:tcW w:w="3209" w:type="dxa"/>
            <w:vAlign w:val="center"/>
          </w:tcPr>
          <w:p w14:paraId="102201D5">
            <w:pPr>
              <w:keepNext w:val="0"/>
              <w:keepLines w:val="0"/>
              <w:pageBreakBefore w:val="0"/>
              <w:tabs>
                <w:tab w:val="left" w:pos="1620"/>
              </w:tabs>
              <w:kinsoku/>
              <w:wordWrap/>
              <w:overflowPunct/>
              <w:topLinePunct w:val="0"/>
              <w:bidi w:val="0"/>
              <w:adjustRightInd w:val="0"/>
              <w:snapToGrid w:val="0"/>
              <w:spacing w:line="440" w:lineRule="exact"/>
              <w:jc w:val="center"/>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符合“第七部分”内容要求</w:t>
            </w:r>
          </w:p>
        </w:tc>
      </w:tr>
    </w:tbl>
    <w:p w14:paraId="09AC9E37">
      <w:pPr>
        <w:keepNext w:val="0"/>
        <w:keepLines w:val="0"/>
        <w:pageBreakBefore w:val="0"/>
        <w:kinsoku/>
        <w:wordWrap/>
        <w:overflowPunct/>
        <w:topLinePunct w:val="0"/>
        <w:bidi w:val="0"/>
        <w:adjustRightInd w:val="0"/>
        <w:snapToGrid w:val="0"/>
        <w:spacing w:line="440" w:lineRule="exact"/>
        <w:textAlignment w:val="auto"/>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对通过符合性审查的投标文件才能进行详细评审。</w:t>
      </w:r>
    </w:p>
    <w:p w14:paraId="374EA3F9">
      <w:pPr>
        <w:keepNext w:val="0"/>
        <w:keepLines w:val="0"/>
        <w:pageBreakBefore w:val="0"/>
        <w:numPr>
          <w:ilvl w:val="0"/>
          <w:numId w:val="0"/>
        </w:numPr>
        <w:kinsoku/>
        <w:wordWrap/>
        <w:overflowPunct/>
        <w:topLinePunct w:val="0"/>
        <w:bidi w:val="0"/>
        <w:adjustRightInd w:val="0"/>
        <w:snapToGrid w:val="0"/>
        <w:spacing w:line="440" w:lineRule="exact"/>
        <w:ind w:firstLine="422" w:firstLineChars="200"/>
        <w:textAlignment w:val="auto"/>
        <w:rPr>
          <w:rFonts w:hint="eastAsia"/>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2、</w:t>
      </w:r>
      <w:r>
        <w:rPr>
          <w:rFonts w:hint="eastAsia"/>
          <w:b/>
          <w:bCs/>
          <w:color w:val="000000" w:themeColor="text1"/>
          <w:sz w:val="21"/>
          <w:szCs w:val="21"/>
          <w:highlight w:val="none"/>
          <w14:textFill>
            <w14:solidFill>
              <w14:schemeClr w14:val="tx1"/>
            </w14:solidFill>
          </w14:textFill>
        </w:rPr>
        <w:t>详细评审（100分）</w:t>
      </w:r>
    </w:p>
    <w:p w14:paraId="5DA422BA">
      <w:pPr>
        <w:pStyle w:val="37"/>
        <w:keepNext w:val="0"/>
        <w:keepLines w:val="0"/>
        <w:pageBreakBefore w:val="0"/>
        <w:numPr>
          <w:ilvl w:val="0"/>
          <w:numId w:val="0"/>
        </w:numPr>
        <w:kinsoku/>
        <w:wordWrap/>
        <w:overflowPunct/>
        <w:topLinePunct w:val="0"/>
        <w:bidi w:val="0"/>
        <w:spacing w:line="440" w:lineRule="exact"/>
        <w:ind w:firstLine="422" w:firstLineChars="200"/>
        <w:textAlignment w:val="auto"/>
        <w:rPr>
          <w:rFonts w:hint="eastAsia" w:ascii="宋体" w:hAnsi="宋体" w:eastAsia="宋体" w:cs="宋体"/>
          <w:b/>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bidi="ar-SA"/>
          <w14:textFill>
            <w14:solidFill>
              <w14:schemeClr w14:val="tx1"/>
            </w14:solidFill>
          </w14:textFill>
        </w:rPr>
        <w:t>1、详细评审中所有原件、复印件，需将原件或复印件的扫描件添加在投标文件中并加盖电子签章，要求清晰可辨，如投标人未上传或无法辨认，视为无评标办法中所要求的文件。</w:t>
      </w:r>
    </w:p>
    <w:p w14:paraId="0C92A693">
      <w:pPr>
        <w:pStyle w:val="37"/>
        <w:keepNext w:val="0"/>
        <w:keepLines w:val="0"/>
        <w:pageBreakBefore w:val="0"/>
        <w:numPr>
          <w:ilvl w:val="0"/>
          <w:numId w:val="0"/>
        </w:numPr>
        <w:kinsoku/>
        <w:wordWrap/>
        <w:overflowPunct/>
        <w:topLinePunct w:val="0"/>
        <w:bidi w:val="0"/>
        <w:spacing w:line="440" w:lineRule="exact"/>
        <w:ind w:firstLine="422" w:firstLineChars="200"/>
        <w:textAlignment w:val="auto"/>
        <w:rPr>
          <w:rFonts w:hint="eastAsia" w:ascii="宋体" w:hAnsi="宋体" w:eastAsia="宋体" w:cs="宋体"/>
          <w:b/>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bidi="ar-SA"/>
          <w14:textFill>
            <w14:solidFill>
              <w14:schemeClr w14:val="tx1"/>
            </w14:solidFill>
          </w14:textFill>
        </w:rPr>
        <w:t>2、评标办法中要求的证书等相关证明文件，如证明文件原件为非中文版本，需提供中文翻译版本扫描上传，并加盖投标单位电子签章。</w:t>
      </w:r>
    </w:p>
    <w:p w14:paraId="6345097F">
      <w:pPr>
        <w:rPr>
          <w:rFonts w:hint="eastAsia" w:ascii="宋体" w:hAnsi="宋体" w:eastAsia="宋体" w:cs="宋体"/>
          <w:b/>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bidi="ar-SA"/>
          <w14:textFill>
            <w14:solidFill>
              <w14:schemeClr w14:val="tx1"/>
            </w14:solidFill>
          </w14:textFill>
        </w:rPr>
        <w:br w:type="page"/>
      </w:r>
    </w:p>
    <w:tbl>
      <w:tblPr>
        <w:tblStyle w:val="21"/>
        <w:tblpPr w:leftFromText="180" w:rightFromText="180" w:vertAnchor="text" w:horzAnchor="page" w:tblpXSpec="center" w:tblpY="447"/>
        <w:tblOverlap w:val="never"/>
        <w:tblW w:w="9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426"/>
        <w:gridCol w:w="7240"/>
      </w:tblGrid>
      <w:tr w14:paraId="19C9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46" w:type="dxa"/>
            <w:gridSpan w:val="3"/>
            <w:vAlign w:val="center"/>
          </w:tcPr>
          <w:p w14:paraId="4363244E">
            <w:pPr>
              <w:keepNext w:val="0"/>
              <w:keepLines w:val="0"/>
              <w:pageBreakBefore w:val="0"/>
              <w:widowControl w:val="0"/>
              <w:tabs>
                <w:tab w:val="left" w:pos="2665"/>
                <w:tab w:val="center" w:pos="4806"/>
              </w:tabs>
              <w:kinsoku/>
              <w:wordWrap/>
              <w:overflowPunct/>
              <w:topLinePunct w:val="0"/>
              <w:bidi w:val="0"/>
              <w:adjustRightInd w:val="0"/>
              <w:snapToGrid w:val="0"/>
              <w:spacing w:line="360" w:lineRule="auto"/>
              <w:ind w:left="0" w:leftChars="0"/>
              <w:jc w:val="center"/>
              <w:textAlignment w:val="auto"/>
              <w:rPr>
                <w:rFonts w:hint="eastAsia"/>
                <w:b/>
                <w:color w:val="000000" w:themeColor="text1"/>
                <w:sz w:val="21"/>
                <w:szCs w:val="21"/>
                <w:highlight w:val="none"/>
                <w:lang w:val="zh-CN" w:eastAsia="zh-CN"/>
                <w14:textFill>
                  <w14:solidFill>
                    <w14:schemeClr w14:val="tx1"/>
                  </w14:solidFill>
                </w14:textFill>
              </w:rPr>
            </w:pPr>
            <w:r>
              <w:rPr>
                <w:rFonts w:hint="eastAsia"/>
                <w:b/>
                <w:color w:val="000000" w:themeColor="text1"/>
                <w:sz w:val="21"/>
                <w:szCs w:val="21"/>
                <w:highlight w:val="none"/>
                <w:lang w:val="zh-CN" w:eastAsia="zh-CN"/>
                <w14:textFill>
                  <w14:solidFill>
                    <w14:schemeClr w14:val="tx1"/>
                  </w14:solidFill>
                </w14:textFill>
              </w:rPr>
              <w:t>总分100分</w:t>
            </w:r>
          </w:p>
        </w:tc>
      </w:tr>
      <w:tr w14:paraId="39FC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0" w:type="dxa"/>
            <w:vMerge w:val="restart"/>
            <w:vAlign w:val="center"/>
          </w:tcPr>
          <w:p w14:paraId="5DE3A28A">
            <w:pPr>
              <w:keepNext w:val="0"/>
              <w:keepLines w:val="0"/>
              <w:pageBreakBefore w:val="0"/>
              <w:widowControl w:val="0"/>
              <w:tabs>
                <w:tab w:val="left" w:pos="2665"/>
                <w:tab w:val="center" w:pos="4806"/>
              </w:tabs>
              <w:kinsoku/>
              <w:wordWrap/>
              <w:overflowPunct/>
              <w:topLinePunct w:val="0"/>
              <w:bidi w:val="0"/>
              <w:adjustRightInd w:val="0"/>
              <w:snapToGrid w:val="0"/>
              <w:spacing w:line="360" w:lineRule="auto"/>
              <w:ind w:left="0" w:leftChars="0"/>
              <w:jc w:val="center"/>
              <w:textAlignment w:val="auto"/>
              <w:rPr>
                <w:rFonts w:hint="default"/>
                <w:b/>
                <w:color w:val="000000" w:themeColor="text1"/>
                <w:sz w:val="21"/>
                <w:szCs w:val="21"/>
                <w:highlight w:val="none"/>
                <w:lang w:val="en-US" w:eastAsia="zh-CN"/>
                <w14:textFill>
                  <w14:solidFill>
                    <w14:schemeClr w14:val="tx1"/>
                  </w14:solidFill>
                </w14:textFill>
              </w:rPr>
            </w:pPr>
            <w:r>
              <w:rPr>
                <w:rFonts w:hint="default"/>
                <w:b/>
                <w:color w:val="000000" w:themeColor="text1"/>
                <w:sz w:val="21"/>
                <w:szCs w:val="21"/>
                <w:highlight w:val="none"/>
                <w:lang w:val="en-US" w:eastAsia="zh-CN"/>
                <w14:textFill>
                  <w14:solidFill>
                    <w14:schemeClr w14:val="tx1"/>
                  </w14:solidFill>
                </w14:textFill>
              </w:rPr>
              <w:t>总分组成</w:t>
            </w:r>
          </w:p>
        </w:tc>
        <w:tc>
          <w:tcPr>
            <w:tcW w:w="8666" w:type="dxa"/>
            <w:gridSpan w:val="2"/>
            <w:vAlign w:val="center"/>
          </w:tcPr>
          <w:p w14:paraId="2EA1DC70">
            <w:pPr>
              <w:keepNext w:val="0"/>
              <w:keepLines w:val="0"/>
              <w:pageBreakBefore w:val="0"/>
              <w:widowControl w:val="0"/>
              <w:tabs>
                <w:tab w:val="left" w:pos="2665"/>
                <w:tab w:val="center" w:pos="4806"/>
              </w:tabs>
              <w:kinsoku/>
              <w:wordWrap/>
              <w:overflowPunct/>
              <w:topLinePunct w:val="0"/>
              <w:bidi w:val="0"/>
              <w:adjustRightInd w:val="0"/>
              <w:snapToGrid w:val="0"/>
              <w:spacing w:line="360" w:lineRule="auto"/>
              <w:ind w:left="0" w:leftChars="0"/>
              <w:jc w:val="center"/>
              <w:textAlignment w:val="auto"/>
              <w:rPr>
                <w:rFonts w:hint="default"/>
                <w:b/>
                <w:color w:val="000000" w:themeColor="text1"/>
                <w:sz w:val="21"/>
                <w:szCs w:val="21"/>
                <w:highlight w:val="none"/>
                <w:lang w:val="en-US" w:eastAsia="zh-CN"/>
                <w14:textFill>
                  <w14:solidFill>
                    <w14:schemeClr w14:val="tx1"/>
                  </w14:solidFill>
                </w14:textFill>
              </w:rPr>
            </w:pPr>
            <w:r>
              <w:rPr>
                <w:rFonts w:hint="eastAsia"/>
                <w:b/>
                <w:color w:val="000000" w:themeColor="text1"/>
                <w:sz w:val="21"/>
                <w:szCs w:val="21"/>
                <w:highlight w:val="none"/>
                <w:lang w:val="zh-CN" w:eastAsia="zh-CN"/>
                <w14:textFill>
                  <w14:solidFill>
                    <w14:schemeClr w14:val="tx1"/>
                  </w14:solidFill>
                </w14:textFill>
              </w:rPr>
              <w:t>价格：</w:t>
            </w:r>
            <w:r>
              <w:rPr>
                <w:rFonts w:hint="eastAsia"/>
                <w:b/>
                <w:color w:val="000000" w:themeColor="text1"/>
                <w:sz w:val="21"/>
                <w:szCs w:val="21"/>
                <w:highlight w:val="none"/>
                <w:lang w:val="en-US" w:eastAsia="zh-CN"/>
                <w14:textFill>
                  <w14:solidFill>
                    <w14:schemeClr w14:val="tx1"/>
                  </w14:solidFill>
                </w14:textFill>
              </w:rPr>
              <w:t>30分</w:t>
            </w:r>
          </w:p>
        </w:tc>
      </w:tr>
      <w:tr w14:paraId="20D9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0" w:type="dxa"/>
            <w:vMerge w:val="continue"/>
            <w:vAlign w:val="center"/>
          </w:tcPr>
          <w:p w14:paraId="679651E9">
            <w:pPr>
              <w:keepNext w:val="0"/>
              <w:keepLines w:val="0"/>
              <w:pageBreakBefore w:val="0"/>
              <w:widowControl w:val="0"/>
              <w:tabs>
                <w:tab w:val="left" w:pos="2665"/>
                <w:tab w:val="center" w:pos="4806"/>
              </w:tabs>
              <w:kinsoku/>
              <w:wordWrap/>
              <w:overflowPunct/>
              <w:topLinePunct w:val="0"/>
              <w:bidi w:val="0"/>
              <w:adjustRightInd w:val="0"/>
              <w:snapToGrid w:val="0"/>
              <w:spacing w:line="360" w:lineRule="auto"/>
              <w:ind w:left="0" w:leftChars="0"/>
              <w:jc w:val="center"/>
              <w:textAlignment w:val="auto"/>
              <w:rPr>
                <w:rFonts w:hint="eastAsia"/>
                <w:b/>
                <w:color w:val="000000" w:themeColor="text1"/>
                <w:sz w:val="21"/>
                <w:szCs w:val="21"/>
                <w:highlight w:val="none"/>
                <w:lang w:val="en-US" w:eastAsia="zh-CN"/>
                <w14:textFill>
                  <w14:solidFill>
                    <w14:schemeClr w14:val="tx1"/>
                  </w14:solidFill>
                </w14:textFill>
              </w:rPr>
            </w:pPr>
          </w:p>
        </w:tc>
        <w:tc>
          <w:tcPr>
            <w:tcW w:w="8666" w:type="dxa"/>
            <w:gridSpan w:val="2"/>
            <w:vAlign w:val="center"/>
          </w:tcPr>
          <w:p w14:paraId="3C277B31">
            <w:pPr>
              <w:keepNext w:val="0"/>
              <w:keepLines w:val="0"/>
              <w:pageBreakBefore w:val="0"/>
              <w:widowControl w:val="0"/>
              <w:tabs>
                <w:tab w:val="left" w:pos="2665"/>
                <w:tab w:val="center" w:pos="4806"/>
              </w:tabs>
              <w:kinsoku/>
              <w:wordWrap/>
              <w:overflowPunct/>
              <w:topLinePunct w:val="0"/>
              <w:bidi w:val="0"/>
              <w:adjustRightInd w:val="0"/>
              <w:snapToGrid w:val="0"/>
              <w:spacing w:line="360" w:lineRule="auto"/>
              <w:ind w:left="0" w:leftChars="0"/>
              <w:jc w:val="center"/>
              <w:textAlignment w:val="auto"/>
              <w:rPr>
                <w:rFonts w:hint="default"/>
                <w:b/>
                <w:color w:val="000000" w:themeColor="text1"/>
                <w:sz w:val="21"/>
                <w:szCs w:val="21"/>
                <w:highlight w:val="none"/>
                <w:lang w:val="en-US" w:eastAsia="zh-CN"/>
                <w14:textFill>
                  <w14:solidFill>
                    <w14:schemeClr w14:val="tx1"/>
                  </w14:solidFill>
                </w14:textFill>
              </w:rPr>
            </w:pPr>
            <w:r>
              <w:rPr>
                <w:rFonts w:hint="eastAsia"/>
                <w:b/>
                <w:color w:val="000000" w:themeColor="text1"/>
                <w:sz w:val="21"/>
                <w:szCs w:val="21"/>
                <w:highlight w:val="none"/>
                <w:lang w:val="zh-CN" w:eastAsia="zh-CN"/>
                <w14:textFill>
                  <w14:solidFill>
                    <w14:schemeClr w14:val="tx1"/>
                  </w14:solidFill>
                </w14:textFill>
              </w:rPr>
              <w:t>商务：</w:t>
            </w:r>
            <w:r>
              <w:rPr>
                <w:rFonts w:hint="eastAsia"/>
                <w:b/>
                <w:color w:val="000000" w:themeColor="text1"/>
                <w:sz w:val="21"/>
                <w:szCs w:val="21"/>
                <w:highlight w:val="none"/>
                <w:lang w:val="en-US" w:eastAsia="zh-CN"/>
                <w14:textFill>
                  <w14:solidFill>
                    <w14:schemeClr w14:val="tx1"/>
                  </w14:solidFill>
                </w14:textFill>
              </w:rPr>
              <w:t>35分</w:t>
            </w:r>
          </w:p>
        </w:tc>
      </w:tr>
      <w:tr w14:paraId="0B14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0" w:type="dxa"/>
            <w:vMerge w:val="continue"/>
            <w:vAlign w:val="center"/>
          </w:tcPr>
          <w:p w14:paraId="3BB87889">
            <w:pPr>
              <w:keepNext w:val="0"/>
              <w:keepLines w:val="0"/>
              <w:pageBreakBefore w:val="0"/>
              <w:widowControl w:val="0"/>
              <w:tabs>
                <w:tab w:val="left" w:pos="2665"/>
                <w:tab w:val="center" w:pos="4806"/>
              </w:tabs>
              <w:kinsoku/>
              <w:wordWrap/>
              <w:overflowPunct/>
              <w:topLinePunct w:val="0"/>
              <w:bidi w:val="0"/>
              <w:adjustRightInd w:val="0"/>
              <w:snapToGrid w:val="0"/>
              <w:spacing w:line="360" w:lineRule="auto"/>
              <w:ind w:left="0" w:leftChars="0"/>
              <w:jc w:val="center"/>
              <w:textAlignment w:val="auto"/>
              <w:rPr>
                <w:rFonts w:hint="default"/>
                <w:b/>
                <w:color w:val="000000" w:themeColor="text1"/>
                <w:sz w:val="21"/>
                <w:szCs w:val="21"/>
                <w:highlight w:val="none"/>
                <w:lang w:val="en-US" w:eastAsia="zh-CN"/>
                <w14:textFill>
                  <w14:solidFill>
                    <w14:schemeClr w14:val="tx1"/>
                  </w14:solidFill>
                </w14:textFill>
              </w:rPr>
            </w:pPr>
          </w:p>
        </w:tc>
        <w:tc>
          <w:tcPr>
            <w:tcW w:w="8666" w:type="dxa"/>
            <w:gridSpan w:val="2"/>
            <w:vAlign w:val="center"/>
          </w:tcPr>
          <w:p w14:paraId="41ECDEBA">
            <w:pPr>
              <w:keepNext w:val="0"/>
              <w:keepLines w:val="0"/>
              <w:pageBreakBefore w:val="0"/>
              <w:widowControl w:val="0"/>
              <w:tabs>
                <w:tab w:val="left" w:pos="2665"/>
                <w:tab w:val="center" w:pos="4806"/>
              </w:tabs>
              <w:kinsoku/>
              <w:wordWrap/>
              <w:overflowPunct/>
              <w:topLinePunct w:val="0"/>
              <w:bidi w:val="0"/>
              <w:adjustRightInd w:val="0"/>
              <w:snapToGrid w:val="0"/>
              <w:spacing w:line="360" w:lineRule="auto"/>
              <w:ind w:left="0" w:leftChars="0"/>
              <w:jc w:val="center"/>
              <w:textAlignment w:val="auto"/>
              <w:rPr>
                <w:rFonts w:hint="default"/>
                <w:b/>
                <w:color w:val="000000" w:themeColor="text1"/>
                <w:sz w:val="21"/>
                <w:szCs w:val="21"/>
                <w:highlight w:val="none"/>
                <w:lang w:val="en-US" w:eastAsia="zh-CN"/>
                <w14:textFill>
                  <w14:solidFill>
                    <w14:schemeClr w14:val="tx1"/>
                  </w14:solidFill>
                </w14:textFill>
              </w:rPr>
            </w:pPr>
            <w:r>
              <w:rPr>
                <w:rFonts w:hint="eastAsia"/>
                <w:b/>
                <w:color w:val="000000" w:themeColor="text1"/>
                <w:sz w:val="21"/>
                <w:szCs w:val="21"/>
                <w:highlight w:val="none"/>
                <w:lang w:eastAsia="zh-CN"/>
                <w14:textFill>
                  <w14:solidFill>
                    <w14:schemeClr w14:val="tx1"/>
                  </w14:solidFill>
                </w14:textFill>
              </w:rPr>
              <w:t>技术：</w:t>
            </w:r>
            <w:r>
              <w:rPr>
                <w:rFonts w:hint="eastAsia"/>
                <w:b/>
                <w:color w:val="000000" w:themeColor="text1"/>
                <w:sz w:val="21"/>
                <w:szCs w:val="21"/>
                <w:highlight w:val="none"/>
                <w:lang w:val="en-US" w:eastAsia="zh-CN"/>
                <w14:textFill>
                  <w14:solidFill>
                    <w14:schemeClr w14:val="tx1"/>
                  </w14:solidFill>
                </w14:textFill>
              </w:rPr>
              <w:t>35分</w:t>
            </w:r>
          </w:p>
        </w:tc>
      </w:tr>
      <w:tr w14:paraId="282B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46" w:type="dxa"/>
            <w:gridSpan w:val="3"/>
            <w:vAlign w:val="center"/>
          </w:tcPr>
          <w:p w14:paraId="4975997E">
            <w:pPr>
              <w:keepNext w:val="0"/>
              <w:keepLines w:val="0"/>
              <w:pageBreakBefore w:val="0"/>
              <w:widowControl w:val="0"/>
              <w:tabs>
                <w:tab w:val="left" w:pos="2665"/>
                <w:tab w:val="center" w:pos="4806"/>
              </w:tabs>
              <w:kinsoku/>
              <w:wordWrap/>
              <w:overflowPunct/>
              <w:topLinePunct w:val="0"/>
              <w:bidi w:val="0"/>
              <w:adjustRightInd w:val="0"/>
              <w:snapToGrid w:val="0"/>
              <w:spacing w:line="360" w:lineRule="auto"/>
              <w:ind w:left="0" w:leftChars="0"/>
              <w:jc w:val="left"/>
              <w:textAlignment w:val="auto"/>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lang w:eastAsia="zh-CN"/>
                <w14:textFill>
                  <w14:solidFill>
                    <w14:schemeClr w14:val="tx1"/>
                  </w14:solidFill>
                </w14:textFill>
              </w:rPr>
              <w:tab/>
            </w:r>
            <w:r>
              <w:rPr>
                <w:rFonts w:hint="eastAsia"/>
                <w:b/>
                <w:color w:val="000000" w:themeColor="text1"/>
                <w:sz w:val="21"/>
                <w:szCs w:val="21"/>
                <w:highlight w:val="none"/>
                <w:lang w:eastAsia="zh-CN"/>
                <w14:textFill>
                  <w14:solidFill>
                    <w14:schemeClr w14:val="tx1"/>
                  </w14:solidFill>
                </w14:textFill>
              </w:rPr>
              <w:tab/>
            </w:r>
            <w:r>
              <w:rPr>
                <w:rFonts w:hint="eastAsia"/>
                <w:b/>
                <w:color w:val="000000" w:themeColor="text1"/>
                <w:sz w:val="21"/>
                <w:szCs w:val="21"/>
                <w:highlight w:val="none"/>
                <w14:textFill>
                  <w14:solidFill>
                    <w14:schemeClr w14:val="tx1"/>
                  </w14:solidFill>
                </w14:textFill>
              </w:rPr>
              <w:t>评审内容</w:t>
            </w:r>
          </w:p>
        </w:tc>
      </w:tr>
      <w:tr w14:paraId="3D9E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80" w:type="dxa"/>
            <w:vMerge w:val="restart"/>
            <w:vAlign w:val="center"/>
          </w:tcPr>
          <w:p w14:paraId="18961DCD">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b/>
                <w:color w:val="000000" w:themeColor="text1"/>
                <w:sz w:val="21"/>
                <w:szCs w:val="21"/>
                <w:highlight w:val="none"/>
                <w14:textFill>
                  <w14:solidFill>
                    <w14:schemeClr w14:val="tx1"/>
                  </w14:solidFill>
                </w14:textFill>
              </w:rPr>
            </w:pPr>
          </w:p>
          <w:p w14:paraId="40DCD581">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b/>
                <w:color w:val="000000" w:themeColor="text1"/>
                <w:sz w:val="21"/>
                <w:szCs w:val="21"/>
                <w:highlight w:val="none"/>
                <w14:textFill>
                  <w14:solidFill>
                    <w14:schemeClr w14:val="tx1"/>
                  </w14:solidFill>
                </w14:textFill>
              </w:rPr>
            </w:pPr>
          </w:p>
          <w:p w14:paraId="0FDEC243">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一、</w:t>
            </w:r>
          </w:p>
          <w:p w14:paraId="593085C7">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商务部分</w:t>
            </w:r>
          </w:p>
          <w:p w14:paraId="223A8AFD">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w:t>
            </w:r>
            <w:r>
              <w:rPr>
                <w:rFonts w:hint="eastAsia"/>
                <w:b/>
                <w:color w:val="000000" w:themeColor="text1"/>
                <w:sz w:val="21"/>
                <w:szCs w:val="21"/>
                <w:highlight w:val="none"/>
                <w:lang w:val="en-US" w:eastAsia="zh-CN"/>
                <w14:textFill>
                  <w14:solidFill>
                    <w14:schemeClr w14:val="tx1"/>
                  </w14:solidFill>
                </w14:textFill>
              </w:rPr>
              <w:t>35</w:t>
            </w:r>
            <w:r>
              <w:rPr>
                <w:rFonts w:hint="eastAsia"/>
                <w:b/>
                <w:color w:val="000000" w:themeColor="text1"/>
                <w:sz w:val="21"/>
                <w:szCs w:val="21"/>
                <w:highlight w:val="none"/>
                <w14:textFill>
                  <w14:solidFill>
                    <w14:schemeClr w14:val="tx1"/>
                  </w14:solidFill>
                </w14:textFill>
              </w:rPr>
              <w:t>分）</w:t>
            </w:r>
          </w:p>
          <w:p w14:paraId="37644B7A">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color w:val="000000" w:themeColor="text1"/>
                <w:highlight w:val="none"/>
                <w14:textFill>
                  <w14:solidFill>
                    <w14:schemeClr w14:val="tx1"/>
                  </w14:solidFill>
                </w14:textFill>
              </w:rPr>
            </w:pPr>
          </w:p>
          <w:p w14:paraId="2649238B">
            <w:pPr>
              <w:pStyle w:val="9"/>
              <w:keepNext w:val="0"/>
              <w:keepLines w:val="0"/>
              <w:pageBreakBefore w:val="0"/>
              <w:widowControl w:val="0"/>
              <w:kinsoku/>
              <w:wordWrap/>
              <w:overflowPunct/>
              <w:topLinePunct w:val="0"/>
              <w:bidi w:val="0"/>
              <w:adjustRightInd w:val="0"/>
              <w:snapToGrid w:val="0"/>
              <w:spacing w:before="0" w:line="360" w:lineRule="auto"/>
              <w:ind w:left="0" w:leftChars="0"/>
              <w:jc w:val="center"/>
              <w:textAlignment w:val="auto"/>
              <w:rPr>
                <w:color w:val="000000" w:themeColor="text1"/>
                <w:highlight w:val="none"/>
                <w14:textFill>
                  <w14:solidFill>
                    <w14:schemeClr w14:val="tx1"/>
                  </w14:solidFill>
                </w14:textFill>
              </w:rPr>
            </w:pPr>
          </w:p>
        </w:tc>
        <w:tc>
          <w:tcPr>
            <w:tcW w:w="1426" w:type="dxa"/>
            <w:tcBorders>
              <w:bottom w:val="single" w:color="auto" w:sz="4" w:space="0"/>
            </w:tcBorders>
            <w:vAlign w:val="center"/>
          </w:tcPr>
          <w:p w14:paraId="0BD79ACF">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jc w:val="center"/>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服务承诺（</w:t>
            </w:r>
            <w:r>
              <w:rPr>
                <w:rFonts w:hint="eastAsia"/>
                <w:color w:val="000000" w:themeColor="text1"/>
                <w:sz w:val="21"/>
                <w:szCs w:val="21"/>
                <w:highlight w:val="none"/>
                <w:lang w:val="en-US" w:eastAsia="zh-CN"/>
                <w14:textFill>
                  <w14:solidFill>
                    <w14:schemeClr w14:val="tx1"/>
                  </w14:solidFill>
                </w14:textFill>
              </w:rPr>
              <w:t>25</w:t>
            </w:r>
            <w:r>
              <w:rPr>
                <w:rFonts w:hint="eastAsia"/>
                <w:color w:val="000000" w:themeColor="text1"/>
                <w:sz w:val="21"/>
                <w:szCs w:val="21"/>
                <w:highlight w:val="none"/>
                <w14:textFill>
                  <w14:solidFill>
                    <w14:schemeClr w14:val="tx1"/>
                  </w14:solidFill>
                </w14:textFill>
              </w:rPr>
              <w:t>分）</w:t>
            </w:r>
          </w:p>
        </w:tc>
        <w:tc>
          <w:tcPr>
            <w:tcW w:w="7240" w:type="dxa"/>
            <w:tcBorders>
              <w:bottom w:val="single" w:color="auto" w:sz="4" w:space="0"/>
            </w:tcBorders>
            <w:vAlign w:val="center"/>
          </w:tcPr>
          <w:p w14:paraId="3A16DB2F">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40" w:firstLineChars="200"/>
              <w:jc w:val="both"/>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投标人对食品卫生、食品安全、环境卫生、服务文明、餐具环保作</w:t>
            </w:r>
            <w:r>
              <w:rPr>
                <w:rFonts w:hint="eastAsia"/>
                <w:color w:val="000000" w:themeColor="text1"/>
                <w:highlight w:val="none"/>
                <w:lang w:eastAsia="zh-CN"/>
                <w14:textFill>
                  <w14:solidFill>
                    <w14:schemeClr w14:val="tx1"/>
                  </w14:solidFill>
                </w14:textFill>
              </w:rPr>
              <w:t>出</w:t>
            </w:r>
            <w:r>
              <w:rPr>
                <w:rFonts w:hint="eastAsia"/>
                <w:color w:val="000000" w:themeColor="text1"/>
                <w:highlight w:val="none"/>
                <w14:textFill>
                  <w14:solidFill>
                    <w14:schemeClr w14:val="tx1"/>
                  </w14:solidFill>
                </w14:textFill>
              </w:rPr>
              <w:t>的服务承诺与措施、消防安全的服务承诺与措施、对服务质量的承诺与措施</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对于恶劣天气及法定节假日配送的承诺</w:t>
            </w:r>
            <w:r>
              <w:rPr>
                <w:rFonts w:hint="eastAsia"/>
                <w:color w:val="000000" w:themeColor="text1"/>
                <w:highlight w:val="none"/>
                <w:lang w:eastAsia="zh-CN"/>
                <w14:textFill>
                  <w14:solidFill>
                    <w14:schemeClr w14:val="tx1"/>
                  </w14:solidFill>
                </w14:textFill>
              </w:rPr>
              <w:t>：</w:t>
            </w:r>
          </w:p>
          <w:p w14:paraId="36393ACA">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各项</w:t>
            </w:r>
            <w:r>
              <w:rPr>
                <w:rFonts w:hint="eastAsia"/>
                <w:color w:val="000000" w:themeColor="text1"/>
                <w:highlight w:val="none"/>
                <w14:textFill>
                  <w14:solidFill>
                    <w14:schemeClr w14:val="tx1"/>
                  </w14:solidFill>
                </w14:textFill>
              </w:rPr>
              <w:t>服务承诺与措施</w:t>
            </w:r>
            <w:r>
              <w:rPr>
                <w:rFonts w:hint="eastAsia" w:ascii="宋体" w:hAnsi="宋体" w:eastAsia="宋体" w:cs="Times New Roman"/>
                <w:color w:val="000000" w:themeColor="text1"/>
                <w:sz w:val="21"/>
                <w:szCs w:val="21"/>
                <w:highlight w:val="none"/>
                <w14:textFill>
                  <w14:solidFill>
                    <w14:schemeClr w14:val="tx1"/>
                  </w14:solidFill>
                </w14:textFill>
              </w:rPr>
              <w:t>、方案内容、技术、工作流程涵盖全面、合理，能完全满足本项目要求的</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得</w:t>
            </w:r>
            <w:r>
              <w:rPr>
                <w:rFonts w:hint="eastAsia"/>
                <w:color w:val="000000" w:themeColor="text1"/>
                <w:highlight w:val="none"/>
                <w:lang w:val="en-US" w:eastAsia="zh-CN"/>
                <w14:textFill>
                  <w14:solidFill>
                    <w14:schemeClr w14:val="tx1"/>
                  </w14:solidFill>
                </w14:textFill>
              </w:rPr>
              <w:t>25</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分</w:t>
            </w:r>
            <w:r>
              <w:rPr>
                <w:rFonts w:hint="eastAsia" w:ascii="宋体" w:hAnsi="宋体" w:eastAsia="宋体" w:cs="Times New Roman"/>
                <w:color w:val="000000" w:themeColor="text1"/>
                <w:sz w:val="21"/>
                <w:szCs w:val="21"/>
                <w:highlight w:val="none"/>
                <w14:textFill>
                  <w14:solidFill>
                    <w14:schemeClr w14:val="tx1"/>
                  </w14:solidFill>
                </w14:textFill>
              </w:rPr>
              <w:t>；</w:t>
            </w:r>
          </w:p>
          <w:p w14:paraId="56FAAC2F">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各项</w:t>
            </w:r>
            <w:r>
              <w:rPr>
                <w:rFonts w:hint="eastAsia"/>
                <w:color w:val="000000" w:themeColor="text1"/>
                <w:highlight w:val="none"/>
                <w14:textFill>
                  <w14:solidFill>
                    <w14:schemeClr w14:val="tx1"/>
                  </w14:solidFill>
                </w14:textFill>
              </w:rPr>
              <w:t>服务承诺与措施</w:t>
            </w:r>
            <w:r>
              <w:rPr>
                <w:rFonts w:hint="eastAsia" w:ascii="宋体" w:hAnsi="宋体" w:eastAsia="宋体" w:cs="Times New Roman"/>
                <w:color w:val="000000" w:themeColor="text1"/>
                <w:sz w:val="21"/>
                <w:szCs w:val="21"/>
                <w:highlight w:val="none"/>
                <w14:textFill>
                  <w14:solidFill>
                    <w14:schemeClr w14:val="tx1"/>
                  </w14:solidFill>
                </w14:textFill>
              </w:rPr>
              <w:t>、方案内容、技术、工作流程涵盖基本全面、合理，能基本满足本项目要求</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得1</w:t>
            </w:r>
            <w:r>
              <w:rPr>
                <w:rFonts w:hint="eastAsia" w:cs="Times New Roman"/>
                <w:color w:val="000000" w:themeColor="text1"/>
                <w:sz w:val="2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分</w:t>
            </w:r>
            <w:r>
              <w:rPr>
                <w:rFonts w:hint="eastAsia" w:ascii="宋体" w:hAnsi="宋体" w:eastAsia="宋体" w:cs="Times New Roman"/>
                <w:color w:val="000000" w:themeColor="text1"/>
                <w:sz w:val="21"/>
                <w:szCs w:val="21"/>
                <w:highlight w:val="none"/>
                <w14:textFill>
                  <w14:solidFill>
                    <w14:schemeClr w14:val="tx1"/>
                  </w14:solidFill>
                </w14:textFill>
              </w:rPr>
              <w:t>；</w:t>
            </w:r>
          </w:p>
          <w:p w14:paraId="1FA1B870">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各项</w:t>
            </w:r>
            <w:r>
              <w:rPr>
                <w:rFonts w:hint="eastAsia"/>
                <w:color w:val="000000" w:themeColor="text1"/>
                <w:highlight w:val="none"/>
                <w14:textFill>
                  <w14:solidFill>
                    <w14:schemeClr w14:val="tx1"/>
                  </w14:solidFill>
                </w14:textFill>
              </w:rPr>
              <w:t>服务承诺与措施</w:t>
            </w:r>
            <w:r>
              <w:rPr>
                <w:rFonts w:hint="eastAsia" w:ascii="宋体" w:hAnsi="宋体" w:eastAsia="宋体" w:cs="Times New Roman"/>
                <w:color w:val="000000" w:themeColor="text1"/>
                <w:sz w:val="21"/>
                <w:szCs w:val="21"/>
                <w:highlight w:val="none"/>
                <w14:textFill>
                  <w14:solidFill>
                    <w14:schemeClr w14:val="tx1"/>
                  </w14:solidFill>
                </w14:textFill>
              </w:rPr>
              <w:t>、方案内容、技术、工作流程涵盖不够全面</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得</w:t>
            </w:r>
            <w:r>
              <w:rPr>
                <w:rFonts w:hint="eastAsia" w:cs="Times New Roman"/>
                <w:color w:val="000000" w:themeColor="text1"/>
                <w:sz w:val="2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分</w:t>
            </w:r>
            <w:r>
              <w:rPr>
                <w:rFonts w:hint="eastAsia" w:ascii="宋体" w:hAnsi="宋体" w:eastAsia="宋体" w:cs="Times New Roman"/>
                <w:color w:val="000000" w:themeColor="text1"/>
                <w:sz w:val="21"/>
                <w:szCs w:val="21"/>
                <w:highlight w:val="none"/>
                <w14:textFill>
                  <w14:solidFill>
                    <w14:schemeClr w14:val="tx1"/>
                  </w14:solidFill>
                </w14:textFill>
              </w:rPr>
              <w:t>。</w:t>
            </w:r>
          </w:p>
          <w:p w14:paraId="2A2914DE">
            <w:pPr>
              <w:pStyle w:val="37"/>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color w:val="000000" w:themeColor="text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投标文件中未涉及该项内容的描述</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得0分</w:t>
            </w:r>
            <w:r>
              <w:rPr>
                <w:rFonts w:hint="eastAsia" w:ascii="宋体" w:hAnsi="宋体" w:eastAsia="宋体" w:cs="Times New Roman"/>
                <w:color w:val="000000" w:themeColor="text1"/>
                <w:sz w:val="21"/>
                <w:szCs w:val="21"/>
                <w:highlight w:val="none"/>
                <w14:textFill>
                  <w14:solidFill>
                    <w14:schemeClr w14:val="tx1"/>
                  </w14:solidFill>
                </w14:textFill>
              </w:rPr>
              <w:t>。</w:t>
            </w:r>
          </w:p>
        </w:tc>
      </w:tr>
      <w:tr w14:paraId="7A14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1180" w:type="dxa"/>
            <w:vMerge w:val="continue"/>
            <w:vAlign w:val="center"/>
          </w:tcPr>
          <w:p w14:paraId="5FE1AB3F">
            <w:pPr>
              <w:pStyle w:val="9"/>
              <w:keepNext w:val="0"/>
              <w:keepLines w:val="0"/>
              <w:pageBreakBefore w:val="0"/>
              <w:widowControl w:val="0"/>
              <w:kinsoku/>
              <w:wordWrap/>
              <w:overflowPunct/>
              <w:topLinePunct w:val="0"/>
              <w:bidi w:val="0"/>
              <w:adjustRightInd w:val="0"/>
              <w:snapToGrid w:val="0"/>
              <w:spacing w:before="0" w:line="360" w:lineRule="auto"/>
              <w:ind w:left="0" w:leftChars="0"/>
              <w:jc w:val="center"/>
              <w:textAlignment w:val="auto"/>
              <w:rPr>
                <w:color w:val="000000" w:themeColor="text1"/>
                <w:highlight w:val="none"/>
                <w14:textFill>
                  <w14:solidFill>
                    <w14:schemeClr w14:val="tx1"/>
                  </w14:solidFill>
                </w14:textFill>
              </w:rPr>
            </w:pPr>
          </w:p>
        </w:tc>
        <w:tc>
          <w:tcPr>
            <w:tcW w:w="1426" w:type="dxa"/>
            <w:tcBorders>
              <w:top w:val="single" w:color="auto" w:sz="4" w:space="0"/>
            </w:tcBorders>
            <w:vAlign w:val="center"/>
          </w:tcPr>
          <w:p w14:paraId="23D404DB">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jc w:val="center"/>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合理化建议</w:t>
            </w:r>
            <w:r>
              <w:rPr>
                <w:rFonts w:hint="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lang w:val="en-US" w:eastAsia="zh-CN"/>
                <w14:textFill>
                  <w14:solidFill>
                    <w14:schemeClr w14:val="tx1"/>
                  </w14:solidFill>
                </w14:textFill>
              </w:rPr>
              <w:t>0</w:t>
            </w:r>
            <w:r>
              <w:rPr>
                <w:rFonts w:hint="eastAsia"/>
                <w:color w:val="000000" w:themeColor="text1"/>
                <w:sz w:val="21"/>
                <w:szCs w:val="21"/>
                <w:highlight w:val="none"/>
                <w14:textFill>
                  <w14:solidFill>
                    <w14:schemeClr w14:val="tx1"/>
                  </w14:solidFill>
                </w14:textFill>
              </w:rPr>
              <w:t>分）</w:t>
            </w:r>
          </w:p>
        </w:tc>
        <w:tc>
          <w:tcPr>
            <w:tcW w:w="7240" w:type="dxa"/>
            <w:tcBorders>
              <w:top w:val="single" w:color="auto" w:sz="4" w:space="0"/>
            </w:tcBorders>
            <w:vAlign w:val="center"/>
          </w:tcPr>
          <w:p w14:paraId="77ACA36C">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投标人对本项目的其他服务承诺及合理化建议</w:t>
            </w:r>
            <w:r>
              <w:rPr>
                <w:rFonts w:hint="eastAsia"/>
                <w:color w:val="000000" w:themeColor="text1"/>
                <w:sz w:val="21"/>
                <w:szCs w:val="21"/>
                <w:highlight w:val="none"/>
                <w:lang w:eastAsia="zh-CN"/>
                <w14:textFill>
                  <w14:solidFill>
                    <w14:schemeClr w14:val="tx1"/>
                  </w14:solidFill>
                </w14:textFill>
              </w:rPr>
              <w:t>：</w:t>
            </w:r>
          </w:p>
          <w:p w14:paraId="481CCBA0">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宋体" w:hAnsi="宋体" w:eastAsia="宋体" w:cs="Times New Roman"/>
                <w:color w:val="000000" w:themeColor="text1"/>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bidi="ar-SA"/>
                <w14:textFill>
                  <w14:solidFill>
                    <w14:schemeClr w14:val="tx1"/>
                  </w14:solidFill>
                </w14:textFill>
              </w:rPr>
              <w:t>服务承诺及合理化建议内容完整、清晰明确、合理得当的得10分；</w:t>
            </w:r>
          </w:p>
          <w:p w14:paraId="12D16F44">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宋体" w:hAnsi="宋体" w:eastAsia="宋体" w:cs="Times New Roman"/>
                <w:color w:val="000000" w:themeColor="text1"/>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bidi="ar-SA"/>
                <w14:textFill>
                  <w14:solidFill>
                    <w14:schemeClr w14:val="tx1"/>
                  </w14:solidFill>
                </w14:textFill>
              </w:rPr>
              <w:t>服务承诺及合理化建议内容完整、基本清晰明确、基本合理的得5分；</w:t>
            </w:r>
          </w:p>
          <w:p w14:paraId="20F47948">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bidi="ar-SA"/>
                <w14:textFill>
                  <w14:solidFill>
                    <w14:schemeClr w14:val="tx1"/>
                  </w14:solidFill>
                </w14:textFill>
              </w:rPr>
              <w:t>没有不得分。</w:t>
            </w:r>
          </w:p>
        </w:tc>
      </w:tr>
      <w:tr w14:paraId="205F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Merge w:val="restart"/>
            <w:vAlign w:val="center"/>
          </w:tcPr>
          <w:p w14:paraId="1ED0FA45">
            <w:pPr>
              <w:keepNext w:val="0"/>
              <w:keepLines w:val="0"/>
              <w:pageBreakBefore w:val="0"/>
              <w:widowControl w:val="0"/>
              <w:numPr>
                <w:ilvl w:val="0"/>
                <w:numId w:val="2"/>
              </w:numPr>
              <w:tabs>
                <w:tab w:val="left" w:pos="9000"/>
              </w:tabs>
              <w:kinsoku/>
              <w:wordWrap/>
              <w:overflowPunct/>
              <w:topLinePunct w:val="0"/>
              <w:bidi w:val="0"/>
              <w:adjustRightInd w:val="0"/>
              <w:snapToGrid w:val="0"/>
              <w:spacing w:line="360" w:lineRule="auto"/>
              <w:ind w:left="0" w:leftChars="0"/>
              <w:jc w:val="center"/>
              <w:textAlignment w:val="auto"/>
              <w:rPr>
                <w:rFonts w:hint="eastAsia"/>
                <w:b/>
                <w:bCs/>
                <w:color w:val="000000" w:themeColor="text1"/>
                <w:sz w:val="21"/>
                <w:szCs w:val="21"/>
                <w:highlight w:val="none"/>
                <w14:textFill>
                  <w14:solidFill>
                    <w14:schemeClr w14:val="tx1"/>
                  </w14:solidFill>
                </w14:textFill>
              </w:rPr>
            </w:pPr>
          </w:p>
          <w:p w14:paraId="6A3BB1C6">
            <w:pPr>
              <w:keepNext w:val="0"/>
              <w:keepLines w:val="0"/>
              <w:pageBreakBefore w:val="0"/>
              <w:widowControl w:val="0"/>
              <w:numPr>
                <w:ilvl w:val="0"/>
                <w:numId w:val="0"/>
              </w:numPr>
              <w:tabs>
                <w:tab w:val="left" w:pos="9000"/>
              </w:tabs>
              <w:kinsoku/>
              <w:wordWrap/>
              <w:overflowPunct/>
              <w:topLinePunct w:val="0"/>
              <w:bidi w:val="0"/>
              <w:adjustRightInd w:val="0"/>
              <w:snapToGrid w:val="0"/>
              <w:spacing w:line="360" w:lineRule="auto"/>
              <w:jc w:val="center"/>
              <w:textAlignment w:val="auto"/>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技术部分</w:t>
            </w:r>
          </w:p>
          <w:p w14:paraId="16C8DE87">
            <w:pPr>
              <w:keepNext w:val="0"/>
              <w:keepLines w:val="0"/>
              <w:pageBreakBefore w:val="0"/>
              <w:widowControl w:val="0"/>
              <w:numPr>
                <w:ilvl w:val="0"/>
                <w:numId w:val="0"/>
              </w:numPr>
              <w:tabs>
                <w:tab w:val="left" w:pos="9000"/>
              </w:tabs>
              <w:kinsoku/>
              <w:wordWrap/>
              <w:overflowPunct/>
              <w:topLinePunct w:val="0"/>
              <w:bidi w:val="0"/>
              <w:adjustRightInd w:val="0"/>
              <w:snapToGrid w:val="0"/>
              <w:spacing w:line="360" w:lineRule="auto"/>
              <w:jc w:val="center"/>
              <w:textAlignment w:val="auto"/>
              <w:rPr>
                <w:b/>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(35分)</w:t>
            </w:r>
          </w:p>
        </w:tc>
        <w:tc>
          <w:tcPr>
            <w:tcW w:w="8666" w:type="dxa"/>
            <w:gridSpan w:val="2"/>
            <w:tcBorders>
              <w:bottom w:val="single" w:color="auto" w:sz="4" w:space="0"/>
            </w:tcBorders>
            <w:vAlign w:val="center"/>
          </w:tcPr>
          <w:p w14:paraId="71AE05D5">
            <w:pPr>
              <w:keepNext w:val="0"/>
              <w:keepLines w:val="0"/>
              <w:pageBreakBefore w:val="0"/>
              <w:widowControl/>
              <w:numPr>
                <w:ilvl w:val="0"/>
                <w:numId w:val="0"/>
              </w:numPr>
              <w:kinsoku/>
              <w:wordWrap/>
              <w:overflowPunct/>
              <w:topLinePunct w:val="0"/>
              <w:bidi w:val="0"/>
              <w:adjustRightInd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针对本项目制定的管理服务方案中，</w:t>
            </w:r>
            <w:r>
              <w:rPr>
                <w:rFonts w:hint="eastAsia" w:ascii="宋体" w:hAnsi="宋体" w:eastAsia="宋体" w:cs="宋体"/>
                <w:color w:val="000000" w:themeColor="text1"/>
                <w:sz w:val="21"/>
                <w:szCs w:val="21"/>
                <w:highlight w:val="none"/>
                <w14:textFill>
                  <w14:solidFill>
                    <w14:schemeClr w14:val="tx1"/>
                  </w14:solidFill>
                </w14:textFill>
              </w:rPr>
              <w:t>食品质量及安全控制方案与措施、遇到重大活动时积极配合及相应配合措施、成本及利润控制方案与措施、配送食品环境管理控制方案与措施、各岗位管理制度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7分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4681A92">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方案内容完善，分析角度全面，完全贴合采购需求及项目实际情况的得</w:t>
            </w:r>
            <w:r>
              <w:rPr>
                <w:rFonts w:hint="eastAsia"/>
                <w:color w:val="000000" w:themeColor="text1"/>
                <w:highlight w:val="none"/>
                <w:lang w:val="en-US" w:eastAsia="zh-CN"/>
                <w14:textFill>
                  <w14:solidFill>
                    <w14:schemeClr w14:val="tx1"/>
                  </w14:solidFill>
                </w14:textFill>
              </w:rPr>
              <w:t>7</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分</w:t>
            </w:r>
            <w:r>
              <w:rPr>
                <w:rFonts w:hint="eastAsia" w:ascii="宋体" w:hAnsi="宋体" w:eastAsia="宋体" w:cs="Times New Roman"/>
                <w:color w:val="000000" w:themeColor="text1"/>
                <w:sz w:val="21"/>
                <w:szCs w:val="21"/>
                <w:highlight w:val="none"/>
                <w14:textFill>
                  <w14:solidFill>
                    <w14:schemeClr w14:val="tx1"/>
                  </w14:solidFill>
                </w14:textFill>
              </w:rPr>
              <w:t>；</w:t>
            </w:r>
          </w:p>
          <w:p w14:paraId="1F8E3A52">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方案内容部分贴合采购需求及项目实际情况的得4分</w:t>
            </w:r>
            <w:r>
              <w:rPr>
                <w:rFonts w:hint="eastAsia" w:ascii="宋体" w:hAnsi="宋体" w:eastAsia="宋体" w:cs="Times New Roman"/>
                <w:color w:val="000000" w:themeColor="text1"/>
                <w:sz w:val="21"/>
                <w:szCs w:val="21"/>
                <w:highlight w:val="none"/>
                <w14:textFill>
                  <w14:solidFill>
                    <w14:schemeClr w14:val="tx1"/>
                  </w14:solidFill>
                </w14:textFill>
              </w:rPr>
              <w:t>；</w:t>
            </w:r>
          </w:p>
          <w:p w14:paraId="029C065B">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方案内容不完整存在明显缺陷的得2分</w:t>
            </w:r>
            <w:r>
              <w:rPr>
                <w:rFonts w:hint="eastAsia" w:ascii="宋体" w:hAnsi="宋体" w:eastAsia="宋体" w:cs="Times New Roman"/>
                <w:color w:val="000000" w:themeColor="text1"/>
                <w:sz w:val="21"/>
                <w:szCs w:val="21"/>
                <w:highlight w:val="none"/>
                <w14:textFill>
                  <w14:solidFill>
                    <w14:schemeClr w14:val="tx1"/>
                  </w14:solidFill>
                </w14:textFill>
              </w:rPr>
              <w:t>。</w:t>
            </w:r>
          </w:p>
          <w:p w14:paraId="3D4CF00B">
            <w:pPr>
              <w:keepNext w:val="0"/>
              <w:keepLines w:val="0"/>
              <w:pageBreakBefore w:val="0"/>
              <w:widowControl/>
              <w:numPr>
                <w:ilvl w:val="0"/>
                <w:numId w:val="0"/>
              </w:numPr>
              <w:kinsoku/>
              <w:wordWrap/>
              <w:overflowPunct/>
              <w:topLinePunct w:val="0"/>
              <w:bidi w:val="0"/>
              <w:adjustRightInd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投标文件中未涉及该项内容的描述</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得0分</w:t>
            </w:r>
            <w:r>
              <w:rPr>
                <w:rFonts w:hint="eastAsia" w:ascii="宋体" w:hAnsi="宋体" w:eastAsia="宋体" w:cs="Times New Roman"/>
                <w:color w:val="000000" w:themeColor="text1"/>
                <w:sz w:val="21"/>
                <w:szCs w:val="21"/>
                <w:highlight w:val="none"/>
                <w14:textFill>
                  <w14:solidFill>
                    <w14:schemeClr w14:val="tx1"/>
                  </w14:solidFill>
                </w14:textFill>
              </w:rPr>
              <w:t>。</w:t>
            </w:r>
          </w:p>
        </w:tc>
      </w:tr>
      <w:tr w14:paraId="5490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180" w:type="dxa"/>
            <w:vMerge w:val="continue"/>
            <w:vAlign w:val="center"/>
          </w:tcPr>
          <w:p w14:paraId="439F5316">
            <w:pPr>
              <w:keepNext w:val="0"/>
              <w:keepLines w:val="0"/>
              <w:pageBreakBefore w:val="0"/>
              <w:widowControl w:val="0"/>
              <w:tabs>
                <w:tab w:val="left" w:pos="9000"/>
              </w:tabs>
              <w:kinsoku/>
              <w:wordWrap/>
              <w:overflowPunct/>
              <w:topLinePunct w:val="0"/>
              <w:bidi w:val="0"/>
              <w:adjustRightInd w:val="0"/>
              <w:snapToGrid w:val="0"/>
              <w:spacing w:line="360" w:lineRule="auto"/>
              <w:ind w:left="0" w:leftChars="0"/>
              <w:jc w:val="center"/>
              <w:textAlignment w:val="auto"/>
              <w:rPr>
                <w:b/>
                <w:color w:val="000000" w:themeColor="text1"/>
                <w:sz w:val="21"/>
                <w:szCs w:val="21"/>
                <w:highlight w:val="none"/>
                <w14:textFill>
                  <w14:solidFill>
                    <w14:schemeClr w14:val="tx1"/>
                  </w14:solidFill>
                </w14:textFill>
              </w:rPr>
            </w:pPr>
          </w:p>
        </w:tc>
        <w:tc>
          <w:tcPr>
            <w:tcW w:w="8666" w:type="dxa"/>
            <w:gridSpan w:val="2"/>
            <w:tcBorders>
              <w:bottom w:val="single" w:color="auto" w:sz="4" w:space="0"/>
            </w:tcBorders>
            <w:vAlign w:val="center"/>
          </w:tcPr>
          <w:p w14:paraId="1FEE184A">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2、针对本项目制定的管理服务方案中，充分考虑环卫工人餐饮习惯和规律，考虑食品质量水平、营养及口味的差异性</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7分</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w:t>
            </w:r>
          </w:p>
          <w:p w14:paraId="5DC6B712">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各服务方案内容全面、合理，能完全满足本项目要求的得7分；</w:t>
            </w:r>
          </w:p>
          <w:p w14:paraId="0F583B4A">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各服务方案内容基本全面、合理，能基本满足本项目要求得4分；</w:t>
            </w:r>
          </w:p>
          <w:p w14:paraId="65F4FAFC">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各服务方案内容、技术、工作流程不完整存在明显缺陷的得2分。</w:t>
            </w:r>
          </w:p>
          <w:p w14:paraId="38D7C9F9">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投标文件中未涉及该项内容的描述得0分。</w:t>
            </w:r>
          </w:p>
        </w:tc>
      </w:tr>
      <w:tr w14:paraId="445F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180" w:type="dxa"/>
            <w:vMerge w:val="continue"/>
            <w:vAlign w:val="center"/>
          </w:tcPr>
          <w:p w14:paraId="308EE523">
            <w:pPr>
              <w:keepNext w:val="0"/>
              <w:keepLines w:val="0"/>
              <w:pageBreakBefore w:val="0"/>
              <w:widowControl w:val="0"/>
              <w:tabs>
                <w:tab w:val="left" w:pos="9000"/>
              </w:tabs>
              <w:kinsoku/>
              <w:wordWrap/>
              <w:overflowPunct/>
              <w:topLinePunct w:val="0"/>
              <w:bidi w:val="0"/>
              <w:adjustRightInd w:val="0"/>
              <w:snapToGrid w:val="0"/>
              <w:spacing w:line="360" w:lineRule="auto"/>
              <w:ind w:left="0" w:leftChars="0"/>
              <w:jc w:val="center"/>
              <w:textAlignment w:val="auto"/>
              <w:rPr>
                <w:b/>
                <w:color w:val="000000" w:themeColor="text1"/>
                <w:sz w:val="21"/>
                <w:szCs w:val="21"/>
                <w:highlight w:val="none"/>
                <w14:textFill>
                  <w14:solidFill>
                    <w14:schemeClr w14:val="tx1"/>
                  </w14:solidFill>
                </w14:textFill>
              </w:rPr>
            </w:pPr>
          </w:p>
        </w:tc>
        <w:tc>
          <w:tcPr>
            <w:tcW w:w="8666" w:type="dxa"/>
            <w:gridSpan w:val="2"/>
            <w:tcBorders>
              <w:bottom w:val="single" w:color="auto" w:sz="4" w:space="0"/>
            </w:tcBorders>
            <w:vAlign w:val="center"/>
          </w:tcPr>
          <w:p w14:paraId="20E93348">
            <w:pPr>
              <w:keepNext w:val="0"/>
              <w:keepLines w:val="0"/>
              <w:pageBreakBefore w:val="0"/>
              <w:widowControl w:val="0"/>
              <w:numPr>
                <w:ilvl w:val="0"/>
                <w:numId w:val="3"/>
              </w:numPr>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针对本项目制定的管理服务方案中，与采购人及环卫工人做好沟通工作，听取意见建议，优化服务的方案与措施</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7分</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05BC274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各项</w:t>
            </w:r>
            <w:r>
              <w:rPr>
                <w:rFonts w:hint="eastAsia"/>
                <w:color w:val="000000" w:themeColor="text1"/>
                <w:highlight w:val="none"/>
                <w14:textFill>
                  <w14:solidFill>
                    <w14:schemeClr w14:val="tx1"/>
                  </w14:solidFill>
                </w14:textFill>
              </w:rPr>
              <w:t>措施</w:t>
            </w:r>
            <w:r>
              <w:rPr>
                <w:rFonts w:hint="eastAsia" w:ascii="宋体" w:hAnsi="宋体" w:eastAsia="宋体" w:cs="Times New Roman"/>
                <w:color w:val="000000" w:themeColor="text1"/>
                <w:sz w:val="21"/>
                <w:szCs w:val="21"/>
                <w:highlight w:val="none"/>
                <w14:textFill>
                  <w14:solidFill>
                    <w14:schemeClr w14:val="tx1"/>
                  </w14:solidFill>
                </w14:textFill>
              </w:rPr>
              <w:t>、方案内容、技术、工作流程涵盖全面、合理，能完全满足本项目要求的</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得</w:t>
            </w:r>
            <w:r>
              <w:rPr>
                <w:rFonts w:hint="eastAsia"/>
                <w:color w:val="000000" w:themeColor="text1"/>
                <w:highlight w:val="none"/>
                <w:lang w:val="en-US" w:eastAsia="zh-CN"/>
                <w14:textFill>
                  <w14:solidFill>
                    <w14:schemeClr w14:val="tx1"/>
                  </w14:solidFill>
                </w14:textFill>
              </w:rPr>
              <w:t>7</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分</w:t>
            </w:r>
            <w:r>
              <w:rPr>
                <w:rFonts w:hint="eastAsia" w:ascii="宋体" w:hAnsi="宋体" w:eastAsia="宋体" w:cs="Times New Roman"/>
                <w:color w:val="000000" w:themeColor="text1"/>
                <w:sz w:val="21"/>
                <w:szCs w:val="21"/>
                <w:highlight w:val="none"/>
                <w14:textFill>
                  <w14:solidFill>
                    <w14:schemeClr w14:val="tx1"/>
                  </w14:solidFill>
                </w14:textFill>
              </w:rPr>
              <w:t>；</w:t>
            </w:r>
          </w:p>
          <w:p w14:paraId="5FB3CC45">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各项</w:t>
            </w:r>
            <w:r>
              <w:rPr>
                <w:rFonts w:hint="eastAsia"/>
                <w:color w:val="000000" w:themeColor="text1"/>
                <w:highlight w:val="none"/>
                <w14:textFill>
                  <w14:solidFill>
                    <w14:schemeClr w14:val="tx1"/>
                  </w14:solidFill>
                </w14:textFill>
              </w:rPr>
              <w:t>措施</w:t>
            </w:r>
            <w:r>
              <w:rPr>
                <w:rFonts w:hint="eastAsia" w:ascii="宋体" w:hAnsi="宋体" w:eastAsia="宋体" w:cs="Times New Roman"/>
                <w:color w:val="000000" w:themeColor="text1"/>
                <w:sz w:val="21"/>
                <w:szCs w:val="21"/>
                <w:highlight w:val="none"/>
                <w14:textFill>
                  <w14:solidFill>
                    <w14:schemeClr w14:val="tx1"/>
                  </w14:solidFill>
                </w14:textFill>
              </w:rPr>
              <w:t>、方案内容、技术、工作流程涵盖基本全面、合理，能基本满足本项目要求</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得4分</w:t>
            </w:r>
            <w:r>
              <w:rPr>
                <w:rFonts w:hint="eastAsia" w:ascii="宋体" w:hAnsi="宋体" w:eastAsia="宋体" w:cs="Times New Roman"/>
                <w:color w:val="000000" w:themeColor="text1"/>
                <w:sz w:val="21"/>
                <w:szCs w:val="21"/>
                <w:highlight w:val="none"/>
                <w14:textFill>
                  <w14:solidFill>
                    <w14:schemeClr w14:val="tx1"/>
                  </w14:solidFill>
                </w14:textFill>
              </w:rPr>
              <w:t>；</w:t>
            </w:r>
          </w:p>
          <w:p w14:paraId="34C87A15">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各项</w:t>
            </w:r>
            <w:r>
              <w:rPr>
                <w:rFonts w:hint="eastAsia"/>
                <w:color w:val="000000" w:themeColor="text1"/>
                <w:highlight w:val="none"/>
                <w14:textFill>
                  <w14:solidFill>
                    <w14:schemeClr w14:val="tx1"/>
                  </w14:solidFill>
                </w14:textFill>
              </w:rPr>
              <w:t>措施</w:t>
            </w:r>
            <w:r>
              <w:rPr>
                <w:rFonts w:hint="eastAsia" w:ascii="宋体" w:hAnsi="宋体" w:eastAsia="宋体" w:cs="Times New Roman"/>
                <w:color w:val="000000" w:themeColor="text1"/>
                <w:sz w:val="21"/>
                <w:szCs w:val="21"/>
                <w:highlight w:val="none"/>
                <w14:textFill>
                  <w14:solidFill>
                    <w14:schemeClr w14:val="tx1"/>
                  </w14:solidFill>
                </w14:textFill>
              </w:rPr>
              <w:t>、方案内容、技术、工作流程</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不完整存在明显缺陷的得2分</w:t>
            </w:r>
            <w:r>
              <w:rPr>
                <w:rFonts w:hint="eastAsia" w:ascii="宋体" w:hAnsi="宋体" w:eastAsia="宋体" w:cs="Times New Roman"/>
                <w:color w:val="000000" w:themeColor="text1"/>
                <w:sz w:val="21"/>
                <w:szCs w:val="21"/>
                <w:highlight w:val="none"/>
                <w14:textFill>
                  <w14:solidFill>
                    <w14:schemeClr w14:val="tx1"/>
                  </w14:solidFill>
                </w14:textFill>
              </w:rPr>
              <w:t>。</w:t>
            </w:r>
          </w:p>
          <w:p w14:paraId="25C6F44B">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投标文件中未涉及该项内容的描述</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得0分</w:t>
            </w:r>
            <w:r>
              <w:rPr>
                <w:rFonts w:hint="eastAsia" w:ascii="宋体" w:hAnsi="宋体" w:eastAsia="宋体" w:cs="Times New Roman"/>
                <w:color w:val="000000" w:themeColor="text1"/>
                <w:sz w:val="21"/>
                <w:szCs w:val="21"/>
                <w:highlight w:val="none"/>
                <w14:textFill>
                  <w14:solidFill>
                    <w14:schemeClr w14:val="tx1"/>
                  </w14:solidFill>
                </w14:textFill>
              </w:rPr>
              <w:t>。</w:t>
            </w:r>
          </w:p>
        </w:tc>
      </w:tr>
      <w:tr w14:paraId="0DD8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180" w:type="dxa"/>
            <w:vMerge w:val="continue"/>
            <w:vAlign w:val="center"/>
          </w:tcPr>
          <w:p w14:paraId="4FD9B210">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b/>
                <w:bCs/>
                <w:color w:val="000000" w:themeColor="text1"/>
                <w:sz w:val="21"/>
                <w:szCs w:val="21"/>
                <w:highlight w:val="none"/>
                <w14:textFill>
                  <w14:solidFill>
                    <w14:schemeClr w14:val="tx1"/>
                  </w14:solidFill>
                </w14:textFill>
              </w:rPr>
            </w:pPr>
          </w:p>
        </w:tc>
        <w:tc>
          <w:tcPr>
            <w:tcW w:w="8666" w:type="dxa"/>
            <w:gridSpan w:val="2"/>
            <w:tcBorders>
              <w:top w:val="single" w:color="auto" w:sz="4" w:space="0"/>
              <w:bottom w:val="single" w:color="000000" w:sz="4" w:space="0"/>
            </w:tcBorders>
            <w:vAlign w:val="center"/>
          </w:tcPr>
          <w:p w14:paraId="6F731C3E">
            <w:pPr>
              <w:keepNext w:val="0"/>
              <w:keepLines w:val="0"/>
              <w:pageBreakBefore w:val="0"/>
              <w:widowControl/>
              <w:numPr>
                <w:ilvl w:val="0"/>
                <w:numId w:val="3"/>
              </w:numPr>
              <w:kinsoku/>
              <w:wordWrap/>
              <w:overflowPunct/>
              <w:topLinePunct w:val="0"/>
              <w:bidi w:val="0"/>
              <w:adjustRightInd w:val="0"/>
              <w:snapToGrid w:val="0"/>
              <w:spacing w:line="400" w:lineRule="exact"/>
              <w:ind w:left="0" w:leftChars="0" w:firstLine="440" w:firstLineChars="200"/>
              <w:jc w:val="lef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针对本项目制定的实施方案中，投标人拟派本项目配送人员配备实力、拟投入用于本项目的车辆设备等情况</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7分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p w14:paraId="501745F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各项方案内容、工作流程涵盖全面、合理，能完全满足本项目要求的</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得</w:t>
            </w:r>
            <w:r>
              <w:rPr>
                <w:rFonts w:hint="eastAsia"/>
                <w:color w:val="000000" w:themeColor="text1"/>
                <w:highlight w:val="none"/>
                <w:lang w:val="en-US" w:eastAsia="zh-CN"/>
                <w14:textFill>
                  <w14:solidFill>
                    <w14:schemeClr w14:val="tx1"/>
                  </w14:solidFill>
                </w14:textFill>
              </w:rPr>
              <w:t>7</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分</w:t>
            </w:r>
            <w:r>
              <w:rPr>
                <w:rFonts w:hint="eastAsia" w:ascii="宋体" w:hAnsi="宋体" w:eastAsia="宋体" w:cs="Times New Roman"/>
                <w:color w:val="000000" w:themeColor="text1"/>
                <w:sz w:val="21"/>
                <w:szCs w:val="21"/>
                <w:highlight w:val="none"/>
                <w14:textFill>
                  <w14:solidFill>
                    <w14:schemeClr w14:val="tx1"/>
                  </w14:solidFill>
                </w14:textFill>
              </w:rPr>
              <w:t>；</w:t>
            </w:r>
          </w:p>
          <w:p w14:paraId="0CE3B27E">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各项方案内容、工作流程涵盖基本全面、合理，能基本满足本项目要求</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得</w:t>
            </w:r>
            <w:r>
              <w:rPr>
                <w:rFonts w:hint="eastAsia" w:cs="Times New Roman"/>
                <w:color w:val="000000" w:themeColor="text1"/>
                <w:sz w:val="2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分</w:t>
            </w:r>
            <w:r>
              <w:rPr>
                <w:rFonts w:hint="eastAsia" w:ascii="宋体" w:hAnsi="宋体" w:eastAsia="宋体" w:cs="Times New Roman"/>
                <w:color w:val="000000" w:themeColor="text1"/>
                <w:sz w:val="21"/>
                <w:szCs w:val="21"/>
                <w:highlight w:val="none"/>
                <w14:textFill>
                  <w14:solidFill>
                    <w14:schemeClr w14:val="tx1"/>
                  </w14:solidFill>
                </w14:textFill>
              </w:rPr>
              <w:t>；</w:t>
            </w:r>
          </w:p>
          <w:p w14:paraId="1471ABB4">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各项方案内容、工作流程涵盖</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不完整存在明显缺陷的得2分</w:t>
            </w:r>
            <w:r>
              <w:rPr>
                <w:rFonts w:hint="eastAsia" w:ascii="宋体" w:hAnsi="宋体" w:eastAsia="宋体" w:cs="Times New Roman"/>
                <w:color w:val="000000" w:themeColor="text1"/>
                <w:sz w:val="21"/>
                <w:szCs w:val="21"/>
                <w:highlight w:val="none"/>
                <w14:textFill>
                  <w14:solidFill>
                    <w14:schemeClr w14:val="tx1"/>
                  </w14:solidFill>
                </w14:textFill>
              </w:rPr>
              <w:t>。</w:t>
            </w:r>
          </w:p>
          <w:p w14:paraId="04A1F835">
            <w:pPr>
              <w:pStyle w:val="37"/>
              <w:keepNext w:val="0"/>
              <w:keepLines w:val="0"/>
              <w:pageBreakBefore w:val="0"/>
              <w:numPr>
                <w:ilvl w:val="0"/>
                <w:numId w:val="0"/>
              </w:numPr>
              <w:kinsoku/>
              <w:wordWrap/>
              <w:overflowPunct/>
              <w:topLinePunct w:val="0"/>
              <w:bidi w:val="0"/>
              <w:adjustRightInd w:val="0"/>
              <w:snapToGrid w:val="0"/>
              <w:spacing w:line="400" w:lineRule="exact"/>
              <w:ind w:leftChars="200"/>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投标文件中未涉及该项内容的描述</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得0分</w:t>
            </w:r>
            <w:r>
              <w:rPr>
                <w:rFonts w:hint="eastAsia" w:ascii="宋体" w:hAnsi="宋体" w:eastAsia="宋体" w:cs="Times New Roman"/>
                <w:color w:val="000000" w:themeColor="text1"/>
                <w:sz w:val="21"/>
                <w:szCs w:val="21"/>
                <w:highlight w:val="none"/>
                <w14:textFill>
                  <w14:solidFill>
                    <w14:schemeClr w14:val="tx1"/>
                  </w14:solidFill>
                </w14:textFill>
              </w:rPr>
              <w:t>。</w:t>
            </w:r>
          </w:p>
        </w:tc>
      </w:tr>
      <w:tr w14:paraId="251B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80" w:type="dxa"/>
            <w:vMerge w:val="continue"/>
            <w:vAlign w:val="center"/>
          </w:tcPr>
          <w:p w14:paraId="1DAA90F7">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b/>
                <w:bCs/>
                <w:color w:val="000000" w:themeColor="text1"/>
                <w:sz w:val="21"/>
                <w:szCs w:val="21"/>
                <w:highlight w:val="none"/>
                <w14:textFill>
                  <w14:solidFill>
                    <w14:schemeClr w14:val="tx1"/>
                  </w14:solidFill>
                </w14:textFill>
              </w:rPr>
            </w:pPr>
          </w:p>
        </w:tc>
        <w:tc>
          <w:tcPr>
            <w:tcW w:w="8666" w:type="dxa"/>
            <w:gridSpan w:val="2"/>
            <w:tcBorders>
              <w:top w:val="single" w:color="auto" w:sz="4" w:space="0"/>
              <w:bottom w:val="single" w:color="000000" w:sz="4" w:space="0"/>
            </w:tcBorders>
            <w:vAlign w:val="center"/>
          </w:tcPr>
          <w:p w14:paraId="51046D9D">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5、针对本项目制定的实施方案中，售后服务方案完整合理，包含售后服务机构设置、售后服务措施、服务方式、解决问题时间、应急处理措施等情况</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7分</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w:t>
            </w:r>
          </w:p>
          <w:p w14:paraId="2D5632C7">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各项措施、方案内容、技术、工作流程涵盖全面、合理，能完全满足本项目要求的</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得7分</w:t>
            </w:r>
            <w:r>
              <w:rPr>
                <w:rFonts w:hint="eastAsia" w:ascii="宋体" w:hAnsi="宋体" w:eastAsia="宋体" w:cs="Times New Roman"/>
                <w:color w:val="000000" w:themeColor="text1"/>
                <w:sz w:val="21"/>
                <w:szCs w:val="21"/>
                <w:highlight w:val="none"/>
                <w14:textFill>
                  <w14:solidFill>
                    <w14:schemeClr w14:val="tx1"/>
                  </w14:solidFill>
                </w14:textFill>
              </w:rPr>
              <w:t>；</w:t>
            </w:r>
          </w:p>
          <w:p w14:paraId="7F7ED602">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各项措施、方案内容、技术、工作流程涵盖基本全面、合理，能基本满足本项目要求</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得4分</w:t>
            </w:r>
            <w:r>
              <w:rPr>
                <w:rFonts w:hint="eastAsia" w:ascii="宋体" w:hAnsi="宋体" w:eastAsia="宋体" w:cs="Times New Roman"/>
                <w:color w:val="000000" w:themeColor="text1"/>
                <w:sz w:val="21"/>
                <w:szCs w:val="21"/>
                <w:highlight w:val="none"/>
                <w14:textFill>
                  <w14:solidFill>
                    <w14:schemeClr w14:val="tx1"/>
                  </w14:solidFill>
                </w14:textFill>
              </w:rPr>
              <w:t>；</w:t>
            </w:r>
          </w:p>
          <w:p w14:paraId="7D3B494A">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各项措施、方案内容、技术、工作流程涵盖</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不完整存在明显缺陷的得2分</w:t>
            </w:r>
            <w:r>
              <w:rPr>
                <w:rFonts w:hint="eastAsia" w:ascii="宋体" w:hAnsi="宋体" w:eastAsia="宋体" w:cs="Times New Roman"/>
                <w:color w:val="000000" w:themeColor="text1"/>
                <w:sz w:val="21"/>
                <w:szCs w:val="21"/>
                <w:highlight w:val="none"/>
                <w14:textFill>
                  <w14:solidFill>
                    <w14:schemeClr w14:val="tx1"/>
                  </w14:solidFill>
                </w14:textFill>
              </w:rPr>
              <w:t>。</w:t>
            </w:r>
          </w:p>
          <w:p w14:paraId="58439ED4">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投标文件中未涉及该项内容的描述</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得0分</w:t>
            </w:r>
            <w:r>
              <w:rPr>
                <w:rFonts w:hint="eastAsia" w:ascii="宋体" w:hAnsi="宋体" w:eastAsia="宋体" w:cs="Times New Roman"/>
                <w:color w:val="000000" w:themeColor="text1"/>
                <w:sz w:val="21"/>
                <w:szCs w:val="21"/>
                <w:highlight w:val="none"/>
                <w14:textFill>
                  <w14:solidFill>
                    <w14:schemeClr w14:val="tx1"/>
                  </w14:solidFill>
                </w14:textFill>
              </w:rPr>
              <w:t>。</w:t>
            </w:r>
          </w:p>
        </w:tc>
      </w:tr>
      <w:tr w14:paraId="5823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80" w:type="dxa"/>
            <w:vMerge w:val="continue"/>
            <w:vAlign w:val="center"/>
          </w:tcPr>
          <w:p w14:paraId="33272DF1">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b/>
                <w:bCs/>
                <w:color w:val="000000" w:themeColor="text1"/>
                <w:sz w:val="21"/>
                <w:szCs w:val="21"/>
                <w:highlight w:val="none"/>
                <w14:textFill>
                  <w14:solidFill>
                    <w14:schemeClr w14:val="tx1"/>
                  </w14:solidFill>
                </w14:textFill>
              </w:rPr>
            </w:pPr>
          </w:p>
        </w:tc>
        <w:tc>
          <w:tcPr>
            <w:tcW w:w="8666" w:type="dxa"/>
            <w:gridSpan w:val="2"/>
            <w:tcBorders>
              <w:top w:val="single" w:color="auto" w:sz="4" w:space="0"/>
              <w:bottom w:val="single" w:color="000000" w:sz="4" w:space="0"/>
            </w:tcBorders>
          </w:tcPr>
          <w:p w14:paraId="070E7E9C">
            <w:pPr>
              <w:pStyle w:val="43"/>
              <w:keepNext w:val="0"/>
              <w:keepLines w:val="0"/>
              <w:pageBreakBefore w:val="0"/>
              <w:widowControl w:val="0"/>
              <w:kinsoku/>
              <w:wordWrap/>
              <w:overflowPunct/>
              <w:topLinePunct w:val="0"/>
              <w:bidi w:val="0"/>
              <w:adjustRightInd w:val="0"/>
              <w:snapToGrid w:val="0"/>
              <w:spacing w:line="400" w:lineRule="exact"/>
              <w:ind w:left="0" w:leftChars="0"/>
              <w:textAlignment w:val="auto"/>
              <w:rPr>
                <w:color w:val="000000" w:themeColor="text1"/>
                <w:sz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以上内容</w:t>
            </w:r>
            <w:r>
              <w:rPr>
                <w:rFonts w:ascii="宋体" w:hAnsi="宋体" w:eastAsia="宋体" w:cs="宋体"/>
                <w:b/>
                <w:bCs/>
                <w:color w:val="000000" w:themeColor="text1"/>
                <w:sz w:val="21"/>
                <w:szCs w:val="21"/>
                <w:highlight w:val="none"/>
                <w14:textFill>
                  <w14:solidFill>
                    <w14:schemeClr w14:val="tx1"/>
                  </w14:solidFill>
                </w14:textFill>
              </w:rPr>
              <w:t xml:space="preserve">缺项的，该小项不得分。 </w:t>
            </w:r>
          </w:p>
        </w:tc>
      </w:tr>
      <w:tr w14:paraId="653F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0" w:type="dxa"/>
            <w:vAlign w:val="center"/>
          </w:tcPr>
          <w:p w14:paraId="379F7EC2">
            <w:pPr>
              <w:keepNext w:val="0"/>
              <w:keepLines w:val="0"/>
              <w:pageBreakBefore w:val="0"/>
              <w:widowControl w:val="0"/>
              <w:tabs>
                <w:tab w:val="left" w:pos="9000"/>
              </w:tabs>
              <w:kinsoku/>
              <w:wordWrap/>
              <w:overflowPunct/>
              <w:topLinePunct w:val="0"/>
              <w:bidi w:val="0"/>
              <w:adjustRightInd w:val="0"/>
              <w:snapToGrid w:val="0"/>
              <w:spacing w:line="360" w:lineRule="auto"/>
              <w:ind w:left="0" w:leftChars="0"/>
              <w:jc w:val="center"/>
              <w:textAlignment w:val="auto"/>
              <w:rPr>
                <w:rFonts w:hint="eastAsia"/>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三、</w:t>
            </w:r>
          </w:p>
          <w:p w14:paraId="6F5377F8">
            <w:pPr>
              <w:keepNext w:val="0"/>
              <w:keepLines w:val="0"/>
              <w:pageBreakBefore w:val="0"/>
              <w:widowControl w:val="0"/>
              <w:tabs>
                <w:tab w:val="left" w:pos="9000"/>
              </w:tabs>
              <w:kinsoku/>
              <w:wordWrap/>
              <w:overflowPunct/>
              <w:topLinePunct w:val="0"/>
              <w:bidi w:val="0"/>
              <w:adjustRightInd w:val="0"/>
              <w:snapToGrid w:val="0"/>
              <w:spacing w:line="360" w:lineRule="auto"/>
              <w:ind w:left="0" w:leftChars="0"/>
              <w:jc w:val="center"/>
              <w:textAlignment w:val="auto"/>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价格部分 (</w:t>
            </w:r>
            <w:r>
              <w:rPr>
                <w:rFonts w:hint="eastAsia"/>
                <w:b/>
                <w:color w:val="000000" w:themeColor="text1"/>
                <w:sz w:val="21"/>
                <w:szCs w:val="21"/>
                <w:highlight w:val="none"/>
                <w:lang w:val="en-US" w:eastAsia="zh-CN"/>
                <w14:textFill>
                  <w14:solidFill>
                    <w14:schemeClr w14:val="tx1"/>
                  </w14:solidFill>
                </w14:textFill>
              </w:rPr>
              <w:t>30</w:t>
            </w:r>
            <w:r>
              <w:rPr>
                <w:rFonts w:hint="eastAsia"/>
                <w:b/>
                <w:color w:val="000000" w:themeColor="text1"/>
                <w:sz w:val="21"/>
                <w:szCs w:val="21"/>
                <w:highlight w:val="none"/>
                <w14:textFill>
                  <w14:solidFill>
                    <w14:schemeClr w14:val="tx1"/>
                  </w14:solidFill>
                </w14:textFill>
              </w:rPr>
              <w:t>分)</w:t>
            </w:r>
          </w:p>
        </w:tc>
        <w:tc>
          <w:tcPr>
            <w:tcW w:w="8666" w:type="dxa"/>
            <w:gridSpan w:val="2"/>
          </w:tcPr>
          <w:p w14:paraId="6BC90473">
            <w:pPr>
              <w:keepNext w:val="0"/>
              <w:keepLines w:val="0"/>
              <w:pageBreakBefore w:val="0"/>
              <w:widowControl w:val="0"/>
              <w:tabs>
                <w:tab w:val="left" w:pos="1620"/>
              </w:tabs>
              <w:kinsoku/>
              <w:wordWrap/>
              <w:overflowPunct/>
              <w:topLinePunct w:val="0"/>
              <w:autoSpaceDE w:val="0"/>
              <w:autoSpaceDN w:val="0"/>
              <w:bidi w:val="0"/>
              <w:adjustRightInd w:val="0"/>
              <w:snapToGrid w:val="0"/>
              <w:spacing w:line="400" w:lineRule="exact"/>
              <w:ind w:left="0" w:leftChars="0" w:firstLine="420" w:firstLineChars="200"/>
              <w:textAlignment w:val="auto"/>
              <w:rPr>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1．价格分采用低价优先法计算，即通过资格性和符合性审查且投标价格最低的投标报价为评标基准价，其价格得分为满分</w:t>
            </w:r>
            <w:r>
              <w:rPr>
                <w:rFonts w:hint="eastAsia"/>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30</w:t>
            </w:r>
            <w:r>
              <w:rPr>
                <w:rFonts w:hint="eastAsia"/>
                <w:color w:val="000000" w:themeColor="text1"/>
                <w:sz w:val="21"/>
                <w:szCs w:val="21"/>
                <w:highlight w:val="none"/>
                <w:lang w:val="zh-CN"/>
                <w14:textFill>
                  <w14:solidFill>
                    <w14:schemeClr w14:val="tx1"/>
                  </w14:solidFill>
                </w14:textFill>
              </w:rPr>
              <w:t>分。</w:t>
            </w:r>
          </w:p>
          <w:p w14:paraId="71CCB411">
            <w:pPr>
              <w:keepNext w:val="0"/>
              <w:keepLines w:val="0"/>
              <w:pageBreakBefore w:val="0"/>
              <w:widowControl w:val="0"/>
              <w:tabs>
                <w:tab w:val="left" w:pos="1620"/>
              </w:tabs>
              <w:kinsoku/>
              <w:wordWrap/>
              <w:overflowPunct/>
              <w:topLinePunct w:val="0"/>
              <w:autoSpaceDE w:val="0"/>
              <w:autoSpaceDN w:val="0"/>
              <w:bidi w:val="0"/>
              <w:adjustRightInd w:val="0"/>
              <w:snapToGrid w:val="0"/>
              <w:spacing w:line="400" w:lineRule="exact"/>
              <w:ind w:left="0" w:leftChars="0" w:firstLine="420" w:firstLineChars="200"/>
              <w:textAlignment w:val="auto"/>
              <w:rPr>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2．其他投标人的价格分统一按照下列公式计算：</w:t>
            </w:r>
          </w:p>
          <w:p w14:paraId="5C9EFAA4">
            <w:pPr>
              <w:keepNext w:val="0"/>
              <w:keepLines w:val="0"/>
              <w:pageBreakBefore w:val="0"/>
              <w:widowControl w:val="0"/>
              <w:tabs>
                <w:tab w:val="left" w:pos="1620"/>
              </w:tabs>
              <w:kinsoku/>
              <w:wordWrap/>
              <w:overflowPunct/>
              <w:topLinePunct w:val="0"/>
              <w:autoSpaceDE w:val="0"/>
              <w:autoSpaceDN w:val="0"/>
              <w:bidi w:val="0"/>
              <w:adjustRightInd w:val="0"/>
              <w:snapToGrid w:val="0"/>
              <w:spacing w:line="400" w:lineRule="exact"/>
              <w:ind w:left="0" w:leftChars="0" w:firstLine="420" w:firstLineChars="20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投标报价得分=（评标基准价／投标报价）×</w:t>
            </w:r>
            <w:r>
              <w:rPr>
                <w:rFonts w:hint="eastAsia"/>
                <w:color w:val="000000" w:themeColor="text1"/>
                <w:sz w:val="21"/>
                <w:szCs w:val="21"/>
                <w:highlight w:val="none"/>
                <w:lang w:val="en-US" w:eastAsia="zh-CN"/>
                <w14:textFill>
                  <w14:solidFill>
                    <w14:schemeClr w14:val="tx1"/>
                  </w14:solidFill>
                </w14:textFill>
              </w:rPr>
              <w:t>30</w:t>
            </w:r>
            <w:r>
              <w:rPr>
                <w:rFonts w:hint="eastAsia"/>
                <w:color w:val="000000" w:themeColor="text1"/>
                <w:sz w:val="21"/>
                <w:szCs w:val="21"/>
                <w:highlight w:val="none"/>
                <w14:textFill>
                  <w14:solidFill>
                    <w14:schemeClr w14:val="tx1"/>
                  </w14:solidFill>
                </w14:textFill>
              </w:rPr>
              <w:t>，保留两位小数</w:t>
            </w:r>
          </w:p>
          <w:p w14:paraId="5B22F325">
            <w:pPr>
              <w:keepNext w:val="0"/>
              <w:keepLines w:val="0"/>
              <w:pageBreakBefore w:val="0"/>
              <w:widowControl w:val="0"/>
              <w:tabs>
                <w:tab w:val="left" w:pos="1620"/>
              </w:tabs>
              <w:kinsoku/>
              <w:wordWrap/>
              <w:overflowPunct/>
              <w:topLinePunct w:val="0"/>
              <w:autoSpaceDE w:val="0"/>
              <w:autoSpaceDN w:val="0"/>
              <w:bidi w:val="0"/>
              <w:adjustRightInd w:val="0"/>
              <w:snapToGrid w:val="0"/>
              <w:spacing w:line="400" w:lineRule="exact"/>
              <w:ind w:left="0" w:leftChars="0" w:firstLine="420" w:firstLineChars="200"/>
              <w:textAlignment w:val="auto"/>
              <w:rPr>
                <w:color w:val="000000" w:themeColor="text1"/>
                <w:highlight w:val="none"/>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注：价格分计算保留小数点后两位。</w:t>
            </w:r>
          </w:p>
        </w:tc>
      </w:tr>
    </w:tbl>
    <w:p w14:paraId="0876B0A3">
      <w:pPr>
        <w:pStyle w:val="11"/>
        <w:spacing w:before="11"/>
        <w:rPr>
          <w:color w:val="000000" w:themeColor="text1"/>
          <w:sz w:val="14"/>
          <w:highlight w:val="none"/>
          <w14:textFill>
            <w14:solidFill>
              <w14:schemeClr w14:val="tx1"/>
            </w14:solidFill>
          </w14:textFill>
        </w:rPr>
      </w:pPr>
    </w:p>
    <w:p w14:paraId="57D8FFC3">
      <w:pPr>
        <w:rPr>
          <w:b/>
          <w:color w:val="000000" w:themeColor="text1"/>
          <w:spacing w:val="5"/>
          <w:sz w:val="36"/>
          <w:szCs w:val="36"/>
          <w:highlight w:val="none"/>
          <w14:textFill>
            <w14:solidFill>
              <w14:schemeClr w14:val="tx1"/>
            </w14:solidFill>
          </w14:textFill>
        </w:rPr>
      </w:pPr>
      <w:r>
        <w:rPr>
          <w:rFonts w:hint="eastAsia"/>
          <w:b/>
          <w:color w:val="000000" w:themeColor="text1"/>
          <w:spacing w:val="5"/>
          <w:sz w:val="36"/>
          <w:szCs w:val="36"/>
          <w:highlight w:val="none"/>
          <w14:textFill>
            <w14:solidFill>
              <w14:schemeClr w14:val="tx1"/>
            </w14:solidFill>
          </w14:textFill>
        </w:rPr>
        <w:br w:type="page"/>
      </w:r>
    </w:p>
    <w:p w14:paraId="7F648CF2">
      <w:pPr>
        <w:numPr>
          <w:ilvl w:val="0"/>
          <w:numId w:val="1"/>
        </w:numPr>
        <w:adjustRightInd w:val="0"/>
        <w:snapToGrid w:val="0"/>
        <w:spacing w:line="360" w:lineRule="auto"/>
        <w:jc w:val="center"/>
        <w:outlineLvl w:val="0"/>
        <w:rPr>
          <w:b/>
          <w:color w:val="000000" w:themeColor="text1"/>
          <w:spacing w:val="5"/>
          <w:sz w:val="36"/>
          <w:szCs w:val="36"/>
          <w:highlight w:val="none"/>
          <w14:textFill>
            <w14:solidFill>
              <w14:schemeClr w14:val="tx1"/>
            </w14:solidFill>
          </w14:textFill>
        </w:rPr>
      </w:pPr>
      <w:r>
        <w:rPr>
          <w:rFonts w:hint="eastAsia"/>
          <w:b/>
          <w:color w:val="000000" w:themeColor="text1"/>
          <w:spacing w:val="5"/>
          <w:sz w:val="36"/>
          <w:szCs w:val="36"/>
          <w:highlight w:val="none"/>
          <w14:textFill>
            <w14:solidFill>
              <w14:schemeClr w14:val="tx1"/>
            </w14:solidFill>
          </w14:textFill>
        </w:rPr>
        <w:t xml:space="preserve"> 投标文件格式</w:t>
      </w:r>
    </w:p>
    <w:p w14:paraId="33B16373">
      <w:pPr>
        <w:pStyle w:val="11"/>
        <w:rPr>
          <w:b/>
          <w:color w:val="000000" w:themeColor="text1"/>
          <w:sz w:val="20"/>
          <w:highlight w:val="none"/>
          <w14:textFill>
            <w14:solidFill>
              <w14:schemeClr w14:val="tx1"/>
            </w14:solidFill>
          </w14:textFill>
        </w:rPr>
      </w:pPr>
    </w:p>
    <w:p w14:paraId="308BFBFC">
      <w:pPr>
        <w:pStyle w:val="11"/>
        <w:rPr>
          <w:b/>
          <w:color w:val="000000" w:themeColor="text1"/>
          <w:sz w:val="20"/>
          <w:highlight w:val="none"/>
          <w14:textFill>
            <w14:solidFill>
              <w14:schemeClr w14:val="tx1"/>
            </w14:solidFill>
          </w14:textFill>
        </w:rPr>
      </w:pPr>
    </w:p>
    <w:p w14:paraId="2381CCFB">
      <w:pPr>
        <w:pStyle w:val="11"/>
        <w:rPr>
          <w:b/>
          <w:color w:val="000000" w:themeColor="text1"/>
          <w:sz w:val="20"/>
          <w:highlight w:val="none"/>
          <w14:textFill>
            <w14:solidFill>
              <w14:schemeClr w14:val="tx1"/>
            </w14:solidFill>
          </w14:textFill>
        </w:rPr>
      </w:pPr>
    </w:p>
    <w:p w14:paraId="4659BE30">
      <w:pPr>
        <w:pStyle w:val="11"/>
        <w:spacing w:before="3"/>
        <w:rPr>
          <w:b/>
          <w:color w:val="000000" w:themeColor="text1"/>
          <w:sz w:val="15"/>
          <w:highlight w:val="none"/>
          <w14:textFill>
            <w14:solidFill>
              <w14:schemeClr w14:val="tx1"/>
            </w14:solidFill>
          </w14:textFill>
        </w:rPr>
      </w:pPr>
    </w:p>
    <w:p w14:paraId="160DFC67">
      <w:pPr>
        <w:tabs>
          <w:tab w:val="left" w:pos="7546"/>
        </w:tabs>
        <w:spacing w:before="64"/>
        <w:ind w:left="1627"/>
        <w:rPr>
          <w:color w:val="000000" w:themeColor="text1"/>
          <w:sz w:val="52"/>
          <w:szCs w:val="40"/>
          <w:highlight w:val="none"/>
          <w14:textFill>
            <w14:solidFill>
              <w14:schemeClr w14:val="tx1"/>
            </w14:solidFill>
          </w14:textFill>
        </w:rPr>
      </w:pPr>
      <w:r>
        <w:rPr>
          <w:rFonts w:ascii="Times New Roman" w:eastAsia="Times New Roman"/>
          <w:color w:val="000000" w:themeColor="text1"/>
          <w:sz w:val="52"/>
          <w:szCs w:val="40"/>
          <w:highlight w:val="none"/>
          <w:u w:val="single"/>
          <w14:textFill>
            <w14:solidFill>
              <w14:schemeClr w14:val="tx1"/>
            </w14:solidFill>
          </w14:textFill>
        </w:rPr>
        <w:tab/>
      </w:r>
      <w:r>
        <w:rPr>
          <w:color w:val="000000" w:themeColor="text1"/>
          <w:sz w:val="52"/>
          <w:szCs w:val="40"/>
          <w:highlight w:val="none"/>
          <w14:textFill>
            <w14:solidFill>
              <w14:schemeClr w14:val="tx1"/>
            </w14:solidFill>
          </w14:textFill>
        </w:rPr>
        <w:t>项目</w:t>
      </w:r>
    </w:p>
    <w:p w14:paraId="3E1A8A22">
      <w:pPr>
        <w:pStyle w:val="11"/>
        <w:spacing w:before="5"/>
        <w:rPr>
          <w:color w:val="000000" w:themeColor="text1"/>
          <w:sz w:val="25"/>
          <w:highlight w:val="none"/>
          <w14:textFill>
            <w14:solidFill>
              <w14:schemeClr w14:val="tx1"/>
            </w14:solidFill>
          </w14:textFill>
        </w:rPr>
      </w:pPr>
    </w:p>
    <w:p w14:paraId="7F73A65C">
      <w:pPr>
        <w:ind w:right="591"/>
        <w:jc w:val="center"/>
        <w:rPr>
          <w:b/>
          <w:color w:val="000000" w:themeColor="text1"/>
          <w:sz w:val="72"/>
          <w:highlight w:val="none"/>
          <w14:textFill>
            <w14:solidFill>
              <w14:schemeClr w14:val="tx1"/>
            </w14:solidFill>
          </w14:textFill>
        </w:rPr>
      </w:pPr>
    </w:p>
    <w:p w14:paraId="6CC85BAA">
      <w:pPr>
        <w:spacing w:before="384"/>
        <w:ind w:right="589"/>
        <w:jc w:val="center"/>
        <w:rPr>
          <w:b/>
          <w:color w:val="000000" w:themeColor="text1"/>
          <w:sz w:val="72"/>
          <w:highlight w:val="none"/>
          <w14:textFill>
            <w14:solidFill>
              <w14:schemeClr w14:val="tx1"/>
            </w14:solidFill>
          </w14:textFill>
        </w:rPr>
      </w:pPr>
      <w:r>
        <w:rPr>
          <w:b/>
          <w:color w:val="000000" w:themeColor="text1"/>
          <w:spacing w:val="-3"/>
          <w:sz w:val="72"/>
          <w:highlight w:val="none"/>
          <w14:textFill>
            <w14:solidFill>
              <w14:schemeClr w14:val="tx1"/>
            </w14:solidFill>
          </w14:textFill>
        </w:rPr>
        <w:t>投 标 文 件</w:t>
      </w:r>
    </w:p>
    <w:p w14:paraId="1DEFFFBA">
      <w:pPr>
        <w:pStyle w:val="11"/>
        <w:rPr>
          <w:b/>
          <w:color w:val="000000" w:themeColor="text1"/>
          <w:sz w:val="20"/>
          <w:highlight w:val="none"/>
          <w14:textFill>
            <w14:solidFill>
              <w14:schemeClr w14:val="tx1"/>
            </w14:solidFill>
          </w14:textFill>
        </w:rPr>
      </w:pPr>
    </w:p>
    <w:p w14:paraId="682533B3">
      <w:pPr>
        <w:pStyle w:val="11"/>
        <w:rPr>
          <w:b/>
          <w:color w:val="000000" w:themeColor="text1"/>
          <w:sz w:val="20"/>
          <w:highlight w:val="none"/>
          <w14:textFill>
            <w14:solidFill>
              <w14:schemeClr w14:val="tx1"/>
            </w14:solidFill>
          </w14:textFill>
        </w:rPr>
      </w:pPr>
    </w:p>
    <w:p w14:paraId="3D90D4D1">
      <w:pPr>
        <w:spacing w:before="50" w:line="276" w:lineRule="auto"/>
        <w:ind w:left="982" w:right="4898" w:firstLine="1545" w:firstLineChars="513"/>
        <w:rPr>
          <w:b/>
          <w:color w:val="000000" w:themeColor="text1"/>
          <w:sz w:val="30"/>
          <w:highlight w:val="none"/>
          <w14:textFill>
            <w14:solidFill>
              <w14:schemeClr w14:val="tx1"/>
            </w14:solidFill>
          </w14:textFill>
        </w:rPr>
      </w:pPr>
      <w:r>
        <w:rPr>
          <w:b/>
          <w:color w:val="000000" w:themeColor="text1"/>
          <w:sz w:val="30"/>
          <w:highlight w:val="none"/>
          <w14:textFill>
            <w14:solidFill>
              <w14:schemeClr w14:val="tx1"/>
            </w14:solidFill>
          </w14:textFill>
        </w:rPr>
        <w:t>项目编号：</w:t>
      </w:r>
    </w:p>
    <w:p w14:paraId="7F2DEDBD">
      <w:pPr>
        <w:pStyle w:val="11"/>
        <w:rPr>
          <w:b/>
          <w:color w:val="000000" w:themeColor="text1"/>
          <w:sz w:val="20"/>
          <w:highlight w:val="none"/>
          <w14:textFill>
            <w14:solidFill>
              <w14:schemeClr w14:val="tx1"/>
            </w14:solidFill>
          </w14:textFill>
        </w:rPr>
      </w:pPr>
    </w:p>
    <w:p w14:paraId="497A6C3D">
      <w:pPr>
        <w:pStyle w:val="11"/>
        <w:rPr>
          <w:b/>
          <w:color w:val="000000" w:themeColor="text1"/>
          <w:sz w:val="20"/>
          <w:highlight w:val="none"/>
          <w14:textFill>
            <w14:solidFill>
              <w14:schemeClr w14:val="tx1"/>
            </w14:solidFill>
          </w14:textFill>
        </w:rPr>
      </w:pPr>
    </w:p>
    <w:p w14:paraId="33F2AFF2">
      <w:pPr>
        <w:pStyle w:val="11"/>
        <w:rPr>
          <w:b/>
          <w:color w:val="000000" w:themeColor="text1"/>
          <w:sz w:val="20"/>
          <w:highlight w:val="none"/>
          <w14:textFill>
            <w14:solidFill>
              <w14:schemeClr w14:val="tx1"/>
            </w14:solidFill>
          </w14:textFill>
        </w:rPr>
      </w:pPr>
    </w:p>
    <w:p w14:paraId="17BCBD9D">
      <w:pPr>
        <w:pStyle w:val="11"/>
        <w:rPr>
          <w:b/>
          <w:color w:val="000000" w:themeColor="text1"/>
          <w:sz w:val="20"/>
          <w:highlight w:val="none"/>
          <w14:textFill>
            <w14:solidFill>
              <w14:schemeClr w14:val="tx1"/>
            </w14:solidFill>
          </w14:textFill>
        </w:rPr>
      </w:pPr>
    </w:p>
    <w:p w14:paraId="1D4CB63E">
      <w:pPr>
        <w:pStyle w:val="11"/>
        <w:rPr>
          <w:b/>
          <w:color w:val="000000" w:themeColor="text1"/>
          <w:sz w:val="20"/>
          <w:highlight w:val="none"/>
          <w14:textFill>
            <w14:solidFill>
              <w14:schemeClr w14:val="tx1"/>
            </w14:solidFill>
          </w14:textFill>
        </w:rPr>
      </w:pPr>
    </w:p>
    <w:p w14:paraId="1FDE00EC">
      <w:pPr>
        <w:pStyle w:val="11"/>
        <w:rPr>
          <w:b/>
          <w:color w:val="000000" w:themeColor="text1"/>
          <w:sz w:val="20"/>
          <w:highlight w:val="none"/>
          <w14:textFill>
            <w14:solidFill>
              <w14:schemeClr w14:val="tx1"/>
            </w14:solidFill>
          </w14:textFill>
        </w:rPr>
      </w:pPr>
    </w:p>
    <w:p w14:paraId="618B89AB">
      <w:pPr>
        <w:pStyle w:val="11"/>
        <w:rPr>
          <w:b/>
          <w:color w:val="000000" w:themeColor="text1"/>
          <w:sz w:val="20"/>
          <w:highlight w:val="none"/>
          <w14:textFill>
            <w14:solidFill>
              <w14:schemeClr w14:val="tx1"/>
            </w14:solidFill>
          </w14:textFill>
        </w:rPr>
      </w:pPr>
    </w:p>
    <w:p w14:paraId="0ED9C0DB">
      <w:pPr>
        <w:pStyle w:val="11"/>
        <w:rPr>
          <w:b/>
          <w:color w:val="000000" w:themeColor="text1"/>
          <w:sz w:val="20"/>
          <w:highlight w:val="none"/>
          <w14:textFill>
            <w14:solidFill>
              <w14:schemeClr w14:val="tx1"/>
            </w14:solidFill>
          </w14:textFill>
        </w:rPr>
      </w:pPr>
    </w:p>
    <w:p w14:paraId="79B8A04B">
      <w:pPr>
        <w:pStyle w:val="11"/>
        <w:rPr>
          <w:b/>
          <w:color w:val="000000" w:themeColor="text1"/>
          <w:sz w:val="20"/>
          <w:highlight w:val="none"/>
          <w14:textFill>
            <w14:solidFill>
              <w14:schemeClr w14:val="tx1"/>
            </w14:solidFill>
          </w14:textFill>
        </w:rPr>
      </w:pPr>
    </w:p>
    <w:p w14:paraId="5528D0AC">
      <w:pPr>
        <w:pStyle w:val="11"/>
        <w:rPr>
          <w:b/>
          <w:color w:val="000000" w:themeColor="text1"/>
          <w:sz w:val="20"/>
          <w:highlight w:val="none"/>
          <w14:textFill>
            <w14:solidFill>
              <w14:schemeClr w14:val="tx1"/>
            </w14:solidFill>
          </w14:textFill>
        </w:rPr>
      </w:pPr>
    </w:p>
    <w:p w14:paraId="4BB9CB7C">
      <w:pPr>
        <w:pStyle w:val="11"/>
        <w:rPr>
          <w:b/>
          <w:color w:val="000000" w:themeColor="text1"/>
          <w:sz w:val="20"/>
          <w:highlight w:val="none"/>
          <w14:textFill>
            <w14:solidFill>
              <w14:schemeClr w14:val="tx1"/>
            </w14:solidFill>
          </w14:textFill>
        </w:rPr>
      </w:pPr>
    </w:p>
    <w:p w14:paraId="3503544B">
      <w:pPr>
        <w:pStyle w:val="11"/>
        <w:rPr>
          <w:b/>
          <w:color w:val="000000" w:themeColor="text1"/>
          <w:sz w:val="20"/>
          <w:highlight w:val="none"/>
          <w14:textFill>
            <w14:solidFill>
              <w14:schemeClr w14:val="tx1"/>
            </w14:solidFill>
          </w14:textFill>
        </w:rPr>
      </w:pPr>
    </w:p>
    <w:p w14:paraId="623C5778">
      <w:pPr>
        <w:pStyle w:val="11"/>
        <w:rPr>
          <w:b/>
          <w:color w:val="000000" w:themeColor="text1"/>
          <w:sz w:val="20"/>
          <w:highlight w:val="none"/>
          <w14:textFill>
            <w14:solidFill>
              <w14:schemeClr w14:val="tx1"/>
            </w14:solidFill>
          </w14:textFill>
        </w:rPr>
      </w:pPr>
    </w:p>
    <w:p w14:paraId="29F64989">
      <w:pPr>
        <w:pStyle w:val="11"/>
        <w:rPr>
          <w:b/>
          <w:color w:val="000000" w:themeColor="text1"/>
          <w:sz w:val="20"/>
          <w:highlight w:val="none"/>
          <w14:textFill>
            <w14:solidFill>
              <w14:schemeClr w14:val="tx1"/>
            </w14:solidFill>
          </w14:textFill>
        </w:rPr>
      </w:pPr>
    </w:p>
    <w:p w14:paraId="113BE83F">
      <w:pPr>
        <w:pStyle w:val="11"/>
        <w:spacing w:before="6"/>
        <w:rPr>
          <w:b/>
          <w:color w:val="000000" w:themeColor="text1"/>
          <w:highlight w:val="none"/>
          <w14:textFill>
            <w14:solidFill>
              <w14:schemeClr w14:val="tx1"/>
            </w14:solidFill>
          </w14:textFill>
        </w:rPr>
      </w:pPr>
    </w:p>
    <w:p w14:paraId="03FA0A8F">
      <w:pPr>
        <w:rPr>
          <w:color w:val="000000" w:themeColor="text1"/>
          <w:highlight w:val="none"/>
          <w14:textFill>
            <w14:solidFill>
              <w14:schemeClr w14:val="tx1"/>
            </w14:solidFill>
          </w14:textFill>
        </w:rPr>
      </w:pPr>
    </w:p>
    <w:p w14:paraId="382B513A">
      <w:pPr>
        <w:spacing w:line="360" w:lineRule="auto"/>
        <w:ind w:firstLine="1605" w:firstLineChars="533"/>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投标供应商：</w:t>
      </w:r>
      <w:r>
        <w:rPr>
          <w:rFonts w:hint="eastAsia"/>
          <w:b/>
          <w:color w:val="000000" w:themeColor="text1"/>
          <w:sz w:val="30"/>
          <w:szCs w:val="30"/>
          <w:highlight w:val="none"/>
          <w:u w:val="single"/>
          <w14:textFill>
            <w14:solidFill>
              <w14:schemeClr w14:val="tx1"/>
            </w14:solidFill>
          </w14:textFill>
        </w:rPr>
        <w:t xml:space="preserve">                </w:t>
      </w:r>
      <w:r>
        <w:rPr>
          <w:b/>
          <w:color w:val="000000" w:themeColor="text1"/>
          <w:sz w:val="30"/>
          <w:szCs w:val="30"/>
          <w:highlight w:val="none"/>
          <w14:textFill>
            <w14:solidFill>
              <w14:schemeClr w14:val="tx1"/>
            </w14:solidFill>
          </w14:textFill>
        </w:rPr>
        <w:t>(</w:t>
      </w:r>
      <w:r>
        <w:rPr>
          <w:rFonts w:hint="eastAsia"/>
          <w:b/>
          <w:color w:val="000000" w:themeColor="text1"/>
          <w:sz w:val="30"/>
          <w:szCs w:val="30"/>
          <w:highlight w:val="none"/>
          <w14:textFill>
            <w14:solidFill>
              <w14:schemeClr w14:val="tx1"/>
            </w14:solidFill>
          </w14:textFill>
        </w:rPr>
        <w:t>电子签章</w:t>
      </w:r>
      <w:r>
        <w:rPr>
          <w:b/>
          <w:color w:val="000000" w:themeColor="text1"/>
          <w:sz w:val="30"/>
          <w:szCs w:val="30"/>
          <w:highlight w:val="none"/>
          <w14:textFill>
            <w14:solidFill>
              <w14:schemeClr w14:val="tx1"/>
            </w14:solidFill>
          </w14:textFill>
        </w:rPr>
        <w:t>)</w:t>
      </w:r>
    </w:p>
    <w:p w14:paraId="3F9EAFCE">
      <w:pPr>
        <w:spacing w:line="360" w:lineRule="auto"/>
        <w:ind w:firstLine="1605" w:firstLineChars="533"/>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法定代表人：</w:t>
      </w:r>
      <w:r>
        <w:rPr>
          <w:rFonts w:hint="eastAsia"/>
          <w:b/>
          <w:color w:val="000000" w:themeColor="text1"/>
          <w:sz w:val="30"/>
          <w:szCs w:val="30"/>
          <w:highlight w:val="none"/>
          <w:u w:val="single"/>
          <w14:textFill>
            <w14:solidFill>
              <w14:schemeClr w14:val="tx1"/>
            </w14:solidFill>
          </w14:textFill>
        </w:rPr>
        <w:t xml:space="preserve">                </w:t>
      </w:r>
      <w:r>
        <w:rPr>
          <w:b/>
          <w:color w:val="000000" w:themeColor="text1"/>
          <w:sz w:val="30"/>
          <w:szCs w:val="30"/>
          <w:highlight w:val="none"/>
          <w14:textFill>
            <w14:solidFill>
              <w14:schemeClr w14:val="tx1"/>
            </w14:solidFill>
          </w14:textFill>
        </w:rPr>
        <w:t>(</w:t>
      </w:r>
      <w:r>
        <w:rPr>
          <w:rFonts w:hint="eastAsia"/>
          <w:b/>
          <w:color w:val="000000" w:themeColor="text1"/>
          <w:sz w:val="30"/>
          <w:szCs w:val="30"/>
          <w:highlight w:val="none"/>
          <w14:textFill>
            <w14:solidFill>
              <w14:schemeClr w14:val="tx1"/>
            </w14:solidFill>
          </w14:textFill>
        </w:rPr>
        <w:t>电子签章</w:t>
      </w:r>
      <w:r>
        <w:rPr>
          <w:b/>
          <w:color w:val="000000" w:themeColor="text1"/>
          <w:sz w:val="30"/>
          <w:szCs w:val="30"/>
          <w:highlight w:val="none"/>
          <w14:textFill>
            <w14:solidFill>
              <w14:schemeClr w14:val="tx1"/>
            </w14:solidFill>
          </w14:textFill>
        </w:rPr>
        <w:t>)</w:t>
      </w:r>
    </w:p>
    <w:p w14:paraId="00FB3690">
      <w:pPr>
        <w:rPr>
          <w:color w:val="000000" w:themeColor="text1"/>
          <w:sz w:val="32"/>
          <w:highlight w:val="none"/>
          <w14:textFill>
            <w14:solidFill>
              <w14:schemeClr w14:val="tx1"/>
            </w14:solidFill>
          </w14:textFill>
        </w:rPr>
        <w:sectPr>
          <w:headerReference r:id="rId7" w:type="default"/>
          <w:footerReference r:id="rId8" w:type="default"/>
          <w:pgSz w:w="11910" w:h="16840"/>
          <w:pgMar w:top="1236" w:right="1083" w:bottom="1236" w:left="1083" w:header="862" w:footer="624" w:gutter="0"/>
          <w:pgNumType w:fmt="decimal"/>
          <w:cols w:space="0" w:num="1"/>
        </w:sectPr>
      </w:pPr>
    </w:p>
    <w:p w14:paraId="0FB8EA70">
      <w:pPr>
        <w:pStyle w:val="11"/>
        <w:spacing w:before="7"/>
        <w:rPr>
          <w:b/>
          <w:color w:val="000000" w:themeColor="text1"/>
          <w:sz w:val="20"/>
          <w:highlight w:val="none"/>
          <w14:textFill>
            <w14:solidFill>
              <w14:schemeClr w14:val="tx1"/>
            </w14:solidFill>
          </w14:textFill>
        </w:rPr>
      </w:pPr>
    </w:p>
    <w:p w14:paraId="09B32B2E">
      <w:pPr>
        <w:spacing w:before="61"/>
        <w:ind w:right="808"/>
        <w:jc w:val="center"/>
        <w:outlineLvl w:val="1"/>
        <w:rPr>
          <w:b/>
          <w:color w:val="000000" w:themeColor="text1"/>
          <w:sz w:val="28"/>
          <w:highlight w:val="none"/>
          <w14:textFill>
            <w14:solidFill>
              <w14:schemeClr w14:val="tx1"/>
            </w14:solidFill>
          </w14:textFill>
        </w:rPr>
      </w:pPr>
      <w:r>
        <w:rPr>
          <w:b/>
          <w:color w:val="000000" w:themeColor="text1"/>
          <w:spacing w:val="46"/>
          <w:sz w:val="28"/>
          <w:highlight w:val="none"/>
          <w14:textFill>
            <w14:solidFill>
              <w14:schemeClr w14:val="tx1"/>
            </w14:solidFill>
          </w14:textFill>
        </w:rPr>
        <w:t>目 录</w:t>
      </w:r>
    </w:p>
    <w:p w14:paraId="11558269">
      <w:pPr>
        <w:pStyle w:val="11"/>
        <w:spacing w:before="10" w:line="360" w:lineRule="auto"/>
        <w:rPr>
          <w:b/>
          <w:color w:val="000000" w:themeColor="text1"/>
          <w:sz w:val="36"/>
          <w:highlight w:val="none"/>
          <w14:textFill>
            <w14:solidFill>
              <w14:schemeClr w14:val="tx1"/>
            </w14:solidFill>
          </w14:textFill>
        </w:rPr>
      </w:pPr>
    </w:p>
    <w:p w14:paraId="0DC61987">
      <w:pPr>
        <w:numPr>
          <w:ilvl w:val="0"/>
          <w:numId w:val="4"/>
        </w:numPr>
        <w:adjustRightInd w:val="0"/>
        <w:snapToGrid w:val="0"/>
        <w:spacing w:line="360" w:lineRule="auto"/>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资格标文件（资格审查资料）</w:t>
      </w:r>
    </w:p>
    <w:p w14:paraId="4A38D993">
      <w:pPr>
        <w:pStyle w:val="7"/>
        <w:numPr>
          <w:ilvl w:val="0"/>
          <w:numId w:val="5"/>
        </w:numPr>
        <w:adjustRightInd w:val="0"/>
        <w:snapToGrid w:val="0"/>
        <w:spacing w:line="360" w:lineRule="auto"/>
        <w:ind w:left="20" w:leftChars="0" w:firstLineChars="0"/>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新乡市政府采购供应商信用承诺函</w:t>
      </w:r>
    </w:p>
    <w:p w14:paraId="5AE34B5D">
      <w:pPr>
        <w:pStyle w:val="7"/>
        <w:numPr>
          <w:ilvl w:val="0"/>
          <w:numId w:val="5"/>
        </w:numPr>
        <w:adjustRightInd w:val="0"/>
        <w:snapToGrid w:val="0"/>
        <w:spacing w:line="360" w:lineRule="auto"/>
        <w:ind w:left="20" w:leftChars="0" w:firstLineChars="0"/>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授权委托书</w:t>
      </w:r>
    </w:p>
    <w:p w14:paraId="7487255B">
      <w:pPr>
        <w:pStyle w:val="7"/>
        <w:numPr>
          <w:ilvl w:val="0"/>
          <w:numId w:val="5"/>
        </w:numPr>
        <w:adjustRightInd w:val="0"/>
        <w:snapToGrid w:val="0"/>
        <w:spacing w:line="360" w:lineRule="auto"/>
        <w:ind w:left="20" w:leftChars="0" w:firstLineChars="0"/>
        <w:rPr>
          <w:rFonts w:ascii="宋体"/>
          <w:color w:val="000000" w:themeColor="text1"/>
          <w:highlight w:val="none"/>
          <w14:textFill>
            <w14:solidFill>
              <w14:schemeClr w14:val="tx1"/>
            </w14:solidFill>
          </w14:textFill>
        </w:rPr>
      </w:pPr>
      <w:r>
        <w:rPr>
          <w:rFonts w:hint="eastAsia" w:ascii="宋体"/>
          <w:color w:val="000000" w:themeColor="text1"/>
          <w:highlight w:val="none"/>
          <w:lang w:eastAsia="zh-CN"/>
          <w14:textFill>
            <w14:solidFill>
              <w14:schemeClr w14:val="tx1"/>
            </w14:solidFill>
          </w14:textFill>
        </w:rPr>
        <w:t>供应商须具有独立法人资格及有效的营业执照，且具有食品药品监督管理部门颁发的有效的食品生产许可证，食品生产许可证中主体业态为：餐饮服务经营者（集体用餐配送单位或中央厨房）</w:t>
      </w:r>
    </w:p>
    <w:p w14:paraId="6B21E449">
      <w:pPr>
        <w:pStyle w:val="7"/>
        <w:numPr>
          <w:ilvl w:val="0"/>
          <w:numId w:val="5"/>
        </w:numPr>
        <w:adjustRightInd w:val="0"/>
        <w:snapToGrid w:val="0"/>
        <w:spacing w:line="360" w:lineRule="auto"/>
        <w:ind w:left="20" w:leftChars="0" w:firstLineChars="0"/>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与采购人存在利害关系可能影响招标公正性的法人、其他组织或者个人，不得参加投标；单位负责人为同一人或者存在控股、管理关系的不同单位，不得参加同一项目的投标</w:t>
      </w:r>
    </w:p>
    <w:p w14:paraId="40B0915C">
      <w:pPr>
        <w:pStyle w:val="7"/>
        <w:numPr>
          <w:ilvl w:val="0"/>
          <w:numId w:val="5"/>
        </w:numPr>
        <w:adjustRightInd w:val="0"/>
        <w:snapToGrid w:val="0"/>
        <w:spacing w:line="360" w:lineRule="auto"/>
        <w:ind w:left="20" w:leftChars="0" w:firstLineChars="0"/>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资格声明函</w:t>
      </w:r>
    </w:p>
    <w:p w14:paraId="639411EB">
      <w:pPr>
        <w:pStyle w:val="7"/>
        <w:numPr>
          <w:ilvl w:val="0"/>
          <w:numId w:val="5"/>
        </w:numPr>
        <w:adjustRightInd w:val="0"/>
        <w:snapToGrid w:val="0"/>
        <w:spacing w:line="360" w:lineRule="auto"/>
        <w:ind w:left="20" w:leftChars="0" w:firstLineChars="0"/>
        <w:rPr>
          <w:rFonts w:ascii="宋体"/>
          <w:color w:val="000000" w:themeColor="text1"/>
          <w:highlight w:val="none"/>
          <w14:textFill>
            <w14:solidFill>
              <w14:schemeClr w14:val="tx1"/>
            </w14:solidFill>
          </w14:textFill>
        </w:rPr>
      </w:pPr>
      <w:r>
        <w:rPr>
          <w:rFonts w:hint="eastAsia" w:ascii="宋体"/>
          <w:color w:val="000000" w:themeColor="text1"/>
          <w:highlight w:val="none"/>
          <w:lang w:eastAsia="zh-CN"/>
          <w14:textFill>
            <w14:solidFill>
              <w14:schemeClr w14:val="tx1"/>
            </w14:solidFill>
          </w14:textFill>
        </w:rPr>
        <w:t>中小企业声明函</w:t>
      </w:r>
    </w:p>
    <w:p w14:paraId="0681C29C">
      <w:pPr>
        <w:pStyle w:val="7"/>
        <w:numPr>
          <w:ilvl w:val="0"/>
          <w:numId w:val="4"/>
        </w:numPr>
        <w:adjustRightInd w:val="0"/>
        <w:snapToGrid w:val="0"/>
        <w:spacing w:line="360" w:lineRule="auto"/>
        <w:ind w:firstLine="442"/>
        <w:rPr>
          <w:rFonts w:hint="eastAsia" w:ascii="宋体" w:hAnsi="宋体" w:eastAsia="宋体" w:cs="宋体"/>
          <w:b/>
          <w:bCs/>
          <w:color w:val="000000" w:themeColor="text1"/>
          <w:sz w:val="24"/>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2"/>
          <w:highlight w:val="none"/>
          <w:lang w:val="en-US" w:eastAsia="zh-CN" w:bidi="ar-SA"/>
          <w14:textFill>
            <w14:solidFill>
              <w14:schemeClr w14:val="tx1"/>
            </w14:solidFill>
          </w14:textFill>
        </w:rPr>
        <w:t xml:space="preserve"> 商务标文件</w:t>
      </w:r>
    </w:p>
    <w:p w14:paraId="167B048E">
      <w:pPr>
        <w:pStyle w:val="7"/>
        <w:adjustRightInd w:val="0"/>
        <w:snapToGrid w:val="0"/>
        <w:spacing w:line="360" w:lineRule="auto"/>
        <w:ind w:left="440" w:leftChars="200"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一、投标函</w:t>
      </w:r>
    </w:p>
    <w:p w14:paraId="33AA40FA">
      <w:pPr>
        <w:pStyle w:val="7"/>
        <w:adjustRightInd w:val="0"/>
        <w:snapToGrid w:val="0"/>
        <w:spacing w:line="360" w:lineRule="auto"/>
        <w:ind w:left="440" w:leftChars="200"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二、采购项目承诺书</w:t>
      </w:r>
    </w:p>
    <w:p w14:paraId="4533668C">
      <w:pPr>
        <w:pStyle w:val="7"/>
        <w:adjustRightInd w:val="0"/>
        <w:snapToGrid w:val="0"/>
        <w:spacing w:line="360" w:lineRule="auto"/>
        <w:ind w:left="440" w:leftChars="200"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三、反商业贿赂承诺书</w:t>
      </w:r>
    </w:p>
    <w:p w14:paraId="08271EBA">
      <w:pPr>
        <w:pStyle w:val="7"/>
        <w:adjustRightInd w:val="0"/>
        <w:snapToGrid w:val="0"/>
        <w:spacing w:line="360" w:lineRule="auto"/>
        <w:ind w:left="440" w:leftChars="200"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四、服务承诺</w:t>
      </w:r>
    </w:p>
    <w:p w14:paraId="1265AF29">
      <w:pPr>
        <w:pStyle w:val="7"/>
        <w:adjustRightInd w:val="0"/>
        <w:snapToGrid w:val="0"/>
        <w:spacing w:line="360" w:lineRule="auto"/>
        <w:ind w:left="440" w:leftChars="200"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五、投标承诺函</w:t>
      </w:r>
    </w:p>
    <w:p w14:paraId="4C9DC8B8">
      <w:pPr>
        <w:pStyle w:val="7"/>
        <w:adjustRightInd w:val="0"/>
        <w:snapToGrid w:val="0"/>
        <w:spacing w:line="360" w:lineRule="auto"/>
        <w:ind w:firstLine="44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六、商务标需要提供的其他资料</w:t>
      </w:r>
    </w:p>
    <w:p w14:paraId="7FE485FA">
      <w:pPr>
        <w:pStyle w:val="7"/>
        <w:numPr>
          <w:ilvl w:val="0"/>
          <w:numId w:val="4"/>
        </w:numPr>
        <w:adjustRightInd w:val="0"/>
        <w:snapToGrid w:val="0"/>
        <w:spacing w:line="360" w:lineRule="auto"/>
        <w:ind w:firstLine="442"/>
        <w:rPr>
          <w:rFonts w:hint="eastAsia" w:ascii="宋体" w:hAnsi="宋体" w:eastAsia="宋体" w:cs="宋体"/>
          <w:b/>
          <w:bCs/>
          <w:color w:val="000000" w:themeColor="text1"/>
          <w:sz w:val="24"/>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2"/>
          <w:highlight w:val="none"/>
          <w:lang w:val="en-US" w:eastAsia="zh-CN" w:bidi="ar-SA"/>
          <w14:textFill>
            <w14:solidFill>
              <w14:schemeClr w14:val="tx1"/>
            </w14:solidFill>
          </w14:textFill>
        </w:rPr>
        <w:t xml:space="preserve"> 技术标文件</w:t>
      </w:r>
    </w:p>
    <w:p w14:paraId="116CB455">
      <w:pPr>
        <w:pStyle w:val="7"/>
        <w:numPr>
          <w:ilvl w:val="0"/>
          <w:numId w:val="6"/>
        </w:numPr>
        <w:adjustRightInd w:val="0"/>
        <w:snapToGrid w:val="0"/>
        <w:spacing w:line="360" w:lineRule="auto"/>
        <w:ind w:firstLine="44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开标一览表</w:t>
      </w:r>
    </w:p>
    <w:p w14:paraId="29DCD708">
      <w:pPr>
        <w:pStyle w:val="7"/>
        <w:numPr>
          <w:ilvl w:val="0"/>
          <w:numId w:val="6"/>
        </w:numPr>
        <w:adjustRightInd w:val="0"/>
        <w:snapToGrid w:val="0"/>
        <w:spacing w:line="360" w:lineRule="auto"/>
        <w:ind w:firstLine="440"/>
        <w:rPr>
          <w:color w:val="000000" w:themeColor="text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投标报价明细表</w:t>
      </w:r>
    </w:p>
    <w:p w14:paraId="22774E13">
      <w:pPr>
        <w:pStyle w:val="7"/>
        <w:numPr>
          <w:ilvl w:val="0"/>
          <w:numId w:val="6"/>
        </w:numPr>
        <w:adjustRightInd w:val="0"/>
        <w:snapToGrid w:val="0"/>
        <w:spacing w:line="360" w:lineRule="auto"/>
        <w:ind w:firstLine="44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技术标需要提供的其他资料</w:t>
      </w:r>
    </w:p>
    <w:p w14:paraId="1821E031">
      <w:pPr>
        <w:pStyle w:val="7"/>
        <w:numPr>
          <w:ilvl w:val="0"/>
          <w:numId w:val="4"/>
        </w:numPr>
        <w:adjustRightInd w:val="0"/>
        <w:snapToGrid w:val="0"/>
        <w:spacing w:line="360" w:lineRule="auto"/>
        <w:ind w:firstLine="442"/>
        <w:rPr>
          <w:rFonts w:hint="eastAsia" w:ascii="宋体" w:hAnsi="宋体" w:eastAsia="宋体" w:cs="宋体"/>
          <w:b/>
          <w:bCs/>
          <w:color w:val="000000" w:themeColor="text1"/>
          <w:sz w:val="24"/>
          <w:szCs w:val="22"/>
          <w:highlight w:val="none"/>
          <w:lang w:val="en-US" w:eastAsia="zh-CN" w:bidi="ar-SA"/>
          <w14:textFill>
            <w14:solidFill>
              <w14:schemeClr w14:val="tx1"/>
            </w14:solidFill>
          </w14:textFill>
        </w:rPr>
        <w:sectPr>
          <w:pgSz w:w="11910" w:h="16840"/>
          <w:pgMar w:top="1440" w:right="1083" w:bottom="1440" w:left="1083" w:header="862" w:footer="624" w:gutter="0"/>
          <w:pgNumType w:fmt="decimal"/>
          <w:cols w:space="0" w:num="1"/>
        </w:sectPr>
      </w:pPr>
      <w:r>
        <w:rPr>
          <w:rFonts w:hint="eastAsia" w:ascii="宋体" w:hAnsi="宋体" w:eastAsia="宋体" w:cs="宋体"/>
          <w:b/>
          <w:bCs/>
          <w:color w:val="000000" w:themeColor="text1"/>
          <w:sz w:val="24"/>
          <w:szCs w:val="22"/>
          <w:highlight w:val="none"/>
          <w:lang w:val="en-US" w:eastAsia="zh-CN" w:bidi="ar-SA"/>
          <w14:textFill>
            <w14:solidFill>
              <w14:schemeClr w14:val="tx1"/>
            </w14:solidFill>
          </w14:textFill>
        </w:rPr>
        <w:t xml:space="preserve"> 其他部分</w:t>
      </w:r>
    </w:p>
    <w:p w14:paraId="3E19129E">
      <w:pPr>
        <w:numPr>
          <w:ilvl w:val="0"/>
          <w:numId w:val="7"/>
        </w:numPr>
        <w:spacing w:before="50"/>
        <w:ind w:right="768"/>
        <w:jc w:val="center"/>
        <w:outlineLvl w:val="1"/>
        <w:rPr>
          <w:b/>
          <w:color w:val="000000" w:themeColor="text1"/>
          <w:spacing w:val="-1"/>
          <w:sz w:val="36"/>
          <w:highlight w:val="none"/>
          <w14:textFill>
            <w14:solidFill>
              <w14:schemeClr w14:val="tx1"/>
            </w14:solidFill>
          </w14:textFill>
        </w:rPr>
      </w:pPr>
      <w:r>
        <w:rPr>
          <w:rFonts w:hint="eastAsia"/>
          <w:b/>
          <w:color w:val="000000" w:themeColor="text1"/>
          <w:spacing w:val="-1"/>
          <w:sz w:val="36"/>
          <w:highlight w:val="none"/>
          <w14:textFill>
            <w14:solidFill>
              <w14:schemeClr w14:val="tx1"/>
            </w14:solidFill>
          </w14:textFill>
        </w:rPr>
        <w:t xml:space="preserve"> </w:t>
      </w:r>
      <w:r>
        <w:rPr>
          <w:b/>
          <w:color w:val="000000" w:themeColor="text1"/>
          <w:spacing w:val="-1"/>
          <w:sz w:val="36"/>
          <w:highlight w:val="none"/>
          <w14:textFill>
            <w14:solidFill>
              <w14:schemeClr w14:val="tx1"/>
            </w14:solidFill>
          </w14:textFill>
        </w:rPr>
        <w:t>资格标文件</w:t>
      </w:r>
      <w:r>
        <w:rPr>
          <w:rFonts w:hint="eastAsia"/>
          <w:b/>
          <w:color w:val="000000" w:themeColor="text1"/>
          <w:spacing w:val="-1"/>
          <w:sz w:val="36"/>
          <w:highlight w:val="none"/>
          <w14:textFill>
            <w14:solidFill>
              <w14:schemeClr w14:val="tx1"/>
            </w14:solidFill>
          </w14:textFill>
        </w:rPr>
        <w:t>（资格审查资料）</w:t>
      </w:r>
    </w:p>
    <w:p w14:paraId="13A9F04A">
      <w:pPr>
        <w:spacing w:line="431" w:lineRule="exact"/>
        <w:ind w:right="770"/>
        <w:jc w:val="center"/>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（格式）</w:t>
      </w:r>
    </w:p>
    <w:p w14:paraId="291F26BB">
      <w:pPr>
        <w:spacing w:line="431" w:lineRule="exact"/>
        <w:ind w:right="770"/>
        <w:jc w:val="center"/>
        <w:outlineLvl w:val="2"/>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一、新乡市政府采购供应商信用承诺函</w:t>
      </w:r>
    </w:p>
    <w:p w14:paraId="2C791695">
      <w:pPr>
        <w:keepNext w:val="0"/>
        <w:keepLines w:val="0"/>
        <w:pageBreakBefore w:val="0"/>
        <w:widowControl w:val="0"/>
        <w:kinsoku/>
        <w:wordWrap/>
        <w:overflowPunct/>
        <w:topLinePunct w:val="0"/>
        <w:autoSpaceDE w:val="0"/>
        <w:autoSpaceDN w:val="0"/>
        <w:bidi w:val="0"/>
        <w:adjustRightInd w:val="0"/>
        <w:snapToGrid w:val="0"/>
        <w:spacing w:line="380" w:lineRule="exact"/>
        <w:contextualSpacing/>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致</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 xml:space="preserve">（采购人或采购代理机构） </w:t>
      </w:r>
      <w:r>
        <w:rPr>
          <w:rFonts w:hint="eastAsia"/>
          <w:color w:val="000000" w:themeColor="text1"/>
          <w:sz w:val="21"/>
          <w:szCs w:val="21"/>
          <w:highlight w:val="none"/>
          <w14:textFill>
            <w14:solidFill>
              <w14:schemeClr w14:val="tx1"/>
            </w14:solidFill>
          </w14:textFill>
        </w:rPr>
        <w:t xml:space="preserve"> ：</w:t>
      </w:r>
    </w:p>
    <w:p w14:paraId="364AF5C4">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contextualSpacing/>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单位名称（自然人姓名）：      </w:t>
      </w:r>
    </w:p>
    <w:p w14:paraId="653D20FE">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contextualSpacing/>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统一社会信用代码（身份证号码）：   </w:t>
      </w:r>
    </w:p>
    <w:p w14:paraId="6ABD5702">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contextualSpacing/>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法定代表人（负责人）：          </w:t>
      </w:r>
    </w:p>
    <w:p w14:paraId="7B49DE6D">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contextualSpacing/>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联系地址和电话：        </w:t>
      </w:r>
    </w:p>
    <w:p w14:paraId="636A6F31">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contextualSpacing/>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为维护公平、公正、公开的政府采购市场秩序，树立诚实守信的政府采购供应商形象，我单位（本人）自愿作出以下承诺：</w:t>
      </w:r>
    </w:p>
    <w:p w14:paraId="7B3C0A8F">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contextualSpacing/>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一、我单位（本人）自愿参加本次政府采购活动，严格遵守《中华人民共和国政府采购法》及相关法律法规，依法诚信经营。我单位（本人）郑重承诺，我单位（本人）符合《中华人民共和国政府采购法》第二十二条规定和采购文件、本承诺书的条件：</w:t>
      </w:r>
    </w:p>
    <w:p w14:paraId="6E388375">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contextualSpacing/>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（一）具有独立承担民事责任的能力；</w:t>
      </w:r>
    </w:p>
    <w:p w14:paraId="3DF37278">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contextualSpacing/>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（二）具有良好的商业信誉和健全的财务会计制度；</w:t>
      </w:r>
    </w:p>
    <w:p w14:paraId="171C9EDE">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contextualSpacing/>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（三）具有履行合同所必需的设备和专业技术能力；</w:t>
      </w:r>
    </w:p>
    <w:p w14:paraId="3C4E7AE2">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contextualSpacing/>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（四）有依法缴纳税收和社会保障资金的良好记录；</w:t>
      </w:r>
    </w:p>
    <w:p w14:paraId="2135F355">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contextualSpacing/>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（五）参加政府采购活动前三年内，在经营活动中没有重大违法记录；</w:t>
      </w:r>
    </w:p>
    <w:p w14:paraId="196B5426">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contextualSpacing/>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（六）未被列入经营异常名录或者严重违法失信名单、失信被执行人、税收违法黑名单（或重大违法税收失信主体）、政府采购严重违法失信行为记录名单；</w:t>
      </w:r>
    </w:p>
    <w:p w14:paraId="3731C5B9">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contextualSpacing/>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（七）未被相关监管部门作出行政处罚且尚在处罚有效期内；</w:t>
      </w:r>
    </w:p>
    <w:p w14:paraId="1F7DF76F">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contextualSpacing/>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（八）未曾作出虚假采购承诺；</w:t>
      </w:r>
    </w:p>
    <w:p w14:paraId="01D8E034">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contextualSpacing/>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（九）符合法律、行政法规规定的其他条件。</w:t>
      </w:r>
    </w:p>
    <w:p w14:paraId="1F8F831B">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contextualSpacing/>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0398DA6B">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contextualSpacing/>
        <w:textAlignment w:val="auto"/>
        <w:rPr>
          <w:color w:val="000000" w:themeColor="text1"/>
          <w:sz w:val="21"/>
          <w:szCs w:val="21"/>
          <w:highlight w:val="none"/>
          <w14:textFill>
            <w14:solidFill>
              <w14:schemeClr w14:val="tx1"/>
            </w14:solidFill>
          </w14:textFill>
        </w:rPr>
      </w:pPr>
    </w:p>
    <w:p w14:paraId="72E246D4">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contextualSpacing/>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供应商（电子</w:t>
      </w:r>
      <w:r>
        <w:rPr>
          <w:rFonts w:hint="eastAsia"/>
          <w:color w:val="000000" w:themeColor="text1"/>
          <w:sz w:val="21"/>
          <w:szCs w:val="21"/>
          <w:highlight w:val="none"/>
          <w:lang w:val="en-US" w:eastAsia="zh-CN"/>
          <w14:textFill>
            <w14:solidFill>
              <w14:schemeClr w14:val="tx1"/>
            </w14:solidFill>
          </w14:textFill>
        </w:rPr>
        <w:t>签</w:t>
      </w:r>
      <w:r>
        <w:rPr>
          <w:rFonts w:hint="eastAsia"/>
          <w:color w:val="000000" w:themeColor="text1"/>
          <w:sz w:val="21"/>
          <w:szCs w:val="21"/>
          <w:highlight w:val="none"/>
          <w14:textFill>
            <w14:solidFill>
              <w14:schemeClr w14:val="tx1"/>
            </w14:solidFill>
          </w14:textFill>
        </w:rPr>
        <w:t xml:space="preserve">章）：  </w:t>
      </w:r>
    </w:p>
    <w:p w14:paraId="1AC8768E">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contextualSpacing/>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日期：    　　年    月  　 日 </w:t>
      </w:r>
    </w:p>
    <w:p w14:paraId="013FDD41">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contextualSpacing/>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注：1.投标人须在投标文件中按此模板提供承诺函，未提供视为未实质性响应招标文件要求，按无效投标处理。</w:t>
      </w:r>
    </w:p>
    <w:p w14:paraId="6E29EE6C">
      <w:pPr>
        <w:keepNext w:val="0"/>
        <w:keepLines w:val="0"/>
        <w:pageBreakBefore w:val="0"/>
        <w:widowControl w:val="0"/>
        <w:kinsoku/>
        <w:wordWrap/>
        <w:overflowPunct/>
        <w:topLinePunct w:val="0"/>
        <w:autoSpaceDE w:val="0"/>
        <w:autoSpaceDN w:val="0"/>
        <w:bidi w:val="0"/>
        <w:adjustRightInd w:val="0"/>
        <w:snapToGrid w:val="0"/>
        <w:spacing w:line="380" w:lineRule="exact"/>
        <w:ind w:firstLine="420" w:firstLineChars="200"/>
        <w:contextualSpacing/>
        <w:textAlignment w:val="auto"/>
        <w:rPr>
          <w:b/>
          <w:color w:val="000000" w:themeColor="text1"/>
          <w:sz w:val="20"/>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2.投标人的法定代表人或者授权代表的签字或盖章应真实、有效，如由授权代表签字或盖章的，应提供“法定代表人授权书”。 </w:t>
      </w:r>
    </w:p>
    <w:p w14:paraId="300393FA">
      <w:pPr>
        <w:rPr>
          <w:rFonts w:hint="eastAsia"/>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br w:type="page"/>
      </w:r>
    </w:p>
    <w:p w14:paraId="1A86954D">
      <w:pPr>
        <w:spacing w:line="400" w:lineRule="exact"/>
        <w:jc w:val="center"/>
        <w:outlineLvl w:val="2"/>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二、授权委托书</w:t>
      </w:r>
    </w:p>
    <w:p w14:paraId="2410D00F">
      <w:pPr>
        <w:pStyle w:val="53"/>
        <w:tabs>
          <w:tab w:val="clear" w:pos="709"/>
        </w:tabs>
        <w:adjustRightInd w:val="0"/>
        <w:snapToGrid w:val="0"/>
        <w:spacing w:line="360" w:lineRule="auto"/>
        <w:ind w:left="0" w:firstLine="420" w:firstLineChars="200"/>
        <w:rPr>
          <w:color w:val="000000" w:themeColor="text1"/>
          <w:highlight w:val="none"/>
          <w14:textFill>
            <w14:solidFill>
              <w14:schemeClr w14:val="tx1"/>
            </w14:solidFill>
          </w14:textFill>
        </w:rPr>
      </w:pPr>
    </w:p>
    <w:p w14:paraId="1F12D575">
      <w:pPr>
        <w:pStyle w:val="53"/>
        <w:tabs>
          <w:tab w:val="clear" w:pos="709"/>
        </w:tabs>
        <w:adjustRightInd w:val="0"/>
        <w:snapToGrid w:val="0"/>
        <w:spacing w:line="360" w:lineRule="auto"/>
        <w:ind w:left="0" w:firstLine="420" w:firstLineChars="200"/>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14:textFill>
            <w14:solidFill>
              <w14:schemeClr w14:val="tx1"/>
            </w14:solidFill>
          </w14:textFill>
        </w:rPr>
        <w:t xml:space="preserve"> </w:t>
      </w:r>
    </w:p>
    <w:p w14:paraId="59923458">
      <w:pPr>
        <w:pStyle w:val="53"/>
        <w:tabs>
          <w:tab w:val="clear" w:pos="709"/>
        </w:tabs>
        <w:adjustRightInd w:val="0"/>
        <w:snapToGrid w:val="0"/>
        <w:spacing w:line="360" w:lineRule="auto"/>
        <w:ind w:left="0" w:firstLine="840" w:firstLineChars="4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唯一授权委托人姓名：性别：出生日期：</w:t>
      </w:r>
      <w:r>
        <w:rPr>
          <w:rFonts w:hint="eastAsia"/>
          <w:color w:val="000000" w:themeColor="text1"/>
          <w:highlight w:val="none"/>
          <w:u w:val="single"/>
          <w14:textFill>
            <w14:solidFill>
              <w14:schemeClr w14:val="tx1"/>
            </w14:solidFill>
          </w14:textFill>
        </w:rPr>
        <w:t xml:space="preserve">    年     月     日</w:t>
      </w:r>
    </w:p>
    <w:p w14:paraId="0EE5A2EE">
      <w:pPr>
        <w:pStyle w:val="53"/>
        <w:tabs>
          <w:tab w:val="clear" w:pos="709"/>
        </w:tabs>
        <w:adjustRightInd w:val="0"/>
        <w:snapToGrid w:val="0"/>
        <w:spacing w:line="360" w:lineRule="auto"/>
        <w:ind w:left="0"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兹委托上述授权委托人代表我（我单位）参加本项目招投标事宜并授权其全权办理以下事宜：</w:t>
      </w:r>
    </w:p>
    <w:p w14:paraId="7056AD36">
      <w:pPr>
        <w:pStyle w:val="53"/>
        <w:tabs>
          <w:tab w:val="clear" w:pos="709"/>
        </w:tabs>
        <w:adjustRightInd w:val="0"/>
        <w:snapToGrid w:val="0"/>
        <w:spacing w:line="360" w:lineRule="auto"/>
        <w:ind w:left="0"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．参加投标活动；</w:t>
      </w:r>
    </w:p>
    <w:p w14:paraId="1794BDE0">
      <w:pPr>
        <w:pStyle w:val="53"/>
        <w:tabs>
          <w:tab w:val="clear" w:pos="709"/>
        </w:tabs>
        <w:adjustRightInd w:val="0"/>
        <w:snapToGrid w:val="0"/>
        <w:spacing w:line="360" w:lineRule="auto"/>
        <w:ind w:left="0"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．出席开标会议，提交投标文件，答复评委会的质询，向评委会出示有关证明资料；</w:t>
      </w:r>
    </w:p>
    <w:p w14:paraId="4A14F150">
      <w:pPr>
        <w:pStyle w:val="53"/>
        <w:tabs>
          <w:tab w:val="left" w:pos="406"/>
          <w:tab w:val="clear" w:pos="709"/>
        </w:tabs>
        <w:adjustRightInd w:val="0"/>
        <w:snapToGrid w:val="0"/>
        <w:spacing w:line="360" w:lineRule="auto"/>
        <w:ind w:left="0"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．签订与中标事宜有关的合同；</w:t>
      </w:r>
    </w:p>
    <w:p w14:paraId="59E3E203">
      <w:pPr>
        <w:pStyle w:val="53"/>
        <w:tabs>
          <w:tab w:val="clear" w:pos="709"/>
        </w:tabs>
        <w:adjustRightInd w:val="0"/>
        <w:snapToGrid w:val="0"/>
        <w:spacing w:line="360" w:lineRule="auto"/>
        <w:ind w:left="0"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．负责合同的履行、服务以及在合同履行过程中有关事宜的洽谈和处理；</w:t>
      </w:r>
    </w:p>
    <w:p w14:paraId="3D02546B">
      <w:pPr>
        <w:pStyle w:val="53"/>
        <w:tabs>
          <w:tab w:val="clear" w:pos="709"/>
        </w:tabs>
        <w:adjustRightInd w:val="0"/>
        <w:snapToGrid w:val="0"/>
        <w:spacing w:line="360" w:lineRule="auto"/>
        <w:ind w:left="0"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受托人在办理上述事宜过程中以其自己的名义所签署的所有文件我均予以承认，受托人无转委托权。</w:t>
      </w:r>
    </w:p>
    <w:p w14:paraId="0C0C8478">
      <w:pPr>
        <w:pStyle w:val="53"/>
        <w:tabs>
          <w:tab w:val="clear" w:pos="709"/>
        </w:tabs>
        <w:adjustRightInd w:val="0"/>
        <w:snapToGrid w:val="0"/>
        <w:spacing w:line="360" w:lineRule="auto"/>
        <w:ind w:left="0"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w:t>
      </w:r>
    </w:p>
    <w:p w14:paraId="564E37A8">
      <w:pPr>
        <w:pStyle w:val="53"/>
        <w:tabs>
          <w:tab w:val="clear" w:pos="709"/>
        </w:tabs>
        <w:adjustRightInd w:val="0"/>
        <w:snapToGrid w:val="0"/>
        <w:spacing w:line="360" w:lineRule="auto"/>
        <w:ind w:left="0" w:firstLine="420" w:firstLineChars="200"/>
        <w:rPr>
          <w:color w:val="000000" w:themeColor="text1"/>
          <w:highlight w:val="none"/>
          <w14:textFill>
            <w14:solidFill>
              <w14:schemeClr w14:val="tx1"/>
            </w14:solidFill>
          </w14:textFill>
        </w:rPr>
      </w:pPr>
    </w:p>
    <w:p w14:paraId="35A6CA7C">
      <w:pPr>
        <w:pStyle w:val="53"/>
        <w:tabs>
          <w:tab w:val="clear" w:pos="709"/>
        </w:tabs>
        <w:adjustRightInd w:val="0"/>
        <w:snapToGrid w:val="0"/>
        <w:spacing w:line="360" w:lineRule="auto"/>
        <w:ind w:left="0"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．法定代表人身份证扫描件（正、反两面）</w:t>
      </w:r>
    </w:p>
    <w:p w14:paraId="52B2B66D">
      <w:pPr>
        <w:pStyle w:val="53"/>
        <w:tabs>
          <w:tab w:val="clear" w:pos="709"/>
        </w:tabs>
        <w:adjustRightInd w:val="0"/>
        <w:snapToGrid w:val="0"/>
        <w:spacing w:line="480" w:lineRule="auto"/>
        <w:ind w:left="0"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．授权委托人身份证扫描件（正、反两面）</w:t>
      </w:r>
    </w:p>
    <w:p w14:paraId="15477348">
      <w:pPr>
        <w:pStyle w:val="53"/>
        <w:tabs>
          <w:tab w:val="clear" w:pos="709"/>
        </w:tabs>
        <w:adjustRightInd w:val="0"/>
        <w:snapToGrid w:val="0"/>
        <w:spacing w:line="360" w:lineRule="auto"/>
        <w:ind w:left="0" w:firstLine="422" w:firstLineChars="200"/>
        <w:rPr>
          <w:b/>
          <w:bCs/>
          <w:color w:val="000000" w:themeColor="text1"/>
          <w:highlight w:val="none"/>
          <w14:textFill>
            <w14:solidFill>
              <w14:schemeClr w14:val="tx1"/>
            </w14:solidFill>
          </w14:textFill>
        </w:rPr>
      </w:pPr>
    </w:p>
    <w:p w14:paraId="100C31D5">
      <w:pPr>
        <w:topLinePunct/>
        <w:snapToGrid w:val="0"/>
        <w:spacing w:line="400" w:lineRule="exact"/>
        <w:ind w:firstLine="420"/>
        <w:jc w:val="right"/>
        <w:rPr>
          <w:color w:val="000000" w:themeColor="text1"/>
          <w:sz w:val="21"/>
          <w:szCs w:val="21"/>
          <w:highlight w:val="none"/>
          <w14:textFill>
            <w14:solidFill>
              <w14:schemeClr w14:val="tx1"/>
            </w14:solidFill>
          </w14:textFill>
        </w:rPr>
      </w:pPr>
    </w:p>
    <w:p w14:paraId="775F3250">
      <w:pPr>
        <w:topLinePunct/>
        <w:snapToGrid w:val="0"/>
        <w:spacing w:line="400" w:lineRule="exact"/>
        <w:ind w:firstLine="42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投标供应商：</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电子签章</w:t>
      </w:r>
      <w:r>
        <w:rPr>
          <w:color w:val="000000" w:themeColor="text1"/>
          <w:sz w:val="21"/>
          <w:szCs w:val="21"/>
          <w:highlight w:val="none"/>
          <w14:textFill>
            <w14:solidFill>
              <w14:schemeClr w14:val="tx1"/>
            </w14:solidFill>
          </w14:textFill>
        </w:rPr>
        <w:t>)</w:t>
      </w:r>
    </w:p>
    <w:p w14:paraId="2FAA8514">
      <w:pPr>
        <w:topLinePunct/>
        <w:snapToGrid w:val="0"/>
        <w:spacing w:line="400" w:lineRule="exact"/>
        <w:ind w:firstLine="42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电子签章</w:t>
      </w:r>
      <w:r>
        <w:rPr>
          <w:color w:val="000000" w:themeColor="text1"/>
          <w:sz w:val="21"/>
          <w:szCs w:val="21"/>
          <w:highlight w:val="none"/>
          <w14:textFill>
            <w14:solidFill>
              <w14:schemeClr w14:val="tx1"/>
            </w14:solidFill>
          </w14:textFill>
        </w:rPr>
        <w:t xml:space="preserve">)     </w:t>
      </w:r>
    </w:p>
    <w:p w14:paraId="45D3EB18">
      <w:pPr>
        <w:topLinePunct/>
        <w:snapToGrid w:val="0"/>
        <w:spacing w:line="400" w:lineRule="exact"/>
        <w:ind w:firstLine="42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日　期：</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w:t>
      </w:r>
    </w:p>
    <w:p w14:paraId="04F93CB4">
      <w:pPr>
        <w:topLinePunct/>
        <w:snapToGrid w:val="0"/>
        <w:spacing w:line="400" w:lineRule="exact"/>
        <w:ind w:firstLine="420"/>
        <w:rPr>
          <w:color w:val="000000" w:themeColor="text1"/>
          <w:sz w:val="21"/>
          <w:szCs w:val="21"/>
          <w:highlight w:val="none"/>
          <w14:textFill>
            <w14:solidFill>
              <w14:schemeClr w14:val="tx1"/>
            </w14:solidFill>
          </w14:textFill>
        </w:rPr>
      </w:pPr>
    </w:p>
    <w:p w14:paraId="72FD9CE5">
      <w:pPr>
        <w:pStyle w:val="53"/>
        <w:tabs>
          <w:tab w:val="clear" w:pos="709"/>
        </w:tabs>
        <w:spacing w:line="400" w:lineRule="exact"/>
        <w:ind w:left="612" w:leftChars="99" w:hanging="394" w:hangingChars="187"/>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特别提示：</w:t>
      </w:r>
    </w:p>
    <w:p w14:paraId="0ED151FE">
      <w:pPr>
        <w:pStyle w:val="53"/>
        <w:tabs>
          <w:tab w:val="clear" w:pos="709"/>
        </w:tabs>
        <w:spacing w:line="400" w:lineRule="exact"/>
        <w:ind w:left="612" w:leftChars="99" w:hanging="394" w:hangingChars="187"/>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b/>
          <w:bCs/>
          <w:color w:val="000000" w:themeColor="text1"/>
          <w:highlight w:val="none"/>
          <w14:textFill>
            <w14:solidFill>
              <w14:schemeClr w14:val="tx1"/>
            </w14:solidFill>
          </w14:textFill>
        </w:rPr>
        <w:t>如投标供应商委托本单位法定代表人参加投标活动的，也必须提供授权委托书，否则，将不能通过资格性检查。</w:t>
      </w:r>
    </w:p>
    <w:p w14:paraId="4A08CB55">
      <w:pPr>
        <w:tabs>
          <w:tab w:val="left" w:pos="560"/>
        </w:tabs>
        <w:adjustRightInd w:val="0"/>
        <w:ind w:firstLine="480"/>
        <w:textAlignment w:val="center"/>
        <w:rPr>
          <w:color w:val="000000" w:themeColor="text1"/>
          <w:highlight w:val="none"/>
          <w:lang w:val="zh-CN"/>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1072515</wp:posOffset>
                </wp:positionH>
                <wp:positionV relativeFrom="paragraph">
                  <wp:posOffset>138430</wp:posOffset>
                </wp:positionV>
                <wp:extent cx="3599180" cy="1203960"/>
                <wp:effectExtent l="5080" t="4445" r="15240" b="10795"/>
                <wp:wrapNone/>
                <wp:docPr id="23" name="文本框 23"/>
                <wp:cNvGraphicFramePr/>
                <a:graphic xmlns:a="http://schemas.openxmlformats.org/drawingml/2006/main">
                  <a:graphicData uri="http://schemas.microsoft.com/office/word/2010/wordprocessingShape">
                    <wps:wsp>
                      <wps:cNvSpPr txBox="1"/>
                      <wps:spPr>
                        <a:xfrm>
                          <a:off x="0" y="0"/>
                          <a:ext cx="3599180" cy="1203960"/>
                        </a:xfrm>
                        <a:prstGeom prst="rect">
                          <a:avLst/>
                        </a:prstGeom>
                        <a:noFill/>
                        <a:ln w="9525" cap="flat" cmpd="sng">
                          <a:solidFill>
                            <a:srgbClr val="000000"/>
                          </a:solidFill>
                          <a:prstDash val="solid"/>
                          <a:miter/>
                          <a:headEnd type="none" w="med" len="med"/>
                          <a:tailEnd type="none" w="med" len="med"/>
                        </a:ln>
                      </wps:spPr>
                      <wps:txbx>
                        <w:txbxContent>
                          <w:p w14:paraId="6738FD88">
                            <w:pPr>
                              <w:ind w:firstLine="480"/>
                              <w:jc w:val="center"/>
                              <w:rPr>
                                <w:rFonts w:ascii="楷体_GB2312"/>
                              </w:rPr>
                            </w:pPr>
                          </w:p>
                          <w:p w14:paraId="2BBFE60E">
                            <w:pPr>
                              <w:ind w:firstLine="480"/>
                              <w:jc w:val="center"/>
                              <w:rPr>
                                <w:rFonts w:hint="eastAsia"/>
                                <w:sz w:val="24"/>
                                <w:szCs w:val="24"/>
                              </w:rPr>
                            </w:pPr>
                            <w:r>
                              <w:rPr>
                                <w:rFonts w:hint="eastAsia"/>
                                <w:sz w:val="24"/>
                                <w:szCs w:val="24"/>
                              </w:rPr>
                              <w:t>附：法定代表人身份证扫描件</w:t>
                            </w:r>
                            <w:r>
                              <w:rPr>
                                <w:rFonts w:hint="eastAsia"/>
                                <w:sz w:val="24"/>
                                <w:szCs w:val="24"/>
                                <w:lang w:eastAsia="zh-CN"/>
                              </w:rPr>
                              <w:t>或复印件加盖</w:t>
                            </w:r>
                            <w:r>
                              <w:rPr>
                                <w:rFonts w:hint="eastAsia"/>
                                <w:sz w:val="24"/>
                                <w:szCs w:val="24"/>
                                <w:lang w:val="en-US" w:eastAsia="zh-CN"/>
                              </w:rPr>
                              <w:t>单位</w:t>
                            </w:r>
                            <w:r>
                              <w:rPr>
                                <w:rFonts w:hint="eastAsia"/>
                                <w:sz w:val="24"/>
                                <w:szCs w:val="24"/>
                                <w:lang w:eastAsia="zh-CN"/>
                              </w:rPr>
                              <w:t>电子章</w:t>
                            </w:r>
                          </w:p>
                          <w:p w14:paraId="6056308F">
                            <w:pPr>
                              <w:ind w:firstLine="480"/>
                              <w:jc w:val="center"/>
                              <w:rPr>
                                <w:rFonts w:hint="eastAsia"/>
                                <w:sz w:val="24"/>
                                <w:szCs w:val="24"/>
                              </w:rPr>
                            </w:pPr>
                            <w:r>
                              <w:rPr>
                                <w:rFonts w:hint="eastAsia"/>
                                <w:sz w:val="24"/>
                                <w:szCs w:val="24"/>
                              </w:rPr>
                              <w:t>（正、反两面）</w:t>
                            </w:r>
                          </w:p>
                        </w:txbxContent>
                      </wps:txbx>
                      <wps:bodyPr upright="1"/>
                    </wps:wsp>
                  </a:graphicData>
                </a:graphic>
              </wp:anchor>
            </w:drawing>
          </mc:Choice>
          <mc:Fallback>
            <w:pict>
              <v:shape id="_x0000_s1026" o:spid="_x0000_s1026" o:spt="202" type="#_x0000_t202" style="position:absolute;left:0pt;margin-left:84.45pt;margin-top:10.9pt;height:94.8pt;width:283.4pt;z-index:251662336;mso-width-relative:page;mso-height-relative:page;" filled="f" stroked="t" coordsize="21600,21600" o:gfxdata="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TCNMPXAAAACgEAAA8AAAAAAAAAAQAgAAAAIgAA&#10;AGRycy9kb3ducmV2LnhtbFBLAQIUABQAAAAIAIdO4kATU2nKCQIAABAEAAAOAAAAAAAAAAEAIAAA&#10;ACYBAABkcnMvZTJvRG9jLnhtbFBLBQYAAAAABgAGAFkBAAChBQAAAAA=&#10;">
                <v:fill on="f" focussize="0,0"/>
                <v:stroke color="#000000" joinstyle="miter"/>
                <v:imagedata o:title=""/>
                <o:lock v:ext="edit" aspectratio="f"/>
                <v:textbox>
                  <w:txbxContent>
                    <w:p w14:paraId="6738FD88">
                      <w:pPr>
                        <w:ind w:firstLine="480"/>
                        <w:jc w:val="center"/>
                        <w:rPr>
                          <w:rFonts w:ascii="楷体_GB2312"/>
                        </w:rPr>
                      </w:pPr>
                    </w:p>
                    <w:p w14:paraId="2BBFE60E">
                      <w:pPr>
                        <w:ind w:firstLine="480"/>
                        <w:jc w:val="center"/>
                        <w:rPr>
                          <w:rFonts w:hint="eastAsia"/>
                          <w:sz w:val="24"/>
                          <w:szCs w:val="24"/>
                        </w:rPr>
                      </w:pPr>
                      <w:r>
                        <w:rPr>
                          <w:rFonts w:hint="eastAsia"/>
                          <w:sz w:val="24"/>
                          <w:szCs w:val="24"/>
                        </w:rPr>
                        <w:t>附：法定代表人身份证扫描件</w:t>
                      </w:r>
                      <w:r>
                        <w:rPr>
                          <w:rFonts w:hint="eastAsia"/>
                          <w:sz w:val="24"/>
                          <w:szCs w:val="24"/>
                          <w:lang w:eastAsia="zh-CN"/>
                        </w:rPr>
                        <w:t>或复印件加盖</w:t>
                      </w:r>
                      <w:r>
                        <w:rPr>
                          <w:rFonts w:hint="eastAsia"/>
                          <w:sz w:val="24"/>
                          <w:szCs w:val="24"/>
                          <w:lang w:val="en-US" w:eastAsia="zh-CN"/>
                        </w:rPr>
                        <w:t>单位</w:t>
                      </w:r>
                      <w:r>
                        <w:rPr>
                          <w:rFonts w:hint="eastAsia"/>
                          <w:sz w:val="24"/>
                          <w:szCs w:val="24"/>
                          <w:lang w:eastAsia="zh-CN"/>
                        </w:rPr>
                        <w:t>电子章</w:t>
                      </w:r>
                    </w:p>
                    <w:p w14:paraId="6056308F">
                      <w:pPr>
                        <w:ind w:firstLine="480"/>
                        <w:jc w:val="center"/>
                        <w:rPr>
                          <w:rFonts w:hint="eastAsia"/>
                          <w:sz w:val="24"/>
                          <w:szCs w:val="24"/>
                        </w:rPr>
                      </w:pPr>
                      <w:r>
                        <w:rPr>
                          <w:rFonts w:hint="eastAsia"/>
                          <w:sz w:val="24"/>
                          <w:szCs w:val="24"/>
                        </w:rPr>
                        <w:t>（正、反两面）</w:t>
                      </w:r>
                    </w:p>
                  </w:txbxContent>
                </v:textbox>
              </v:shape>
            </w:pict>
          </mc:Fallback>
        </mc:AlternateContent>
      </w:r>
    </w:p>
    <w:p w14:paraId="4660F5D6">
      <w:pPr>
        <w:tabs>
          <w:tab w:val="left" w:pos="560"/>
        </w:tabs>
        <w:adjustRightInd w:val="0"/>
        <w:ind w:firstLine="480"/>
        <w:textAlignment w:val="center"/>
        <w:rPr>
          <w:color w:val="000000" w:themeColor="text1"/>
          <w:highlight w:val="none"/>
          <w:lang w:val="zh-CN"/>
          <w14:textFill>
            <w14:solidFill>
              <w14:schemeClr w14:val="tx1"/>
            </w14:solidFill>
          </w14:textFill>
        </w:rPr>
      </w:pPr>
    </w:p>
    <w:p w14:paraId="196F99F8">
      <w:pPr>
        <w:rPr>
          <w:color w:val="000000" w:themeColor="text1"/>
          <w:highlight w:val="none"/>
          <w:lang w:val="zh-CN"/>
          <w14:textFill>
            <w14:solidFill>
              <w14:schemeClr w14:val="tx1"/>
            </w14:solidFill>
          </w14:textFill>
        </w:rPr>
      </w:pPr>
    </w:p>
    <w:p w14:paraId="0AAF238E">
      <w:pPr>
        <w:rPr>
          <w:color w:val="000000" w:themeColor="text1"/>
          <w:highlight w:val="none"/>
          <w:lang w:val="zh-CN"/>
          <w14:textFill>
            <w14:solidFill>
              <w14:schemeClr w14:val="tx1"/>
            </w14:solidFill>
          </w14:textFill>
        </w:rPr>
      </w:pPr>
    </w:p>
    <w:p w14:paraId="61271812">
      <w:pPr>
        <w:rPr>
          <w:color w:val="000000" w:themeColor="text1"/>
          <w:highlight w:val="none"/>
          <w:lang w:val="zh-CN"/>
          <w14:textFill>
            <w14:solidFill>
              <w14:schemeClr w14:val="tx1"/>
            </w14:solidFill>
          </w14:textFill>
        </w:rPr>
      </w:pPr>
    </w:p>
    <w:p w14:paraId="3283A31B">
      <w:pPr>
        <w:rPr>
          <w:color w:val="000000" w:themeColor="text1"/>
          <w:highlight w:val="none"/>
          <w:lang w:val="zh-CN"/>
          <w14:textFill>
            <w14:solidFill>
              <w14:schemeClr w14:val="tx1"/>
            </w14:solidFill>
          </w14:textFill>
        </w:rPr>
      </w:pPr>
    </w:p>
    <w:p w14:paraId="51DF8432">
      <w:pPr>
        <w:rPr>
          <w:color w:val="000000" w:themeColor="text1"/>
          <w:highlight w:val="none"/>
          <w:lang w:val="zh-CN"/>
          <w14:textFill>
            <w14:solidFill>
              <w14:schemeClr w14:val="tx1"/>
            </w14:solidFill>
          </w14:textFill>
        </w:rPr>
      </w:pPr>
    </w:p>
    <w:p w14:paraId="7B4A0DB8">
      <w:pPr>
        <w:rPr>
          <w:color w:val="000000" w:themeColor="text1"/>
          <w:highlight w:val="none"/>
          <w:lang w:val="zh-CN"/>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1064260</wp:posOffset>
                </wp:positionH>
                <wp:positionV relativeFrom="paragraph">
                  <wp:posOffset>234950</wp:posOffset>
                </wp:positionV>
                <wp:extent cx="3634105" cy="1202690"/>
                <wp:effectExtent l="4445" t="4445" r="19050" b="12065"/>
                <wp:wrapNone/>
                <wp:docPr id="22" name="文本框 22"/>
                <wp:cNvGraphicFramePr/>
                <a:graphic xmlns:a="http://schemas.openxmlformats.org/drawingml/2006/main">
                  <a:graphicData uri="http://schemas.microsoft.com/office/word/2010/wordprocessingShape">
                    <wps:wsp>
                      <wps:cNvSpPr txBox="1"/>
                      <wps:spPr>
                        <a:xfrm>
                          <a:off x="0" y="0"/>
                          <a:ext cx="3634105" cy="1202690"/>
                        </a:xfrm>
                        <a:prstGeom prst="rect">
                          <a:avLst/>
                        </a:prstGeom>
                        <a:noFill/>
                        <a:ln w="9525" cap="flat" cmpd="sng">
                          <a:solidFill>
                            <a:srgbClr val="000000"/>
                          </a:solidFill>
                          <a:prstDash val="solid"/>
                          <a:miter/>
                          <a:headEnd type="none" w="med" len="med"/>
                          <a:tailEnd type="none" w="med" len="med"/>
                        </a:ln>
                      </wps:spPr>
                      <wps:txbx>
                        <w:txbxContent>
                          <w:p w14:paraId="3932F16F">
                            <w:pPr>
                              <w:ind w:firstLine="480"/>
                              <w:jc w:val="center"/>
                              <w:rPr>
                                <w:rFonts w:ascii="楷体_GB2312"/>
                              </w:rPr>
                            </w:pPr>
                          </w:p>
                          <w:p w14:paraId="5873CD1D">
                            <w:pPr>
                              <w:ind w:firstLine="480"/>
                              <w:jc w:val="center"/>
                              <w:rPr>
                                <w:rFonts w:hint="eastAsia"/>
                                <w:sz w:val="24"/>
                                <w:szCs w:val="24"/>
                              </w:rPr>
                            </w:pPr>
                            <w:r>
                              <w:rPr>
                                <w:rFonts w:hint="eastAsia"/>
                                <w:sz w:val="24"/>
                                <w:szCs w:val="24"/>
                              </w:rPr>
                              <w:t>附：委托代理人身份证扫描件</w:t>
                            </w:r>
                            <w:r>
                              <w:rPr>
                                <w:rFonts w:hint="eastAsia"/>
                                <w:sz w:val="24"/>
                                <w:szCs w:val="24"/>
                                <w:lang w:eastAsia="zh-CN"/>
                              </w:rPr>
                              <w:t>或复印件加盖</w:t>
                            </w:r>
                            <w:r>
                              <w:rPr>
                                <w:rFonts w:hint="eastAsia"/>
                                <w:sz w:val="24"/>
                                <w:szCs w:val="24"/>
                                <w:lang w:val="en-US" w:eastAsia="zh-CN"/>
                              </w:rPr>
                              <w:t>单位</w:t>
                            </w:r>
                            <w:r>
                              <w:rPr>
                                <w:rFonts w:hint="eastAsia"/>
                                <w:sz w:val="24"/>
                                <w:szCs w:val="24"/>
                                <w:lang w:eastAsia="zh-CN"/>
                              </w:rPr>
                              <w:t>电子章</w:t>
                            </w:r>
                          </w:p>
                          <w:p w14:paraId="35546623">
                            <w:pPr>
                              <w:ind w:firstLine="480"/>
                              <w:jc w:val="center"/>
                              <w:rPr>
                                <w:rFonts w:hint="eastAsia"/>
                                <w:sz w:val="24"/>
                                <w:szCs w:val="24"/>
                              </w:rPr>
                            </w:pPr>
                            <w:r>
                              <w:rPr>
                                <w:rFonts w:hint="eastAsia"/>
                                <w:sz w:val="24"/>
                                <w:szCs w:val="24"/>
                              </w:rPr>
                              <w:t>（正、反两面）</w:t>
                            </w:r>
                          </w:p>
                        </w:txbxContent>
                      </wps:txbx>
                      <wps:bodyPr upright="1"/>
                    </wps:wsp>
                  </a:graphicData>
                </a:graphic>
              </wp:anchor>
            </w:drawing>
          </mc:Choice>
          <mc:Fallback>
            <w:pict>
              <v:shape id="_x0000_s1026" o:spid="_x0000_s1026" o:spt="202" type="#_x0000_t202" style="position:absolute;left:0pt;margin-left:83.8pt;margin-top:18.5pt;height:94.7pt;width:286.15pt;z-index:251663360;mso-width-relative:page;mso-height-relative:page;" filled="f" stroked="t" coordsize="21600,21600" o:gfxdata="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kXWN1gAAAAoBAAAPAAAAAAAAAAEAIAAAACIAAABk&#10;cnMvZG93bnJldi54bWxQSwECFAAUAAAACACHTuJAdy9VqwgCAAAQBAAADgAAAAAAAAABACAAAAAl&#10;AQAAZHJzL2Uyb0RvYy54bWxQSwUGAAAAAAYABgBZAQAAnwUAAAAA&#10;">
                <v:fill on="f" focussize="0,0"/>
                <v:stroke color="#000000" joinstyle="miter"/>
                <v:imagedata o:title=""/>
                <o:lock v:ext="edit" aspectratio="f"/>
                <v:textbox>
                  <w:txbxContent>
                    <w:p w14:paraId="3932F16F">
                      <w:pPr>
                        <w:ind w:firstLine="480"/>
                        <w:jc w:val="center"/>
                        <w:rPr>
                          <w:rFonts w:ascii="楷体_GB2312"/>
                        </w:rPr>
                      </w:pPr>
                    </w:p>
                    <w:p w14:paraId="5873CD1D">
                      <w:pPr>
                        <w:ind w:firstLine="480"/>
                        <w:jc w:val="center"/>
                        <w:rPr>
                          <w:rFonts w:hint="eastAsia"/>
                          <w:sz w:val="24"/>
                          <w:szCs w:val="24"/>
                        </w:rPr>
                      </w:pPr>
                      <w:r>
                        <w:rPr>
                          <w:rFonts w:hint="eastAsia"/>
                          <w:sz w:val="24"/>
                          <w:szCs w:val="24"/>
                        </w:rPr>
                        <w:t>附：委托代理人身份证扫描件</w:t>
                      </w:r>
                      <w:r>
                        <w:rPr>
                          <w:rFonts w:hint="eastAsia"/>
                          <w:sz w:val="24"/>
                          <w:szCs w:val="24"/>
                          <w:lang w:eastAsia="zh-CN"/>
                        </w:rPr>
                        <w:t>或复印件加盖</w:t>
                      </w:r>
                      <w:r>
                        <w:rPr>
                          <w:rFonts w:hint="eastAsia"/>
                          <w:sz w:val="24"/>
                          <w:szCs w:val="24"/>
                          <w:lang w:val="en-US" w:eastAsia="zh-CN"/>
                        </w:rPr>
                        <w:t>单位</w:t>
                      </w:r>
                      <w:r>
                        <w:rPr>
                          <w:rFonts w:hint="eastAsia"/>
                          <w:sz w:val="24"/>
                          <w:szCs w:val="24"/>
                          <w:lang w:eastAsia="zh-CN"/>
                        </w:rPr>
                        <w:t>电子章</w:t>
                      </w:r>
                    </w:p>
                    <w:p w14:paraId="35546623">
                      <w:pPr>
                        <w:ind w:firstLine="480"/>
                        <w:jc w:val="center"/>
                        <w:rPr>
                          <w:rFonts w:hint="eastAsia"/>
                          <w:sz w:val="24"/>
                          <w:szCs w:val="24"/>
                        </w:rPr>
                      </w:pPr>
                      <w:r>
                        <w:rPr>
                          <w:rFonts w:hint="eastAsia"/>
                          <w:sz w:val="24"/>
                          <w:szCs w:val="24"/>
                        </w:rPr>
                        <w:t>（正、反两面）</w:t>
                      </w:r>
                    </w:p>
                  </w:txbxContent>
                </v:textbox>
              </v:shape>
            </w:pict>
          </mc:Fallback>
        </mc:AlternateContent>
      </w:r>
    </w:p>
    <w:p w14:paraId="615F6156">
      <w:pPr>
        <w:rPr>
          <w:color w:val="000000" w:themeColor="text1"/>
          <w:highlight w:val="none"/>
          <w:lang w:val="zh-CN"/>
          <w14:textFill>
            <w14:solidFill>
              <w14:schemeClr w14:val="tx1"/>
            </w14:solidFill>
          </w14:textFill>
        </w:rPr>
      </w:pPr>
    </w:p>
    <w:p w14:paraId="1BBFCB49">
      <w:pPr>
        <w:tabs>
          <w:tab w:val="left" w:pos="560"/>
        </w:tabs>
        <w:adjustRightInd w:val="0"/>
        <w:textAlignment w:val="center"/>
        <w:rPr>
          <w:color w:val="000000" w:themeColor="text1"/>
          <w:highlight w:val="none"/>
          <w14:textFill>
            <w14:solidFill>
              <w14:schemeClr w14:val="tx1"/>
            </w14:solidFill>
          </w14:textFill>
        </w:rPr>
      </w:pPr>
    </w:p>
    <w:p w14:paraId="7698D34C">
      <w:pPr>
        <w:tabs>
          <w:tab w:val="left" w:pos="560"/>
        </w:tabs>
        <w:adjustRightInd w:val="0"/>
        <w:textAlignment w:val="center"/>
        <w:rPr>
          <w:color w:val="000000" w:themeColor="text1"/>
          <w:highlight w:val="none"/>
          <w14:textFill>
            <w14:solidFill>
              <w14:schemeClr w14:val="tx1"/>
            </w14:solidFill>
          </w14:textFill>
        </w:rPr>
      </w:pPr>
    </w:p>
    <w:p w14:paraId="327F843E">
      <w:pPr>
        <w:pStyle w:val="7"/>
        <w:ind w:firstLine="440"/>
        <w:rPr>
          <w:rFonts w:ascii="宋体"/>
          <w:color w:val="000000" w:themeColor="text1"/>
          <w:highlight w:val="none"/>
          <w14:textFill>
            <w14:solidFill>
              <w14:schemeClr w14:val="tx1"/>
            </w14:solidFill>
          </w14:textFill>
        </w:rPr>
      </w:pPr>
    </w:p>
    <w:p w14:paraId="7F271E1F">
      <w:pPr>
        <w:pStyle w:val="7"/>
        <w:ind w:firstLine="440"/>
        <w:rPr>
          <w:rFonts w:ascii="宋体"/>
          <w:color w:val="000000" w:themeColor="text1"/>
          <w:highlight w:val="none"/>
          <w14:textFill>
            <w14:solidFill>
              <w14:schemeClr w14:val="tx1"/>
            </w14:solidFill>
          </w14:textFill>
        </w:rPr>
      </w:pPr>
    </w:p>
    <w:p w14:paraId="23282EC8">
      <w:pPr>
        <w:pStyle w:val="7"/>
        <w:ind w:firstLine="440"/>
        <w:rPr>
          <w:rFonts w:ascii="宋体"/>
          <w:color w:val="000000" w:themeColor="text1"/>
          <w:highlight w:val="none"/>
          <w14:textFill>
            <w14:solidFill>
              <w14:schemeClr w14:val="tx1"/>
            </w14:solidFill>
          </w14:textFill>
        </w:rPr>
      </w:pPr>
    </w:p>
    <w:p w14:paraId="6CB4435A">
      <w:pPr>
        <w:pStyle w:val="7"/>
        <w:ind w:firstLine="440"/>
        <w:rPr>
          <w:rFonts w:ascii="宋体"/>
          <w:color w:val="000000" w:themeColor="text1"/>
          <w:highlight w:val="none"/>
          <w14:textFill>
            <w14:solidFill>
              <w14:schemeClr w14:val="tx1"/>
            </w14:solidFill>
          </w14:textFill>
        </w:rPr>
      </w:pPr>
    </w:p>
    <w:p w14:paraId="5F42384C">
      <w:pPr>
        <w:spacing w:line="400" w:lineRule="exact"/>
        <w:jc w:val="center"/>
        <w:outlineLvl w:val="2"/>
        <w:rPr>
          <w:rFonts w:hint="eastAsia" w:eastAsia="宋体"/>
          <w:b/>
          <w:bCs/>
          <w:color w:val="000000" w:themeColor="text1"/>
          <w:sz w:val="28"/>
          <w:szCs w:val="28"/>
          <w:highlight w:val="none"/>
          <w:lang w:eastAsia="zh-CN"/>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三、</w:t>
      </w:r>
      <w:r>
        <w:rPr>
          <w:rFonts w:hint="eastAsia"/>
          <w:b/>
          <w:bCs/>
          <w:color w:val="000000" w:themeColor="text1"/>
          <w:sz w:val="28"/>
          <w:szCs w:val="28"/>
          <w:highlight w:val="none"/>
          <w:lang w:eastAsia="zh-CN"/>
          <w14:textFill>
            <w14:solidFill>
              <w14:schemeClr w14:val="tx1"/>
            </w14:solidFill>
          </w14:textFill>
        </w:rPr>
        <w:t>供应商须具有独立法人资格及有效的营业执照，且具有食品药品监督管理部门颁发的有效的食品生产许可证，食品生产许可证中主体业态为：餐饮服务经营者（集体用餐配送单位或中央厨房）</w:t>
      </w:r>
    </w:p>
    <w:p w14:paraId="163871F8">
      <w:pPr>
        <w:spacing w:line="520" w:lineRule="exact"/>
        <w:contextualSpacing/>
        <w:jc w:val="center"/>
        <w:outlineLvl w:val="9"/>
        <w:rPr>
          <w:b/>
          <w:bCs/>
          <w:color w:val="000000" w:themeColor="text1"/>
          <w:sz w:val="28"/>
          <w:szCs w:val="28"/>
          <w:highlight w:val="none"/>
          <w14:textFill>
            <w14:solidFill>
              <w14:schemeClr w14:val="tx1"/>
            </w14:solidFill>
          </w14:textFill>
        </w:rPr>
      </w:pPr>
    </w:p>
    <w:p w14:paraId="34D63B63">
      <w:pPr>
        <w:pStyle w:val="11"/>
        <w:rPr>
          <w:b/>
          <w:color w:val="000000" w:themeColor="text1"/>
          <w:sz w:val="20"/>
          <w:highlight w:val="none"/>
          <w14:textFill>
            <w14:solidFill>
              <w14:schemeClr w14:val="tx1"/>
            </w14:solidFill>
          </w14:textFill>
        </w:rPr>
      </w:pPr>
    </w:p>
    <w:p w14:paraId="49620330">
      <w:pPr>
        <w:pStyle w:val="11"/>
        <w:rPr>
          <w:b/>
          <w:color w:val="000000" w:themeColor="text1"/>
          <w:sz w:val="20"/>
          <w:highlight w:val="none"/>
          <w14:textFill>
            <w14:solidFill>
              <w14:schemeClr w14:val="tx1"/>
            </w14:solidFill>
          </w14:textFill>
        </w:rPr>
      </w:pPr>
    </w:p>
    <w:p w14:paraId="09FC2118">
      <w:pPr>
        <w:pStyle w:val="11"/>
        <w:rPr>
          <w:b/>
          <w:color w:val="000000" w:themeColor="text1"/>
          <w:sz w:val="20"/>
          <w:highlight w:val="none"/>
          <w14:textFill>
            <w14:solidFill>
              <w14:schemeClr w14:val="tx1"/>
            </w14:solidFill>
          </w14:textFill>
        </w:rPr>
      </w:pPr>
    </w:p>
    <w:tbl>
      <w:tblPr>
        <w:tblStyle w:val="21"/>
        <w:tblW w:w="7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0"/>
      </w:tblGrid>
      <w:tr w14:paraId="3C26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jc w:val="center"/>
        </w:trPr>
        <w:tc>
          <w:tcPr>
            <w:tcW w:w="7020" w:type="dxa"/>
          </w:tcPr>
          <w:p w14:paraId="004D6D63">
            <w:pPr>
              <w:spacing w:line="420" w:lineRule="exact"/>
              <w:ind w:right="26"/>
              <w:rPr>
                <w:b/>
                <w:bCs/>
                <w:color w:val="000000" w:themeColor="text1"/>
                <w:sz w:val="28"/>
                <w:szCs w:val="28"/>
                <w:highlight w:val="none"/>
                <w14:textFill>
                  <w14:solidFill>
                    <w14:schemeClr w14:val="tx1"/>
                  </w14:solidFill>
                </w14:textFill>
              </w:rPr>
            </w:pPr>
          </w:p>
          <w:p w14:paraId="4584A732">
            <w:pPr>
              <w:spacing w:line="420" w:lineRule="exact"/>
              <w:ind w:right="26"/>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 xml:space="preserve"> </w:t>
            </w:r>
          </w:p>
          <w:p w14:paraId="3AF7E7A5">
            <w:pPr>
              <w:pStyle w:val="3"/>
              <w:rPr>
                <w:color w:val="000000" w:themeColor="text1"/>
                <w:highlight w:val="none"/>
                <w14:textFill>
                  <w14:solidFill>
                    <w14:schemeClr w14:val="tx1"/>
                  </w14:solidFill>
                </w14:textFill>
              </w:rPr>
            </w:pPr>
          </w:p>
          <w:p w14:paraId="4EDA53EE">
            <w:pPr>
              <w:spacing w:line="420" w:lineRule="exact"/>
              <w:ind w:right="26"/>
              <w:jc w:val="cente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附：</w:t>
            </w:r>
            <w:r>
              <w:rPr>
                <w:rFonts w:hint="eastAsia"/>
                <w:b/>
                <w:bCs/>
                <w:color w:val="000000" w:themeColor="text1"/>
                <w:sz w:val="24"/>
                <w:szCs w:val="24"/>
                <w:highlight w:val="none"/>
                <w:lang w:eastAsia="zh-CN"/>
                <w14:textFill>
                  <w14:solidFill>
                    <w14:schemeClr w14:val="tx1"/>
                  </w14:solidFill>
                </w14:textFill>
              </w:rPr>
              <w:t>证明文件</w:t>
            </w:r>
            <w:r>
              <w:rPr>
                <w:rFonts w:hint="eastAsia"/>
                <w:b/>
                <w:bCs/>
                <w:color w:val="000000" w:themeColor="text1"/>
                <w:sz w:val="24"/>
                <w:szCs w:val="24"/>
                <w:highlight w:val="none"/>
                <w14:textFill>
                  <w14:solidFill>
                    <w14:schemeClr w14:val="tx1"/>
                  </w14:solidFill>
                </w14:textFill>
              </w:rPr>
              <w:t>扫描件</w:t>
            </w:r>
            <w:r>
              <w:rPr>
                <w:rFonts w:hint="eastAsia"/>
                <w:b/>
                <w:bCs/>
                <w:color w:val="000000" w:themeColor="text1"/>
                <w:sz w:val="24"/>
                <w:szCs w:val="24"/>
                <w:highlight w:val="none"/>
                <w:lang w:eastAsia="zh-CN"/>
                <w14:textFill>
                  <w14:solidFill>
                    <w14:schemeClr w14:val="tx1"/>
                  </w14:solidFill>
                </w14:textFill>
              </w:rPr>
              <w:t>或复印件加盖电子章</w:t>
            </w:r>
          </w:p>
          <w:p w14:paraId="22AB69A8">
            <w:pPr>
              <w:spacing w:line="420" w:lineRule="exact"/>
              <w:ind w:right="26"/>
              <w:jc w:val="both"/>
              <w:rPr>
                <w:b/>
                <w:bCs/>
                <w:color w:val="000000" w:themeColor="text1"/>
                <w:sz w:val="24"/>
                <w:szCs w:val="24"/>
                <w:highlight w:val="none"/>
                <w14:textFill>
                  <w14:solidFill>
                    <w14:schemeClr w14:val="tx1"/>
                  </w14:solidFill>
                </w14:textFill>
              </w:rPr>
            </w:pPr>
          </w:p>
          <w:p w14:paraId="12AA3FD6">
            <w:pPr>
              <w:spacing w:line="420" w:lineRule="exact"/>
              <w:ind w:right="26"/>
              <w:jc w:val="center"/>
              <w:rPr>
                <w:b/>
                <w:bCs/>
                <w:color w:val="000000" w:themeColor="text1"/>
                <w:sz w:val="28"/>
                <w:szCs w:val="28"/>
                <w:highlight w:val="none"/>
                <w14:textFill>
                  <w14:solidFill>
                    <w14:schemeClr w14:val="tx1"/>
                  </w14:solidFill>
                </w14:textFill>
              </w:rPr>
            </w:pPr>
          </w:p>
          <w:p w14:paraId="4134CB33">
            <w:pPr>
              <w:pStyle w:val="3"/>
              <w:rPr>
                <w:color w:val="000000" w:themeColor="text1"/>
                <w:highlight w:val="none"/>
                <w14:textFill>
                  <w14:solidFill>
                    <w14:schemeClr w14:val="tx1"/>
                  </w14:solidFill>
                </w14:textFill>
              </w:rPr>
            </w:pPr>
          </w:p>
          <w:p w14:paraId="2B585BC5">
            <w:pPr>
              <w:spacing w:line="420" w:lineRule="exact"/>
              <w:ind w:right="26"/>
              <w:jc w:val="center"/>
              <w:rPr>
                <w:b/>
                <w:bCs/>
                <w:color w:val="000000" w:themeColor="text1"/>
                <w:sz w:val="28"/>
                <w:szCs w:val="28"/>
                <w:highlight w:val="none"/>
                <w14:textFill>
                  <w14:solidFill>
                    <w14:schemeClr w14:val="tx1"/>
                  </w14:solidFill>
                </w14:textFill>
              </w:rPr>
            </w:pPr>
          </w:p>
        </w:tc>
      </w:tr>
    </w:tbl>
    <w:p w14:paraId="0D1334AB">
      <w:pPr>
        <w:pStyle w:val="11"/>
        <w:rPr>
          <w:b/>
          <w:color w:val="000000" w:themeColor="text1"/>
          <w:sz w:val="20"/>
          <w:highlight w:val="none"/>
          <w14:textFill>
            <w14:solidFill>
              <w14:schemeClr w14:val="tx1"/>
            </w14:solidFill>
          </w14:textFill>
        </w:rPr>
      </w:pPr>
    </w:p>
    <w:p w14:paraId="4A39013F">
      <w:pPr>
        <w:pStyle w:val="11"/>
        <w:rPr>
          <w:b/>
          <w:color w:val="000000" w:themeColor="text1"/>
          <w:sz w:val="20"/>
          <w:highlight w:val="none"/>
          <w14:textFill>
            <w14:solidFill>
              <w14:schemeClr w14:val="tx1"/>
            </w14:solidFill>
          </w14:textFill>
        </w:rPr>
      </w:pPr>
    </w:p>
    <w:p w14:paraId="5948FA5F">
      <w:pPr>
        <w:pStyle w:val="11"/>
        <w:rPr>
          <w:b/>
          <w:color w:val="000000" w:themeColor="text1"/>
          <w:sz w:val="20"/>
          <w:highlight w:val="none"/>
          <w14:textFill>
            <w14:solidFill>
              <w14:schemeClr w14:val="tx1"/>
            </w14:solidFill>
          </w14:textFill>
        </w:rPr>
      </w:pPr>
    </w:p>
    <w:p w14:paraId="38CE50D1">
      <w:pPr>
        <w:pStyle w:val="11"/>
        <w:rPr>
          <w:b/>
          <w:color w:val="000000" w:themeColor="text1"/>
          <w:sz w:val="20"/>
          <w:highlight w:val="none"/>
          <w14:textFill>
            <w14:solidFill>
              <w14:schemeClr w14:val="tx1"/>
            </w14:solidFill>
          </w14:textFill>
        </w:rPr>
      </w:pPr>
    </w:p>
    <w:p w14:paraId="52F024F3">
      <w:pPr>
        <w:pStyle w:val="11"/>
        <w:rPr>
          <w:b/>
          <w:color w:val="000000" w:themeColor="text1"/>
          <w:sz w:val="20"/>
          <w:highlight w:val="none"/>
          <w14:textFill>
            <w14:solidFill>
              <w14:schemeClr w14:val="tx1"/>
            </w14:solidFill>
          </w14:textFill>
        </w:rPr>
      </w:pPr>
    </w:p>
    <w:p w14:paraId="66803397">
      <w:pPr>
        <w:pStyle w:val="11"/>
        <w:rPr>
          <w:b/>
          <w:color w:val="000000" w:themeColor="text1"/>
          <w:sz w:val="20"/>
          <w:highlight w:val="none"/>
          <w14:textFill>
            <w14:solidFill>
              <w14:schemeClr w14:val="tx1"/>
            </w14:solidFill>
          </w14:textFill>
        </w:rPr>
      </w:pPr>
    </w:p>
    <w:p w14:paraId="701FDE3E">
      <w:pPr>
        <w:pStyle w:val="11"/>
        <w:rPr>
          <w:b/>
          <w:color w:val="000000" w:themeColor="text1"/>
          <w:sz w:val="20"/>
          <w:highlight w:val="none"/>
          <w14:textFill>
            <w14:solidFill>
              <w14:schemeClr w14:val="tx1"/>
            </w14:solidFill>
          </w14:textFill>
        </w:rPr>
      </w:pPr>
    </w:p>
    <w:p w14:paraId="6CDB7BF3">
      <w:pPr>
        <w:pStyle w:val="11"/>
        <w:rPr>
          <w:b/>
          <w:color w:val="000000" w:themeColor="text1"/>
          <w:sz w:val="20"/>
          <w:highlight w:val="none"/>
          <w14:textFill>
            <w14:solidFill>
              <w14:schemeClr w14:val="tx1"/>
            </w14:solidFill>
          </w14:textFill>
        </w:rPr>
      </w:pPr>
    </w:p>
    <w:p w14:paraId="35C2367A">
      <w:pPr>
        <w:pStyle w:val="11"/>
        <w:rPr>
          <w:b/>
          <w:color w:val="000000" w:themeColor="text1"/>
          <w:sz w:val="20"/>
          <w:highlight w:val="none"/>
          <w14:textFill>
            <w14:solidFill>
              <w14:schemeClr w14:val="tx1"/>
            </w14:solidFill>
          </w14:textFill>
        </w:rPr>
      </w:pPr>
    </w:p>
    <w:p w14:paraId="7D505B3F">
      <w:pPr>
        <w:rPr>
          <w:color w:val="000000" w:themeColor="text1"/>
          <w:highlight w:val="none"/>
          <w14:textFill>
            <w14:solidFill>
              <w14:schemeClr w14:val="tx1"/>
            </w14:solidFill>
          </w14:textFill>
        </w:rPr>
      </w:pPr>
    </w:p>
    <w:p w14:paraId="4CF7291B">
      <w:pPr>
        <w:pStyle w:val="11"/>
        <w:rPr>
          <w:b/>
          <w:color w:val="000000" w:themeColor="text1"/>
          <w:sz w:val="20"/>
          <w:highlight w:val="none"/>
          <w14:textFill>
            <w14:solidFill>
              <w14:schemeClr w14:val="tx1"/>
            </w14:solidFill>
          </w14:textFill>
        </w:rPr>
      </w:pPr>
    </w:p>
    <w:p w14:paraId="6E4CA9C1">
      <w:pPr>
        <w:pStyle w:val="11"/>
        <w:rPr>
          <w:b/>
          <w:color w:val="000000" w:themeColor="text1"/>
          <w:sz w:val="20"/>
          <w:highlight w:val="none"/>
          <w14:textFill>
            <w14:solidFill>
              <w14:schemeClr w14:val="tx1"/>
            </w14:solidFill>
          </w14:textFill>
        </w:rPr>
      </w:pPr>
    </w:p>
    <w:p w14:paraId="202EA813">
      <w:pPr>
        <w:pStyle w:val="11"/>
        <w:rPr>
          <w:b/>
          <w:color w:val="000000" w:themeColor="text1"/>
          <w:sz w:val="20"/>
          <w:highlight w:val="none"/>
          <w14:textFill>
            <w14:solidFill>
              <w14:schemeClr w14:val="tx1"/>
            </w14:solidFill>
          </w14:textFill>
        </w:rPr>
      </w:pPr>
    </w:p>
    <w:p w14:paraId="378A5C30">
      <w:pPr>
        <w:pStyle w:val="11"/>
        <w:rPr>
          <w:b/>
          <w:color w:val="000000" w:themeColor="text1"/>
          <w:sz w:val="20"/>
          <w:highlight w:val="none"/>
          <w14:textFill>
            <w14:solidFill>
              <w14:schemeClr w14:val="tx1"/>
            </w14:solidFill>
          </w14:textFill>
        </w:rPr>
      </w:pPr>
    </w:p>
    <w:p w14:paraId="535C0E63">
      <w:pPr>
        <w:pStyle w:val="11"/>
        <w:rPr>
          <w:b/>
          <w:color w:val="000000" w:themeColor="text1"/>
          <w:sz w:val="20"/>
          <w:highlight w:val="none"/>
          <w14:textFill>
            <w14:solidFill>
              <w14:schemeClr w14:val="tx1"/>
            </w14:solidFill>
          </w14:textFill>
        </w:rPr>
      </w:pPr>
    </w:p>
    <w:p w14:paraId="542000C8">
      <w:pPr>
        <w:pStyle w:val="11"/>
        <w:rPr>
          <w:b/>
          <w:color w:val="000000" w:themeColor="text1"/>
          <w:sz w:val="20"/>
          <w:highlight w:val="none"/>
          <w14:textFill>
            <w14:solidFill>
              <w14:schemeClr w14:val="tx1"/>
            </w14:solidFill>
          </w14:textFill>
        </w:rPr>
      </w:pPr>
    </w:p>
    <w:p w14:paraId="2ED13F2B">
      <w:pPr>
        <w:pStyle w:val="11"/>
        <w:rPr>
          <w:b/>
          <w:color w:val="000000" w:themeColor="text1"/>
          <w:sz w:val="20"/>
          <w:highlight w:val="none"/>
          <w14:textFill>
            <w14:solidFill>
              <w14:schemeClr w14:val="tx1"/>
            </w14:solidFill>
          </w14:textFill>
        </w:rPr>
      </w:pPr>
    </w:p>
    <w:p w14:paraId="2F229029">
      <w:pPr>
        <w:pStyle w:val="11"/>
        <w:rPr>
          <w:b/>
          <w:color w:val="000000" w:themeColor="text1"/>
          <w:sz w:val="20"/>
          <w:highlight w:val="none"/>
          <w14:textFill>
            <w14:solidFill>
              <w14:schemeClr w14:val="tx1"/>
            </w14:solidFill>
          </w14:textFill>
        </w:rPr>
      </w:pPr>
    </w:p>
    <w:p w14:paraId="4B82A9A9">
      <w:pPr>
        <w:pStyle w:val="11"/>
        <w:rPr>
          <w:b/>
          <w:color w:val="000000" w:themeColor="text1"/>
          <w:sz w:val="20"/>
          <w:highlight w:val="none"/>
          <w14:textFill>
            <w14:solidFill>
              <w14:schemeClr w14:val="tx1"/>
            </w14:solidFill>
          </w14:textFill>
        </w:rPr>
      </w:pPr>
    </w:p>
    <w:p w14:paraId="274D8F8E">
      <w:pPr>
        <w:pStyle w:val="11"/>
        <w:rPr>
          <w:b/>
          <w:color w:val="000000" w:themeColor="text1"/>
          <w:sz w:val="20"/>
          <w:highlight w:val="none"/>
          <w14:textFill>
            <w14:solidFill>
              <w14:schemeClr w14:val="tx1"/>
            </w14:solidFill>
          </w14:textFill>
        </w:rPr>
      </w:pPr>
    </w:p>
    <w:p w14:paraId="06EF5F78">
      <w:pPr>
        <w:pStyle w:val="11"/>
        <w:rPr>
          <w:b/>
          <w:color w:val="000000" w:themeColor="text1"/>
          <w:sz w:val="20"/>
          <w:highlight w:val="none"/>
          <w14:textFill>
            <w14:solidFill>
              <w14:schemeClr w14:val="tx1"/>
            </w14:solidFill>
          </w14:textFill>
        </w:rPr>
      </w:pPr>
    </w:p>
    <w:p w14:paraId="254C4A8D">
      <w:pPr>
        <w:pStyle w:val="11"/>
        <w:rPr>
          <w:b/>
          <w:color w:val="000000" w:themeColor="text1"/>
          <w:sz w:val="20"/>
          <w:highlight w:val="none"/>
          <w14:textFill>
            <w14:solidFill>
              <w14:schemeClr w14:val="tx1"/>
            </w14:solidFill>
          </w14:textFill>
        </w:rPr>
      </w:pPr>
    </w:p>
    <w:p w14:paraId="5C602076">
      <w:pPr>
        <w:pStyle w:val="11"/>
        <w:rPr>
          <w:b/>
          <w:color w:val="000000" w:themeColor="text1"/>
          <w:sz w:val="20"/>
          <w:highlight w:val="none"/>
          <w14:textFill>
            <w14:solidFill>
              <w14:schemeClr w14:val="tx1"/>
            </w14:solidFill>
          </w14:textFill>
        </w:rPr>
      </w:pPr>
    </w:p>
    <w:p w14:paraId="223B17FA">
      <w:pPr>
        <w:pStyle w:val="11"/>
        <w:rPr>
          <w:b/>
          <w:color w:val="000000" w:themeColor="text1"/>
          <w:sz w:val="20"/>
          <w:highlight w:val="none"/>
          <w14:textFill>
            <w14:solidFill>
              <w14:schemeClr w14:val="tx1"/>
            </w14:solidFill>
          </w14:textFill>
        </w:rPr>
      </w:pPr>
    </w:p>
    <w:p w14:paraId="7FB444F7">
      <w:pPr>
        <w:pStyle w:val="11"/>
        <w:rPr>
          <w:b/>
          <w:color w:val="000000" w:themeColor="text1"/>
          <w:sz w:val="20"/>
          <w:highlight w:val="none"/>
          <w14:textFill>
            <w14:solidFill>
              <w14:schemeClr w14:val="tx1"/>
            </w14:solidFill>
          </w14:textFill>
        </w:rPr>
      </w:pPr>
    </w:p>
    <w:p w14:paraId="04B9EB8E">
      <w:pPr>
        <w:pStyle w:val="11"/>
        <w:rPr>
          <w:b/>
          <w:color w:val="000000" w:themeColor="text1"/>
          <w:sz w:val="20"/>
          <w:highlight w:val="none"/>
          <w14:textFill>
            <w14:solidFill>
              <w14:schemeClr w14:val="tx1"/>
            </w14:solidFill>
          </w14:textFill>
        </w:rPr>
      </w:pPr>
    </w:p>
    <w:p w14:paraId="2469359A">
      <w:pPr>
        <w:pStyle w:val="11"/>
        <w:rPr>
          <w:b/>
          <w:color w:val="000000" w:themeColor="text1"/>
          <w:sz w:val="20"/>
          <w:highlight w:val="none"/>
          <w14:textFill>
            <w14:solidFill>
              <w14:schemeClr w14:val="tx1"/>
            </w14:solidFill>
          </w14:textFill>
        </w:rPr>
      </w:pPr>
    </w:p>
    <w:p w14:paraId="20699168">
      <w:pPr>
        <w:pStyle w:val="11"/>
        <w:rPr>
          <w:b/>
          <w:color w:val="000000" w:themeColor="text1"/>
          <w:sz w:val="20"/>
          <w:highlight w:val="none"/>
          <w14:textFill>
            <w14:solidFill>
              <w14:schemeClr w14:val="tx1"/>
            </w14:solidFill>
          </w14:textFill>
        </w:rPr>
      </w:pPr>
    </w:p>
    <w:p w14:paraId="719BAEBE">
      <w:pPr>
        <w:rPr>
          <w:rFonts w:hint="eastAsia"/>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br w:type="page"/>
      </w:r>
    </w:p>
    <w:p w14:paraId="14E2E39A">
      <w:pPr>
        <w:spacing w:line="400" w:lineRule="exact"/>
        <w:jc w:val="center"/>
        <w:outlineLvl w:val="2"/>
        <w:rPr>
          <w:rFonts w:hint="eastAsia"/>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四、与采购人存在利害关系可能影响招标公正性的法人、其他组织或者个人，不得参加投标；单位负责人为同一人或者存在控股、管理关系的不同单位，不得参加同一项目的投标</w:t>
      </w:r>
    </w:p>
    <w:p w14:paraId="6599AB82">
      <w:pPr>
        <w:spacing w:line="400" w:lineRule="exact"/>
        <w:jc w:val="center"/>
        <w:outlineLvl w:val="2"/>
        <w:rPr>
          <w:rFonts w:hint="eastAsia"/>
          <w:b/>
          <w:bCs/>
          <w:color w:val="000000" w:themeColor="text1"/>
          <w:sz w:val="28"/>
          <w:szCs w:val="28"/>
          <w:highlight w:val="none"/>
          <w14:textFill>
            <w14:solidFill>
              <w14:schemeClr w14:val="tx1"/>
            </w14:solidFill>
          </w14:textFill>
        </w:rPr>
      </w:pPr>
    </w:p>
    <w:tbl>
      <w:tblPr>
        <w:tblStyle w:val="21"/>
        <w:tblW w:w="7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0"/>
      </w:tblGrid>
      <w:tr w14:paraId="226C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jc w:val="center"/>
        </w:trPr>
        <w:tc>
          <w:tcPr>
            <w:tcW w:w="7020" w:type="dxa"/>
          </w:tcPr>
          <w:p w14:paraId="11DF4D31">
            <w:pPr>
              <w:spacing w:line="420" w:lineRule="exact"/>
              <w:ind w:right="26"/>
              <w:rPr>
                <w:b/>
                <w:bCs/>
                <w:color w:val="000000" w:themeColor="text1"/>
                <w:sz w:val="28"/>
                <w:szCs w:val="28"/>
                <w:highlight w:val="none"/>
                <w14:textFill>
                  <w14:solidFill>
                    <w14:schemeClr w14:val="tx1"/>
                  </w14:solidFill>
                </w14:textFill>
              </w:rPr>
            </w:pPr>
          </w:p>
          <w:p w14:paraId="72CEF018">
            <w:pPr>
              <w:spacing w:line="420" w:lineRule="exact"/>
              <w:ind w:right="26"/>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 xml:space="preserve"> </w:t>
            </w:r>
          </w:p>
          <w:p w14:paraId="71AD699B">
            <w:pPr>
              <w:pStyle w:val="3"/>
              <w:rPr>
                <w:color w:val="000000" w:themeColor="text1"/>
                <w:highlight w:val="none"/>
                <w14:textFill>
                  <w14:solidFill>
                    <w14:schemeClr w14:val="tx1"/>
                  </w14:solidFill>
                </w14:textFill>
              </w:rPr>
            </w:pPr>
          </w:p>
          <w:p w14:paraId="53A1473A">
            <w:pPr>
              <w:spacing w:line="420" w:lineRule="exact"/>
              <w:ind w:right="26"/>
              <w:jc w:val="cente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附：提供在“国家企业信用信息公示系统”中查询打印的相关材料（需包含公司基本信息、股东信息及股权变更信息）扫描件</w:t>
            </w:r>
            <w:r>
              <w:rPr>
                <w:rFonts w:hint="eastAsia"/>
                <w:b/>
                <w:bCs/>
                <w:color w:val="000000" w:themeColor="text1"/>
                <w:sz w:val="24"/>
                <w:szCs w:val="24"/>
                <w:highlight w:val="none"/>
                <w:lang w:eastAsia="zh-CN"/>
                <w14:textFill>
                  <w14:solidFill>
                    <w14:schemeClr w14:val="tx1"/>
                  </w14:solidFill>
                </w14:textFill>
              </w:rPr>
              <w:t>或复印件加盖电子章</w:t>
            </w:r>
          </w:p>
          <w:p w14:paraId="7B8C451B">
            <w:pPr>
              <w:spacing w:line="420" w:lineRule="exact"/>
              <w:ind w:right="26"/>
              <w:jc w:val="both"/>
              <w:rPr>
                <w:b/>
                <w:bCs/>
                <w:color w:val="000000" w:themeColor="text1"/>
                <w:sz w:val="28"/>
                <w:szCs w:val="28"/>
                <w:highlight w:val="none"/>
                <w14:textFill>
                  <w14:solidFill>
                    <w14:schemeClr w14:val="tx1"/>
                  </w14:solidFill>
                </w14:textFill>
              </w:rPr>
            </w:pPr>
          </w:p>
          <w:p w14:paraId="64ECCBF5">
            <w:pPr>
              <w:spacing w:line="420" w:lineRule="exact"/>
              <w:ind w:right="26"/>
              <w:jc w:val="center"/>
              <w:rPr>
                <w:b/>
                <w:bCs/>
                <w:color w:val="000000" w:themeColor="text1"/>
                <w:sz w:val="28"/>
                <w:szCs w:val="28"/>
                <w:highlight w:val="none"/>
                <w14:textFill>
                  <w14:solidFill>
                    <w14:schemeClr w14:val="tx1"/>
                  </w14:solidFill>
                </w14:textFill>
              </w:rPr>
            </w:pPr>
          </w:p>
          <w:p w14:paraId="3B94027F">
            <w:pPr>
              <w:pStyle w:val="3"/>
              <w:rPr>
                <w:color w:val="000000" w:themeColor="text1"/>
                <w:highlight w:val="none"/>
                <w14:textFill>
                  <w14:solidFill>
                    <w14:schemeClr w14:val="tx1"/>
                  </w14:solidFill>
                </w14:textFill>
              </w:rPr>
            </w:pPr>
          </w:p>
          <w:p w14:paraId="051F6B53">
            <w:pPr>
              <w:spacing w:line="420" w:lineRule="exact"/>
              <w:ind w:right="26"/>
              <w:jc w:val="center"/>
              <w:rPr>
                <w:b/>
                <w:bCs/>
                <w:color w:val="000000" w:themeColor="text1"/>
                <w:sz w:val="28"/>
                <w:szCs w:val="28"/>
                <w:highlight w:val="none"/>
                <w14:textFill>
                  <w14:solidFill>
                    <w14:schemeClr w14:val="tx1"/>
                  </w14:solidFill>
                </w14:textFill>
              </w:rPr>
            </w:pPr>
          </w:p>
        </w:tc>
      </w:tr>
    </w:tbl>
    <w:p w14:paraId="3979E95F">
      <w:pPr>
        <w:pStyle w:val="15"/>
        <w:rPr>
          <w:b/>
          <w:color w:val="000000" w:themeColor="text1"/>
          <w:w w:val="95"/>
          <w:sz w:val="28"/>
          <w:highlight w:val="none"/>
          <w14:textFill>
            <w14:solidFill>
              <w14:schemeClr w14:val="tx1"/>
            </w14:solidFill>
          </w14:textFill>
        </w:rPr>
      </w:pPr>
    </w:p>
    <w:p w14:paraId="72CC1412">
      <w:pPr>
        <w:pStyle w:val="15"/>
        <w:rPr>
          <w:b/>
          <w:color w:val="000000" w:themeColor="text1"/>
          <w:w w:val="95"/>
          <w:sz w:val="28"/>
          <w:highlight w:val="none"/>
          <w14:textFill>
            <w14:solidFill>
              <w14:schemeClr w14:val="tx1"/>
            </w14:solidFill>
          </w14:textFill>
        </w:rPr>
      </w:pPr>
    </w:p>
    <w:p w14:paraId="5BD97C98">
      <w:pPr>
        <w:wordWrap w:val="0"/>
        <w:spacing w:line="360" w:lineRule="auto"/>
        <w:rPr>
          <w:b/>
          <w:color w:val="000000" w:themeColor="text1"/>
          <w:sz w:val="24"/>
          <w:szCs w:val="24"/>
          <w:highlight w:val="none"/>
          <w14:textFill>
            <w14:solidFill>
              <w14:schemeClr w14:val="tx1"/>
            </w14:solidFill>
          </w14:textFill>
        </w:rPr>
      </w:pPr>
    </w:p>
    <w:p w14:paraId="5BB3A52D">
      <w:pPr>
        <w:pStyle w:val="15"/>
        <w:rPr>
          <w:b/>
          <w:color w:val="000000" w:themeColor="text1"/>
          <w:sz w:val="24"/>
          <w:szCs w:val="24"/>
          <w:highlight w:val="none"/>
          <w14:textFill>
            <w14:solidFill>
              <w14:schemeClr w14:val="tx1"/>
            </w14:solidFill>
          </w14:textFill>
        </w:rPr>
      </w:pPr>
    </w:p>
    <w:p w14:paraId="66AB4D51">
      <w:pPr>
        <w:pStyle w:val="15"/>
        <w:rPr>
          <w:b/>
          <w:color w:val="000000" w:themeColor="text1"/>
          <w:sz w:val="24"/>
          <w:szCs w:val="24"/>
          <w:highlight w:val="none"/>
          <w14:textFill>
            <w14:solidFill>
              <w14:schemeClr w14:val="tx1"/>
            </w14:solidFill>
          </w14:textFill>
        </w:rPr>
      </w:pPr>
    </w:p>
    <w:p w14:paraId="41BCE228">
      <w:pPr>
        <w:pStyle w:val="15"/>
        <w:rPr>
          <w:b/>
          <w:color w:val="000000" w:themeColor="text1"/>
          <w:sz w:val="24"/>
          <w:szCs w:val="24"/>
          <w:highlight w:val="none"/>
          <w14:textFill>
            <w14:solidFill>
              <w14:schemeClr w14:val="tx1"/>
            </w14:solidFill>
          </w14:textFill>
        </w:rPr>
      </w:pPr>
    </w:p>
    <w:p w14:paraId="341740CB">
      <w:pPr>
        <w:pStyle w:val="15"/>
        <w:rPr>
          <w:b/>
          <w:color w:val="000000" w:themeColor="text1"/>
          <w:sz w:val="24"/>
          <w:szCs w:val="24"/>
          <w:highlight w:val="none"/>
          <w14:textFill>
            <w14:solidFill>
              <w14:schemeClr w14:val="tx1"/>
            </w14:solidFill>
          </w14:textFill>
        </w:rPr>
      </w:pPr>
    </w:p>
    <w:p w14:paraId="7FD05377">
      <w:pPr>
        <w:pStyle w:val="15"/>
        <w:rPr>
          <w:b/>
          <w:color w:val="000000" w:themeColor="text1"/>
          <w:sz w:val="24"/>
          <w:szCs w:val="24"/>
          <w:highlight w:val="none"/>
          <w14:textFill>
            <w14:solidFill>
              <w14:schemeClr w14:val="tx1"/>
            </w14:solidFill>
          </w14:textFill>
        </w:rPr>
      </w:pPr>
    </w:p>
    <w:p w14:paraId="3031AEC6">
      <w:pPr>
        <w:pStyle w:val="15"/>
        <w:rPr>
          <w:b/>
          <w:color w:val="000000" w:themeColor="text1"/>
          <w:sz w:val="24"/>
          <w:szCs w:val="24"/>
          <w:highlight w:val="none"/>
          <w14:textFill>
            <w14:solidFill>
              <w14:schemeClr w14:val="tx1"/>
            </w14:solidFill>
          </w14:textFill>
        </w:rPr>
      </w:pPr>
    </w:p>
    <w:p w14:paraId="01A44F31">
      <w:pPr>
        <w:pStyle w:val="15"/>
        <w:rPr>
          <w:b/>
          <w:color w:val="000000" w:themeColor="text1"/>
          <w:sz w:val="24"/>
          <w:szCs w:val="24"/>
          <w:highlight w:val="none"/>
          <w14:textFill>
            <w14:solidFill>
              <w14:schemeClr w14:val="tx1"/>
            </w14:solidFill>
          </w14:textFill>
        </w:rPr>
      </w:pPr>
    </w:p>
    <w:p w14:paraId="11BF9B16">
      <w:pPr>
        <w:pStyle w:val="15"/>
        <w:rPr>
          <w:b/>
          <w:color w:val="000000" w:themeColor="text1"/>
          <w:sz w:val="24"/>
          <w:szCs w:val="24"/>
          <w:highlight w:val="none"/>
          <w14:textFill>
            <w14:solidFill>
              <w14:schemeClr w14:val="tx1"/>
            </w14:solidFill>
          </w14:textFill>
        </w:rPr>
      </w:pPr>
    </w:p>
    <w:p w14:paraId="317A520D">
      <w:pPr>
        <w:pStyle w:val="15"/>
        <w:rPr>
          <w:b/>
          <w:color w:val="000000" w:themeColor="text1"/>
          <w:sz w:val="24"/>
          <w:szCs w:val="24"/>
          <w:highlight w:val="none"/>
          <w14:textFill>
            <w14:solidFill>
              <w14:schemeClr w14:val="tx1"/>
            </w14:solidFill>
          </w14:textFill>
        </w:rPr>
      </w:pPr>
    </w:p>
    <w:p w14:paraId="3C6103C8">
      <w:pPr>
        <w:pStyle w:val="15"/>
        <w:rPr>
          <w:b/>
          <w:color w:val="000000" w:themeColor="text1"/>
          <w:sz w:val="24"/>
          <w:szCs w:val="24"/>
          <w:highlight w:val="none"/>
          <w14:textFill>
            <w14:solidFill>
              <w14:schemeClr w14:val="tx1"/>
            </w14:solidFill>
          </w14:textFill>
        </w:rPr>
      </w:pPr>
    </w:p>
    <w:p w14:paraId="34E2DFEF">
      <w:pPr>
        <w:pStyle w:val="15"/>
        <w:rPr>
          <w:b/>
          <w:color w:val="000000" w:themeColor="text1"/>
          <w:sz w:val="24"/>
          <w:szCs w:val="24"/>
          <w:highlight w:val="none"/>
          <w14:textFill>
            <w14:solidFill>
              <w14:schemeClr w14:val="tx1"/>
            </w14:solidFill>
          </w14:textFill>
        </w:rPr>
      </w:pPr>
    </w:p>
    <w:p w14:paraId="093C4AE7">
      <w:pPr>
        <w:pStyle w:val="15"/>
        <w:rPr>
          <w:b/>
          <w:color w:val="000000" w:themeColor="text1"/>
          <w:sz w:val="24"/>
          <w:szCs w:val="24"/>
          <w:highlight w:val="none"/>
          <w14:textFill>
            <w14:solidFill>
              <w14:schemeClr w14:val="tx1"/>
            </w14:solidFill>
          </w14:textFill>
        </w:rPr>
      </w:pPr>
    </w:p>
    <w:p w14:paraId="2E60AC14">
      <w:pPr>
        <w:pStyle w:val="15"/>
        <w:rPr>
          <w:b/>
          <w:color w:val="000000" w:themeColor="text1"/>
          <w:sz w:val="24"/>
          <w:szCs w:val="24"/>
          <w:highlight w:val="none"/>
          <w14:textFill>
            <w14:solidFill>
              <w14:schemeClr w14:val="tx1"/>
            </w14:solidFill>
          </w14:textFill>
        </w:rPr>
      </w:pPr>
    </w:p>
    <w:p w14:paraId="24BE994E">
      <w:pPr>
        <w:pStyle w:val="15"/>
        <w:rPr>
          <w:b/>
          <w:color w:val="000000" w:themeColor="text1"/>
          <w:sz w:val="24"/>
          <w:szCs w:val="24"/>
          <w:highlight w:val="none"/>
          <w14:textFill>
            <w14:solidFill>
              <w14:schemeClr w14:val="tx1"/>
            </w14:solidFill>
          </w14:textFill>
        </w:rPr>
      </w:pPr>
    </w:p>
    <w:p w14:paraId="530A53DD">
      <w:pPr>
        <w:pStyle w:val="15"/>
        <w:rPr>
          <w:b/>
          <w:color w:val="000000" w:themeColor="text1"/>
          <w:sz w:val="24"/>
          <w:szCs w:val="24"/>
          <w:highlight w:val="none"/>
          <w14:textFill>
            <w14:solidFill>
              <w14:schemeClr w14:val="tx1"/>
            </w14:solidFill>
          </w14:textFill>
        </w:rPr>
      </w:pPr>
    </w:p>
    <w:p w14:paraId="141889CB">
      <w:pPr>
        <w:pStyle w:val="15"/>
        <w:rPr>
          <w:b/>
          <w:color w:val="000000" w:themeColor="text1"/>
          <w:sz w:val="24"/>
          <w:szCs w:val="24"/>
          <w:highlight w:val="none"/>
          <w14:textFill>
            <w14:solidFill>
              <w14:schemeClr w14:val="tx1"/>
            </w14:solidFill>
          </w14:textFill>
        </w:rPr>
      </w:pPr>
    </w:p>
    <w:p w14:paraId="13BB168E">
      <w:pPr>
        <w:pStyle w:val="15"/>
        <w:rPr>
          <w:b/>
          <w:color w:val="000000" w:themeColor="text1"/>
          <w:sz w:val="24"/>
          <w:szCs w:val="24"/>
          <w:highlight w:val="none"/>
          <w14:textFill>
            <w14:solidFill>
              <w14:schemeClr w14:val="tx1"/>
            </w14:solidFill>
          </w14:textFill>
        </w:rPr>
      </w:pPr>
    </w:p>
    <w:p w14:paraId="1243C7FD">
      <w:pPr>
        <w:pStyle w:val="15"/>
        <w:rPr>
          <w:b/>
          <w:color w:val="000000" w:themeColor="text1"/>
          <w:sz w:val="24"/>
          <w:szCs w:val="24"/>
          <w:highlight w:val="none"/>
          <w14:textFill>
            <w14:solidFill>
              <w14:schemeClr w14:val="tx1"/>
            </w14:solidFill>
          </w14:textFill>
        </w:rPr>
      </w:pPr>
    </w:p>
    <w:p w14:paraId="1B7FB6FF">
      <w:pPr>
        <w:pStyle w:val="15"/>
        <w:rPr>
          <w:b/>
          <w:color w:val="000000" w:themeColor="text1"/>
          <w:sz w:val="24"/>
          <w:szCs w:val="24"/>
          <w:highlight w:val="none"/>
          <w14:textFill>
            <w14:solidFill>
              <w14:schemeClr w14:val="tx1"/>
            </w14:solidFill>
          </w14:textFill>
        </w:rPr>
      </w:pPr>
    </w:p>
    <w:p w14:paraId="37049BE3">
      <w:pPr>
        <w:pStyle w:val="15"/>
        <w:rPr>
          <w:b/>
          <w:color w:val="000000" w:themeColor="text1"/>
          <w:sz w:val="24"/>
          <w:szCs w:val="24"/>
          <w:highlight w:val="none"/>
          <w14:textFill>
            <w14:solidFill>
              <w14:schemeClr w14:val="tx1"/>
            </w14:solidFill>
          </w14:textFill>
        </w:rPr>
      </w:pPr>
    </w:p>
    <w:p w14:paraId="1A64A768">
      <w:pPr>
        <w:numPr>
          <w:ilvl w:val="0"/>
          <w:numId w:val="0"/>
        </w:numPr>
        <w:wordWrap w:val="0"/>
        <w:spacing w:line="360" w:lineRule="auto"/>
        <w:jc w:val="center"/>
        <w:outlineLvl w:val="2"/>
        <w:rPr>
          <w:rFonts w:hint="eastAsia"/>
          <w:b/>
          <w:color w:val="000000" w:themeColor="text1"/>
          <w:sz w:val="28"/>
          <w:szCs w:val="28"/>
          <w:highlight w:val="none"/>
          <w:lang w:eastAsia="zh-CN"/>
          <w14:textFill>
            <w14:solidFill>
              <w14:schemeClr w14:val="tx1"/>
            </w14:solidFill>
          </w14:textFill>
        </w:rPr>
      </w:pPr>
    </w:p>
    <w:p w14:paraId="3CA0C22D">
      <w:pPr>
        <w:numPr>
          <w:ilvl w:val="0"/>
          <w:numId w:val="0"/>
        </w:numPr>
        <w:wordWrap w:val="0"/>
        <w:spacing w:line="360" w:lineRule="auto"/>
        <w:jc w:val="center"/>
        <w:outlineLvl w:val="2"/>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lang w:eastAsia="zh-CN"/>
          <w14:textFill>
            <w14:solidFill>
              <w14:schemeClr w14:val="tx1"/>
            </w14:solidFill>
          </w14:textFill>
        </w:rPr>
        <w:t>五、</w:t>
      </w:r>
      <w:r>
        <w:rPr>
          <w:rFonts w:hint="eastAsia"/>
          <w:b/>
          <w:color w:val="000000" w:themeColor="text1"/>
          <w:sz w:val="28"/>
          <w:szCs w:val="28"/>
          <w:highlight w:val="none"/>
          <w14:textFill>
            <w14:solidFill>
              <w14:schemeClr w14:val="tx1"/>
            </w14:solidFill>
          </w14:textFill>
        </w:rPr>
        <w:t>资格声明函</w:t>
      </w:r>
    </w:p>
    <w:p w14:paraId="61C9D6E3">
      <w:pPr>
        <w:pStyle w:val="53"/>
        <w:adjustRightInd w:val="0"/>
        <w:snapToGrid w:val="0"/>
        <w:spacing w:line="480" w:lineRule="auto"/>
        <w:ind w:left="0" w:firstLine="420" w:firstLineChars="20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我方愿参加贵方组织的(项目名称)</w:t>
      </w:r>
      <w:r>
        <w:rPr>
          <w:rFonts w:hint="eastAsia"/>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项目（项目编号)</w:t>
      </w:r>
      <w:r>
        <w:rPr>
          <w:rFonts w:hint="eastAsia"/>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招标活动，并声明如下：</w:t>
      </w:r>
    </w:p>
    <w:p w14:paraId="70F74D44">
      <w:pPr>
        <w:adjustRightInd w:val="0"/>
        <w:snapToGrid w:val="0"/>
        <w:spacing w:line="480" w:lineRule="auto"/>
        <w:ind w:firstLine="420" w:firstLineChars="200"/>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1、我方承诺已经具备《中华人民共和国政府采购法》第二十二条资格条件，并已清楚采购文件的要求及有关文件规定。</w:t>
      </w:r>
    </w:p>
    <w:p w14:paraId="4B81A3E7">
      <w:pPr>
        <w:adjustRightInd w:val="0"/>
        <w:snapToGrid w:val="0"/>
        <w:spacing w:line="480" w:lineRule="auto"/>
        <w:ind w:firstLine="420" w:firstLineChars="200"/>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2、我方承诺本公司信誉良好，参加政府采购活动前三年内，在经营活动中没有重大违法记录。具有履行合同所必需的设备和专业技术能力。</w:t>
      </w:r>
    </w:p>
    <w:p w14:paraId="15B35B56">
      <w:pPr>
        <w:adjustRightInd w:val="0"/>
        <w:snapToGrid w:val="0"/>
        <w:spacing w:line="480" w:lineRule="auto"/>
        <w:ind w:firstLine="420" w:firstLineChars="200"/>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3、我方承诺本公司是在法律、财务和运作上独立的供应商，我方不是采购人的附属机构；在获知本项目采购信息后，与采购人聘请的为此项目提供咨询服务的公司及其附属机构没有任何行政或经济关联。</w:t>
      </w:r>
    </w:p>
    <w:p w14:paraId="6C1D85E4">
      <w:pPr>
        <w:adjustRightInd w:val="0"/>
        <w:snapToGrid w:val="0"/>
        <w:spacing w:line="480" w:lineRule="auto"/>
        <w:ind w:firstLine="420" w:firstLineChars="200"/>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 xml:space="preserve">4、我方承诺独立参加本次投标，本公司（企业）的法定代表人或单位负责人与所参投的本采购项目的其他供应商的法定代表人或单位负责人不为同一人且与其他参加投标供应商不存在直接控股、管理关系。 </w:t>
      </w:r>
    </w:p>
    <w:p w14:paraId="28FC36FE">
      <w:pPr>
        <w:adjustRightInd w:val="0"/>
        <w:snapToGrid w:val="0"/>
        <w:spacing w:line="480" w:lineRule="auto"/>
        <w:ind w:firstLine="420" w:firstLineChars="200"/>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5、我方承诺未对本次采购项目提供整体设计、规范编制或者项目管理、监理、检测等服务。</w:t>
      </w:r>
    </w:p>
    <w:p w14:paraId="01DC2128">
      <w:pPr>
        <w:adjustRightInd w:val="0"/>
        <w:snapToGrid w:val="0"/>
        <w:spacing w:line="480" w:lineRule="auto"/>
        <w:ind w:firstLine="420" w:firstLineChars="200"/>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6、我方保证上述信息的真实和准确，绝不提供虚假的、不合法的投标资料。在本次招标采购活动中，如有违法、违规、弄虚作假行为，我方愿意承担所由此引起的一切法律后果，并不再寻求任何旨在减轻或免除法律责任的辩解。</w:t>
      </w:r>
    </w:p>
    <w:p w14:paraId="10424075">
      <w:pPr>
        <w:adjustRightInd w:val="0"/>
        <w:snapToGrid w:val="0"/>
        <w:spacing w:line="480" w:lineRule="auto"/>
        <w:ind w:firstLine="420" w:firstLineChars="200"/>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特此声明！</w:t>
      </w:r>
    </w:p>
    <w:p w14:paraId="0AFC85A1">
      <w:pPr>
        <w:spacing w:line="400" w:lineRule="exact"/>
        <w:ind w:left="387" w:leftChars="176"/>
        <w:jc w:val="right"/>
        <w:rPr>
          <w:color w:val="000000" w:themeColor="text1"/>
          <w:sz w:val="2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 xml:space="preserve">                         </w:t>
      </w:r>
    </w:p>
    <w:p w14:paraId="21BD1F8F">
      <w:pPr>
        <w:topLinePunct/>
        <w:snapToGrid w:val="0"/>
        <w:spacing w:line="400" w:lineRule="exact"/>
        <w:ind w:firstLine="42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投标供应商：</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电子签章</w:t>
      </w:r>
      <w:r>
        <w:rPr>
          <w:color w:val="000000" w:themeColor="text1"/>
          <w:sz w:val="21"/>
          <w:szCs w:val="21"/>
          <w:highlight w:val="none"/>
          <w14:textFill>
            <w14:solidFill>
              <w14:schemeClr w14:val="tx1"/>
            </w14:solidFill>
          </w14:textFill>
        </w:rPr>
        <w:t>)</w:t>
      </w:r>
    </w:p>
    <w:p w14:paraId="0E4A9EFA">
      <w:pPr>
        <w:topLinePunct/>
        <w:snapToGrid w:val="0"/>
        <w:spacing w:line="400" w:lineRule="exact"/>
        <w:ind w:firstLine="42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法定代表人：</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电子签章</w:t>
      </w:r>
      <w:r>
        <w:rPr>
          <w:color w:val="000000" w:themeColor="text1"/>
          <w:sz w:val="21"/>
          <w:szCs w:val="21"/>
          <w:highlight w:val="none"/>
          <w14:textFill>
            <w14:solidFill>
              <w14:schemeClr w14:val="tx1"/>
            </w14:solidFill>
          </w14:textFill>
        </w:rPr>
        <w:t>)</w:t>
      </w:r>
    </w:p>
    <w:p w14:paraId="67D275CF">
      <w:pPr>
        <w:topLinePunct/>
        <w:snapToGrid w:val="0"/>
        <w:spacing w:line="400" w:lineRule="exact"/>
        <w:ind w:firstLine="42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日　期：</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w:t>
      </w:r>
    </w:p>
    <w:p w14:paraId="20463214">
      <w:pPr>
        <w:spacing w:line="500" w:lineRule="exact"/>
        <w:ind w:left="387" w:leftChars="176" w:right="105"/>
        <w:jc w:val="right"/>
        <w:rPr>
          <w:b/>
          <w:bCs/>
          <w:color w:val="000000" w:themeColor="text1"/>
          <w:sz w:val="36"/>
          <w:szCs w:val="36"/>
          <w:highlight w:val="none"/>
          <w14:textFill>
            <w14:solidFill>
              <w14:schemeClr w14:val="tx1"/>
            </w14:solidFill>
          </w14:textFill>
        </w:rPr>
      </w:pPr>
    </w:p>
    <w:p w14:paraId="5F052DC2">
      <w:pPr>
        <w:pStyle w:val="15"/>
        <w:rPr>
          <w:b/>
          <w:bCs/>
          <w:color w:val="000000" w:themeColor="text1"/>
          <w:sz w:val="36"/>
          <w:szCs w:val="36"/>
          <w:highlight w:val="none"/>
          <w14:textFill>
            <w14:solidFill>
              <w14:schemeClr w14:val="tx1"/>
            </w14:solidFill>
          </w14:textFill>
        </w:rPr>
      </w:pPr>
    </w:p>
    <w:p w14:paraId="4BE4DFC8">
      <w:pPr>
        <w:pStyle w:val="15"/>
        <w:rPr>
          <w:b/>
          <w:bCs/>
          <w:color w:val="000000" w:themeColor="text1"/>
          <w:sz w:val="36"/>
          <w:szCs w:val="36"/>
          <w:highlight w:val="none"/>
          <w14:textFill>
            <w14:solidFill>
              <w14:schemeClr w14:val="tx1"/>
            </w14:solidFill>
          </w14:textFill>
        </w:rPr>
      </w:pPr>
    </w:p>
    <w:p w14:paraId="7CABB8EC">
      <w:pPr>
        <w:pStyle w:val="15"/>
        <w:rPr>
          <w:b/>
          <w:bCs/>
          <w:color w:val="000000" w:themeColor="text1"/>
          <w:sz w:val="36"/>
          <w:szCs w:val="36"/>
          <w:highlight w:val="none"/>
          <w14:textFill>
            <w14:solidFill>
              <w14:schemeClr w14:val="tx1"/>
            </w14:solidFill>
          </w14:textFill>
        </w:rPr>
      </w:pPr>
    </w:p>
    <w:p w14:paraId="7B5F1E78">
      <w:pPr>
        <w:pStyle w:val="15"/>
        <w:rPr>
          <w:b/>
          <w:bCs/>
          <w:color w:val="000000" w:themeColor="text1"/>
          <w:sz w:val="36"/>
          <w:szCs w:val="36"/>
          <w:highlight w:val="none"/>
          <w14:textFill>
            <w14:solidFill>
              <w14:schemeClr w14:val="tx1"/>
            </w14:solidFill>
          </w14:textFill>
        </w:rPr>
      </w:pPr>
    </w:p>
    <w:p w14:paraId="2CE001E5">
      <w:pPr>
        <w:pStyle w:val="15"/>
        <w:rPr>
          <w:b/>
          <w:bCs/>
          <w:color w:val="000000" w:themeColor="text1"/>
          <w:sz w:val="36"/>
          <w:szCs w:val="36"/>
          <w:highlight w:val="none"/>
          <w14:textFill>
            <w14:solidFill>
              <w14:schemeClr w14:val="tx1"/>
            </w14:solidFill>
          </w14:textFill>
        </w:rPr>
      </w:pPr>
    </w:p>
    <w:p w14:paraId="291A897F">
      <w:pPr>
        <w:pStyle w:val="7"/>
        <w:ind w:firstLine="0" w:firstLineChars="0"/>
        <w:rPr>
          <w:b/>
          <w:color w:val="000000" w:themeColor="text1"/>
          <w:w w:val="95"/>
          <w:sz w:val="28"/>
          <w:highlight w:val="none"/>
          <w14:textFill>
            <w14:solidFill>
              <w14:schemeClr w14:val="tx1"/>
            </w14:solidFill>
          </w14:textFill>
        </w:rPr>
      </w:pPr>
    </w:p>
    <w:p w14:paraId="78FD6F2A">
      <w:pPr>
        <w:spacing w:before="62"/>
        <w:jc w:val="both"/>
        <w:rPr>
          <w:b/>
          <w:color w:val="000000" w:themeColor="text1"/>
          <w:w w:val="95"/>
          <w:sz w:val="28"/>
          <w:highlight w:val="none"/>
          <w14:textFill>
            <w14:solidFill>
              <w14:schemeClr w14:val="tx1"/>
            </w14:solidFill>
          </w14:textFill>
        </w:rPr>
      </w:pPr>
    </w:p>
    <w:p w14:paraId="0EB1E502">
      <w:pPr>
        <w:pStyle w:val="11"/>
        <w:rPr>
          <w:b/>
          <w:color w:val="000000" w:themeColor="text1"/>
          <w:sz w:val="20"/>
          <w:highlight w:val="none"/>
          <w14:textFill>
            <w14:solidFill>
              <w14:schemeClr w14:val="tx1"/>
            </w14:solidFill>
          </w14:textFill>
        </w:rPr>
      </w:pPr>
    </w:p>
    <w:p w14:paraId="4E6FE6D8">
      <w:pPr>
        <w:numPr>
          <w:ilvl w:val="0"/>
          <w:numId w:val="0"/>
        </w:numPr>
        <w:wordWrap w:val="0"/>
        <w:spacing w:line="360" w:lineRule="auto"/>
        <w:jc w:val="center"/>
        <w:outlineLvl w:val="2"/>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drawing>
          <wp:anchor distT="0" distB="0" distL="114300" distR="114300" simplePos="0" relativeHeight="251664384" behindDoc="1" locked="0" layoutInCell="1" allowOverlap="1">
            <wp:simplePos x="0" y="0"/>
            <wp:positionH relativeFrom="page">
              <wp:posOffset>-12700</wp:posOffset>
            </wp:positionH>
            <wp:positionV relativeFrom="page">
              <wp:posOffset>10668000</wp:posOffset>
            </wp:positionV>
            <wp:extent cx="38100" cy="38100"/>
            <wp:effectExtent l="0" t="0" r="0" b="0"/>
            <wp:wrapNone/>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4"/>
                    <a:stretch>
                      <a:fillRect/>
                    </a:stretch>
                  </pic:blipFill>
                  <pic:spPr>
                    <a:xfrm>
                      <a:off x="0" y="0"/>
                      <a:ext cx="38100" cy="38100"/>
                    </a:xfrm>
                    <a:prstGeom prst="rect">
                      <a:avLst/>
                    </a:prstGeom>
                    <a:noFill/>
                    <a:ln>
                      <a:noFill/>
                    </a:ln>
                  </pic:spPr>
                </pic:pic>
              </a:graphicData>
            </a:graphic>
          </wp:anchor>
        </w:drawing>
      </w:r>
      <w:r>
        <w:rPr>
          <w:rFonts w:hint="eastAsia" w:cs="宋体"/>
          <w:b/>
          <w:color w:val="000000" w:themeColor="text1"/>
          <w:sz w:val="28"/>
          <w:szCs w:val="28"/>
          <w:highlight w:val="none"/>
          <w:lang w:eastAsia="zh-CN"/>
          <w14:textFill>
            <w14:solidFill>
              <w14:schemeClr w14:val="tx1"/>
            </w14:solidFill>
          </w14:textFill>
        </w:rPr>
        <w:t>六</w:t>
      </w: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中小企业声明函（服务）</w:t>
      </w:r>
    </w:p>
    <w:p w14:paraId="4C8D5E3B">
      <w:pPr>
        <w:spacing w:line="360" w:lineRule="auto"/>
        <w:rPr>
          <w:color w:val="000000" w:themeColor="text1"/>
          <w:sz w:val="21"/>
          <w:szCs w:val="21"/>
          <w:highlight w:val="none"/>
          <w14:textFill>
            <w14:solidFill>
              <w14:schemeClr w14:val="tx1"/>
            </w14:solidFill>
          </w14:textFill>
        </w:rPr>
      </w:pPr>
    </w:p>
    <w:p w14:paraId="75FD610E">
      <w:pPr>
        <w:spacing w:line="48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本公司郑重声明，根据《政府采购促进中小企业发展管理办法》（财库﹝2020﹞46号）的规定，本公司参加</w:t>
      </w:r>
      <w:r>
        <w:rPr>
          <w:rFonts w:hint="eastAsia"/>
          <w:color w:val="000000" w:themeColor="text1"/>
          <w:sz w:val="21"/>
          <w:szCs w:val="21"/>
          <w:highlight w:val="none"/>
          <w:u w:val="single"/>
          <w14:textFill>
            <w14:solidFill>
              <w14:schemeClr w14:val="tx1"/>
            </w14:solidFill>
          </w14:textFill>
        </w:rPr>
        <w:t>（单位名称）</w:t>
      </w:r>
      <w:r>
        <w:rPr>
          <w:rFonts w:hint="eastAsia"/>
          <w:color w:val="000000" w:themeColor="text1"/>
          <w:sz w:val="21"/>
          <w:szCs w:val="21"/>
          <w:highlight w:val="none"/>
          <w14:textFill>
            <w14:solidFill>
              <w14:schemeClr w14:val="tx1"/>
            </w14:solidFill>
          </w14:textFill>
        </w:rPr>
        <w:t>的</w:t>
      </w:r>
      <w:r>
        <w:rPr>
          <w:rFonts w:hint="eastAsia"/>
          <w:color w:val="000000" w:themeColor="text1"/>
          <w:sz w:val="21"/>
          <w:szCs w:val="21"/>
          <w:highlight w:val="none"/>
          <w:u w:val="single"/>
          <w14:textFill>
            <w14:solidFill>
              <w14:schemeClr w14:val="tx1"/>
            </w14:solidFill>
          </w14:textFill>
        </w:rPr>
        <w:t>（项目名称）</w:t>
      </w:r>
      <w:r>
        <w:rPr>
          <w:rFonts w:hint="eastAsia"/>
          <w:color w:val="000000" w:themeColor="text1"/>
          <w:sz w:val="21"/>
          <w:szCs w:val="21"/>
          <w:highlight w:val="none"/>
          <w14:textFill>
            <w14:solidFill>
              <w14:schemeClr w14:val="tx1"/>
            </w14:solidFill>
          </w14:textFill>
        </w:rPr>
        <w:t>采购活动，工程的施工单位全部为符合政策要求的中小企业（或者：服务全部由符合政策要求的中小企业承接）。相关企业的具体情况如下：</w:t>
      </w:r>
    </w:p>
    <w:p w14:paraId="54A7D7FD">
      <w:pPr>
        <w:spacing w:line="48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u w:val="single"/>
          <w14:textFill>
            <w14:solidFill>
              <w14:schemeClr w14:val="tx1"/>
            </w14:solidFill>
          </w14:textFill>
        </w:rPr>
        <w:t>（标的名称）</w:t>
      </w:r>
      <w:r>
        <w:rPr>
          <w:rFonts w:hint="eastAsia"/>
          <w:color w:val="000000" w:themeColor="text1"/>
          <w:sz w:val="21"/>
          <w:szCs w:val="21"/>
          <w:highlight w:val="none"/>
          <w14:textFill>
            <w14:solidFill>
              <w14:schemeClr w14:val="tx1"/>
            </w14:solidFill>
          </w14:textFill>
        </w:rPr>
        <w:t>，属于</w:t>
      </w:r>
      <w:r>
        <w:rPr>
          <w:rFonts w:hint="eastAsia"/>
          <w:color w:val="000000" w:themeColor="text1"/>
          <w:sz w:val="21"/>
          <w:szCs w:val="21"/>
          <w:highlight w:val="none"/>
          <w:u w:val="single"/>
          <w14:textFill>
            <w14:solidFill>
              <w14:schemeClr w14:val="tx1"/>
            </w14:solidFill>
          </w14:textFill>
        </w:rPr>
        <w:t>（采购文件中明确的所属行业）</w:t>
      </w:r>
      <w:r>
        <w:rPr>
          <w:rFonts w:hint="eastAsia"/>
          <w:color w:val="000000" w:themeColor="text1"/>
          <w:sz w:val="21"/>
          <w:szCs w:val="21"/>
          <w:highlight w:val="none"/>
          <w14:textFill>
            <w14:solidFill>
              <w14:schemeClr w14:val="tx1"/>
            </w14:solidFill>
          </w14:textFill>
        </w:rPr>
        <w:t>；承建（承接）企业为</w:t>
      </w:r>
      <w:r>
        <w:rPr>
          <w:rFonts w:hint="eastAsia"/>
          <w:color w:val="000000" w:themeColor="text1"/>
          <w:sz w:val="21"/>
          <w:szCs w:val="21"/>
          <w:highlight w:val="none"/>
          <w:u w:val="single"/>
          <w14:textFill>
            <w14:solidFill>
              <w14:schemeClr w14:val="tx1"/>
            </w14:solidFill>
          </w14:textFill>
        </w:rPr>
        <w:t>（企业名称）</w:t>
      </w:r>
      <w:r>
        <w:rPr>
          <w:rFonts w:hint="eastAsia"/>
          <w:color w:val="000000" w:themeColor="text1"/>
          <w:sz w:val="21"/>
          <w:szCs w:val="21"/>
          <w:highlight w:val="none"/>
          <w14:textFill>
            <w14:solidFill>
              <w14:schemeClr w14:val="tx1"/>
            </w14:solidFill>
          </w14:textFill>
        </w:rPr>
        <w:t>，从业人员</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人，营业收入为</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万元，资产总额为</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万元，属于</w:t>
      </w:r>
      <w:r>
        <w:rPr>
          <w:rFonts w:hint="eastAsia"/>
          <w:color w:val="000000" w:themeColor="text1"/>
          <w:sz w:val="21"/>
          <w:szCs w:val="21"/>
          <w:highlight w:val="none"/>
          <w:u w:val="single"/>
          <w14:textFill>
            <w14:solidFill>
              <w14:schemeClr w14:val="tx1"/>
            </w14:solidFill>
          </w14:textFill>
        </w:rPr>
        <w:t>（中型企业、小型企业、微型企业）</w:t>
      </w:r>
      <w:r>
        <w:rPr>
          <w:rFonts w:hint="eastAsia"/>
          <w:color w:val="000000" w:themeColor="text1"/>
          <w:sz w:val="21"/>
          <w:szCs w:val="21"/>
          <w:highlight w:val="none"/>
          <w14:textFill>
            <w14:solidFill>
              <w14:schemeClr w14:val="tx1"/>
            </w14:solidFill>
          </w14:textFill>
        </w:rPr>
        <w:t>；</w:t>
      </w:r>
    </w:p>
    <w:p w14:paraId="2A0A02AB">
      <w:pPr>
        <w:spacing w:line="48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rFonts w:hint="eastAsia"/>
          <w:color w:val="000000" w:themeColor="text1"/>
          <w:sz w:val="21"/>
          <w:szCs w:val="21"/>
          <w:highlight w:val="none"/>
          <w:u w:val="single"/>
          <w14:textFill>
            <w14:solidFill>
              <w14:schemeClr w14:val="tx1"/>
            </w14:solidFill>
          </w14:textFill>
        </w:rPr>
        <w:t>（标的名称）</w:t>
      </w:r>
      <w:r>
        <w:rPr>
          <w:rFonts w:hint="eastAsia"/>
          <w:color w:val="000000" w:themeColor="text1"/>
          <w:sz w:val="21"/>
          <w:szCs w:val="21"/>
          <w:highlight w:val="none"/>
          <w14:textFill>
            <w14:solidFill>
              <w14:schemeClr w14:val="tx1"/>
            </w14:solidFill>
          </w14:textFill>
        </w:rPr>
        <w:t>，属于</w:t>
      </w:r>
      <w:r>
        <w:rPr>
          <w:rFonts w:hint="eastAsia"/>
          <w:color w:val="000000" w:themeColor="text1"/>
          <w:sz w:val="21"/>
          <w:szCs w:val="21"/>
          <w:highlight w:val="none"/>
          <w:u w:val="single"/>
          <w14:textFill>
            <w14:solidFill>
              <w14:schemeClr w14:val="tx1"/>
            </w14:solidFill>
          </w14:textFill>
        </w:rPr>
        <w:t>（采购文件中明确的所属行业）</w:t>
      </w:r>
      <w:r>
        <w:rPr>
          <w:rFonts w:hint="eastAsia"/>
          <w:color w:val="000000" w:themeColor="text1"/>
          <w:sz w:val="21"/>
          <w:szCs w:val="21"/>
          <w:highlight w:val="none"/>
          <w14:textFill>
            <w14:solidFill>
              <w14:schemeClr w14:val="tx1"/>
            </w14:solidFill>
          </w14:textFill>
        </w:rPr>
        <w:t>；承建（承接）企业为</w:t>
      </w:r>
      <w:r>
        <w:rPr>
          <w:rFonts w:hint="eastAsia"/>
          <w:color w:val="000000" w:themeColor="text1"/>
          <w:sz w:val="21"/>
          <w:szCs w:val="21"/>
          <w:highlight w:val="none"/>
          <w:u w:val="single"/>
          <w14:textFill>
            <w14:solidFill>
              <w14:schemeClr w14:val="tx1"/>
            </w14:solidFill>
          </w14:textFill>
        </w:rPr>
        <w:t>（企业名称）</w:t>
      </w:r>
      <w:r>
        <w:rPr>
          <w:rFonts w:hint="eastAsia"/>
          <w:color w:val="000000" w:themeColor="text1"/>
          <w:sz w:val="21"/>
          <w:szCs w:val="21"/>
          <w:highlight w:val="none"/>
          <w14:textFill>
            <w14:solidFill>
              <w14:schemeClr w14:val="tx1"/>
            </w14:solidFill>
          </w14:textFill>
        </w:rPr>
        <w:t>，从业人员</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人，营业收入为</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万元，资产总额为</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万元，属于</w:t>
      </w:r>
      <w:r>
        <w:rPr>
          <w:rFonts w:hint="eastAsia"/>
          <w:color w:val="000000" w:themeColor="text1"/>
          <w:sz w:val="21"/>
          <w:szCs w:val="21"/>
          <w:highlight w:val="none"/>
          <w:u w:val="single"/>
          <w14:textFill>
            <w14:solidFill>
              <w14:schemeClr w14:val="tx1"/>
            </w14:solidFill>
          </w14:textFill>
        </w:rPr>
        <w:t>（中型企业、小型企业、微型企业）</w:t>
      </w:r>
      <w:r>
        <w:rPr>
          <w:rFonts w:hint="eastAsia"/>
          <w:color w:val="000000" w:themeColor="text1"/>
          <w:sz w:val="21"/>
          <w:szCs w:val="21"/>
          <w:highlight w:val="none"/>
          <w14:textFill>
            <w14:solidFill>
              <w14:schemeClr w14:val="tx1"/>
            </w14:solidFill>
          </w14:textFill>
        </w:rPr>
        <w:t>；</w:t>
      </w:r>
    </w:p>
    <w:p w14:paraId="040F42F4">
      <w:pPr>
        <w:spacing w:line="48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p w14:paraId="0898A903">
      <w:pPr>
        <w:spacing w:line="48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20DC12D9">
      <w:pPr>
        <w:spacing w:line="48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本企业对上述声明内容的真实性负责。如有虚假，将依法承担相应责任。</w:t>
      </w:r>
    </w:p>
    <w:p w14:paraId="76DCAEEA">
      <w:pPr>
        <w:spacing w:line="360" w:lineRule="auto"/>
        <w:rPr>
          <w:color w:val="000000" w:themeColor="text1"/>
          <w:sz w:val="21"/>
          <w:szCs w:val="21"/>
          <w:highlight w:val="none"/>
          <w14:textFill>
            <w14:solidFill>
              <w14:schemeClr w14:val="tx1"/>
            </w14:solidFill>
          </w14:textFill>
        </w:rPr>
      </w:pPr>
    </w:p>
    <w:p w14:paraId="37E225D9">
      <w:pPr>
        <w:spacing w:line="360" w:lineRule="auto"/>
        <w:ind w:firstLine="5953" w:firstLineChars="283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企业名称（电子签章）：</w:t>
      </w:r>
    </w:p>
    <w:p w14:paraId="043C8088">
      <w:pPr>
        <w:spacing w:line="360" w:lineRule="auto"/>
        <w:ind w:firstLine="5953" w:firstLineChars="2835"/>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日 期：</w:t>
      </w:r>
    </w:p>
    <w:p w14:paraId="104DE302">
      <w:pPr>
        <w:pStyle w:val="7"/>
        <w:rPr>
          <w:color w:val="000000" w:themeColor="text1"/>
          <w:highlight w:val="none"/>
          <w14:textFill>
            <w14:solidFill>
              <w14:schemeClr w14:val="tx1"/>
            </w14:solidFill>
          </w14:textFill>
        </w:rPr>
      </w:pPr>
    </w:p>
    <w:p w14:paraId="54D3726E">
      <w:pPr>
        <w:keepNext w:val="0"/>
        <w:keepLines w:val="0"/>
        <w:pageBreakBefore w:val="0"/>
        <w:widowControl/>
        <w:suppressLineNumbers w:val="0"/>
        <w:kinsoku/>
        <w:wordWrap/>
        <w:overflowPunct/>
        <w:topLinePunct w:val="0"/>
        <w:autoSpaceDE/>
        <w:autoSpaceDN/>
        <w:bidi w:val="0"/>
        <w:adjustRightInd/>
        <w:snapToGrid/>
        <w:spacing w:line="588" w:lineRule="exact"/>
        <w:jc w:val="left"/>
        <w:textAlignment w:val="auto"/>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注：</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1、从业人员、营业收入、资产总额填报上一年</w:t>
      </w: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度数据，无上一年度数据的新成立企业可不填报。</w:t>
      </w:r>
    </w:p>
    <w:p w14:paraId="0765F776">
      <w:pPr>
        <w:keepNext w:val="0"/>
        <w:keepLines w:val="0"/>
        <w:pageBreakBefore w:val="0"/>
        <w:widowControl/>
        <w:numPr>
          <w:ilvl w:val="0"/>
          <w:numId w:val="0"/>
        </w:numPr>
        <w:suppressLineNumbers w:val="0"/>
        <w:kinsoku/>
        <w:wordWrap/>
        <w:overflowPunct/>
        <w:topLinePunct w:val="0"/>
        <w:autoSpaceDE/>
        <w:autoSpaceDN/>
        <w:bidi w:val="0"/>
        <w:adjustRightInd/>
        <w:snapToGrid/>
        <w:spacing w:line="588" w:lineRule="exact"/>
        <w:ind w:leftChars="0" w:firstLine="420" w:firstLineChars="200"/>
        <w:jc w:val="left"/>
        <w:textAlignment w:val="auto"/>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2、供应商严格按照要求如实填写此函，服务由中小企业承接，即提供服务的人员为中小企业依照《中华人民共和国劳动合同法》订立劳动合同的从业人员。</w:t>
      </w:r>
    </w:p>
    <w:p w14:paraId="18BA612D">
      <w:pPr>
        <w:keepNext w:val="0"/>
        <w:keepLines w:val="0"/>
        <w:pageBreakBefore w:val="0"/>
        <w:widowControl/>
        <w:numPr>
          <w:ilvl w:val="0"/>
          <w:numId w:val="0"/>
        </w:numPr>
        <w:suppressLineNumbers w:val="0"/>
        <w:kinsoku/>
        <w:wordWrap/>
        <w:overflowPunct/>
        <w:topLinePunct w:val="0"/>
        <w:autoSpaceDE/>
        <w:autoSpaceDN/>
        <w:bidi w:val="0"/>
        <w:adjustRightInd/>
        <w:snapToGrid/>
        <w:spacing w:line="588" w:lineRule="exact"/>
        <w:ind w:leftChars="0" w:firstLine="420" w:firstLineChars="200"/>
        <w:jc w:val="left"/>
        <w:textAlignment w:val="auto"/>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3、本函随成交供应商的其他信息一并进行公示，接受社会监督。提供声明函内容不实的，属于提供虚假材料谋取成交，依照《中华人民共和国政府采购法》等国家有关法规规定追究相应责任。</w:t>
      </w:r>
    </w:p>
    <w:p w14:paraId="0A716F4E">
      <w:pPr>
        <w:pStyle w:val="11"/>
        <w:spacing w:before="3"/>
        <w:rPr>
          <w:b/>
          <w:color w:val="000000" w:themeColor="text1"/>
          <w:sz w:val="16"/>
          <w:highlight w:val="none"/>
          <w14:textFill>
            <w14:solidFill>
              <w14:schemeClr w14:val="tx1"/>
            </w14:solidFill>
          </w14:textFill>
        </w:rPr>
      </w:pPr>
    </w:p>
    <w:p w14:paraId="6CAAB139">
      <w:pPr>
        <w:spacing w:before="1"/>
        <w:ind w:right="810"/>
        <w:jc w:val="center"/>
        <w:rPr>
          <w:b/>
          <w:color w:val="000000" w:themeColor="text1"/>
          <w:sz w:val="28"/>
          <w:highlight w:val="none"/>
          <w14:textFill>
            <w14:solidFill>
              <w14:schemeClr w14:val="tx1"/>
            </w14:solidFill>
          </w14:textFill>
        </w:rPr>
      </w:pPr>
    </w:p>
    <w:p w14:paraId="57ED274D">
      <w:pPr>
        <w:spacing w:before="42"/>
        <w:ind w:right="810"/>
        <w:jc w:val="center"/>
        <w:rPr>
          <w:b/>
          <w:color w:val="000000" w:themeColor="text1"/>
          <w:sz w:val="28"/>
          <w:highlight w:val="none"/>
          <w14:textFill>
            <w14:solidFill>
              <w14:schemeClr w14:val="tx1"/>
            </w14:solidFill>
          </w14:textFill>
        </w:rPr>
      </w:pPr>
    </w:p>
    <w:p w14:paraId="06787F20">
      <w:pPr>
        <w:spacing w:before="39"/>
        <w:ind w:right="810"/>
        <w:jc w:val="center"/>
        <w:rPr>
          <w:b/>
          <w:color w:val="000000" w:themeColor="text1"/>
          <w:sz w:val="28"/>
          <w:highlight w:val="none"/>
          <w14:textFill>
            <w14:solidFill>
              <w14:schemeClr w14:val="tx1"/>
            </w14:solidFill>
          </w14:textFill>
        </w:rPr>
      </w:pPr>
    </w:p>
    <w:p w14:paraId="26C57ECF">
      <w:pPr>
        <w:spacing w:before="42"/>
        <w:ind w:right="810"/>
        <w:jc w:val="center"/>
        <w:rPr>
          <w:b/>
          <w:color w:val="000000" w:themeColor="text1"/>
          <w:sz w:val="28"/>
          <w:highlight w:val="none"/>
          <w14:textFill>
            <w14:solidFill>
              <w14:schemeClr w14:val="tx1"/>
            </w14:solidFill>
          </w14:textFill>
        </w:rPr>
      </w:pPr>
    </w:p>
    <w:p w14:paraId="741667FE">
      <w:pPr>
        <w:spacing w:line="400" w:lineRule="exact"/>
        <w:ind w:right="768"/>
        <w:jc w:val="center"/>
        <w:rPr>
          <w:b/>
          <w:color w:val="000000" w:themeColor="text1"/>
          <w:spacing w:val="-1"/>
          <w:sz w:val="36"/>
          <w:highlight w:val="none"/>
          <w14:textFill>
            <w14:solidFill>
              <w14:schemeClr w14:val="tx1"/>
            </w14:solidFill>
          </w14:textFill>
        </w:rPr>
      </w:pPr>
    </w:p>
    <w:p w14:paraId="67B99EA4">
      <w:pPr>
        <w:spacing w:line="400" w:lineRule="exact"/>
        <w:ind w:right="768"/>
        <w:jc w:val="center"/>
        <w:rPr>
          <w:b/>
          <w:color w:val="000000" w:themeColor="text1"/>
          <w:spacing w:val="-1"/>
          <w:sz w:val="36"/>
          <w:highlight w:val="none"/>
          <w14:textFill>
            <w14:solidFill>
              <w14:schemeClr w14:val="tx1"/>
            </w14:solidFill>
          </w14:textFill>
        </w:rPr>
      </w:pPr>
    </w:p>
    <w:p w14:paraId="6E9F6192">
      <w:pPr>
        <w:spacing w:line="400" w:lineRule="exact"/>
        <w:ind w:right="768"/>
        <w:jc w:val="center"/>
        <w:outlineLvl w:val="1"/>
        <w:rPr>
          <w:color w:val="000000" w:themeColor="text1"/>
          <w:highlight w:val="none"/>
          <w14:textFill>
            <w14:solidFill>
              <w14:schemeClr w14:val="tx1"/>
            </w14:solidFill>
          </w14:textFill>
        </w:rPr>
      </w:pPr>
      <w:r>
        <w:rPr>
          <w:rFonts w:hint="eastAsia"/>
          <w:b/>
          <w:color w:val="000000" w:themeColor="text1"/>
          <w:spacing w:val="-1"/>
          <w:sz w:val="36"/>
          <w:highlight w:val="none"/>
          <w14:textFill>
            <w14:solidFill>
              <w14:schemeClr w14:val="tx1"/>
            </w14:solidFill>
          </w14:textFill>
        </w:rPr>
        <w:t xml:space="preserve">第二部分 </w:t>
      </w:r>
      <w:r>
        <w:rPr>
          <w:b/>
          <w:color w:val="000000" w:themeColor="text1"/>
          <w:spacing w:val="-1"/>
          <w:sz w:val="36"/>
          <w:highlight w:val="none"/>
          <w14:textFill>
            <w14:solidFill>
              <w14:schemeClr w14:val="tx1"/>
            </w14:solidFill>
          </w14:textFill>
        </w:rPr>
        <w:t>商务标文件</w:t>
      </w:r>
    </w:p>
    <w:p w14:paraId="11E22D81">
      <w:pPr>
        <w:spacing w:line="431" w:lineRule="exact"/>
        <w:ind w:right="770"/>
        <w:jc w:val="center"/>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（格式）</w:t>
      </w:r>
    </w:p>
    <w:p w14:paraId="76D04EA7">
      <w:pPr>
        <w:spacing w:line="431" w:lineRule="exact"/>
        <w:ind w:right="770"/>
        <w:jc w:val="center"/>
        <w:outlineLvl w:val="2"/>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一、投标函</w:t>
      </w:r>
    </w:p>
    <w:p w14:paraId="5E384A14">
      <w:pPr>
        <w:pStyle w:val="53"/>
        <w:tabs>
          <w:tab w:val="clear" w:pos="709"/>
        </w:tabs>
        <w:spacing w:line="360" w:lineRule="auto"/>
        <w:ind w:left="710" w:hanging="710" w:hangingChars="337"/>
        <w:rPr>
          <w:b/>
          <w:bCs/>
          <w:color w:val="000000" w:themeColor="text1"/>
          <w:highlight w:val="none"/>
          <w14:textFill>
            <w14:solidFill>
              <w14:schemeClr w14:val="tx1"/>
            </w14:solidFill>
          </w14:textFill>
        </w:rPr>
      </w:pPr>
    </w:p>
    <w:p w14:paraId="48709C11">
      <w:pPr>
        <w:pStyle w:val="53"/>
        <w:tabs>
          <w:tab w:val="clear" w:pos="709"/>
        </w:tabs>
        <w:spacing w:line="360" w:lineRule="auto"/>
        <w:ind w:left="710" w:hanging="710" w:hangingChars="337"/>
        <w:rPr>
          <w:rFonts w:hint="eastAsia" w:eastAsia="宋体"/>
          <w:b/>
          <w:bCs/>
          <w:color w:val="000000" w:themeColor="text1"/>
          <w:highlight w:val="none"/>
          <w:u w:val="single"/>
          <w:lang w:eastAsia="zh-CN"/>
          <w14:textFill>
            <w14:solidFill>
              <w14:schemeClr w14:val="tx1"/>
            </w14:solidFill>
          </w14:textFill>
        </w:rPr>
      </w:pPr>
      <w:r>
        <w:rPr>
          <w:rFonts w:hint="eastAsia"/>
          <w:b/>
          <w:bCs/>
          <w:color w:val="000000" w:themeColor="text1"/>
          <w:highlight w:val="none"/>
          <w14:textFill>
            <w14:solidFill>
              <w14:schemeClr w14:val="tx1"/>
            </w14:solidFill>
          </w14:textFill>
        </w:rPr>
        <w:t>致：</w:t>
      </w:r>
      <w:r>
        <w:rPr>
          <w:rFonts w:hint="eastAsia"/>
          <w:b/>
          <w:bCs/>
          <w:color w:val="000000" w:themeColor="text1"/>
          <w:highlight w:val="none"/>
          <w:u w:val="single"/>
          <w14:textFill>
            <w14:solidFill>
              <w14:schemeClr w14:val="tx1"/>
            </w14:solidFill>
          </w14:textFill>
        </w:rPr>
        <w:t xml:space="preserve">           </w:t>
      </w:r>
      <w:r>
        <w:rPr>
          <w:rFonts w:hint="eastAsia"/>
          <w:b/>
          <w:bCs/>
          <w:color w:val="000000" w:themeColor="text1"/>
          <w:highlight w:val="none"/>
          <w:u w:val="single"/>
          <w:lang w:eastAsia="zh-CN"/>
          <w14:textFill>
            <w14:solidFill>
              <w14:schemeClr w14:val="tx1"/>
            </w14:solidFill>
          </w14:textFill>
        </w:rPr>
        <w:t>（</w:t>
      </w:r>
      <w:r>
        <w:rPr>
          <w:rFonts w:hint="eastAsia"/>
          <w:b/>
          <w:bCs/>
          <w:color w:val="000000" w:themeColor="text1"/>
          <w:highlight w:val="none"/>
          <w:u w:val="single"/>
          <w14:textFill>
            <w14:solidFill>
              <w14:schemeClr w14:val="tx1"/>
            </w14:solidFill>
          </w14:textFill>
        </w:rPr>
        <w:t>采购人</w:t>
      </w:r>
      <w:r>
        <w:rPr>
          <w:rFonts w:hint="eastAsia"/>
          <w:b/>
          <w:bCs/>
          <w:color w:val="000000" w:themeColor="text1"/>
          <w:highlight w:val="none"/>
          <w:u w:val="single"/>
          <w:lang w:eastAsia="zh-CN"/>
          <w14:textFill>
            <w14:solidFill>
              <w14:schemeClr w14:val="tx1"/>
            </w14:solidFill>
          </w14:textFill>
        </w:rPr>
        <w:t>）</w:t>
      </w:r>
    </w:p>
    <w:p w14:paraId="1110B7F5">
      <w:pPr>
        <w:pStyle w:val="53"/>
        <w:tabs>
          <w:tab w:val="clear" w:pos="709"/>
        </w:tabs>
        <w:spacing w:line="360" w:lineRule="auto"/>
        <w:ind w:left="0"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我方愿参加贵方组织的</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投标活动，并对此项目进行投标。我方就本次投标有关事项郑重声明如下：</w:t>
      </w:r>
    </w:p>
    <w:p w14:paraId="6DC34505">
      <w:pPr>
        <w:pStyle w:val="53"/>
        <w:tabs>
          <w:tab w:val="clear" w:pos="709"/>
        </w:tabs>
        <w:spacing w:line="360" w:lineRule="auto"/>
        <w:ind w:left="0"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．我方同意在本项目招标文件中规定的开标日起</w:t>
      </w:r>
      <w:r>
        <w:rPr>
          <w:color w:val="000000" w:themeColor="text1"/>
          <w:highlight w:val="none"/>
          <w14:textFill>
            <w14:solidFill>
              <w14:schemeClr w14:val="tx1"/>
            </w14:solidFill>
          </w14:textFill>
        </w:rPr>
        <w:t xml:space="preserve"> 90</w:t>
      </w:r>
      <w:r>
        <w:rPr>
          <w:rFonts w:hint="eastAsia"/>
          <w:color w:val="000000" w:themeColor="text1"/>
          <w:highlight w:val="none"/>
          <w14:textFill>
            <w14:solidFill>
              <w14:schemeClr w14:val="tx1"/>
            </w14:solidFill>
          </w14:textFill>
        </w:rPr>
        <w:t>天内（日历日）遵守本投标文件中的承诺且在此期限期满之前均对我方具有约束力。</w:t>
      </w:r>
    </w:p>
    <w:p w14:paraId="2350C261">
      <w:pPr>
        <w:pStyle w:val="53"/>
        <w:tabs>
          <w:tab w:val="clear" w:pos="709"/>
        </w:tabs>
        <w:spacing w:line="360" w:lineRule="auto"/>
        <w:ind w:left="0"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．我方承诺已经具备《中华人民共和国政府采购法》中规定的参加政府采购活动的投标人应当具备的条件：</w:t>
      </w:r>
    </w:p>
    <w:p w14:paraId="3E2FA4CA">
      <w:pPr>
        <w:pStyle w:val="53"/>
        <w:tabs>
          <w:tab w:val="clear" w:pos="709"/>
        </w:tabs>
        <w:spacing w:line="360" w:lineRule="auto"/>
        <w:ind w:left="0"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）具有独立承担民事责任的能力；</w:t>
      </w:r>
    </w:p>
    <w:p w14:paraId="5B919CC6">
      <w:pPr>
        <w:pStyle w:val="53"/>
        <w:tabs>
          <w:tab w:val="clear" w:pos="709"/>
        </w:tabs>
        <w:spacing w:line="360" w:lineRule="auto"/>
        <w:ind w:left="0"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）具有良好的商业信誉和健全的财务会计制度；</w:t>
      </w:r>
    </w:p>
    <w:p w14:paraId="6BA15836">
      <w:pPr>
        <w:pStyle w:val="53"/>
        <w:tabs>
          <w:tab w:val="clear" w:pos="709"/>
        </w:tabs>
        <w:spacing w:line="360" w:lineRule="auto"/>
        <w:ind w:left="0"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）具有履行合同所必需的设备和专业技术能力；</w:t>
      </w:r>
    </w:p>
    <w:p w14:paraId="68539E76">
      <w:pPr>
        <w:pStyle w:val="53"/>
        <w:tabs>
          <w:tab w:val="clear" w:pos="709"/>
        </w:tabs>
        <w:spacing w:line="360" w:lineRule="auto"/>
        <w:ind w:left="0"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）有依法缴纳税收和社会保障资金的良好记录；</w:t>
      </w:r>
    </w:p>
    <w:p w14:paraId="244C8F0D">
      <w:pPr>
        <w:pStyle w:val="53"/>
        <w:tabs>
          <w:tab w:val="clear" w:pos="709"/>
        </w:tabs>
        <w:spacing w:line="360" w:lineRule="auto"/>
        <w:ind w:left="0"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）参加政府采购活动前三年内，在经营活动中没有重大违法记录；</w:t>
      </w:r>
    </w:p>
    <w:p w14:paraId="7DBC268D">
      <w:pPr>
        <w:pStyle w:val="53"/>
        <w:tabs>
          <w:tab w:val="clear" w:pos="709"/>
        </w:tabs>
        <w:spacing w:line="360" w:lineRule="auto"/>
        <w:ind w:left="0"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）没有发生重大经济纠纷、经济犯罪和走私犯罪记录；</w:t>
      </w:r>
    </w:p>
    <w:p w14:paraId="7E9A7505">
      <w:pPr>
        <w:pStyle w:val="53"/>
        <w:tabs>
          <w:tab w:val="clear" w:pos="709"/>
        </w:tabs>
        <w:spacing w:line="360" w:lineRule="auto"/>
        <w:ind w:left="0" w:firstLine="422" w:firstLineChars="200"/>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w:t>
      </w:r>
      <w:r>
        <w:rPr>
          <w:rFonts w:hint="eastAsia"/>
          <w:b/>
          <w:bCs/>
          <w:color w:val="000000" w:themeColor="text1"/>
          <w:highlight w:val="none"/>
          <w14:textFill>
            <w14:solidFill>
              <w14:schemeClr w14:val="tx1"/>
            </w14:solidFill>
          </w14:textFill>
        </w:rPr>
        <w:t>我方是在法律、财务和运作上独立的投标人，我方不是采购人的附属机构；在获知本项目采购信息后，与采购人聘请的为此项目提供咨询服务的公司及其附属机构没有任何联系。</w:t>
      </w:r>
    </w:p>
    <w:p w14:paraId="04172F04">
      <w:pPr>
        <w:pStyle w:val="53"/>
        <w:tabs>
          <w:tab w:val="clear" w:pos="709"/>
        </w:tabs>
        <w:spacing w:line="360" w:lineRule="auto"/>
        <w:ind w:left="0"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．我方承诺提供的全部投标文件，均为我方真实意思表达。</w:t>
      </w:r>
    </w:p>
    <w:p w14:paraId="4195F1BE">
      <w:pPr>
        <w:pStyle w:val="53"/>
        <w:tabs>
          <w:tab w:val="clear" w:pos="709"/>
        </w:tabs>
        <w:spacing w:line="360" w:lineRule="auto"/>
        <w:ind w:left="0"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、我方按招标文件要求提供和交付本次采购项目货物和服务的投标总报价以《开标一览表》中的投标总价为准。</w:t>
      </w:r>
    </w:p>
    <w:p w14:paraId="46778ABC">
      <w:pPr>
        <w:pStyle w:val="53"/>
        <w:tabs>
          <w:tab w:val="clear" w:pos="709"/>
        </w:tabs>
        <w:spacing w:line="360" w:lineRule="auto"/>
        <w:ind w:left="0"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．我方承诺完全满足和响应招标文件中的各项商务和技术要求，若有偏差，已在投标文件中予以明确特别说明。我方承诺接受招标文件中“第四部分合同条款”的全部条款且无任何异议。</w:t>
      </w:r>
    </w:p>
    <w:p w14:paraId="4505FCA5">
      <w:pPr>
        <w:pStyle w:val="53"/>
        <w:tabs>
          <w:tab w:val="clear" w:pos="709"/>
        </w:tabs>
        <w:spacing w:line="360" w:lineRule="auto"/>
        <w:ind w:left="0"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．如果我们的投标文件被接受，我们将严格履行招标文件中规定的每一项要求，按期、按质、按量履行合同的义务。</w:t>
      </w:r>
    </w:p>
    <w:p w14:paraId="485053D1">
      <w:pPr>
        <w:pStyle w:val="53"/>
        <w:tabs>
          <w:tab w:val="clear" w:pos="709"/>
        </w:tabs>
        <w:spacing w:line="360" w:lineRule="auto"/>
        <w:ind w:left="0"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．如果在开标后规定的投标有效期内撤回投标，对采购人造成损失的，我方愿承担相应赔偿责任；</w:t>
      </w:r>
    </w:p>
    <w:p w14:paraId="11D2802E">
      <w:pPr>
        <w:pStyle w:val="53"/>
        <w:tabs>
          <w:tab w:val="clear" w:pos="709"/>
        </w:tabs>
        <w:spacing w:line="360" w:lineRule="auto"/>
        <w:ind w:left="0"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．我方完全理解贵方不一定接受最低价的投标。</w:t>
      </w:r>
    </w:p>
    <w:p w14:paraId="340AD418">
      <w:pPr>
        <w:pStyle w:val="53"/>
        <w:tabs>
          <w:tab w:val="clear" w:pos="709"/>
        </w:tabs>
        <w:spacing w:line="360" w:lineRule="auto"/>
        <w:ind w:left="0"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．我方愿意向贵方提供任何与本项投标有关的数据、情况和技术资料。若贵方需要，我方愿意提供我方做出的一切承诺的证明材料。</w:t>
      </w:r>
    </w:p>
    <w:p w14:paraId="1CBF6DC2">
      <w:pPr>
        <w:pStyle w:val="53"/>
        <w:tabs>
          <w:tab w:val="clear" w:pos="709"/>
        </w:tabs>
        <w:spacing w:line="360" w:lineRule="auto"/>
        <w:ind w:left="0" w:firstLine="422" w:firstLineChars="200"/>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w:t>
      </w:r>
      <w:r>
        <w:rPr>
          <w:rFonts w:hint="eastAsia"/>
          <w:b/>
          <w:bCs/>
          <w:color w:val="000000" w:themeColor="text1"/>
          <w:highlight w:val="none"/>
          <w14:textFill>
            <w14:solidFill>
              <w14:schemeClr w14:val="tx1"/>
            </w14:solidFill>
          </w14:textFill>
        </w:rPr>
        <w:t>我方已详细审查全部“招标文件”，包括修改文件（如有的话）以及全部参考资料和有关附件，已经了解我方对于招标文件、采购过程、采购结果有依法进行询问、质疑、投诉的权利及相关渠道和要求。</w:t>
      </w:r>
    </w:p>
    <w:p w14:paraId="16A3419B">
      <w:pPr>
        <w:pStyle w:val="53"/>
        <w:tabs>
          <w:tab w:val="clear" w:pos="709"/>
        </w:tabs>
        <w:spacing w:line="360" w:lineRule="auto"/>
        <w:ind w:left="0" w:firstLine="422" w:firstLineChars="200"/>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12.</w:t>
      </w:r>
      <w:r>
        <w:rPr>
          <w:rFonts w:hint="eastAsia"/>
          <w:b/>
          <w:bCs/>
          <w:color w:val="000000" w:themeColor="text1"/>
          <w:highlight w:val="none"/>
          <w14:textFill>
            <w14:solidFill>
              <w14:schemeClr w14:val="tx1"/>
            </w14:solidFill>
          </w14:textFill>
        </w:rPr>
        <w:t>我方在投标之前已经与贵方进行了充分的沟通，完全理解并接受招标文件的各项规定和要求，对招标文件的合理性、合法性不再有异议。</w:t>
      </w:r>
    </w:p>
    <w:p w14:paraId="65A8CAC4">
      <w:pPr>
        <w:pStyle w:val="53"/>
        <w:tabs>
          <w:tab w:val="clear" w:pos="709"/>
        </w:tabs>
        <w:spacing w:line="360" w:lineRule="auto"/>
        <w:ind w:left="0" w:firstLine="422" w:firstLineChars="200"/>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w:t>
      </w:r>
      <w:r>
        <w:rPr>
          <w:rFonts w:hint="eastAsia"/>
          <w:b/>
          <w:bCs/>
          <w:color w:val="000000" w:themeColor="text1"/>
          <w:highlight w:val="none"/>
          <w14:textFill>
            <w14:solidFill>
              <w14:schemeClr w14:val="tx1"/>
            </w14:solidFill>
          </w14:textFill>
        </w:rPr>
        <w:t>我方向贵方提交的所有投标文件、资料都是准确的和真实的。以上事项如有虚假或隐瞒，我方愿意承担一切后果，并不再寻求任何旨在减轻或免除法律责任的辩解。</w:t>
      </w:r>
    </w:p>
    <w:p w14:paraId="1A726144">
      <w:pPr>
        <w:pStyle w:val="53"/>
        <w:tabs>
          <w:tab w:val="clear" w:pos="709"/>
        </w:tabs>
        <w:spacing w:line="360" w:lineRule="auto"/>
        <w:ind w:left="0" w:firstLine="420" w:firstLineChars="200"/>
        <w:rPr>
          <w:color w:val="000000" w:themeColor="text1"/>
          <w:highlight w:val="none"/>
          <w14:textFill>
            <w14:solidFill>
              <w14:schemeClr w14:val="tx1"/>
            </w14:solidFill>
          </w14:textFill>
        </w:rPr>
      </w:pPr>
    </w:p>
    <w:p w14:paraId="1F9014BF">
      <w:pPr>
        <w:spacing w:line="360" w:lineRule="auto"/>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与本投标有关的一切往来通讯请寄：</w:t>
      </w:r>
    </w:p>
    <w:p w14:paraId="5F4C8A8C">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地址：</w:t>
      </w:r>
      <w:r>
        <w:rPr>
          <w:color w:val="000000" w:themeColor="text1"/>
          <w:sz w:val="21"/>
          <w:szCs w:val="21"/>
          <w:highlight w:val="none"/>
          <w14:textFill>
            <w14:solidFill>
              <w14:schemeClr w14:val="tx1"/>
            </w14:solidFill>
          </w14:textFill>
        </w:rPr>
        <w:tab/>
      </w:r>
    </w:p>
    <w:p w14:paraId="1FDEF48A">
      <w:pPr>
        <w:tabs>
          <w:tab w:val="left" w:pos="480"/>
        </w:tabs>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邮编：</w:t>
      </w:r>
    </w:p>
    <w:p w14:paraId="3CE7AF35">
      <w:pPr>
        <w:tabs>
          <w:tab w:val="left" w:pos="480"/>
        </w:tabs>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投标人代表姓名：</w:t>
      </w:r>
    </w:p>
    <w:p w14:paraId="384E5F44">
      <w:pPr>
        <w:tabs>
          <w:tab w:val="left" w:pos="480"/>
        </w:tabs>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联系电话：</w:t>
      </w:r>
    </w:p>
    <w:p w14:paraId="3AFCBAFF">
      <w:pPr>
        <w:pStyle w:val="55"/>
        <w:spacing w:line="360" w:lineRule="auto"/>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邮箱：</w:t>
      </w:r>
    </w:p>
    <w:p w14:paraId="27D59B7A">
      <w:pPr>
        <w:spacing w:line="400" w:lineRule="exact"/>
        <w:ind w:left="387" w:leftChars="176"/>
        <w:jc w:val="right"/>
        <w:rPr>
          <w:color w:val="000000" w:themeColor="text1"/>
          <w:sz w:val="21"/>
          <w:szCs w:val="21"/>
          <w:highlight w:val="none"/>
          <w14:textFill>
            <w14:solidFill>
              <w14:schemeClr w14:val="tx1"/>
            </w14:solidFill>
          </w14:textFill>
        </w:rPr>
      </w:pPr>
    </w:p>
    <w:p w14:paraId="124ED2D5">
      <w:pPr>
        <w:topLinePunct/>
        <w:snapToGrid w:val="0"/>
        <w:spacing w:line="400" w:lineRule="exact"/>
        <w:ind w:firstLine="42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投标供应商：</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电子签章</w:t>
      </w:r>
      <w:r>
        <w:rPr>
          <w:color w:val="000000" w:themeColor="text1"/>
          <w:sz w:val="21"/>
          <w:szCs w:val="21"/>
          <w:highlight w:val="none"/>
          <w14:textFill>
            <w14:solidFill>
              <w14:schemeClr w14:val="tx1"/>
            </w14:solidFill>
          </w14:textFill>
        </w:rPr>
        <w:t>)</w:t>
      </w:r>
    </w:p>
    <w:p w14:paraId="1DCE7CCC">
      <w:pPr>
        <w:topLinePunct/>
        <w:snapToGrid w:val="0"/>
        <w:spacing w:line="400" w:lineRule="exact"/>
        <w:ind w:firstLine="42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电子签章</w:t>
      </w:r>
      <w:r>
        <w:rPr>
          <w:color w:val="000000" w:themeColor="text1"/>
          <w:sz w:val="21"/>
          <w:szCs w:val="21"/>
          <w:highlight w:val="none"/>
          <w14:textFill>
            <w14:solidFill>
              <w14:schemeClr w14:val="tx1"/>
            </w14:solidFill>
          </w14:textFill>
        </w:rPr>
        <w:t>)</w:t>
      </w:r>
    </w:p>
    <w:p w14:paraId="1580098E">
      <w:pPr>
        <w:topLinePunct/>
        <w:snapToGrid w:val="0"/>
        <w:spacing w:line="400" w:lineRule="exact"/>
        <w:ind w:firstLine="42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日　期：</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w:t>
      </w:r>
    </w:p>
    <w:p w14:paraId="6952A425">
      <w:pPr>
        <w:spacing w:before="131"/>
        <w:ind w:left="1550"/>
        <w:rPr>
          <w:b/>
          <w:color w:val="000000" w:themeColor="text1"/>
          <w:sz w:val="21"/>
          <w:highlight w:val="none"/>
          <w14:textFill>
            <w14:solidFill>
              <w14:schemeClr w14:val="tx1"/>
            </w14:solidFill>
          </w14:textFill>
        </w:rPr>
      </w:pPr>
    </w:p>
    <w:p w14:paraId="68E5242C">
      <w:pPr>
        <w:spacing w:before="130"/>
        <w:ind w:left="1550"/>
        <w:rPr>
          <w:b/>
          <w:color w:val="000000" w:themeColor="text1"/>
          <w:sz w:val="21"/>
          <w:highlight w:val="none"/>
          <w14:textFill>
            <w14:solidFill>
              <w14:schemeClr w14:val="tx1"/>
            </w14:solidFill>
          </w14:textFill>
        </w:rPr>
      </w:pPr>
    </w:p>
    <w:p w14:paraId="21B357AA">
      <w:pPr>
        <w:spacing w:before="62"/>
        <w:ind w:right="810"/>
        <w:jc w:val="center"/>
        <w:rPr>
          <w:b/>
          <w:color w:val="000000" w:themeColor="text1"/>
          <w:sz w:val="28"/>
          <w:highlight w:val="none"/>
          <w14:textFill>
            <w14:solidFill>
              <w14:schemeClr w14:val="tx1"/>
            </w14:solidFill>
          </w14:textFill>
        </w:rPr>
      </w:pPr>
    </w:p>
    <w:p w14:paraId="307319AD">
      <w:pPr>
        <w:spacing w:before="76"/>
        <w:ind w:right="810"/>
        <w:jc w:val="center"/>
        <w:rPr>
          <w:b/>
          <w:color w:val="000000" w:themeColor="text1"/>
          <w:sz w:val="28"/>
          <w:highlight w:val="none"/>
          <w14:textFill>
            <w14:solidFill>
              <w14:schemeClr w14:val="tx1"/>
            </w14:solidFill>
          </w14:textFill>
        </w:rPr>
      </w:pPr>
    </w:p>
    <w:p w14:paraId="078A372A">
      <w:pPr>
        <w:spacing w:before="75"/>
        <w:ind w:right="810"/>
        <w:jc w:val="center"/>
        <w:rPr>
          <w:b/>
          <w:color w:val="000000" w:themeColor="text1"/>
          <w:sz w:val="28"/>
          <w:highlight w:val="none"/>
          <w14:textFill>
            <w14:solidFill>
              <w14:schemeClr w14:val="tx1"/>
            </w14:solidFill>
          </w14:textFill>
        </w:rPr>
      </w:pPr>
    </w:p>
    <w:p w14:paraId="317D8C2C">
      <w:pPr>
        <w:spacing w:before="78"/>
        <w:ind w:right="810"/>
        <w:jc w:val="center"/>
        <w:rPr>
          <w:b/>
          <w:color w:val="000000" w:themeColor="text1"/>
          <w:sz w:val="28"/>
          <w:highlight w:val="none"/>
          <w14:textFill>
            <w14:solidFill>
              <w14:schemeClr w14:val="tx1"/>
            </w14:solidFill>
          </w14:textFill>
        </w:rPr>
      </w:pPr>
    </w:p>
    <w:p w14:paraId="4D82B938">
      <w:pPr>
        <w:spacing w:before="76"/>
        <w:ind w:right="810"/>
        <w:jc w:val="center"/>
        <w:rPr>
          <w:b/>
          <w:color w:val="000000" w:themeColor="text1"/>
          <w:sz w:val="28"/>
          <w:highlight w:val="none"/>
          <w14:textFill>
            <w14:solidFill>
              <w14:schemeClr w14:val="tx1"/>
            </w14:solidFill>
          </w14:textFill>
        </w:rPr>
      </w:pPr>
    </w:p>
    <w:p w14:paraId="665AAD19">
      <w:pPr>
        <w:spacing w:before="76"/>
        <w:ind w:right="810"/>
        <w:jc w:val="center"/>
        <w:rPr>
          <w:b/>
          <w:color w:val="000000" w:themeColor="text1"/>
          <w:sz w:val="28"/>
          <w:highlight w:val="none"/>
          <w14:textFill>
            <w14:solidFill>
              <w14:schemeClr w14:val="tx1"/>
            </w14:solidFill>
          </w14:textFill>
        </w:rPr>
      </w:pPr>
    </w:p>
    <w:p w14:paraId="6A341DC0">
      <w:pPr>
        <w:spacing w:before="75"/>
        <w:ind w:right="810"/>
        <w:jc w:val="center"/>
        <w:rPr>
          <w:b/>
          <w:color w:val="000000" w:themeColor="text1"/>
          <w:sz w:val="28"/>
          <w:highlight w:val="none"/>
          <w14:textFill>
            <w14:solidFill>
              <w14:schemeClr w14:val="tx1"/>
            </w14:solidFill>
          </w14:textFill>
        </w:rPr>
      </w:pPr>
    </w:p>
    <w:p w14:paraId="3F877E48">
      <w:pPr>
        <w:spacing w:before="79"/>
        <w:ind w:right="810"/>
        <w:jc w:val="center"/>
        <w:rPr>
          <w:b/>
          <w:color w:val="000000" w:themeColor="text1"/>
          <w:sz w:val="28"/>
          <w:highlight w:val="none"/>
          <w14:textFill>
            <w14:solidFill>
              <w14:schemeClr w14:val="tx1"/>
            </w14:solidFill>
          </w14:textFill>
        </w:rPr>
      </w:pPr>
    </w:p>
    <w:p w14:paraId="37EBFAC1">
      <w:pPr>
        <w:spacing w:before="76"/>
        <w:ind w:right="810"/>
        <w:jc w:val="center"/>
        <w:rPr>
          <w:b/>
          <w:color w:val="000000" w:themeColor="text1"/>
          <w:sz w:val="28"/>
          <w:highlight w:val="none"/>
          <w14:textFill>
            <w14:solidFill>
              <w14:schemeClr w14:val="tx1"/>
            </w14:solidFill>
          </w14:textFill>
        </w:rPr>
      </w:pPr>
    </w:p>
    <w:p w14:paraId="6329A08A">
      <w:pPr>
        <w:spacing w:before="75"/>
        <w:ind w:right="810"/>
        <w:jc w:val="center"/>
        <w:rPr>
          <w:b/>
          <w:color w:val="000000" w:themeColor="text1"/>
          <w:sz w:val="28"/>
          <w:highlight w:val="none"/>
          <w14:textFill>
            <w14:solidFill>
              <w14:schemeClr w14:val="tx1"/>
            </w14:solidFill>
          </w14:textFill>
        </w:rPr>
      </w:pPr>
    </w:p>
    <w:p w14:paraId="41CBFE4C">
      <w:pPr>
        <w:spacing w:before="76"/>
        <w:ind w:right="810"/>
        <w:jc w:val="center"/>
        <w:rPr>
          <w:b/>
          <w:color w:val="000000" w:themeColor="text1"/>
          <w:sz w:val="28"/>
          <w:highlight w:val="none"/>
          <w14:textFill>
            <w14:solidFill>
              <w14:schemeClr w14:val="tx1"/>
            </w14:solidFill>
          </w14:textFill>
        </w:rPr>
      </w:pPr>
    </w:p>
    <w:p w14:paraId="6AFF9B44">
      <w:pPr>
        <w:jc w:val="center"/>
        <w:rPr>
          <w:color w:val="000000" w:themeColor="text1"/>
          <w:sz w:val="28"/>
          <w:highlight w:val="none"/>
          <w14:textFill>
            <w14:solidFill>
              <w14:schemeClr w14:val="tx1"/>
            </w14:solidFill>
          </w14:textFill>
        </w:rPr>
        <w:sectPr>
          <w:headerReference r:id="rId9" w:type="default"/>
          <w:footerReference r:id="rId10" w:type="default"/>
          <w:pgSz w:w="11910" w:h="16840"/>
          <w:pgMar w:top="1440" w:right="1083" w:bottom="1440" w:left="1083" w:header="862" w:footer="624" w:gutter="0"/>
          <w:pgNumType w:fmt="decimal"/>
          <w:cols w:space="0" w:num="1"/>
        </w:sectPr>
      </w:pPr>
    </w:p>
    <w:p w14:paraId="46AD7A74">
      <w:pPr>
        <w:pStyle w:val="11"/>
        <w:rPr>
          <w:b/>
          <w:color w:val="000000" w:themeColor="text1"/>
          <w:sz w:val="12"/>
          <w:highlight w:val="none"/>
          <w14:textFill>
            <w14:solidFill>
              <w14:schemeClr w14:val="tx1"/>
            </w14:solidFill>
          </w14:textFill>
        </w:rPr>
      </w:pPr>
    </w:p>
    <w:p w14:paraId="0A79771F">
      <w:pPr>
        <w:spacing w:line="420" w:lineRule="exact"/>
        <w:ind w:right="26"/>
        <w:jc w:val="center"/>
        <w:outlineLvl w:val="2"/>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二、采购项目承诺书</w:t>
      </w:r>
    </w:p>
    <w:p w14:paraId="3A41B8AC">
      <w:pPr>
        <w:pStyle w:val="53"/>
        <w:tabs>
          <w:tab w:val="clear" w:pos="709"/>
        </w:tabs>
        <w:spacing w:line="360" w:lineRule="auto"/>
        <w:ind w:left="710" w:hanging="710" w:hangingChars="337"/>
        <w:rPr>
          <w:b/>
          <w:bCs/>
          <w:color w:val="000000" w:themeColor="text1"/>
          <w:highlight w:val="none"/>
          <w14:textFill>
            <w14:solidFill>
              <w14:schemeClr w14:val="tx1"/>
            </w14:solidFill>
          </w14:textFill>
        </w:rPr>
      </w:pPr>
    </w:p>
    <w:p w14:paraId="51054C43">
      <w:pPr>
        <w:pStyle w:val="53"/>
        <w:tabs>
          <w:tab w:val="clear" w:pos="709"/>
        </w:tabs>
        <w:spacing w:line="360" w:lineRule="auto"/>
        <w:ind w:left="710" w:hanging="710" w:hangingChars="337"/>
        <w:rPr>
          <w:rFonts w:hint="eastAsia" w:eastAsia="宋体"/>
          <w:b/>
          <w:bCs/>
          <w:color w:val="000000" w:themeColor="text1"/>
          <w:highlight w:val="none"/>
          <w:u w:val="single"/>
          <w:lang w:eastAsia="zh-CN"/>
          <w14:textFill>
            <w14:solidFill>
              <w14:schemeClr w14:val="tx1"/>
            </w14:solidFill>
          </w14:textFill>
        </w:rPr>
      </w:pPr>
      <w:r>
        <w:rPr>
          <w:rFonts w:hint="eastAsia"/>
          <w:b/>
          <w:bCs/>
          <w:color w:val="000000" w:themeColor="text1"/>
          <w:highlight w:val="none"/>
          <w14:textFill>
            <w14:solidFill>
              <w14:schemeClr w14:val="tx1"/>
            </w14:solidFill>
          </w14:textFill>
        </w:rPr>
        <w:t>致：</w:t>
      </w:r>
      <w:r>
        <w:rPr>
          <w:rFonts w:hint="eastAsia"/>
          <w:b/>
          <w:bCs/>
          <w:color w:val="000000" w:themeColor="text1"/>
          <w:highlight w:val="none"/>
          <w:u w:val="single"/>
          <w14:textFill>
            <w14:solidFill>
              <w14:schemeClr w14:val="tx1"/>
            </w14:solidFill>
          </w14:textFill>
        </w:rPr>
        <w:t xml:space="preserve">           </w:t>
      </w:r>
      <w:r>
        <w:rPr>
          <w:rFonts w:hint="eastAsia"/>
          <w:b/>
          <w:bCs/>
          <w:color w:val="000000" w:themeColor="text1"/>
          <w:highlight w:val="none"/>
          <w:u w:val="single"/>
          <w:lang w:eastAsia="zh-CN"/>
          <w14:textFill>
            <w14:solidFill>
              <w14:schemeClr w14:val="tx1"/>
            </w14:solidFill>
          </w14:textFill>
        </w:rPr>
        <w:t>（</w:t>
      </w:r>
      <w:r>
        <w:rPr>
          <w:rFonts w:hint="eastAsia"/>
          <w:b/>
          <w:bCs/>
          <w:color w:val="000000" w:themeColor="text1"/>
          <w:highlight w:val="none"/>
          <w:u w:val="single"/>
          <w14:textFill>
            <w14:solidFill>
              <w14:schemeClr w14:val="tx1"/>
            </w14:solidFill>
          </w14:textFill>
        </w:rPr>
        <w:t>采购人</w:t>
      </w:r>
      <w:r>
        <w:rPr>
          <w:rFonts w:hint="eastAsia"/>
          <w:b/>
          <w:bCs/>
          <w:color w:val="000000" w:themeColor="text1"/>
          <w:highlight w:val="none"/>
          <w:u w:val="single"/>
          <w:lang w:eastAsia="zh-CN"/>
          <w14:textFill>
            <w14:solidFill>
              <w14:schemeClr w14:val="tx1"/>
            </w14:solidFill>
          </w14:textFill>
        </w:rPr>
        <w:t>）</w:t>
      </w:r>
    </w:p>
    <w:p w14:paraId="4E791051">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本承诺书作为我方参加政府采购项目投标文件不可分割的一部分。我方参加本次投标特郑重做出如下承诺：</w:t>
      </w:r>
    </w:p>
    <w:p w14:paraId="3B6641A6">
      <w:pPr>
        <w:spacing w:line="360" w:lineRule="auto"/>
        <w:ind w:firstLine="555"/>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．我方已经过详细市场调查，本次所投报产品货源充足，保证不会出现无货、断货现象。</w:t>
      </w:r>
    </w:p>
    <w:p w14:paraId="06C7985B">
      <w:pPr>
        <w:spacing w:line="360" w:lineRule="auto"/>
        <w:ind w:firstLine="555"/>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2</w:t>
      </w:r>
      <w:r>
        <w:rPr>
          <w:rFonts w:hint="eastAsia"/>
          <w:color w:val="000000" w:themeColor="text1"/>
          <w:sz w:val="21"/>
          <w:szCs w:val="21"/>
          <w:highlight w:val="none"/>
          <w14:textFill>
            <w14:solidFill>
              <w14:schemeClr w14:val="tx1"/>
            </w14:solidFill>
          </w14:textFill>
        </w:rPr>
        <w:t>．我方将严格履行采购文件中规定的每一项要求，按所投产品的品牌、型号及约定的合同履行期限保质、保量提供货物和相关服务，保证所提供的所有产品均符合国家相关标准规范或强制性规定，所供产品均为原厂生产的合格产品、符合采购文件各项技术参数要求的规定，绝不提供假冒伪劣产品，如需要我方可以提供相关出厂合格证明或测试报告；</w:t>
      </w:r>
    </w:p>
    <w:p w14:paraId="4E34517C">
      <w:pPr>
        <w:spacing w:line="360" w:lineRule="auto"/>
        <w:ind w:firstLine="555"/>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3</w:t>
      </w:r>
      <w:r>
        <w:rPr>
          <w:rFonts w:hint="eastAsia"/>
          <w:color w:val="000000" w:themeColor="text1"/>
          <w:sz w:val="21"/>
          <w:szCs w:val="21"/>
          <w:highlight w:val="none"/>
          <w14:textFill>
            <w14:solidFill>
              <w14:schemeClr w14:val="tx1"/>
            </w14:solidFill>
          </w14:textFill>
        </w:rPr>
        <w:t>．如无法按我方承诺期限如期供货，对采购人造成损失的</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我方愿承担相应赔偿责任；</w:t>
      </w:r>
    </w:p>
    <w:p w14:paraId="006A7DF0">
      <w:pPr>
        <w:spacing w:line="360" w:lineRule="auto"/>
        <w:ind w:firstLine="555"/>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4</w:t>
      </w:r>
      <w:r>
        <w:rPr>
          <w:rFonts w:hint="eastAsia"/>
          <w:color w:val="000000" w:themeColor="text1"/>
          <w:sz w:val="21"/>
          <w:szCs w:val="21"/>
          <w:highlight w:val="none"/>
          <w14:textFill>
            <w14:solidFill>
              <w14:schemeClr w14:val="tx1"/>
            </w14:solidFill>
          </w14:textFill>
        </w:rPr>
        <w:t>．采购人验收时如发现我方所供产品与投标文件中所承诺的产品型号、规格、技术参数要求不符的，我方将立即无条件更换。如因此造成合同履行期限/</w:t>
      </w:r>
      <w:r>
        <w:rPr>
          <w:rFonts w:hint="eastAsia"/>
          <w:color w:val="000000" w:themeColor="text1"/>
          <w:sz w:val="21"/>
          <w:highlight w:val="none"/>
          <w14:textFill>
            <w14:solidFill>
              <w14:schemeClr w14:val="tx1"/>
            </w14:solidFill>
          </w14:textFill>
        </w:rPr>
        <w:t>服务期限</w:t>
      </w:r>
      <w:r>
        <w:rPr>
          <w:rFonts w:hint="eastAsia"/>
          <w:color w:val="000000" w:themeColor="text1"/>
          <w:sz w:val="21"/>
          <w:szCs w:val="21"/>
          <w:highlight w:val="none"/>
          <w14:textFill>
            <w14:solidFill>
              <w14:schemeClr w14:val="tx1"/>
            </w14:solidFill>
          </w14:textFill>
        </w:rPr>
        <w:t>超出我方承诺期限的，我方接受采购人扣除履约保证金的处理，同时愿承担合同约定的违约责任；</w:t>
      </w:r>
    </w:p>
    <w:p w14:paraId="2CDD99FD">
      <w:pPr>
        <w:spacing w:line="360" w:lineRule="auto"/>
        <w:ind w:firstLine="555"/>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5</w:t>
      </w:r>
      <w:r>
        <w:rPr>
          <w:rFonts w:hint="eastAsia"/>
          <w:color w:val="000000" w:themeColor="text1"/>
          <w:sz w:val="21"/>
          <w:szCs w:val="21"/>
          <w:highlight w:val="none"/>
          <w14:textFill>
            <w14:solidFill>
              <w14:schemeClr w14:val="tx1"/>
            </w14:solidFill>
          </w14:textFill>
        </w:rPr>
        <w:t>．我方提供的产品如不能满足采购文件要求的，采购人有权拒绝接收；</w:t>
      </w:r>
    </w:p>
    <w:p w14:paraId="07719F5A">
      <w:pPr>
        <w:spacing w:line="360" w:lineRule="auto"/>
        <w:ind w:firstLine="555"/>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6</w:t>
      </w:r>
      <w:r>
        <w:rPr>
          <w:rFonts w:hint="eastAsia"/>
          <w:color w:val="000000" w:themeColor="text1"/>
          <w:sz w:val="21"/>
          <w:szCs w:val="21"/>
          <w:highlight w:val="none"/>
          <w14:textFill>
            <w14:solidFill>
              <w14:schemeClr w14:val="tx1"/>
            </w14:solidFill>
          </w14:textFill>
        </w:rPr>
        <w:t>．如评标委员会确定我方为本项目的中标（成交）候选人或中标人，在公示期内或领取中标（成交）通知书后，我方无正当理由（如自身报价失误、无法组织及时供货、资金不到位、账户无法正常使用等）放弃中标（成交）候选人资格或中标资格，对采购人造成损失的,我方愿承担相应赔偿责任；</w:t>
      </w:r>
    </w:p>
    <w:p w14:paraId="36953A72">
      <w:pPr>
        <w:spacing w:line="360" w:lineRule="auto"/>
        <w:ind w:firstLine="555"/>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7</w:t>
      </w:r>
      <w:r>
        <w:rPr>
          <w:rFonts w:hint="eastAsia"/>
          <w:color w:val="000000" w:themeColor="text1"/>
          <w:sz w:val="21"/>
          <w:szCs w:val="21"/>
          <w:highlight w:val="none"/>
          <w14:textFill>
            <w14:solidFill>
              <w14:schemeClr w14:val="tx1"/>
            </w14:solidFill>
          </w14:textFill>
        </w:rPr>
        <w:t>．我方已详细阅读了本招标文件，保证可以完全响应招标文件中所有商务、技术要求，并理解你方或评标委员会对我方进行资格审查的权利，如在资格审查中发现我方存在有违规行为愿承担相应法律责任。</w:t>
      </w:r>
    </w:p>
    <w:p w14:paraId="7A03F3AD">
      <w:pPr>
        <w:spacing w:line="360" w:lineRule="auto"/>
        <w:ind w:firstLine="415" w:firstLineChars="198"/>
        <w:rPr>
          <w:color w:val="000000" w:themeColor="text1"/>
          <w:sz w:val="21"/>
          <w:szCs w:val="21"/>
          <w:highlight w:val="none"/>
          <w14:textFill>
            <w14:solidFill>
              <w14:schemeClr w14:val="tx1"/>
            </w14:solidFill>
          </w14:textFill>
        </w:rPr>
      </w:pPr>
    </w:p>
    <w:p w14:paraId="029F2776">
      <w:pPr>
        <w:topLinePunct/>
        <w:snapToGrid w:val="0"/>
        <w:spacing w:line="400" w:lineRule="exact"/>
        <w:ind w:firstLine="42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投标供应商：</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电子签章</w:t>
      </w:r>
      <w:r>
        <w:rPr>
          <w:color w:val="000000" w:themeColor="text1"/>
          <w:sz w:val="21"/>
          <w:szCs w:val="21"/>
          <w:highlight w:val="none"/>
          <w14:textFill>
            <w14:solidFill>
              <w14:schemeClr w14:val="tx1"/>
            </w14:solidFill>
          </w14:textFill>
        </w:rPr>
        <w:t>)</w:t>
      </w:r>
    </w:p>
    <w:p w14:paraId="0832723A">
      <w:pPr>
        <w:topLinePunct/>
        <w:snapToGrid w:val="0"/>
        <w:spacing w:line="400" w:lineRule="exact"/>
        <w:ind w:firstLine="42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电子签章</w:t>
      </w:r>
      <w:r>
        <w:rPr>
          <w:color w:val="000000" w:themeColor="text1"/>
          <w:sz w:val="21"/>
          <w:szCs w:val="21"/>
          <w:highlight w:val="none"/>
          <w14:textFill>
            <w14:solidFill>
              <w14:schemeClr w14:val="tx1"/>
            </w14:solidFill>
          </w14:textFill>
        </w:rPr>
        <w:t>)</w:t>
      </w:r>
    </w:p>
    <w:p w14:paraId="69F6EC8F">
      <w:pPr>
        <w:topLinePunct/>
        <w:snapToGrid w:val="0"/>
        <w:spacing w:line="400" w:lineRule="exact"/>
        <w:ind w:firstLine="42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日　期：</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w:t>
      </w:r>
    </w:p>
    <w:p w14:paraId="1C3A2A74">
      <w:pPr>
        <w:pStyle w:val="11"/>
        <w:rPr>
          <w:b/>
          <w:color w:val="000000" w:themeColor="text1"/>
          <w:sz w:val="20"/>
          <w:highlight w:val="none"/>
          <w14:textFill>
            <w14:solidFill>
              <w14:schemeClr w14:val="tx1"/>
            </w14:solidFill>
          </w14:textFill>
        </w:rPr>
      </w:pPr>
    </w:p>
    <w:p w14:paraId="7CF8F2F5">
      <w:pPr>
        <w:pStyle w:val="11"/>
        <w:rPr>
          <w:b/>
          <w:color w:val="000000" w:themeColor="text1"/>
          <w:sz w:val="20"/>
          <w:highlight w:val="none"/>
          <w14:textFill>
            <w14:solidFill>
              <w14:schemeClr w14:val="tx1"/>
            </w14:solidFill>
          </w14:textFill>
        </w:rPr>
      </w:pPr>
    </w:p>
    <w:p w14:paraId="13A31CC2">
      <w:pPr>
        <w:pStyle w:val="11"/>
        <w:rPr>
          <w:b/>
          <w:color w:val="000000" w:themeColor="text1"/>
          <w:sz w:val="22"/>
          <w:highlight w:val="none"/>
          <w14:textFill>
            <w14:solidFill>
              <w14:schemeClr w14:val="tx1"/>
            </w14:solidFill>
          </w14:textFill>
        </w:rPr>
      </w:pPr>
    </w:p>
    <w:p w14:paraId="3D1DB4AA">
      <w:pPr>
        <w:ind w:left="3771"/>
        <w:rPr>
          <w:b/>
          <w:color w:val="000000" w:themeColor="text1"/>
          <w:sz w:val="28"/>
          <w:highlight w:val="none"/>
          <w14:textFill>
            <w14:solidFill>
              <w14:schemeClr w14:val="tx1"/>
            </w14:solidFill>
          </w14:textFill>
        </w:rPr>
      </w:pPr>
    </w:p>
    <w:p w14:paraId="1D31FC4A">
      <w:pPr>
        <w:rPr>
          <w:color w:val="000000" w:themeColor="text1"/>
          <w:sz w:val="28"/>
          <w:highlight w:val="none"/>
          <w14:textFill>
            <w14:solidFill>
              <w14:schemeClr w14:val="tx1"/>
            </w14:solidFill>
          </w14:textFill>
        </w:rPr>
        <w:sectPr>
          <w:pgSz w:w="11910" w:h="16840"/>
          <w:pgMar w:top="1440" w:right="1083" w:bottom="1440" w:left="1083" w:header="862" w:footer="624" w:gutter="0"/>
          <w:pgNumType w:fmt="decimal"/>
          <w:cols w:space="0" w:num="1"/>
        </w:sectPr>
      </w:pPr>
    </w:p>
    <w:p w14:paraId="35172BBE">
      <w:pPr>
        <w:spacing w:line="420" w:lineRule="exact"/>
        <w:ind w:right="26"/>
        <w:jc w:val="center"/>
        <w:outlineLvl w:val="2"/>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三、反商业贿赂承诺书</w:t>
      </w:r>
    </w:p>
    <w:p w14:paraId="0FA3EBAA">
      <w:pPr>
        <w:spacing w:line="360" w:lineRule="auto"/>
        <w:rPr>
          <w:color w:val="000000" w:themeColor="text1"/>
          <w:sz w:val="21"/>
          <w:szCs w:val="21"/>
          <w:highlight w:val="none"/>
          <w14:textFill>
            <w14:solidFill>
              <w14:schemeClr w14:val="tx1"/>
            </w14:solidFill>
          </w14:textFill>
        </w:rPr>
      </w:pPr>
    </w:p>
    <w:p w14:paraId="11D3292E">
      <w:pPr>
        <w:spacing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我方承诺：</w:t>
      </w:r>
    </w:p>
    <w:p w14:paraId="75C73A47">
      <w:pPr>
        <w:spacing w:line="360" w:lineRule="auto"/>
        <w:ind w:firstLine="5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在招标活动中，我方保证做到：</w:t>
      </w:r>
    </w:p>
    <w:p w14:paraId="69D8D8A6">
      <w:pPr>
        <w:spacing w:line="360" w:lineRule="auto"/>
        <w:ind w:firstLine="5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一、公平竞争参加本次招标活动。</w:t>
      </w:r>
    </w:p>
    <w:p w14:paraId="4E4E03E1">
      <w:pPr>
        <w:spacing w:line="360" w:lineRule="auto"/>
        <w:ind w:firstLine="5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852DC23">
      <w:pPr>
        <w:spacing w:line="360" w:lineRule="auto"/>
        <w:ind w:firstLine="555"/>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三、若出现上述行为，我方及参与投标的工作人员愿意接受按照国家法律法规等有关规定给予的处罚。</w:t>
      </w:r>
    </w:p>
    <w:p w14:paraId="496B701B">
      <w:pPr>
        <w:topLinePunct/>
        <w:snapToGrid w:val="0"/>
        <w:spacing w:line="400" w:lineRule="exact"/>
        <w:ind w:firstLine="42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投标供应商：</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电子签章</w:t>
      </w:r>
      <w:r>
        <w:rPr>
          <w:color w:val="000000" w:themeColor="text1"/>
          <w:sz w:val="21"/>
          <w:szCs w:val="21"/>
          <w:highlight w:val="none"/>
          <w14:textFill>
            <w14:solidFill>
              <w14:schemeClr w14:val="tx1"/>
            </w14:solidFill>
          </w14:textFill>
        </w:rPr>
        <w:t>)</w:t>
      </w:r>
    </w:p>
    <w:p w14:paraId="7D03DBAD">
      <w:pPr>
        <w:topLinePunct/>
        <w:snapToGrid w:val="0"/>
        <w:spacing w:line="400" w:lineRule="exact"/>
        <w:ind w:firstLine="42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电子签章</w:t>
      </w:r>
      <w:r>
        <w:rPr>
          <w:color w:val="000000" w:themeColor="text1"/>
          <w:sz w:val="21"/>
          <w:szCs w:val="21"/>
          <w:highlight w:val="none"/>
          <w14:textFill>
            <w14:solidFill>
              <w14:schemeClr w14:val="tx1"/>
            </w14:solidFill>
          </w14:textFill>
        </w:rPr>
        <w:t>)</w:t>
      </w:r>
    </w:p>
    <w:p w14:paraId="644C2BED">
      <w:pPr>
        <w:topLinePunct/>
        <w:snapToGrid w:val="0"/>
        <w:spacing w:line="400" w:lineRule="exact"/>
        <w:ind w:firstLine="42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日　期：</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w:t>
      </w:r>
    </w:p>
    <w:p w14:paraId="6024080B">
      <w:pPr>
        <w:spacing w:line="360" w:lineRule="auto"/>
        <w:ind w:left="387" w:leftChars="176"/>
        <w:rPr>
          <w:b/>
          <w:bCs/>
          <w:color w:val="000000" w:themeColor="text1"/>
          <w:sz w:val="21"/>
          <w:szCs w:val="21"/>
          <w:highlight w:val="none"/>
          <w14:textFill>
            <w14:solidFill>
              <w14:schemeClr w14:val="tx1"/>
            </w14:solidFill>
          </w14:textFill>
        </w:rPr>
      </w:pPr>
    </w:p>
    <w:p w14:paraId="3FDB695C">
      <w:pPr>
        <w:spacing w:line="400" w:lineRule="exact"/>
        <w:ind w:left="387" w:leftChars="176"/>
        <w:rPr>
          <w:b/>
          <w:bCs/>
          <w:color w:val="000000" w:themeColor="text1"/>
          <w:sz w:val="21"/>
          <w:szCs w:val="21"/>
          <w:highlight w:val="none"/>
          <w14:textFill>
            <w14:solidFill>
              <w14:schemeClr w14:val="tx1"/>
            </w14:solidFill>
          </w14:textFill>
        </w:rPr>
      </w:pPr>
    </w:p>
    <w:p w14:paraId="6808F95B">
      <w:pPr>
        <w:spacing w:line="420" w:lineRule="exact"/>
        <w:ind w:right="26"/>
        <w:jc w:val="center"/>
        <w:rPr>
          <w:b/>
          <w:bCs/>
          <w:color w:val="000000" w:themeColor="text1"/>
          <w:sz w:val="28"/>
          <w:szCs w:val="28"/>
          <w:highlight w:val="none"/>
          <w14:textFill>
            <w14:solidFill>
              <w14:schemeClr w14:val="tx1"/>
            </w14:solidFill>
          </w14:textFill>
        </w:rPr>
      </w:pPr>
    </w:p>
    <w:p w14:paraId="1758ED0C">
      <w:pPr>
        <w:spacing w:line="420" w:lineRule="exact"/>
        <w:ind w:right="26"/>
        <w:jc w:val="center"/>
        <w:rPr>
          <w:b/>
          <w:bCs/>
          <w:color w:val="000000" w:themeColor="text1"/>
          <w:sz w:val="28"/>
          <w:szCs w:val="28"/>
          <w:highlight w:val="none"/>
          <w14:textFill>
            <w14:solidFill>
              <w14:schemeClr w14:val="tx1"/>
            </w14:solidFill>
          </w14:textFill>
        </w:rPr>
      </w:pPr>
    </w:p>
    <w:p w14:paraId="0ACA35A4">
      <w:pPr>
        <w:spacing w:line="420" w:lineRule="exact"/>
        <w:ind w:right="26"/>
        <w:jc w:val="center"/>
        <w:rPr>
          <w:b/>
          <w:bCs/>
          <w:color w:val="000000" w:themeColor="text1"/>
          <w:sz w:val="28"/>
          <w:szCs w:val="28"/>
          <w:highlight w:val="none"/>
          <w14:textFill>
            <w14:solidFill>
              <w14:schemeClr w14:val="tx1"/>
            </w14:solidFill>
          </w14:textFill>
        </w:rPr>
      </w:pPr>
    </w:p>
    <w:p w14:paraId="6E9DEFEC">
      <w:pPr>
        <w:spacing w:line="420" w:lineRule="exact"/>
        <w:ind w:right="26"/>
        <w:jc w:val="center"/>
        <w:rPr>
          <w:b/>
          <w:bCs/>
          <w:color w:val="000000" w:themeColor="text1"/>
          <w:sz w:val="28"/>
          <w:szCs w:val="28"/>
          <w:highlight w:val="none"/>
          <w14:textFill>
            <w14:solidFill>
              <w14:schemeClr w14:val="tx1"/>
            </w14:solidFill>
          </w14:textFill>
        </w:rPr>
      </w:pPr>
    </w:p>
    <w:p w14:paraId="6F052237">
      <w:pPr>
        <w:spacing w:line="420" w:lineRule="exact"/>
        <w:ind w:right="26"/>
        <w:jc w:val="center"/>
        <w:rPr>
          <w:b/>
          <w:bCs/>
          <w:color w:val="000000" w:themeColor="text1"/>
          <w:sz w:val="28"/>
          <w:szCs w:val="28"/>
          <w:highlight w:val="none"/>
          <w14:textFill>
            <w14:solidFill>
              <w14:schemeClr w14:val="tx1"/>
            </w14:solidFill>
          </w14:textFill>
        </w:rPr>
      </w:pPr>
    </w:p>
    <w:p w14:paraId="44218D8D">
      <w:pPr>
        <w:spacing w:line="420" w:lineRule="exact"/>
        <w:ind w:right="26"/>
        <w:jc w:val="center"/>
        <w:rPr>
          <w:b/>
          <w:bCs/>
          <w:color w:val="000000" w:themeColor="text1"/>
          <w:sz w:val="28"/>
          <w:szCs w:val="28"/>
          <w:highlight w:val="none"/>
          <w14:textFill>
            <w14:solidFill>
              <w14:schemeClr w14:val="tx1"/>
            </w14:solidFill>
          </w14:textFill>
        </w:rPr>
      </w:pPr>
    </w:p>
    <w:p w14:paraId="2ED77E38">
      <w:pPr>
        <w:spacing w:line="420" w:lineRule="exact"/>
        <w:ind w:right="26"/>
        <w:jc w:val="center"/>
        <w:rPr>
          <w:b/>
          <w:bCs/>
          <w:color w:val="000000" w:themeColor="text1"/>
          <w:sz w:val="28"/>
          <w:szCs w:val="28"/>
          <w:highlight w:val="none"/>
          <w14:textFill>
            <w14:solidFill>
              <w14:schemeClr w14:val="tx1"/>
            </w14:solidFill>
          </w14:textFill>
        </w:rPr>
      </w:pPr>
    </w:p>
    <w:p w14:paraId="363B3653">
      <w:pPr>
        <w:spacing w:line="420" w:lineRule="exact"/>
        <w:ind w:right="26"/>
        <w:jc w:val="center"/>
        <w:rPr>
          <w:b/>
          <w:bCs/>
          <w:color w:val="000000" w:themeColor="text1"/>
          <w:sz w:val="28"/>
          <w:szCs w:val="28"/>
          <w:highlight w:val="none"/>
          <w14:textFill>
            <w14:solidFill>
              <w14:schemeClr w14:val="tx1"/>
            </w14:solidFill>
          </w14:textFill>
        </w:rPr>
      </w:pPr>
    </w:p>
    <w:p w14:paraId="181BE1BF">
      <w:pPr>
        <w:spacing w:line="420" w:lineRule="exact"/>
        <w:ind w:right="26"/>
        <w:jc w:val="center"/>
        <w:rPr>
          <w:b/>
          <w:bCs/>
          <w:color w:val="000000" w:themeColor="text1"/>
          <w:sz w:val="28"/>
          <w:szCs w:val="28"/>
          <w:highlight w:val="none"/>
          <w14:textFill>
            <w14:solidFill>
              <w14:schemeClr w14:val="tx1"/>
            </w14:solidFill>
          </w14:textFill>
        </w:rPr>
      </w:pPr>
    </w:p>
    <w:p w14:paraId="4C25C9CF">
      <w:pPr>
        <w:spacing w:line="420" w:lineRule="exact"/>
        <w:ind w:right="26"/>
        <w:jc w:val="center"/>
        <w:rPr>
          <w:b/>
          <w:bCs/>
          <w:color w:val="000000" w:themeColor="text1"/>
          <w:sz w:val="28"/>
          <w:szCs w:val="28"/>
          <w:highlight w:val="none"/>
          <w14:textFill>
            <w14:solidFill>
              <w14:schemeClr w14:val="tx1"/>
            </w14:solidFill>
          </w14:textFill>
        </w:rPr>
      </w:pPr>
    </w:p>
    <w:p w14:paraId="4CF093C7">
      <w:pPr>
        <w:spacing w:line="420" w:lineRule="exact"/>
        <w:ind w:right="26"/>
        <w:jc w:val="center"/>
        <w:rPr>
          <w:b/>
          <w:bCs/>
          <w:color w:val="000000" w:themeColor="text1"/>
          <w:sz w:val="28"/>
          <w:szCs w:val="28"/>
          <w:highlight w:val="none"/>
          <w14:textFill>
            <w14:solidFill>
              <w14:schemeClr w14:val="tx1"/>
            </w14:solidFill>
          </w14:textFill>
        </w:rPr>
      </w:pPr>
    </w:p>
    <w:p w14:paraId="32AAD6BF">
      <w:pPr>
        <w:spacing w:line="420" w:lineRule="exact"/>
        <w:ind w:right="26"/>
        <w:jc w:val="center"/>
        <w:rPr>
          <w:b/>
          <w:bCs/>
          <w:color w:val="000000" w:themeColor="text1"/>
          <w:sz w:val="28"/>
          <w:szCs w:val="28"/>
          <w:highlight w:val="none"/>
          <w14:textFill>
            <w14:solidFill>
              <w14:schemeClr w14:val="tx1"/>
            </w14:solidFill>
          </w14:textFill>
        </w:rPr>
      </w:pPr>
    </w:p>
    <w:p w14:paraId="05865198">
      <w:pPr>
        <w:spacing w:line="420" w:lineRule="exact"/>
        <w:ind w:right="26"/>
        <w:jc w:val="center"/>
        <w:rPr>
          <w:b/>
          <w:bCs/>
          <w:color w:val="000000" w:themeColor="text1"/>
          <w:sz w:val="28"/>
          <w:szCs w:val="28"/>
          <w:highlight w:val="none"/>
          <w14:textFill>
            <w14:solidFill>
              <w14:schemeClr w14:val="tx1"/>
            </w14:solidFill>
          </w14:textFill>
        </w:rPr>
      </w:pPr>
    </w:p>
    <w:p w14:paraId="024BF5E0">
      <w:pPr>
        <w:spacing w:line="420" w:lineRule="exact"/>
        <w:ind w:right="26"/>
        <w:jc w:val="center"/>
        <w:rPr>
          <w:b/>
          <w:bCs/>
          <w:color w:val="000000" w:themeColor="text1"/>
          <w:sz w:val="28"/>
          <w:szCs w:val="28"/>
          <w:highlight w:val="none"/>
          <w14:textFill>
            <w14:solidFill>
              <w14:schemeClr w14:val="tx1"/>
            </w14:solidFill>
          </w14:textFill>
        </w:rPr>
      </w:pPr>
    </w:p>
    <w:p w14:paraId="73CED851">
      <w:pPr>
        <w:spacing w:line="420" w:lineRule="exact"/>
        <w:ind w:right="26"/>
        <w:jc w:val="center"/>
        <w:rPr>
          <w:b/>
          <w:bCs/>
          <w:color w:val="000000" w:themeColor="text1"/>
          <w:sz w:val="28"/>
          <w:szCs w:val="28"/>
          <w:highlight w:val="none"/>
          <w14:textFill>
            <w14:solidFill>
              <w14:schemeClr w14:val="tx1"/>
            </w14:solidFill>
          </w14:textFill>
        </w:rPr>
      </w:pPr>
    </w:p>
    <w:p w14:paraId="53555707">
      <w:pPr>
        <w:spacing w:line="420" w:lineRule="exact"/>
        <w:ind w:right="26"/>
        <w:jc w:val="center"/>
        <w:rPr>
          <w:b/>
          <w:bCs/>
          <w:color w:val="000000" w:themeColor="text1"/>
          <w:sz w:val="28"/>
          <w:szCs w:val="28"/>
          <w:highlight w:val="none"/>
          <w14:textFill>
            <w14:solidFill>
              <w14:schemeClr w14:val="tx1"/>
            </w14:solidFill>
          </w14:textFill>
        </w:rPr>
      </w:pPr>
    </w:p>
    <w:p w14:paraId="0D8AB26A">
      <w:pPr>
        <w:pStyle w:val="7"/>
        <w:ind w:firstLine="562"/>
        <w:rPr>
          <w:rFonts w:ascii="宋体"/>
          <w:b/>
          <w:bCs/>
          <w:color w:val="000000" w:themeColor="text1"/>
          <w:sz w:val="28"/>
          <w:szCs w:val="28"/>
          <w:highlight w:val="none"/>
          <w14:textFill>
            <w14:solidFill>
              <w14:schemeClr w14:val="tx1"/>
            </w14:solidFill>
          </w14:textFill>
        </w:rPr>
      </w:pPr>
    </w:p>
    <w:p w14:paraId="747048C3">
      <w:pPr>
        <w:pStyle w:val="7"/>
        <w:ind w:firstLine="562"/>
        <w:rPr>
          <w:rFonts w:ascii="宋体"/>
          <w:b/>
          <w:bCs/>
          <w:color w:val="000000" w:themeColor="text1"/>
          <w:sz w:val="28"/>
          <w:szCs w:val="28"/>
          <w:highlight w:val="none"/>
          <w14:textFill>
            <w14:solidFill>
              <w14:schemeClr w14:val="tx1"/>
            </w14:solidFill>
          </w14:textFill>
        </w:rPr>
      </w:pPr>
    </w:p>
    <w:p w14:paraId="29B21617">
      <w:pPr>
        <w:spacing w:line="420" w:lineRule="exact"/>
        <w:ind w:right="26"/>
        <w:jc w:val="center"/>
        <w:outlineLvl w:val="2"/>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四、服务承诺</w:t>
      </w:r>
    </w:p>
    <w:p w14:paraId="72E498C1">
      <w:pPr>
        <w:topLinePunct/>
        <w:snapToGrid w:val="0"/>
        <w:spacing w:line="400" w:lineRule="exact"/>
        <w:ind w:firstLine="420"/>
        <w:jc w:val="right"/>
        <w:rPr>
          <w:color w:val="000000" w:themeColor="text1"/>
          <w:sz w:val="21"/>
          <w:szCs w:val="21"/>
          <w:highlight w:val="none"/>
          <w14:textFill>
            <w14:solidFill>
              <w14:schemeClr w14:val="tx1"/>
            </w14:solidFill>
          </w14:textFill>
        </w:rPr>
      </w:pPr>
    </w:p>
    <w:p w14:paraId="20D735C2">
      <w:pPr>
        <w:topLinePunct/>
        <w:snapToGrid w:val="0"/>
        <w:spacing w:line="400" w:lineRule="exact"/>
        <w:ind w:firstLine="420"/>
        <w:jc w:val="right"/>
        <w:rPr>
          <w:color w:val="000000" w:themeColor="text1"/>
          <w:sz w:val="21"/>
          <w:szCs w:val="21"/>
          <w:highlight w:val="none"/>
          <w14:textFill>
            <w14:solidFill>
              <w14:schemeClr w14:val="tx1"/>
            </w14:solidFill>
          </w14:textFill>
        </w:rPr>
      </w:pPr>
    </w:p>
    <w:p w14:paraId="0506DCC4">
      <w:pPr>
        <w:spacing w:before="157" w:line="228" w:lineRule="auto"/>
        <w:jc w:val="center"/>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15"/>
          <w:sz w:val="23"/>
          <w:szCs w:val="23"/>
          <w:highlight w:val="none"/>
          <w14:textFill>
            <w14:solidFill>
              <w14:schemeClr w14:val="tx1"/>
            </w14:solidFill>
          </w14:textFill>
        </w:rPr>
        <w:t>(投标人根据招标文件要求自行编制</w:t>
      </w:r>
      <w:r>
        <w:rPr>
          <w:rFonts w:ascii="宋体" w:hAnsi="宋体" w:eastAsia="宋体" w:cs="宋体"/>
          <w:color w:val="000000" w:themeColor="text1"/>
          <w:spacing w:val="14"/>
          <w:sz w:val="23"/>
          <w:szCs w:val="23"/>
          <w:highlight w:val="none"/>
          <w14:textFill>
            <w14:solidFill>
              <w14:schemeClr w14:val="tx1"/>
            </w14:solidFill>
          </w14:textFill>
        </w:rPr>
        <w:t>)</w:t>
      </w:r>
    </w:p>
    <w:p w14:paraId="0A53AE99">
      <w:pPr>
        <w:topLinePunct/>
        <w:snapToGrid w:val="0"/>
        <w:spacing w:line="400" w:lineRule="exact"/>
        <w:ind w:firstLine="420"/>
        <w:jc w:val="right"/>
        <w:rPr>
          <w:color w:val="000000" w:themeColor="text1"/>
          <w:sz w:val="21"/>
          <w:szCs w:val="21"/>
          <w:highlight w:val="none"/>
          <w14:textFill>
            <w14:solidFill>
              <w14:schemeClr w14:val="tx1"/>
            </w14:solidFill>
          </w14:textFill>
        </w:rPr>
      </w:pPr>
    </w:p>
    <w:p w14:paraId="49E194AA">
      <w:pPr>
        <w:topLinePunct/>
        <w:snapToGrid w:val="0"/>
        <w:spacing w:line="400" w:lineRule="exact"/>
        <w:ind w:firstLine="420"/>
        <w:jc w:val="right"/>
        <w:rPr>
          <w:color w:val="000000" w:themeColor="text1"/>
          <w:sz w:val="21"/>
          <w:szCs w:val="21"/>
          <w:highlight w:val="none"/>
          <w14:textFill>
            <w14:solidFill>
              <w14:schemeClr w14:val="tx1"/>
            </w14:solidFill>
          </w14:textFill>
        </w:rPr>
      </w:pPr>
    </w:p>
    <w:p w14:paraId="090429B1">
      <w:pPr>
        <w:topLinePunct/>
        <w:snapToGrid w:val="0"/>
        <w:spacing w:line="400" w:lineRule="exact"/>
        <w:ind w:firstLine="420"/>
        <w:jc w:val="right"/>
        <w:rPr>
          <w:color w:val="000000" w:themeColor="text1"/>
          <w:sz w:val="21"/>
          <w:szCs w:val="21"/>
          <w:highlight w:val="none"/>
          <w14:textFill>
            <w14:solidFill>
              <w14:schemeClr w14:val="tx1"/>
            </w14:solidFill>
          </w14:textFill>
        </w:rPr>
      </w:pPr>
    </w:p>
    <w:p w14:paraId="48CCF9EF">
      <w:pPr>
        <w:topLinePunct/>
        <w:snapToGrid w:val="0"/>
        <w:spacing w:line="400" w:lineRule="exact"/>
        <w:ind w:firstLine="420"/>
        <w:jc w:val="right"/>
        <w:rPr>
          <w:color w:val="000000" w:themeColor="text1"/>
          <w:sz w:val="21"/>
          <w:szCs w:val="21"/>
          <w:highlight w:val="none"/>
          <w14:textFill>
            <w14:solidFill>
              <w14:schemeClr w14:val="tx1"/>
            </w14:solidFill>
          </w14:textFill>
        </w:rPr>
      </w:pPr>
    </w:p>
    <w:p w14:paraId="7746628F">
      <w:pPr>
        <w:topLinePunct/>
        <w:snapToGrid w:val="0"/>
        <w:spacing w:line="400" w:lineRule="exact"/>
        <w:ind w:firstLine="420"/>
        <w:jc w:val="right"/>
        <w:rPr>
          <w:color w:val="000000" w:themeColor="text1"/>
          <w:sz w:val="21"/>
          <w:szCs w:val="21"/>
          <w:highlight w:val="none"/>
          <w14:textFill>
            <w14:solidFill>
              <w14:schemeClr w14:val="tx1"/>
            </w14:solidFill>
          </w14:textFill>
        </w:rPr>
      </w:pPr>
    </w:p>
    <w:p w14:paraId="41BC20BE">
      <w:pPr>
        <w:topLinePunct/>
        <w:snapToGrid w:val="0"/>
        <w:spacing w:line="400" w:lineRule="exact"/>
        <w:ind w:firstLine="420"/>
        <w:jc w:val="right"/>
        <w:rPr>
          <w:color w:val="000000" w:themeColor="text1"/>
          <w:sz w:val="21"/>
          <w:szCs w:val="21"/>
          <w:highlight w:val="none"/>
          <w14:textFill>
            <w14:solidFill>
              <w14:schemeClr w14:val="tx1"/>
            </w14:solidFill>
          </w14:textFill>
        </w:rPr>
      </w:pPr>
    </w:p>
    <w:p w14:paraId="49A1E44D">
      <w:pPr>
        <w:topLinePunct/>
        <w:snapToGrid w:val="0"/>
        <w:spacing w:line="400" w:lineRule="exact"/>
        <w:ind w:firstLine="420"/>
        <w:jc w:val="right"/>
        <w:rPr>
          <w:color w:val="000000" w:themeColor="text1"/>
          <w:sz w:val="21"/>
          <w:szCs w:val="21"/>
          <w:highlight w:val="none"/>
          <w14:textFill>
            <w14:solidFill>
              <w14:schemeClr w14:val="tx1"/>
            </w14:solidFill>
          </w14:textFill>
        </w:rPr>
      </w:pPr>
    </w:p>
    <w:p w14:paraId="19A300D9">
      <w:pPr>
        <w:topLinePunct/>
        <w:snapToGrid w:val="0"/>
        <w:spacing w:line="400" w:lineRule="exact"/>
        <w:ind w:firstLine="420"/>
        <w:jc w:val="right"/>
        <w:rPr>
          <w:color w:val="000000" w:themeColor="text1"/>
          <w:sz w:val="21"/>
          <w:szCs w:val="21"/>
          <w:highlight w:val="none"/>
          <w14:textFill>
            <w14:solidFill>
              <w14:schemeClr w14:val="tx1"/>
            </w14:solidFill>
          </w14:textFill>
        </w:rPr>
      </w:pPr>
    </w:p>
    <w:p w14:paraId="2CF676A9">
      <w:pPr>
        <w:topLinePunct/>
        <w:snapToGrid w:val="0"/>
        <w:spacing w:line="400" w:lineRule="exact"/>
        <w:ind w:firstLine="420"/>
        <w:jc w:val="right"/>
        <w:rPr>
          <w:color w:val="000000" w:themeColor="text1"/>
          <w:sz w:val="21"/>
          <w:szCs w:val="21"/>
          <w:highlight w:val="none"/>
          <w14:textFill>
            <w14:solidFill>
              <w14:schemeClr w14:val="tx1"/>
            </w14:solidFill>
          </w14:textFill>
        </w:rPr>
      </w:pPr>
    </w:p>
    <w:p w14:paraId="7E8E0CE8">
      <w:pPr>
        <w:topLinePunct/>
        <w:snapToGrid w:val="0"/>
        <w:spacing w:line="400" w:lineRule="exact"/>
        <w:ind w:firstLine="42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投标供应商：</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电子签章</w:t>
      </w:r>
      <w:r>
        <w:rPr>
          <w:color w:val="000000" w:themeColor="text1"/>
          <w:sz w:val="21"/>
          <w:szCs w:val="21"/>
          <w:highlight w:val="none"/>
          <w14:textFill>
            <w14:solidFill>
              <w14:schemeClr w14:val="tx1"/>
            </w14:solidFill>
          </w14:textFill>
        </w:rPr>
        <w:t>)</w:t>
      </w:r>
    </w:p>
    <w:p w14:paraId="37D7917A">
      <w:pPr>
        <w:topLinePunct/>
        <w:snapToGrid w:val="0"/>
        <w:spacing w:line="400" w:lineRule="exact"/>
        <w:ind w:firstLine="42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电子签章</w:t>
      </w:r>
      <w:r>
        <w:rPr>
          <w:color w:val="000000" w:themeColor="text1"/>
          <w:sz w:val="21"/>
          <w:szCs w:val="21"/>
          <w:highlight w:val="none"/>
          <w14:textFill>
            <w14:solidFill>
              <w14:schemeClr w14:val="tx1"/>
            </w14:solidFill>
          </w14:textFill>
        </w:rPr>
        <w:t>)</w:t>
      </w:r>
    </w:p>
    <w:p w14:paraId="42D4C48D">
      <w:pPr>
        <w:topLinePunct/>
        <w:snapToGrid w:val="0"/>
        <w:spacing w:line="400" w:lineRule="exact"/>
        <w:ind w:firstLine="42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日　期：</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w:t>
      </w:r>
    </w:p>
    <w:p w14:paraId="35C9A95C">
      <w:pPr>
        <w:spacing w:before="75"/>
        <w:ind w:right="810"/>
        <w:jc w:val="center"/>
        <w:rPr>
          <w:bCs/>
          <w:color w:val="000000" w:themeColor="text1"/>
          <w:sz w:val="28"/>
          <w:highlight w:val="none"/>
          <w14:textFill>
            <w14:solidFill>
              <w14:schemeClr w14:val="tx1"/>
            </w14:solidFill>
          </w14:textFill>
        </w:rPr>
      </w:pPr>
    </w:p>
    <w:p w14:paraId="4BF4A17C">
      <w:pPr>
        <w:spacing w:before="76"/>
        <w:ind w:right="810"/>
        <w:jc w:val="center"/>
        <w:rPr>
          <w:b/>
          <w:color w:val="000000" w:themeColor="text1"/>
          <w:sz w:val="28"/>
          <w:highlight w:val="none"/>
          <w14:textFill>
            <w14:solidFill>
              <w14:schemeClr w14:val="tx1"/>
            </w14:solidFill>
          </w14:textFill>
        </w:rPr>
      </w:pPr>
    </w:p>
    <w:p w14:paraId="0EFC9BE2">
      <w:pPr>
        <w:spacing w:before="75"/>
        <w:ind w:right="810"/>
        <w:jc w:val="center"/>
        <w:rPr>
          <w:b/>
          <w:color w:val="000000" w:themeColor="text1"/>
          <w:sz w:val="28"/>
          <w:highlight w:val="none"/>
          <w14:textFill>
            <w14:solidFill>
              <w14:schemeClr w14:val="tx1"/>
            </w14:solidFill>
          </w14:textFill>
        </w:rPr>
      </w:pPr>
    </w:p>
    <w:p w14:paraId="1FF77A24">
      <w:pPr>
        <w:spacing w:before="79"/>
        <w:ind w:right="810"/>
        <w:jc w:val="center"/>
        <w:rPr>
          <w:b/>
          <w:color w:val="000000" w:themeColor="text1"/>
          <w:sz w:val="28"/>
          <w:highlight w:val="none"/>
          <w14:textFill>
            <w14:solidFill>
              <w14:schemeClr w14:val="tx1"/>
            </w14:solidFill>
          </w14:textFill>
        </w:rPr>
      </w:pPr>
    </w:p>
    <w:p w14:paraId="729FBE3D">
      <w:pPr>
        <w:jc w:val="center"/>
        <w:rPr>
          <w:color w:val="000000" w:themeColor="text1"/>
          <w:sz w:val="28"/>
          <w:highlight w:val="none"/>
          <w14:textFill>
            <w14:solidFill>
              <w14:schemeClr w14:val="tx1"/>
            </w14:solidFill>
          </w14:textFill>
        </w:rPr>
        <w:sectPr>
          <w:pgSz w:w="11910" w:h="16840"/>
          <w:pgMar w:top="1440" w:right="1083" w:bottom="1440" w:left="1083" w:header="862" w:footer="624" w:gutter="0"/>
          <w:pgNumType w:fmt="decimal"/>
          <w:cols w:space="0" w:num="1"/>
        </w:sectPr>
      </w:pPr>
    </w:p>
    <w:p w14:paraId="120672CC">
      <w:pPr>
        <w:spacing w:line="420" w:lineRule="exact"/>
        <w:ind w:right="26"/>
        <w:jc w:val="center"/>
        <w:outlineLvl w:val="2"/>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五、投标承诺函</w:t>
      </w:r>
    </w:p>
    <w:p w14:paraId="75250D0D">
      <w:pPr>
        <w:pStyle w:val="18"/>
        <w:spacing w:beforeAutospacing="0" w:afterAutospacing="0" w:line="440" w:lineRule="exact"/>
        <w:jc w:val="center"/>
        <w:rPr>
          <w:color w:val="000000" w:themeColor="text1"/>
          <w:sz w:val="24"/>
          <w:szCs w:val="24"/>
          <w:highlight w:val="none"/>
          <w14:textFill>
            <w14:solidFill>
              <w14:schemeClr w14:val="tx1"/>
            </w14:solidFill>
          </w14:textFill>
        </w:rPr>
      </w:pPr>
      <w:r>
        <w:rPr>
          <w:rStyle w:val="24"/>
          <w:rFonts w:hint="eastAsia"/>
          <w:color w:val="000000" w:themeColor="text1"/>
          <w:spacing w:val="8"/>
          <w:sz w:val="24"/>
          <w:szCs w:val="24"/>
          <w:highlight w:val="none"/>
          <w14:textFill>
            <w14:solidFill>
              <w14:schemeClr w14:val="tx1"/>
            </w14:solidFill>
          </w14:textFill>
        </w:rPr>
        <w:t>5.1 投标承诺函</w:t>
      </w:r>
    </w:p>
    <w:p w14:paraId="139752F7">
      <w:pPr>
        <w:spacing w:line="440" w:lineRule="exact"/>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致</w:t>
      </w:r>
      <w:r>
        <w:rPr>
          <w:rFonts w:hint="eastAsia"/>
          <w:color w:val="000000" w:themeColor="text1"/>
          <w:spacing w:val="8"/>
          <w:sz w:val="21"/>
          <w:szCs w:val="21"/>
          <w:highlight w:val="none"/>
          <w14:textFill>
            <w14:solidFill>
              <w14:schemeClr w14:val="tx1"/>
            </w14:solidFill>
          </w14:textFill>
        </w:rPr>
        <w:t>：</w:t>
      </w:r>
      <w:r>
        <w:rPr>
          <w:rFonts w:hint="eastAsia"/>
          <w:b/>
          <w:bCs/>
          <w:color w:val="000000" w:themeColor="text1"/>
          <w:sz w:val="21"/>
          <w:szCs w:val="21"/>
          <w:highlight w:val="none"/>
          <w:u w:val="single"/>
          <w14:textFill>
            <w14:solidFill>
              <w14:schemeClr w14:val="tx1"/>
            </w14:solidFill>
          </w14:textFill>
        </w:rPr>
        <w:t xml:space="preserve">           </w:t>
      </w:r>
      <w:r>
        <w:rPr>
          <w:rFonts w:hint="eastAsia"/>
          <w:b/>
          <w:bCs/>
          <w:color w:val="000000" w:themeColor="text1"/>
          <w:sz w:val="21"/>
          <w:szCs w:val="21"/>
          <w:highlight w:val="none"/>
          <w:u w:val="single"/>
          <w:lang w:eastAsia="zh-CN"/>
          <w14:textFill>
            <w14:solidFill>
              <w14:schemeClr w14:val="tx1"/>
            </w14:solidFill>
          </w14:textFill>
        </w:rPr>
        <w:t>（</w:t>
      </w:r>
      <w:r>
        <w:rPr>
          <w:rFonts w:hint="eastAsia"/>
          <w:b/>
          <w:bCs/>
          <w:color w:val="000000" w:themeColor="text1"/>
          <w:sz w:val="21"/>
          <w:szCs w:val="21"/>
          <w:highlight w:val="none"/>
          <w:u w:val="single"/>
          <w14:textFill>
            <w14:solidFill>
              <w14:schemeClr w14:val="tx1"/>
            </w14:solidFill>
          </w14:textFill>
        </w:rPr>
        <w:t>采购人</w:t>
      </w:r>
      <w:r>
        <w:rPr>
          <w:rFonts w:hint="eastAsia"/>
          <w:b/>
          <w:bCs/>
          <w:color w:val="000000" w:themeColor="text1"/>
          <w:sz w:val="21"/>
          <w:szCs w:val="21"/>
          <w:highlight w:val="none"/>
          <w:u w:val="single"/>
          <w:lang w:val="en-US" w:eastAsia="zh-CN"/>
          <w14:textFill>
            <w14:solidFill>
              <w14:schemeClr w14:val="tx1"/>
            </w14:solidFill>
          </w14:textFill>
        </w:rPr>
        <w:t>及</w:t>
      </w:r>
      <w:r>
        <w:rPr>
          <w:rFonts w:hint="eastAsia"/>
          <w:b/>
          <w:bCs/>
          <w:color w:val="000000" w:themeColor="text1"/>
          <w:sz w:val="21"/>
          <w:szCs w:val="21"/>
          <w:highlight w:val="none"/>
          <w:u w:val="single"/>
          <w14:textFill>
            <w14:solidFill>
              <w14:schemeClr w14:val="tx1"/>
            </w14:solidFill>
          </w14:textFill>
        </w:rPr>
        <w:t>采购代理机构</w:t>
      </w:r>
      <w:r>
        <w:rPr>
          <w:rFonts w:hint="eastAsia"/>
          <w:b/>
          <w:bCs/>
          <w:color w:val="000000" w:themeColor="text1"/>
          <w:sz w:val="21"/>
          <w:szCs w:val="21"/>
          <w:highlight w:val="none"/>
          <w:u w:val="single"/>
          <w:lang w:eastAsia="zh-CN"/>
          <w14:textFill>
            <w14:solidFill>
              <w14:schemeClr w14:val="tx1"/>
            </w14:solidFill>
          </w14:textFill>
        </w:rPr>
        <w:t>）</w:t>
      </w:r>
    </w:p>
    <w:p w14:paraId="3C057B70">
      <w:pPr>
        <w:pStyle w:val="18"/>
        <w:spacing w:beforeAutospacing="0" w:afterAutospacing="0" w:line="440" w:lineRule="exact"/>
        <w:ind w:firstLine="480"/>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我公司作为本次采购项目的投标人，根据招标文件要求，现郑重承诺如下：</w:t>
      </w:r>
    </w:p>
    <w:p w14:paraId="0E3FBF36">
      <w:pPr>
        <w:pStyle w:val="18"/>
        <w:spacing w:beforeAutospacing="0" w:afterAutospacing="0" w:line="440" w:lineRule="exact"/>
        <w:ind w:firstLine="480"/>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一、具备《中华人民共和国政府采购法》第二十二条第一款和本项目规定的条件：</w:t>
      </w:r>
    </w:p>
    <w:p w14:paraId="444509F6">
      <w:pPr>
        <w:pStyle w:val="18"/>
        <w:spacing w:beforeAutospacing="0" w:afterAutospacing="0" w:line="440" w:lineRule="exact"/>
        <w:ind w:firstLine="480"/>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（一）具有独立承担民事责任的能力； 　　</w:t>
      </w:r>
    </w:p>
    <w:p w14:paraId="5ADA6F66">
      <w:pPr>
        <w:pStyle w:val="18"/>
        <w:spacing w:beforeAutospacing="0" w:afterAutospacing="0" w:line="440" w:lineRule="exact"/>
        <w:ind w:firstLine="480"/>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（二）具有良好的商业信誉和健全的财务会计制度； 　</w:t>
      </w:r>
    </w:p>
    <w:p w14:paraId="29E3DC26">
      <w:pPr>
        <w:pStyle w:val="18"/>
        <w:spacing w:beforeAutospacing="0" w:afterAutospacing="0" w:line="440" w:lineRule="exact"/>
        <w:ind w:firstLine="480"/>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（三）具有履行合同所必需的设备和专业技术能力； 　　</w:t>
      </w:r>
    </w:p>
    <w:p w14:paraId="496B4F82">
      <w:pPr>
        <w:pStyle w:val="18"/>
        <w:spacing w:beforeAutospacing="0" w:afterAutospacing="0" w:line="440" w:lineRule="exact"/>
        <w:ind w:firstLine="480"/>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（四）有依法缴纳税收和社会保障资金的良好记录； 　　</w:t>
      </w:r>
    </w:p>
    <w:p w14:paraId="5DEA6A0F">
      <w:pPr>
        <w:pStyle w:val="18"/>
        <w:spacing w:beforeAutospacing="0" w:afterAutospacing="0" w:line="440" w:lineRule="exact"/>
        <w:ind w:firstLine="480"/>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（五）参加政府采购活动前三年内，在经营活动中没有重大违法记录；</w:t>
      </w:r>
    </w:p>
    <w:p w14:paraId="1FA23365">
      <w:pPr>
        <w:pStyle w:val="18"/>
        <w:spacing w:beforeAutospacing="0" w:afterAutospacing="0" w:line="440" w:lineRule="exact"/>
        <w:ind w:firstLine="480"/>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（六）法律、行政法规规定的其他条件；</w:t>
      </w:r>
    </w:p>
    <w:p w14:paraId="0F3B6E10">
      <w:pPr>
        <w:pStyle w:val="18"/>
        <w:spacing w:beforeAutospacing="0" w:afterAutospacing="0" w:line="440" w:lineRule="exact"/>
        <w:ind w:firstLine="480"/>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（七）根据采购项目提出的特殊条件。</w:t>
      </w:r>
    </w:p>
    <w:p w14:paraId="530654B5">
      <w:pPr>
        <w:pStyle w:val="18"/>
        <w:spacing w:beforeAutospacing="0" w:afterAutospacing="0" w:line="440" w:lineRule="exact"/>
        <w:ind w:firstLine="480"/>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二、完全接受和满足本项目招标文件中规定的实质性要求，如对招标文件有异议，已经在投标截止时间届满前依法进行维权，不存在对招标文件有异议同时又参加投标以求侥幸中标或者为实现其他非法目的的行为。</w:t>
      </w:r>
    </w:p>
    <w:p w14:paraId="639759F5">
      <w:pPr>
        <w:pStyle w:val="18"/>
        <w:spacing w:beforeAutospacing="0" w:afterAutospacing="0" w:line="440" w:lineRule="exact"/>
        <w:ind w:firstLine="480"/>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三、参加本次招标采购活动，不存在与单位负责人为同一人或者存在直接控股、管理关系的其他供应商参与同一合同项下的政府采购活动的行为。    </w:t>
      </w:r>
    </w:p>
    <w:p w14:paraId="1762130F">
      <w:pPr>
        <w:pStyle w:val="18"/>
        <w:spacing w:beforeAutospacing="0" w:afterAutospacing="0" w:line="440" w:lineRule="exact"/>
        <w:ind w:firstLine="480"/>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四、参加本次招标采购活动，不存在为采购项目提供整体设计、规范编制或者项目管理、监理、检测等服务的行为。</w:t>
      </w:r>
    </w:p>
    <w:p w14:paraId="6CB6E26F">
      <w:pPr>
        <w:pStyle w:val="18"/>
        <w:spacing w:beforeAutospacing="0" w:afterAutospacing="0" w:line="440" w:lineRule="exact"/>
        <w:ind w:firstLine="480"/>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五、参加本次招标采购活动，不存在和其他供应商在同一合同项下的采购项目中，同时委托同一个自然人、同一家庭的人员、同一单位的人员作为代理人的行为。</w:t>
      </w:r>
    </w:p>
    <w:p w14:paraId="3DB5DB24">
      <w:pPr>
        <w:pStyle w:val="18"/>
        <w:spacing w:beforeAutospacing="0" w:afterAutospacing="0" w:line="440" w:lineRule="exact"/>
        <w:ind w:firstLine="480"/>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六、投标人参加本次政府采购活动要求在近三年内投标人和其法定代表人没有行贿犯罪行为。</w:t>
      </w:r>
    </w:p>
    <w:p w14:paraId="247C09DD">
      <w:pPr>
        <w:pStyle w:val="18"/>
        <w:spacing w:beforeAutospacing="0" w:afterAutospacing="0" w:line="440" w:lineRule="exact"/>
        <w:ind w:firstLine="480"/>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七、投标文件中提供的能够给予我公司带来优惠、好处的任何材料资料和技术、服务、商务等响应承诺情况都是真实的、有效的、合法的。</w:t>
      </w:r>
    </w:p>
    <w:p w14:paraId="30818AA7">
      <w:pPr>
        <w:pStyle w:val="18"/>
        <w:spacing w:beforeAutospacing="0" w:afterAutospacing="0" w:line="440" w:lineRule="exact"/>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   八、如本项目评标过程中需要提供样品，则我公司提供的样品即为中标后将要提供的中标产品，我公司对提供样品的性能和质量负责，因样品存在缺陷或者不符合招标文件要求导致未能中标的，我公司愿意承担相应不利后果。    </w:t>
      </w:r>
    </w:p>
    <w:p w14:paraId="581ED7CF">
      <w:pPr>
        <w:pStyle w:val="18"/>
        <w:spacing w:beforeAutospacing="0" w:afterAutospacing="0" w:line="440" w:lineRule="exact"/>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    九、存在以下行为之一的愿意接受相关部门的处理：</w:t>
      </w:r>
    </w:p>
    <w:p w14:paraId="2745D943">
      <w:pPr>
        <w:pStyle w:val="18"/>
        <w:spacing w:beforeAutospacing="0" w:afterAutospacing="0" w:line="440" w:lineRule="exact"/>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   （一）投标有效期内撤销投标文件的；</w:t>
      </w:r>
    </w:p>
    <w:p w14:paraId="795E7EDF">
      <w:pPr>
        <w:pStyle w:val="18"/>
        <w:spacing w:beforeAutospacing="0" w:afterAutospacing="0" w:line="440" w:lineRule="exact"/>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   （二）在采购人确定中标人以前放弃中标候选资格的；</w:t>
      </w:r>
    </w:p>
    <w:p w14:paraId="51AF28E6">
      <w:pPr>
        <w:pStyle w:val="18"/>
        <w:spacing w:beforeAutospacing="0" w:afterAutospacing="0" w:line="440" w:lineRule="exact"/>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   （三）由于中标人的原因未能按照招标文件的规定与采购人签订合同；</w:t>
      </w:r>
    </w:p>
    <w:p w14:paraId="66FC35C8">
      <w:pPr>
        <w:pStyle w:val="18"/>
        <w:spacing w:beforeAutospacing="0" w:afterAutospacing="0" w:line="440" w:lineRule="exact"/>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   （四）在投标文件中提供虚假材料谋取中标；</w:t>
      </w:r>
    </w:p>
    <w:p w14:paraId="4ADFE9D4">
      <w:pPr>
        <w:pStyle w:val="18"/>
        <w:spacing w:beforeAutospacing="0" w:afterAutospacing="0" w:line="440" w:lineRule="exact"/>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   （五）与采购人、其他供应商或者采购代理机构恶意串通的；</w:t>
      </w:r>
    </w:p>
    <w:p w14:paraId="761EA9FE">
      <w:pPr>
        <w:pStyle w:val="18"/>
        <w:spacing w:beforeAutospacing="0" w:afterAutospacing="0" w:line="440" w:lineRule="exact"/>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   （六）投标有效期内，投标人在政府采购活动中有违法、违规、违纪行为。</w:t>
      </w:r>
    </w:p>
    <w:p w14:paraId="7AA3070E">
      <w:pPr>
        <w:pStyle w:val="18"/>
        <w:spacing w:beforeAutospacing="0" w:afterAutospacing="0" w:line="440" w:lineRule="exact"/>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 由此产生的一切法律后果和责任由我公司承担。我公司声明放弃对此提出任何异议和追索的权利。</w:t>
      </w:r>
    </w:p>
    <w:p w14:paraId="376AA4C6">
      <w:pPr>
        <w:pStyle w:val="18"/>
        <w:spacing w:beforeAutospacing="0" w:afterAutospacing="0" w:line="440" w:lineRule="exact"/>
        <w:ind w:firstLine="690"/>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本公司对上述承诺的内容事项真实性负责。如经查实上述承诺的内容事项存在虚假，我公司愿意接受以提供虚假材料谋取中标追究法律责任。</w:t>
      </w:r>
    </w:p>
    <w:p w14:paraId="5F01500C">
      <w:pPr>
        <w:pStyle w:val="18"/>
        <w:spacing w:beforeAutospacing="0" w:afterAutospacing="0" w:line="440" w:lineRule="exact"/>
        <w:rPr>
          <w:color w:val="000000" w:themeColor="text1"/>
          <w:sz w:val="21"/>
          <w:szCs w:val="24"/>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       </w:t>
      </w:r>
    </w:p>
    <w:p w14:paraId="0A8291FA">
      <w:pPr>
        <w:topLinePunct/>
        <w:snapToGrid w:val="0"/>
        <w:spacing w:line="400" w:lineRule="exact"/>
        <w:ind w:firstLine="42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投标供应商：</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电子签章</w:t>
      </w:r>
      <w:r>
        <w:rPr>
          <w:color w:val="000000" w:themeColor="text1"/>
          <w:sz w:val="21"/>
          <w:szCs w:val="21"/>
          <w:highlight w:val="none"/>
          <w14:textFill>
            <w14:solidFill>
              <w14:schemeClr w14:val="tx1"/>
            </w14:solidFill>
          </w14:textFill>
        </w:rPr>
        <w:t>)</w:t>
      </w:r>
    </w:p>
    <w:p w14:paraId="7A9F1F82">
      <w:pPr>
        <w:topLinePunct/>
        <w:snapToGrid w:val="0"/>
        <w:spacing w:line="400" w:lineRule="exact"/>
        <w:ind w:firstLine="42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电子签章</w:t>
      </w:r>
      <w:r>
        <w:rPr>
          <w:color w:val="000000" w:themeColor="text1"/>
          <w:sz w:val="21"/>
          <w:szCs w:val="21"/>
          <w:highlight w:val="none"/>
          <w14:textFill>
            <w14:solidFill>
              <w14:schemeClr w14:val="tx1"/>
            </w14:solidFill>
          </w14:textFill>
        </w:rPr>
        <w:t>)</w:t>
      </w:r>
    </w:p>
    <w:p w14:paraId="012F09A5">
      <w:pPr>
        <w:topLinePunct/>
        <w:snapToGrid w:val="0"/>
        <w:spacing w:line="400" w:lineRule="exact"/>
        <w:ind w:firstLine="42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日　期：</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w:t>
      </w:r>
    </w:p>
    <w:p w14:paraId="1B78471C">
      <w:pPr>
        <w:spacing w:line="400" w:lineRule="exact"/>
        <w:ind w:left="387" w:leftChars="176"/>
        <w:rPr>
          <w:b/>
          <w:bCs/>
          <w:color w:val="000000" w:themeColor="text1"/>
          <w:sz w:val="21"/>
          <w:szCs w:val="21"/>
          <w:highlight w:val="none"/>
          <w14:textFill>
            <w14:solidFill>
              <w14:schemeClr w14:val="tx1"/>
            </w14:solidFill>
          </w14:textFill>
        </w:rPr>
      </w:pPr>
    </w:p>
    <w:p w14:paraId="0BC1004D">
      <w:pPr>
        <w:pStyle w:val="18"/>
        <w:spacing w:beforeAutospacing="0" w:afterAutospacing="0" w:line="405" w:lineRule="atLeast"/>
        <w:rPr>
          <w:color w:val="000000" w:themeColor="text1"/>
          <w:sz w:val="24"/>
          <w:szCs w:val="24"/>
          <w:highlight w:val="none"/>
          <w14:textFill>
            <w14:solidFill>
              <w14:schemeClr w14:val="tx1"/>
            </w14:solidFill>
          </w14:textFill>
        </w:rPr>
      </w:pPr>
    </w:p>
    <w:p w14:paraId="1151AE6C">
      <w:pPr>
        <w:pStyle w:val="18"/>
        <w:spacing w:beforeAutospacing="0" w:afterAutospacing="0"/>
        <w:rPr>
          <w:color w:val="000000" w:themeColor="text1"/>
          <w:sz w:val="24"/>
          <w:szCs w:val="24"/>
          <w:highlight w:val="none"/>
          <w14:textFill>
            <w14:solidFill>
              <w14:schemeClr w14:val="tx1"/>
            </w14:solidFill>
          </w14:textFill>
        </w:rPr>
      </w:pPr>
      <w:r>
        <w:rPr>
          <w:rFonts w:hint="eastAsia"/>
          <w:color w:val="000000" w:themeColor="text1"/>
          <w:spacing w:val="8"/>
          <w:sz w:val="24"/>
          <w:szCs w:val="24"/>
          <w:highlight w:val="none"/>
          <w14:textFill>
            <w14:solidFill>
              <w14:schemeClr w14:val="tx1"/>
            </w14:solidFill>
          </w14:textFill>
        </w:rPr>
        <w:t> </w:t>
      </w:r>
    </w:p>
    <w:p w14:paraId="53F08C3D">
      <w:pPr>
        <w:rPr>
          <w:rStyle w:val="24"/>
          <w:rFonts w:hint="eastAsia"/>
          <w:color w:val="000000" w:themeColor="text1"/>
          <w:spacing w:val="8"/>
          <w:sz w:val="24"/>
          <w:szCs w:val="24"/>
          <w:highlight w:val="none"/>
          <w14:textFill>
            <w14:solidFill>
              <w14:schemeClr w14:val="tx1"/>
            </w14:solidFill>
          </w14:textFill>
        </w:rPr>
      </w:pPr>
      <w:r>
        <w:rPr>
          <w:rStyle w:val="24"/>
          <w:rFonts w:hint="eastAsia"/>
          <w:color w:val="000000" w:themeColor="text1"/>
          <w:spacing w:val="8"/>
          <w:sz w:val="24"/>
          <w:szCs w:val="24"/>
          <w:highlight w:val="none"/>
          <w14:textFill>
            <w14:solidFill>
              <w14:schemeClr w14:val="tx1"/>
            </w14:solidFill>
          </w14:textFill>
        </w:rPr>
        <w:br w:type="page"/>
      </w:r>
    </w:p>
    <w:p w14:paraId="788997A4">
      <w:pPr>
        <w:pStyle w:val="18"/>
        <w:spacing w:beforeAutospacing="0" w:afterAutospacing="0"/>
        <w:jc w:val="center"/>
        <w:rPr>
          <w:color w:val="000000" w:themeColor="text1"/>
          <w:sz w:val="24"/>
          <w:szCs w:val="24"/>
          <w:highlight w:val="none"/>
          <w14:textFill>
            <w14:solidFill>
              <w14:schemeClr w14:val="tx1"/>
            </w14:solidFill>
          </w14:textFill>
        </w:rPr>
      </w:pPr>
      <w:r>
        <w:rPr>
          <w:rStyle w:val="24"/>
          <w:rFonts w:hint="eastAsia"/>
          <w:color w:val="000000" w:themeColor="text1"/>
          <w:spacing w:val="8"/>
          <w:sz w:val="24"/>
          <w:szCs w:val="24"/>
          <w:highlight w:val="none"/>
          <w14:textFill>
            <w14:solidFill>
              <w14:schemeClr w14:val="tx1"/>
            </w14:solidFill>
          </w14:textFill>
        </w:rPr>
        <w:t>5.2 招标代理服务费承诺函</w:t>
      </w:r>
    </w:p>
    <w:p w14:paraId="45E41479">
      <w:pPr>
        <w:pStyle w:val="18"/>
        <w:spacing w:beforeAutospacing="0" w:afterAutospacing="0" w:line="588" w:lineRule="exact"/>
        <w:ind w:firstLine="452" w:firstLineChars="200"/>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致：</w:t>
      </w:r>
      <w:r>
        <w:rPr>
          <w:rFonts w:hint="eastAsia"/>
          <w:b/>
          <w:bCs/>
          <w:color w:val="000000" w:themeColor="text1"/>
          <w:sz w:val="21"/>
          <w:szCs w:val="21"/>
          <w:highlight w:val="none"/>
          <w:u w:val="single"/>
          <w14:textFill>
            <w14:solidFill>
              <w14:schemeClr w14:val="tx1"/>
            </w14:solidFill>
          </w14:textFill>
        </w:rPr>
        <w:t xml:space="preserve">           </w:t>
      </w:r>
      <w:r>
        <w:rPr>
          <w:rFonts w:hint="eastAsia"/>
          <w:b/>
          <w:bCs/>
          <w:color w:val="000000" w:themeColor="text1"/>
          <w:sz w:val="21"/>
          <w:szCs w:val="21"/>
          <w:highlight w:val="none"/>
          <w:u w:val="single"/>
          <w:lang w:eastAsia="zh-CN"/>
          <w14:textFill>
            <w14:solidFill>
              <w14:schemeClr w14:val="tx1"/>
            </w14:solidFill>
          </w14:textFill>
        </w:rPr>
        <w:t>（</w:t>
      </w:r>
      <w:r>
        <w:rPr>
          <w:rFonts w:hint="eastAsia"/>
          <w:b/>
          <w:bCs/>
          <w:color w:val="000000" w:themeColor="text1"/>
          <w:sz w:val="21"/>
          <w:szCs w:val="21"/>
          <w:highlight w:val="none"/>
          <w:u w:val="single"/>
          <w14:textFill>
            <w14:solidFill>
              <w14:schemeClr w14:val="tx1"/>
            </w14:solidFill>
          </w14:textFill>
        </w:rPr>
        <w:t>采购人</w:t>
      </w:r>
      <w:r>
        <w:rPr>
          <w:rFonts w:hint="eastAsia"/>
          <w:b/>
          <w:bCs/>
          <w:color w:val="000000" w:themeColor="text1"/>
          <w:sz w:val="21"/>
          <w:szCs w:val="21"/>
          <w:highlight w:val="none"/>
          <w:u w:val="single"/>
          <w:lang w:val="en-US" w:eastAsia="zh-CN"/>
          <w14:textFill>
            <w14:solidFill>
              <w14:schemeClr w14:val="tx1"/>
            </w14:solidFill>
          </w14:textFill>
        </w:rPr>
        <w:t>及</w:t>
      </w:r>
      <w:r>
        <w:rPr>
          <w:rFonts w:hint="eastAsia"/>
          <w:b/>
          <w:bCs/>
          <w:color w:val="000000" w:themeColor="text1"/>
          <w:sz w:val="21"/>
          <w:szCs w:val="21"/>
          <w:highlight w:val="none"/>
          <w:u w:val="single"/>
          <w14:textFill>
            <w14:solidFill>
              <w14:schemeClr w14:val="tx1"/>
            </w14:solidFill>
          </w14:textFill>
        </w:rPr>
        <w:t>采购代理机构</w:t>
      </w:r>
      <w:r>
        <w:rPr>
          <w:rFonts w:hint="eastAsia"/>
          <w:b/>
          <w:bCs/>
          <w:color w:val="000000" w:themeColor="text1"/>
          <w:sz w:val="21"/>
          <w:szCs w:val="21"/>
          <w:highlight w:val="none"/>
          <w:u w:val="single"/>
          <w:lang w:eastAsia="zh-CN"/>
          <w14:textFill>
            <w14:solidFill>
              <w14:schemeClr w14:val="tx1"/>
            </w14:solidFill>
          </w14:textFill>
        </w:rPr>
        <w:t>）</w:t>
      </w:r>
    </w:p>
    <w:p w14:paraId="46AD0437">
      <w:pPr>
        <w:pStyle w:val="18"/>
        <w:spacing w:beforeAutospacing="0" w:afterAutospacing="0" w:line="588" w:lineRule="exact"/>
        <w:ind w:firstLine="480"/>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我们在贵公司组织的</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pacing w:val="8"/>
          <w:sz w:val="21"/>
          <w:szCs w:val="21"/>
          <w:highlight w:val="none"/>
          <w14:textFill>
            <w14:solidFill>
              <w14:schemeClr w14:val="tx1"/>
            </w14:solidFill>
          </w14:textFill>
        </w:rPr>
        <w:t xml:space="preserve">项目（项目编号) </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pacing w:val="8"/>
          <w:sz w:val="21"/>
          <w:szCs w:val="21"/>
          <w:highlight w:val="none"/>
          <w14:textFill>
            <w14:solidFill>
              <w14:schemeClr w14:val="tx1"/>
            </w14:solidFill>
          </w14:textFill>
        </w:rPr>
        <w:t>招标中若获中标，我们保证在中标公告发布后5个工作日内，按招标文件的规定向贵公司一次性支付招标代理服务费用。否则，由此产生的一切法律后果和责任由我公司承担。我公司声明放弃对此提出任何异议和追索的权利。</w:t>
      </w:r>
    </w:p>
    <w:p w14:paraId="1D9F8059">
      <w:pPr>
        <w:pStyle w:val="18"/>
        <w:spacing w:beforeAutospacing="0" w:afterAutospacing="0" w:line="588" w:lineRule="exact"/>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特此承诺。</w:t>
      </w:r>
    </w:p>
    <w:p w14:paraId="36075D81">
      <w:pPr>
        <w:pStyle w:val="18"/>
        <w:spacing w:beforeAutospacing="0" w:afterAutospacing="0"/>
        <w:rPr>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 </w:t>
      </w:r>
    </w:p>
    <w:p w14:paraId="05166718">
      <w:pPr>
        <w:topLinePunct/>
        <w:snapToGrid w:val="0"/>
        <w:spacing w:line="400" w:lineRule="exact"/>
        <w:ind w:firstLine="42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投标供应商：</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电子签章</w:t>
      </w:r>
      <w:r>
        <w:rPr>
          <w:color w:val="000000" w:themeColor="text1"/>
          <w:sz w:val="21"/>
          <w:szCs w:val="21"/>
          <w:highlight w:val="none"/>
          <w14:textFill>
            <w14:solidFill>
              <w14:schemeClr w14:val="tx1"/>
            </w14:solidFill>
          </w14:textFill>
        </w:rPr>
        <w:t>)</w:t>
      </w:r>
    </w:p>
    <w:p w14:paraId="6A7204AE">
      <w:pPr>
        <w:topLinePunct/>
        <w:snapToGrid w:val="0"/>
        <w:spacing w:line="400" w:lineRule="exact"/>
        <w:ind w:firstLine="42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电子签章</w:t>
      </w:r>
      <w:r>
        <w:rPr>
          <w:color w:val="000000" w:themeColor="text1"/>
          <w:sz w:val="21"/>
          <w:szCs w:val="21"/>
          <w:highlight w:val="none"/>
          <w14:textFill>
            <w14:solidFill>
              <w14:schemeClr w14:val="tx1"/>
            </w14:solidFill>
          </w14:textFill>
        </w:rPr>
        <w:t>)</w:t>
      </w:r>
    </w:p>
    <w:p w14:paraId="5AB984B3">
      <w:pPr>
        <w:topLinePunct/>
        <w:snapToGrid w:val="0"/>
        <w:spacing w:line="400" w:lineRule="exact"/>
        <w:ind w:firstLine="42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日　期：</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w:t>
      </w:r>
    </w:p>
    <w:p w14:paraId="31A6167D">
      <w:pPr>
        <w:spacing w:line="400" w:lineRule="exact"/>
        <w:ind w:left="387" w:leftChars="176"/>
        <w:rPr>
          <w:b/>
          <w:bCs/>
          <w:color w:val="000000" w:themeColor="text1"/>
          <w:sz w:val="21"/>
          <w:szCs w:val="21"/>
          <w:highlight w:val="none"/>
          <w14:textFill>
            <w14:solidFill>
              <w14:schemeClr w14:val="tx1"/>
            </w14:solidFill>
          </w14:textFill>
        </w:rPr>
      </w:pPr>
    </w:p>
    <w:p w14:paraId="2142BA2E">
      <w:pPr>
        <w:pStyle w:val="11"/>
        <w:spacing w:before="8"/>
        <w:rPr>
          <w:b/>
          <w:color w:val="000000" w:themeColor="text1"/>
          <w:sz w:val="23"/>
          <w:highlight w:val="none"/>
          <w14:textFill>
            <w14:solidFill>
              <w14:schemeClr w14:val="tx1"/>
            </w14:solidFill>
          </w14:textFill>
        </w:rPr>
      </w:pPr>
    </w:p>
    <w:p w14:paraId="7985B647">
      <w:pPr>
        <w:pStyle w:val="11"/>
        <w:spacing w:before="8"/>
        <w:rPr>
          <w:b/>
          <w:color w:val="000000" w:themeColor="text1"/>
          <w:sz w:val="23"/>
          <w:highlight w:val="none"/>
          <w14:textFill>
            <w14:solidFill>
              <w14:schemeClr w14:val="tx1"/>
            </w14:solidFill>
          </w14:textFill>
        </w:rPr>
      </w:pPr>
    </w:p>
    <w:p w14:paraId="2BFBEE4D">
      <w:pPr>
        <w:pStyle w:val="11"/>
        <w:spacing w:before="8"/>
        <w:rPr>
          <w:b/>
          <w:color w:val="000000" w:themeColor="text1"/>
          <w:sz w:val="23"/>
          <w:highlight w:val="none"/>
          <w14:textFill>
            <w14:solidFill>
              <w14:schemeClr w14:val="tx1"/>
            </w14:solidFill>
          </w14:textFill>
        </w:rPr>
      </w:pPr>
    </w:p>
    <w:p w14:paraId="218DFFFB">
      <w:pPr>
        <w:pStyle w:val="11"/>
        <w:spacing w:before="8"/>
        <w:rPr>
          <w:b/>
          <w:color w:val="000000" w:themeColor="text1"/>
          <w:sz w:val="23"/>
          <w:highlight w:val="none"/>
          <w14:textFill>
            <w14:solidFill>
              <w14:schemeClr w14:val="tx1"/>
            </w14:solidFill>
          </w14:textFill>
        </w:rPr>
      </w:pPr>
    </w:p>
    <w:p w14:paraId="3160A9B6">
      <w:pPr>
        <w:pStyle w:val="11"/>
        <w:spacing w:before="8"/>
        <w:rPr>
          <w:b/>
          <w:color w:val="000000" w:themeColor="text1"/>
          <w:sz w:val="23"/>
          <w:highlight w:val="none"/>
          <w14:textFill>
            <w14:solidFill>
              <w14:schemeClr w14:val="tx1"/>
            </w14:solidFill>
          </w14:textFill>
        </w:rPr>
      </w:pPr>
    </w:p>
    <w:p w14:paraId="561BB572">
      <w:pPr>
        <w:pStyle w:val="11"/>
        <w:spacing w:before="8"/>
        <w:rPr>
          <w:b/>
          <w:color w:val="000000" w:themeColor="text1"/>
          <w:sz w:val="23"/>
          <w:highlight w:val="none"/>
          <w14:textFill>
            <w14:solidFill>
              <w14:schemeClr w14:val="tx1"/>
            </w14:solidFill>
          </w14:textFill>
        </w:rPr>
      </w:pPr>
    </w:p>
    <w:p w14:paraId="76451FBA">
      <w:pPr>
        <w:pStyle w:val="11"/>
        <w:spacing w:before="8"/>
        <w:rPr>
          <w:b/>
          <w:color w:val="000000" w:themeColor="text1"/>
          <w:sz w:val="23"/>
          <w:highlight w:val="none"/>
          <w14:textFill>
            <w14:solidFill>
              <w14:schemeClr w14:val="tx1"/>
            </w14:solidFill>
          </w14:textFill>
        </w:rPr>
      </w:pPr>
    </w:p>
    <w:p w14:paraId="7AE2CD53">
      <w:pPr>
        <w:pStyle w:val="11"/>
        <w:spacing w:before="8"/>
        <w:rPr>
          <w:b/>
          <w:color w:val="000000" w:themeColor="text1"/>
          <w:sz w:val="23"/>
          <w:highlight w:val="none"/>
          <w14:textFill>
            <w14:solidFill>
              <w14:schemeClr w14:val="tx1"/>
            </w14:solidFill>
          </w14:textFill>
        </w:rPr>
      </w:pPr>
    </w:p>
    <w:p w14:paraId="554187C1">
      <w:pPr>
        <w:pStyle w:val="11"/>
        <w:spacing w:before="8"/>
        <w:rPr>
          <w:b/>
          <w:color w:val="000000" w:themeColor="text1"/>
          <w:sz w:val="23"/>
          <w:highlight w:val="none"/>
          <w14:textFill>
            <w14:solidFill>
              <w14:schemeClr w14:val="tx1"/>
            </w14:solidFill>
          </w14:textFill>
        </w:rPr>
      </w:pPr>
    </w:p>
    <w:p w14:paraId="73F47D36">
      <w:pPr>
        <w:pStyle w:val="11"/>
        <w:spacing w:before="8"/>
        <w:rPr>
          <w:b/>
          <w:color w:val="000000" w:themeColor="text1"/>
          <w:sz w:val="23"/>
          <w:highlight w:val="none"/>
          <w14:textFill>
            <w14:solidFill>
              <w14:schemeClr w14:val="tx1"/>
            </w14:solidFill>
          </w14:textFill>
        </w:rPr>
      </w:pPr>
    </w:p>
    <w:p w14:paraId="3AD58E14">
      <w:pPr>
        <w:pStyle w:val="11"/>
        <w:spacing w:before="8"/>
        <w:rPr>
          <w:b/>
          <w:color w:val="000000" w:themeColor="text1"/>
          <w:sz w:val="23"/>
          <w:highlight w:val="none"/>
          <w14:textFill>
            <w14:solidFill>
              <w14:schemeClr w14:val="tx1"/>
            </w14:solidFill>
          </w14:textFill>
        </w:rPr>
      </w:pPr>
    </w:p>
    <w:p w14:paraId="6B2FC126">
      <w:pPr>
        <w:numPr>
          <w:ilvl w:val="0"/>
          <w:numId w:val="0"/>
        </w:numPr>
        <w:spacing w:line="588" w:lineRule="exact"/>
        <w:jc w:val="center"/>
        <w:outlineLvl w:val="2"/>
        <w:rPr>
          <w:b/>
          <w:bCs/>
          <w:color w:val="000000" w:themeColor="text1"/>
          <w:spacing w:val="6"/>
          <w:sz w:val="28"/>
          <w:szCs w:val="28"/>
          <w:highlight w:val="none"/>
          <w14:textFill>
            <w14:solidFill>
              <w14:schemeClr w14:val="tx1"/>
            </w14:solidFill>
          </w14:textFill>
        </w:rPr>
      </w:pPr>
      <w:r>
        <w:rPr>
          <w:rFonts w:hint="eastAsia"/>
          <w:b/>
          <w:bCs/>
          <w:color w:val="000000" w:themeColor="text1"/>
          <w:spacing w:val="6"/>
          <w:sz w:val="28"/>
          <w:szCs w:val="28"/>
          <w:highlight w:val="none"/>
          <w:lang w:eastAsia="zh-CN"/>
          <w14:textFill>
            <w14:solidFill>
              <w14:schemeClr w14:val="tx1"/>
            </w14:solidFill>
          </w14:textFill>
        </w:rPr>
        <w:t>六、</w:t>
      </w:r>
      <w:r>
        <w:rPr>
          <w:rFonts w:hint="eastAsia"/>
          <w:b/>
          <w:bCs/>
          <w:color w:val="000000" w:themeColor="text1"/>
          <w:spacing w:val="6"/>
          <w:sz w:val="28"/>
          <w:szCs w:val="28"/>
          <w:highlight w:val="none"/>
          <w14:textFill>
            <w14:solidFill>
              <w14:schemeClr w14:val="tx1"/>
            </w14:solidFill>
          </w14:textFill>
        </w:rPr>
        <w:t>商务标需要提供的其他资料</w:t>
      </w:r>
    </w:p>
    <w:p w14:paraId="656B2B46">
      <w:pPr>
        <w:pStyle w:val="7"/>
        <w:ind w:firstLine="0" w:firstLineChars="0"/>
        <w:rPr>
          <w:color w:val="000000" w:themeColor="text1"/>
          <w:highlight w:val="none"/>
          <w14:textFill>
            <w14:solidFill>
              <w14:schemeClr w14:val="tx1"/>
            </w14:solidFill>
          </w14:textFill>
        </w:rPr>
      </w:pPr>
    </w:p>
    <w:p w14:paraId="5D6CE9BE">
      <w:pPr>
        <w:pStyle w:val="7"/>
        <w:ind w:firstLine="0" w:firstLineChars="0"/>
        <w:rPr>
          <w:color w:val="000000" w:themeColor="text1"/>
          <w:highlight w:val="none"/>
          <w14:textFill>
            <w14:solidFill>
              <w14:schemeClr w14:val="tx1"/>
            </w14:solidFill>
          </w14:textFill>
        </w:rPr>
      </w:pPr>
    </w:p>
    <w:p w14:paraId="34BAAEBE">
      <w:pPr>
        <w:pStyle w:val="7"/>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格式自拟</w:t>
      </w:r>
    </w:p>
    <w:p w14:paraId="0A9376D1">
      <w:pPr>
        <w:pStyle w:val="7"/>
        <w:ind w:firstLine="0" w:firstLineChars="0"/>
        <w:rPr>
          <w:color w:val="000000" w:themeColor="text1"/>
          <w:highlight w:val="none"/>
          <w14:textFill>
            <w14:solidFill>
              <w14:schemeClr w14:val="tx1"/>
            </w14:solidFill>
          </w14:textFill>
        </w:rPr>
      </w:pPr>
    </w:p>
    <w:p w14:paraId="546DA279">
      <w:pPr>
        <w:pStyle w:val="7"/>
        <w:ind w:firstLine="0" w:firstLineChars="0"/>
        <w:rPr>
          <w:color w:val="000000" w:themeColor="text1"/>
          <w:highlight w:val="none"/>
          <w14:textFill>
            <w14:solidFill>
              <w14:schemeClr w14:val="tx1"/>
            </w14:solidFill>
          </w14:textFill>
        </w:rPr>
      </w:pPr>
    </w:p>
    <w:p w14:paraId="4428BC7C">
      <w:pPr>
        <w:pStyle w:val="11"/>
        <w:spacing w:before="8"/>
        <w:rPr>
          <w:b/>
          <w:color w:val="000000" w:themeColor="text1"/>
          <w:sz w:val="23"/>
          <w:highlight w:val="none"/>
          <w14:textFill>
            <w14:solidFill>
              <w14:schemeClr w14:val="tx1"/>
            </w14:solidFill>
          </w14:textFill>
        </w:rPr>
      </w:pPr>
    </w:p>
    <w:p w14:paraId="13E42ED4">
      <w:pPr>
        <w:rPr>
          <w:b/>
          <w:color w:val="000000" w:themeColor="text1"/>
          <w:spacing w:val="-1"/>
          <w:sz w:val="36"/>
          <w:highlight w:val="none"/>
          <w14:textFill>
            <w14:solidFill>
              <w14:schemeClr w14:val="tx1"/>
            </w14:solidFill>
          </w14:textFill>
        </w:rPr>
      </w:pPr>
      <w:r>
        <w:rPr>
          <w:rFonts w:hint="eastAsia"/>
          <w:b/>
          <w:color w:val="000000" w:themeColor="text1"/>
          <w:spacing w:val="-1"/>
          <w:sz w:val="36"/>
          <w:highlight w:val="none"/>
          <w14:textFill>
            <w14:solidFill>
              <w14:schemeClr w14:val="tx1"/>
            </w14:solidFill>
          </w14:textFill>
        </w:rPr>
        <w:br w:type="page"/>
      </w:r>
    </w:p>
    <w:p w14:paraId="07CA6936">
      <w:pPr>
        <w:spacing w:line="400" w:lineRule="exact"/>
        <w:ind w:right="768"/>
        <w:jc w:val="center"/>
        <w:outlineLvl w:val="1"/>
        <w:rPr>
          <w:b/>
          <w:color w:val="000000" w:themeColor="text1"/>
          <w:spacing w:val="-1"/>
          <w:sz w:val="36"/>
          <w:highlight w:val="none"/>
          <w14:textFill>
            <w14:solidFill>
              <w14:schemeClr w14:val="tx1"/>
            </w14:solidFill>
          </w14:textFill>
        </w:rPr>
      </w:pPr>
      <w:r>
        <w:rPr>
          <w:rFonts w:hint="eastAsia"/>
          <w:b/>
          <w:color w:val="000000" w:themeColor="text1"/>
          <w:spacing w:val="-1"/>
          <w:sz w:val="36"/>
          <w:highlight w:val="none"/>
          <w14:textFill>
            <w14:solidFill>
              <w14:schemeClr w14:val="tx1"/>
            </w14:solidFill>
          </w14:textFill>
        </w:rPr>
        <w:t>第三部分 技术标文件</w:t>
      </w:r>
    </w:p>
    <w:p w14:paraId="4251DC37">
      <w:pPr>
        <w:spacing w:line="400" w:lineRule="exact"/>
        <w:ind w:right="768"/>
        <w:jc w:val="center"/>
        <w:rPr>
          <w:b/>
          <w:color w:val="000000" w:themeColor="text1"/>
          <w:spacing w:val="-1"/>
          <w:sz w:val="28"/>
          <w:szCs w:val="28"/>
          <w:highlight w:val="none"/>
          <w14:textFill>
            <w14:solidFill>
              <w14:schemeClr w14:val="tx1"/>
            </w14:solidFill>
          </w14:textFill>
        </w:rPr>
      </w:pPr>
      <w:r>
        <w:rPr>
          <w:rFonts w:hint="eastAsia"/>
          <w:b/>
          <w:color w:val="000000" w:themeColor="text1"/>
          <w:spacing w:val="-1"/>
          <w:sz w:val="28"/>
          <w:szCs w:val="28"/>
          <w:highlight w:val="none"/>
          <w14:textFill>
            <w14:solidFill>
              <w14:schemeClr w14:val="tx1"/>
            </w14:solidFill>
          </w14:textFill>
        </w:rPr>
        <w:t>（格式）</w:t>
      </w:r>
    </w:p>
    <w:p w14:paraId="66ED5C15">
      <w:pPr>
        <w:spacing w:line="400" w:lineRule="exact"/>
        <w:ind w:right="768"/>
        <w:jc w:val="center"/>
        <w:outlineLvl w:val="2"/>
        <w:rPr>
          <w:b/>
          <w:bCs/>
          <w:color w:val="000000" w:themeColor="text1"/>
          <w:spacing w:val="6"/>
          <w:sz w:val="28"/>
          <w:szCs w:val="28"/>
          <w:highlight w:val="none"/>
          <w14:textFill>
            <w14:solidFill>
              <w14:schemeClr w14:val="tx1"/>
            </w14:solidFill>
          </w14:textFill>
        </w:rPr>
      </w:pPr>
      <w:r>
        <w:rPr>
          <w:rFonts w:hint="eastAsia"/>
          <w:b/>
          <w:bCs/>
          <w:color w:val="000000" w:themeColor="text1"/>
          <w:spacing w:val="6"/>
          <w:sz w:val="28"/>
          <w:szCs w:val="28"/>
          <w:highlight w:val="none"/>
          <w14:textFill>
            <w14:solidFill>
              <w14:schemeClr w14:val="tx1"/>
            </w14:solidFill>
          </w14:textFill>
        </w:rPr>
        <w:t>一、开标一览表</w:t>
      </w:r>
    </w:p>
    <w:tbl>
      <w:tblPr>
        <w:tblStyle w:val="41"/>
        <w:tblW w:w="8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1"/>
        <w:gridCol w:w="6958"/>
      </w:tblGrid>
      <w:tr w14:paraId="2F41E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1941" w:type="dxa"/>
            <w:vAlign w:val="center"/>
          </w:tcPr>
          <w:p w14:paraId="363915AB">
            <w:pPr>
              <w:pStyle w:val="43"/>
              <w:ind w:right="6"/>
              <w:jc w:val="center"/>
              <w:rPr>
                <w:rFonts w:ascii="宋体" w:eastAsia="宋体"/>
                <w:bCs/>
                <w:color w:val="000000" w:themeColor="text1"/>
                <w:sz w:val="21"/>
                <w:szCs w:val="21"/>
                <w:highlight w:val="none"/>
                <w14:textFill>
                  <w14:solidFill>
                    <w14:schemeClr w14:val="tx1"/>
                  </w14:solidFill>
                </w14:textFill>
              </w:rPr>
            </w:pPr>
            <w:r>
              <w:rPr>
                <w:rFonts w:hint="eastAsia" w:ascii="宋体" w:eastAsia="宋体"/>
                <w:bCs/>
                <w:color w:val="000000" w:themeColor="text1"/>
                <w:sz w:val="21"/>
                <w:szCs w:val="21"/>
                <w:highlight w:val="none"/>
                <w14:textFill>
                  <w14:solidFill>
                    <w14:schemeClr w14:val="tx1"/>
                  </w14:solidFill>
                </w14:textFill>
              </w:rPr>
              <w:t>标题</w:t>
            </w:r>
          </w:p>
        </w:tc>
        <w:tc>
          <w:tcPr>
            <w:tcW w:w="6958" w:type="dxa"/>
            <w:vAlign w:val="center"/>
          </w:tcPr>
          <w:p w14:paraId="15733797">
            <w:pPr>
              <w:pStyle w:val="43"/>
              <w:ind w:right="3614"/>
              <w:jc w:val="center"/>
              <w:rPr>
                <w:rFonts w:ascii="宋体" w:eastAsia="宋体"/>
                <w:bCs/>
                <w:color w:val="000000" w:themeColor="text1"/>
                <w:sz w:val="21"/>
                <w:szCs w:val="21"/>
                <w:highlight w:val="none"/>
                <w14:textFill>
                  <w14:solidFill>
                    <w14:schemeClr w14:val="tx1"/>
                  </w14:solidFill>
                </w14:textFill>
              </w:rPr>
            </w:pPr>
            <w:r>
              <w:rPr>
                <w:rFonts w:hint="eastAsia" w:ascii="宋体" w:eastAsia="宋体"/>
                <w:bCs/>
                <w:color w:val="000000" w:themeColor="text1"/>
                <w:sz w:val="21"/>
                <w:szCs w:val="21"/>
                <w:highlight w:val="none"/>
                <w14:textFill>
                  <w14:solidFill>
                    <w14:schemeClr w14:val="tx1"/>
                  </w14:solidFill>
                </w14:textFill>
              </w:rPr>
              <w:t xml:space="preserve">                          内容</w:t>
            </w:r>
          </w:p>
        </w:tc>
      </w:tr>
      <w:tr w14:paraId="132DD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jc w:val="center"/>
        </w:trPr>
        <w:tc>
          <w:tcPr>
            <w:tcW w:w="1941" w:type="dxa"/>
          </w:tcPr>
          <w:p w14:paraId="290A0FB9">
            <w:pPr>
              <w:pStyle w:val="43"/>
              <w:spacing w:before="6"/>
              <w:rPr>
                <w:rFonts w:ascii="宋体"/>
                <w:bCs/>
                <w:color w:val="000000" w:themeColor="text1"/>
                <w:sz w:val="21"/>
                <w:szCs w:val="21"/>
                <w:highlight w:val="none"/>
                <w14:textFill>
                  <w14:solidFill>
                    <w14:schemeClr w14:val="tx1"/>
                  </w14:solidFill>
                </w14:textFill>
              </w:rPr>
            </w:pPr>
          </w:p>
          <w:p w14:paraId="793991E9">
            <w:pPr>
              <w:pStyle w:val="43"/>
              <w:ind w:left="133" w:right="3"/>
              <w:jc w:val="center"/>
              <w:rPr>
                <w:rFonts w:hint="eastAsia" w:ascii="宋体" w:eastAsia="宋体"/>
                <w:bCs/>
                <w:color w:val="000000" w:themeColor="text1"/>
                <w:sz w:val="21"/>
                <w:szCs w:val="21"/>
                <w:highlight w:val="none"/>
                <w:lang w:eastAsia="zh-CN"/>
                <w14:textFill>
                  <w14:solidFill>
                    <w14:schemeClr w14:val="tx1"/>
                  </w14:solidFill>
                </w14:textFill>
              </w:rPr>
            </w:pPr>
            <w:r>
              <w:rPr>
                <w:rFonts w:hint="eastAsia" w:ascii="宋体" w:eastAsia="宋体"/>
                <w:bCs/>
                <w:color w:val="000000" w:themeColor="text1"/>
                <w:sz w:val="21"/>
                <w:szCs w:val="21"/>
                <w:highlight w:val="none"/>
                <w14:textFill>
                  <w14:solidFill>
                    <w14:schemeClr w14:val="tx1"/>
                  </w14:solidFill>
                </w14:textFill>
              </w:rPr>
              <w:t>投标单位名称</w:t>
            </w:r>
            <w:r>
              <w:rPr>
                <w:rFonts w:hint="eastAsia" w:ascii="宋体" w:eastAsia="宋体"/>
                <w:bCs/>
                <w:color w:val="000000" w:themeColor="text1"/>
                <w:sz w:val="21"/>
                <w:szCs w:val="21"/>
                <w:highlight w:val="none"/>
                <w:lang w:eastAsia="zh-CN"/>
                <w14:textFill>
                  <w14:solidFill>
                    <w14:schemeClr w14:val="tx1"/>
                  </w14:solidFill>
                </w14:textFill>
              </w:rPr>
              <w:t>：</w:t>
            </w:r>
          </w:p>
        </w:tc>
        <w:tc>
          <w:tcPr>
            <w:tcW w:w="6958" w:type="dxa"/>
          </w:tcPr>
          <w:p w14:paraId="54ACA15C">
            <w:pPr>
              <w:pStyle w:val="43"/>
              <w:spacing w:before="6"/>
              <w:rPr>
                <w:rFonts w:ascii="宋体"/>
                <w:bCs/>
                <w:color w:val="000000" w:themeColor="text1"/>
                <w:sz w:val="21"/>
                <w:szCs w:val="21"/>
                <w:highlight w:val="none"/>
                <w14:textFill>
                  <w14:solidFill>
                    <w14:schemeClr w14:val="tx1"/>
                  </w14:solidFill>
                </w14:textFill>
              </w:rPr>
            </w:pPr>
          </w:p>
          <w:p w14:paraId="7A2F4F3F">
            <w:pPr>
              <w:pStyle w:val="43"/>
              <w:ind w:left="107"/>
              <w:rPr>
                <w:rFonts w:ascii="宋体"/>
                <w:bCs/>
                <w:color w:val="000000" w:themeColor="text1"/>
                <w:sz w:val="21"/>
                <w:szCs w:val="21"/>
                <w:highlight w:val="none"/>
                <w14:textFill>
                  <w14:solidFill>
                    <w14:schemeClr w14:val="tx1"/>
                  </w14:solidFill>
                </w14:textFill>
              </w:rPr>
            </w:pPr>
          </w:p>
        </w:tc>
      </w:tr>
      <w:tr w14:paraId="7D2F5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jc w:val="center"/>
        </w:trPr>
        <w:tc>
          <w:tcPr>
            <w:tcW w:w="1941" w:type="dxa"/>
            <w:vAlign w:val="center"/>
          </w:tcPr>
          <w:p w14:paraId="4285A432">
            <w:pPr>
              <w:pStyle w:val="43"/>
              <w:ind w:right="3"/>
              <w:jc w:val="center"/>
              <w:rPr>
                <w:rFonts w:hint="eastAsia" w:ascii="宋体" w:eastAsia="宋体"/>
                <w:bCs/>
                <w:color w:val="000000" w:themeColor="text1"/>
                <w:sz w:val="21"/>
                <w:szCs w:val="21"/>
                <w:highlight w:val="none"/>
                <w:lang w:eastAsia="zh-CN"/>
                <w14:textFill>
                  <w14:solidFill>
                    <w14:schemeClr w14:val="tx1"/>
                  </w14:solidFill>
                </w14:textFill>
              </w:rPr>
            </w:pPr>
            <w:r>
              <w:rPr>
                <w:rFonts w:hint="eastAsia" w:ascii="宋体" w:eastAsia="宋体"/>
                <w:bCs/>
                <w:color w:val="000000" w:themeColor="text1"/>
                <w:sz w:val="21"/>
                <w:szCs w:val="21"/>
                <w:highlight w:val="none"/>
                <w14:textFill>
                  <w14:solidFill>
                    <w14:schemeClr w14:val="tx1"/>
                  </w14:solidFill>
                </w14:textFill>
              </w:rPr>
              <w:t>项目名称</w:t>
            </w:r>
            <w:r>
              <w:rPr>
                <w:rFonts w:hint="eastAsia" w:ascii="宋体" w:eastAsia="宋体"/>
                <w:bCs/>
                <w:color w:val="000000" w:themeColor="text1"/>
                <w:sz w:val="21"/>
                <w:szCs w:val="21"/>
                <w:highlight w:val="none"/>
                <w:lang w:eastAsia="zh-CN"/>
                <w14:textFill>
                  <w14:solidFill>
                    <w14:schemeClr w14:val="tx1"/>
                  </w14:solidFill>
                </w14:textFill>
              </w:rPr>
              <w:t>：</w:t>
            </w:r>
          </w:p>
        </w:tc>
        <w:tc>
          <w:tcPr>
            <w:tcW w:w="6958" w:type="dxa"/>
          </w:tcPr>
          <w:p w14:paraId="0277EDE2">
            <w:pPr>
              <w:pStyle w:val="43"/>
              <w:spacing w:before="6"/>
              <w:rPr>
                <w:rFonts w:ascii="宋体"/>
                <w:bCs/>
                <w:color w:val="000000" w:themeColor="text1"/>
                <w:sz w:val="21"/>
                <w:szCs w:val="21"/>
                <w:highlight w:val="none"/>
                <w14:textFill>
                  <w14:solidFill>
                    <w14:schemeClr w14:val="tx1"/>
                  </w14:solidFill>
                </w14:textFill>
              </w:rPr>
            </w:pPr>
          </w:p>
          <w:p w14:paraId="39E0C940">
            <w:pPr>
              <w:pStyle w:val="43"/>
              <w:ind w:left="107"/>
              <w:rPr>
                <w:rFonts w:ascii="宋体"/>
                <w:bCs/>
                <w:color w:val="000000" w:themeColor="text1"/>
                <w:sz w:val="21"/>
                <w:szCs w:val="21"/>
                <w:highlight w:val="none"/>
                <w14:textFill>
                  <w14:solidFill>
                    <w14:schemeClr w14:val="tx1"/>
                  </w14:solidFill>
                </w14:textFill>
              </w:rPr>
            </w:pPr>
          </w:p>
        </w:tc>
      </w:tr>
      <w:tr w14:paraId="483B1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1941" w:type="dxa"/>
          </w:tcPr>
          <w:p w14:paraId="46F9339A">
            <w:pPr>
              <w:pStyle w:val="43"/>
              <w:spacing w:before="9"/>
              <w:rPr>
                <w:rFonts w:ascii="宋体"/>
                <w:bCs/>
                <w:color w:val="000000" w:themeColor="text1"/>
                <w:sz w:val="21"/>
                <w:szCs w:val="21"/>
                <w:highlight w:val="none"/>
                <w14:textFill>
                  <w14:solidFill>
                    <w14:schemeClr w14:val="tx1"/>
                  </w14:solidFill>
                </w14:textFill>
              </w:rPr>
            </w:pPr>
          </w:p>
          <w:p w14:paraId="0CB28DA8">
            <w:pPr>
              <w:pStyle w:val="43"/>
              <w:ind w:left="133" w:right="3"/>
              <w:jc w:val="center"/>
              <w:rPr>
                <w:rFonts w:hint="eastAsia" w:ascii="宋体" w:eastAsia="宋体"/>
                <w:bCs/>
                <w:color w:val="000000" w:themeColor="text1"/>
                <w:sz w:val="21"/>
                <w:szCs w:val="21"/>
                <w:highlight w:val="none"/>
                <w:lang w:val="en-US" w:eastAsia="zh-CN"/>
                <w14:textFill>
                  <w14:solidFill>
                    <w14:schemeClr w14:val="tx1"/>
                  </w14:solidFill>
                </w14:textFill>
              </w:rPr>
            </w:pPr>
            <w:r>
              <w:rPr>
                <w:rFonts w:hint="eastAsia" w:ascii="宋体" w:eastAsia="宋体"/>
                <w:bCs/>
                <w:color w:val="000000" w:themeColor="text1"/>
                <w:sz w:val="21"/>
                <w:szCs w:val="21"/>
                <w:highlight w:val="none"/>
                <w14:textFill>
                  <w14:solidFill>
                    <w14:schemeClr w14:val="tx1"/>
                  </w14:solidFill>
                </w14:textFill>
              </w:rPr>
              <w:t>分包编号</w:t>
            </w:r>
            <w:r>
              <w:rPr>
                <w:rFonts w:hint="eastAsia" w:ascii="宋体" w:eastAsia="宋体"/>
                <w:bCs/>
                <w:color w:val="000000" w:themeColor="text1"/>
                <w:sz w:val="21"/>
                <w:szCs w:val="21"/>
                <w:highlight w:val="none"/>
                <w:lang w:val="en-US" w:eastAsia="zh-CN"/>
                <w14:textFill>
                  <w14:solidFill>
                    <w14:schemeClr w14:val="tx1"/>
                  </w14:solidFill>
                </w14:textFill>
              </w:rPr>
              <w:t>:</w:t>
            </w:r>
          </w:p>
        </w:tc>
        <w:tc>
          <w:tcPr>
            <w:tcW w:w="6958" w:type="dxa"/>
          </w:tcPr>
          <w:p w14:paraId="040CDC37">
            <w:pPr>
              <w:pStyle w:val="43"/>
              <w:spacing w:before="9"/>
              <w:rPr>
                <w:rFonts w:ascii="宋体"/>
                <w:bCs/>
                <w:color w:val="000000" w:themeColor="text1"/>
                <w:sz w:val="21"/>
                <w:szCs w:val="21"/>
                <w:highlight w:val="none"/>
                <w14:textFill>
                  <w14:solidFill>
                    <w14:schemeClr w14:val="tx1"/>
                  </w14:solidFill>
                </w14:textFill>
              </w:rPr>
            </w:pPr>
          </w:p>
          <w:p w14:paraId="6182DE52">
            <w:pPr>
              <w:pStyle w:val="43"/>
              <w:ind w:left="107"/>
              <w:rPr>
                <w:rFonts w:ascii="宋体"/>
                <w:bCs/>
                <w:color w:val="000000" w:themeColor="text1"/>
                <w:sz w:val="21"/>
                <w:szCs w:val="21"/>
                <w:highlight w:val="none"/>
                <w14:textFill>
                  <w14:solidFill>
                    <w14:schemeClr w14:val="tx1"/>
                  </w14:solidFill>
                </w14:textFill>
              </w:rPr>
            </w:pPr>
          </w:p>
        </w:tc>
      </w:tr>
      <w:tr w14:paraId="0BE08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1941" w:type="dxa"/>
          </w:tcPr>
          <w:p w14:paraId="5E821FC7">
            <w:pPr>
              <w:pStyle w:val="43"/>
              <w:spacing w:before="7"/>
              <w:rPr>
                <w:rFonts w:ascii="宋体"/>
                <w:bCs/>
                <w:color w:val="000000" w:themeColor="text1"/>
                <w:sz w:val="21"/>
                <w:szCs w:val="21"/>
                <w:highlight w:val="none"/>
                <w14:textFill>
                  <w14:solidFill>
                    <w14:schemeClr w14:val="tx1"/>
                  </w14:solidFill>
                </w14:textFill>
              </w:rPr>
            </w:pPr>
          </w:p>
          <w:p w14:paraId="6ABC0331">
            <w:pPr>
              <w:pStyle w:val="43"/>
              <w:ind w:left="107" w:right="-29"/>
              <w:jc w:val="center"/>
              <w:rPr>
                <w:rFonts w:ascii="宋体" w:eastAsia="宋体"/>
                <w:bCs/>
                <w:color w:val="000000" w:themeColor="text1"/>
                <w:sz w:val="21"/>
                <w:szCs w:val="21"/>
                <w:highlight w:val="none"/>
                <w14:textFill>
                  <w14:solidFill>
                    <w14:schemeClr w14:val="tx1"/>
                  </w14:solidFill>
                </w14:textFill>
              </w:rPr>
            </w:pPr>
            <w:r>
              <w:rPr>
                <w:rFonts w:hint="eastAsia" w:ascii="宋体" w:eastAsia="宋体"/>
                <w:bCs/>
                <w:color w:val="000000" w:themeColor="text1"/>
                <w:sz w:val="21"/>
                <w:szCs w:val="21"/>
                <w:highlight w:val="none"/>
                <w14:textFill>
                  <w14:solidFill>
                    <w14:schemeClr w14:val="tx1"/>
                  </w14:solidFill>
                </w14:textFill>
              </w:rPr>
              <w:t>报价金额（</w:t>
            </w:r>
            <w:r>
              <w:rPr>
                <w:rFonts w:hint="eastAsia" w:ascii="宋体" w:eastAsia="宋体"/>
                <w:bCs/>
                <w:color w:val="000000" w:themeColor="text1"/>
                <w:sz w:val="21"/>
                <w:szCs w:val="21"/>
                <w:highlight w:val="none"/>
                <w:lang w:val="en-US" w:eastAsia="zh-CN"/>
                <w14:textFill>
                  <w14:solidFill>
                    <w14:schemeClr w14:val="tx1"/>
                  </w14:solidFill>
                </w14:textFill>
              </w:rPr>
              <w:t>小</w:t>
            </w:r>
            <w:r>
              <w:rPr>
                <w:rFonts w:hint="eastAsia" w:ascii="宋体" w:eastAsia="宋体"/>
                <w:bCs/>
                <w:color w:val="000000" w:themeColor="text1"/>
                <w:sz w:val="21"/>
                <w:szCs w:val="21"/>
                <w:highlight w:val="none"/>
                <w14:textFill>
                  <w14:solidFill>
                    <w14:schemeClr w14:val="tx1"/>
                  </w14:solidFill>
                </w14:textFill>
              </w:rPr>
              <w:t>写</w:t>
            </w:r>
            <w:r>
              <w:rPr>
                <w:rFonts w:hint="eastAsia" w:ascii="宋体" w:eastAsia="宋体"/>
                <w:bCs/>
                <w:color w:val="000000" w:themeColor="text1"/>
                <w:spacing w:val="-78"/>
                <w:sz w:val="21"/>
                <w:szCs w:val="21"/>
                <w:highlight w:val="none"/>
                <w14:textFill>
                  <w14:solidFill>
                    <w14:schemeClr w14:val="tx1"/>
                  </w14:solidFill>
                </w14:textFill>
              </w:rPr>
              <w:t>）：</w:t>
            </w:r>
          </w:p>
        </w:tc>
        <w:tc>
          <w:tcPr>
            <w:tcW w:w="6958" w:type="dxa"/>
            <w:vAlign w:val="center"/>
          </w:tcPr>
          <w:p w14:paraId="2D6C6DD6">
            <w:pPr>
              <w:pStyle w:val="43"/>
              <w:ind w:right="3"/>
              <w:jc w:val="center"/>
              <w:rPr>
                <w:rFonts w:hint="eastAsia" w:ascii="宋体" w:eastAsia="宋体"/>
                <w:bCs/>
                <w:color w:val="000000" w:themeColor="text1"/>
                <w:sz w:val="21"/>
                <w:szCs w:val="21"/>
                <w:highlight w:val="none"/>
                <w:lang w:val="en-US" w:eastAsia="zh-CN"/>
                <w14:textFill>
                  <w14:solidFill>
                    <w14:schemeClr w14:val="tx1"/>
                  </w14:solidFill>
                </w14:textFill>
              </w:rPr>
            </w:pPr>
            <w:r>
              <w:rPr>
                <w:rFonts w:hint="eastAsia" w:ascii="宋体" w:eastAsia="宋体"/>
                <w:bCs/>
                <w:color w:val="000000" w:themeColor="text1"/>
                <w:sz w:val="21"/>
                <w:szCs w:val="21"/>
                <w:highlight w:val="none"/>
                <w:lang w:val="en-US" w:eastAsia="zh-CN"/>
                <w14:textFill>
                  <w14:solidFill>
                    <w14:schemeClr w14:val="tx1"/>
                  </w14:solidFill>
                </w14:textFill>
              </w:rPr>
              <w:t>元</w:t>
            </w:r>
          </w:p>
        </w:tc>
      </w:tr>
      <w:tr w14:paraId="6CB4F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1941" w:type="dxa"/>
          </w:tcPr>
          <w:p w14:paraId="2991AF08">
            <w:pPr>
              <w:pStyle w:val="43"/>
              <w:spacing w:before="1"/>
              <w:rPr>
                <w:rFonts w:ascii="宋体"/>
                <w:bCs/>
                <w:color w:val="000000" w:themeColor="text1"/>
                <w:sz w:val="21"/>
                <w:szCs w:val="21"/>
                <w:highlight w:val="none"/>
                <w14:textFill>
                  <w14:solidFill>
                    <w14:schemeClr w14:val="tx1"/>
                  </w14:solidFill>
                </w14:textFill>
              </w:rPr>
            </w:pPr>
          </w:p>
          <w:p w14:paraId="7EB2D34F">
            <w:pPr>
              <w:pStyle w:val="43"/>
              <w:spacing w:before="1"/>
              <w:ind w:left="107" w:right="-29"/>
              <w:jc w:val="center"/>
              <w:rPr>
                <w:rFonts w:ascii="宋体" w:eastAsia="宋体"/>
                <w:bCs/>
                <w:color w:val="000000" w:themeColor="text1"/>
                <w:sz w:val="21"/>
                <w:szCs w:val="21"/>
                <w:highlight w:val="none"/>
                <w14:textFill>
                  <w14:solidFill>
                    <w14:schemeClr w14:val="tx1"/>
                  </w14:solidFill>
                </w14:textFill>
              </w:rPr>
            </w:pPr>
            <w:r>
              <w:rPr>
                <w:rFonts w:hint="eastAsia" w:ascii="宋体" w:eastAsia="宋体"/>
                <w:bCs/>
                <w:color w:val="000000" w:themeColor="text1"/>
                <w:sz w:val="21"/>
                <w:szCs w:val="21"/>
                <w:highlight w:val="none"/>
                <w14:textFill>
                  <w14:solidFill>
                    <w14:schemeClr w14:val="tx1"/>
                  </w14:solidFill>
                </w14:textFill>
              </w:rPr>
              <w:t>报价金额（</w:t>
            </w:r>
            <w:r>
              <w:rPr>
                <w:rFonts w:hint="eastAsia" w:ascii="宋体" w:eastAsia="宋体"/>
                <w:bCs/>
                <w:color w:val="000000" w:themeColor="text1"/>
                <w:sz w:val="21"/>
                <w:szCs w:val="21"/>
                <w:highlight w:val="none"/>
                <w:lang w:val="en-US" w:eastAsia="zh-CN"/>
                <w14:textFill>
                  <w14:solidFill>
                    <w14:schemeClr w14:val="tx1"/>
                  </w14:solidFill>
                </w14:textFill>
              </w:rPr>
              <w:t>大</w:t>
            </w:r>
            <w:r>
              <w:rPr>
                <w:rFonts w:hint="eastAsia" w:ascii="宋体" w:eastAsia="宋体"/>
                <w:bCs/>
                <w:color w:val="000000" w:themeColor="text1"/>
                <w:sz w:val="21"/>
                <w:szCs w:val="21"/>
                <w:highlight w:val="none"/>
                <w14:textFill>
                  <w14:solidFill>
                    <w14:schemeClr w14:val="tx1"/>
                  </w14:solidFill>
                </w14:textFill>
              </w:rPr>
              <w:t>写</w:t>
            </w:r>
            <w:r>
              <w:rPr>
                <w:rFonts w:hint="eastAsia" w:ascii="宋体" w:eastAsia="宋体"/>
                <w:bCs/>
                <w:color w:val="000000" w:themeColor="text1"/>
                <w:spacing w:val="-78"/>
                <w:sz w:val="21"/>
                <w:szCs w:val="21"/>
                <w:highlight w:val="none"/>
                <w14:textFill>
                  <w14:solidFill>
                    <w14:schemeClr w14:val="tx1"/>
                  </w14:solidFill>
                </w14:textFill>
              </w:rPr>
              <w:t>）：</w:t>
            </w:r>
          </w:p>
        </w:tc>
        <w:tc>
          <w:tcPr>
            <w:tcW w:w="6958" w:type="dxa"/>
            <w:vAlign w:val="center"/>
          </w:tcPr>
          <w:p w14:paraId="0667B6E5">
            <w:pPr>
              <w:pStyle w:val="43"/>
              <w:ind w:right="3"/>
              <w:jc w:val="center"/>
              <w:rPr>
                <w:rFonts w:hint="default" w:ascii="宋体" w:eastAsia="宋体"/>
                <w:bCs/>
                <w:color w:val="000000" w:themeColor="text1"/>
                <w:sz w:val="21"/>
                <w:szCs w:val="21"/>
                <w:highlight w:val="none"/>
                <w:lang w:val="en-US" w:eastAsia="zh-CN"/>
                <w14:textFill>
                  <w14:solidFill>
                    <w14:schemeClr w14:val="tx1"/>
                  </w14:solidFill>
                </w14:textFill>
              </w:rPr>
            </w:pPr>
          </w:p>
        </w:tc>
      </w:tr>
      <w:tr w14:paraId="39352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1941" w:type="dxa"/>
          </w:tcPr>
          <w:p w14:paraId="1D0ED501">
            <w:pPr>
              <w:pStyle w:val="43"/>
              <w:spacing w:before="8"/>
              <w:rPr>
                <w:rFonts w:ascii="宋体"/>
                <w:bCs/>
                <w:color w:val="000000" w:themeColor="text1"/>
                <w:sz w:val="21"/>
                <w:szCs w:val="21"/>
                <w:highlight w:val="none"/>
                <w14:textFill>
                  <w14:solidFill>
                    <w14:schemeClr w14:val="tx1"/>
                  </w14:solidFill>
                </w14:textFill>
              </w:rPr>
            </w:pPr>
          </w:p>
          <w:p w14:paraId="396A3693">
            <w:pPr>
              <w:pStyle w:val="43"/>
              <w:ind w:left="133" w:right="3"/>
              <w:jc w:val="center"/>
              <w:rPr>
                <w:rFonts w:ascii="宋体" w:eastAsia="宋体"/>
                <w:bCs/>
                <w:color w:val="000000" w:themeColor="text1"/>
                <w:sz w:val="21"/>
                <w:szCs w:val="21"/>
                <w:highlight w:val="none"/>
                <w14:textFill>
                  <w14:solidFill>
                    <w14:schemeClr w14:val="tx1"/>
                  </w14:solidFill>
                </w14:textFill>
              </w:rPr>
            </w:pPr>
            <w:r>
              <w:rPr>
                <w:rFonts w:hint="eastAsia" w:ascii="宋体" w:eastAsia="宋体"/>
                <w:bCs/>
                <w:color w:val="000000" w:themeColor="text1"/>
                <w:sz w:val="21"/>
                <w:szCs w:val="21"/>
                <w:highlight w:val="none"/>
                <w14:textFill>
                  <w14:solidFill>
                    <w14:schemeClr w14:val="tx1"/>
                  </w14:solidFill>
                </w14:textFill>
              </w:rPr>
              <w:t>交货及完工期</w:t>
            </w:r>
          </w:p>
        </w:tc>
        <w:tc>
          <w:tcPr>
            <w:tcW w:w="6958" w:type="dxa"/>
          </w:tcPr>
          <w:p w14:paraId="1BEE0084">
            <w:pPr>
              <w:pStyle w:val="43"/>
              <w:ind w:right="3"/>
              <w:jc w:val="center"/>
              <w:rPr>
                <w:rFonts w:hint="eastAsia" w:ascii="宋体" w:eastAsia="宋体"/>
                <w:bCs/>
                <w:color w:val="000000" w:themeColor="text1"/>
                <w:sz w:val="21"/>
                <w:szCs w:val="21"/>
                <w:highlight w:val="none"/>
                <w14:textFill>
                  <w14:solidFill>
                    <w14:schemeClr w14:val="tx1"/>
                  </w14:solidFill>
                </w14:textFill>
              </w:rPr>
            </w:pPr>
          </w:p>
          <w:p w14:paraId="4E39070F">
            <w:pPr>
              <w:pStyle w:val="43"/>
              <w:ind w:right="3"/>
              <w:jc w:val="center"/>
              <w:rPr>
                <w:rFonts w:hint="eastAsia" w:ascii="宋体" w:eastAsia="宋体"/>
                <w:bCs/>
                <w:color w:val="000000" w:themeColor="text1"/>
                <w:sz w:val="21"/>
                <w:szCs w:val="21"/>
                <w:highlight w:val="none"/>
                <w14:textFill>
                  <w14:solidFill>
                    <w14:schemeClr w14:val="tx1"/>
                  </w14:solidFill>
                </w14:textFill>
              </w:rPr>
            </w:pPr>
          </w:p>
        </w:tc>
      </w:tr>
    </w:tbl>
    <w:p w14:paraId="13C12119">
      <w:pPr>
        <w:spacing w:before="79"/>
        <w:ind w:left="566"/>
        <w:rPr>
          <w:bCs/>
          <w:color w:val="000000" w:themeColor="text1"/>
          <w:sz w:val="21"/>
          <w:szCs w:val="21"/>
          <w:highlight w:val="none"/>
          <w14:textFill>
            <w14:solidFill>
              <w14:schemeClr w14:val="tx1"/>
            </w14:solidFill>
          </w14:textFill>
        </w:rPr>
      </w:pPr>
    </w:p>
    <w:p w14:paraId="60A6E636">
      <w:pPr>
        <w:spacing w:before="91"/>
        <w:ind w:left="566"/>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投标人名称(电子签章)：</w:t>
      </w:r>
    </w:p>
    <w:p w14:paraId="7C4C1863">
      <w:pPr>
        <w:spacing w:before="93"/>
        <w:ind w:left="1130"/>
        <w:rPr>
          <w:bCs/>
          <w:color w:val="000000" w:themeColor="text1"/>
          <w:sz w:val="21"/>
          <w:szCs w:val="21"/>
          <w:highlight w:val="none"/>
          <w14:textFill>
            <w14:solidFill>
              <w14:schemeClr w14:val="tx1"/>
            </w14:solidFill>
          </w14:textFill>
        </w:rPr>
      </w:pPr>
    </w:p>
    <w:p w14:paraId="1B674929">
      <w:pPr>
        <w:spacing w:before="94"/>
        <w:ind w:left="566"/>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法定代表人（电子签章）：</w:t>
      </w:r>
    </w:p>
    <w:p w14:paraId="0D6CA3D6">
      <w:pPr>
        <w:spacing w:before="121"/>
        <w:ind w:left="1130"/>
        <w:rPr>
          <w:bCs/>
          <w:color w:val="000000" w:themeColor="text1"/>
          <w:sz w:val="21"/>
          <w:szCs w:val="21"/>
          <w:highlight w:val="none"/>
          <w14:textFill>
            <w14:solidFill>
              <w14:schemeClr w14:val="tx1"/>
            </w14:solidFill>
          </w14:textFill>
        </w:rPr>
      </w:pPr>
    </w:p>
    <w:p w14:paraId="3E7DA7ED">
      <w:pPr>
        <w:spacing w:before="131"/>
        <w:ind w:left="566"/>
        <w:rPr>
          <w:bCs/>
          <w:color w:val="000000" w:themeColor="text1"/>
          <w:sz w:val="21"/>
          <w:szCs w:val="21"/>
          <w:highlight w:val="none"/>
          <w14:textFill>
            <w14:solidFill>
              <w14:schemeClr w14:val="tx1"/>
            </w14:solidFill>
          </w14:textFill>
        </w:rPr>
      </w:pPr>
      <w:r>
        <w:rPr>
          <w:bCs/>
          <w:color w:val="000000" w:themeColor="text1"/>
          <w:spacing w:val="25"/>
          <w:sz w:val="21"/>
          <w:szCs w:val="21"/>
          <w:highlight w:val="none"/>
          <w14:textFill>
            <w14:solidFill>
              <w14:schemeClr w14:val="tx1"/>
            </w14:solidFill>
          </w14:textFill>
        </w:rPr>
        <w:t>日 期：</w:t>
      </w:r>
      <w:r>
        <w:rPr>
          <w:rFonts w:hint="eastAsia"/>
          <w:bCs/>
          <w:color w:val="000000" w:themeColor="text1"/>
          <w:spacing w:val="25"/>
          <w:sz w:val="21"/>
          <w:szCs w:val="21"/>
          <w:highlight w:val="none"/>
          <w14:textFill>
            <w14:solidFill>
              <w14:schemeClr w14:val="tx1"/>
            </w14:solidFill>
          </w14:textFill>
        </w:rPr>
        <w:t xml:space="preserve">    </w:t>
      </w:r>
      <w:r>
        <w:rPr>
          <w:bCs/>
          <w:color w:val="000000" w:themeColor="text1"/>
          <w:sz w:val="21"/>
          <w:szCs w:val="21"/>
          <w:highlight w:val="none"/>
          <w14:textFill>
            <w14:solidFill>
              <w14:schemeClr w14:val="tx1"/>
            </w14:solidFill>
          </w14:textFill>
        </w:rPr>
        <w:t>年</w:t>
      </w:r>
      <w:r>
        <w:rPr>
          <w:rFonts w:hint="eastAsia"/>
          <w:bCs/>
          <w:color w:val="000000" w:themeColor="text1"/>
          <w:sz w:val="21"/>
          <w:szCs w:val="21"/>
          <w:highlight w:val="none"/>
          <w14:textFill>
            <w14:solidFill>
              <w14:schemeClr w14:val="tx1"/>
            </w14:solidFill>
          </w14:textFill>
        </w:rPr>
        <w:t xml:space="preserve">     </w:t>
      </w:r>
      <w:r>
        <w:rPr>
          <w:bCs/>
          <w:color w:val="000000" w:themeColor="text1"/>
          <w:sz w:val="21"/>
          <w:szCs w:val="21"/>
          <w:highlight w:val="none"/>
          <w14:textFill>
            <w14:solidFill>
              <w14:schemeClr w14:val="tx1"/>
            </w14:solidFill>
          </w14:textFill>
        </w:rPr>
        <w:t>月</w:t>
      </w:r>
      <w:r>
        <w:rPr>
          <w:rFonts w:hint="eastAsia"/>
          <w:bCs/>
          <w:color w:val="000000" w:themeColor="text1"/>
          <w:sz w:val="21"/>
          <w:szCs w:val="21"/>
          <w:highlight w:val="none"/>
          <w14:textFill>
            <w14:solidFill>
              <w14:schemeClr w14:val="tx1"/>
            </w14:solidFill>
          </w14:textFill>
        </w:rPr>
        <w:t xml:space="preserve">     </w:t>
      </w:r>
      <w:r>
        <w:rPr>
          <w:bCs/>
          <w:color w:val="000000" w:themeColor="text1"/>
          <w:sz w:val="21"/>
          <w:szCs w:val="21"/>
          <w:highlight w:val="none"/>
          <w14:textFill>
            <w14:solidFill>
              <w14:schemeClr w14:val="tx1"/>
            </w14:solidFill>
          </w14:textFill>
        </w:rPr>
        <w:t>日</w:t>
      </w:r>
    </w:p>
    <w:p w14:paraId="1D5D39E2">
      <w:pPr>
        <w:spacing w:before="132"/>
        <w:ind w:left="1130"/>
        <w:rPr>
          <w:b/>
          <w:color w:val="000000" w:themeColor="text1"/>
          <w:sz w:val="21"/>
          <w:highlight w:val="none"/>
          <w14:textFill>
            <w14:solidFill>
              <w14:schemeClr w14:val="tx1"/>
            </w14:solidFill>
          </w14:textFill>
        </w:rPr>
      </w:pPr>
    </w:p>
    <w:p w14:paraId="00DE277A">
      <w:pPr>
        <w:pStyle w:val="11"/>
        <w:rPr>
          <w:b/>
          <w:color w:val="000000" w:themeColor="text1"/>
          <w:sz w:val="20"/>
          <w:highlight w:val="none"/>
          <w14:textFill>
            <w14:solidFill>
              <w14:schemeClr w14:val="tx1"/>
            </w14:solidFill>
          </w14:textFill>
        </w:rPr>
      </w:pPr>
    </w:p>
    <w:p w14:paraId="297E1EAB">
      <w:pPr>
        <w:pStyle w:val="11"/>
        <w:rPr>
          <w:b/>
          <w:color w:val="000000" w:themeColor="text1"/>
          <w:sz w:val="20"/>
          <w:highlight w:val="none"/>
          <w14:textFill>
            <w14:solidFill>
              <w14:schemeClr w14:val="tx1"/>
            </w14:solidFill>
          </w14:textFill>
        </w:rPr>
      </w:pPr>
    </w:p>
    <w:p w14:paraId="3A61438F">
      <w:pPr>
        <w:pStyle w:val="11"/>
        <w:spacing w:before="8"/>
        <w:rPr>
          <w:b/>
          <w:color w:val="000000" w:themeColor="text1"/>
          <w:sz w:val="15"/>
          <w:highlight w:val="none"/>
          <w14:textFill>
            <w14:solidFill>
              <w14:schemeClr w14:val="tx1"/>
            </w14:solidFill>
          </w14:textFill>
        </w:rPr>
      </w:pPr>
    </w:p>
    <w:p w14:paraId="4F8A8327">
      <w:pPr>
        <w:ind w:left="566"/>
        <w:rPr>
          <w:b/>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填写说明：</w:t>
      </w:r>
    </w:p>
    <w:p w14:paraId="7CF4DEA6">
      <w:pPr>
        <w:spacing w:before="149" w:line="357" w:lineRule="auto"/>
        <w:ind w:left="566" w:right="1511" w:firstLine="422"/>
        <w:rPr>
          <w:b/>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开标一览表中的“投标总价”应包括招标文件所规定的招标范围的全部内容</w:t>
      </w:r>
    </w:p>
    <w:p w14:paraId="5116805D">
      <w:pPr>
        <w:spacing w:line="287" w:lineRule="exact"/>
        <w:ind w:left="1128"/>
        <w:rPr>
          <w:b/>
          <w:color w:val="000000" w:themeColor="text1"/>
          <w:sz w:val="28"/>
          <w:highlight w:val="none"/>
          <w14:textFill>
            <w14:solidFill>
              <w14:schemeClr w14:val="tx1"/>
            </w14:solidFill>
          </w14:textFill>
        </w:rPr>
      </w:pPr>
    </w:p>
    <w:p w14:paraId="7C30F29F">
      <w:pPr>
        <w:spacing w:before="42"/>
        <w:ind w:right="249"/>
        <w:jc w:val="center"/>
        <w:rPr>
          <w:b/>
          <w:color w:val="000000" w:themeColor="text1"/>
          <w:sz w:val="28"/>
          <w:highlight w:val="none"/>
          <w14:textFill>
            <w14:solidFill>
              <w14:schemeClr w14:val="tx1"/>
            </w14:solidFill>
          </w14:textFill>
        </w:rPr>
      </w:pPr>
    </w:p>
    <w:p w14:paraId="2B2B5CE3">
      <w:pPr>
        <w:spacing w:before="42"/>
        <w:ind w:right="249"/>
        <w:jc w:val="center"/>
        <w:rPr>
          <w:b/>
          <w:color w:val="000000" w:themeColor="text1"/>
          <w:sz w:val="28"/>
          <w:highlight w:val="none"/>
          <w14:textFill>
            <w14:solidFill>
              <w14:schemeClr w14:val="tx1"/>
            </w14:solidFill>
          </w14:textFill>
        </w:rPr>
      </w:pPr>
    </w:p>
    <w:p w14:paraId="52D26981">
      <w:pPr>
        <w:spacing w:before="39"/>
        <w:ind w:right="249"/>
        <w:jc w:val="center"/>
        <w:rPr>
          <w:b/>
          <w:color w:val="000000" w:themeColor="text1"/>
          <w:sz w:val="28"/>
          <w:highlight w:val="none"/>
          <w14:textFill>
            <w14:solidFill>
              <w14:schemeClr w14:val="tx1"/>
            </w14:solidFill>
          </w14:textFill>
        </w:rPr>
      </w:pPr>
    </w:p>
    <w:p w14:paraId="4FD67974">
      <w:pPr>
        <w:spacing w:before="42"/>
        <w:ind w:right="249"/>
        <w:jc w:val="center"/>
        <w:rPr>
          <w:b/>
          <w:color w:val="000000" w:themeColor="text1"/>
          <w:sz w:val="28"/>
          <w:highlight w:val="none"/>
          <w14:textFill>
            <w14:solidFill>
              <w14:schemeClr w14:val="tx1"/>
            </w14:solidFill>
          </w14:textFill>
        </w:rPr>
      </w:pPr>
    </w:p>
    <w:p w14:paraId="22C34A7A">
      <w:pPr>
        <w:spacing w:before="42"/>
        <w:ind w:right="249"/>
        <w:jc w:val="center"/>
        <w:rPr>
          <w:b/>
          <w:color w:val="000000" w:themeColor="text1"/>
          <w:sz w:val="28"/>
          <w:highlight w:val="none"/>
          <w14:textFill>
            <w14:solidFill>
              <w14:schemeClr w14:val="tx1"/>
            </w14:solidFill>
          </w14:textFill>
        </w:rPr>
      </w:pPr>
    </w:p>
    <w:p w14:paraId="4352200B">
      <w:pPr>
        <w:spacing w:before="40"/>
        <w:ind w:right="249"/>
        <w:jc w:val="center"/>
        <w:rPr>
          <w:b/>
          <w:color w:val="000000" w:themeColor="text1"/>
          <w:sz w:val="28"/>
          <w:highlight w:val="none"/>
          <w14:textFill>
            <w14:solidFill>
              <w14:schemeClr w14:val="tx1"/>
            </w14:solidFill>
          </w14:textFill>
        </w:rPr>
      </w:pPr>
    </w:p>
    <w:p w14:paraId="6982BB97">
      <w:pPr>
        <w:spacing w:before="42"/>
        <w:ind w:right="249"/>
        <w:jc w:val="center"/>
        <w:rPr>
          <w:b/>
          <w:color w:val="000000" w:themeColor="text1"/>
          <w:sz w:val="28"/>
          <w:highlight w:val="none"/>
          <w14:textFill>
            <w14:solidFill>
              <w14:schemeClr w14:val="tx1"/>
            </w14:solidFill>
          </w14:textFill>
        </w:rPr>
      </w:pPr>
    </w:p>
    <w:p w14:paraId="0B8072B3">
      <w:pPr>
        <w:jc w:val="center"/>
        <w:rPr>
          <w:color w:val="000000" w:themeColor="text1"/>
          <w:sz w:val="28"/>
          <w:highlight w:val="none"/>
          <w14:textFill>
            <w14:solidFill>
              <w14:schemeClr w14:val="tx1"/>
            </w14:solidFill>
          </w14:textFill>
        </w:rPr>
        <w:sectPr>
          <w:pgSz w:w="11910" w:h="16840"/>
          <w:pgMar w:top="1440" w:right="1083" w:bottom="1440" w:left="1083" w:header="862" w:footer="624" w:gutter="0"/>
          <w:pgNumType w:fmt="decimal"/>
          <w:cols w:space="0" w:num="1"/>
        </w:sectPr>
      </w:pPr>
    </w:p>
    <w:p w14:paraId="7980A81A">
      <w:pPr>
        <w:numPr>
          <w:ilvl w:val="0"/>
          <w:numId w:val="0"/>
        </w:numPr>
        <w:topLinePunct/>
        <w:snapToGrid w:val="0"/>
        <w:spacing w:line="400" w:lineRule="exact"/>
        <w:ind w:leftChars="0"/>
        <w:jc w:val="center"/>
        <w:outlineLvl w:val="2"/>
        <w:rPr>
          <w:rFonts w:hint="eastAsia"/>
          <w:b/>
          <w:bCs/>
          <w:color w:val="000000" w:themeColor="text1"/>
          <w:spacing w:val="6"/>
          <w:sz w:val="28"/>
          <w:szCs w:val="28"/>
          <w:highlight w:val="none"/>
          <w14:textFill>
            <w14:solidFill>
              <w14:schemeClr w14:val="tx1"/>
            </w14:solidFill>
          </w14:textFill>
        </w:rPr>
      </w:pPr>
      <w:r>
        <w:rPr>
          <w:rFonts w:hint="eastAsia"/>
          <w:b/>
          <w:bCs/>
          <w:color w:val="000000" w:themeColor="text1"/>
          <w:spacing w:val="6"/>
          <w:sz w:val="28"/>
          <w:szCs w:val="28"/>
          <w:highlight w:val="none"/>
          <w:lang w:eastAsia="zh-CN"/>
          <w14:textFill>
            <w14:solidFill>
              <w14:schemeClr w14:val="tx1"/>
            </w14:solidFill>
          </w14:textFill>
        </w:rPr>
        <w:t>二、</w:t>
      </w:r>
      <w:r>
        <w:rPr>
          <w:rFonts w:hint="eastAsia"/>
          <w:b/>
          <w:bCs/>
          <w:color w:val="000000" w:themeColor="text1"/>
          <w:spacing w:val="6"/>
          <w:sz w:val="28"/>
          <w:szCs w:val="28"/>
          <w:highlight w:val="none"/>
          <w14:textFill>
            <w14:solidFill>
              <w14:schemeClr w14:val="tx1"/>
            </w14:solidFill>
          </w14:textFill>
        </w:rPr>
        <w:t>投标报价明细表</w:t>
      </w:r>
    </w:p>
    <w:p w14:paraId="62D2B420">
      <w:pPr>
        <w:pStyle w:val="37"/>
        <w:numPr>
          <w:ilvl w:val="0"/>
          <w:numId w:val="0"/>
        </w:numPr>
        <w:adjustRightInd w:val="0"/>
        <w:snapToGrid w:val="0"/>
        <w:spacing w:line="360" w:lineRule="auto"/>
        <w:rPr>
          <w:rFonts w:hint="eastAsia"/>
          <w:color w:val="000000" w:themeColor="text1"/>
          <w:highlight w:val="none"/>
          <w14:textFill>
            <w14:solidFill>
              <w14:schemeClr w14:val="tx1"/>
            </w14:solidFill>
          </w14:textFill>
        </w:rPr>
      </w:pPr>
    </w:p>
    <w:p w14:paraId="1CCC3567">
      <w:pPr>
        <w:pStyle w:val="37"/>
        <w:numPr>
          <w:ilvl w:val="0"/>
          <w:numId w:val="0"/>
        </w:numPr>
        <w:jc w:val="center"/>
        <w:rPr>
          <w:rFonts w:hint="eastAsia" w:eastAsia="宋体"/>
          <w:color w:val="000000" w:themeColor="text1"/>
          <w:sz w:val="22"/>
          <w:szCs w:val="18"/>
          <w:highlight w:val="none"/>
          <w:lang w:eastAsia="zh-CN"/>
          <w14:textFill>
            <w14:solidFill>
              <w14:schemeClr w14:val="tx1"/>
            </w14:solidFill>
          </w14:textFill>
        </w:rPr>
      </w:pPr>
      <w:r>
        <w:rPr>
          <w:rFonts w:hint="eastAsia"/>
          <w:color w:val="000000" w:themeColor="text1"/>
          <w:sz w:val="22"/>
          <w:szCs w:val="18"/>
          <w:highlight w:val="none"/>
          <w:lang w:eastAsia="zh-CN"/>
          <w14:textFill>
            <w14:solidFill>
              <w14:schemeClr w14:val="tx1"/>
            </w14:solidFill>
          </w14:textFill>
        </w:rPr>
        <w:t>（</w:t>
      </w:r>
      <w:r>
        <w:rPr>
          <w:rFonts w:hint="eastAsia"/>
          <w:color w:val="000000" w:themeColor="text1"/>
          <w:sz w:val="22"/>
          <w:szCs w:val="18"/>
          <w:highlight w:val="none"/>
          <w:lang w:val="en-US" w:eastAsia="zh-CN"/>
          <w14:textFill>
            <w14:solidFill>
              <w14:schemeClr w14:val="tx1"/>
            </w14:solidFill>
          </w14:textFill>
        </w:rPr>
        <w:t>投标人自拟本单位的各项食品的单价报价明细表</w:t>
      </w:r>
      <w:r>
        <w:rPr>
          <w:rFonts w:hint="eastAsia"/>
          <w:color w:val="000000" w:themeColor="text1"/>
          <w:sz w:val="22"/>
          <w:szCs w:val="18"/>
          <w:highlight w:val="none"/>
          <w:lang w:eastAsia="zh-CN"/>
          <w14:textFill>
            <w14:solidFill>
              <w14:schemeClr w14:val="tx1"/>
            </w14:solidFill>
          </w14:textFill>
        </w:rPr>
        <w:t>）</w:t>
      </w:r>
    </w:p>
    <w:p w14:paraId="5E21784B">
      <w:pPr>
        <w:pStyle w:val="37"/>
        <w:numPr>
          <w:ilvl w:val="0"/>
          <w:numId w:val="0"/>
        </w:numPr>
        <w:adjustRightInd w:val="0"/>
        <w:snapToGrid w:val="0"/>
        <w:spacing w:line="360" w:lineRule="auto"/>
        <w:rPr>
          <w:rFonts w:hint="eastAsia"/>
          <w:color w:val="000000" w:themeColor="text1"/>
          <w:highlight w:val="none"/>
          <w14:textFill>
            <w14:solidFill>
              <w14:schemeClr w14:val="tx1"/>
            </w14:solidFill>
          </w14:textFill>
        </w:rPr>
      </w:pPr>
    </w:p>
    <w:p w14:paraId="534DDCF8">
      <w:pPr>
        <w:pStyle w:val="37"/>
        <w:numPr>
          <w:ilvl w:val="0"/>
          <w:numId w:val="0"/>
        </w:numPr>
        <w:adjustRightInd w:val="0"/>
        <w:snapToGrid w:val="0"/>
        <w:spacing w:line="360" w:lineRule="auto"/>
        <w:rPr>
          <w:rFonts w:hint="eastAsia"/>
          <w:color w:val="000000" w:themeColor="text1"/>
          <w:highlight w:val="none"/>
          <w14:textFill>
            <w14:solidFill>
              <w14:schemeClr w14:val="tx1"/>
            </w14:solidFill>
          </w14:textFill>
        </w:rPr>
      </w:pPr>
    </w:p>
    <w:p w14:paraId="4A734FF5">
      <w:pPr>
        <w:pStyle w:val="37"/>
        <w:numPr>
          <w:ilvl w:val="0"/>
          <w:numId w:val="0"/>
        </w:numPr>
        <w:adjustRightInd w:val="0"/>
        <w:snapToGrid w:val="0"/>
        <w:spacing w:line="360" w:lineRule="auto"/>
        <w:rPr>
          <w:rFonts w:hint="eastAsia"/>
          <w:color w:val="000000" w:themeColor="text1"/>
          <w:highlight w:val="none"/>
          <w14:textFill>
            <w14:solidFill>
              <w14:schemeClr w14:val="tx1"/>
            </w14:solidFill>
          </w14:textFill>
        </w:rPr>
      </w:pPr>
    </w:p>
    <w:p w14:paraId="1F8058D6">
      <w:pPr>
        <w:topLinePunct/>
        <w:snapToGrid w:val="0"/>
        <w:spacing w:line="400" w:lineRule="exact"/>
        <w:ind w:firstLine="420"/>
        <w:jc w:val="center"/>
        <w:outlineLvl w:val="2"/>
        <w:rPr>
          <w:rFonts w:hint="eastAsia"/>
          <w:b/>
          <w:bCs/>
          <w:color w:val="000000" w:themeColor="text1"/>
          <w:spacing w:val="6"/>
          <w:sz w:val="28"/>
          <w:szCs w:val="28"/>
          <w:highlight w:val="none"/>
          <w:lang w:eastAsia="zh-CN"/>
          <w14:textFill>
            <w14:solidFill>
              <w14:schemeClr w14:val="tx1"/>
            </w14:solidFill>
          </w14:textFill>
        </w:rPr>
      </w:pPr>
    </w:p>
    <w:p w14:paraId="4E7D0844">
      <w:pPr>
        <w:topLinePunct/>
        <w:snapToGrid w:val="0"/>
        <w:spacing w:line="400" w:lineRule="exact"/>
        <w:ind w:firstLine="420"/>
        <w:jc w:val="center"/>
        <w:outlineLvl w:val="2"/>
        <w:rPr>
          <w:rFonts w:hint="eastAsia"/>
          <w:b/>
          <w:bCs/>
          <w:color w:val="000000" w:themeColor="text1"/>
          <w:spacing w:val="6"/>
          <w:sz w:val="28"/>
          <w:szCs w:val="28"/>
          <w:highlight w:val="none"/>
          <w:lang w:eastAsia="zh-CN"/>
          <w14:textFill>
            <w14:solidFill>
              <w14:schemeClr w14:val="tx1"/>
            </w14:solidFill>
          </w14:textFill>
        </w:rPr>
      </w:pPr>
    </w:p>
    <w:p w14:paraId="5011CEFF">
      <w:pPr>
        <w:topLinePunct/>
        <w:snapToGrid w:val="0"/>
        <w:spacing w:line="400" w:lineRule="exact"/>
        <w:ind w:firstLine="420"/>
        <w:jc w:val="center"/>
        <w:outlineLvl w:val="2"/>
        <w:rPr>
          <w:rFonts w:hint="eastAsia"/>
          <w:b/>
          <w:bCs/>
          <w:color w:val="000000" w:themeColor="text1"/>
          <w:spacing w:val="6"/>
          <w:sz w:val="28"/>
          <w:szCs w:val="28"/>
          <w:highlight w:val="none"/>
          <w:lang w:eastAsia="zh-CN"/>
          <w14:textFill>
            <w14:solidFill>
              <w14:schemeClr w14:val="tx1"/>
            </w14:solidFill>
          </w14:textFill>
        </w:rPr>
      </w:pPr>
    </w:p>
    <w:p w14:paraId="45445B0F">
      <w:pPr>
        <w:topLinePunct/>
        <w:snapToGrid w:val="0"/>
        <w:spacing w:line="400" w:lineRule="exact"/>
        <w:ind w:firstLine="420"/>
        <w:jc w:val="center"/>
        <w:outlineLvl w:val="2"/>
        <w:rPr>
          <w:rFonts w:hint="eastAsia"/>
          <w:b/>
          <w:bCs/>
          <w:color w:val="000000" w:themeColor="text1"/>
          <w:spacing w:val="6"/>
          <w:sz w:val="28"/>
          <w:szCs w:val="28"/>
          <w:highlight w:val="none"/>
          <w:lang w:eastAsia="zh-CN"/>
          <w14:textFill>
            <w14:solidFill>
              <w14:schemeClr w14:val="tx1"/>
            </w14:solidFill>
          </w14:textFill>
        </w:rPr>
      </w:pPr>
    </w:p>
    <w:p w14:paraId="13596061">
      <w:pPr>
        <w:topLinePunct/>
        <w:snapToGrid w:val="0"/>
        <w:spacing w:line="400" w:lineRule="exact"/>
        <w:ind w:firstLine="420"/>
        <w:jc w:val="center"/>
        <w:outlineLvl w:val="2"/>
        <w:rPr>
          <w:rFonts w:hint="eastAsia"/>
          <w:b/>
          <w:bCs/>
          <w:color w:val="000000" w:themeColor="text1"/>
          <w:spacing w:val="6"/>
          <w:sz w:val="28"/>
          <w:szCs w:val="28"/>
          <w:highlight w:val="none"/>
          <w:lang w:eastAsia="zh-CN"/>
          <w14:textFill>
            <w14:solidFill>
              <w14:schemeClr w14:val="tx1"/>
            </w14:solidFill>
          </w14:textFill>
        </w:rPr>
      </w:pPr>
    </w:p>
    <w:p w14:paraId="351B6085">
      <w:pPr>
        <w:topLinePunct/>
        <w:snapToGrid w:val="0"/>
        <w:spacing w:line="400" w:lineRule="exact"/>
        <w:ind w:firstLine="420"/>
        <w:jc w:val="center"/>
        <w:outlineLvl w:val="2"/>
        <w:rPr>
          <w:rFonts w:hint="eastAsia"/>
          <w:b/>
          <w:bCs/>
          <w:color w:val="000000" w:themeColor="text1"/>
          <w:spacing w:val="6"/>
          <w:sz w:val="28"/>
          <w:szCs w:val="28"/>
          <w:highlight w:val="none"/>
          <w:lang w:eastAsia="zh-CN"/>
          <w14:textFill>
            <w14:solidFill>
              <w14:schemeClr w14:val="tx1"/>
            </w14:solidFill>
          </w14:textFill>
        </w:rPr>
      </w:pPr>
    </w:p>
    <w:p w14:paraId="43FA1E38">
      <w:pPr>
        <w:topLinePunct/>
        <w:snapToGrid w:val="0"/>
        <w:spacing w:line="400" w:lineRule="exact"/>
        <w:ind w:firstLine="420"/>
        <w:jc w:val="center"/>
        <w:outlineLvl w:val="2"/>
        <w:rPr>
          <w:b/>
          <w:bCs/>
          <w:color w:val="000000" w:themeColor="text1"/>
          <w:spacing w:val="6"/>
          <w:sz w:val="28"/>
          <w:szCs w:val="28"/>
          <w:highlight w:val="none"/>
          <w14:textFill>
            <w14:solidFill>
              <w14:schemeClr w14:val="tx1"/>
            </w14:solidFill>
          </w14:textFill>
        </w:rPr>
      </w:pPr>
      <w:r>
        <w:rPr>
          <w:rFonts w:hint="eastAsia"/>
          <w:b/>
          <w:bCs/>
          <w:color w:val="000000" w:themeColor="text1"/>
          <w:spacing w:val="6"/>
          <w:sz w:val="28"/>
          <w:szCs w:val="28"/>
          <w:highlight w:val="none"/>
          <w:lang w:eastAsia="zh-CN"/>
          <w14:textFill>
            <w14:solidFill>
              <w14:schemeClr w14:val="tx1"/>
            </w14:solidFill>
          </w14:textFill>
        </w:rPr>
        <w:t>三、</w:t>
      </w:r>
      <w:r>
        <w:rPr>
          <w:rFonts w:hint="eastAsia"/>
          <w:b/>
          <w:bCs/>
          <w:color w:val="000000" w:themeColor="text1"/>
          <w:spacing w:val="6"/>
          <w:sz w:val="28"/>
          <w:szCs w:val="28"/>
          <w:highlight w:val="none"/>
          <w14:textFill>
            <w14:solidFill>
              <w14:schemeClr w14:val="tx1"/>
            </w14:solidFill>
          </w14:textFill>
        </w:rPr>
        <w:t>技术标需要提供的其他资料</w:t>
      </w:r>
    </w:p>
    <w:p w14:paraId="70378D50">
      <w:pPr>
        <w:pStyle w:val="11"/>
        <w:jc w:val="center"/>
        <w:rPr>
          <w:b/>
          <w:bCs/>
          <w:color w:val="000000" w:themeColor="text1"/>
          <w:spacing w:val="6"/>
          <w:sz w:val="28"/>
          <w:szCs w:val="28"/>
          <w:highlight w:val="none"/>
          <w14:textFill>
            <w14:solidFill>
              <w14:schemeClr w14:val="tx1"/>
            </w14:solidFill>
          </w14:textFill>
        </w:rPr>
      </w:pPr>
    </w:p>
    <w:p w14:paraId="3C6D8B44">
      <w:pPr>
        <w:spacing w:before="184" w:line="228" w:lineRule="auto"/>
        <w:jc w:val="center"/>
        <w:rPr>
          <w:rFonts w:hint="eastAsia" w:ascii="宋体" w:hAnsi="宋体" w:eastAsia="宋体" w:cs="Times New Roman"/>
          <w:color w:val="000000" w:themeColor="text1"/>
          <w:sz w:val="22"/>
          <w:szCs w:val="18"/>
          <w:highlight w:val="none"/>
          <w:lang w:val="en-US" w:eastAsia="zh-CN" w:bidi="ar-SA"/>
          <w14:textFill>
            <w14:solidFill>
              <w14:schemeClr w14:val="tx1"/>
            </w14:solidFill>
          </w14:textFill>
        </w:rPr>
      </w:pPr>
      <w:r>
        <w:rPr>
          <w:rFonts w:hint="eastAsia" w:ascii="宋体" w:hAnsi="宋体" w:eastAsia="宋体" w:cs="Times New Roman"/>
          <w:color w:val="000000" w:themeColor="text1"/>
          <w:sz w:val="22"/>
          <w:szCs w:val="18"/>
          <w:highlight w:val="none"/>
          <w:lang w:val="en-US" w:eastAsia="zh-CN" w:bidi="ar-SA"/>
          <w14:textFill>
            <w14:solidFill>
              <w14:schemeClr w14:val="tx1"/>
            </w14:solidFill>
          </w14:textFill>
        </w:rPr>
        <w:t>(投标人根据招标文件要求自行编制，包括但不限于管理服务方案、实施方案、</w:t>
      </w:r>
      <w:r>
        <w:rPr>
          <w:rFonts w:hint="eastAsia" w:ascii="宋体" w:hAnsi="宋体" w:eastAsia="宋体" w:cs="Times New Roman"/>
          <w:color w:val="000000" w:themeColor="text1"/>
          <w:sz w:val="22"/>
          <w:szCs w:val="18"/>
          <w:highlight w:val="none"/>
          <w:lang w:val="zh-CN" w:eastAsia="zh-CN" w:bidi="ar-SA"/>
          <w14:textFill>
            <w14:solidFill>
              <w14:schemeClr w14:val="tx1"/>
            </w14:solidFill>
          </w14:textFill>
        </w:rPr>
        <w:t>供应早餐配送方案</w:t>
      </w:r>
      <w:r>
        <w:rPr>
          <w:rFonts w:hint="eastAsia" w:ascii="宋体" w:hAnsi="宋体" w:eastAsia="宋体" w:cs="Times New Roman"/>
          <w:color w:val="000000" w:themeColor="text1"/>
          <w:sz w:val="22"/>
          <w:szCs w:val="18"/>
          <w:highlight w:val="none"/>
          <w:lang w:val="en-US" w:eastAsia="zh-CN" w:bidi="ar-SA"/>
          <w14:textFill>
            <w14:solidFill>
              <w14:schemeClr w14:val="tx1"/>
            </w14:solidFill>
          </w14:textFill>
        </w:rPr>
        <w:t>)</w:t>
      </w:r>
    </w:p>
    <w:p w14:paraId="10EE5618">
      <w:pPr>
        <w:pStyle w:val="11"/>
        <w:jc w:val="center"/>
        <w:rPr>
          <w:b/>
          <w:bCs/>
          <w:color w:val="000000" w:themeColor="text1"/>
          <w:spacing w:val="6"/>
          <w:sz w:val="28"/>
          <w:szCs w:val="28"/>
          <w:highlight w:val="none"/>
          <w14:textFill>
            <w14:solidFill>
              <w14:schemeClr w14:val="tx1"/>
            </w14:solidFill>
          </w14:textFill>
        </w:rPr>
      </w:pPr>
    </w:p>
    <w:p w14:paraId="408147F5">
      <w:pPr>
        <w:pStyle w:val="11"/>
        <w:jc w:val="center"/>
        <w:rPr>
          <w:b/>
          <w:bCs/>
          <w:color w:val="000000" w:themeColor="text1"/>
          <w:spacing w:val="6"/>
          <w:sz w:val="28"/>
          <w:szCs w:val="28"/>
          <w:highlight w:val="none"/>
          <w14:textFill>
            <w14:solidFill>
              <w14:schemeClr w14:val="tx1"/>
            </w14:solidFill>
          </w14:textFill>
        </w:rPr>
      </w:pPr>
    </w:p>
    <w:p w14:paraId="12645A24">
      <w:pPr>
        <w:pStyle w:val="11"/>
        <w:jc w:val="center"/>
        <w:rPr>
          <w:b/>
          <w:bCs/>
          <w:color w:val="000000" w:themeColor="text1"/>
          <w:spacing w:val="6"/>
          <w:sz w:val="28"/>
          <w:szCs w:val="28"/>
          <w:highlight w:val="none"/>
          <w14:textFill>
            <w14:solidFill>
              <w14:schemeClr w14:val="tx1"/>
            </w14:solidFill>
          </w14:textFill>
        </w:rPr>
      </w:pPr>
    </w:p>
    <w:p w14:paraId="31A91CDC">
      <w:pPr>
        <w:pStyle w:val="11"/>
        <w:jc w:val="center"/>
        <w:rPr>
          <w:b/>
          <w:bCs/>
          <w:color w:val="000000" w:themeColor="text1"/>
          <w:spacing w:val="6"/>
          <w:sz w:val="28"/>
          <w:szCs w:val="28"/>
          <w:highlight w:val="none"/>
          <w14:textFill>
            <w14:solidFill>
              <w14:schemeClr w14:val="tx1"/>
            </w14:solidFill>
          </w14:textFill>
        </w:rPr>
      </w:pPr>
    </w:p>
    <w:p w14:paraId="03F528D7">
      <w:pPr>
        <w:pStyle w:val="11"/>
        <w:jc w:val="center"/>
        <w:rPr>
          <w:b/>
          <w:bCs/>
          <w:color w:val="000000" w:themeColor="text1"/>
          <w:spacing w:val="6"/>
          <w:sz w:val="28"/>
          <w:szCs w:val="28"/>
          <w:highlight w:val="none"/>
          <w14:textFill>
            <w14:solidFill>
              <w14:schemeClr w14:val="tx1"/>
            </w14:solidFill>
          </w14:textFill>
        </w:rPr>
      </w:pPr>
    </w:p>
    <w:p w14:paraId="619694A0">
      <w:pPr>
        <w:pStyle w:val="11"/>
        <w:jc w:val="center"/>
        <w:rPr>
          <w:b/>
          <w:bCs/>
          <w:color w:val="000000" w:themeColor="text1"/>
          <w:spacing w:val="6"/>
          <w:sz w:val="28"/>
          <w:szCs w:val="28"/>
          <w:highlight w:val="none"/>
          <w14:textFill>
            <w14:solidFill>
              <w14:schemeClr w14:val="tx1"/>
            </w14:solidFill>
          </w14:textFill>
        </w:rPr>
      </w:pPr>
    </w:p>
    <w:p w14:paraId="08C704C6">
      <w:pPr>
        <w:pStyle w:val="11"/>
        <w:jc w:val="center"/>
        <w:rPr>
          <w:b/>
          <w:bCs/>
          <w:color w:val="000000" w:themeColor="text1"/>
          <w:spacing w:val="6"/>
          <w:sz w:val="28"/>
          <w:szCs w:val="28"/>
          <w:highlight w:val="none"/>
          <w14:textFill>
            <w14:solidFill>
              <w14:schemeClr w14:val="tx1"/>
            </w14:solidFill>
          </w14:textFill>
        </w:rPr>
      </w:pPr>
    </w:p>
    <w:p w14:paraId="47F187AE">
      <w:pPr>
        <w:pStyle w:val="11"/>
        <w:jc w:val="center"/>
        <w:rPr>
          <w:b/>
          <w:bCs/>
          <w:color w:val="000000" w:themeColor="text1"/>
          <w:spacing w:val="6"/>
          <w:sz w:val="28"/>
          <w:szCs w:val="28"/>
          <w:highlight w:val="none"/>
          <w14:textFill>
            <w14:solidFill>
              <w14:schemeClr w14:val="tx1"/>
            </w14:solidFill>
          </w14:textFill>
        </w:rPr>
      </w:pPr>
    </w:p>
    <w:p w14:paraId="77239211">
      <w:pPr>
        <w:pStyle w:val="11"/>
        <w:jc w:val="center"/>
        <w:rPr>
          <w:b/>
          <w:bCs/>
          <w:color w:val="000000" w:themeColor="text1"/>
          <w:spacing w:val="6"/>
          <w:sz w:val="28"/>
          <w:szCs w:val="28"/>
          <w:highlight w:val="none"/>
          <w14:textFill>
            <w14:solidFill>
              <w14:schemeClr w14:val="tx1"/>
            </w14:solidFill>
          </w14:textFill>
        </w:rPr>
      </w:pPr>
    </w:p>
    <w:p w14:paraId="04E63E2D">
      <w:pPr>
        <w:pStyle w:val="11"/>
        <w:jc w:val="center"/>
        <w:rPr>
          <w:b/>
          <w:bCs/>
          <w:color w:val="000000" w:themeColor="text1"/>
          <w:spacing w:val="6"/>
          <w:sz w:val="28"/>
          <w:szCs w:val="28"/>
          <w:highlight w:val="none"/>
          <w14:textFill>
            <w14:solidFill>
              <w14:schemeClr w14:val="tx1"/>
            </w14:solidFill>
          </w14:textFill>
        </w:rPr>
      </w:pPr>
    </w:p>
    <w:p w14:paraId="2FB4104A">
      <w:pPr>
        <w:pStyle w:val="11"/>
        <w:jc w:val="center"/>
        <w:rPr>
          <w:b/>
          <w:bCs/>
          <w:color w:val="000000" w:themeColor="text1"/>
          <w:spacing w:val="6"/>
          <w:sz w:val="28"/>
          <w:szCs w:val="28"/>
          <w:highlight w:val="none"/>
          <w14:textFill>
            <w14:solidFill>
              <w14:schemeClr w14:val="tx1"/>
            </w14:solidFill>
          </w14:textFill>
        </w:rPr>
      </w:pPr>
    </w:p>
    <w:p w14:paraId="4E939A58">
      <w:pPr>
        <w:pStyle w:val="11"/>
        <w:jc w:val="center"/>
        <w:rPr>
          <w:b/>
          <w:bCs/>
          <w:color w:val="000000" w:themeColor="text1"/>
          <w:spacing w:val="6"/>
          <w:sz w:val="28"/>
          <w:szCs w:val="28"/>
          <w:highlight w:val="none"/>
          <w14:textFill>
            <w14:solidFill>
              <w14:schemeClr w14:val="tx1"/>
            </w14:solidFill>
          </w14:textFill>
        </w:rPr>
      </w:pPr>
    </w:p>
    <w:p w14:paraId="7E6E89B3">
      <w:pPr>
        <w:pStyle w:val="11"/>
        <w:jc w:val="center"/>
        <w:rPr>
          <w:b/>
          <w:bCs/>
          <w:color w:val="000000" w:themeColor="text1"/>
          <w:spacing w:val="6"/>
          <w:sz w:val="28"/>
          <w:szCs w:val="28"/>
          <w:highlight w:val="none"/>
          <w14:textFill>
            <w14:solidFill>
              <w14:schemeClr w14:val="tx1"/>
            </w14:solidFill>
          </w14:textFill>
        </w:rPr>
      </w:pPr>
    </w:p>
    <w:p w14:paraId="41CA3E85">
      <w:pPr>
        <w:pStyle w:val="11"/>
        <w:jc w:val="center"/>
        <w:rPr>
          <w:b/>
          <w:bCs/>
          <w:color w:val="000000" w:themeColor="text1"/>
          <w:spacing w:val="6"/>
          <w:sz w:val="28"/>
          <w:szCs w:val="28"/>
          <w:highlight w:val="none"/>
          <w14:textFill>
            <w14:solidFill>
              <w14:schemeClr w14:val="tx1"/>
            </w14:solidFill>
          </w14:textFill>
        </w:rPr>
      </w:pPr>
    </w:p>
    <w:p w14:paraId="73C5B835">
      <w:pPr>
        <w:pStyle w:val="11"/>
        <w:jc w:val="center"/>
        <w:rPr>
          <w:b/>
          <w:bCs/>
          <w:color w:val="000000" w:themeColor="text1"/>
          <w:spacing w:val="6"/>
          <w:sz w:val="28"/>
          <w:szCs w:val="28"/>
          <w:highlight w:val="none"/>
          <w14:textFill>
            <w14:solidFill>
              <w14:schemeClr w14:val="tx1"/>
            </w14:solidFill>
          </w14:textFill>
        </w:rPr>
      </w:pPr>
    </w:p>
    <w:p w14:paraId="7C35CC62">
      <w:pPr>
        <w:pStyle w:val="11"/>
        <w:jc w:val="center"/>
        <w:rPr>
          <w:b/>
          <w:bCs/>
          <w:color w:val="000000" w:themeColor="text1"/>
          <w:spacing w:val="6"/>
          <w:sz w:val="28"/>
          <w:szCs w:val="28"/>
          <w:highlight w:val="none"/>
          <w14:textFill>
            <w14:solidFill>
              <w14:schemeClr w14:val="tx1"/>
            </w14:solidFill>
          </w14:textFill>
        </w:rPr>
      </w:pPr>
    </w:p>
    <w:p w14:paraId="750AAA6A">
      <w:pPr>
        <w:pStyle w:val="11"/>
        <w:jc w:val="center"/>
        <w:rPr>
          <w:b/>
          <w:bCs/>
          <w:color w:val="000000" w:themeColor="text1"/>
          <w:spacing w:val="6"/>
          <w:sz w:val="28"/>
          <w:szCs w:val="28"/>
          <w:highlight w:val="none"/>
          <w14:textFill>
            <w14:solidFill>
              <w14:schemeClr w14:val="tx1"/>
            </w14:solidFill>
          </w14:textFill>
        </w:rPr>
      </w:pPr>
    </w:p>
    <w:p w14:paraId="2896E034">
      <w:pPr>
        <w:pStyle w:val="11"/>
        <w:jc w:val="center"/>
        <w:rPr>
          <w:b/>
          <w:bCs/>
          <w:color w:val="000000" w:themeColor="text1"/>
          <w:spacing w:val="6"/>
          <w:sz w:val="28"/>
          <w:szCs w:val="28"/>
          <w:highlight w:val="none"/>
          <w14:textFill>
            <w14:solidFill>
              <w14:schemeClr w14:val="tx1"/>
            </w14:solidFill>
          </w14:textFill>
        </w:rPr>
      </w:pPr>
    </w:p>
    <w:p w14:paraId="64CE6998">
      <w:pPr>
        <w:pStyle w:val="11"/>
        <w:jc w:val="center"/>
        <w:rPr>
          <w:b/>
          <w:bCs/>
          <w:color w:val="000000" w:themeColor="text1"/>
          <w:spacing w:val="6"/>
          <w:sz w:val="28"/>
          <w:szCs w:val="28"/>
          <w:highlight w:val="none"/>
          <w14:textFill>
            <w14:solidFill>
              <w14:schemeClr w14:val="tx1"/>
            </w14:solidFill>
          </w14:textFill>
        </w:rPr>
      </w:pPr>
    </w:p>
    <w:p w14:paraId="732964A1">
      <w:pPr>
        <w:pStyle w:val="11"/>
        <w:jc w:val="center"/>
        <w:rPr>
          <w:b/>
          <w:bCs/>
          <w:color w:val="000000" w:themeColor="text1"/>
          <w:spacing w:val="6"/>
          <w:sz w:val="28"/>
          <w:szCs w:val="28"/>
          <w:highlight w:val="none"/>
          <w14:textFill>
            <w14:solidFill>
              <w14:schemeClr w14:val="tx1"/>
            </w14:solidFill>
          </w14:textFill>
        </w:rPr>
      </w:pPr>
    </w:p>
    <w:p w14:paraId="43680D1C">
      <w:pPr>
        <w:rPr>
          <w:rFonts w:hint="eastAsia"/>
          <w:b/>
          <w:color w:val="000000" w:themeColor="text1"/>
          <w:spacing w:val="-1"/>
          <w:sz w:val="36"/>
          <w:highlight w:val="none"/>
          <w14:textFill>
            <w14:solidFill>
              <w14:schemeClr w14:val="tx1"/>
            </w14:solidFill>
          </w14:textFill>
        </w:rPr>
      </w:pPr>
    </w:p>
    <w:p w14:paraId="663CBBEC">
      <w:pPr>
        <w:spacing w:line="400" w:lineRule="exact"/>
        <w:ind w:right="768"/>
        <w:jc w:val="center"/>
        <w:outlineLvl w:val="1"/>
        <w:rPr>
          <w:b/>
          <w:color w:val="000000" w:themeColor="text1"/>
          <w:spacing w:val="-1"/>
          <w:sz w:val="36"/>
          <w:highlight w:val="none"/>
          <w14:textFill>
            <w14:solidFill>
              <w14:schemeClr w14:val="tx1"/>
            </w14:solidFill>
          </w14:textFill>
        </w:rPr>
      </w:pPr>
      <w:r>
        <w:rPr>
          <w:rFonts w:hint="eastAsia"/>
          <w:b/>
          <w:color w:val="000000" w:themeColor="text1"/>
          <w:spacing w:val="-1"/>
          <w:sz w:val="36"/>
          <w:highlight w:val="none"/>
          <w14:textFill>
            <w14:solidFill>
              <w14:schemeClr w14:val="tx1"/>
            </w14:solidFill>
          </w14:textFill>
        </w:rPr>
        <w:t>第四部分 其他部分</w:t>
      </w:r>
    </w:p>
    <w:p w14:paraId="1BFDE15F">
      <w:pPr>
        <w:spacing w:before="243"/>
        <w:ind w:right="811"/>
        <w:jc w:val="center"/>
        <w:rPr>
          <w:b/>
          <w:color w:val="000000" w:themeColor="text1"/>
          <w:szCs w:val="20"/>
          <w:highlight w:val="none"/>
          <w14:textFill>
            <w14:solidFill>
              <w14:schemeClr w14:val="tx1"/>
            </w14:solidFill>
          </w14:textFill>
        </w:rPr>
      </w:pPr>
      <w:r>
        <w:rPr>
          <w:b/>
          <w:color w:val="000000" w:themeColor="text1"/>
          <w:szCs w:val="20"/>
          <w:highlight w:val="none"/>
          <w14:textFill>
            <w14:solidFill>
              <w14:schemeClr w14:val="tx1"/>
            </w14:solidFill>
          </w14:textFill>
        </w:rPr>
        <w:t>（投标</w:t>
      </w:r>
      <w:r>
        <w:rPr>
          <w:rFonts w:hint="eastAsia"/>
          <w:b/>
          <w:color w:val="000000" w:themeColor="text1"/>
          <w:szCs w:val="20"/>
          <w:highlight w:val="none"/>
          <w14:textFill>
            <w14:solidFill>
              <w14:schemeClr w14:val="tx1"/>
            </w14:solidFill>
          </w14:textFill>
        </w:rPr>
        <w:t>供应商</w:t>
      </w:r>
      <w:r>
        <w:rPr>
          <w:b/>
          <w:color w:val="000000" w:themeColor="text1"/>
          <w:szCs w:val="20"/>
          <w:highlight w:val="none"/>
          <w14:textFill>
            <w14:solidFill>
              <w14:schemeClr w14:val="tx1"/>
            </w14:solidFill>
          </w14:textFill>
        </w:rPr>
        <w:t>认为需要提供的其他资料）</w:t>
      </w:r>
    </w:p>
    <w:p w14:paraId="666873A6">
      <w:pPr>
        <w:spacing w:before="61"/>
        <w:ind w:left="5206"/>
        <w:rPr>
          <w:b/>
          <w:color w:val="000000" w:themeColor="text1"/>
          <w:sz w:val="30"/>
          <w:highlight w:val="none"/>
          <w14:textFill>
            <w14:solidFill>
              <w14:schemeClr w14:val="tx1"/>
            </w14:solidFill>
          </w14:textFill>
        </w:rPr>
      </w:pPr>
    </w:p>
    <w:p w14:paraId="29CB1345">
      <w:pPr>
        <w:spacing w:before="232"/>
        <w:ind w:right="51"/>
        <w:rPr>
          <w:color w:val="000000" w:themeColor="text1"/>
          <w:highlight w:val="none"/>
          <w14:textFill>
            <w14:solidFill>
              <w14:schemeClr w14:val="tx1"/>
            </w14:solidFill>
          </w14:textFill>
        </w:rPr>
      </w:pPr>
    </w:p>
    <w:p w14:paraId="5841B559">
      <w:pPr>
        <w:pStyle w:val="11"/>
        <w:rPr>
          <w:b/>
          <w:color w:val="000000" w:themeColor="text1"/>
          <w:sz w:val="20"/>
          <w:highlight w:val="none"/>
          <w14:textFill>
            <w14:solidFill>
              <w14:schemeClr w14:val="tx1"/>
            </w14:solidFill>
          </w14:textFill>
        </w:rPr>
      </w:pPr>
    </w:p>
    <w:p w14:paraId="517A2A5D">
      <w:pPr>
        <w:pStyle w:val="11"/>
        <w:rPr>
          <w:b/>
          <w:color w:val="000000" w:themeColor="text1"/>
          <w:sz w:val="20"/>
          <w:highlight w:val="none"/>
          <w14:textFill>
            <w14:solidFill>
              <w14:schemeClr w14:val="tx1"/>
            </w14:solidFill>
          </w14:textFill>
        </w:rPr>
      </w:pPr>
    </w:p>
    <w:p w14:paraId="69E06A82">
      <w:pPr>
        <w:pStyle w:val="11"/>
        <w:rPr>
          <w:b/>
          <w:color w:val="000000" w:themeColor="text1"/>
          <w:sz w:val="20"/>
          <w:highlight w:val="none"/>
          <w14:textFill>
            <w14:solidFill>
              <w14:schemeClr w14:val="tx1"/>
            </w14:solidFill>
          </w14:textFill>
        </w:rPr>
      </w:pPr>
    </w:p>
    <w:p w14:paraId="3FC8E86F">
      <w:pPr>
        <w:pStyle w:val="11"/>
        <w:rPr>
          <w:b/>
          <w:color w:val="000000" w:themeColor="text1"/>
          <w:sz w:val="20"/>
          <w:highlight w:val="none"/>
          <w14:textFill>
            <w14:solidFill>
              <w14:schemeClr w14:val="tx1"/>
            </w14:solidFill>
          </w14:textFill>
        </w:rPr>
      </w:pPr>
    </w:p>
    <w:p w14:paraId="1A95E372">
      <w:pPr>
        <w:pStyle w:val="11"/>
        <w:rPr>
          <w:b/>
          <w:color w:val="000000" w:themeColor="text1"/>
          <w:sz w:val="20"/>
          <w:highlight w:val="none"/>
          <w14:textFill>
            <w14:solidFill>
              <w14:schemeClr w14:val="tx1"/>
            </w14:solidFill>
          </w14:textFill>
        </w:rPr>
      </w:pPr>
    </w:p>
    <w:p w14:paraId="298DF671">
      <w:pPr>
        <w:pStyle w:val="11"/>
        <w:rPr>
          <w:b/>
          <w:color w:val="000000" w:themeColor="text1"/>
          <w:sz w:val="20"/>
          <w:highlight w:val="none"/>
          <w14:textFill>
            <w14:solidFill>
              <w14:schemeClr w14:val="tx1"/>
            </w14:solidFill>
          </w14:textFill>
        </w:rPr>
      </w:pPr>
    </w:p>
    <w:p w14:paraId="77ABE948">
      <w:pPr>
        <w:pStyle w:val="11"/>
        <w:rPr>
          <w:b/>
          <w:color w:val="000000" w:themeColor="text1"/>
          <w:sz w:val="20"/>
          <w:highlight w:val="none"/>
          <w14:textFill>
            <w14:solidFill>
              <w14:schemeClr w14:val="tx1"/>
            </w14:solidFill>
          </w14:textFill>
        </w:rPr>
      </w:pPr>
    </w:p>
    <w:p w14:paraId="7CBE69E1">
      <w:pPr>
        <w:pStyle w:val="11"/>
        <w:rPr>
          <w:b/>
          <w:color w:val="000000" w:themeColor="text1"/>
          <w:sz w:val="20"/>
          <w:highlight w:val="none"/>
          <w14:textFill>
            <w14:solidFill>
              <w14:schemeClr w14:val="tx1"/>
            </w14:solidFill>
          </w14:textFill>
        </w:rPr>
      </w:pPr>
    </w:p>
    <w:p w14:paraId="658200CE">
      <w:pPr>
        <w:pStyle w:val="11"/>
        <w:rPr>
          <w:b/>
          <w:color w:val="000000" w:themeColor="text1"/>
          <w:sz w:val="20"/>
          <w:highlight w:val="none"/>
          <w14:textFill>
            <w14:solidFill>
              <w14:schemeClr w14:val="tx1"/>
            </w14:solidFill>
          </w14:textFill>
        </w:rPr>
      </w:pPr>
    </w:p>
    <w:p w14:paraId="73A0D106">
      <w:pPr>
        <w:pStyle w:val="11"/>
        <w:rPr>
          <w:b/>
          <w:color w:val="000000" w:themeColor="text1"/>
          <w:sz w:val="20"/>
          <w:highlight w:val="none"/>
          <w14:textFill>
            <w14:solidFill>
              <w14:schemeClr w14:val="tx1"/>
            </w14:solidFill>
          </w14:textFill>
        </w:rPr>
      </w:pPr>
    </w:p>
    <w:p w14:paraId="4B1EC21E">
      <w:pPr>
        <w:pStyle w:val="11"/>
        <w:rPr>
          <w:b/>
          <w:color w:val="000000" w:themeColor="text1"/>
          <w:sz w:val="20"/>
          <w:highlight w:val="none"/>
          <w14:textFill>
            <w14:solidFill>
              <w14:schemeClr w14:val="tx1"/>
            </w14:solidFill>
          </w14:textFill>
        </w:rPr>
      </w:pPr>
    </w:p>
    <w:p w14:paraId="4A6A7BD7">
      <w:pPr>
        <w:pStyle w:val="11"/>
        <w:rPr>
          <w:b/>
          <w:color w:val="000000" w:themeColor="text1"/>
          <w:sz w:val="20"/>
          <w:highlight w:val="none"/>
          <w14:textFill>
            <w14:solidFill>
              <w14:schemeClr w14:val="tx1"/>
            </w14:solidFill>
          </w14:textFill>
        </w:rPr>
      </w:pPr>
    </w:p>
    <w:p w14:paraId="4956F687">
      <w:pPr>
        <w:pStyle w:val="11"/>
        <w:rPr>
          <w:b/>
          <w:color w:val="000000" w:themeColor="text1"/>
          <w:sz w:val="20"/>
          <w:highlight w:val="none"/>
          <w14:textFill>
            <w14:solidFill>
              <w14:schemeClr w14:val="tx1"/>
            </w14:solidFill>
          </w14:textFill>
        </w:rPr>
      </w:pPr>
    </w:p>
    <w:p w14:paraId="3D28E482">
      <w:pPr>
        <w:pStyle w:val="11"/>
        <w:rPr>
          <w:b/>
          <w:color w:val="000000" w:themeColor="text1"/>
          <w:sz w:val="20"/>
          <w:highlight w:val="none"/>
          <w14:textFill>
            <w14:solidFill>
              <w14:schemeClr w14:val="tx1"/>
            </w14:solidFill>
          </w14:textFill>
        </w:rPr>
      </w:pPr>
    </w:p>
    <w:p w14:paraId="343D7272">
      <w:pPr>
        <w:pStyle w:val="11"/>
        <w:rPr>
          <w:b/>
          <w:color w:val="000000" w:themeColor="text1"/>
          <w:sz w:val="20"/>
          <w:highlight w:val="none"/>
          <w14:textFill>
            <w14:solidFill>
              <w14:schemeClr w14:val="tx1"/>
            </w14:solidFill>
          </w14:textFill>
        </w:rPr>
      </w:pPr>
    </w:p>
    <w:p w14:paraId="4D4214D4">
      <w:pPr>
        <w:pStyle w:val="11"/>
        <w:rPr>
          <w:b/>
          <w:color w:val="000000" w:themeColor="text1"/>
          <w:sz w:val="20"/>
          <w:highlight w:val="none"/>
          <w14:textFill>
            <w14:solidFill>
              <w14:schemeClr w14:val="tx1"/>
            </w14:solidFill>
          </w14:textFill>
        </w:rPr>
      </w:pPr>
    </w:p>
    <w:p w14:paraId="25DFA7DD">
      <w:pPr>
        <w:pStyle w:val="11"/>
        <w:rPr>
          <w:b/>
          <w:color w:val="000000" w:themeColor="text1"/>
          <w:sz w:val="20"/>
          <w:highlight w:val="none"/>
          <w14:textFill>
            <w14:solidFill>
              <w14:schemeClr w14:val="tx1"/>
            </w14:solidFill>
          </w14:textFill>
        </w:rPr>
      </w:pPr>
    </w:p>
    <w:p w14:paraId="6B883935">
      <w:pPr>
        <w:pStyle w:val="11"/>
        <w:rPr>
          <w:b/>
          <w:color w:val="000000" w:themeColor="text1"/>
          <w:sz w:val="20"/>
          <w:highlight w:val="none"/>
          <w14:textFill>
            <w14:solidFill>
              <w14:schemeClr w14:val="tx1"/>
            </w14:solidFill>
          </w14:textFill>
        </w:rPr>
      </w:pPr>
    </w:p>
    <w:p w14:paraId="156B7DF3">
      <w:pPr>
        <w:pStyle w:val="11"/>
        <w:rPr>
          <w:b/>
          <w:color w:val="000000" w:themeColor="text1"/>
          <w:sz w:val="20"/>
          <w:highlight w:val="none"/>
          <w14:textFill>
            <w14:solidFill>
              <w14:schemeClr w14:val="tx1"/>
            </w14:solidFill>
          </w14:textFill>
        </w:rPr>
      </w:pPr>
    </w:p>
    <w:p w14:paraId="15CA22F0">
      <w:pPr>
        <w:pStyle w:val="11"/>
        <w:rPr>
          <w:b/>
          <w:color w:val="000000" w:themeColor="text1"/>
          <w:sz w:val="20"/>
          <w:highlight w:val="none"/>
          <w14:textFill>
            <w14:solidFill>
              <w14:schemeClr w14:val="tx1"/>
            </w14:solidFill>
          </w14:textFill>
        </w:rPr>
      </w:pPr>
    </w:p>
    <w:p w14:paraId="13ABD45D">
      <w:pPr>
        <w:pStyle w:val="11"/>
        <w:rPr>
          <w:b/>
          <w:color w:val="000000" w:themeColor="text1"/>
          <w:sz w:val="20"/>
          <w:highlight w:val="none"/>
          <w14:textFill>
            <w14:solidFill>
              <w14:schemeClr w14:val="tx1"/>
            </w14:solidFill>
          </w14:textFill>
        </w:rPr>
      </w:pPr>
    </w:p>
    <w:p w14:paraId="4B3551BF">
      <w:pPr>
        <w:pStyle w:val="11"/>
        <w:rPr>
          <w:b/>
          <w:color w:val="000000" w:themeColor="text1"/>
          <w:sz w:val="20"/>
          <w:highlight w:val="none"/>
          <w14:textFill>
            <w14:solidFill>
              <w14:schemeClr w14:val="tx1"/>
            </w14:solidFill>
          </w14:textFill>
        </w:rPr>
      </w:pPr>
    </w:p>
    <w:p w14:paraId="069F44BC">
      <w:pPr>
        <w:pStyle w:val="11"/>
        <w:rPr>
          <w:b/>
          <w:color w:val="000000" w:themeColor="text1"/>
          <w:sz w:val="20"/>
          <w:highlight w:val="none"/>
          <w14:textFill>
            <w14:solidFill>
              <w14:schemeClr w14:val="tx1"/>
            </w14:solidFill>
          </w14:textFill>
        </w:rPr>
      </w:pPr>
    </w:p>
    <w:p w14:paraId="71416D85">
      <w:pPr>
        <w:pStyle w:val="11"/>
        <w:rPr>
          <w:b/>
          <w:color w:val="000000" w:themeColor="text1"/>
          <w:sz w:val="20"/>
          <w:highlight w:val="none"/>
          <w14:textFill>
            <w14:solidFill>
              <w14:schemeClr w14:val="tx1"/>
            </w14:solidFill>
          </w14:textFill>
        </w:rPr>
      </w:pPr>
    </w:p>
    <w:p w14:paraId="4C9940BA">
      <w:pPr>
        <w:pStyle w:val="11"/>
        <w:rPr>
          <w:b/>
          <w:color w:val="000000" w:themeColor="text1"/>
          <w:sz w:val="20"/>
          <w:highlight w:val="none"/>
          <w14:textFill>
            <w14:solidFill>
              <w14:schemeClr w14:val="tx1"/>
            </w14:solidFill>
          </w14:textFill>
        </w:rPr>
      </w:pPr>
    </w:p>
    <w:p w14:paraId="5ACB20CD">
      <w:pPr>
        <w:pStyle w:val="11"/>
        <w:rPr>
          <w:b/>
          <w:color w:val="000000" w:themeColor="text1"/>
          <w:sz w:val="20"/>
          <w:highlight w:val="none"/>
          <w14:textFill>
            <w14:solidFill>
              <w14:schemeClr w14:val="tx1"/>
            </w14:solidFill>
          </w14:textFill>
        </w:rPr>
      </w:pPr>
    </w:p>
    <w:p w14:paraId="26489BDE">
      <w:pPr>
        <w:pStyle w:val="11"/>
        <w:rPr>
          <w:b/>
          <w:color w:val="000000" w:themeColor="text1"/>
          <w:sz w:val="20"/>
          <w:highlight w:val="none"/>
          <w14:textFill>
            <w14:solidFill>
              <w14:schemeClr w14:val="tx1"/>
            </w14:solidFill>
          </w14:textFill>
        </w:rPr>
      </w:pPr>
    </w:p>
    <w:p w14:paraId="32875D41">
      <w:pPr>
        <w:pStyle w:val="11"/>
        <w:rPr>
          <w:b/>
          <w:color w:val="000000" w:themeColor="text1"/>
          <w:sz w:val="20"/>
          <w:highlight w:val="none"/>
          <w14:textFill>
            <w14:solidFill>
              <w14:schemeClr w14:val="tx1"/>
            </w14:solidFill>
          </w14:textFill>
        </w:rPr>
      </w:pPr>
    </w:p>
    <w:p w14:paraId="6D155D79">
      <w:pPr>
        <w:pStyle w:val="11"/>
        <w:rPr>
          <w:b/>
          <w:color w:val="000000" w:themeColor="text1"/>
          <w:sz w:val="20"/>
          <w:highlight w:val="none"/>
          <w14:textFill>
            <w14:solidFill>
              <w14:schemeClr w14:val="tx1"/>
            </w14:solidFill>
          </w14:textFill>
        </w:rPr>
      </w:pPr>
    </w:p>
    <w:p w14:paraId="383AF782">
      <w:pPr>
        <w:pStyle w:val="11"/>
        <w:rPr>
          <w:b/>
          <w:color w:val="000000" w:themeColor="text1"/>
          <w:sz w:val="20"/>
          <w:highlight w:val="none"/>
          <w14:textFill>
            <w14:solidFill>
              <w14:schemeClr w14:val="tx1"/>
            </w14:solidFill>
          </w14:textFill>
        </w:rPr>
      </w:pPr>
    </w:p>
    <w:p w14:paraId="315D61F6">
      <w:pPr>
        <w:pStyle w:val="11"/>
        <w:rPr>
          <w:b/>
          <w:color w:val="000000" w:themeColor="text1"/>
          <w:sz w:val="20"/>
          <w:highlight w:val="none"/>
          <w14:textFill>
            <w14:solidFill>
              <w14:schemeClr w14:val="tx1"/>
            </w14:solidFill>
          </w14:textFill>
        </w:rPr>
      </w:pPr>
    </w:p>
    <w:p w14:paraId="1200AD28">
      <w:pPr>
        <w:pStyle w:val="11"/>
        <w:rPr>
          <w:b/>
          <w:color w:val="000000" w:themeColor="text1"/>
          <w:sz w:val="20"/>
          <w:highlight w:val="none"/>
          <w14:textFill>
            <w14:solidFill>
              <w14:schemeClr w14:val="tx1"/>
            </w14:solidFill>
          </w14:textFill>
        </w:rPr>
      </w:pPr>
    </w:p>
    <w:p w14:paraId="540B08E4">
      <w:pPr>
        <w:pStyle w:val="11"/>
        <w:rPr>
          <w:b/>
          <w:color w:val="000000" w:themeColor="text1"/>
          <w:sz w:val="20"/>
          <w:highlight w:val="none"/>
          <w14:textFill>
            <w14:solidFill>
              <w14:schemeClr w14:val="tx1"/>
            </w14:solidFill>
          </w14:textFill>
        </w:rPr>
      </w:pPr>
    </w:p>
    <w:p w14:paraId="68C319AF">
      <w:pPr>
        <w:pStyle w:val="11"/>
        <w:rPr>
          <w:b/>
          <w:color w:val="000000" w:themeColor="text1"/>
          <w:sz w:val="20"/>
          <w:highlight w:val="none"/>
          <w14:textFill>
            <w14:solidFill>
              <w14:schemeClr w14:val="tx1"/>
            </w14:solidFill>
          </w14:textFill>
        </w:rPr>
      </w:pPr>
    </w:p>
    <w:p w14:paraId="2458196B">
      <w:pPr>
        <w:pStyle w:val="11"/>
        <w:rPr>
          <w:b/>
          <w:color w:val="000000" w:themeColor="text1"/>
          <w:sz w:val="20"/>
          <w:highlight w:val="none"/>
          <w14:textFill>
            <w14:solidFill>
              <w14:schemeClr w14:val="tx1"/>
            </w14:solidFill>
          </w14:textFill>
        </w:rPr>
      </w:pPr>
    </w:p>
    <w:p w14:paraId="346D86A4">
      <w:pPr>
        <w:pStyle w:val="11"/>
        <w:rPr>
          <w:b/>
          <w:color w:val="000000" w:themeColor="text1"/>
          <w:sz w:val="20"/>
          <w:highlight w:val="none"/>
          <w14:textFill>
            <w14:solidFill>
              <w14:schemeClr w14:val="tx1"/>
            </w14:solidFill>
          </w14:textFill>
        </w:rPr>
      </w:pPr>
    </w:p>
    <w:p w14:paraId="7977CA7C">
      <w:pPr>
        <w:pStyle w:val="11"/>
        <w:rPr>
          <w:b/>
          <w:color w:val="000000" w:themeColor="text1"/>
          <w:sz w:val="20"/>
          <w:highlight w:val="none"/>
          <w14:textFill>
            <w14:solidFill>
              <w14:schemeClr w14:val="tx1"/>
            </w14:solidFill>
          </w14:textFill>
        </w:rPr>
      </w:pPr>
    </w:p>
    <w:p w14:paraId="714C4D6C">
      <w:pPr>
        <w:pStyle w:val="11"/>
        <w:rPr>
          <w:b/>
          <w:color w:val="000000" w:themeColor="text1"/>
          <w:sz w:val="20"/>
          <w:highlight w:val="none"/>
          <w14:textFill>
            <w14:solidFill>
              <w14:schemeClr w14:val="tx1"/>
            </w14:solidFill>
          </w14:textFill>
        </w:rPr>
      </w:pPr>
    </w:p>
    <w:p w14:paraId="1195636C">
      <w:pPr>
        <w:pStyle w:val="11"/>
        <w:rPr>
          <w:b/>
          <w:color w:val="000000" w:themeColor="text1"/>
          <w:sz w:val="20"/>
          <w:highlight w:val="none"/>
          <w14:textFill>
            <w14:solidFill>
              <w14:schemeClr w14:val="tx1"/>
            </w14:solidFill>
          </w14:textFill>
        </w:rPr>
      </w:pPr>
    </w:p>
    <w:p w14:paraId="656320AA">
      <w:pPr>
        <w:pStyle w:val="11"/>
        <w:rPr>
          <w:b/>
          <w:color w:val="000000" w:themeColor="text1"/>
          <w:sz w:val="20"/>
          <w:highlight w:val="none"/>
          <w14:textFill>
            <w14:solidFill>
              <w14:schemeClr w14:val="tx1"/>
            </w14:solidFill>
          </w14:textFill>
        </w:rPr>
      </w:pPr>
    </w:p>
    <w:p w14:paraId="095276AF">
      <w:pPr>
        <w:pStyle w:val="11"/>
        <w:rPr>
          <w:b/>
          <w:color w:val="000000" w:themeColor="text1"/>
          <w:sz w:val="20"/>
          <w:highlight w:val="none"/>
          <w14:textFill>
            <w14:solidFill>
              <w14:schemeClr w14:val="tx1"/>
            </w14:solidFill>
          </w14:textFill>
        </w:rPr>
      </w:pPr>
    </w:p>
    <w:p w14:paraId="672106FF">
      <w:pPr>
        <w:pStyle w:val="11"/>
        <w:rPr>
          <w:b/>
          <w:color w:val="000000" w:themeColor="text1"/>
          <w:sz w:val="20"/>
          <w:highlight w:val="none"/>
          <w14:textFill>
            <w14:solidFill>
              <w14:schemeClr w14:val="tx1"/>
            </w14:solidFill>
          </w14:textFill>
        </w:rPr>
      </w:pPr>
    </w:p>
    <w:p w14:paraId="18C50392">
      <w:pPr>
        <w:pStyle w:val="11"/>
        <w:rPr>
          <w:b/>
          <w:color w:val="000000" w:themeColor="text1"/>
          <w:sz w:val="20"/>
          <w:highlight w:val="none"/>
          <w14:textFill>
            <w14:solidFill>
              <w14:schemeClr w14:val="tx1"/>
            </w14:solidFill>
          </w14:textFill>
        </w:rPr>
      </w:pPr>
    </w:p>
    <w:p w14:paraId="1C819E85">
      <w:pPr>
        <w:pStyle w:val="11"/>
        <w:rPr>
          <w:b/>
          <w:color w:val="000000" w:themeColor="text1"/>
          <w:sz w:val="20"/>
          <w:highlight w:val="none"/>
          <w14:textFill>
            <w14:solidFill>
              <w14:schemeClr w14:val="tx1"/>
            </w14:solidFill>
          </w14:textFill>
        </w:rPr>
      </w:pPr>
    </w:p>
    <w:p w14:paraId="24145DC3">
      <w:pPr>
        <w:pStyle w:val="11"/>
        <w:outlineLvl w:val="3"/>
        <w:rPr>
          <w:rFonts w:hint="eastAsia"/>
          <w:b/>
          <w:bCs/>
          <w:color w:val="000000" w:themeColor="text1"/>
          <w:sz w:val="28"/>
          <w:szCs w:val="28"/>
          <w:highlight w:val="none"/>
          <w14:textFill>
            <w14:solidFill>
              <w14:schemeClr w14:val="tx1"/>
            </w14:solidFill>
          </w14:textFill>
        </w:rPr>
      </w:pPr>
    </w:p>
    <w:p w14:paraId="3727D8DF">
      <w:pPr>
        <w:pStyle w:val="11"/>
        <w:outlineLvl w:val="3"/>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附件：</w:t>
      </w:r>
    </w:p>
    <w:p w14:paraId="2D42297A">
      <w:pPr>
        <w:pStyle w:val="11"/>
        <w:rPr>
          <w:b/>
          <w:color w:val="000000" w:themeColor="text1"/>
          <w:sz w:val="20"/>
          <w:highlight w:val="none"/>
          <w14:textFill>
            <w14:solidFill>
              <w14:schemeClr w14:val="tx1"/>
            </w14:solidFill>
          </w14:textFill>
        </w:rPr>
      </w:pPr>
    </w:p>
    <w:p w14:paraId="0ABC6C72">
      <w:pPr>
        <w:pStyle w:val="56"/>
        <w:ind w:firstLine="420"/>
        <w:rPr>
          <w:rFonts w:ascii="宋体" w:hAnsi="宋体"/>
          <w:bCs/>
          <w:color w:val="000000" w:themeColor="text1"/>
          <w:sz w:val="21"/>
          <w:szCs w:val="21"/>
          <w:highlight w:val="none"/>
          <w14:textFill>
            <w14:solidFill>
              <w14:schemeClr w14:val="tx1"/>
            </w14:solidFill>
          </w14:textFill>
        </w:rPr>
      </w:pPr>
      <w:bookmarkStart w:id="8" w:name="_Toc12841"/>
      <w:bookmarkStart w:id="9" w:name="_Toc15048352"/>
      <w:bookmarkStart w:id="10" w:name="_Toc532473512"/>
    </w:p>
    <w:p w14:paraId="47E33B15">
      <w:pPr>
        <w:pStyle w:val="6"/>
        <w:widowControl/>
        <w:jc w:val="center"/>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1</w:t>
      </w:r>
      <w:r>
        <w:rPr>
          <w:rFonts w:hint="eastAsia"/>
          <w:bCs/>
          <w:color w:val="000000" w:themeColor="text1"/>
          <w:sz w:val="21"/>
          <w:szCs w:val="21"/>
          <w:highlight w:val="none"/>
          <w14:textFill>
            <w14:solidFill>
              <w14:schemeClr w14:val="tx1"/>
            </w14:solidFill>
          </w14:textFill>
        </w:rPr>
        <w:t>、供应商（投标人）为监狱企业声明函</w:t>
      </w:r>
      <w:bookmarkEnd w:id="8"/>
      <w:bookmarkEnd w:id="9"/>
    </w:p>
    <w:bookmarkEnd w:id="10"/>
    <w:p w14:paraId="4AAC8478">
      <w:pPr>
        <w:spacing w:line="360" w:lineRule="auto"/>
        <w:ind w:left="1105" w:leftChars="257" w:hanging="540"/>
        <w:jc w:val="center"/>
        <w:rPr>
          <w:b/>
          <w:color w:val="000000" w:themeColor="text1"/>
          <w:sz w:val="21"/>
          <w:szCs w:val="21"/>
          <w:highlight w:val="none"/>
          <w14:textFill>
            <w14:solidFill>
              <w14:schemeClr w14:val="tx1"/>
            </w14:solidFill>
          </w14:textFill>
        </w:rPr>
      </w:pPr>
    </w:p>
    <w:p w14:paraId="1B621E54">
      <w:pPr>
        <w:widowControl/>
        <w:spacing w:before="100" w:beforeAutospacing="1" w:after="100" w:afterAutospacing="1"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本企业（单位）郑重声明下列事项（按照实际情况填空）：</w:t>
      </w:r>
    </w:p>
    <w:p w14:paraId="2F88856D">
      <w:pPr>
        <w:widowControl/>
        <w:spacing w:before="100" w:beforeAutospacing="1" w:after="100" w:afterAutospacing="1"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本企业（单位）为直接供应商（投标人）提供本企业（单位）制造的货物。</w:t>
      </w:r>
    </w:p>
    <w:p w14:paraId="2D2B3725">
      <w:pPr>
        <w:widowControl/>
        <w:spacing w:before="100" w:beforeAutospacing="1" w:after="100" w:afterAutospacing="1" w:line="360" w:lineRule="auto"/>
        <w:ind w:firstLine="315" w:firstLineChars="15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（1）本企业（单位）</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（请填写：是、不是）监狱企业。后附省级以上监狱管理局、戒毒管理局（含新疆生产建设兵团）出具的属于监狱企业的证明文件。</w:t>
      </w:r>
    </w:p>
    <w:p w14:paraId="7A962D3C">
      <w:pPr>
        <w:widowControl/>
        <w:spacing w:before="100" w:beforeAutospacing="1" w:after="100" w:afterAutospacing="1"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本企业（单位）对上述声明的真实性负责。如有虚假，将依法承担相应责任。</w:t>
      </w:r>
    </w:p>
    <w:p w14:paraId="73609D6E">
      <w:pPr>
        <w:widowControl/>
        <w:spacing w:before="100" w:beforeAutospacing="1" w:after="100" w:afterAutospacing="1"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w:t>
      </w:r>
    </w:p>
    <w:p w14:paraId="023CC4C6">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供应商（投标人）：</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14:textFill>
            <w14:solidFill>
              <w14:schemeClr w14:val="tx1"/>
            </w14:solidFill>
          </w14:textFill>
        </w:rPr>
        <w:t>（电子签章）</w:t>
      </w:r>
    </w:p>
    <w:p w14:paraId="69B711EA">
      <w:pPr>
        <w:spacing w:line="360" w:lineRule="auto"/>
        <w:ind w:left="15" w:leftChars="7"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法定代表人或负责人：</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（电子签章）</w:t>
      </w:r>
    </w:p>
    <w:p w14:paraId="50630605">
      <w:pPr>
        <w:spacing w:line="360" w:lineRule="auto"/>
        <w:ind w:left="5122" w:leftChars="228" w:hanging="4620" w:hangingChars="2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日    期：</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w:t>
      </w:r>
    </w:p>
    <w:p w14:paraId="2DCC2534">
      <w:pPr>
        <w:widowControl/>
        <w:spacing w:before="100" w:beforeAutospacing="1" w:after="100" w:afterAutospacing="1" w:line="360" w:lineRule="auto"/>
        <w:ind w:firstLine="420" w:firstLineChars="200"/>
        <w:rPr>
          <w:color w:val="000000" w:themeColor="text1"/>
          <w:sz w:val="21"/>
          <w:szCs w:val="21"/>
          <w:highlight w:val="none"/>
          <w:u w:val="single"/>
          <w14:textFill>
            <w14:solidFill>
              <w14:schemeClr w14:val="tx1"/>
            </w14:solidFill>
          </w14:textFill>
        </w:rPr>
      </w:pPr>
    </w:p>
    <w:p w14:paraId="2252E778">
      <w:pPr>
        <w:spacing w:line="360" w:lineRule="auto"/>
        <w:rPr>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说明：符合要求的单位，按照上述格式进行填写；不属于监狱企业的不需要提供。</w:t>
      </w:r>
    </w:p>
    <w:p w14:paraId="35C57808">
      <w:pPr>
        <w:rPr>
          <w:color w:val="000000" w:themeColor="text1"/>
          <w:sz w:val="21"/>
          <w:szCs w:val="21"/>
          <w:highlight w:val="none"/>
          <w14:textFill>
            <w14:solidFill>
              <w14:schemeClr w14:val="tx1"/>
            </w14:solidFill>
          </w14:textFill>
        </w:rPr>
      </w:pPr>
    </w:p>
    <w:p w14:paraId="2C72BEAE">
      <w:pPr>
        <w:rPr>
          <w:color w:val="000000" w:themeColor="text1"/>
          <w:sz w:val="21"/>
          <w:szCs w:val="21"/>
          <w:highlight w:val="none"/>
          <w14:textFill>
            <w14:solidFill>
              <w14:schemeClr w14:val="tx1"/>
            </w14:solidFill>
          </w14:textFill>
        </w:rPr>
      </w:pPr>
    </w:p>
    <w:p w14:paraId="7CDDCE08">
      <w:pPr>
        <w:rPr>
          <w:color w:val="000000" w:themeColor="text1"/>
          <w:sz w:val="21"/>
          <w:szCs w:val="21"/>
          <w:highlight w:val="none"/>
          <w14:textFill>
            <w14:solidFill>
              <w14:schemeClr w14:val="tx1"/>
            </w14:solidFill>
          </w14:textFill>
        </w:rPr>
      </w:pPr>
    </w:p>
    <w:p w14:paraId="6F591069">
      <w:pPr>
        <w:rPr>
          <w:color w:val="000000" w:themeColor="text1"/>
          <w:sz w:val="21"/>
          <w:szCs w:val="21"/>
          <w:highlight w:val="none"/>
          <w14:textFill>
            <w14:solidFill>
              <w14:schemeClr w14:val="tx1"/>
            </w14:solidFill>
          </w14:textFill>
        </w:rPr>
      </w:pPr>
    </w:p>
    <w:p w14:paraId="308BCEFA">
      <w:pPr>
        <w:rPr>
          <w:color w:val="000000" w:themeColor="text1"/>
          <w:sz w:val="21"/>
          <w:szCs w:val="21"/>
          <w:highlight w:val="none"/>
          <w14:textFill>
            <w14:solidFill>
              <w14:schemeClr w14:val="tx1"/>
            </w14:solidFill>
          </w14:textFill>
        </w:rPr>
      </w:pPr>
    </w:p>
    <w:p w14:paraId="2AF09163">
      <w:pPr>
        <w:pStyle w:val="6"/>
        <w:widowControl/>
        <w:jc w:val="center"/>
        <w:rPr>
          <w:bCs/>
          <w:color w:val="000000" w:themeColor="text1"/>
          <w:sz w:val="21"/>
          <w:szCs w:val="21"/>
          <w:highlight w:val="none"/>
          <w14:textFill>
            <w14:solidFill>
              <w14:schemeClr w14:val="tx1"/>
            </w14:solidFill>
          </w14:textFill>
        </w:rPr>
      </w:pPr>
      <w:bookmarkStart w:id="11" w:name="_Toc15048353"/>
      <w:bookmarkStart w:id="12" w:name="_Toc532473513"/>
      <w:r>
        <w:rPr>
          <w:rFonts w:hint="eastAsia"/>
          <w:b w:val="0"/>
          <w:color w:val="000000" w:themeColor="text1"/>
          <w:sz w:val="21"/>
          <w:szCs w:val="21"/>
          <w:highlight w:val="none"/>
          <w14:textFill>
            <w14:solidFill>
              <w14:schemeClr w14:val="tx1"/>
            </w14:solidFill>
          </w14:textFill>
        </w:rPr>
        <w:br w:type="page"/>
      </w:r>
      <w:bookmarkStart w:id="13" w:name="_Toc32126"/>
      <w:r>
        <w:rPr>
          <w:rFonts w:hint="eastAsia"/>
          <w:bCs/>
          <w:color w:val="000000" w:themeColor="text1"/>
          <w:sz w:val="21"/>
          <w:szCs w:val="21"/>
          <w:highlight w:val="none"/>
          <w:lang w:val="en-US" w:eastAsia="zh-CN"/>
          <w14:textFill>
            <w14:solidFill>
              <w14:schemeClr w14:val="tx1"/>
            </w14:solidFill>
          </w14:textFill>
        </w:rPr>
        <w:t>2</w:t>
      </w:r>
      <w:r>
        <w:rPr>
          <w:rFonts w:hint="eastAsia"/>
          <w:bCs/>
          <w:color w:val="000000" w:themeColor="text1"/>
          <w:sz w:val="21"/>
          <w:szCs w:val="21"/>
          <w:highlight w:val="none"/>
          <w14:textFill>
            <w14:solidFill>
              <w14:schemeClr w14:val="tx1"/>
            </w14:solidFill>
          </w14:textFill>
        </w:rPr>
        <w:t>、供应商（投标人）为残疾人福利性单位声明函</w:t>
      </w:r>
      <w:bookmarkEnd w:id="11"/>
      <w:bookmarkEnd w:id="13"/>
    </w:p>
    <w:bookmarkEnd w:id="12"/>
    <w:p w14:paraId="48478D70">
      <w:pPr>
        <w:spacing w:line="360" w:lineRule="auto"/>
        <w:ind w:left="1105" w:leftChars="257" w:hanging="540"/>
        <w:jc w:val="center"/>
        <w:rPr>
          <w:color w:val="000000" w:themeColor="text1"/>
          <w:sz w:val="21"/>
          <w:szCs w:val="21"/>
          <w:highlight w:val="none"/>
          <w14:textFill>
            <w14:solidFill>
              <w14:schemeClr w14:val="tx1"/>
            </w14:solidFill>
          </w14:textFill>
        </w:rPr>
      </w:pPr>
    </w:p>
    <w:p w14:paraId="2DD491DD">
      <w:pPr>
        <w:spacing w:line="360" w:lineRule="auto"/>
        <w:ind w:firstLine="567"/>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color w:val="000000" w:themeColor="text1"/>
          <w:sz w:val="21"/>
          <w:szCs w:val="21"/>
          <w:highlight w:val="none"/>
          <w:u w:val="single"/>
          <w14:textFill>
            <w14:solidFill>
              <w14:schemeClr w14:val="tx1"/>
            </w14:solidFill>
          </w14:textFill>
        </w:rPr>
        <w:t>（填写采购人名称）</w:t>
      </w:r>
      <w:r>
        <w:rPr>
          <w:rFonts w:hint="eastAsia"/>
          <w:color w:val="000000" w:themeColor="text1"/>
          <w:sz w:val="21"/>
          <w:szCs w:val="21"/>
          <w:highlight w:val="none"/>
          <w14:textFill>
            <w14:solidFill>
              <w14:schemeClr w14:val="tx1"/>
            </w14:solidFill>
          </w14:textFill>
        </w:rPr>
        <w:t>的</w:t>
      </w:r>
      <w:r>
        <w:rPr>
          <w:rFonts w:hint="eastAsia"/>
          <w:color w:val="000000" w:themeColor="text1"/>
          <w:sz w:val="21"/>
          <w:szCs w:val="21"/>
          <w:highlight w:val="none"/>
          <w:u w:val="single"/>
          <w14:textFill>
            <w14:solidFill>
              <w14:schemeClr w14:val="tx1"/>
            </w14:solidFill>
          </w14:textFill>
        </w:rPr>
        <w:t>（填写本次招标的项目名称）</w:t>
      </w:r>
      <w:r>
        <w:rPr>
          <w:rFonts w:hint="eastAsia"/>
          <w:color w:val="000000" w:themeColor="text1"/>
          <w:sz w:val="21"/>
          <w:szCs w:val="21"/>
          <w:highlight w:val="none"/>
          <w14:textFill>
            <w14:solidFill>
              <w14:schemeClr w14:val="tx1"/>
            </w14:solidFill>
          </w14:textFill>
        </w:rPr>
        <w:t>采购活动提供本单位制造的货物（由本单位承担工程/提供服务），或者提供其他残疾人福利性单位制造的货物（不包括使用非残疾人福利性单位注册商标的货物）。</w:t>
      </w:r>
    </w:p>
    <w:p w14:paraId="6B75F3F7">
      <w:pPr>
        <w:spacing w:line="360" w:lineRule="auto"/>
        <w:ind w:left="1105" w:leftChars="257" w:hanging="54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本单位对上述声明的真实性负责。如有虚假，将依法承担相应责任。</w:t>
      </w:r>
    </w:p>
    <w:p w14:paraId="3907CA81">
      <w:pPr>
        <w:spacing w:line="360" w:lineRule="auto"/>
        <w:ind w:left="1105" w:leftChars="257" w:hanging="540"/>
        <w:jc w:val="center"/>
        <w:rPr>
          <w:color w:val="000000" w:themeColor="text1"/>
          <w:sz w:val="21"/>
          <w:szCs w:val="21"/>
          <w:highlight w:val="none"/>
          <w14:textFill>
            <w14:solidFill>
              <w14:schemeClr w14:val="tx1"/>
            </w14:solidFill>
          </w14:textFill>
        </w:rPr>
      </w:pPr>
    </w:p>
    <w:p w14:paraId="4DB22DB6">
      <w:pPr>
        <w:spacing w:line="360" w:lineRule="auto"/>
        <w:ind w:left="1105" w:leftChars="257" w:hanging="540"/>
        <w:jc w:val="center"/>
        <w:rPr>
          <w:color w:val="000000" w:themeColor="text1"/>
          <w:sz w:val="21"/>
          <w:szCs w:val="21"/>
          <w:highlight w:val="none"/>
          <w14:textFill>
            <w14:solidFill>
              <w14:schemeClr w14:val="tx1"/>
            </w14:solidFill>
          </w14:textFill>
        </w:rPr>
      </w:pPr>
    </w:p>
    <w:p w14:paraId="0E159127">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供应商（投标人）：</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14:textFill>
            <w14:solidFill>
              <w14:schemeClr w14:val="tx1"/>
            </w14:solidFill>
          </w14:textFill>
        </w:rPr>
        <w:t>（电子签章）</w:t>
      </w:r>
    </w:p>
    <w:p w14:paraId="5605F779">
      <w:pPr>
        <w:spacing w:line="360" w:lineRule="auto"/>
        <w:ind w:left="15" w:leftChars="7"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法定代表人或负责人：</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14:textFill>
            <w14:solidFill>
              <w14:schemeClr w14:val="tx1"/>
            </w14:solidFill>
          </w14:textFill>
        </w:rPr>
        <w:t>（电子签章）</w:t>
      </w:r>
    </w:p>
    <w:p w14:paraId="5AE97E3A">
      <w:pPr>
        <w:spacing w:line="360" w:lineRule="auto"/>
        <w:ind w:left="5122" w:leftChars="228" w:hanging="4620" w:hangingChars="2200"/>
        <w:rPr>
          <w:color w:val="000000" w:themeColor="text1"/>
          <w:sz w:val="24"/>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日    期：</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w:t>
      </w:r>
    </w:p>
    <w:p w14:paraId="0C92571C">
      <w:pPr>
        <w:spacing w:line="360" w:lineRule="auto"/>
        <w:rPr>
          <w:color w:val="000000" w:themeColor="text1"/>
          <w:sz w:val="24"/>
          <w:highlight w:val="none"/>
          <w14:textFill>
            <w14:solidFill>
              <w14:schemeClr w14:val="tx1"/>
            </w14:solidFill>
          </w14:textFill>
        </w:rPr>
      </w:pPr>
    </w:p>
    <w:p w14:paraId="4EE775E7">
      <w:pP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说明：符合要求的单位，按照上述格式进行填写并提供相关证明材料；不属于残疾人福利性单位的不需要提供。</w:t>
      </w:r>
    </w:p>
    <w:p w14:paraId="5C7432CC">
      <w:pPr>
        <w:spacing w:line="360" w:lineRule="auto"/>
        <w:rPr>
          <w:b/>
          <w:color w:val="000000" w:themeColor="text1"/>
          <w:sz w:val="24"/>
          <w:highlight w:val="none"/>
          <w14:textFill>
            <w14:solidFill>
              <w14:schemeClr w14:val="tx1"/>
            </w14:solidFill>
          </w14:textFill>
        </w:rPr>
      </w:pPr>
    </w:p>
    <w:p w14:paraId="096414FA">
      <w:pPr>
        <w:pStyle w:val="11"/>
        <w:rPr>
          <w:b/>
          <w:color w:val="000000" w:themeColor="text1"/>
          <w:sz w:val="20"/>
          <w:highlight w:val="none"/>
          <w14:textFill>
            <w14:solidFill>
              <w14:schemeClr w14:val="tx1"/>
            </w14:solidFill>
          </w14:textFill>
        </w:rPr>
      </w:pPr>
    </w:p>
    <w:p w14:paraId="7A5D01E1">
      <w:pPr>
        <w:pStyle w:val="11"/>
        <w:rPr>
          <w:b/>
          <w:color w:val="000000" w:themeColor="text1"/>
          <w:sz w:val="20"/>
          <w:highlight w:val="none"/>
          <w14:textFill>
            <w14:solidFill>
              <w14:schemeClr w14:val="tx1"/>
            </w14:solidFill>
          </w14:textFill>
        </w:rPr>
      </w:pPr>
    </w:p>
    <w:p w14:paraId="01835422">
      <w:pPr>
        <w:pStyle w:val="11"/>
        <w:rPr>
          <w:b/>
          <w:color w:val="000000" w:themeColor="text1"/>
          <w:sz w:val="20"/>
          <w:highlight w:val="none"/>
          <w14:textFill>
            <w14:solidFill>
              <w14:schemeClr w14:val="tx1"/>
            </w14:solidFill>
          </w14:textFill>
        </w:rPr>
      </w:pPr>
    </w:p>
    <w:p w14:paraId="6D9F0F73">
      <w:pPr>
        <w:pStyle w:val="11"/>
        <w:rPr>
          <w:b/>
          <w:color w:val="000000" w:themeColor="text1"/>
          <w:sz w:val="20"/>
          <w:highlight w:val="none"/>
          <w14:textFill>
            <w14:solidFill>
              <w14:schemeClr w14:val="tx1"/>
            </w14:solidFill>
          </w14:textFill>
        </w:rPr>
      </w:pPr>
    </w:p>
    <w:p w14:paraId="124DE7C7">
      <w:pPr>
        <w:pStyle w:val="11"/>
        <w:rPr>
          <w:b/>
          <w:color w:val="000000" w:themeColor="text1"/>
          <w:sz w:val="20"/>
          <w:highlight w:val="none"/>
          <w14:textFill>
            <w14:solidFill>
              <w14:schemeClr w14:val="tx1"/>
            </w14:solidFill>
          </w14:textFill>
        </w:rPr>
      </w:pPr>
    </w:p>
    <w:p w14:paraId="700D957F">
      <w:pPr>
        <w:pStyle w:val="11"/>
        <w:rPr>
          <w:b/>
          <w:color w:val="000000" w:themeColor="text1"/>
          <w:sz w:val="20"/>
          <w:highlight w:val="none"/>
          <w14:textFill>
            <w14:solidFill>
              <w14:schemeClr w14:val="tx1"/>
            </w14:solidFill>
          </w14:textFill>
        </w:rPr>
      </w:pPr>
    </w:p>
    <w:p w14:paraId="10BF97E2">
      <w:pPr>
        <w:pStyle w:val="11"/>
        <w:rPr>
          <w:b/>
          <w:color w:val="000000" w:themeColor="text1"/>
          <w:sz w:val="20"/>
          <w:highlight w:val="none"/>
          <w14:textFill>
            <w14:solidFill>
              <w14:schemeClr w14:val="tx1"/>
            </w14:solidFill>
          </w14:textFill>
        </w:rPr>
      </w:pPr>
    </w:p>
    <w:p w14:paraId="59166289">
      <w:pPr>
        <w:pStyle w:val="11"/>
        <w:rPr>
          <w:b/>
          <w:color w:val="000000" w:themeColor="text1"/>
          <w:sz w:val="20"/>
          <w:highlight w:val="none"/>
          <w14:textFill>
            <w14:solidFill>
              <w14:schemeClr w14:val="tx1"/>
            </w14:solidFill>
          </w14:textFill>
        </w:rPr>
      </w:pPr>
    </w:p>
    <w:p w14:paraId="79FB8388">
      <w:pPr>
        <w:pStyle w:val="11"/>
        <w:rPr>
          <w:b/>
          <w:color w:val="000000" w:themeColor="text1"/>
          <w:sz w:val="20"/>
          <w:highlight w:val="none"/>
          <w14:textFill>
            <w14:solidFill>
              <w14:schemeClr w14:val="tx1"/>
            </w14:solidFill>
          </w14:textFill>
        </w:rPr>
      </w:pPr>
    </w:p>
    <w:p w14:paraId="78FC6C1E">
      <w:pPr>
        <w:pStyle w:val="11"/>
        <w:spacing w:before="1"/>
        <w:rPr>
          <w:b/>
          <w:color w:val="000000" w:themeColor="text1"/>
          <w:sz w:val="27"/>
          <w:highlight w:val="none"/>
          <w14:textFill>
            <w14:solidFill>
              <w14:schemeClr w14:val="tx1"/>
            </w14:solidFill>
          </w14:textFill>
        </w:rPr>
      </w:pPr>
    </w:p>
    <w:p w14:paraId="300A06EE">
      <w:pPr>
        <w:spacing w:before="58"/>
        <w:ind w:left="566"/>
        <w:rPr>
          <w:color w:val="000000" w:themeColor="text1"/>
          <w:sz w:val="30"/>
          <w:highlight w:val="none"/>
          <w14:textFill>
            <w14:solidFill>
              <w14:schemeClr w14:val="tx1"/>
            </w14:solidFill>
          </w14:textFill>
        </w:rPr>
      </w:pPr>
    </w:p>
    <w:sectPr>
      <w:pgSz w:w="11910" w:h="16840"/>
      <w:pgMar w:top="1440" w:right="1083" w:bottom="1440" w:left="1083" w:header="862" w:footer="624"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A06AB">
    <w:pPr>
      <w:pStyle w:val="11"/>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6011E">
    <w:pPr>
      <w:pStyle w:val="11"/>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FFB40">
                          <w:pPr>
                            <w:pStyle w:val="1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DDFFB40">
                    <w:pPr>
                      <w:pStyle w:val="1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8C355">
    <w:pPr>
      <w:spacing w:line="192" w:lineRule="auto"/>
      <w:ind w:left="4374"/>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5582D">
                          <w:pPr>
                            <w:pStyle w:val="15"/>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675582D">
                    <w:pPr>
                      <w:pStyle w:val="15"/>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B88AF">
    <w:pPr>
      <w:pStyle w:val="11"/>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1B585">
                          <w:pPr>
                            <w:pStyle w:val="15"/>
                          </w:pPr>
                          <w:r>
                            <w:t xml:space="preserve">— </w:t>
                          </w:r>
                          <w:r>
                            <w:fldChar w:fldCharType="begin"/>
                          </w:r>
                          <w:r>
                            <w:instrText xml:space="preserve"> PAGE  \* MERGEFORMAT </w:instrText>
                          </w:r>
                          <w:r>
                            <w:fldChar w:fldCharType="separate"/>
                          </w:r>
                          <w:r>
                            <w:t>26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721B585">
                    <w:pPr>
                      <w:pStyle w:val="15"/>
                    </w:pPr>
                    <w:r>
                      <w:t xml:space="preserve">— </w:t>
                    </w:r>
                    <w:r>
                      <w:fldChar w:fldCharType="begin"/>
                    </w:r>
                    <w:r>
                      <w:instrText xml:space="preserve"> PAGE  \* MERGEFORMAT </w:instrText>
                    </w:r>
                    <w:r>
                      <w:fldChar w:fldCharType="separate"/>
                    </w:r>
                    <w:r>
                      <w:t>26</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CDC49">
    <w:pPr>
      <w:pStyle w:val="11"/>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EF5DE">
                          <w:pPr>
                            <w:pStyle w:val="15"/>
                          </w:pPr>
                          <w:r>
                            <w:t xml:space="preserve">— </w:t>
                          </w:r>
                          <w:r>
                            <w:fldChar w:fldCharType="begin"/>
                          </w:r>
                          <w:r>
                            <w:instrText xml:space="preserve"> PAGE  \* MERGEFORMAT </w:instrText>
                          </w:r>
                          <w:r>
                            <w:fldChar w:fldCharType="separate"/>
                          </w:r>
                          <w:r>
                            <w:t>34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08EF5DE">
                    <w:pPr>
                      <w:pStyle w:val="15"/>
                    </w:pPr>
                    <w:r>
                      <w:t xml:space="preserve">— </w:t>
                    </w:r>
                    <w:r>
                      <w:fldChar w:fldCharType="begin"/>
                    </w:r>
                    <w:r>
                      <w:instrText xml:space="preserve"> PAGE  \* MERGEFORMAT </w:instrText>
                    </w:r>
                    <w:r>
                      <w:fldChar w:fldCharType="separate"/>
                    </w:r>
                    <w:r>
                      <w:t>34</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3DFAB">
    <w:pPr>
      <w:pStyle w:val="11"/>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699135</wp:posOffset>
              </wp:positionH>
              <wp:positionV relativeFrom="page">
                <wp:posOffset>547370</wp:posOffset>
              </wp:positionV>
              <wp:extent cx="6896100" cy="160020"/>
              <wp:effectExtent l="0" t="0" r="0" b="0"/>
              <wp:wrapNone/>
              <wp:docPr id="6" name="文本框 21"/>
              <wp:cNvGraphicFramePr/>
              <a:graphic xmlns:a="http://schemas.openxmlformats.org/drawingml/2006/main">
                <a:graphicData uri="http://schemas.microsoft.com/office/word/2010/wordprocessingShape">
                  <wps:wsp>
                    <wps:cNvSpPr txBox="1"/>
                    <wps:spPr>
                      <a:xfrm>
                        <a:off x="0" y="0"/>
                        <a:ext cx="6896100" cy="160020"/>
                      </a:xfrm>
                      <a:prstGeom prst="rect">
                        <a:avLst/>
                      </a:prstGeom>
                      <a:noFill/>
                      <a:ln>
                        <a:noFill/>
                      </a:ln>
                    </wps:spPr>
                    <wps:txbx>
                      <w:txbxContent>
                        <w:p w14:paraId="45FCA934">
                          <w:pPr>
                            <w:pStyle w:val="11"/>
                            <w:tabs>
                              <w:tab w:val="left" w:pos="4537"/>
                            </w:tabs>
                            <w:spacing w:line="251" w:lineRule="exact"/>
                            <w:ind w:left="20"/>
                          </w:pPr>
                        </w:p>
                      </w:txbxContent>
                    </wps:txbx>
                    <wps:bodyPr lIns="0" tIns="0" rIns="0" bIns="0" upright="1"/>
                  </wps:wsp>
                </a:graphicData>
              </a:graphic>
            </wp:anchor>
          </w:drawing>
        </mc:Choice>
        <mc:Fallback>
          <w:pict>
            <v:shape id="文本框 21" o:spid="_x0000_s1026" o:spt="202" type="#_x0000_t202" style="position:absolute;left:0pt;margin-left:55.05pt;margin-top:43.1pt;height:12.6pt;width:543pt;mso-position-horizontal-relative:page;mso-position-vertical-relative:page;z-index:-251657216;mso-width-relative:page;mso-height-relative:page;" filled="f" stroked="f" coordsize="21600,21600" o:gfxdata="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oCVHYAAAACwEAAA8AAAAAAAAAAQAgAAAAIgAAAGRycy9kb3ducmV2LnhtbFBLAQIU&#10;ABQAAAAIAIdO4kDInHPsugEAAHMDAAAOAAAAAAAAAAEAIAAAACcBAABkcnMvZTJvRG9jLnhtbFBL&#10;BQYAAAAABgAGAFkBAABTBQAAAAA=&#10;">
              <v:fill on="f" focussize="0,0"/>
              <v:stroke on="f"/>
              <v:imagedata o:title=""/>
              <o:lock v:ext="edit" aspectratio="f"/>
              <v:textbox inset="0mm,0mm,0mm,0mm">
                <w:txbxContent>
                  <w:p w14:paraId="45FCA934">
                    <w:pPr>
                      <w:pStyle w:val="11"/>
                      <w:tabs>
                        <w:tab w:val="left" w:pos="4537"/>
                      </w:tabs>
                      <w:spacing w:line="251" w:lineRule="exact"/>
                      <w:ind w:left="2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48586">
    <w:pPr>
      <w:pStyle w:val="11"/>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689610</wp:posOffset>
              </wp:positionH>
              <wp:positionV relativeFrom="page">
                <wp:posOffset>533400</wp:posOffset>
              </wp:positionV>
              <wp:extent cx="6895465" cy="160020"/>
              <wp:effectExtent l="0" t="0" r="0" b="0"/>
              <wp:wrapNone/>
              <wp:docPr id="11" name="文本框 7"/>
              <wp:cNvGraphicFramePr/>
              <a:graphic xmlns:a="http://schemas.openxmlformats.org/drawingml/2006/main">
                <a:graphicData uri="http://schemas.microsoft.com/office/word/2010/wordprocessingShape">
                  <wps:wsp>
                    <wps:cNvSpPr txBox="1"/>
                    <wps:spPr>
                      <a:xfrm>
                        <a:off x="0" y="0"/>
                        <a:ext cx="6895465" cy="160020"/>
                      </a:xfrm>
                      <a:prstGeom prst="rect">
                        <a:avLst/>
                      </a:prstGeom>
                      <a:noFill/>
                      <a:ln>
                        <a:noFill/>
                      </a:ln>
                    </wps:spPr>
                    <wps:txbx>
                      <w:txbxContent>
                        <w:p w14:paraId="464A8B2E">
                          <w:pPr>
                            <w:pStyle w:val="11"/>
                            <w:spacing w:line="251" w:lineRule="exact"/>
                            <w:ind w:left="20"/>
                          </w:pPr>
                        </w:p>
                      </w:txbxContent>
                    </wps:txbx>
                    <wps:bodyPr lIns="0" tIns="0" rIns="0" bIns="0" upright="1"/>
                  </wps:wsp>
                </a:graphicData>
              </a:graphic>
            </wp:anchor>
          </w:drawing>
        </mc:Choice>
        <mc:Fallback>
          <w:pict>
            <v:shape id="文本框 7" o:spid="_x0000_s1026" o:spt="202" type="#_x0000_t202" style="position:absolute;left:0pt;margin-left:54.3pt;margin-top:42pt;height:12.6pt;width:542.95pt;mso-position-horizontal-relative:page;mso-position-vertical-relative:page;z-index:-251656192;mso-width-relative:page;mso-height-relative:page;" filled="f" stroked="f" coordsize="21600,21600" o:gfxdata="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wpeg31wAAAAsBAAAPAAAAAAAAAAEAIAAAACIAAABkcnMvZG93bnJldi54bWxQSwEC&#10;FAAUAAAACACHTuJAT7uEcrwBAABzAwAADgAAAAAAAAABACAAAAAmAQAAZHJzL2Uyb0RvYy54bWxQ&#10;SwUGAAAAAAYABgBZAQAAVAUAAAAA&#10;">
              <v:fill on="f" focussize="0,0"/>
              <v:stroke on="f"/>
              <v:imagedata o:title=""/>
              <o:lock v:ext="edit" aspectratio="f"/>
              <v:textbox inset="0mm,0mm,0mm,0mm">
                <w:txbxContent>
                  <w:p w14:paraId="464A8B2E">
                    <w:pPr>
                      <w:pStyle w:val="11"/>
                      <w:spacing w:line="251" w:lineRule="exact"/>
                      <w:ind w:left="20"/>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18B0F">
    <w:pPr>
      <w:pStyle w:val="11"/>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689610</wp:posOffset>
              </wp:positionH>
              <wp:positionV relativeFrom="page">
                <wp:posOffset>533400</wp:posOffset>
              </wp:positionV>
              <wp:extent cx="6895465" cy="160020"/>
              <wp:effectExtent l="0" t="0" r="0" b="0"/>
              <wp:wrapNone/>
              <wp:docPr id="16" name="文本框 2"/>
              <wp:cNvGraphicFramePr/>
              <a:graphic xmlns:a="http://schemas.openxmlformats.org/drawingml/2006/main">
                <a:graphicData uri="http://schemas.microsoft.com/office/word/2010/wordprocessingShape">
                  <wps:wsp>
                    <wps:cNvSpPr txBox="1"/>
                    <wps:spPr>
                      <a:xfrm>
                        <a:off x="0" y="0"/>
                        <a:ext cx="6895465" cy="160020"/>
                      </a:xfrm>
                      <a:prstGeom prst="rect">
                        <a:avLst/>
                      </a:prstGeom>
                      <a:noFill/>
                      <a:ln>
                        <a:noFill/>
                      </a:ln>
                    </wps:spPr>
                    <wps:txbx>
                      <w:txbxContent>
                        <w:p w14:paraId="37DA66ED">
                          <w:pPr>
                            <w:pStyle w:val="11"/>
                            <w:spacing w:line="251" w:lineRule="exact"/>
                            <w:ind w:left="20"/>
                          </w:pPr>
                        </w:p>
                      </w:txbxContent>
                    </wps:txbx>
                    <wps:bodyPr lIns="0" tIns="0" rIns="0" bIns="0" upright="1"/>
                  </wps:wsp>
                </a:graphicData>
              </a:graphic>
            </wp:anchor>
          </w:drawing>
        </mc:Choice>
        <mc:Fallback>
          <w:pict>
            <v:shape id="文本框 2" o:spid="_x0000_s1026" o:spt="202" type="#_x0000_t202" style="position:absolute;left:0pt;margin-left:54.3pt;margin-top:42pt;height:12.6pt;width:542.95pt;mso-position-horizontal-relative:page;mso-position-vertical-relative:page;z-index:-251655168;mso-width-relative:page;mso-height-relative:page;" filled="f" stroked="f" coordsize="21600,21600" o:gfxdata="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wpeg31wAAAAsBAAAPAAAAAAAAAAEAIAAAACIAAABkcnMvZG93bnJldi54bWxQSwEC&#10;FAAUAAAACACHTuJAMLeb8rwBAABzAwAADgAAAAAAAAABACAAAAAmAQAAZHJzL2Uyb0RvYy54bWxQ&#10;SwUGAAAAAAYABgBZAQAAVAUAAAAA&#10;">
              <v:fill on="f" focussize="0,0"/>
              <v:stroke on="f"/>
              <v:imagedata o:title=""/>
              <o:lock v:ext="edit" aspectratio="f"/>
              <v:textbox inset="0mm,0mm,0mm,0mm">
                <w:txbxContent>
                  <w:p w14:paraId="37DA66ED">
                    <w:pPr>
                      <w:pStyle w:val="11"/>
                      <w:spacing w:line="251" w:lineRule="exact"/>
                      <w:ind w:left="2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42BA7"/>
    <w:multiLevelType w:val="singleLevel"/>
    <w:tmpl w:val="90142BA7"/>
    <w:lvl w:ilvl="0" w:tentative="0">
      <w:start w:val="2"/>
      <w:numFmt w:val="chineseCounting"/>
      <w:suff w:val="nothing"/>
      <w:lvlText w:val="%1、"/>
      <w:lvlJc w:val="left"/>
      <w:rPr>
        <w:rFonts w:hint="eastAsia"/>
      </w:rPr>
    </w:lvl>
  </w:abstractNum>
  <w:abstractNum w:abstractNumId="1">
    <w:nsid w:val="A0ECA5D6"/>
    <w:multiLevelType w:val="singleLevel"/>
    <w:tmpl w:val="A0ECA5D6"/>
    <w:lvl w:ilvl="0" w:tentative="0">
      <w:start w:val="1"/>
      <w:numFmt w:val="chineseCounting"/>
      <w:suff w:val="space"/>
      <w:lvlText w:val="第%1部分"/>
      <w:lvlJc w:val="left"/>
      <w:rPr>
        <w:rFonts w:hint="eastAsia"/>
      </w:rPr>
    </w:lvl>
  </w:abstractNum>
  <w:abstractNum w:abstractNumId="2">
    <w:nsid w:val="CC260429"/>
    <w:multiLevelType w:val="singleLevel"/>
    <w:tmpl w:val="CC260429"/>
    <w:lvl w:ilvl="0" w:tentative="0">
      <w:start w:val="3"/>
      <w:numFmt w:val="decimal"/>
      <w:suff w:val="nothing"/>
      <w:lvlText w:val="%1、"/>
      <w:lvlJc w:val="left"/>
    </w:lvl>
  </w:abstractNum>
  <w:abstractNum w:abstractNumId="3">
    <w:nsid w:val="D7B0381E"/>
    <w:multiLevelType w:val="singleLevel"/>
    <w:tmpl w:val="D7B0381E"/>
    <w:lvl w:ilvl="0" w:tentative="0">
      <w:start w:val="1"/>
      <w:numFmt w:val="chineseCounting"/>
      <w:suff w:val="nothing"/>
      <w:lvlText w:val="%1、"/>
      <w:lvlJc w:val="left"/>
      <w:rPr>
        <w:rFonts w:hint="eastAsia"/>
      </w:rPr>
    </w:lvl>
  </w:abstractNum>
  <w:abstractNum w:abstractNumId="4">
    <w:nsid w:val="2DC5B716"/>
    <w:multiLevelType w:val="singleLevel"/>
    <w:tmpl w:val="2DC5B716"/>
    <w:lvl w:ilvl="0" w:tentative="0">
      <w:start w:val="1"/>
      <w:numFmt w:val="chineseCounting"/>
      <w:suff w:val="space"/>
      <w:lvlText w:val="第%1部分"/>
      <w:lvlJc w:val="left"/>
      <w:rPr>
        <w:rFonts w:hint="eastAsia"/>
      </w:rPr>
    </w:lvl>
  </w:abstractNum>
  <w:abstractNum w:abstractNumId="5">
    <w:nsid w:val="460C6E15"/>
    <w:multiLevelType w:val="singleLevel"/>
    <w:tmpl w:val="460C6E15"/>
    <w:lvl w:ilvl="0" w:tentative="0">
      <w:start w:val="1"/>
      <w:numFmt w:val="chineseCounting"/>
      <w:suff w:val="nothing"/>
      <w:lvlText w:val="%1、"/>
      <w:lvlJc w:val="left"/>
      <w:pPr>
        <w:ind w:left="20" w:firstLine="420"/>
      </w:pPr>
      <w:rPr>
        <w:rFonts w:hint="eastAsia"/>
      </w:rPr>
    </w:lvl>
  </w:abstractNum>
  <w:abstractNum w:abstractNumId="6">
    <w:nsid w:val="775F404A"/>
    <w:multiLevelType w:val="singleLevel"/>
    <w:tmpl w:val="775F404A"/>
    <w:lvl w:ilvl="0" w:tentative="0">
      <w:start w:val="6"/>
      <w:numFmt w:val="chineseCounting"/>
      <w:suff w:val="space"/>
      <w:lvlText w:val="第%1部分"/>
      <w:lvlJc w:val="left"/>
      <w:rPr>
        <w:rFonts w:hint="eastAsia"/>
      </w:rPr>
    </w:lvl>
  </w:abstractNum>
  <w:num w:numId="1">
    <w:abstractNumId w:val="6"/>
  </w:num>
  <w:num w:numId="2">
    <w:abstractNumId w:val="0"/>
  </w:num>
  <w:num w:numId="3">
    <w:abstractNumId w:val="2"/>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1Yzk5NDJmM2E1NGMxNmRhNDhmN2Q1MTUzNTZjNTcifQ=="/>
  </w:docVars>
  <w:rsids>
    <w:rsidRoot w:val="00A964DF"/>
    <w:rsid w:val="0000079E"/>
    <w:rsid w:val="00015B73"/>
    <w:rsid w:val="000240C0"/>
    <w:rsid w:val="00027FEB"/>
    <w:rsid w:val="000334A6"/>
    <w:rsid w:val="00042B45"/>
    <w:rsid w:val="00044B47"/>
    <w:rsid w:val="00047E90"/>
    <w:rsid w:val="000669D0"/>
    <w:rsid w:val="000712A1"/>
    <w:rsid w:val="0007579F"/>
    <w:rsid w:val="0008225D"/>
    <w:rsid w:val="000A57D7"/>
    <w:rsid w:val="000A668B"/>
    <w:rsid w:val="000A7C7A"/>
    <w:rsid w:val="000B5D93"/>
    <w:rsid w:val="000B617C"/>
    <w:rsid w:val="000C5BAA"/>
    <w:rsid w:val="000E169B"/>
    <w:rsid w:val="000E1BED"/>
    <w:rsid w:val="000E564D"/>
    <w:rsid w:val="000E62E7"/>
    <w:rsid w:val="000E7B1F"/>
    <w:rsid w:val="000F4E98"/>
    <w:rsid w:val="00104D98"/>
    <w:rsid w:val="00104E9E"/>
    <w:rsid w:val="00105157"/>
    <w:rsid w:val="00105297"/>
    <w:rsid w:val="00105BC3"/>
    <w:rsid w:val="00106048"/>
    <w:rsid w:val="00112E02"/>
    <w:rsid w:val="001212FE"/>
    <w:rsid w:val="001247A6"/>
    <w:rsid w:val="00125AAC"/>
    <w:rsid w:val="001268C6"/>
    <w:rsid w:val="00134F47"/>
    <w:rsid w:val="0013647B"/>
    <w:rsid w:val="001462EC"/>
    <w:rsid w:val="0014784D"/>
    <w:rsid w:val="00151435"/>
    <w:rsid w:val="001544E2"/>
    <w:rsid w:val="00154728"/>
    <w:rsid w:val="001638FB"/>
    <w:rsid w:val="00164D79"/>
    <w:rsid w:val="0016606C"/>
    <w:rsid w:val="0018044C"/>
    <w:rsid w:val="00183D09"/>
    <w:rsid w:val="001926E8"/>
    <w:rsid w:val="001A2BBD"/>
    <w:rsid w:val="001A41DC"/>
    <w:rsid w:val="001A756B"/>
    <w:rsid w:val="001A76F8"/>
    <w:rsid w:val="001B5753"/>
    <w:rsid w:val="001B5F03"/>
    <w:rsid w:val="001C104A"/>
    <w:rsid w:val="001C2A22"/>
    <w:rsid w:val="001C38DE"/>
    <w:rsid w:val="001C459E"/>
    <w:rsid w:val="001C7C5D"/>
    <w:rsid w:val="001C7D5A"/>
    <w:rsid w:val="001E639F"/>
    <w:rsid w:val="001F3D50"/>
    <w:rsid w:val="001F51A0"/>
    <w:rsid w:val="002053CE"/>
    <w:rsid w:val="00220F4C"/>
    <w:rsid w:val="00240350"/>
    <w:rsid w:val="002416E7"/>
    <w:rsid w:val="00243BDA"/>
    <w:rsid w:val="00260A3E"/>
    <w:rsid w:val="0027491D"/>
    <w:rsid w:val="0028244A"/>
    <w:rsid w:val="002A05A8"/>
    <w:rsid w:val="002B1999"/>
    <w:rsid w:val="002B474B"/>
    <w:rsid w:val="002C376F"/>
    <w:rsid w:val="002D269B"/>
    <w:rsid w:val="002E188F"/>
    <w:rsid w:val="002E2B3B"/>
    <w:rsid w:val="002E533E"/>
    <w:rsid w:val="002E7961"/>
    <w:rsid w:val="002F50A3"/>
    <w:rsid w:val="002F76A2"/>
    <w:rsid w:val="003035DD"/>
    <w:rsid w:val="003101CA"/>
    <w:rsid w:val="00312983"/>
    <w:rsid w:val="00314945"/>
    <w:rsid w:val="00314DAA"/>
    <w:rsid w:val="0032067D"/>
    <w:rsid w:val="003243EA"/>
    <w:rsid w:val="00325091"/>
    <w:rsid w:val="00330029"/>
    <w:rsid w:val="003300A4"/>
    <w:rsid w:val="00333343"/>
    <w:rsid w:val="003427A3"/>
    <w:rsid w:val="00361DB2"/>
    <w:rsid w:val="0037066D"/>
    <w:rsid w:val="0037349A"/>
    <w:rsid w:val="00375125"/>
    <w:rsid w:val="00390752"/>
    <w:rsid w:val="00392C3F"/>
    <w:rsid w:val="00393DAF"/>
    <w:rsid w:val="003A1A7B"/>
    <w:rsid w:val="003A20D3"/>
    <w:rsid w:val="003A6969"/>
    <w:rsid w:val="003A6A9A"/>
    <w:rsid w:val="003B0386"/>
    <w:rsid w:val="003B2C5A"/>
    <w:rsid w:val="003B30E4"/>
    <w:rsid w:val="003B3951"/>
    <w:rsid w:val="003B3AA8"/>
    <w:rsid w:val="003B707A"/>
    <w:rsid w:val="003C0A2B"/>
    <w:rsid w:val="003C1A67"/>
    <w:rsid w:val="003D4FFD"/>
    <w:rsid w:val="003D74CC"/>
    <w:rsid w:val="003E00E9"/>
    <w:rsid w:val="003E05A8"/>
    <w:rsid w:val="003F1319"/>
    <w:rsid w:val="0040418B"/>
    <w:rsid w:val="00404A2E"/>
    <w:rsid w:val="004073B1"/>
    <w:rsid w:val="004078D1"/>
    <w:rsid w:val="004124F9"/>
    <w:rsid w:val="004149EA"/>
    <w:rsid w:val="00422BE2"/>
    <w:rsid w:val="00432AA5"/>
    <w:rsid w:val="00432E10"/>
    <w:rsid w:val="004344C9"/>
    <w:rsid w:val="00436841"/>
    <w:rsid w:val="0044385F"/>
    <w:rsid w:val="004465AE"/>
    <w:rsid w:val="00447F2D"/>
    <w:rsid w:val="004519F0"/>
    <w:rsid w:val="00460A5D"/>
    <w:rsid w:val="00460C06"/>
    <w:rsid w:val="00461FF2"/>
    <w:rsid w:val="004669B9"/>
    <w:rsid w:val="00474358"/>
    <w:rsid w:val="004804B5"/>
    <w:rsid w:val="00484A6B"/>
    <w:rsid w:val="0048647D"/>
    <w:rsid w:val="00487935"/>
    <w:rsid w:val="00487DD8"/>
    <w:rsid w:val="004947CB"/>
    <w:rsid w:val="00497F26"/>
    <w:rsid w:val="004A2026"/>
    <w:rsid w:val="004A7EF4"/>
    <w:rsid w:val="004B066C"/>
    <w:rsid w:val="004B666B"/>
    <w:rsid w:val="004C619E"/>
    <w:rsid w:val="004C63CD"/>
    <w:rsid w:val="004E2E4D"/>
    <w:rsid w:val="004E3610"/>
    <w:rsid w:val="004E4143"/>
    <w:rsid w:val="004E5B7D"/>
    <w:rsid w:val="004E7032"/>
    <w:rsid w:val="004F6587"/>
    <w:rsid w:val="00503014"/>
    <w:rsid w:val="00535643"/>
    <w:rsid w:val="005415E4"/>
    <w:rsid w:val="00544C27"/>
    <w:rsid w:val="00544CA3"/>
    <w:rsid w:val="00553E94"/>
    <w:rsid w:val="00557A48"/>
    <w:rsid w:val="00564785"/>
    <w:rsid w:val="005673A1"/>
    <w:rsid w:val="00567B74"/>
    <w:rsid w:val="00570595"/>
    <w:rsid w:val="0057123B"/>
    <w:rsid w:val="00580756"/>
    <w:rsid w:val="00581347"/>
    <w:rsid w:val="0058160F"/>
    <w:rsid w:val="00582082"/>
    <w:rsid w:val="0058591B"/>
    <w:rsid w:val="00585EE7"/>
    <w:rsid w:val="0059077E"/>
    <w:rsid w:val="005911B4"/>
    <w:rsid w:val="005939DE"/>
    <w:rsid w:val="005A007B"/>
    <w:rsid w:val="005A0A8B"/>
    <w:rsid w:val="005A22E3"/>
    <w:rsid w:val="005A2D40"/>
    <w:rsid w:val="005A7700"/>
    <w:rsid w:val="005B3AA5"/>
    <w:rsid w:val="005C088A"/>
    <w:rsid w:val="005D21BA"/>
    <w:rsid w:val="005E0689"/>
    <w:rsid w:val="005E07D2"/>
    <w:rsid w:val="005E6470"/>
    <w:rsid w:val="005E6B0B"/>
    <w:rsid w:val="00602DF3"/>
    <w:rsid w:val="00603F39"/>
    <w:rsid w:val="00605893"/>
    <w:rsid w:val="00610C81"/>
    <w:rsid w:val="006162C5"/>
    <w:rsid w:val="00616965"/>
    <w:rsid w:val="00624231"/>
    <w:rsid w:val="006260DC"/>
    <w:rsid w:val="00631B7C"/>
    <w:rsid w:val="00634320"/>
    <w:rsid w:val="006359AD"/>
    <w:rsid w:val="006434C2"/>
    <w:rsid w:val="0064756D"/>
    <w:rsid w:val="00650150"/>
    <w:rsid w:val="0065067A"/>
    <w:rsid w:val="00655061"/>
    <w:rsid w:val="00673225"/>
    <w:rsid w:val="00676BCF"/>
    <w:rsid w:val="00677F23"/>
    <w:rsid w:val="00681ADE"/>
    <w:rsid w:val="00693F1C"/>
    <w:rsid w:val="00695F96"/>
    <w:rsid w:val="006A5969"/>
    <w:rsid w:val="006B344D"/>
    <w:rsid w:val="006B760C"/>
    <w:rsid w:val="006C7B83"/>
    <w:rsid w:val="006F1C92"/>
    <w:rsid w:val="006F2255"/>
    <w:rsid w:val="006F4E0C"/>
    <w:rsid w:val="006F58EC"/>
    <w:rsid w:val="006F7DE3"/>
    <w:rsid w:val="00713D09"/>
    <w:rsid w:val="00717C7D"/>
    <w:rsid w:val="00720DA8"/>
    <w:rsid w:val="00727666"/>
    <w:rsid w:val="00734781"/>
    <w:rsid w:val="00735A76"/>
    <w:rsid w:val="0074143F"/>
    <w:rsid w:val="007435B7"/>
    <w:rsid w:val="007459C0"/>
    <w:rsid w:val="007542F8"/>
    <w:rsid w:val="00757B1D"/>
    <w:rsid w:val="00765952"/>
    <w:rsid w:val="00767C55"/>
    <w:rsid w:val="00777955"/>
    <w:rsid w:val="007804D5"/>
    <w:rsid w:val="00780773"/>
    <w:rsid w:val="0079594A"/>
    <w:rsid w:val="00796695"/>
    <w:rsid w:val="00796F67"/>
    <w:rsid w:val="007A2FDD"/>
    <w:rsid w:val="007B1822"/>
    <w:rsid w:val="007C0F9D"/>
    <w:rsid w:val="007C3639"/>
    <w:rsid w:val="007D090D"/>
    <w:rsid w:val="007D0F01"/>
    <w:rsid w:val="007D288E"/>
    <w:rsid w:val="007E4C0F"/>
    <w:rsid w:val="007E4C8C"/>
    <w:rsid w:val="007E550E"/>
    <w:rsid w:val="007E6E3F"/>
    <w:rsid w:val="0080006A"/>
    <w:rsid w:val="00806B3C"/>
    <w:rsid w:val="00810701"/>
    <w:rsid w:val="00811042"/>
    <w:rsid w:val="00812EFF"/>
    <w:rsid w:val="00820BF0"/>
    <w:rsid w:val="008308C7"/>
    <w:rsid w:val="008407FF"/>
    <w:rsid w:val="00845503"/>
    <w:rsid w:val="00851437"/>
    <w:rsid w:val="008537F8"/>
    <w:rsid w:val="0086493C"/>
    <w:rsid w:val="00880429"/>
    <w:rsid w:val="00882738"/>
    <w:rsid w:val="00883861"/>
    <w:rsid w:val="00884E74"/>
    <w:rsid w:val="0088530A"/>
    <w:rsid w:val="008926EB"/>
    <w:rsid w:val="008A14FD"/>
    <w:rsid w:val="008B4346"/>
    <w:rsid w:val="008C1057"/>
    <w:rsid w:val="008C421F"/>
    <w:rsid w:val="008C7E4F"/>
    <w:rsid w:val="008D29B4"/>
    <w:rsid w:val="008D2E16"/>
    <w:rsid w:val="008D4CE5"/>
    <w:rsid w:val="008D4D80"/>
    <w:rsid w:val="008E06D2"/>
    <w:rsid w:val="008F1DA3"/>
    <w:rsid w:val="008F585D"/>
    <w:rsid w:val="008F6B4C"/>
    <w:rsid w:val="008F7B22"/>
    <w:rsid w:val="00900851"/>
    <w:rsid w:val="00903ED2"/>
    <w:rsid w:val="0090468A"/>
    <w:rsid w:val="00924AB0"/>
    <w:rsid w:val="00926119"/>
    <w:rsid w:val="009407E5"/>
    <w:rsid w:val="00941DCC"/>
    <w:rsid w:val="00941E54"/>
    <w:rsid w:val="00943529"/>
    <w:rsid w:val="00944D4C"/>
    <w:rsid w:val="0095119F"/>
    <w:rsid w:val="00952210"/>
    <w:rsid w:val="00953C0C"/>
    <w:rsid w:val="0096688B"/>
    <w:rsid w:val="009708AD"/>
    <w:rsid w:val="00994705"/>
    <w:rsid w:val="009A01B9"/>
    <w:rsid w:val="009A3DD7"/>
    <w:rsid w:val="009A594F"/>
    <w:rsid w:val="009A7C35"/>
    <w:rsid w:val="009B22A0"/>
    <w:rsid w:val="009B2A58"/>
    <w:rsid w:val="009C1FC9"/>
    <w:rsid w:val="009E3375"/>
    <w:rsid w:val="009E4A31"/>
    <w:rsid w:val="009E5FB6"/>
    <w:rsid w:val="009F008C"/>
    <w:rsid w:val="009F4BB5"/>
    <w:rsid w:val="009F4D36"/>
    <w:rsid w:val="00A134FF"/>
    <w:rsid w:val="00A202A3"/>
    <w:rsid w:val="00A20AA6"/>
    <w:rsid w:val="00A26193"/>
    <w:rsid w:val="00A51684"/>
    <w:rsid w:val="00A51D01"/>
    <w:rsid w:val="00A53196"/>
    <w:rsid w:val="00A5404F"/>
    <w:rsid w:val="00A54824"/>
    <w:rsid w:val="00A57A89"/>
    <w:rsid w:val="00A651EB"/>
    <w:rsid w:val="00A654D6"/>
    <w:rsid w:val="00A81AF7"/>
    <w:rsid w:val="00A838F5"/>
    <w:rsid w:val="00A939F2"/>
    <w:rsid w:val="00A964DF"/>
    <w:rsid w:val="00AA0CAE"/>
    <w:rsid w:val="00AA7506"/>
    <w:rsid w:val="00AB6BF4"/>
    <w:rsid w:val="00AC4FF8"/>
    <w:rsid w:val="00AD06DC"/>
    <w:rsid w:val="00AD3C7B"/>
    <w:rsid w:val="00AD53F9"/>
    <w:rsid w:val="00AD5F7F"/>
    <w:rsid w:val="00AD7F97"/>
    <w:rsid w:val="00AE1D8E"/>
    <w:rsid w:val="00AF250D"/>
    <w:rsid w:val="00AF2627"/>
    <w:rsid w:val="00AF3546"/>
    <w:rsid w:val="00AF5FCA"/>
    <w:rsid w:val="00AF668F"/>
    <w:rsid w:val="00AF7827"/>
    <w:rsid w:val="00B01009"/>
    <w:rsid w:val="00B05E43"/>
    <w:rsid w:val="00B223BE"/>
    <w:rsid w:val="00B23206"/>
    <w:rsid w:val="00B35AAC"/>
    <w:rsid w:val="00B55D1B"/>
    <w:rsid w:val="00B66BC6"/>
    <w:rsid w:val="00B72548"/>
    <w:rsid w:val="00B76144"/>
    <w:rsid w:val="00B76B73"/>
    <w:rsid w:val="00B7799F"/>
    <w:rsid w:val="00B80BFA"/>
    <w:rsid w:val="00B85241"/>
    <w:rsid w:val="00B87788"/>
    <w:rsid w:val="00B95EB0"/>
    <w:rsid w:val="00BA01A3"/>
    <w:rsid w:val="00BA1C4F"/>
    <w:rsid w:val="00BA7B0C"/>
    <w:rsid w:val="00BB24FB"/>
    <w:rsid w:val="00BC17E2"/>
    <w:rsid w:val="00BC4546"/>
    <w:rsid w:val="00BC65FB"/>
    <w:rsid w:val="00BD005D"/>
    <w:rsid w:val="00BD19E8"/>
    <w:rsid w:val="00BD6E9A"/>
    <w:rsid w:val="00BE6543"/>
    <w:rsid w:val="00BF13AC"/>
    <w:rsid w:val="00BF186E"/>
    <w:rsid w:val="00C00BAD"/>
    <w:rsid w:val="00C06978"/>
    <w:rsid w:val="00C11C23"/>
    <w:rsid w:val="00C24B7D"/>
    <w:rsid w:val="00C31B3B"/>
    <w:rsid w:val="00C53D93"/>
    <w:rsid w:val="00C54A99"/>
    <w:rsid w:val="00C54B9C"/>
    <w:rsid w:val="00C634A3"/>
    <w:rsid w:val="00C642CB"/>
    <w:rsid w:val="00C71088"/>
    <w:rsid w:val="00C72709"/>
    <w:rsid w:val="00C779D1"/>
    <w:rsid w:val="00C836B2"/>
    <w:rsid w:val="00C848ED"/>
    <w:rsid w:val="00C92459"/>
    <w:rsid w:val="00C94D03"/>
    <w:rsid w:val="00CA1613"/>
    <w:rsid w:val="00CA311E"/>
    <w:rsid w:val="00CA3CB8"/>
    <w:rsid w:val="00CB0402"/>
    <w:rsid w:val="00CC060C"/>
    <w:rsid w:val="00CC07B6"/>
    <w:rsid w:val="00CC1653"/>
    <w:rsid w:val="00CC1A7E"/>
    <w:rsid w:val="00CC2629"/>
    <w:rsid w:val="00CC4E0B"/>
    <w:rsid w:val="00CC64E1"/>
    <w:rsid w:val="00CD027A"/>
    <w:rsid w:val="00CD109F"/>
    <w:rsid w:val="00CD6BD3"/>
    <w:rsid w:val="00CE0301"/>
    <w:rsid w:val="00CE2B26"/>
    <w:rsid w:val="00CF1530"/>
    <w:rsid w:val="00CF187A"/>
    <w:rsid w:val="00CF2043"/>
    <w:rsid w:val="00CF599C"/>
    <w:rsid w:val="00D12CEA"/>
    <w:rsid w:val="00D16E18"/>
    <w:rsid w:val="00D20EFD"/>
    <w:rsid w:val="00D25D16"/>
    <w:rsid w:val="00D30C28"/>
    <w:rsid w:val="00D4366E"/>
    <w:rsid w:val="00D44643"/>
    <w:rsid w:val="00D5114C"/>
    <w:rsid w:val="00D568E8"/>
    <w:rsid w:val="00D60B05"/>
    <w:rsid w:val="00D632BE"/>
    <w:rsid w:val="00D65081"/>
    <w:rsid w:val="00D754EF"/>
    <w:rsid w:val="00D82EA2"/>
    <w:rsid w:val="00D956B4"/>
    <w:rsid w:val="00DA1677"/>
    <w:rsid w:val="00DA40C7"/>
    <w:rsid w:val="00DB02D2"/>
    <w:rsid w:val="00DB7A89"/>
    <w:rsid w:val="00DC15EA"/>
    <w:rsid w:val="00DC3FC9"/>
    <w:rsid w:val="00DF1602"/>
    <w:rsid w:val="00DF4A2A"/>
    <w:rsid w:val="00E02990"/>
    <w:rsid w:val="00E04562"/>
    <w:rsid w:val="00E11406"/>
    <w:rsid w:val="00E124C3"/>
    <w:rsid w:val="00E131CD"/>
    <w:rsid w:val="00E15D5A"/>
    <w:rsid w:val="00E23599"/>
    <w:rsid w:val="00E27A78"/>
    <w:rsid w:val="00E33118"/>
    <w:rsid w:val="00E4309F"/>
    <w:rsid w:val="00E45B1A"/>
    <w:rsid w:val="00E53402"/>
    <w:rsid w:val="00E54B49"/>
    <w:rsid w:val="00E54C76"/>
    <w:rsid w:val="00E57965"/>
    <w:rsid w:val="00E62C61"/>
    <w:rsid w:val="00E672B2"/>
    <w:rsid w:val="00E739BD"/>
    <w:rsid w:val="00E745B2"/>
    <w:rsid w:val="00E90543"/>
    <w:rsid w:val="00E91B5B"/>
    <w:rsid w:val="00E93D14"/>
    <w:rsid w:val="00EA0314"/>
    <w:rsid w:val="00EA1C96"/>
    <w:rsid w:val="00EA1DAE"/>
    <w:rsid w:val="00EA23D2"/>
    <w:rsid w:val="00EB7F70"/>
    <w:rsid w:val="00EC0934"/>
    <w:rsid w:val="00EC190E"/>
    <w:rsid w:val="00EC3029"/>
    <w:rsid w:val="00ED5AA4"/>
    <w:rsid w:val="00EE2C65"/>
    <w:rsid w:val="00EF1A44"/>
    <w:rsid w:val="00EF3C35"/>
    <w:rsid w:val="00EF51F6"/>
    <w:rsid w:val="00EF7576"/>
    <w:rsid w:val="00F031B1"/>
    <w:rsid w:val="00F14C81"/>
    <w:rsid w:val="00F14D92"/>
    <w:rsid w:val="00F20FFC"/>
    <w:rsid w:val="00F267AD"/>
    <w:rsid w:val="00F267B5"/>
    <w:rsid w:val="00F310C0"/>
    <w:rsid w:val="00F3156D"/>
    <w:rsid w:val="00F33200"/>
    <w:rsid w:val="00F44F03"/>
    <w:rsid w:val="00F5018F"/>
    <w:rsid w:val="00F53D40"/>
    <w:rsid w:val="00F5763B"/>
    <w:rsid w:val="00F60AB0"/>
    <w:rsid w:val="00F64A82"/>
    <w:rsid w:val="00F73873"/>
    <w:rsid w:val="00F746A1"/>
    <w:rsid w:val="00F74AD6"/>
    <w:rsid w:val="00F7546E"/>
    <w:rsid w:val="00F76DA5"/>
    <w:rsid w:val="00F77BC9"/>
    <w:rsid w:val="00F806D8"/>
    <w:rsid w:val="00F8469E"/>
    <w:rsid w:val="00F851D8"/>
    <w:rsid w:val="00F92438"/>
    <w:rsid w:val="00F94D19"/>
    <w:rsid w:val="00F95186"/>
    <w:rsid w:val="00F9749F"/>
    <w:rsid w:val="00FA0F46"/>
    <w:rsid w:val="00FA45D9"/>
    <w:rsid w:val="00FA7097"/>
    <w:rsid w:val="00FA7BBA"/>
    <w:rsid w:val="00FB0EF8"/>
    <w:rsid w:val="00FB36CC"/>
    <w:rsid w:val="00FB52B6"/>
    <w:rsid w:val="00FD1973"/>
    <w:rsid w:val="00FD5357"/>
    <w:rsid w:val="00FD65B7"/>
    <w:rsid w:val="00FD7F53"/>
    <w:rsid w:val="00FE1E3E"/>
    <w:rsid w:val="00FF49CD"/>
    <w:rsid w:val="00FF5BB2"/>
    <w:rsid w:val="00FF6E0F"/>
    <w:rsid w:val="011D7AA7"/>
    <w:rsid w:val="013C246A"/>
    <w:rsid w:val="01532097"/>
    <w:rsid w:val="01642C52"/>
    <w:rsid w:val="01875899"/>
    <w:rsid w:val="0202311A"/>
    <w:rsid w:val="02232F51"/>
    <w:rsid w:val="022F07BE"/>
    <w:rsid w:val="023567F6"/>
    <w:rsid w:val="02785724"/>
    <w:rsid w:val="02AE2989"/>
    <w:rsid w:val="02CE2CB2"/>
    <w:rsid w:val="02D41350"/>
    <w:rsid w:val="02DB114A"/>
    <w:rsid w:val="02E01C47"/>
    <w:rsid w:val="02EA7FD8"/>
    <w:rsid w:val="032F2286"/>
    <w:rsid w:val="033F2B88"/>
    <w:rsid w:val="03671164"/>
    <w:rsid w:val="03757D22"/>
    <w:rsid w:val="03802907"/>
    <w:rsid w:val="03806F86"/>
    <w:rsid w:val="038B00ED"/>
    <w:rsid w:val="039805F6"/>
    <w:rsid w:val="03AD1402"/>
    <w:rsid w:val="041B6CAE"/>
    <w:rsid w:val="042E69E2"/>
    <w:rsid w:val="04762137"/>
    <w:rsid w:val="04A9250C"/>
    <w:rsid w:val="05121CD7"/>
    <w:rsid w:val="052971A9"/>
    <w:rsid w:val="0534627A"/>
    <w:rsid w:val="05504736"/>
    <w:rsid w:val="055967E4"/>
    <w:rsid w:val="05747309"/>
    <w:rsid w:val="05B42F17"/>
    <w:rsid w:val="05C3315A"/>
    <w:rsid w:val="05D76C05"/>
    <w:rsid w:val="0600615C"/>
    <w:rsid w:val="062C51A3"/>
    <w:rsid w:val="062C6F51"/>
    <w:rsid w:val="06E140D6"/>
    <w:rsid w:val="06E23AB3"/>
    <w:rsid w:val="06F757B1"/>
    <w:rsid w:val="070A6214"/>
    <w:rsid w:val="072F4F4B"/>
    <w:rsid w:val="077741FC"/>
    <w:rsid w:val="07A56FBB"/>
    <w:rsid w:val="07BE1E2B"/>
    <w:rsid w:val="07E96D56"/>
    <w:rsid w:val="080335E3"/>
    <w:rsid w:val="085709F1"/>
    <w:rsid w:val="08D613F6"/>
    <w:rsid w:val="08D8290B"/>
    <w:rsid w:val="08E81855"/>
    <w:rsid w:val="08E92ED7"/>
    <w:rsid w:val="090604F2"/>
    <w:rsid w:val="09102B5A"/>
    <w:rsid w:val="09203E96"/>
    <w:rsid w:val="09241DB9"/>
    <w:rsid w:val="095E2056"/>
    <w:rsid w:val="0A1E76EC"/>
    <w:rsid w:val="0A312D88"/>
    <w:rsid w:val="0A4D1CA8"/>
    <w:rsid w:val="0A8C4462"/>
    <w:rsid w:val="0AA479FE"/>
    <w:rsid w:val="0AB614DF"/>
    <w:rsid w:val="0AFC15E8"/>
    <w:rsid w:val="0B1D155E"/>
    <w:rsid w:val="0B2E376B"/>
    <w:rsid w:val="0B310B66"/>
    <w:rsid w:val="0B4C4C98"/>
    <w:rsid w:val="0B9730BE"/>
    <w:rsid w:val="0C01678A"/>
    <w:rsid w:val="0C9B0117"/>
    <w:rsid w:val="0C9F66CF"/>
    <w:rsid w:val="0CAD246E"/>
    <w:rsid w:val="0CBB283D"/>
    <w:rsid w:val="0CF15FB4"/>
    <w:rsid w:val="0D0E24A5"/>
    <w:rsid w:val="0D19325E"/>
    <w:rsid w:val="0D4B4161"/>
    <w:rsid w:val="0D671F88"/>
    <w:rsid w:val="0D906089"/>
    <w:rsid w:val="0DA16476"/>
    <w:rsid w:val="0DB3322E"/>
    <w:rsid w:val="0DD6614B"/>
    <w:rsid w:val="0DE325EB"/>
    <w:rsid w:val="0DF36AFF"/>
    <w:rsid w:val="0E1511B6"/>
    <w:rsid w:val="0E242FEF"/>
    <w:rsid w:val="0E6A2D0C"/>
    <w:rsid w:val="0EBE4E06"/>
    <w:rsid w:val="0EE428AF"/>
    <w:rsid w:val="0F1862C4"/>
    <w:rsid w:val="0F765626"/>
    <w:rsid w:val="0F92145C"/>
    <w:rsid w:val="0F9C5147"/>
    <w:rsid w:val="0FAE09D7"/>
    <w:rsid w:val="0FB00BF3"/>
    <w:rsid w:val="0FC401FA"/>
    <w:rsid w:val="0FE346D0"/>
    <w:rsid w:val="0FEE5277"/>
    <w:rsid w:val="101F0952"/>
    <w:rsid w:val="102C3467"/>
    <w:rsid w:val="106043C7"/>
    <w:rsid w:val="10611EED"/>
    <w:rsid w:val="10710382"/>
    <w:rsid w:val="107B2FAF"/>
    <w:rsid w:val="10887D8D"/>
    <w:rsid w:val="113523F9"/>
    <w:rsid w:val="11401081"/>
    <w:rsid w:val="11433163"/>
    <w:rsid w:val="11572076"/>
    <w:rsid w:val="116972AB"/>
    <w:rsid w:val="116C0B49"/>
    <w:rsid w:val="11F50B3F"/>
    <w:rsid w:val="1202500A"/>
    <w:rsid w:val="12073247"/>
    <w:rsid w:val="124755D5"/>
    <w:rsid w:val="12655CC4"/>
    <w:rsid w:val="12A165D1"/>
    <w:rsid w:val="12BC6037"/>
    <w:rsid w:val="12E22A82"/>
    <w:rsid w:val="13086650"/>
    <w:rsid w:val="130A1FD4"/>
    <w:rsid w:val="13620D23"/>
    <w:rsid w:val="137B1518"/>
    <w:rsid w:val="137E60ED"/>
    <w:rsid w:val="13893C35"/>
    <w:rsid w:val="13B50586"/>
    <w:rsid w:val="13BA3DEE"/>
    <w:rsid w:val="13E02123"/>
    <w:rsid w:val="140B289C"/>
    <w:rsid w:val="14270D58"/>
    <w:rsid w:val="143108FD"/>
    <w:rsid w:val="143771ED"/>
    <w:rsid w:val="144933C4"/>
    <w:rsid w:val="14634486"/>
    <w:rsid w:val="14830684"/>
    <w:rsid w:val="14A5684C"/>
    <w:rsid w:val="14FF38C7"/>
    <w:rsid w:val="150D43F1"/>
    <w:rsid w:val="15194B44"/>
    <w:rsid w:val="15595889"/>
    <w:rsid w:val="15826B8D"/>
    <w:rsid w:val="15AE31D1"/>
    <w:rsid w:val="15C4103D"/>
    <w:rsid w:val="15C745A0"/>
    <w:rsid w:val="160B0931"/>
    <w:rsid w:val="164847F3"/>
    <w:rsid w:val="164D09A7"/>
    <w:rsid w:val="168601F0"/>
    <w:rsid w:val="17147CB9"/>
    <w:rsid w:val="171C1D07"/>
    <w:rsid w:val="17471E3D"/>
    <w:rsid w:val="17840521"/>
    <w:rsid w:val="178932DE"/>
    <w:rsid w:val="17A56B63"/>
    <w:rsid w:val="17AD69EA"/>
    <w:rsid w:val="17B46DA6"/>
    <w:rsid w:val="17B7561E"/>
    <w:rsid w:val="17BD650A"/>
    <w:rsid w:val="17DD6835"/>
    <w:rsid w:val="18167A61"/>
    <w:rsid w:val="18626802"/>
    <w:rsid w:val="187A7FF0"/>
    <w:rsid w:val="18BA7E3A"/>
    <w:rsid w:val="18DC4807"/>
    <w:rsid w:val="1900791E"/>
    <w:rsid w:val="19276AFB"/>
    <w:rsid w:val="192E0336"/>
    <w:rsid w:val="19434185"/>
    <w:rsid w:val="1945415A"/>
    <w:rsid w:val="19477D4F"/>
    <w:rsid w:val="194A5C14"/>
    <w:rsid w:val="194A79C2"/>
    <w:rsid w:val="19663439"/>
    <w:rsid w:val="199A3C4D"/>
    <w:rsid w:val="199C5D44"/>
    <w:rsid w:val="199C7AF2"/>
    <w:rsid w:val="19A74CFF"/>
    <w:rsid w:val="19A76768"/>
    <w:rsid w:val="19CC487B"/>
    <w:rsid w:val="1A18361C"/>
    <w:rsid w:val="1A3A17E5"/>
    <w:rsid w:val="1A4E17DE"/>
    <w:rsid w:val="1A734CF7"/>
    <w:rsid w:val="1A7E3710"/>
    <w:rsid w:val="1AC612CA"/>
    <w:rsid w:val="1B767183"/>
    <w:rsid w:val="1B94032B"/>
    <w:rsid w:val="1BAF457F"/>
    <w:rsid w:val="1BB138FD"/>
    <w:rsid w:val="1BB63161"/>
    <w:rsid w:val="1BD6553D"/>
    <w:rsid w:val="1BDB6FF7"/>
    <w:rsid w:val="1BFD6F6E"/>
    <w:rsid w:val="1C0D18A0"/>
    <w:rsid w:val="1C3D55BC"/>
    <w:rsid w:val="1C685860"/>
    <w:rsid w:val="1CA67605"/>
    <w:rsid w:val="1CD557F5"/>
    <w:rsid w:val="1CEC0D90"/>
    <w:rsid w:val="1D1463AF"/>
    <w:rsid w:val="1D2E61D3"/>
    <w:rsid w:val="1D356C06"/>
    <w:rsid w:val="1D3F136B"/>
    <w:rsid w:val="1D532A73"/>
    <w:rsid w:val="1D5A219E"/>
    <w:rsid w:val="1D774AFE"/>
    <w:rsid w:val="1D8D41A7"/>
    <w:rsid w:val="1DB418AE"/>
    <w:rsid w:val="1DD3623E"/>
    <w:rsid w:val="1DE96178"/>
    <w:rsid w:val="1E012619"/>
    <w:rsid w:val="1E116D00"/>
    <w:rsid w:val="1E1C2FA0"/>
    <w:rsid w:val="1E1D56A5"/>
    <w:rsid w:val="1E1F13C8"/>
    <w:rsid w:val="1E2E6541"/>
    <w:rsid w:val="1E5D5892"/>
    <w:rsid w:val="1E760A9D"/>
    <w:rsid w:val="1E761259"/>
    <w:rsid w:val="1E827BFE"/>
    <w:rsid w:val="1E873E8D"/>
    <w:rsid w:val="1EA97269"/>
    <w:rsid w:val="1ED72625"/>
    <w:rsid w:val="1EDB10BC"/>
    <w:rsid w:val="1EE12B77"/>
    <w:rsid w:val="1EEB57A3"/>
    <w:rsid w:val="1EFF2FFD"/>
    <w:rsid w:val="1F444EB4"/>
    <w:rsid w:val="1F5F3A9B"/>
    <w:rsid w:val="1F861DBD"/>
    <w:rsid w:val="1F8B3BE5"/>
    <w:rsid w:val="1F8E6190"/>
    <w:rsid w:val="1F9C1D8C"/>
    <w:rsid w:val="1FAD1C4D"/>
    <w:rsid w:val="1FD37DBC"/>
    <w:rsid w:val="1FEA2686"/>
    <w:rsid w:val="1FFB30F8"/>
    <w:rsid w:val="2000702C"/>
    <w:rsid w:val="20051698"/>
    <w:rsid w:val="200D4523"/>
    <w:rsid w:val="20315438"/>
    <w:rsid w:val="20370574"/>
    <w:rsid w:val="204D7D98"/>
    <w:rsid w:val="2053556D"/>
    <w:rsid w:val="20541126"/>
    <w:rsid w:val="205E3D53"/>
    <w:rsid w:val="20735A50"/>
    <w:rsid w:val="20887022"/>
    <w:rsid w:val="208F6602"/>
    <w:rsid w:val="20BD6CCC"/>
    <w:rsid w:val="20C26C3F"/>
    <w:rsid w:val="20D81D57"/>
    <w:rsid w:val="20F80F7C"/>
    <w:rsid w:val="20FA7F20"/>
    <w:rsid w:val="213C22E6"/>
    <w:rsid w:val="215F427B"/>
    <w:rsid w:val="216E1994"/>
    <w:rsid w:val="21D462C2"/>
    <w:rsid w:val="21E464DA"/>
    <w:rsid w:val="21EB5ABA"/>
    <w:rsid w:val="222B4109"/>
    <w:rsid w:val="222C0C68"/>
    <w:rsid w:val="224D22D1"/>
    <w:rsid w:val="22AA3280"/>
    <w:rsid w:val="22F015DA"/>
    <w:rsid w:val="2331574F"/>
    <w:rsid w:val="234B6811"/>
    <w:rsid w:val="23582CDC"/>
    <w:rsid w:val="23865A9B"/>
    <w:rsid w:val="23924BCA"/>
    <w:rsid w:val="23A758EB"/>
    <w:rsid w:val="23A95810"/>
    <w:rsid w:val="23B614E1"/>
    <w:rsid w:val="23BA3996"/>
    <w:rsid w:val="23D700A4"/>
    <w:rsid w:val="23F01166"/>
    <w:rsid w:val="23F724F4"/>
    <w:rsid w:val="23FB7A24"/>
    <w:rsid w:val="24082954"/>
    <w:rsid w:val="241E2177"/>
    <w:rsid w:val="245C358A"/>
    <w:rsid w:val="24AF5500"/>
    <w:rsid w:val="24B403E6"/>
    <w:rsid w:val="24B91EA0"/>
    <w:rsid w:val="24C745BD"/>
    <w:rsid w:val="24F674E5"/>
    <w:rsid w:val="24F70F25"/>
    <w:rsid w:val="250F356E"/>
    <w:rsid w:val="252E01C0"/>
    <w:rsid w:val="253F2A83"/>
    <w:rsid w:val="255F51F4"/>
    <w:rsid w:val="25643BBA"/>
    <w:rsid w:val="257C53A7"/>
    <w:rsid w:val="25AE2090"/>
    <w:rsid w:val="25C87A6B"/>
    <w:rsid w:val="25D36F91"/>
    <w:rsid w:val="25E87847"/>
    <w:rsid w:val="25F413E1"/>
    <w:rsid w:val="264E41B4"/>
    <w:rsid w:val="26A934BF"/>
    <w:rsid w:val="26BC17D3"/>
    <w:rsid w:val="270C2281"/>
    <w:rsid w:val="27117D71"/>
    <w:rsid w:val="27257379"/>
    <w:rsid w:val="273A72C8"/>
    <w:rsid w:val="274041B2"/>
    <w:rsid w:val="27620793"/>
    <w:rsid w:val="27916B8F"/>
    <w:rsid w:val="27AE2E87"/>
    <w:rsid w:val="27B23302"/>
    <w:rsid w:val="28490A5C"/>
    <w:rsid w:val="284E195F"/>
    <w:rsid w:val="2859377E"/>
    <w:rsid w:val="28677A9D"/>
    <w:rsid w:val="28975853"/>
    <w:rsid w:val="28A30D8C"/>
    <w:rsid w:val="28A60BF0"/>
    <w:rsid w:val="28B9582B"/>
    <w:rsid w:val="28BF1FEF"/>
    <w:rsid w:val="29272A74"/>
    <w:rsid w:val="29461AC0"/>
    <w:rsid w:val="29702DE9"/>
    <w:rsid w:val="297D16EE"/>
    <w:rsid w:val="29A9603F"/>
    <w:rsid w:val="29B11398"/>
    <w:rsid w:val="29B5668F"/>
    <w:rsid w:val="29D67050"/>
    <w:rsid w:val="29DB01C2"/>
    <w:rsid w:val="29FD45DD"/>
    <w:rsid w:val="2A194711"/>
    <w:rsid w:val="2A6C217C"/>
    <w:rsid w:val="2A842608"/>
    <w:rsid w:val="2A950CB9"/>
    <w:rsid w:val="2ABB714B"/>
    <w:rsid w:val="2B164EBE"/>
    <w:rsid w:val="2B1B11BE"/>
    <w:rsid w:val="2B363F77"/>
    <w:rsid w:val="2B410536"/>
    <w:rsid w:val="2B4F70BA"/>
    <w:rsid w:val="2BA243E6"/>
    <w:rsid w:val="2BA763AF"/>
    <w:rsid w:val="2BB533C1"/>
    <w:rsid w:val="2BBF5E5B"/>
    <w:rsid w:val="2BD82C0B"/>
    <w:rsid w:val="2BF65788"/>
    <w:rsid w:val="2C182EF6"/>
    <w:rsid w:val="2C477D91"/>
    <w:rsid w:val="2C5C383D"/>
    <w:rsid w:val="2C655F30"/>
    <w:rsid w:val="2C6D3C9C"/>
    <w:rsid w:val="2C7D4415"/>
    <w:rsid w:val="2C835E6C"/>
    <w:rsid w:val="2C84183B"/>
    <w:rsid w:val="2CA945A8"/>
    <w:rsid w:val="2CF47F19"/>
    <w:rsid w:val="2CF94438"/>
    <w:rsid w:val="2D145EC5"/>
    <w:rsid w:val="2D3D4A56"/>
    <w:rsid w:val="2D662499"/>
    <w:rsid w:val="2D8A5E4E"/>
    <w:rsid w:val="2DA21723"/>
    <w:rsid w:val="2DAA05D8"/>
    <w:rsid w:val="2DDC4A02"/>
    <w:rsid w:val="2DDD3AA0"/>
    <w:rsid w:val="2E0B376C"/>
    <w:rsid w:val="2E1F1B45"/>
    <w:rsid w:val="2E5C4F96"/>
    <w:rsid w:val="2E5D38F8"/>
    <w:rsid w:val="2E6E426D"/>
    <w:rsid w:val="2E8E614B"/>
    <w:rsid w:val="2EA72D69"/>
    <w:rsid w:val="2EF35FAE"/>
    <w:rsid w:val="2F0164EF"/>
    <w:rsid w:val="2F212B1B"/>
    <w:rsid w:val="2F512BFD"/>
    <w:rsid w:val="2F520F27"/>
    <w:rsid w:val="2F542EF1"/>
    <w:rsid w:val="2F5702EB"/>
    <w:rsid w:val="2F77098D"/>
    <w:rsid w:val="2F806D6C"/>
    <w:rsid w:val="2FAD2601"/>
    <w:rsid w:val="2FB43990"/>
    <w:rsid w:val="2FC75471"/>
    <w:rsid w:val="2FD85667"/>
    <w:rsid w:val="2FFB336C"/>
    <w:rsid w:val="2FFF590F"/>
    <w:rsid w:val="30112B90"/>
    <w:rsid w:val="30136908"/>
    <w:rsid w:val="30393E95"/>
    <w:rsid w:val="305F75CC"/>
    <w:rsid w:val="30A61CAF"/>
    <w:rsid w:val="30C3310C"/>
    <w:rsid w:val="30E738F1"/>
    <w:rsid w:val="30EE1123"/>
    <w:rsid w:val="3115045E"/>
    <w:rsid w:val="31271F3F"/>
    <w:rsid w:val="31344D88"/>
    <w:rsid w:val="31816C66"/>
    <w:rsid w:val="319B623E"/>
    <w:rsid w:val="31C7024A"/>
    <w:rsid w:val="31D10829"/>
    <w:rsid w:val="31D2634F"/>
    <w:rsid w:val="31EE7043"/>
    <w:rsid w:val="31F14A11"/>
    <w:rsid w:val="32040634"/>
    <w:rsid w:val="3251459D"/>
    <w:rsid w:val="3287538B"/>
    <w:rsid w:val="32CF3BF5"/>
    <w:rsid w:val="32DD4FAB"/>
    <w:rsid w:val="332B21BB"/>
    <w:rsid w:val="333F17C2"/>
    <w:rsid w:val="33606461"/>
    <w:rsid w:val="336C1CB6"/>
    <w:rsid w:val="33BC4AD8"/>
    <w:rsid w:val="33CB7921"/>
    <w:rsid w:val="33D463AE"/>
    <w:rsid w:val="33F8693E"/>
    <w:rsid w:val="34103B71"/>
    <w:rsid w:val="34237336"/>
    <w:rsid w:val="348F1581"/>
    <w:rsid w:val="34B63D06"/>
    <w:rsid w:val="34BD2FEF"/>
    <w:rsid w:val="34C12868"/>
    <w:rsid w:val="34D523DE"/>
    <w:rsid w:val="35041D35"/>
    <w:rsid w:val="35213875"/>
    <w:rsid w:val="35C118FD"/>
    <w:rsid w:val="35E30B2B"/>
    <w:rsid w:val="35FB2318"/>
    <w:rsid w:val="36687282"/>
    <w:rsid w:val="367365F5"/>
    <w:rsid w:val="36C7044C"/>
    <w:rsid w:val="36D227C5"/>
    <w:rsid w:val="36D861B6"/>
    <w:rsid w:val="36DA0180"/>
    <w:rsid w:val="36FA247B"/>
    <w:rsid w:val="370074BA"/>
    <w:rsid w:val="372A4537"/>
    <w:rsid w:val="37337890"/>
    <w:rsid w:val="377DB8A1"/>
    <w:rsid w:val="37826121"/>
    <w:rsid w:val="379540A7"/>
    <w:rsid w:val="37FC5ED4"/>
    <w:rsid w:val="380F3E59"/>
    <w:rsid w:val="381E75D8"/>
    <w:rsid w:val="384E44C3"/>
    <w:rsid w:val="38675A43"/>
    <w:rsid w:val="38787C50"/>
    <w:rsid w:val="38801D8E"/>
    <w:rsid w:val="38A722E3"/>
    <w:rsid w:val="38CC58A6"/>
    <w:rsid w:val="38D330D8"/>
    <w:rsid w:val="393F4B6A"/>
    <w:rsid w:val="39725384"/>
    <w:rsid w:val="39862200"/>
    <w:rsid w:val="398B39B3"/>
    <w:rsid w:val="399F120C"/>
    <w:rsid w:val="39EB4452"/>
    <w:rsid w:val="3A2F14BF"/>
    <w:rsid w:val="3A3C3AC3"/>
    <w:rsid w:val="3A596FB2"/>
    <w:rsid w:val="3A9E3272"/>
    <w:rsid w:val="3AAB598F"/>
    <w:rsid w:val="3AC6749A"/>
    <w:rsid w:val="3ACF78CF"/>
    <w:rsid w:val="3B0A4DAB"/>
    <w:rsid w:val="3B385475"/>
    <w:rsid w:val="3B5A69E3"/>
    <w:rsid w:val="3B6D70AD"/>
    <w:rsid w:val="3B795F09"/>
    <w:rsid w:val="3B871469"/>
    <w:rsid w:val="3B922EDF"/>
    <w:rsid w:val="3BB15227"/>
    <w:rsid w:val="3BB52F69"/>
    <w:rsid w:val="3BC4613A"/>
    <w:rsid w:val="3C9506A5"/>
    <w:rsid w:val="3CF35817"/>
    <w:rsid w:val="3CF63839"/>
    <w:rsid w:val="3D1141CF"/>
    <w:rsid w:val="3D3814B7"/>
    <w:rsid w:val="3D4B01E8"/>
    <w:rsid w:val="3D583BAC"/>
    <w:rsid w:val="3D8E72C3"/>
    <w:rsid w:val="3DBC3A2D"/>
    <w:rsid w:val="3DC54FBA"/>
    <w:rsid w:val="3DEE83DD"/>
    <w:rsid w:val="3DF15DAF"/>
    <w:rsid w:val="3DFF2AFB"/>
    <w:rsid w:val="3E043D34"/>
    <w:rsid w:val="3E846654"/>
    <w:rsid w:val="3ECB73CB"/>
    <w:rsid w:val="3ECD2378"/>
    <w:rsid w:val="3ECF60F0"/>
    <w:rsid w:val="3F033FEC"/>
    <w:rsid w:val="3F136CC1"/>
    <w:rsid w:val="3F17658B"/>
    <w:rsid w:val="3F2F6EBF"/>
    <w:rsid w:val="3F7722E4"/>
    <w:rsid w:val="3F7A3E2D"/>
    <w:rsid w:val="3FAC01DF"/>
    <w:rsid w:val="3FC22633"/>
    <w:rsid w:val="3FDF2363"/>
    <w:rsid w:val="3FFF041B"/>
    <w:rsid w:val="40181D19"/>
    <w:rsid w:val="40A1685F"/>
    <w:rsid w:val="40D0614F"/>
    <w:rsid w:val="40E61CC7"/>
    <w:rsid w:val="40FC5196"/>
    <w:rsid w:val="41265D6F"/>
    <w:rsid w:val="413A36FE"/>
    <w:rsid w:val="416009D6"/>
    <w:rsid w:val="41BF2D24"/>
    <w:rsid w:val="41C26DD4"/>
    <w:rsid w:val="41F46E67"/>
    <w:rsid w:val="42336996"/>
    <w:rsid w:val="427D5126"/>
    <w:rsid w:val="42CD6DEA"/>
    <w:rsid w:val="42D9578F"/>
    <w:rsid w:val="431E31A2"/>
    <w:rsid w:val="433F136A"/>
    <w:rsid w:val="436D4129"/>
    <w:rsid w:val="43BF3F1C"/>
    <w:rsid w:val="43D163CE"/>
    <w:rsid w:val="43DD6880"/>
    <w:rsid w:val="43E066A9"/>
    <w:rsid w:val="441652D8"/>
    <w:rsid w:val="44224F14"/>
    <w:rsid w:val="44686E6F"/>
    <w:rsid w:val="446948F1"/>
    <w:rsid w:val="449F0313"/>
    <w:rsid w:val="44B738AE"/>
    <w:rsid w:val="44D02BC2"/>
    <w:rsid w:val="450F660F"/>
    <w:rsid w:val="45433394"/>
    <w:rsid w:val="4556774E"/>
    <w:rsid w:val="45652979"/>
    <w:rsid w:val="45961716"/>
    <w:rsid w:val="45AFAF50"/>
    <w:rsid w:val="45E87A97"/>
    <w:rsid w:val="461859D7"/>
    <w:rsid w:val="461B536E"/>
    <w:rsid w:val="46565349"/>
    <w:rsid w:val="465B3BC2"/>
    <w:rsid w:val="466907DF"/>
    <w:rsid w:val="46733805"/>
    <w:rsid w:val="46B856BC"/>
    <w:rsid w:val="46C10A14"/>
    <w:rsid w:val="46F21B88"/>
    <w:rsid w:val="4708063B"/>
    <w:rsid w:val="471E1AB3"/>
    <w:rsid w:val="473A07C7"/>
    <w:rsid w:val="47653A95"/>
    <w:rsid w:val="477261B2"/>
    <w:rsid w:val="4799373F"/>
    <w:rsid w:val="47B916EB"/>
    <w:rsid w:val="47DD7AD0"/>
    <w:rsid w:val="48082673"/>
    <w:rsid w:val="48090753"/>
    <w:rsid w:val="488E4926"/>
    <w:rsid w:val="48CA7928"/>
    <w:rsid w:val="48D77FF8"/>
    <w:rsid w:val="491F7C74"/>
    <w:rsid w:val="49753D38"/>
    <w:rsid w:val="49784602"/>
    <w:rsid w:val="499B0230"/>
    <w:rsid w:val="49B02FC2"/>
    <w:rsid w:val="49B54134"/>
    <w:rsid w:val="49D46CB0"/>
    <w:rsid w:val="49E35145"/>
    <w:rsid w:val="4A0B486B"/>
    <w:rsid w:val="4A286FFC"/>
    <w:rsid w:val="4A435BE4"/>
    <w:rsid w:val="4A7B35D0"/>
    <w:rsid w:val="4A86536C"/>
    <w:rsid w:val="4A901238"/>
    <w:rsid w:val="4A9D52F4"/>
    <w:rsid w:val="4ABA5EA6"/>
    <w:rsid w:val="4AC21EA5"/>
    <w:rsid w:val="4AC76136"/>
    <w:rsid w:val="4B474D5C"/>
    <w:rsid w:val="4B566738"/>
    <w:rsid w:val="4BA27268"/>
    <w:rsid w:val="4BB548C0"/>
    <w:rsid w:val="4BBA0A13"/>
    <w:rsid w:val="4BD84AC9"/>
    <w:rsid w:val="4BF722AE"/>
    <w:rsid w:val="4C0C0983"/>
    <w:rsid w:val="4C0F2222"/>
    <w:rsid w:val="4C4C5224"/>
    <w:rsid w:val="4C836A58"/>
    <w:rsid w:val="4C8449BE"/>
    <w:rsid w:val="4C8F3363"/>
    <w:rsid w:val="4C8F6EBF"/>
    <w:rsid w:val="4CB132D9"/>
    <w:rsid w:val="4CBE5084"/>
    <w:rsid w:val="4CC04B3E"/>
    <w:rsid w:val="4CE3088A"/>
    <w:rsid w:val="4CFB4440"/>
    <w:rsid w:val="4CFF4161"/>
    <w:rsid w:val="4D2E492A"/>
    <w:rsid w:val="4D3D4B6D"/>
    <w:rsid w:val="4D925057"/>
    <w:rsid w:val="4DBE168E"/>
    <w:rsid w:val="4DC66910"/>
    <w:rsid w:val="4DCC4263"/>
    <w:rsid w:val="4DCD751B"/>
    <w:rsid w:val="4DCE3A17"/>
    <w:rsid w:val="4E1F4A3D"/>
    <w:rsid w:val="4E2E44B5"/>
    <w:rsid w:val="4E4F6905"/>
    <w:rsid w:val="4E922C96"/>
    <w:rsid w:val="4E9702AC"/>
    <w:rsid w:val="4EA814A5"/>
    <w:rsid w:val="4EBD61DC"/>
    <w:rsid w:val="4EE51E06"/>
    <w:rsid w:val="4EEE25C2"/>
    <w:rsid w:val="4F3A5808"/>
    <w:rsid w:val="4F6A22FF"/>
    <w:rsid w:val="4F8A4F72"/>
    <w:rsid w:val="4FA17635"/>
    <w:rsid w:val="4FAA55DC"/>
    <w:rsid w:val="4FAB7DC2"/>
    <w:rsid w:val="4FB01626"/>
    <w:rsid w:val="4FC275AB"/>
    <w:rsid w:val="4FC54961"/>
    <w:rsid w:val="4FD96448"/>
    <w:rsid w:val="500579A8"/>
    <w:rsid w:val="503B1837"/>
    <w:rsid w:val="50542D32"/>
    <w:rsid w:val="50566671"/>
    <w:rsid w:val="50845601"/>
    <w:rsid w:val="509A54E0"/>
    <w:rsid w:val="511106F9"/>
    <w:rsid w:val="513059A2"/>
    <w:rsid w:val="51406E7D"/>
    <w:rsid w:val="51493AE0"/>
    <w:rsid w:val="514D0AE0"/>
    <w:rsid w:val="51826FC0"/>
    <w:rsid w:val="519B00B4"/>
    <w:rsid w:val="51AE26BC"/>
    <w:rsid w:val="51D443D7"/>
    <w:rsid w:val="52102850"/>
    <w:rsid w:val="521D167F"/>
    <w:rsid w:val="5245699D"/>
    <w:rsid w:val="529F435C"/>
    <w:rsid w:val="52E22350"/>
    <w:rsid w:val="53191BD8"/>
    <w:rsid w:val="532742F5"/>
    <w:rsid w:val="532F6B09"/>
    <w:rsid w:val="53545FFA"/>
    <w:rsid w:val="539A6875"/>
    <w:rsid w:val="53FD0BB2"/>
    <w:rsid w:val="53FEB6BD"/>
    <w:rsid w:val="542B3971"/>
    <w:rsid w:val="546B0211"/>
    <w:rsid w:val="5474724A"/>
    <w:rsid w:val="54882B71"/>
    <w:rsid w:val="548F2152"/>
    <w:rsid w:val="54BC6CBF"/>
    <w:rsid w:val="54DE0B2E"/>
    <w:rsid w:val="54E01361"/>
    <w:rsid w:val="54FD474E"/>
    <w:rsid w:val="55200FFC"/>
    <w:rsid w:val="55472A2C"/>
    <w:rsid w:val="554D5B69"/>
    <w:rsid w:val="55713605"/>
    <w:rsid w:val="5583158B"/>
    <w:rsid w:val="559D5EA7"/>
    <w:rsid w:val="55BB713B"/>
    <w:rsid w:val="56073F6A"/>
    <w:rsid w:val="562E7748"/>
    <w:rsid w:val="56334D5F"/>
    <w:rsid w:val="56407A11"/>
    <w:rsid w:val="5642720A"/>
    <w:rsid w:val="56663D2C"/>
    <w:rsid w:val="567B24A9"/>
    <w:rsid w:val="567C5477"/>
    <w:rsid w:val="56844F5A"/>
    <w:rsid w:val="56903697"/>
    <w:rsid w:val="56DC73C0"/>
    <w:rsid w:val="56EA53EE"/>
    <w:rsid w:val="56F00EA2"/>
    <w:rsid w:val="56FFAAAE"/>
    <w:rsid w:val="570010E5"/>
    <w:rsid w:val="57191DFF"/>
    <w:rsid w:val="573963A5"/>
    <w:rsid w:val="57415259"/>
    <w:rsid w:val="57580F21"/>
    <w:rsid w:val="576F6F56"/>
    <w:rsid w:val="57811AFA"/>
    <w:rsid w:val="57872F39"/>
    <w:rsid w:val="57921934"/>
    <w:rsid w:val="57BD0D84"/>
    <w:rsid w:val="57CA524F"/>
    <w:rsid w:val="57F10A2D"/>
    <w:rsid w:val="57FA3D86"/>
    <w:rsid w:val="582144E9"/>
    <w:rsid w:val="584F795F"/>
    <w:rsid w:val="588875E4"/>
    <w:rsid w:val="59043E4C"/>
    <w:rsid w:val="59050C34"/>
    <w:rsid w:val="59215342"/>
    <w:rsid w:val="592B3B9C"/>
    <w:rsid w:val="597E4543"/>
    <w:rsid w:val="59C70328"/>
    <w:rsid w:val="59D10B16"/>
    <w:rsid w:val="59F34F31"/>
    <w:rsid w:val="59FB1B1A"/>
    <w:rsid w:val="5A0C5FF2"/>
    <w:rsid w:val="5A1E1882"/>
    <w:rsid w:val="5A252C10"/>
    <w:rsid w:val="5A421A14"/>
    <w:rsid w:val="5A4C1D7F"/>
    <w:rsid w:val="5AA237AA"/>
    <w:rsid w:val="5B10566E"/>
    <w:rsid w:val="5B296730"/>
    <w:rsid w:val="5B525C87"/>
    <w:rsid w:val="5B5F771B"/>
    <w:rsid w:val="5B6073A6"/>
    <w:rsid w:val="5B6D486F"/>
    <w:rsid w:val="5B895985"/>
    <w:rsid w:val="5B9C33A6"/>
    <w:rsid w:val="5BAA7871"/>
    <w:rsid w:val="5BD654D0"/>
    <w:rsid w:val="5BF22FC6"/>
    <w:rsid w:val="5C02145B"/>
    <w:rsid w:val="5C084E59"/>
    <w:rsid w:val="5C3A11A3"/>
    <w:rsid w:val="5C5F68AD"/>
    <w:rsid w:val="5CB62246"/>
    <w:rsid w:val="5CC93515"/>
    <w:rsid w:val="5CD85DEB"/>
    <w:rsid w:val="5CDD6B6F"/>
    <w:rsid w:val="5CE9261B"/>
    <w:rsid w:val="5CEE5E83"/>
    <w:rsid w:val="5CF53766"/>
    <w:rsid w:val="5D1859F9"/>
    <w:rsid w:val="5D6121B1"/>
    <w:rsid w:val="5D80466C"/>
    <w:rsid w:val="5D8331B0"/>
    <w:rsid w:val="5D9500AD"/>
    <w:rsid w:val="5DAB78D0"/>
    <w:rsid w:val="5DBE7604"/>
    <w:rsid w:val="5DC31F9A"/>
    <w:rsid w:val="5DC56BE4"/>
    <w:rsid w:val="5DFD7092"/>
    <w:rsid w:val="5E287173"/>
    <w:rsid w:val="5E364A4E"/>
    <w:rsid w:val="5E493F01"/>
    <w:rsid w:val="5E5F664B"/>
    <w:rsid w:val="5E66601D"/>
    <w:rsid w:val="5EA507C4"/>
    <w:rsid w:val="5EC005CA"/>
    <w:rsid w:val="5EC0115A"/>
    <w:rsid w:val="5EC46E9C"/>
    <w:rsid w:val="5EE67966"/>
    <w:rsid w:val="5EFA466C"/>
    <w:rsid w:val="5F2B6F1B"/>
    <w:rsid w:val="5F357D99"/>
    <w:rsid w:val="5F3D27AA"/>
    <w:rsid w:val="5FB24F46"/>
    <w:rsid w:val="5FFD87EE"/>
    <w:rsid w:val="60206354"/>
    <w:rsid w:val="60312E9A"/>
    <w:rsid w:val="60367925"/>
    <w:rsid w:val="604D2EC1"/>
    <w:rsid w:val="606D6287"/>
    <w:rsid w:val="611D2893"/>
    <w:rsid w:val="612773BD"/>
    <w:rsid w:val="61302BCF"/>
    <w:rsid w:val="61456EA0"/>
    <w:rsid w:val="61500EBB"/>
    <w:rsid w:val="61564461"/>
    <w:rsid w:val="61897F29"/>
    <w:rsid w:val="618D7A19"/>
    <w:rsid w:val="61923281"/>
    <w:rsid w:val="61953F27"/>
    <w:rsid w:val="61E019AD"/>
    <w:rsid w:val="61E82EA1"/>
    <w:rsid w:val="61F71336"/>
    <w:rsid w:val="624102C0"/>
    <w:rsid w:val="629848C7"/>
    <w:rsid w:val="629B099E"/>
    <w:rsid w:val="62A52B40"/>
    <w:rsid w:val="62E47B0C"/>
    <w:rsid w:val="633850F5"/>
    <w:rsid w:val="635352C0"/>
    <w:rsid w:val="63626C83"/>
    <w:rsid w:val="637013A0"/>
    <w:rsid w:val="638906B4"/>
    <w:rsid w:val="639F4361"/>
    <w:rsid w:val="63B37705"/>
    <w:rsid w:val="63B523CF"/>
    <w:rsid w:val="64716D8E"/>
    <w:rsid w:val="64C83159"/>
    <w:rsid w:val="64E9765C"/>
    <w:rsid w:val="64FD4EB5"/>
    <w:rsid w:val="65312DB1"/>
    <w:rsid w:val="653A1C66"/>
    <w:rsid w:val="656136BC"/>
    <w:rsid w:val="656C1E9B"/>
    <w:rsid w:val="656E46DA"/>
    <w:rsid w:val="657A693F"/>
    <w:rsid w:val="65D5434E"/>
    <w:rsid w:val="65D75707"/>
    <w:rsid w:val="65F362B8"/>
    <w:rsid w:val="65FA13F5"/>
    <w:rsid w:val="66065FEC"/>
    <w:rsid w:val="666C3F70"/>
    <w:rsid w:val="669E0497"/>
    <w:rsid w:val="66D93700"/>
    <w:rsid w:val="66FD73EF"/>
    <w:rsid w:val="670D0E3B"/>
    <w:rsid w:val="670F2C7E"/>
    <w:rsid w:val="67117FE8"/>
    <w:rsid w:val="671A1493"/>
    <w:rsid w:val="673B7CD4"/>
    <w:rsid w:val="675B4115"/>
    <w:rsid w:val="679D028A"/>
    <w:rsid w:val="68070558"/>
    <w:rsid w:val="6841155D"/>
    <w:rsid w:val="68993147"/>
    <w:rsid w:val="68BD7F87"/>
    <w:rsid w:val="68D53C6F"/>
    <w:rsid w:val="68E6755C"/>
    <w:rsid w:val="69085BD7"/>
    <w:rsid w:val="690D69A9"/>
    <w:rsid w:val="69114EF8"/>
    <w:rsid w:val="691406ED"/>
    <w:rsid w:val="69360996"/>
    <w:rsid w:val="69540E1C"/>
    <w:rsid w:val="69616DC8"/>
    <w:rsid w:val="69B33D95"/>
    <w:rsid w:val="69FA3D78"/>
    <w:rsid w:val="69FF6FDA"/>
    <w:rsid w:val="6A100433"/>
    <w:rsid w:val="6A164324"/>
    <w:rsid w:val="6A2B5AA1"/>
    <w:rsid w:val="6A49294B"/>
    <w:rsid w:val="6ACA5340"/>
    <w:rsid w:val="6B0625EA"/>
    <w:rsid w:val="6B0D1BCA"/>
    <w:rsid w:val="6B2B3DFF"/>
    <w:rsid w:val="6B6932A5"/>
    <w:rsid w:val="6BA723B0"/>
    <w:rsid w:val="6C241BA8"/>
    <w:rsid w:val="6C2E1DF8"/>
    <w:rsid w:val="6C3867D3"/>
    <w:rsid w:val="6C454E0D"/>
    <w:rsid w:val="6C5850C7"/>
    <w:rsid w:val="6C7216FD"/>
    <w:rsid w:val="6CB25212"/>
    <w:rsid w:val="6CC82C49"/>
    <w:rsid w:val="6D2A6923"/>
    <w:rsid w:val="6D65184A"/>
    <w:rsid w:val="6D6D6036"/>
    <w:rsid w:val="6D91700D"/>
    <w:rsid w:val="6D921C73"/>
    <w:rsid w:val="6DD47B9B"/>
    <w:rsid w:val="6DD54C21"/>
    <w:rsid w:val="6DFB3F5C"/>
    <w:rsid w:val="6E11552E"/>
    <w:rsid w:val="6E344E0D"/>
    <w:rsid w:val="6E3E3969"/>
    <w:rsid w:val="6EA47FD0"/>
    <w:rsid w:val="6ED1140B"/>
    <w:rsid w:val="6EDF73DA"/>
    <w:rsid w:val="6F04529D"/>
    <w:rsid w:val="6F6F4A62"/>
    <w:rsid w:val="6F9E00F8"/>
    <w:rsid w:val="6FFE1AE2"/>
    <w:rsid w:val="702B1097"/>
    <w:rsid w:val="705067E1"/>
    <w:rsid w:val="70626515"/>
    <w:rsid w:val="709B5583"/>
    <w:rsid w:val="70A24B63"/>
    <w:rsid w:val="70C8281B"/>
    <w:rsid w:val="70D4042B"/>
    <w:rsid w:val="711041C2"/>
    <w:rsid w:val="7128150C"/>
    <w:rsid w:val="716A38D3"/>
    <w:rsid w:val="718627B6"/>
    <w:rsid w:val="71AB7A47"/>
    <w:rsid w:val="71DB3B73"/>
    <w:rsid w:val="72083C46"/>
    <w:rsid w:val="720A5E68"/>
    <w:rsid w:val="72103F0B"/>
    <w:rsid w:val="72196FC3"/>
    <w:rsid w:val="72203F91"/>
    <w:rsid w:val="723B2C85"/>
    <w:rsid w:val="72432D9F"/>
    <w:rsid w:val="72435ED2"/>
    <w:rsid w:val="72C847CA"/>
    <w:rsid w:val="72F23E71"/>
    <w:rsid w:val="730B4C41"/>
    <w:rsid w:val="731C4F7A"/>
    <w:rsid w:val="732B7092"/>
    <w:rsid w:val="737F0F2C"/>
    <w:rsid w:val="73C471C3"/>
    <w:rsid w:val="73F95788"/>
    <w:rsid w:val="741C69DA"/>
    <w:rsid w:val="741F3A86"/>
    <w:rsid w:val="749649DF"/>
    <w:rsid w:val="74B35591"/>
    <w:rsid w:val="74C7248B"/>
    <w:rsid w:val="74CB0B2C"/>
    <w:rsid w:val="74F00593"/>
    <w:rsid w:val="751D7874"/>
    <w:rsid w:val="752B05F2"/>
    <w:rsid w:val="75464211"/>
    <w:rsid w:val="75834F63"/>
    <w:rsid w:val="75A03D2C"/>
    <w:rsid w:val="75A5137D"/>
    <w:rsid w:val="75CB06B8"/>
    <w:rsid w:val="76160AF5"/>
    <w:rsid w:val="762A3582"/>
    <w:rsid w:val="762A3631"/>
    <w:rsid w:val="762D4ECF"/>
    <w:rsid w:val="76C21ABB"/>
    <w:rsid w:val="76D161A2"/>
    <w:rsid w:val="76EC64E3"/>
    <w:rsid w:val="771C1FDE"/>
    <w:rsid w:val="77751714"/>
    <w:rsid w:val="77FD73A4"/>
    <w:rsid w:val="78267A9C"/>
    <w:rsid w:val="78AE679B"/>
    <w:rsid w:val="78CF226D"/>
    <w:rsid w:val="78DE6954"/>
    <w:rsid w:val="78E35D19"/>
    <w:rsid w:val="78F3642B"/>
    <w:rsid w:val="79825532"/>
    <w:rsid w:val="79D7587D"/>
    <w:rsid w:val="79F04B91"/>
    <w:rsid w:val="7A150154"/>
    <w:rsid w:val="7A406FE4"/>
    <w:rsid w:val="7A486B67"/>
    <w:rsid w:val="7A523156"/>
    <w:rsid w:val="7AAC4D08"/>
    <w:rsid w:val="7AE0603D"/>
    <w:rsid w:val="7AED1E05"/>
    <w:rsid w:val="7AF75AAB"/>
    <w:rsid w:val="7B1448AF"/>
    <w:rsid w:val="7B3665D4"/>
    <w:rsid w:val="7B3E2C56"/>
    <w:rsid w:val="7B4B2B46"/>
    <w:rsid w:val="7B5735C7"/>
    <w:rsid w:val="7B6D4396"/>
    <w:rsid w:val="7B7A2964"/>
    <w:rsid w:val="7B8317CB"/>
    <w:rsid w:val="7B8C58B8"/>
    <w:rsid w:val="7B9750C2"/>
    <w:rsid w:val="7BA774D1"/>
    <w:rsid w:val="7BB045D8"/>
    <w:rsid w:val="7BC40083"/>
    <w:rsid w:val="7BFC4DFE"/>
    <w:rsid w:val="7C036DFE"/>
    <w:rsid w:val="7C06244A"/>
    <w:rsid w:val="7C17320C"/>
    <w:rsid w:val="7C321C7A"/>
    <w:rsid w:val="7C48507C"/>
    <w:rsid w:val="7C565DCF"/>
    <w:rsid w:val="7C5B4FDD"/>
    <w:rsid w:val="7C7C270C"/>
    <w:rsid w:val="7C9D6AA5"/>
    <w:rsid w:val="7CAD4FBB"/>
    <w:rsid w:val="7CAE2FC9"/>
    <w:rsid w:val="7CCC3693"/>
    <w:rsid w:val="7CE64029"/>
    <w:rsid w:val="7CE670AC"/>
    <w:rsid w:val="7D511DEB"/>
    <w:rsid w:val="7D585A5D"/>
    <w:rsid w:val="7D603DDC"/>
    <w:rsid w:val="7D6A4C5A"/>
    <w:rsid w:val="7D77341A"/>
    <w:rsid w:val="7D796C4C"/>
    <w:rsid w:val="7D9046C1"/>
    <w:rsid w:val="7DB26AF2"/>
    <w:rsid w:val="7E671196"/>
    <w:rsid w:val="7E6867FD"/>
    <w:rsid w:val="7E696CC0"/>
    <w:rsid w:val="7E957AB5"/>
    <w:rsid w:val="7EC91B47"/>
    <w:rsid w:val="7EC923AC"/>
    <w:rsid w:val="7ED4430E"/>
    <w:rsid w:val="7F231565"/>
    <w:rsid w:val="7F3B065C"/>
    <w:rsid w:val="7F6526B6"/>
    <w:rsid w:val="7F7325F8"/>
    <w:rsid w:val="7F7818B1"/>
    <w:rsid w:val="7F800765"/>
    <w:rsid w:val="7F8F7E46"/>
    <w:rsid w:val="7F967F89"/>
    <w:rsid w:val="7FA93818"/>
    <w:rsid w:val="7FD03C93"/>
    <w:rsid w:val="7FD4460D"/>
    <w:rsid w:val="7FF560D0"/>
    <w:rsid w:val="95FADA7D"/>
    <w:rsid w:val="BBCDFF3F"/>
    <w:rsid w:val="BDF788CC"/>
    <w:rsid w:val="BFFFE70A"/>
    <w:rsid w:val="CF7F3914"/>
    <w:rsid w:val="DF7D4513"/>
    <w:rsid w:val="F69C9D03"/>
    <w:rsid w:val="F77391D4"/>
    <w:rsid w:val="FBFF686A"/>
    <w:rsid w:val="FC1593EE"/>
    <w:rsid w:val="FEB5CBCB"/>
    <w:rsid w:val="FEFDF552"/>
    <w:rsid w:val="FFB01D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link w:val="48"/>
    <w:qFormat/>
    <w:uiPriority w:val="1"/>
    <w:pPr>
      <w:ind w:right="771"/>
      <w:jc w:val="center"/>
      <w:outlineLvl w:val="0"/>
    </w:pPr>
    <w:rPr>
      <w:b/>
      <w:bCs/>
      <w:sz w:val="36"/>
      <w:szCs w:val="36"/>
    </w:rPr>
  </w:style>
  <w:style w:type="paragraph" w:styleId="3">
    <w:name w:val="heading 2"/>
    <w:basedOn w:val="1"/>
    <w:next w:val="1"/>
    <w:qFormat/>
    <w:uiPriority w:val="1"/>
    <w:pPr>
      <w:spacing w:before="89"/>
      <w:ind w:right="791"/>
      <w:jc w:val="center"/>
      <w:outlineLvl w:val="1"/>
    </w:pPr>
    <w:rPr>
      <w:b/>
      <w:bCs/>
      <w:sz w:val="32"/>
      <w:szCs w:val="32"/>
    </w:rPr>
  </w:style>
  <w:style w:type="paragraph" w:styleId="4">
    <w:name w:val="heading 3"/>
    <w:basedOn w:val="1"/>
    <w:next w:val="1"/>
    <w:qFormat/>
    <w:uiPriority w:val="1"/>
    <w:pPr>
      <w:spacing w:before="58"/>
      <w:ind w:left="1013"/>
      <w:outlineLvl w:val="2"/>
    </w:pPr>
    <w:rPr>
      <w:b/>
      <w:bCs/>
      <w:sz w:val="30"/>
      <w:szCs w:val="30"/>
    </w:rPr>
  </w:style>
  <w:style w:type="paragraph" w:styleId="5">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unhideWhenUsed/>
    <w:qFormat/>
    <w:uiPriority w:val="0"/>
    <w:pPr>
      <w:keepNext/>
      <w:keepLines/>
      <w:spacing w:before="280" w:after="290" w:line="372" w:lineRule="auto"/>
      <w:outlineLvl w:val="4"/>
    </w:pPr>
    <w:rPr>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firstLineChars="200"/>
    </w:pPr>
    <w:rPr>
      <w:rFonts w:ascii="Times New Roman"/>
    </w:rPr>
  </w:style>
  <w:style w:type="paragraph" w:styleId="8">
    <w:name w:val="Document Map"/>
    <w:basedOn w:val="1"/>
    <w:link w:val="51"/>
    <w:semiHidden/>
    <w:unhideWhenUsed/>
    <w:qFormat/>
    <w:uiPriority w:val="99"/>
    <w:rPr>
      <w:sz w:val="18"/>
      <w:szCs w:val="18"/>
    </w:rPr>
  </w:style>
  <w:style w:type="paragraph" w:styleId="9">
    <w:name w:val="toa heading"/>
    <w:basedOn w:val="1"/>
    <w:next w:val="1"/>
    <w:qFormat/>
    <w:uiPriority w:val="0"/>
    <w:pPr>
      <w:spacing w:before="120"/>
    </w:pPr>
    <w:rPr>
      <w:rFonts w:ascii="Arial" w:hAnsi="Arial" w:cs="Arial"/>
      <w:sz w:val="24"/>
    </w:rPr>
  </w:style>
  <w:style w:type="paragraph" w:styleId="10">
    <w:name w:val="annotation text"/>
    <w:basedOn w:val="1"/>
    <w:semiHidden/>
    <w:unhideWhenUsed/>
    <w:qFormat/>
    <w:uiPriority w:val="99"/>
  </w:style>
  <w:style w:type="paragraph" w:styleId="11">
    <w:name w:val="Body Text"/>
    <w:basedOn w:val="1"/>
    <w:next w:val="1"/>
    <w:link w:val="47"/>
    <w:qFormat/>
    <w:uiPriority w:val="0"/>
    <w:rPr>
      <w:sz w:val="21"/>
      <w:szCs w:val="21"/>
    </w:rPr>
  </w:style>
  <w:style w:type="paragraph" w:styleId="12">
    <w:name w:val="Body Text Indent"/>
    <w:basedOn w:val="1"/>
    <w:next w:val="13"/>
    <w:qFormat/>
    <w:uiPriority w:val="0"/>
    <w:pPr>
      <w:spacing w:after="120"/>
      <w:ind w:left="420" w:leftChars="200"/>
    </w:pPr>
  </w:style>
  <w:style w:type="paragraph" w:styleId="13">
    <w:name w:val="envelope return"/>
    <w:basedOn w:val="1"/>
    <w:qFormat/>
    <w:uiPriority w:val="0"/>
    <w:pPr>
      <w:snapToGrid w:val="0"/>
    </w:pPr>
    <w:rPr>
      <w:rFonts w:ascii="Arial" w:hAnsi="Arial"/>
    </w:rPr>
  </w:style>
  <w:style w:type="paragraph" w:styleId="14">
    <w:name w:val="Balloon Text"/>
    <w:basedOn w:val="1"/>
    <w:link w:val="50"/>
    <w:semiHidden/>
    <w:unhideWhenUsed/>
    <w:qFormat/>
    <w:uiPriority w:val="99"/>
    <w:rPr>
      <w:sz w:val="18"/>
      <w:szCs w:val="18"/>
    </w:rPr>
  </w:style>
  <w:style w:type="paragraph" w:styleId="15">
    <w:name w:val="footer"/>
    <w:basedOn w:val="1"/>
    <w:link w:val="45"/>
    <w:unhideWhenUsed/>
    <w:qFormat/>
    <w:uiPriority w:val="99"/>
    <w:pPr>
      <w:tabs>
        <w:tab w:val="center" w:pos="4153"/>
        <w:tab w:val="right" w:pos="8306"/>
      </w:tabs>
      <w:snapToGrid w:val="0"/>
    </w:pPr>
    <w:rPr>
      <w:sz w:val="18"/>
      <w:szCs w:val="18"/>
    </w:rPr>
  </w:style>
  <w:style w:type="paragraph" w:styleId="16">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2"/>
    <w:basedOn w:val="1"/>
    <w:next w:val="11"/>
    <w:qFormat/>
    <w:uiPriority w:val="0"/>
    <w:pPr>
      <w:widowControl/>
      <w:spacing w:line="240" w:lineRule="exact"/>
      <w:jc w:val="center"/>
    </w:pPr>
    <w:rPr>
      <w:rFonts w:ascii="Arial" w:hAnsi="Arial"/>
      <w:sz w:val="24"/>
      <w:szCs w:val="20"/>
    </w:rPr>
  </w:style>
  <w:style w:type="paragraph" w:styleId="18">
    <w:name w:val="Normal (Web)"/>
    <w:basedOn w:val="1"/>
    <w:qFormat/>
    <w:uiPriority w:val="99"/>
    <w:pPr>
      <w:widowControl/>
      <w:spacing w:beforeAutospacing="1" w:afterAutospacing="1"/>
    </w:pPr>
  </w:style>
  <w:style w:type="paragraph" w:styleId="19">
    <w:name w:val="Title"/>
    <w:basedOn w:val="1"/>
    <w:link w:val="57"/>
    <w:qFormat/>
    <w:uiPriority w:val="1"/>
    <w:pPr>
      <w:spacing w:line="1059" w:lineRule="exact"/>
      <w:ind w:left="599" w:right="817"/>
      <w:jc w:val="center"/>
    </w:pPr>
    <w:rPr>
      <w:rFonts w:ascii="仿宋" w:hAnsi="仿宋" w:eastAsia="仿宋" w:cs="仿宋"/>
      <w:b/>
      <w:bCs/>
      <w:sz w:val="84"/>
      <w:szCs w:val="84"/>
    </w:rPr>
  </w:style>
  <w:style w:type="paragraph" w:styleId="20">
    <w:name w:val="Body Text First Indent 2"/>
    <w:basedOn w:val="12"/>
    <w:next w:val="1"/>
    <w:qFormat/>
    <w:uiPriority w:val="0"/>
    <w:pPr>
      <w:ind w:firstLine="420"/>
    </w:pPr>
    <w:rPr>
      <w:rFonts w:ascii="Times New Roman" w:hAnsi="Times New Roman"/>
      <w:sz w:val="21"/>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FollowedHyperlink"/>
    <w:basedOn w:val="23"/>
    <w:semiHidden/>
    <w:unhideWhenUsed/>
    <w:qFormat/>
    <w:uiPriority w:val="99"/>
    <w:rPr>
      <w:color w:val="800080"/>
      <w:u w:val="none"/>
    </w:rPr>
  </w:style>
  <w:style w:type="character" w:styleId="26">
    <w:name w:val="HTML Definition"/>
    <w:basedOn w:val="23"/>
    <w:semiHidden/>
    <w:unhideWhenUsed/>
    <w:qFormat/>
    <w:uiPriority w:val="99"/>
  </w:style>
  <w:style w:type="character" w:styleId="27">
    <w:name w:val="HTML Typewriter"/>
    <w:basedOn w:val="23"/>
    <w:semiHidden/>
    <w:unhideWhenUsed/>
    <w:qFormat/>
    <w:uiPriority w:val="99"/>
    <w:rPr>
      <w:rFonts w:hint="default" w:ascii="monospace" w:hAnsi="monospace" w:eastAsia="monospace" w:cs="monospace"/>
      <w:sz w:val="20"/>
    </w:rPr>
  </w:style>
  <w:style w:type="character" w:styleId="28">
    <w:name w:val="HTML Acronym"/>
    <w:basedOn w:val="23"/>
    <w:semiHidden/>
    <w:unhideWhenUsed/>
    <w:qFormat/>
    <w:uiPriority w:val="99"/>
  </w:style>
  <w:style w:type="character" w:styleId="29">
    <w:name w:val="HTML Variable"/>
    <w:basedOn w:val="23"/>
    <w:semiHidden/>
    <w:unhideWhenUsed/>
    <w:qFormat/>
    <w:uiPriority w:val="99"/>
  </w:style>
  <w:style w:type="character" w:styleId="30">
    <w:name w:val="Hyperlink"/>
    <w:basedOn w:val="23"/>
    <w:semiHidden/>
    <w:unhideWhenUsed/>
    <w:qFormat/>
    <w:uiPriority w:val="99"/>
    <w:rPr>
      <w:color w:val="0000FF"/>
      <w:u w:val="none"/>
    </w:rPr>
  </w:style>
  <w:style w:type="character" w:styleId="31">
    <w:name w:val="HTML Code"/>
    <w:basedOn w:val="23"/>
    <w:semiHidden/>
    <w:unhideWhenUsed/>
    <w:qFormat/>
    <w:uiPriority w:val="99"/>
    <w:rPr>
      <w:rFonts w:hint="default" w:ascii="monospace" w:hAnsi="monospace" w:eastAsia="monospace" w:cs="monospace"/>
      <w:sz w:val="20"/>
    </w:rPr>
  </w:style>
  <w:style w:type="character" w:styleId="32">
    <w:name w:val="annotation reference"/>
    <w:basedOn w:val="23"/>
    <w:semiHidden/>
    <w:unhideWhenUsed/>
    <w:qFormat/>
    <w:uiPriority w:val="99"/>
    <w:rPr>
      <w:sz w:val="21"/>
      <w:szCs w:val="21"/>
    </w:rPr>
  </w:style>
  <w:style w:type="character" w:styleId="33">
    <w:name w:val="HTML Cite"/>
    <w:basedOn w:val="23"/>
    <w:semiHidden/>
    <w:unhideWhenUsed/>
    <w:qFormat/>
    <w:uiPriority w:val="99"/>
  </w:style>
  <w:style w:type="character" w:styleId="34">
    <w:name w:val="HTML Keyboard"/>
    <w:basedOn w:val="23"/>
    <w:semiHidden/>
    <w:unhideWhenUsed/>
    <w:qFormat/>
    <w:uiPriority w:val="99"/>
    <w:rPr>
      <w:rFonts w:ascii="monospace" w:hAnsi="monospace" w:eastAsia="monospace" w:cs="monospace"/>
      <w:sz w:val="20"/>
    </w:rPr>
  </w:style>
  <w:style w:type="character" w:styleId="35">
    <w:name w:val="HTML Sample"/>
    <w:basedOn w:val="23"/>
    <w:semiHidden/>
    <w:unhideWhenUsed/>
    <w:qFormat/>
    <w:uiPriority w:val="99"/>
    <w:rPr>
      <w:rFonts w:hint="default" w:ascii="monospace" w:hAnsi="monospace" w:eastAsia="monospace" w:cs="monospace"/>
    </w:rPr>
  </w:style>
  <w:style w:type="paragraph" w:customStyle="1" w:styleId="36">
    <w:name w:val="无间隔1"/>
    <w:qFormat/>
    <w:uiPriority w:val="1"/>
    <w:pPr>
      <w:widowControl w:val="0"/>
      <w:spacing w:line="400" w:lineRule="exact"/>
      <w:ind w:firstLine="420" w:firstLineChars="200"/>
      <w:jc w:val="both"/>
    </w:pPr>
    <w:rPr>
      <w:rFonts w:ascii="Calibri" w:hAnsi="Calibri" w:eastAsia="宋体" w:cs="Times New Roman"/>
      <w:kern w:val="2"/>
      <w:sz w:val="24"/>
      <w:szCs w:val="24"/>
      <w:lang w:val="en-US" w:eastAsia="zh-CN" w:bidi="ar-SA"/>
    </w:rPr>
  </w:style>
  <w:style w:type="paragraph" w:customStyle="1" w:styleId="37">
    <w:name w:val="宋小四"/>
    <w:qFormat/>
    <w:uiPriority w:val="0"/>
    <w:pPr>
      <w:adjustRightInd w:val="0"/>
      <w:snapToGrid w:val="0"/>
      <w:spacing w:line="360" w:lineRule="auto"/>
    </w:pPr>
    <w:rPr>
      <w:rFonts w:ascii="宋体" w:hAnsi="宋体" w:eastAsia="宋体" w:cs="Times New Roman"/>
      <w:sz w:val="24"/>
      <w:lang w:val="en-US" w:eastAsia="zh-CN" w:bidi="ar-SA"/>
    </w:rPr>
  </w:style>
  <w:style w:type="paragraph" w:customStyle="1" w:styleId="38">
    <w:name w:val="正文（缩进）"/>
    <w:qFormat/>
    <w:uiPriority w:val="0"/>
    <w:pPr>
      <w:widowControl w:val="0"/>
      <w:spacing w:before="50" w:after="50"/>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39">
    <w:name w:val="BodyText1I"/>
    <w:basedOn w:val="40"/>
    <w:qFormat/>
    <w:uiPriority w:val="0"/>
    <w:pPr>
      <w:autoSpaceDE/>
      <w:autoSpaceDN/>
      <w:ind w:firstLine="420" w:firstLineChars="100"/>
    </w:pPr>
  </w:style>
  <w:style w:type="paragraph" w:customStyle="1" w:styleId="40">
    <w:name w:val="BodyText"/>
    <w:basedOn w:val="1"/>
    <w:qFormat/>
    <w:uiPriority w:val="0"/>
    <w:pPr>
      <w:spacing w:after="120"/>
      <w:jc w:val="both"/>
      <w:textAlignment w:val="baseline"/>
    </w:pPr>
    <w:rPr>
      <w:rFonts w:ascii="Times New Roman" w:hAnsi="Times New Roman"/>
      <w:kern w:val="2"/>
      <w:sz w:val="21"/>
      <w:szCs w:val="24"/>
    </w:rPr>
  </w:style>
  <w:style w:type="table" w:customStyle="1" w:styleId="41">
    <w:name w:val="Table Normal"/>
    <w:semiHidden/>
    <w:unhideWhenUsed/>
    <w:qFormat/>
    <w:uiPriority w:val="2"/>
    <w:tblPr>
      <w:tblCellMar>
        <w:top w:w="0" w:type="dxa"/>
        <w:left w:w="0" w:type="dxa"/>
        <w:bottom w:w="0" w:type="dxa"/>
        <w:right w:w="0" w:type="dxa"/>
      </w:tblCellMar>
    </w:tblPr>
  </w:style>
  <w:style w:type="paragraph" w:styleId="42">
    <w:name w:val="List Paragraph"/>
    <w:basedOn w:val="1"/>
    <w:qFormat/>
    <w:uiPriority w:val="1"/>
    <w:pPr>
      <w:ind w:left="120" w:firstLine="420"/>
    </w:pPr>
  </w:style>
  <w:style w:type="paragraph" w:customStyle="1" w:styleId="43">
    <w:name w:val="Table Paragraph"/>
    <w:basedOn w:val="1"/>
    <w:qFormat/>
    <w:uiPriority w:val="1"/>
    <w:rPr>
      <w:rFonts w:ascii="仿宋" w:hAnsi="仿宋" w:eastAsia="仿宋" w:cs="仿宋"/>
    </w:rPr>
  </w:style>
  <w:style w:type="character" w:customStyle="1" w:styleId="44">
    <w:name w:val="页眉 字符"/>
    <w:basedOn w:val="23"/>
    <w:link w:val="16"/>
    <w:qFormat/>
    <w:uiPriority w:val="99"/>
    <w:rPr>
      <w:rFonts w:ascii="宋体" w:hAnsi="宋体" w:eastAsia="宋体" w:cs="宋体"/>
      <w:sz w:val="18"/>
      <w:szCs w:val="18"/>
      <w:lang w:eastAsia="zh-CN"/>
    </w:rPr>
  </w:style>
  <w:style w:type="character" w:customStyle="1" w:styleId="45">
    <w:name w:val="页脚 字符"/>
    <w:basedOn w:val="23"/>
    <w:link w:val="15"/>
    <w:qFormat/>
    <w:uiPriority w:val="99"/>
    <w:rPr>
      <w:rFonts w:ascii="宋体" w:hAnsi="宋体" w:eastAsia="宋体" w:cs="宋体"/>
      <w:sz w:val="18"/>
      <w:szCs w:val="18"/>
      <w:lang w:eastAsia="zh-CN"/>
    </w:rPr>
  </w:style>
  <w:style w:type="paragraph" w:customStyle="1" w:styleId="46">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47">
    <w:name w:val="正文文本 字符"/>
    <w:basedOn w:val="23"/>
    <w:link w:val="11"/>
    <w:qFormat/>
    <w:uiPriority w:val="0"/>
    <w:rPr>
      <w:rFonts w:ascii="宋体" w:hAnsi="宋体" w:eastAsia="宋体" w:cs="宋体"/>
      <w:sz w:val="21"/>
      <w:szCs w:val="21"/>
      <w:lang w:eastAsia="zh-CN"/>
    </w:rPr>
  </w:style>
  <w:style w:type="character" w:customStyle="1" w:styleId="48">
    <w:name w:val="标题 1 字符"/>
    <w:link w:val="2"/>
    <w:qFormat/>
    <w:locked/>
    <w:uiPriority w:val="1"/>
    <w:rPr>
      <w:rFonts w:ascii="宋体" w:hAnsi="宋体" w:eastAsia="宋体" w:cs="宋体"/>
      <w:b/>
      <w:bCs/>
      <w:sz w:val="36"/>
      <w:szCs w:val="36"/>
    </w:rPr>
  </w:style>
  <w:style w:type="character" w:customStyle="1" w:styleId="49">
    <w:name w:val="apple-converted-space"/>
    <w:basedOn w:val="23"/>
    <w:qFormat/>
    <w:uiPriority w:val="0"/>
  </w:style>
  <w:style w:type="character" w:customStyle="1" w:styleId="50">
    <w:name w:val="批注框文本 字符"/>
    <w:basedOn w:val="23"/>
    <w:link w:val="14"/>
    <w:semiHidden/>
    <w:qFormat/>
    <w:uiPriority w:val="99"/>
    <w:rPr>
      <w:rFonts w:ascii="宋体" w:hAnsi="宋体" w:eastAsia="宋体" w:cs="宋体"/>
      <w:sz w:val="18"/>
      <w:szCs w:val="18"/>
    </w:rPr>
  </w:style>
  <w:style w:type="character" w:customStyle="1" w:styleId="51">
    <w:name w:val="文档结构图 字符"/>
    <w:basedOn w:val="23"/>
    <w:link w:val="8"/>
    <w:semiHidden/>
    <w:qFormat/>
    <w:uiPriority w:val="99"/>
    <w:rPr>
      <w:rFonts w:ascii="宋体" w:hAnsi="宋体" w:eastAsia="宋体" w:cs="宋体"/>
      <w:sz w:val="18"/>
      <w:szCs w:val="18"/>
    </w:rPr>
  </w:style>
  <w:style w:type="paragraph" w:customStyle="1" w:styleId="52">
    <w:name w:val="msolistparagraph"/>
    <w:basedOn w:val="1"/>
    <w:qFormat/>
    <w:uiPriority w:val="0"/>
    <w:pPr>
      <w:ind w:left="220" w:firstLine="420"/>
    </w:pPr>
    <w:rPr>
      <w:rFonts w:hint="eastAsia" w:cs="Times New Roman"/>
    </w:rPr>
  </w:style>
  <w:style w:type="paragraph" w:customStyle="1" w:styleId="53">
    <w:name w:val="样式1"/>
    <w:basedOn w:val="1"/>
    <w:qFormat/>
    <w:uiPriority w:val="0"/>
    <w:pPr>
      <w:tabs>
        <w:tab w:val="left" w:pos="709"/>
      </w:tabs>
      <w:ind w:left="709" w:hanging="709"/>
    </w:pPr>
    <w:rPr>
      <w:sz w:val="21"/>
    </w:rPr>
  </w:style>
  <w:style w:type="paragraph" w:customStyle="1" w:styleId="54">
    <w:name w:val="样式 标题 3h3H3sect1.2.3 + 五号 段前: 6 磅 段后: 6 磅 行距: 单倍行距"/>
    <w:basedOn w:val="4"/>
    <w:qFormat/>
    <w:uiPriority w:val="0"/>
    <w:rPr>
      <w:sz w:val="21"/>
    </w:rPr>
  </w:style>
  <w:style w:type="paragraph" w:customStyle="1" w:styleId="55">
    <w:name w:val="正文缩进1"/>
    <w:basedOn w:val="1"/>
    <w:qFormat/>
    <w:uiPriority w:val="0"/>
    <w:pPr>
      <w:ind w:firstLine="420" w:firstLineChars="200"/>
    </w:pPr>
    <w:rPr>
      <w:rFonts w:ascii="Times New Roman" w:hAnsi="Times New Roman" w:cs="Times New Roman"/>
    </w:rPr>
  </w:style>
  <w:style w:type="paragraph" w:customStyle="1" w:styleId="56">
    <w:name w:val="样式 首行缩进:  2 字符"/>
    <w:basedOn w:val="1"/>
    <w:qFormat/>
    <w:uiPriority w:val="0"/>
    <w:pPr>
      <w:ind w:firstLine="480" w:firstLineChars="200"/>
    </w:pPr>
    <w:rPr>
      <w:rFonts w:ascii="Calibri" w:hAnsi="Calibri"/>
      <w:color w:val="000000"/>
      <w:szCs w:val="20"/>
    </w:rPr>
  </w:style>
  <w:style w:type="character" w:customStyle="1" w:styleId="57">
    <w:name w:val="标题 字符"/>
    <w:basedOn w:val="23"/>
    <w:link w:val="19"/>
    <w:qFormat/>
    <w:uiPriority w:val="0"/>
    <w:rPr>
      <w:rFonts w:hint="default" w:ascii="Calibri Light" w:hAnsi="Calibri Light" w:eastAsia="宋体" w:cs="Times New Roman"/>
      <w:b/>
      <w:bCs/>
      <w:kern w:val="2"/>
      <w:sz w:val="32"/>
      <w:szCs w:val="32"/>
    </w:rPr>
  </w:style>
  <w:style w:type="character" w:customStyle="1" w:styleId="58">
    <w:name w:val="layui-this"/>
    <w:basedOn w:val="23"/>
    <w:qFormat/>
    <w:uiPriority w:val="0"/>
    <w:rPr>
      <w:bdr w:val="single" w:color="EEEEEE" w:sz="6" w:space="0"/>
      <w:shd w:val="clear" w:color="auto" w:fill="FFFFFF"/>
    </w:rPr>
  </w:style>
  <w:style w:type="character" w:customStyle="1" w:styleId="59">
    <w:name w:val="first-child"/>
    <w:basedOn w:val="23"/>
    <w:qFormat/>
    <w:uiPriority w:val="0"/>
  </w:style>
  <w:style w:type="character" w:customStyle="1" w:styleId="60">
    <w:name w:val="hover5"/>
    <w:basedOn w:val="23"/>
    <w:qFormat/>
    <w:uiPriority w:val="0"/>
    <w:rPr>
      <w:color w:val="3066E3"/>
    </w:rPr>
  </w:style>
  <w:style w:type="character" w:customStyle="1" w:styleId="61">
    <w:name w:val="hover"/>
    <w:basedOn w:val="23"/>
    <w:qFormat/>
    <w:uiPriority w:val="0"/>
    <w:rPr>
      <w:color w:val="3066E3"/>
    </w:rPr>
  </w:style>
  <w:style w:type="paragraph" w:customStyle="1" w:styleId="62">
    <w:name w:val="Revision"/>
    <w:hidden/>
    <w:semiHidden/>
    <w:qFormat/>
    <w:uiPriority w:val="99"/>
    <w:rPr>
      <w:rFonts w:ascii="宋体" w:hAnsi="宋体" w:eastAsia="宋体" w:cs="宋体"/>
      <w:sz w:val="22"/>
      <w:szCs w:val="22"/>
      <w:lang w:val="en-US" w:eastAsia="zh-CN" w:bidi="ar-SA"/>
    </w:rPr>
  </w:style>
  <w:style w:type="paragraph" w:customStyle="1" w:styleId="63">
    <w:name w:val="首行缩进"/>
    <w:basedOn w:val="1"/>
    <w:next w:val="1"/>
    <w:qFormat/>
    <w:uiPriority w:val="0"/>
    <w:pPr>
      <w:ind w:firstLine="200"/>
    </w:pPr>
    <w:rPr>
      <w:rFonts w:ascii="Calibri" w:hAnsi="Calibri"/>
    </w:rPr>
  </w:style>
  <w:style w:type="paragraph" w:customStyle="1" w:styleId="64">
    <w:name w:val="样式 标题 1 + 四号 居中 段前: 12 磅 段后: 12 磅 行距: 单倍行距"/>
    <w:basedOn w:val="2"/>
    <w:qFormat/>
    <w:uiPriority w:val="0"/>
    <w:pPr>
      <w:spacing w:before="240" w:after="240" w:line="240" w:lineRule="auto"/>
      <w:jc w:val="center"/>
    </w:pPr>
    <w:rPr>
      <w:rFonts w:ascii="Times New Roman" w:hAnsi="Times New Roman" w:eastAsia="宋体" w:cs="Times New Roman"/>
      <w:sz w:val="28"/>
    </w:rPr>
  </w:style>
  <w:style w:type="paragraph" w:customStyle="1" w:styleId="65">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54</Pages>
  <Words>10477</Words>
  <Characters>11017</Characters>
  <Lines>270</Lines>
  <Paragraphs>76</Paragraphs>
  <TotalTime>0</TotalTime>
  <ScaleCrop>false</ScaleCrop>
  <LinksUpToDate>false</LinksUpToDate>
  <CharactersWithSpaces>11263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2022-08-04T02:14:00Z</dcterms:created>
  <dc:creator>Lenovo User</dc:creator>
  <cp:lastModifiedBy>WYTB</cp:lastModifiedBy>
  <cp:lastPrinted>2025-09-28T11:23:00Z</cp:lastPrinted>
  <dcterms:modified xsi:type="dcterms:W3CDTF">2025-11-05T07:22:46Z</dcterms:modified>
  <dc:title>新乡市政府采购网络工程项目</dc:title>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2022-06-08T00:00:00Z</vt:filetime>
  </property>
  <property fmtid="{D5CDD505-2E9C-101B-9397-08002B2CF9AE}" pid="3" name="Creator">
    <vt:lpwstr>Microsoft® Office Word 2007</vt:lpwstr>
  </property>
  <property fmtid="{D5CDD505-2E9C-101B-9397-08002B2CF9AE}" pid="4" name="LastSaved">
    <vt:filetime>2022-06-09T00:00:00Z</vt:filetime>
  </property>
  <property fmtid="{D5CDD505-2E9C-101B-9397-08002B2CF9AE}" pid="5" name="KSOProductBuildVer">
    <vt:lpwstr>2052-12.1.0.23125</vt:lpwstr>
  </property>
  <property fmtid="{D5CDD505-2E9C-101B-9397-08002B2CF9AE}" pid="6" name="ICV">
    <vt:lpwstr>DBD370D418EE4939B2BFA5B8C8BDE0FB_13</vt:lpwstr>
  </property>
  <property fmtid="{D5CDD505-2E9C-101B-9397-08002B2CF9AE}" pid="7" name="KSOTemplateDocerSaveRecord">
    <vt:lpwstr>eyJoZGlkIjoiMjI5ZDhlMWFjMTc2MGRlOGQ3ZjAyNmI3MzEyY2ZlYmIiLCJ1c2VySWQiOiIyMzI2Mjc3NzkifQ==</vt:lpwstr>
  </property>
</Properties>
</file>