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0"/>
          <w:numId w:val="0"/>
        </w:numPr>
        <w:tabs>
          <w:tab w:val="right" w:leader="dot" w:pos="9232"/>
        </w:tabs>
        <w:bidi w:val="0"/>
        <w:jc w:val="center"/>
        <w:outlineLvl w:val="0"/>
        <w:rPr>
          <w:rStyle w:val="7"/>
          <w:rFonts w:hint="eastAsia"/>
          <w:color w:val="auto"/>
          <w:highlight w:val="none"/>
          <w:lang w:val="en-US" w:eastAsia="zh-CN"/>
        </w:rPr>
      </w:pPr>
      <w:r>
        <w:rPr>
          <w:rStyle w:val="7"/>
          <w:rFonts w:hint="eastAsia"/>
          <w:color w:val="auto"/>
          <w:highlight w:val="none"/>
          <w:lang w:val="en-US" w:eastAsia="zh-CN"/>
        </w:rPr>
        <w:t>信阳职业技术学院附属医院医用耗材供应链管理服务（SPD）项目</w:t>
      </w:r>
      <w:bookmarkStart w:id="13" w:name="_GoBack"/>
      <w:bookmarkEnd w:id="13"/>
      <w:r>
        <w:rPr>
          <w:rStyle w:val="7"/>
          <w:rFonts w:hint="eastAsia"/>
          <w:color w:val="auto"/>
          <w:highlight w:val="none"/>
          <w:lang w:val="en-US" w:eastAsia="zh-CN"/>
        </w:rPr>
        <w:t>招标公告</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项目概况</w:t>
      </w:r>
    </w:p>
    <w:p>
      <w:pPr>
        <w:keepNext w:val="0"/>
        <w:keepLines w:val="0"/>
        <w:pageBreakBefore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阳职业技术学院附属医院医用耗材供应链管理服务（SPD）项目潜在投标人登录“全国公共资源交易平台（河南省·信阳市））（https://ggzyjy.xinyang.gov.cn/）”网站，凭办理的企业身份认证锁（CA数字证书）登录会员系统进行网上投标”。获取招标文件，并</w:t>
      </w:r>
      <w:r>
        <w:rPr>
          <w:rFonts w:hint="eastAsia" w:ascii="宋体" w:hAnsi="宋体" w:cs="宋体"/>
          <w:color w:val="auto"/>
          <w:sz w:val="21"/>
          <w:szCs w:val="21"/>
          <w:highlight w:val="none"/>
          <w:u w:val="single"/>
          <w:lang w:val="en-US" w:eastAsia="zh-CN"/>
        </w:rPr>
        <w:t>于</w:t>
      </w:r>
      <w:r>
        <w:rPr>
          <w:rFonts w:hint="eastAsia" w:ascii="宋体" w:hAnsi="宋体" w:cs="宋体"/>
          <w:color w:val="FF0000"/>
          <w:sz w:val="21"/>
          <w:szCs w:val="21"/>
          <w:highlight w:val="none"/>
          <w:u w:val="single"/>
          <w:lang w:val="en-US" w:eastAsia="zh-CN"/>
        </w:rPr>
        <w:t>2024年 4  月 10  日 9 时 30 分（北京时间）</w:t>
      </w:r>
      <w:r>
        <w:rPr>
          <w:rFonts w:hint="eastAsia" w:ascii="宋体" w:hAnsi="宋体" w:cs="宋体"/>
          <w:color w:val="auto"/>
          <w:sz w:val="21"/>
          <w:szCs w:val="21"/>
          <w:highlight w:val="none"/>
          <w:lang w:val="en-US" w:eastAsia="zh-CN"/>
        </w:rPr>
        <w:t>前递交投标文件。</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bookmarkStart w:id="0" w:name="_Toc35393621"/>
      <w:bookmarkStart w:id="1" w:name="_Toc35393790"/>
      <w:bookmarkStart w:id="2" w:name="_Toc28359079"/>
      <w:bookmarkStart w:id="3" w:name="_Toc28359002"/>
      <w:bookmarkStart w:id="4" w:name="_Hlk24379207"/>
      <w:r>
        <w:rPr>
          <w:rFonts w:hint="eastAsia" w:ascii="宋体" w:hAnsi="宋体" w:cs="宋体"/>
          <w:b/>
          <w:bCs/>
          <w:color w:val="auto"/>
          <w:sz w:val="21"/>
          <w:szCs w:val="21"/>
          <w:highlight w:val="none"/>
          <w:lang w:val="en-US" w:eastAsia="zh-CN"/>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1、招标编号：信财公开招标-2024-25</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2、项目名称：信阳职业技术学院附属医院医用耗材供应链管理服务（SPD）项目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3、采购方式：公开招标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4、预算金额：3.5元</w:t>
      </w:r>
    </w:p>
    <w:p>
      <w:pPr>
        <w:keepNext w:val="0"/>
        <w:keepLines w:val="0"/>
        <w:pageBreakBefore w:val="0"/>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最高限价：3.5%</w:t>
      </w:r>
    </w:p>
    <w:bookmarkEnd w:id="4"/>
    <w:tbl>
      <w:tblPr>
        <w:tblStyle w:val="5"/>
        <w:tblpPr w:leftFromText="180" w:rightFromText="180" w:vertAnchor="text" w:horzAnchor="page" w:tblpX="1908" w:tblpY="160"/>
        <w:tblOverlap w:val="never"/>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049"/>
        <w:gridCol w:w="1964"/>
        <w:gridCol w:w="158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rPr>
            </w:pPr>
            <w:bookmarkStart w:id="5" w:name="_Toc14802"/>
            <w:r>
              <w:rPr>
                <w:rFonts w:hint="eastAsia" w:ascii="宋体" w:hAnsi="宋体" w:eastAsia="宋体" w:cs="宋体"/>
                <w:color w:val="auto"/>
                <w:szCs w:val="21"/>
                <w:highlight w:val="none"/>
                <w:lang w:val="en-US" w:eastAsia="zh-CN"/>
              </w:rPr>
              <w:t>序号</w:t>
            </w:r>
            <w:bookmarkEnd w:id="5"/>
          </w:p>
        </w:tc>
        <w:tc>
          <w:tcPr>
            <w:tcW w:w="1204"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rPr>
            </w:pPr>
            <w:bookmarkStart w:id="6" w:name="_Toc8504"/>
            <w:r>
              <w:rPr>
                <w:rFonts w:hint="eastAsia" w:ascii="宋体" w:hAnsi="宋体" w:eastAsia="宋体" w:cs="宋体"/>
                <w:color w:val="auto"/>
                <w:szCs w:val="21"/>
                <w:highlight w:val="none"/>
                <w:lang w:val="en-US" w:eastAsia="zh-CN"/>
              </w:rPr>
              <w:t>包号</w:t>
            </w:r>
            <w:bookmarkEnd w:id="6"/>
          </w:p>
        </w:tc>
        <w:tc>
          <w:tcPr>
            <w:tcW w:w="1154"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rPr>
            </w:pPr>
            <w:bookmarkStart w:id="7" w:name="_Toc11828"/>
            <w:r>
              <w:rPr>
                <w:rFonts w:hint="eastAsia" w:ascii="宋体" w:hAnsi="宋体" w:eastAsia="宋体" w:cs="宋体"/>
                <w:color w:val="auto"/>
                <w:szCs w:val="21"/>
                <w:highlight w:val="none"/>
                <w:lang w:val="en-US" w:eastAsia="zh-CN"/>
              </w:rPr>
              <w:t>包名称</w:t>
            </w:r>
            <w:bookmarkEnd w:id="7"/>
          </w:p>
        </w:tc>
        <w:tc>
          <w:tcPr>
            <w:tcW w:w="933"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rPr>
            </w:pPr>
            <w:bookmarkStart w:id="8" w:name="_Toc11371"/>
            <w:r>
              <w:rPr>
                <w:rFonts w:hint="eastAsia" w:ascii="宋体" w:hAnsi="宋体" w:eastAsia="宋体" w:cs="宋体"/>
                <w:color w:val="auto"/>
                <w:szCs w:val="21"/>
                <w:highlight w:val="none"/>
                <w:lang w:val="en-US" w:eastAsia="zh-CN"/>
              </w:rPr>
              <w:t>包预算（元）</w:t>
            </w:r>
            <w:bookmarkEnd w:id="8"/>
          </w:p>
        </w:tc>
        <w:tc>
          <w:tcPr>
            <w:tcW w:w="1156"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rPr>
            </w:pPr>
            <w:bookmarkStart w:id="9" w:name="_Toc13874"/>
            <w:r>
              <w:rPr>
                <w:rFonts w:hint="eastAsia" w:ascii="宋体" w:hAnsi="宋体" w:eastAsia="宋体" w:cs="宋体"/>
                <w:color w:val="auto"/>
                <w:szCs w:val="21"/>
                <w:highlight w:val="none"/>
                <w:lang w:val="en-US" w:eastAsia="zh-CN"/>
              </w:rPr>
              <w:t>包最高限（元/%）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51" w:type="pct"/>
            <w:noWrap w:val="0"/>
            <w:vAlign w:val="center"/>
          </w:tcPr>
          <w:p>
            <w:pPr>
              <w:spacing w:line="360" w:lineRule="auto"/>
              <w:ind w:left="0" w:leftChars="0" w:firstLine="0" w:firstLineChars="0"/>
              <w:jc w:val="center"/>
              <w:outlineLvl w:val="1"/>
              <w:rPr>
                <w:rFonts w:hint="eastAsia" w:ascii="宋体" w:hAnsi="宋体" w:eastAsia="宋体" w:cs="宋体"/>
                <w:b w:val="0"/>
                <w:bCs w:val="0"/>
                <w:color w:val="auto"/>
                <w:szCs w:val="21"/>
                <w:highlight w:val="none"/>
                <w:lang w:val="en-US" w:eastAsia="zh-CN"/>
              </w:rPr>
            </w:pPr>
            <w:bookmarkStart w:id="10" w:name="_Toc28618"/>
            <w:r>
              <w:rPr>
                <w:rFonts w:hint="eastAsia" w:ascii="宋体" w:hAnsi="宋体" w:eastAsia="宋体" w:cs="宋体"/>
                <w:b w:val="0"/>
                <w:bCs w:val="0"/>
                <w:color w:val="auto"/>
                <w:szCs w:val="21"/>
                <w:highlight w:val="none"/>
                <w:lang w:val="en-US" w:eastAsia="zh-CN"/>
              </w:rPr>
              <w:t>1</w:t>
            </w:r>
            <w:bookmarkEnd w:id="10"/>
          </w:p>
        </w:tc>
        <w:tc>
          <w:tcPr>
            <w:tcW w:w="1204" w:type="pct"/>
            <w:noWrap w:val="0"/>
            <w:vAlign w:val="center"/>
          </w:tcPr>
          <w:p>
            <w:pPr>
              <w:spacing w:line="360" w:lineRule="auto"/>
              <w:ind w:left="0" w:leftChars="0" w:firstLine="0" w:firstLineChars="0"/>
              <w:jc w:val="center"/>
              <w:outlineLvl w:val="1"/>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xys202403015-1</w:t>
            </w:r>
          </w:p>
        </w:tc>
        <w:tc>
          <w:tcPr>
            <w:tcW w:w="1154" w:type="pct"/>
            <w:noWrap w:val="0"/>
            <w:vAlign w:val="center"/>
          </w:tcPr>
          <w:p>
            <w:pPr>
              <w:spacing w:line="240" w:lineRule="auto"/>
              <w:ind w:left="0" w:leftChars="0" w:firstLine="0" w:firstLineChars="0"/>
              <w:jc w:val="center"/>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信阳职业技术学院附属医院医用耗材供应链管理服务（SPD）项目</w:t>
            </w:r>
          </w:p>
        </w:tc>
        <w:tc>
          <w:tcPr>
            <w:tcW w:w="933" w:type="pct"/>
            <w:noWrap w:val="0"/>
            <w:vAlign w:val="center"/>
          </w:tcPr>
          <w:p>
            <w:pPr>
              <w:spacing w:line="360" w:lineRule="auto"/>
              <w:ind w:left="0" w:leftChars="0" w:firstLine="0" w:firstLineChars="0"/>
              <w:jc w:val="center"/>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w:t>
            </w:r>
          </w:p>
        </w:tc>
        <w:tc>
          <w:tcPr>
            <w:tcW w:w="1156" w:type="pct"/>
            <w:noWrap w:val="0"/>
            <w:vAlign w:val="center"/>
          </w:tcPr>
          <w:p>
            <w:pPr>
              <w:spacing w:line="360" w:lineRule="auto"/>
              <w:ind w:left="0" w:leftChars="0" w:firstLine="0" w:firstLineChars="0"/>
              <w:jc w:val="center"/>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3.5%</w:t>
            </w:r>
          </w:p>
        </w:tc>
      </w:tr>
    </w:tbl>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采购需求（包括但不限于标的的名称、数量、简要技术需求或服务要求等）：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本次采购共分为一个包：信阳职业技术学院附属医院经研究决定，在医院试行“SPD 医用耗材供应链管理服务”项目（以下简称 SPD 项目），将医院内“SPD 医用耗材供应链管理服务项目”委托给SPD运营服务商运行。SPD运营服务商为医院协议供应商提供医用耗材精细化管理及物流服务，可在项目实施过程中向第三方供应商收取一定比例的医用耗材精细化管理及物流服务费，服务内容为医用耗材供应商网络介入和维护，贴RFID码或二维码，以及配送耗材到科室及智能柜等。项目涉及管理及配送耗材范围：本项目配送耗材范围为纳入医疗器械分类包括医用耗材（包括低值、高值、检验试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报价以折扣率进行报价，最高限价是3.5%，即成交供应商向第三方物资供应商收取的医用耗材精细化管理及物流服务费不得超过其实际供货价值的3.5%（服务费=实际医用物资供应价值*中标折扣率），其中带量采购不超过中标价的30%（服务费=实际带量采购医用物资供应价值*（中标折扣率*30%））。</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5.2服务期：5年，合同一年一签；</w:t>
      </w:r>
      <w:r>
        <w:rPr>
          <w:rFonts w:hint="eastAsia" w:ascii="宋体" w:hAnsi="宋体" w:cs="宋体"/>
          <w:color w:val="auto"/>
          <w:sz w:val="21"/>
          <w:szCs w:val="21"/>
          <w:highlight w:val="none"/>
          <w:lang w:eastAsia="zh-CN"/>
        </w:rPr>
        <w:t>医用耗材SPD服务平台的建设周期为合同签订后3个月完成。</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5.3质量要求：合格；</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 质保期：随服务期；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6、合同履行期限：</w:t>
      </w:r>
      <w:r>
        <w:rPr>
          <w:rFonts w:hint="eastAsia" w:ascii="宋体" w:hAnsi="宋体" w:cs="宋体"/>
          <w:color w:val="auto"/>
          <w:szCs w:val="21"/>
          <w:highlight w:val="none"/>
          <w:lang w:val="en-US" w:eastAsia="zh-CN"/>
        </w:rPr>
        <w:t>5年</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7、本项目是否接受联合体投标：否；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8、是否接受进口产品：否；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二、申请人资格要求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2、落实政府采购政策满足的资格要求：</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2.1本项目非专门面向中小企业采购【该项目符合《政府采购促进中小企业发展管理办法》（财库【2020】46号）第六条第</w:t>
      </w:r>
      <w:r>
        <w:rPr>
          <w:rFonts w:hint="eastAsia" w:ascii="宋体" w:hAnsi="宋体" w:eastAsia="宋体" w:cs="宋体"/>
          <w:b/>
          <w:bCs/>
          <w:color w:val="auto"/>
          <w:kern w:val="2"/>
          <w:sz w:val="21"/>
          <w:szCs w:val="21"/>
          <w:highlight w:val="none"/>
          <w:u w:val="single"/>
          <w:lang w:val="en-US" w:eastAsia="zh-CN" w:bidi="ar-SA"/>
        </w:rPr>
        <w:t xml:space="preserve"> 3 </w:t>
      </w:r>
      <w:r>
        <w:rPr>
          <w:rFonts w:hint="eastAsia" w:ascii="宋体" w:hAnsi="宋体" w:eastAsia="宋体" w:cs="宋体"/>
          <w:b/>
          <w:bCs/>
          <w:color w:val="auto"/>
          <w:kern w:val="2"/>
          <w:sz w:val="21"/>
          <w:szCs w:val="21"/>
          <w:highlight w:val="none"/>
          <w:lang w:val="en-US" w:eastAsia="zh-CN" w:bidi="ar-SA"/>
        </w:rPr>
        <w:t>款之规定：</w:t>
      </w:r>
      <w:r>
        <w:rPr>
          <w:rFonts w:hint="eastAsia" w:ascii="宋体" w:hAnsi="宋体" w:eastAsia="宋体" w:cs="宋体"/>
          <w:b/>
          <w:bCs/>
          <w:color w:val="auto"/>
          <w:kern w:val="2"/>
          <w:sz w:val="21"/>
          <w:szCs w:val="21"/>
          <w:highlight w:val="none"/>
          <w:u w:val="single"/>
          <w:lang w:val="en-US" w:eastAsia="zh-CN" w:bidi="ar-SA"/>
        </w:rPr>
        <w:t xml:space="preserve"> 按照本办法规定预留采购份额无法确保充分供应、充分竞争，或者存在可能影响政府采购目标实现的情形；】</w:t>
      </w:r>
      <w:r>
        <w:rPr>
          <w:rFonts w:hint="eastAsia" w:ascii="宋体" w:hAnsi="宋体" w:eastAsia="宋体" w:cs="宋体"/>
          <w:b/>
          <w:bCs/>
          <w:color w:val="auto"/>
          <w:kern w:val="2"/>
          <w:sz w:val="21"/>
          <w:szCs w:val="21"/>
          <w:highlight w:val="none"/>
          <w:u w:val="none"/>
          <w:lang w:val="en-US" w:eastAsia="zh-CN" w:bidi="ar-SA"/>
        </w:rPr>
        <w:t>。</w:t>
      </w:r>
      <w:r>
        <w:rPr>
          <w:rFonts w:hint="eastAsia" w:ascii="宋体" w:hAnsi="宋体" w:cs="宋体"/>
          <w:color w:val="auto"/>
          <w:sz w:val="21"/>
          <w:szCs w:val="21"/>
          <w:highlight w:val="none"/>
          <w:lang w:val="en-US" w:eastAsia="zh-CN"/>
        </w:rPr>
        <w:t>本项目落实节约能源、保护环境、扶持不发达地区和少数民族地区、促进中小微企业、监狱企业及残疾人福利性单位发展等政府采购政策。</w:t>
      </w:r>
    </w:p>
    <w:p>
      <w:pPr>
        <w:keepNext w:val="0"/>
        <w:keepLines w:val="0"/>
        <w:widowControl/>
        <w:numPr>
          <w:ilvl w:val="0"/>
          <w:numId w:val="2"/>
        </w:numPr>
        <w:suppressLineNumbers w:val="0"/>
        <w:spacing w:line="240" w:lineRule="auto"/>
        <w:ind w:left="420" w:leftChars="20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本项目的特定资格要求：</w:t>
      </w:r>
    </w:p>
    <w:p>
      <w:pPr>
        <w:keepNext w:val="0"/>
        <w:keepLines w:val="0"/>
        <w:widowControl/>
        <w:numPr>
          <w:ilvl w:val="0"/>
          <w:numId w:val="0"/>
        </w:numPr>
        <w:suppressLineNumbers w:val="0"/>
        <w:spacing w:line="240" w:lineRule="auto"/>
        <w:ind w:left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①符合国家相关规定的财务状况报告（2022年度经审计的财务审计报告或基本户银行出具的资信证明）；</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②依法缴纳税收的证明材料（2023年10月以来任意3个月依法缴纳税收证明）；</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③依法缴纳社会保障资金的证明材料（2023年10月以来任意3个月依法缴纳社会保障资金的证明）；</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④具备履行政府采购合同所必需的设备和专业技术能力的证明材料（</w:t>
      </w:r>
      <w:r>
        <w:rPr>
          <w:rFonts w:hint="eastAsia" w:ascii="宋体" w:hAnsi="宋体" w:eastAsia="宋体" w:cs="宋体"/>
          <w:color w:val="auto"/>
          <w:sz w:val="21"/>
          <w:szCs w:val="21"/>
          <w:highlight w:val="none"/>
          <w:lang w:val="en-US" w:eastAsia="zh-CN"/>
        </w:rPr>
        <w:t>提供相关承诺</w:t>
      </w:r>
      <w:r>
        <w:rPr>
          <w:rFonts w:hint="eastAsia" w:ascii="宋体" w:hAnsi="宋体" w:eastAsia="宋体" w:cs="宋体"/>
          <w:color w:val="auto"/>
          <w:kern w:val="0"/>
          <w:sz w:val="21"/>
          <w:szCs w:val="21"/>
          <w:highlight w:val="none"/>
          <w:lang w:val="en-US" w:eastAsia="zh-CN" w:bidi="ar"/>
        </w:rPr>
        <w:t>）；</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⑤参加政府采购活动前三年内在经营活动中没有重大违法记录的证明材料（</w:t>
      </w:r>
      <w:r>
        <w:rPr>
          <w:rFonts w:hint="eastAsia" w:ascii="宋体" w:hAnsi="宋体" w:eastAsia="宋体" w:cs="宋体"/>
          <w:color w:val="auto"/>
          <w:sz w:val="21"/>
          <w:szCs w:val="21"/>
          <w:highlight w:val="none"/>
          <w:lang w:val="en-US" w:eastAsia="zh-CN"/>
        </w:rPr>
        <w:t>提供相关承诺</w:t>
      </w:r>
      <w:r>
        <w:rPr>
          <w:rFonts w:hint="eastAsia" w:ascii="宋体" w:hAnsi="宋体" w:eastAsia="宋体" w:cs="宋体"/>
          <w:color w:val="auto"/>
          <w:kern w:val="0"/>
          <w:sz w:val="21"/>
          <w:szCs w:val="21"/>
          <w:highlight w:val="none"/>
          <w:lang w:val="en-US" w:eastAsia="zh-CN" w:bidi="ar"/>
        </w:rPr>
        <w:t>）；</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⑥未被列入失信被执行人、重大税收违法失信主体、政府采购严重违法失信行为记录名单的证明材料并加盖本单位公章（查询渠道：“信用中国”网站（www.creditchina.gov.cn）、中国执行信息公开网（zxgk.court.gov.cn）、中国政府采购网（www.ccgp.gov.cn），查询截止时点为：从公告发布之日起至投标截止之日止。提供失信被执行人、重大税收违法失信主体网站截图和“中国政府采购网”网站的政府采购严重违法失信行为记录名单网站截图）。                          </w:t>
      </w:r>
    </w:p>
    <w:p>
      <w:pPr>
        <w:keepNext w:val="0"/>
        <w:keepLines w:val="0"/>
        <w:widowControl/>
        <w:numPr>
          <w:ilvl w:val="0"/>
          <w:numId w:val="0"/>
        </w:numPr>
        <w:suppressLineNumbers w:val="0"/>
        <w:spacing w:line="240" w:lineRule="auto"/>
        <w:ind w:left="420" w:leftChars="20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⑦本项目不接受联合体投标。</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4、其他说明：</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4.1单位负责人为同一人或者存在直接控股、管理关系的不同单位，不得同时参加同一合同项下的政府采购活动</w:t>
      </w:r>
      <w:r>
        <w:rPr>
          <w:rFonts w:hint="eastAsia" w:ascii="宋体" w:hAnsi="宋体" w:eastAsia="宋体" w:cs="宋体"/>
          <w:color w:val="auto"/>
          <w:sz w:val="21"/>
          <w:szCs w:val="21"/>
          <w:highlight w:val="none"/>
        </w:rPr>
        <w:t>（提供加盖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公章的“国家企业信用信息公示系统”中公示的公司基础信息包含股东及出资信息）</w:t>
      </w: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三、获取招标文件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1、时间：</w:t>
      </w:r>
      <w:r>
        <w:rPr>
          <w:rFonts w:hint="eastAsia" w:ascii="宋体" w:hAnsi="宋体" w:cs="宋体"/>
          <w:color w:val="FF0000"/>
          <w:sz w:val="21"/>
          <w:szCs w:val="21"/>
          <w:highlight w:val="none"/>
          <w:lang w:val="en-US" w:eastAsia="zh-CN"/>
        </w:rPr>
        <w:t>2024年 3 月 20 日00时00分至2024 年 3  月 26  日23时59分（北京时间）；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2、地点：登录“全国公共资源交易平台（河南省·信阳市）（https://ggzyjy.xinyang.gov.cn/）”网站，凭办理的企业身份认证锁（CA数字证书）登录会员系统进行网上投标；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3、方式：</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3.4请投标人下载招标文件后及时关注系统业务菜单（“答疑澄清文件领取”，“控制价文件领取”）内该项目是否有新的答疑澄清文件或控制价文件。如有请直接下载，不再另行通知。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4、售价：招标文件售价0元。</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四、投标文件提交的截止时间及地点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1、时间：2024年 4 月 10 日9 时30分（北京时间）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2、地点：本项目为不见面开标项目，投标文件递交地点为《信阳市公共资源交易网（https://ggzyjy.xinyang.gov.cn//）》电子招投标平台会员系统指定位置。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3、加密电子投标文件逾期上传采购人不予受理。</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五、投标文件的开启时间及地点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1、时间：2024年 4 月 10 日9 时30分（北京时间）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2、地点：信阳市公共资源交易中心第 六  开标室</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六、发布公告的媒介及公告期限</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本次招标公告在《河南省政府采购网》、《信阳市政府采购网》、《全国公共资源交易平台（河南省·信阳市</w:t>
      </w:r>
      <w:r>
        <w:rPr>
          <w:rFonts w:hint="eastAsia" w:ascii="宋体" w:hAnsi="宋体" w:eastAsia="宋体" w:cs="宋体"/>
          <w:color w:val="auto"/>
          <w:sz w:val="21"/>
          <w:szCs w:val="21"/>
          <w:highlight w:val="none"/>
          <w:lang w:val="en-US" w:eastAsia="zh-CN"/>
        </w:rPr>
        <w:t>）》上发布，招标公</w:t>
      </w:r>
      <w:r>
        <w:rPr>
          <w:rFonts w:hint="eastAsia" w:ascii="宋体" w:hAnsi="宋体" w:cs="宋体"/>
          <w:color w:val="auto"/>
          <w:sz w:val="21"/>
          <w:szCs w:val="21"/>
          <w:highlight w:val="none"/>
          <w:lang w:val="en-US" w:eastAsia="zh-CN"/>
        </w:rPr>
        <w:t>告期限为五个工作日。</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七、其他补充事宜</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1、本项目采用“不见面开标”交易方式，不见面开标大厅网址为https://ggzyjy.xinyang.gov.cn/BidOpening</w:t>
      </w: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，投标人无需寄送和递交非加密的电子投标文件，无需到现场参加开标会议，无需到达现场提交原件资料。</w:t>
      </w:r>
      <w:r>
        <w:rPr>
          <w:rFonts w:hint="eastAsia" w:ascii="宋体" w:hAnsi="宋体" w:cs="宋体"/>
          <w:color w:val="auto"/>
          <w:sz w:val="21"/>
          <w:szCs w:val="21"/>
          <w:highlight w:val="none"/>
          <w:lang w:val="en-US" w:eastAsia="zh-CN"/>
        </w:rPr>
        <w:fldChar w:fldCharType="end"/>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2、投标人应当在投标截止时间前，使用投标人CA数字证书登录不见面开标大厅，在线签到并准时参加开标活动，并在规定时间内完成投标文件解密、答疑澄清等。</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3、逾期解密或者没有准时在线参加开标活动导致的一切后果投标人自行承担。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4、不见面开标服务的具体事宜，请查阅信阳市公共资源交易中心网站首页—下载中心—信阳市不见面开标大厅系统操作手册 。</w:t>
      </w:r>
    </w:p>
    <w:p>
      <w:pPr>
        <w:pStyle w:val="8"/>
        <w:ind w:firstLine="422" w:firstLineChars="200"/>
        <w:rPr>
          <w:rFonts w:hint="default"/>
          <w:b/>
          <w:bCs/>
          <w:highlight w:val="none"/>
          <w:lang w:val="en-US" w:eastAsia="zh-CN"/>
        </w:rPr>
      </w:pPr>
      <w:r>
        <w:rPr>
          <w:rFonts w:hint="eastAsia" w:hAnsi="宋体" w:cs="宋体"/>
          <w:b/>
          <w:bCs/>
          <w:color w:val="auto"/>
          <w:sz w:val="21"/>
          <w:szCs w:val="21"/>
          <w:highlight w:val="none"/>
          <w:lang w:val="en-US" w:eastAsia="zh-CN"/>
        </w:rPr>
        <w:t>5、由于</w:t>
      </w:r>
      <w:r>
        <w:rPr>
          <w:rFonts w:hint="eastAsia" w:ascii="宋体" w:hAnsi="宋体" w:cs="宋体"/>
          <w:b/>
          <w:bCs/>
          <w:color w:val="auto"/>
          <w:sz w:val="21"/>
          <w:szCs w:val="21"/>
          <w:highlight w:val="none"/>
          <w:lang w:val="en-US" w:eastAsia="zh-CN"/>
        </w:rPr>
        <w:t>信阳市公共资源</w:t>
      </w:r>
      <w:r>
        <w:rPr>
          <w:rFonts w:hint="eastAsia" w:hAnsi="宋体" w:cs="宋体"/>
          <w:b/>
          <w:bCs/>
          <w:color w:val="auto"/>
          <w:sz w:val="21"/>
          <w:szCs w:val="21"/>
          <w:highlight w:val="none"/>
          <w:lang w:val="en-US" w:eastAsia="zh-CN"/>
        </w:rPr>
        <w:t>交易系统升级，请各投标单位在新系统中重新入库，再下载招标文件。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特别提示：投标人在线签到时，应如实准确的填写授权委托人的联系电话，开标当天请务必保证电话保持畅通。</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 购 人： 信阳职业技术学院附属医院</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 w:val="21"/>
          <w:szCs w:val="21"/>
          <w:highlight w:val="none"/>
          <w:lang w:val="en-US" w:eastAsia="zh-CN"/>
        </w:rPr>
        <w:t>地    址</w:t>
      </w:r>
      <w:r>
        <w:rPr>
          <w:rFonts w:hint="eastAsia" w:ascii="宋体" w:hAnsi="宋体" w:cs="宋体"/>
          <w:color w:val="auto"/>
          <w:szCs w:val="21"/>
          <w:highlight w:val="none"/>
        </w:rPr>
        <w:t>：</w:t>
      </w:r>
      <w:r>
        <w:rPr>
          <w:rFonts w:hint="eastAsia" w:ascii="宋体" w:hAnsi="宋体" w:cs="宋体"/>
          <w:color w:val="auto"/>
          <w:szCs w:val="21"/>
          <w:highlight w:val="none"/>
          <w:lang w:eastAsia="zh-CN"/>
        </w:rPr>
        <w:t>信阳市工区路411号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联 系 人：</w:t>
      </w:r>
      <w:r>
        <w:rPr>
          <w:rFonts w:hint="eastAsia" w:ascii="宋体" w:hAnsi="宋体" w:cs="宋体"/>
          <w:color w:val="auto"/>
          <w:szCs w:val="21"/>
          <w:highlight w:val="none"/>
          <w:lang w:eastAsia="zh-CN"/>
        </w:rPr>
        <w:t>熊静娴</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联系方式：</w:t>
      </w:r>
      <w:r>
        <w:rPr>
          <w:rFonts w:hint="eastAsia" w:ascii="宋体" w:hAnsi="宋体" w:cs="宋体"/>
          <w:color w:val="auto"/>
          <w:szCs w:val="21"/>
          <w:highlight w:val="none"/>
          <w:lang w:eastAsia="zh-CN"/>
        </w:rPr>
        <w:t>0376-6283404</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w:t>
      </w:r>
      <w:bookmarkStart w:id="11" w:name="_Toc28359087"/>
      <w:bookmarkStart w:id="12" w:name="_Toc28359010"/>
      <w:r>
        <w:rPr>
          <w:rFonts w:hint="eastAsia" w:ascii="宋体" w:hAnsi="宋体" w:cs="宋体"/>
          <w:color w:val="auto"/>
          <w:sz w:val="21"/>
          <w:szCs w:val="21"/>
          <w:highlight w:val="none"/>
          <w:lang w:val="en-US" w:eastAsia="zh-CN"/>
        </w:rPr>
        <w:t>中经国际工程咨询集团有限公司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    址：</w:t>
      </w:r>
      <w:r>
        <w:rPr>
          <w:rFonts w:hint="eastAsia" w:ascii="宋体" w:hAnsi="宋体" w:cs="宋体"/>
          <w:color w:val="auto"/>
          <w:szCs w:val="21"/>
          <w:highlight w:val="none"/>
        </w:rPr>
        <w:t>郑州市升龙城二七中心B座2118</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联 系 人：</w:t>
      </w:r>
      <w:r>
        <w:rPr>
          <w:rFonts w:hint="eastAsia" w:ascii="宋体" w:hAnsi="宋体" w:cs="宋体"/>
          <w:color w:val="auto"/>
          <w:szCs w:val="21"/>
          <w:highlight w:val="none"/>
          <w:lang w:eastAsia="zh-CN"/>
        </w:rPr>
        <w:t>李伟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w:t>
      </w:r>
      <w:bookmarkEnd w:id="11"/>
      <w:bookmarkEnd w:id="12"/>
      <w:r>
        <w:rPr>
          <w:rFonts w:hint="eastAsia" w:ascii="宋体" w:hAnsi="宋体" w:cs="宋体"/>
          <w:color w:val="auto"/>
          <w:szCs w:val="21"/>
          <w:highlight w:val="none"/>
        </w:rPr>
        <w:t>17730839556</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3.项目联系方式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联 系 人：</w:t>
      </w:r>
      <w:r>
        <w:rPr>
          <w:rFonts w:hint="eastAsia" w:ascii="宋体" w:hAnsi="宋体" w:cs="宋体"/>
          <w:color w:val="auto"/>
          <w:szCs w:val="21"/>
          <w:highlight w:val="none"/>
          <w:lang w:eastAsia="zh-CN"/>
        </w:rPr>
        <w:t>李伟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w:t>
      </w:r>
      <w:r>
        <w:rPr>
          <w:rFonts w:hint="eastAsia" w:ascii="宋体" w:hAnsi="宋体" w:cs="宋体"/>
          <w:color w:val="auto"/>
          <w:szCs w:val="21"/>
          <w:highlight w:val="none"/>
        </w:rPr>
        <w:t>17730839556</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4.监督部门信息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监督单位：信阳市财政局政府采购科</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联系电话：0376-6699188</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3BDA0"/>
    <w:multiLevelType w:val="singleLevel"/>
    <w:tmpl w:val="4763BDA0"/>
    <w:lvl w:ilvl="0" w:tentative="0">
      <w:start w:val="5"/>
      <w:numFmt w:val="decimal"/>
      <w:suff w:val="nothing"/>
      <w:lvlText w:val="%1、"/>
      <w:lvlJc w:val="left"/>
    </w:lvl>
  </w:abstractNum>
  <w:abstractNum w:abstractNumId="1">
    <w:nsid w:val="4C15AD41"/>
    <w:multiLevelType w:val="singleLevel"/>
    <w:tmpl w:val="4C15AD4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mYxZjgxZjUzOTc3NDE1ZDY1NDQ0ODM4Y2UxYWUifQ=="/>
  </w:docVars>
  <w:rsids>
    <w:rsidRoot w:val="00000000"/>
    <w:rsid w:val="2E7E3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jc w:val="center"/>
      <w:outlineLvl w:val="0"/>
    </w:pPr>
    <w:rPr>
      <w:b/>
      <w:bCs/>
      <w:color w:val="000000"/>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toc 1"/>
    <w:basedOn w:val="1"/>
    <w:next w:val="1"/>
    <w:qFormat/>
    <w:uiPriority w:val="39"/>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标题 1 Char"/>
    <w:link w:val="2"/>
    <w:autoRedefine/>
    <w:qFormat/>
    <w:uiPriority w:val="0"/>
    <w:rPr>
      <w:b/>
      <w:bCs/>
      <w:color w:val="000000"/>
      <w:sz w:val="32"/>
    </w:rPr>
  </w:style>
  <w:style w:type="paragraph" w:customStyle="1" w:styleId="8">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2024-03-19T08:34:09Z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B110AE3F32044C2F878E3B4DFF521629_12</vt:lpwstr>
  </property>
</Properties>
</file>