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2" w:line="560" w:lineRule="exact"/>
        <w:ind w:left="2201" w:hanging="2208" w:hangingChars="500"/>
        <w:contextualSpacing/>
        <w:rPr>
          <w:rFonts w:ascii="方正小标宋简体" w:hAnsi="方正小标宋简体" w:eastAsia="方正小标宋简体" w:cs="方正小标宋简体"/>
          <w:b/>
          <w:bCs/>
          <w:color w:val="000000" w:themeColor="text1"/>
          <w:sz w:val="44"/>
          <w:szCs w:val="44"/>
          <w14:textFill>
            <w14:solidFill>
              <w14:schemeClr w14:val="tx1"/>
            </w14:solidFill>
          </w14:textFill>
        </w:rPr>
      </w:pPr>
    </w:p>
    <w:p>
      <w:pPr>
        <w:snapToGrid w:val="0"/>
        <w:spacing w:before="2" w:line="560" w:lineRule="exact"/>
        <w:ind w:left="2201" w:hanging="2208" w:hangingChars="500"/>
        <w:contextualSpacing/>
        <w:rPr>
          <w:rFonts w:ascii="方正小标宋简体" w:hAnsi="方正小标宋简体" w:eastAsia="方正小标宋简体" w:cs="方正小标宋简体"/>
          <w:b/>
          <w:bCs/>
          <w:color w:val="000000" w:themeColor="text1"/>
          <w:sz w:val="44"/>
          <w:szCs w:val="44"/>
          <w14:textFill>
            <w14:solidFill>
              <w14:schemeClr w14:val="tx1"/>
            </w14:solidFill>
          </w14:textFill>
        </w:rPr>
      </w:pPr>
    </w:p>
    <w:p>
      <w:pPr>
        <w:snapToGrid w:val="0"/>
        <w:spacing w:before="2" w:line="560" w:lineRule="exact"/>
        <w:ind w:left="-1" w:leftChars="-1" w:hanging="1"/>
        <w:contextualSpacing/>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bCs/>
          <w:color w:val="000000" w:themeColor="text1"/>
          <w:sz w:val="44"/>
          <w:szCs w:val="44"/>
          <w14:textFill>
            <w14:solidFill>
              <w14:schemeClr w14:val="tx1"/>
            </w14:solidFill>
          </w14:textFill>
        </w:rPr>
        <w:t>信阳市生态环境局信阳市水环境监测能力部分建设项目（移动式水质自动监测系统）</w:t>
      </w:r>
      <w:r>
        <w:rPr>
          <w:rFonts w:hint="eastAsia" w:ascii="方正小标宋简体" w:hAnsi="方正小标宋简体" w:eastAsia="方正小标宋简体" w:cs="方正小标宋简体"/>
          <w:b/>
          <w:color w:val="000000" w:themeColor="text1"/>
          <w:sz w:val="44"/>
          <w:szCs w:val="44"/>
          <w14:textFill>
            <w14:solidFill>
              <w14:schemeClr w14:val="tx1"/>
            </w14:solidFill>
          </w14:textFill>
        </w:rPr>
        <w:t>合同</w:t>
      </w:r>
    </w:p>
    <w:p>
      <w:pPr>
        <w:snapToGrid w:val="0"/>
        <w:spacing w:line="360" w:lineRule="auto"/>
        <w:contextualSpacing/>
        <w:jc w:val="left"/>
        <w:rPr>
          <w:rFonts w:ascii="仿宋_GB2312" w:hAnsi="仿宋_GB2312" w:eastAsia="仿宋_GB2312" w:cs="仿宋_GB2312"/>
          <w:b/>
          <w:color w:val="000000" w:themeColor="text1"/>
          <w:sz w:val="32"/>
          <w:szCs w:val="32"/>
          <w14:textFill>
            <w14:solidFill>
              <w14:schemeClr w14:val="tx1"/>
            </w14:solidFill>
          </w14:textFill>
        </w:rPr>
      </w:pPr>
    </w:p>
    <w:p>
      <w:pPr>
        <w:snapToGrid w:val="0"/>
        <w:spacing w:line="360" w:lineRule="auto"/>
        <w:contextualSpacing/>
        <w:jc w:val="left"/>
        <w:rPr>
          <w:rFonts w:ascii="仿宋" w:hAnsi="仿宋" w:eastAsia="仿宋" w:cs="仿宋_GB2312"/>
          <w:b/>
          <w:color w:val="000000" w:themeColor="text1"/>
          <w:sz w:val="24"/>
          <w:szCs w:val="24"/>
          <w14:textFill>
            <w14:solidFill>
              <w14:schemeClr w14:val="tx1"/>
            </w14:solidFill>
          </w14:textFill>
        </w:rPr>
      </w:pPr>
    </w:p>
    <w:p>
      <w:pPr>
        <w:snapToGrid w:val="0"/>
        <w:spacing w:line="360" w:lineRule="auto"/>
        <w:contextualSpacing/>
        <w:jc w:val="left"/>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b/>
          <w:color w:val="000000" w:themeColor="text1"/>
          <w:sz w:val="24"/>
          <w:szCs w:val="24"/>
          <w14:textFill>
            <w14:solidFill>
              <w14:schemeClr w14:val="tx1"/>
            </w14:solidFill>
          </w14:textFill>
        </w:rPr>
        <w:t>甲</w:t>
      </w:r>
      <w:r>
        <w:rPr>
          <w:rFonts w:hint="eastAsia" w:ascii="仿宋" w:hAnsi="仿宋" w:eastAsia="仿宋" w:cs="仿宋_GB2312"/>
          <w:b/>
          <w:color w:val="000000" w:themeColor="text1"/>
          <w:w w:val="95"/>
          <w:sz w:val="24"/>
          <w:szCs w:val="24"/>
          <w14:textFill>
            <w14:solidFill>
              <w14:schemeClr w14:val="tx1"/>
            </w14:solidFill>
          </w14:textFill>
        </w:rPr>
        <w:t>方：信阳市生态环境局</w:t>
      </w:r>
    </w:p>
    <w:p>
      <w:pPr>
        <w:snapToGrid w:val="0"/>
        <w:spacing w:before="110" w:line="360" w:lineRule="auto"/>
        <w:contextualSpacing/>
        <w:jc w:val="left"/>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b/>
          <w:color w:val="000000" w:themeColor="text1"/>
          <w:sz w:val="24"/>
          <w:szCs w:val="24"/>
          <w14:textFill>
            <w14:solidFill>
              <w14:schemeClr w14:val="tx1"/>
            </w14:solidFill>
          </w14:textFill>
        </w:rPr>
        <w:t>乙</w:t>
      </w:r>
      <w:r>
        <w:rPr>
          <w:rFonts w:hint="eastAsia" w:ascii="仿宋" w:hAnsi="仿宋" w:eastAsia="仿宋" w:cs="仿宋_GB2312"/>
          <w:b/>
          <w:color w:val="000000" w:themeColor="text1"/>
          <w:w w:val="95"/>
          <w:sz w:val="24"/>
          <w:szCs w:val="24"/>
          <w14:textFill>
            <w14:solidFill>
              <w14:schemeClr w14:val="tx1"/>
            </w14:solidFill>
          </w14:textFill>
        </w:rPr>
        <w:t>方：力合科技（湖南）股份有限公司</w:t>
      </w:r>
    </w:p>
    <w:p>
      <w:pPr>
        <w:snapToGrid w:val="0"/>
        <w:spacing w:line="360" w:lineRule="auto"/>
        <w:ind w:firstLine="480" w:firstLineChars="200"/>
        <w:contextualSpacing/>
        <w:jc w:val="left"/>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u w:val="single"/>
          <w14:textFill>
            <w14:solidFill>
              <w14:schemeClr w14:val="tx1"/>
            </w14:solidFill>
          </w14:textFill>
        </w:rPr>
        <w:t>信阳市生态环境局</w:t>
      </w:r>
      <w:r>
        <w:rPr>
          <w:rFonts w:hint="eastAsia" w:ascii="仿宋" w:hAnsi="仿宋" w:eastAsia="仿宋" w:cs="仿宋_GB2312"/>
          <w:color w:val="000000" w:themeColor="text1"/>
          <w:sz w:val="24"/>
          <w:szCs w:val="24"/>
          <w14:textFill>
            <w14:solidFill>
              <w14:schemeClr w14:val="tx1"/>
            </w14:solidFill>
          </w14:textFill>
        </w:rPr>
        <w:t>组织对</w:t>
      </w:r>
      <w:r>
        <w:rPr>
          <w:rFonts w:hint="eastAsia" w:ascii="仿宋" w:hAnsi="仿宋" w:eastAsia="仿宋" w:cs="仿宋_GB2312"/>
          <w:color w:val="000000" w:themeColor="text1"/>
          <w:sz w:val="24"/>
          <w:szCs w:val="24"/>
          <w:u w:val="single"/>
          <w14:textFill>
            <w14:solidFill>
              <w14:schemeClr w14:val="tx1"/>
            </w14:solidFill>
          </w14:textFill>
        </w:rPr>
        <w:t>信阳市生态环境局信阳市水环境监测能力部分建设项目</w:t>
      </w:r>
      <w:r>
        <w:rPr>
          <w:rFonts w:hint="eastAsia" w:ascii="仿宋" w:hAnsi="仿宋" w:eastAsia="仿宋" w:cs="仿宋_GB2312"/>
          <w:color w:val="000000" w:themeColor="text1"/>
          <w:sz w:val="24"/>
          <w:szCs w:val="24"/>
          <w14:textFill>
            <w14:solidFill>
              <w14:schemeClr w14:val="tx1"/>
            </w14:solidFill>
          </w14:textFill>
        </w:rPr>
        <w:t>进行公开招标，项目编号（信财公开招标-2024-14），确定乙方为中标人。为了保护甲乙双方合法权益，根据《中华人民共和国政府采购法》、《中华人民共和国民法典》等相关法律、法规的规定，并严格遵循政府采购项目采购文件的相关规定，经甲乙双方协商一致，订立本合同。</w:t>
      </w:r>
    </w:p>
    <w:p>
      <w:pPr>
        <w:snapToGrid w:val="0"/>
        <w:spacing w:before="2" w:line="360" w:lineRule="auto"/>
        <w:contextualSpacing/>
        <w:jc w:val="left"/>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b/>
          <w:color w:val="000000" w:themeColor="text1"/>
          <w:sz w:val="24"/>
          <w:szCs w:val="24"/>
          <w14:textFill>
            <w14:solidFill>
              <w14:schemeClr w14:val="tx1"/>
            </w14:solidFill>
          </w14:textFill>
        </w:rPr>
        <w:t>一、项目概况、合同金额、</w:t>
      </w:r>
    </w:p>
    <w:p>
      <w:pPr>
        <w:snapToGrid w:val="0"/>
        <w:spacing w:before="112" w:line="360" w:lineRule="auto"/>
        <w:contextualSpacing/>
        <w:jc w:val="left"/>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1.项目编号：</w:t>
      </w:r>
      <w:r>
        <w:rPr>
          <w:rFonts w:hint="eastAsia" w:ascii="仿宋" w:hAnsi="仿宋" w:eastAsia="仿宋" w:cs="仿宋_GB2312"/>
          <w:color w:val="000000" w:themeColor="text1"/>
          <w:sz w:val="24"/>
          <w:szCs w:val="24"/>
          <w:u w:val="single"/>
          <w14:textFill>
            <w14:solidFill>
              <w14:schemeClr w14:val="tx1"/>
            </w14:solidFill>
          </w14:textFill>
        </w:rPr>
        <w:t>信财公开招标-2024-14</w:t>
      </w:r>
      <w:r>
        <w:rPr>
          <w:rFonts w:hint="eastAsia" w:ascii="仿宋" w:hAnsi="仿宋" w:eastAsia="仿宋" w:cs="仿宋_GB2312"/>
          <w:color w:val="000000" w:themeColor="text1"/>
          <w:sz w:val="24"/>
          <w:szCs w:val="24"/>
          <w14:textFill>
            <w14:solidFill>
              <w14:schemeClr w14:val="tx1"/>
            </w14:solidFill>
          </w14:textFill>
        </w:rPr>
        <w:t>。</w:t>
      </w:r>
    </w:p>
    <w:p>
      <w:pPr>
        <w:snapToGrid w:val="0"/>
        <w:spacing w:before="112" w:line="360" w:lineRule="auto"/>
        <w:contextualSpacing/>
        <w:jc w:val="left"/>
        <w:rPr>
          <w:rFonts w:ascii="仿宋" w:hAnsi="仿宋" w:eastAsia="仿宋" w:cs="仿宋_GB2312"/>
          <w:color w:val="000000" w:themeColor="text1"/>
          <w:sz w:val="24"/>
          <w:szCs w:val="24"/>
          <w:u w:val="single"/>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2.项目名称：</w:t>
      </w:r>
      <w:r>
        <w:rPr>
          <w:rFonts w:hint="eastAsia" w:ascii="仿宋" w:hAnsi="仿宋" w:eastAsia="仿宋" w:cs="仿宋_GB2312"/>
          <w:color w:val="000000" w:themeColor="text1"/>
          <w:sz w:val="24"/>
          <w:szCs w:val="24"/>
          <w:u w:val="single"/>
          <w14:textFill>
            <w14:solidFill>
              <w14:schemeClr w14:val="tx1"/>
            </w14:solidFill>
          </w14:textFill>
        </w:rPr>
        <w:t>信阳市生态环境局信阳市水环境监测能力部分建设项目</w:t>
      </w:r>
    </w:p>
    <w:p>
      <w:pPr>
        <w:snapToGrid w:val="0"/>
        <w:spacing w:before="112" w:line="360" w:lineRule="auto"/>
        <w:ind w:right="252"/>
        <w:contextualSpacing/>
        <w:jc w:val="left"/>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3.合同金额：人民币</w:t>
      </w:r>
      <w:r>
        <w:rPr>
          <w:rFonts w:ascii="仿宋" w:hAnsi="仿宋" w:eastAsia="仿宋" w:cs="仿宋_GB2312"/>
          <w:b/>
          <w:bCs/>
          <w:color w:val="000000" w:themeColor="text1"/>
          <w:sz w:val="24"/>
          <w:szCs w:val="24"/>
          <w:u w:val="single"/>
          <w14:textFill>
            <w14:solidFill>
              <w14:schemeClr w14:val="tx1"/>
            </w14:solidFill>
          </w14:textFill>
        </w:rPr>
        <w:t>2</w:t>
      </w:r>
      <w:r>
        <w:rPr>
          <w:rFonts w:hint="eastAsia" w:ascii="仿宋" w:hAnsi="仿宋" w:eastAsia="仿宋" w:cs="仿宋_GB2312"/>
          <w:b/>
          <w:bCs/>
          <w:color w:val="000000" w:themeColor="text1"/>
          <w:sz w:val="24"/>
          <w:szCs w:val="24"/>
          <w:u w:val="single"/>
          <w14:textFill>
            <w14:solidFill>
              <w14:schemeClr w14:val="tx1"/>
            </w14:solidFill>
          </w14:textFill>
        </w:rPr>
        <w:t>,6</w:t>
      </w:r>
      <w:r>
        <w:rPr>
          <w:rFonts w:ascii="仿宋" w:hAnsi="仿宋" w:eastAsia="仿宋" w:cs="仿宋_GB2312"/>
          <w:b/>
          <w:bCs/>
          <w:color w:val="000000" w:themeColor="text1"/>
          <w:sz w:val="24"/>
          <w:szCs w:val="24"/>
          <w:u w:val="single"/>
          <w14:textFill>
            <w14:solidFill>
              <w14:schemeClr w14:val="tx1"/>
            </w14:solidFill>
          </w14:textFill>
        </w:rPr>
        <w:t>60</w:t>
      </w:r>
      <w:r>
        <w:rPr>
          <w:rFonts w:hint="eastAsia" w:ascii="仿宋" w:hAnsi="仿宋" w:eastAsia="仿宋" w:cs="仿宋_GB2312"/>
          <w:b/>
          <w:bCs/>
          <w:color w:val="000000" w:themeColor="text1"/>
          <w:sz w:val="24"/>
          <w:szCs w:val="24"/>
          <w:u w:val="single"/>
          <w14:textFill>
            <w14:solidFill>
              <w14:schemeClr w14:val="tx1"/>
            </w14:solidFill>
          </w14:textFill>
        </w:rPr>
        <w:t>,000.00</w:t>
      </w:r>
      <w:r>
        <w:rPr>
          <w:rFonts w:hint="eastAsia" w:ascii="仿宋" w:hAnsi="仿宋" w:eastAsia="仿宋" w:cs="仿宋_GB2312"/>
          <w:color w:val="000000" w:themeColor="text1"/>
          <w:sz w:val="24"/>
          <w:szCs w:val="24"/>
          <w14:textFill>
            <w14:solidFill>
              <w14:schemeClr w14:val="tx1"/>
            </w14:solidFill>
          </w14:textFill>
        </w:rPr>
        <w:t>元（大写：</w:t>
      </w:r>
      <w:r>
        <w:rPr>
          <w:rFonts w:hint="eastAsia" w:ascii="仿宋" w:hAnsi="仿宋" w:eastAsia="仿宋" w:cs="仿宋_GB2312"/>
          <w:b/>
          <w:color w:val="000000" w:themeColor="text1"/>
          <w:sz w:val="24"/>
          <w:szCs w:val="24"/>
          <w:u w:val="single"/>
          <w14:textFill>
            <w14:solidFill>
              <w14:schemeClr w14:val="tx1"/>
            </w14:solidFill>
          </w14:textFill>
        </w:rPr>
        <w:t>贰</w:t>
      </w:r>
      <w:r>
        <w:rPr>
          <w:rFonts w:hint="eastAsia" w:ascii="仿宋" w:hAnsi="仿宋" w:eastAsia="仿宋" w:cs="仿宋_GB2312"/>
          <w:b/>
          <w:bCs/>
          <w:color w:val="000000" w:themeColor="text1"/>
          <w:sz w:val="24"/>
          <w:szCs w:val="24"/>
          <w:u w:val="single"/>
          <w14:textFill>
            <w14:solidFill>
              <w14:schemeClr w14:val="tx1"/>
            </w14:solidFill>
          </w14:textFill>
        </w:rPr>
        <w:t>佰陆拾陆万</w:t>
      </w:r>
      <w:r>
        <w:rPr>
          <w:rFonts w:hint="eastAsia" w:ascii="仿宋" w:hAnsi="仿宋" w:eastAsia="仿宋" w:cs="仿宋_GB2312"/>
          <w:color w:val="000000" w:themeColor="text1"/>
          <w:sz w:val="24"/>
          <w:szCs w:val="24"/>
          <w14:textFill>
            <w14:solidFill>
              <w14:schemeClr w14:val="tx1"/>
            </w14:solidFill>
          </w14:textFill>
        </w:rPr>
        <w:t>元整），其中设备</w:t>
      </w:r>
      <w:r>
        <w:rPr>
          <w:rFonts w:ascii="仿宋" w:hAnsi="仿宋" w:eastAsia="仿宋" w:cs="仿宋_GB2312"/>
          <w:b/>
          <w:bCs/>
          <w:color w:val="000000" w:themeColor="text1"/>
          <w:sz w:val="24"/>
          <w:szCs w:val="24"/>
          <w:u w:val="single"/>
          <w14:textFill>
            <w14:solidFill>
              <w14:schemeClr w14:val="tx1"/>
            </w14:solidFill>
          </w14:textFill>
        </w:rPr>
        <w:t>2</w:t>
      </w:r>
      <w:r>
        <w:rPr>
          <w:rFonts w:hint="eastAsia" w:ascii="仿宋" w:hAnsi="仿宋" w:eastAsia="仿宋" w:cs="仿宋_GB2312"/>
          <w:b/>
          <w:bCs/>
          <w:color w:val="000000" w:themeColor="text1"/>
          <w:sz w:val="24"/>
          <w:szCs w:val="24"/>
          <w:u w:val="single"/>
          <w14:textFill>
            <w14:solidFill>
              <w14:schemeClr w14:val="tx1"/>
            </w14:solidFill>
          </w14:textFill>
        </w:rPr>
        <w:t>,</w:t>
      </w:r>
      <w:r>
        <w:rPr>
          <w:rFonts w:ascii="仿宋" w:hAnsi="仿宋" w:eastAsia="仿宋" w:cs="仿宋_GB2312"/>
          <w:b/>
          <w:bCs/>
          <w:color w:val="000000" w:themeColor="text1"/>
          <w:sz w:val="24"/>
          <w:szCs w:val="24"/>
          <w:u w:val="single"/>
          <w14:textFill>
            <w14:solidFill>
              <w14:schemeClr w14:val="tx1"/>
            </w14:solidFill>
          </w14:textFill>
        </w:rPr>
        <w:t>300</w:t>
      </w:r>
      <w:r>
        <w:rPr>
          <w:rFonts w:hint="eastAsia" w:ascii="仿宋" w:hAnsi="仿宋" w:eastAsia="仿宋" w:cs="仿宋_GB2312"/>
          <w:b/>
          <w:bCs/>
          <w:color w:val="000000" w:themeColor="text1"/>
          <w:sz w:val="24"/>
          <w:szCs w:val="24"/>
          <w:u w:val="single"/>
          <w14:textFill>
            <w14:solidFill>
              <w14:schemeClr w14:val="tx1"/>
            </w14:solidFill>
          </w14:textFill>
        </w:rPr>
        <w:t>,000.00</w:t>
      </w:r>
      <w:r>
        <w:rPr>
          <w:rFonts w:hint="eastAsia" w:ascii="仿宋" w:hAnsi="仿宋" w:eastAsia="仿宋" w:cs="仿宋_GB2312"/>
          <w:bCs/>
          <w:color w:val="000000" w:themeColor="text1"/>
          <w:sz w:val="24"/>
          <w:szCs w:val="24"/>
          <w14:textFill>
            <w14:solidFill>
              <w14:schemeClr w14:val="tx1"/>
            </w14:solidFill>
          </w14:textFill>
        </w:rPr>
        <w:t>元，</w:t>
      </w:r>
      <w:r>
        <w:rPr>
          <w:rFonts w:hint="eastAsia" w:ascii="仿宋" w:hAnsi="仿宋" w:eastAsia="仿宋" w:cs="仿宋_GB2312"/>
          <w:b/>
          <w:bCs/>
          <w:color w:val="000000" w:themeColor="text1"/>
          <w:sz w:val="24"/>
          <w:szCs w:val="24"/>
          <w:u w:val="single"/>
          <w14:textFill>
            <w14:solidFill>
              <w14:schemeClr w14:val="tx1"/>
            </w14:solidFill>
          </w14:textFill>
        </w:rPr>
        <w:t>运维3</w:t>
      </w:r>
      <w:r>
        <w:rPr>
          <w:rFonts w:ascii="仿宋" w:hAnsi="仿宋" w:eastAsia="仿宋" w:cs="仿宋_GB2312"/>
          <w:b/>
          <w:bCs/>
          <w:color w:val="000000" w:themeColor="text1"/>
          <w:sz w:val="24"/>
          <w:szCs w:val="24"/>
          <w:u w:val="single"/>
          <w14:textFill>
            <w14:solidFill>
              <w14:schemeClr w14:val="tx1"/>
            </w14:solidFill>
          </w14:textFill>
        </w:rPr>
        <w:t>60000</w:t>
      </w:r>
      <w:r>
        <w:rPr>
          <w:rFonts w:hint="eastAsia" w:ascii="仿宋" w:hAnsi="仿宋" w:eastAsia="仿宋" w:cs="仿宋_GB2312"/>
          <w:bCs/>
          <w:color w:val="000000" w:themeColor="text1"/>
          <w:sz w:val="24"/>
          <w:szCs w:val="24"/>
          <w14:textFill>
            <w14:solidFill>
              <w14:schemeClr w14:val="tx1"/>
            </w14:solidFill>
          </w14:textFill>
        </w:rPr>
        <w:t>元。</w:t>
      </w:r>
      <w:r>
        <w:rPr>
          <w:rFonts w:hint="eastAsia" w:ascii="仿宋" w:hAnsi="仿宋" w:eastAsia="仿宋" w:cs="仿宋_GB2312"/>
          <w:color w:val="000000" w:themeColor="text1"/>
          <w:sz w:val="24"/>
          <w:szCs w:val="24"/>
          <w14:textFill>
            <w14:solidFill>
              <w14:schemeClr w14:val="tx1"/>
            </w14:solidFill>
          </w14:textFill>
        </w:rPr>
        <w:t>以上价格以人民币结算，本合同总价款包括系统集成及配套设施、货物（仪器）、软件、技术图纸资料、包装、仓储、运输、税金，货到就位以及安装、调试、培训、保修等验收合格之前和质保期内的售后服务一切税金和费用。</w:t>
      </w:r>
    </w:p>
    <w:p>
      <w:pPr>
        <w:pStyle w:val="27"/>
        <w:snapToGrid w:val="0"/>
        <w:spacing w:line="360" w:lineRule="auto"/>
        <w:contextualSpacing/>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4.具体内容：</w:t>
      </w:r>
    </w:p>
    <w:p>
      <w:pPr>
        <w:pStyle w:val="2"/>
        <w:snapToGrid w:val="0"/>
        <w:spacing w:line="360" w:lineRule="auto"/>
        <w:ind w:firstLine="456" w:firstLineChars="200"/>
        <w:contextualSpacing/>
        <w:rPr>
          <w:rFonts w:ascii="仿宋" w:hAnsi="仿宋" w:eastAsia="仿宋" w:cs="仿宋_GB2312"/>
          <w:b/>
          <w:bCs/>
          <w:color w:val="000000" w:themeColor="text1"/>
          <w:sz w:val="24"/>
          <w:szCs w:val="24"/>
          <w14:textFill>
            <w14:solidFill>
              <w14:schemeClr w14:val="tx1"/>
            </w14:solidFill>
          </w14:textFill>
        </w:rPr>
      </w:pPr>
      <w:r>
        <w:rPr>
          <w:rFonts w:hint="eastAsia" w:ascii="仿宋" w:hAnsi="仿宋" w:eastAsia="仿宋" w:cs="仿宋_GB2312"/>
          <w:color w:val="000000" w:themeColor="text1"/>
          <w:w w:val="95"/>
          <w:sz w:val="24"/>
          <w:szCs w:val="24"/>
          <w14:textFill>
            <w14:solidFill>
              <w14:schemeClr w14:val="tx1"/>
            </w14:solidFill>
          </w14:textFill>
        </w:rPr>
        <w:t>详见附件1：</w:t>
      </w:r>
      <w:r>
        <w:rPr>
          <w:rFonts w:hint="eastAsia" w:ascii="仿宋" w:hAnsi="仿宋" w:eastAsia="仿宋" w:cs="仿宋_GB2312"/>
          <w:b/>
          <w:color w:val="000000" w:themeColor="text1"/>
          <w:w w:val="95"/>
          <w:sz w:val="24"/>
          <w:szCs w:val="24"/>
          <w14:textFill>
            <w14:solidFill>
              <w14:schemeClr w14:val="tx1"/>
            </w14:solidFill>
          </w14:textFill>
        </w:rPr>
        <w:t>分项报价表。</w:t>
      </w:r>
    </w:p>
    <w:p>
      <w:pPr>
        <w:snapToGrid w:val="0"/>
        <w:spacing w:line="360" w:lineRule="auto"/>
        <w:contextualSpacing/>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b/>
          <w:color w:val="000000" w:themeColor="text1"/>
          <w:sz w:val="24"/>
          <w:szCs w:val="24"/>
          <w14:textFill>
            <w14:solidFill>
              <w14:schemeClr w14:val="tx1"/>
            </w14:solidFill>
          </w14:textFill>
        </w:rPr>
        <w:t>二、付款方式</w:t>
      </w:r>
    </w:p>
    <w:p>
      <w:pPr>
        <w:snapToGrid w:val="0"/>
        <w:spacing w:before="2" w:line="360" w:lineRule="auto"/>
        <w:ind w:left="8" w:right="278" w:firstLine="520"/>
        <w:contextualSpacing/>
        <w:rPr>
          <w:rFonts w:ascii="仿宋" w:hAnsi="仿宋" w:eastAsia="仿宋" w:cs="仿宋_GB2312"/>
          <w:color w:val="000000" w:themeColor="text1"/>
          <w:sz w:val="24"/>
          <w:szCs w:val="24"/>
          <w:u w:val="single"/>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合同签订后，甲方向乙方支付设备款的</w:t>
      </w:r>
      <w:r>
        <w:rPr>
          <w:rFonts w:ascii="仿宋" w:hAnsi="仿宋" w:eastAsia="仿宋" w:cs="仿宋_GB2312"/>
          <w:color w:val="000000" w:themeColor="text1"/>
          <w:sz w:val="24"/>
          <w:szCs w:val="24"/>
          <w14:textFill>
            <w14:solidFill>
              <w14:schemeClr w14:val="tx1"/>
            </w14:solidFill>
          </w14:textFill>
        </w:rPr>
        <w:t>4</w:t>
      </w:r>
      <w:r>
        <w:rPr>
          <w:rFonts w:hint="eastAsia" w:ascii="仿宋" w:hAnsi="仿宋" w:eastAsia="仿宋" w:cs="仿宋_GB2312"/>
          <w:color w:val="000000" w:themeColor="text1"/>
          <w:sz w:val="24"/>
          <w:szCs w:val="24"/>
          <w14:textFill>
            <w14:solidFill>
              <w14:schemeClr w14:val="tx1"/>
            </w14:solidFill>
          </w14:textFill>
        </w:rPr>
        <w:t>0%</w:t>
      </w:r>
      <w:r>
        <w:rPr>
          <w:rFonts w:hint="eastAsia" w:ascii="仿宋" w:hAnsi="仿宋" w:eastAsia="仿宋" w:cs="仿宋_GB2312"/>
          <w:color w:val="000000" w:themeColor="text1"/>
          <w:sz w:val="24"/>
          <w:szCs w:val="24"/>
          <w:shd w:val="clear" w:color="auto" w:fill="FFFFFF"/>
          <w14:textFill>
            <w14:solidFill>
              <w14:schemeClr w14:val="tx1"/>
            </w14:solidFill>
          </w14:textFill>
        </w:rPr>
        <w:t>，即￥</w:t>
      </w:r>
      <w:r>
        <w:rPr>
          <w:rFonts w:hint="eastAsia" w:ascii="仿宋" w:hAnsi="仿宋" w:eastAsia="仿宋" w:cs="仿宋_GB2312"/>
          <w:color w:val="000000" w:themeColor="text1"/>
          <w:sz w:val="24"/>
          <w:szCs w:val="24"/>
          <w14:textFill>
            <w14:solidFill>
              <w14:schemeClr w14:val="tx1"/>
            </w14:solidFill>
          </w14:textFill>
        </w:rPr>
        <w:t>：</w:t>
      </w:r>
      <w:r>
        <w:rPr>
          <w:rFonts w:ascii="仿宋" w:hAnsi="仿宋" w:eastAsia="仿宋" w:cs="仿宋_GB2312"/>
          <w:b/>
          <w:bCs/>
          <w:color w:val="000000" w:themeColor="text1"/>
          <w:sz w:val="24"/>
          <w:szCs w:val="24"/>
          <w:u w:val="single"/>
          <w14:textFill>
            <w14:solidFill>
              <w14:schemeClr w14:val="tx1"/>
            </w14:solidFill>
          </w14:textFill>
        </w:rPr>
        <w:t>9200</w:t>
      </w:r>
      <w:r>
        <w:rPr>
          <w:rFonts w:hint="eastAsia" w:ascii="仿宋" w:hAnsi="仿宋" w:eastAsia="仿宋" w:cs="仿宋_GB2312"/>
          <w:b/>
          <w:bCs/>
          <w:color w:val="000000" w:themeColor="text1"/>
          <w:sz w:val="24"/>
          <w:szCs w:val="24"/>
          <w:u w:val="single"/>
          <w14:textFill>
            <w14:solidFill>
              <w14:schemeClr w14:val="tx1"/>
            </w14:solidFill>
          </w14:textFill>
        </w:rPr>
        <w:t>00.00</w:t>
      </w:r>
      <w:r>
        <w:rPr>
          <w:rFonts w:hint="eastAsia" w:ascii="仿宋" w:hAnsi="仿宋" w:eastAsia="仿宋" w:cs="仿宋_GB2312"/>
          <w:color w:val="000000" w:themeColor="text1"/>
          <w:sz w:val="24"/>
          <w:szCs w:val="24"/>
          <w14:textFill>
            <w14:solidFill>
              <w14:schemeClr w14:val="tx1"/>
            </w14:solidFill>
          </w14:textFill>
        </w:rPr>
        <w:t>元（大写：</w:t>
      </w:r>
      <w:r>
        <w:rPr>
          <w:rFonts w:hint="eastAsia" w:ascii="仿宋" w:hAnsi="仿宋" w:eastAsia="仿宋" w:cs="仿宋_GB2312"/>
          <w:b/>
          <w:bCs/>
          <w:color w:val="000000" w:themeColor="text1"/>
          <w:sz w:val="24"/>
          <w:szCs w:val="24"/>
          <w:u w:val="single"/>
          <w14:textFill>
            <w14:solidFill>
              <w14:schemeClr w14:val="tx1"/>
            </w14:solidFill>
          </w14:textFill>
        </w:rPr>
        <w:t>人民币玖拾贰万元整</w:t>
      </w:r>
      <w:r>
        <w:rPr>
          <w:rFonts w:hint="eastAsia" w:ascii="仿宋" w:hAnsi="仿宋" w:eastAsia="仿宋" w:cs="仿宋_GB2312"/>
          <w:color w:val="000000" w:themeColor="text1"/>
          <w:sz w:val="24"/>
          <w:szCs w:val="24"/>
          <w14:textFill>
            <w14:solidFill>
              <w14:schemeClr w14:val="tx1"/>
            </w14:solidFill>
          </w14:textFill>
        </w:rPr>
        <w:t>）；项目经过甲方履约验收合格后，甲方向乙方支付设备款的</w:t>
      </w:r>
      <w:r>
        <w:rPr>
          <w:rFonts w:ascii="仿宋" w:hAnsi="仿宋" w:eastAsia="仿宋" w:cs="仿宋_GB2312"/>
          <w:color w:val="000000" w:themeColor="text1"/>
          <w:sz w:val="24"/>
          <w:szCs w:val="24"/>
          <w14:textFill>
            <w14:solidFill>
              <w14:schemeClr w14:val="tx1"/>
            </w14:solidFill>
          </w14:textFill>
        </w:rPr>
        <w:t>6</w:t>
      </w:r>
      <w:r>
        <w:rPr>
          <w:rFonts w:hint="eastAsia" w:ascii="仿宋" w:hAnsi="仿宋" w:eastAsia="仿宋" w:cs="仿宋_GB2312"/>
          <w:color w:val="000000" w:themeColor="text1"/>
          <w:sz w:val="24"/>
          <w:szCs w:val="24"/>
          <w14:textFill>
            <w14:solidFill>
              <w14:schemeClr w14:val="tx1"/>
            </w14:solidFill>
          </w14:textFill>
        </w:rPr>
        <w:t>0%</w:t>
      </w:r>
      <w:r>
        <w:rPr>
          <w:rFonts w:hint="eastAsia" w:ascii="仿宋" w:hAnsi="仿宋" w:eastAsia="仿宋" w:cs="仿宋_GB2312"/>
          <w:color w:val="000000" w:themeColor="text1"/>
          <w:sz w:val="24"/>
          <w:szCs w:val="24"/>
          <w:shd w:val="clear" w:color="auto" w:fill="FFFFFF"/>
          <w14:textFill>
            <w14:solidFill>
              <w14:schemeClr w14:val="tx1"/>
            </w14:solidFill>
          </w14:textFill>
        </w:rPr>
        <w:t>，即￥</w:t>
      </w:r>
      <w:r>
        <w:rPr>
          <w:rFonts w:hint="eastAsia" w:ascii="仿宋" w:hAnsi="仿宋" w:eastAsia="仿宋" w:cs="仿宋_GB2312"/>
          <w:color w:val="000000" w:themeColor="text1"/>
          <w:sz w:val="24"/>
          <w:szCs w:val="24"/>
          <w14:textFill>
            <w14:solidFill>
              <w14:schemeClr w14:val="tx1"/>
            </w14:solidFill>
          </w14:textFill>
        </w:rPr>
        <w:t>：</w:t>
      </w:r>
      <w:r>
        <w:rPr>
          <w:rFonts w:ascii="仿宋" w:hAnsi="仿宋" w:eastAsia="仿宋" w:cs="仿宋_GB2312"/>
          <w:b/>
          <w:bCs/>
          <w:color w:val="000000" w:themeColor="text1"/>
          <w:sz w:val="24"/>
          <w:szCs w:val="24"/>
          <w:u w:val="single"/>
          <w14:textFill>
            <w14:solidFill>
              <w14:schemeClr w14:val="tx1"/>
            </w14:solidFill>
          </w14:textFill>
        </w:rPr>
        <w:t>13800</w:t>
      </w:r>
      <w:r>
        <w:rPr>
          <w:rFonts w:hint="eastAsia" w:ascii="仿宋" w:hAnsi="仿宋" w:eastAsia="仿宋" w:cs="仿宋_GB2312"/>
          <w:b/>
          <w:bCs/>
          <w:color w:val="000000" w:themeColor="text1"/>
          <w:sz w:val="24"/>
          <w:szCs w:val="24"/>
          <w:u w:val="single"/>
          <w14:textFill>
            <w14:solidFill>
              <w14:schemeClr w14:val="tx1"/>
            </w14:solidFill>
          </w14:textFill>
        </w:rPr>
        <w:t>00.00</w:t>
      </w:r>
      <w:r>
        <w:rPr>
          <w:rFonts w:hint="eastAsia" w:ascii="仿宋" w:hAnsi="仿宋" w:eastAsia="仿宋" w:cs="仿宋_GB2312"/>
          <w:color w:val="000000" w:themeColor="text1"/>
          <w:sz w:val="24"/>
          <w:szCs w:val="24"/>
          <w14:textFill>
            <w14:solidFill>
              <w14:schemeClr w14:val="tx1"/>
            </w14:solidFill>
          </w14:textFill>
        </w:rPr>
        <w:t>元（大写：</w:t>
      </w:r>
      <w:r>
        <w:rPr>
          <w:rFonts w:hint="eastAsia" w:ascii="仿宋" w:hAnsi="仿宋" w:eastAsia="仿宋" w:cs="仿宋_GB2312"/>
          <w:b/>
          <w:bCs/>
          <w:color w:val="000000" w:themeColor="text1"/>
          <w:sz w:val="24"/>
          <w:szCs w:val="24"/>
          <w:u w:val="single"/>
          <w14:textFill>
            <w14:solidFill>
              <w14:schemeClr w14:val="tx1"/>
            </w14:solidFill>
          </w14:textFill>
        </w:rPr>
        <w:t>人民币壹佰叁拾捌万元整</w:t>
      </w:r>
      <w:r>
        <w:rPr>
          <w:rFonts w:hint="eastAsia" w:ascii="仿宋" w:hAnsi="仿宋" w:eastAsia="仿宋" w:cs="仿宋_GB2312"/>
          <w:color w:val="000000" w:themeColor="text1"/>
          <w:sz w:val="24"/>
          <w:szCs w:val="24"/>
          <w14:textFill>
            <w14:solidFill>
              <w14:schemeClr w14:val="tx1"/>
            </w14:solidFill>
          </w14:textFill>
        </w:rPr>
        <w:t>）。验收合格之日起进入运维期，运维期满一年且考核合格后，甲方向乙方支付一年运维款，</w:t>
      </w:r>
      <w:r>
        <w:rPr>
          <w:rFonts w:hint="eastAsia" w:ascii="仿宋" w:hAnsi="仿宋" w:eastAsia="仿宋" w:cs="仿宋_GB2312"/>
          <w:color w:val="000000" w:themeColor="text1"/>
          <w:sz w:val="24"/>
          <w:szCs w:val="24"/>
          <w:shd w:val="clear" w:color="auto" w:fill="FFFFFF"/>
          <w14:textFill>
            <w14:solidFill>
              <w14:schemeClr w14:val="tx1"/>
            </w14:solidFill>
          </w14:textFill>
        </w:rPr>
        <w:t>￥</w:t>
      </w:r>
      <w:r>
        <w:rPr>
          <w:rFonts w:hint="eastAsia" w:ascii="仿宋" w:hAnsi="仿宋" w:eastAsia="仿宋" w:cs="仿宋_GB2312"/>
          <w:color w:val="000000" w:themeColor="text1"/>
          <w:sz w:val="24"/>
          <w:szCs w:val="24"/>
          <w14:textFill>
            <w14:solidFill>
              <w14:schemeClr w14:val="tx1"/>
            </w14:solidFill>
          </w14:textFill>
        </w:rPr>
        <w:t>：</w:t>
      </w:r>
      <w:r>
        <w:rPr>
          <w:rFonts w:ascii="仿宋" w:hAnsi="仿宋" w:eastAsia="仿宋" w:cs="仿宋_GB2312"/>
          <w:b/>
          <w:bCs/>
          <w:color w:val="000000" w:themeColor="text1"/>
          <w:sz w:val="24"/>
          <w:szCs w:val="24"/>
          <w:u w:val="single"/>
          <w14:textFill>
            <w14:solidFill>
              <w14:schemeClr w14:val="tx1"/>
            </w14:solidFill>
          </w14:textFill>
        </w:rPr>
        <w:t>1800</w:t>
      </w:r>
      <w:r>
        <w:rPr>
          <w:rFonts w:hint="eastAsia" w:ascii="仿宋" w:hAnsi="仿宋" w:eastAsia="仿宋" w:cs="仿宋_GB2312"/>
          <w:b/>
          <w:bCs/>
          <w:color w:val="000000" w:themeColor="text1"/>
          <w:sz w:val="24"/>
          <w:szCs w:val="24"/>
          <w:u w:val="single"/>
          <w14:textFill>
            <w14:solidFill>
              <w14:schemeClr w14:val="tx1"/>
            </w14:solidFill>
          </w14:textFill>
        </w:rPr>
        <w:t>00.00</w:t>
      </w:r>
      <w:r>
        <w:rPr>
          <w:rFonts w:hint="eastAsia" w:ascii="仿宋" w:hAnsi="仿宋" w:eastAsia="仿宋" w:cs="仿宋_GB2312"/>
          <w:color w:val="000000" w:themeColor="text1"/>
          <w:sz w:val="24"/>
          <w:szCs w:val="24"/>
          <w14:textFill>
            <w14:solidFill>
              <w14:schemeClr w14:val="tx1"/>
            </w14:solidFill>
          </w14:textFill>
        </w:rPr>
        <w:t>元（大写：</w:t>
      </w:r>
      <w:r>
        <w:rPr>
          <w:rFonts w:hint="eastAsia" w:ascii="仿宋" w:hAnsi="仿宋" w:eastAsia="仿宋" w:cs="仿宋_GB2312"/>
          <w:b/>
          <w:bCs/>
          <w:color w:val="000000" w:themeColor="text1"/>
          <w:sz w:val="24"/>
          <w:szCs w:val="24"/>
          <w:u w:val="single"/>
          <w14:textFill>
            <w14:solidFill>
              <w14:schemeClr w14:val="tx1"/>
            </w14:solidFill>
          </w14:textFill>
        </w:rPr>
        <w:t>人民币壹拾捌万元整</w:t>
      </w:r>
      <w:r>
        <w:rPr>
          <w:rFonts w:hint="eastAsia" w:ascii="仿宋" w:hAnsi="仿宋" w:eastAsia="仿宋" w:cs="仿宋_GB2312"/>
          <w:color w:val="000000" w:themeColor="text1"/>
          <w:sz w:val="24"/>
          <w:szCs w:val="24"/>
          <w14:textFill>
            <w14:solidFill>
              <w14:schemeClr w14:val="tx1"/>
            </w14:solidFill>
          </w14:textFill>
        </w:rPr>
        <w:t>）；第二年运维期满且考核合格后，甲方向乙方支付第2年运维款，</w:t>
      </w:r>
      <w:r>
        <w:rPr>
          <w:rFonts w:hint="eastAsia" w:ascii="仿宋" w:hAnsi="仿宋" w:eastAsia="仿宋" w:cs="仿宋_GB2312"/>
          <w:color w:val="000000" w:themeColor="text1"/>
          <w:sz w:val="24"/>
          <w:szCs w:val="24"/>
          <w:shd w:val="clear" w:color="auto" w:fill="FFFFFF"/>
          <w14:textFill>
            <w14:solidFill>
              <w14:schemeClr w14:val="tx1"/>
            </w14:solidFill>
          </w14:textFill>
        </w:rPr>
        <w:t>￥</w:t>
      </w:r>
      <w:r>
        <w:rPr>
          <w:rFonts w:hint="eastAsia" w:ascii="仿宋" w:hAnsi="仿宋" w:eastAsia="仿宋" w:cs="仿宋_GB2312"/>
          <w:color w:val="000000" w:themeColor="text1"/>
          <w:sz w:val="24"/>
          <w:szCs w:val="24"/>
          <w14:textFill>
            <w14:solidFill>
              <w14:schemeClr w14:val="tx1"/>
            </w14:solidFill>
          </w14:textFill>
        </w:rPr>
        <w:t>：</w:t>
      </w:r>
      <w:r>
        <w:rPr>
          <w:rFonts w:ascii="仿宋" w:hAnsi="仿宋" w:eastAsia="仿宋" w:cs="仿宋_GB2312"/>
          <w:b/>
          <w:bCs/>
          <w:color w:val="000000" w:themeColor="text1"/>
          <w:sz w:val="24"/>
          <w:szCs w:val="24"/>
          <w:u w:val="single"/>
          <w14:textFill>
            <w14:solidFill>
              <w14:schemeClr w14:val="tx1"/>
            </w14:solidFill>
          </w14:textFill>
        </w:rPr>
        <w:t>1800</w:t>
      </w:r>
      <w:r>
        <w:rPr>
          <w:rFonts w:hint="eastAsia" w:ascii="仿宋" w:hAnsi="仿宋" w:eastAsia="仿宋" w:cs="仿宋_GB2312"/>
          <w:b/>
          <w:bCs/>
          <w:color w:val="000000" w:themeColor="text1"/>
          <w:sz w:val="24"/>
          <w:szCs w:val="24"/>
          <w:u w:val="single"/>
          <w14:textFill>
            <w14:solidFill>
              <w14:schemeClr w14:val="tx1"/>
            </w14:solidFill>
          </w14:textFill>
        </w:rPr>
        <w:t>00.00</w:t>
      </w:r>
      <w:r>
        <w:rPr>
          <w:rFonts w:hint="eastAsia" w:ascii="仿宋" w:hAnsi="仿宋" w:eastAsia="仿宋" w:cs="仿宋_GB2312"/>
          <w:color w:val="000000" w:themeColor="text1"/>
          <w:sz w:val="24"/>
          <w:szCs w:val="24"/>
          <w14:textFill>
            <w14:solidFill>
              <w14:schemeClr w14:val="tx1"/>
            </w14:solidFill>
          </w14:textFill>
        </w:rPr>
        <w:t>元（大写：</w:t>
      </w:r>
      <w:r>
        <w:rPr>
          <w:rFonts w:hint="eastAsia" w:ascii="仿宋" w:hAnsi="仿宋" w:eastAsia="仿宋" w:cs="仿宋_GB2312"/>
          <w:b/>
          <w:bCs/>
          <w:color w:val="000000" w:themeColor="text1"/>
          <w:sz w:val="24"/>
          <w:szCs w:val="24"/>
          <w:u w:val="single"/>
          <w14:textFill>
            <w14:solidFill>
              <w14:schemeClr w14:val="tx1"/>
            </w14:solidFill>
          </w14:textFill>
        </w:rPr>
        <w:t>人民币壹拾捌万元整</w:t>
      </w:r>
      <w:r>
        <w:rPr>
          <w:rFonts w:hint="eastAsia" w:ascii="仿宋" w:hAnsi="仿宋" w:eastAsia="仿宋" w:cs="仿宋_GB2312"/>
          <w:color w:val="000000" w:themeColor="text1"/>
          <w:sz w:val="24"/>
          <w:szCs w:val="24"/>
          <w14:textFill>
            <w14:solidFill>
              <w14:schemeClr w14:val="tx1"/>
            </w14:solidFill>
          </w14:textFill>
        </w:rPr>
        <w:t>）.</w:t>
      </w:r>
    </w:p>
    <w:p>
      <w:pPr>
        <w:snapToGrid w:val="0"/>
        <w:spacing w:before="112" w:line="360" w:lineRule="auto"/>
        <w:ind w:left="8" w:firstLine="524"/>
        <w:contextualSpacing/>
        <w:jc w:val="left"/>
        <w:rPr>
          <w:rFonts w:ascii="仿宋" w:hAnsi="仿宋" w:eastAsia="仿宋" w:cs="仿宋_GB2312"/>
          <w:b/>
          <w:color w:val="000000" w:themeColor="text1"/>
          <w:sz w:val="24"/>
          <w:szCs w:val="24"/>
          <w14:textFill>
            <w14:solidFill>
              <w14:schemeClr w14:val="tx1"/>
            </w14:solidFill>
          </w14:textFill>
        </w:rPr>
      </w:pPr>
      <w:r>
        <w:rPr>
          <w:rFonts w:hint="eastAsia" w:ascii="仿宋" w:hAnsi="仿宋" w:eastAsia="仿宋" w:cs="仿宋_GB2312"/>
          <w:b/>
          <w:color w:val="000000" w:themeColor="text1"/>
          <w:sz w:val="24"/>
          <w:szCs w:val="24"/>
          <w14:textFill>
            <w14:solidFill>
              <w14:schemeClr w14:val="tx1"/>
            </w14:solidFill>
          </w14:textFill>
        </w:rPr>
        <w:t>三、交货方式</w:t>
      </w:r>
    </w:p>
    <w:p>
      <w:pPr>
        <w:snapToGrid w:val="0"/>
        <w:spacing w:before="2" w:line="360" w:lineRule="auto"/>
        <w:ind w:left="8" w:right="278" w:firstLine="520"/>
        <w:contextualSpacing/>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1.交货时间：自合同签订后</w:t>
      </w:r>
      <w:r>
        <w:rPr>
          <w:rFonts w:ascii="仿宋" w:hAnsi="仿宋" w:eastAsia="仿宋" w:cs="仿宋_GB2312"/>
          <w:color w:val="000000" w:themeColor="text1"/>
          <w:sz w:val="24"/>
          <w:szCs w:val="24"/>
          <w14:textFill>
            <w14:solidFill>
              <w14:schemeClr w14:val="tx1"/>
            </w14:solidFill>
          </w14:textFill>
        </w:rPr>
        <w:t>180</w:t>
      </w:r>
      <w:r>
        <w:rPr>
          <w:rFonts w:hint="eastAsia" w:ascii="仿宋" w:hAnsi="仿宋" w:eastAsia="仿宋" w:cs="仿宋_GB2312"/>
          <w:color w:val="000000" w:themeColor="text1"/>
          <w:sz w:val="24"/>
          <w:szCs w:val="24"/>
          <w14:textFill>
            <w14:solidFill>
              <w14:schemeClr w14:val="tx1"/>
            </w14:solidFill>
          </w14:textFill>
        </w:rPr>
        <w:t>日历天内完成交货。</w:t>
      </w:r>
    </w:p>
    <w:p>
      <w:pPr>
        <w:snapToGrid w:val="0"/>
        <w:spacing w:before="2" w:line="360" w:lineRule="auto"/>
        <w:ind w:left="8" w:right="278" w:firstLine="520"/>
        <w:contextualSpacing/>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2.交货地点：甲方指定地点。</w:t>
      </w:r>
    </w:p>
    <w:p>
      <w:pPr>
        <w:snapToGrid w:val="0"/>
        <w:spacing w:before="2" w:line="360" w:lineRule="auto"/>
        <w:ind w:left="8" w:right="278" w:firstLine="520"/>
        <w:contextualSpacing/>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3.乙方提供的服务应包括本合同“具体内容”规定的全部货物及其附（辅）件、资料。</w:t>
      </w:r>
    </w:p>
    <w:p>
      <w:pPr>
        <w:snapToGrid w:val="0"/>
        <w:spacing w:before="2" w:line="360" w:lineRule="auto"/>
        <w:ind w:left="8" w:right="278" w:firstLine="520"/>
        <w:contextualSpacing/>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4.甲方应当在到货后的3个工作日内对货物进行开箱验货，甲乙双方必须同时在场，双方共同确认货物与本合同规定的品牌型号、数量等是否一致。验货合格的，由双方共同签署《验货清单》。</w:t>
      </w:r>
    </w:p>
    <w:p>
      <w:pPr>
        <w:snapToGrid w:val="0"/>
        <w:spacing w:before="2" w:line="360" w:lineRule="auto"/>
        <w:ind w:left="8" w:right="278" w:firstLine="520"/>
        <w:contextualSpacing/>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5.乙方需要对系统（包括仪器及软件）进行安装调试的，安装调试完毕后，依据规范性能测试合格后进入试运行，试运行结束后进行验收。</w:t>
      </w:r>
    </w:p>
    <w:p>
      <w:pPr>
        <w:snapToGrid w:val="0"/>
        <w:spacing w:before="2" w:line="360" w:lineRule="auto"/>
        <w:ind w:left="8" w:right="278" w:firstLine="520"/>
        <w:contextualSpacing/>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6.甲方组织项目履约验收，验收合格出具验收意见。</w:t>
      </w:r>
    </w:p>
    <w:p>
      <w:pPr>
        <w:snapToGrid w:val="0"/>
        <w:spacing w:before="110" w:line="360" w:lineRule="auto"/>
        <w:ind w:left="8" w:right="3846" w:firstLine="524"/>
        <w:contextualSpacing/>
        <w:jc w:val="left"/>
        <w:rPr>
          <w:rFonts w:ascii="仿宋" w:hAnsi="仿宋" w:eastAsia="仿宋" w:cs="仿宋_GB2312"/>
          <w:b/>
          <w:color w:val="000000" w:themeColor="text1"/>
          <w:sz w:val="24"/>
          <w:szCs w:val="24"/>
          <w14:textFill>
            <w14:solidFill>
              <w14:schemeClr w14:val="tx1"/>
            </w14:solidFill>
          </w14:textFill>
        </w:rPr>
      </w:pPr>
      <w:r>
        <w:rPr>
          <w:rFonts w:hint="eastAsia" w:ascii="仿宋" w:hAnsi="仿宋" w:eastAsia="仿宋" w:cs="仿宋_GB2312"/>
          <w:b/>
          <w:color w:val="000000" w:themeColor="text1"/>
          <w:sz w:val="24"/>
          <w:szCs w:val="24"/>
          <w14:textFill>
            <w14:solidFill>
              <w14:schemeClr w14:val="tx1"/>
            </w14:solidFill>
          </w14:textFill>
        </w:rPr>
        <w:t>四、售后服务</w:t>
      </w:r>
    </w:p>
    <w:p>
      <w:pPr>
        <w:snapToGrid w:val="0"/>
        <w:spacing w:before="2" w:line="360" w:lineRule="auto"/>
        <w:ind w:left="8" w:right="278" w:firstLine="520"/>
        <w:contextualSpacing/>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 xml:space="preserve">1.质量保证期为自该项目通过最终验收之日起 </w:t>
      </w:r>
      <w:r>
        <w:rPr>
          <w:rFonts w:ascii="仿宋" w:hAnsi="仿宋" w:eastAsia="仿宋" w:cs="仿宋_GB2312"/>
          <w:color w:val="000000" w:themeColor="text1"/>
          <w:sz w:val="24"/>
          <w:szCs w:val="24"/>
          <w14:textFill>
            <w14:solidFill>
              <w14:schemeClr w14:val="tx1"/>
            </w14:solidFill>
          </w14:textFill>
        </w:rPr>
        <w:t>1</w:t>
      </w:r>
      <w:r>
        <w:rPr>
          <w:rFonts w:hint="eastAsia" w:ascii="仿宋" w:hAnsi="仿宋" w:eastAsia="仿宋" w:cs="仿宋_GB2312"/>
          <w:color w:val="000000" w:themeColor="text1"/>
          <w:sz w:val="24"/>
          <w:szCs w:val="24"/>
          <w14:textFill>
            <w14:solidFill>
              <w14:schemeClr w14:val="tx1"/>
            </w14:solidFill>
          </w14:textFill>
        </w:rPr>
        <w:t>年。</w:t>
      </w:r>
    </w:p>
    <w:p>
      <w:pPr>
        <w:snapToGrid w:val="0"/>
        <w:spacing w:before="2" w:line="360" w:lineRule="auto"/>
        <w:ind w:left="8" w:right="278" w:firstLine="520"/>
        <w:contextualSpacing/>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2.在该项目货物质保期内，乙方应对站房及配套设施、货物、软件由于设计、工艺、质量、材料的缺陷而发生的任何不足或故障负责，并解决存在的问题，所需费用由乙方负责。</w:t>
      </w:r>
    </w:p>
    <w:p>
      <w:pPr>
        <w:snapToGrid w:val="0"/>
        <w:spacing w:before="2" w:line="360" w:lineRule="auto"/>
        <w:ind w:left="8" w:right="278" w:firstLine="520"/>
        <w:contextualSpacing/>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3.乙方应在货物使用期内负责该项目采购内容及主要部件、配件维修更换。质保期内，乙方对该项目采购内容（不可抗力或人为故意损坏除外）提供全免费保修或免费更换；质保期后，收取维修成本费。</w:t>
      </w:r>
    </w:p>
    <w:p>
      <w:pPr>
        <w:snapToGrid w:val="0"/>
        <w:spacing w:line="360" w:lineRule="auto"/>
        <w:ind w:left="8" w:firstLine="524"/>
        <w:contextualSpacing/>
        <w:jc w:val="left"/>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b/>
          <w:color w:val="000000" w:themeColor="text1"/>
          <w:sz w:val="24"/>
          <w:szCs w:val="24"/>
          <w14:textFill>
            <w14:solidFill>
              <w14:schemeClr w14:val="tx1"/>
            </w14:solidFill>
          </w14:textFill>
        </w:rPr>
        <w:t>五、双方相关权利及义务</w:t>
      </w:r>
    </w:p>
    <w:p>
      <w:pPr>
        <w:snapToGrid w:val="0"/>
        <w:spacing w:line="360" w:lineRule="auto"/>
        <w:ind w:left="8" w:firstLine="520"/>
        <w:contextualSpacing/>
        <w:jc w:val="left"/>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（一）甲方权利和义务</w:t>
      </w:r>
    </w:p>
    <w:p>
      <w:pPr>
        <w:snapToGrid w:val="0"/>
        <w:spacing w:before="76" w:line="360" w:lineRule="auto"/>
        <w:ind w:firstLine="480" w:firstLineChars="200"/>
        <w:contextualSpacing/>
        <w:jc w:val="left"/>
        <w:rPr>
          <w:rFonts w:ascii="仿宋" w:hAnsi="仿宋" w:eastAsia="仿宋" w:cs="仿宋_GB2312"/>
          <w:color w:val="000000" w:themeColor="text1"/>
          <w:sz w:val="24"/>
          <w:szCs w:val="24"/>
          <w14:textFill>
            <w14:solidFill>
              <w14:schemeClr w14:val="tx1"/>
            </w14:solidFill>
          </w14:textFill>
        </w:rPr>
      </w:pPr>
      <w:bookmarkStart w:id="0" w:name="第六章_投标文件格式"/>
      <w:bookmarkEnd w:id="0"/>
      <w:bookmarkStart w:id="1" w:name="_bookmark13"/>
      <w:bookmarkEnd w:id="1"/>
      <w:r>
        <w:rPr>
          <w:rFonts w:hint="eastAsia" w:ascii="仿宋" w:hAnsi="仿宋" w:eastAsia="仿宋" w:cs="仿宋_GB2312"/>
          <w:color w:val="000000" w:themeColor="text1"/>
          <w:sz w:val="24"/>
          <w:szCs w:val="24"/>
          <w14:textFill>
            <w14:solidFill>
              <w14:schemeClr w14:val="tx1"/>
            </w14:solidFill>
          </w14:textFill>
        </w:rPr>
        <w:t>1.甲方在本合同执行期间为本项目提供必要的协调支持工作。</w:t>
      </w:r>
    </w:p>
    <w:p>
      <w:pPr>
        <w:snapToGrid w:val="0"/>
        <w:spacing w:before="2" w:line="360" w:lineRule="auto"/>
        <w:ind w:firstLine="480" w:firstLineChars="200"/>
        <w:contextualSpacing/>
        <w:jc w:val="left"/>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2.甲方在合同规定期限内履行付款责任。</w:t>
      </w:r>
    </w:p>
    <w:p>
      <w:pPr>
        <w:snapToGrid w:val="0"/>
        <w:spacing w:before="110" w:line="360" w:lineRule="auto"/>
        <w:ind w:firstLine="480" w:firstLineChars="200"/>
        <w:contextualSpacing/>
        <w:jc w:val="left"/>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3.甲方对乙方的技术及商业机密予以保密。</w:t>
      </w:r>
    </w:p>
    <w:p>
      <w:pPr>
        <w:snapToGrid w:val="0"/>
        <w:spacing w:before="110" w:line="360" w:lineRule="auto"/>
        <w:ind w:left="8" w:firstLine="520"/>
        <w:contextualSpacing/>
        <w:jc w:val="left"/>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（二）乙方权利和义务</w:t>
      </w:r>
    </w:p>
    <w:p>
      <w:pPr>
        <w:snapToGrid w:val="0"/>
        <w:spacing w:before="110" w:line="360" w:lineRule="auto"/>
        <w:ind w:firstLine="480" w:firstLineChars="200"/>
        <w:contextualSpacing/>
        <w:jc w:val="left"/>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1.乙方有义务按投标文件中的售后服务承诺提供良好的服务。</w:t>
      </w:r>
    </w:p>
    <w:p>
      <w:pPr>
        <w:snapToGrid w:val="0"/>
        <w:spacing w:before="114" w:line="360" w:lineRule="auto"/>
        <w:ind w:right="166" w:firstLine="480" w:firstLineChars="200"/>
        <w:contextualSpacing/>
        <w:jc w:val="left"/>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2.乙方应承担监测数据的保密责任，不得利用本项目的数据、档案或有关资料对外开展技术交流、业务联系、数据交换等。否则，甲方有权终止合同，并追责。</w:t>
      </w:r>
    </w:p>
    <w:p>
      <w:pPr>
        <w:snapToGrid w:val="0"/>
        <w:spacing w:before="114" w:line="360" w:lineRule="auto"/>
        <w:ind w:right="166" w:firstLine="480" w:firstLineChars="200"/>
        <w:contextualSpacing/>
        <w:jc w:val="left"/>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3.质保期内当仪器损坏出现重大故障时，乙方应在 24小时之内开展维修，并在</w:t>
      </w:r>
      <w:r>
        <w:rPr>
          <w:rFonts w:ascii="仿宋" w:hAnsi="仿宋" w:eastAsia="仿宋" w:cs="仿宋_GB2312"/>
          <w:color w:val="000000" w:themeColor="text1"/>
          <w:sz w:val="24"/>
          <w:szCs w:val="24"/>
          <w14:textFill>
            <w14:solidFill>
              <w14:schemeClr w14:val="tx1"/>
            </w14:solidFill>
          </w14:textFill>
        </w:rPr>
        <w:t>48</w:t>
      </w:r>
      <w:r>
        <w:rPr>
          <w:rFonts w:hint="eastAsia" w:ascii="仿宋" w:hAnsi="仿宋" w:eastAsia="仿宋" w:cs="仿宋_GB2312"/>
          <w:color w:val="000000" w:themeColor="text1"/>
          <w:sz w:val="24"/>
          <w:szCs w:val="24"/>
          <w14:textFill>
            <w14:solidFill>
              <w14:schemeClr w14:val="tx1"/>
            </w14:solidFill>
          </w14:textFill>
        </w:rPr>
        <w:t>小时内修复。</w:t>
      </w:r>
    </w:p>
    <w:p>
      <w:pPr>
        <w:pStyle w:val="11"/>
        <w:snapToGrid w:val="0"/>
        <w:spacing w:line="360" w:lineRule="auto"/>
        <w:ind w:firstLine="480" w:firstLineChars="200"/>
        <w:contextualSpacing/>
        <w:rPr>
          <w:rFonts w:ascii="仿宋" w:hAnsi="仿宋" w:eastAsia="仿宋" w:cs="仿宋_GB2312"/>
          <w:b/>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六</w:t>
      </w:r>
      <w:r>
        <w:rPr>
          <w:rFonts w:hint="eastAsia" w:ascii="仿宋" w:hAnsi="仿宋" w:eastAsia="仿宋" w:cs="仿宋_GB2312"/>
          <w:b/>
          <w:color w:val="000000" w:themeColor="text1"/>
          <w:sz w:val="24"/>
          <w:szCs w:val="24"/>
          <w14:textFill>
            <w14:solidFill>
              <w14:schemeClr w14:val="tx1"/>
            </w14:solidFill>
          </w14:textFill>
        </w:rPr>
        <w:t>、质量要求</w:t>
      </w:r>
    </w:p>
    <w:p>
      <w:pPr>
        <w:snapToGrid w:val="0"/>
        <w:spacing w:line="360" w:lineRule="auto"/>
        <w:ind w:firstLine="480" w:firstLineChars="200"/>
        <w:contextualSpacing/>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质量要求为合格，符合采购人及行业标准要求和本项目招标投标文件的技术要求。</w:t>
      </w:r>
    </w:p>
    <w:p>
      <w:pPr>
        <w:snapToGrid w:val="0"/>
        <w:spacing w:before="114" w:line="360" w:lineRule="auto"/>
        <w:ind w:right="3744" w:firstLine="481" w:firstLineChars="200"/>
        <w:contextualSpacing/>
        <w:jc w:val="left"/>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b/>
          <w:color w:val="000000" w:themeColor="text1"/>
          <w:sz w:val="24"/>
          <w:szCs w:val="24"/>
          <w14:textFill>
            <w14:solidFill>
              <w14:schemeClr w14:val="tx1"/>
            </w14:solidFill>
          </w14:textFill>
        </w:rPr>
        <w:t>七、违约责任</w:t>
      </w:r>
    </w:p>
    <w:p>
      <w:pPr>
        <w:snapToGrid w:val="0"/>
        <w:spacing w:line="360" w:lineRule="auto"/>
        <w:ind w:firstLine="480" w:firstLineChars="200"/>
        <w:contextualSpacing/>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1.乙方所交付的该项目采购内容不符合本合同规定的，甲方有权拒收，乙方在得到甲方通知之日起7个工作日内采取补救措施，逾期仍未采取有效措施的，甲方有权要求乙方赔偿因此造成的损失，同时乙方应向甲方支付合同总价</w:t>
      </w:r>
      <w:r>
        <w:rPr>
          <w:rFonts w:hint="eastAsia" w:ascii="仿宋" w:hAnsi="仿宋" w:eastAsia="仿宋" w:cs="仿宋_GB2312"/>
          <w:color w:val="000000" w:themeColor="text1"/>
          <w:sz w:val="24"/>
          <w:szCs w:val="24"/>
          <w:u w:val="single"/>
          <w14:textFill>
            <w14:solidFill>
              <w14:schemeClr w14:val="tx1"/>
            </w14:solidFill>
          </w14:textFill>
        </w:rPr>
        <w:t>10%</w:t>
      </w:r>
      <w:r>
        <w:rPr>
          <w:rFonts w:hint="eastAsia" w:ascii="仿宋" w:hAnsi="仿宋" w:eastAsia="仿宋" w:cs="仿宋_GB2312"/>
          <w:color w:val="000000" w:themeColor="text1"/>
          <w:sz w:val="24"/>
          <w:szCs w:val="24"/>
          <w14:textFill>
            <w14:solidFill>
              <w14:schemeClr w14:val="tx1"/>
            </w14:solidFill>
          </w14:textFill>
        </w:rPr>
        <w:t>的违约金。</w:t>
      </w:r>
    </w:p>
    <w:p>
      <w:pPr>
        <w:snapToGrid w:val="0"/>
        <w:spacing w:line="360" w:lineRule="auto"/>
        <w:ind w:firstLine="480" w:firstLineChars="200"/>
        <w:contextualSpacing/>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2.乙方无正当理由逾期交付该项目采购内容的，乙方应承担违约责任，同时乙方应向甲方支付合同总价10%的违约金。如乙方逾期交货达</w:t>
      </w:r>
      <w:r>
        <w:rPr>
          <w:rFonts w:hint="eastAsia" w:ascii="仿宋" w:hAnsi="仿宋" w:eastAsia="仿宋" w:cs="仿宋_GB2312"/>
          <w:color w:val="000000" w:themeColor="text1"/>
          <w:sz w:val="24"/>
          <w:szCs w:val="24"/>
          <w:u w:val="single"/>
          <w14:textFill>
            <w14:solidFill>
              <w14:schemeClr w14:val="tx1"/>
            </w14:solidFill>
          </w14:textFill>
        </w:rPr>
        <w:t>30</w:t>
      </w:r>
      <w:r>
        <w:rPr>
          <w:rFonts w:hint="eastAsia" w:ascii="仿宋" w:hAnsi="仿宋" w:eastAsia="仿宋" w:cs="仿宋_GB2312"/>
          <w:color w:val="000000" w:themeColor="text1"/>
          <w:sz w:val="24"/>
          <w:szCs w:val="24"/>
          <w14:textFill>
            <w14:solidFill>
              <w14:schemeClr w14:val="tx1"/>
            </w14:solidFill>
          </w14:textFill>
        </w:rPr>
        <w:t>天，甲方有权解除合同，甲方解除合同的通知自到达乙方时生效。</w:t>
      </w:r>
    </w:p>
    <w:p>
      <w:pPr>
        <w:snapToGrid w:val="0"/>
        <w:spacing w:line="360" w:lineRule="auto"/>
        <w:ind w:firstLine="480" w:firstLineChars="200"/>
        <w:contextualSpacing/>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3.在乙方承诺的或国家规定的质量保证期内 (取两者中最长的期限)，如经乙方两次维修，该项目采购内容仍不能达到合同约定的质量标准、运行效果的，甲方有权要求乙方更换为全新合格货物并按本条第 1 款处理，同时,乙方还须赔偿甲方因此遭受的损失。</w:t>
      </w:r>
    </w:p>
    <w:p>
      <w:pPr>
        <w:snapToGrid w:val="0"/>
        <w:spacing w:line="360" w:lineRule="auto"/>
        <w:ind w:firstLine="480" w:firstLineChars="200"/>
        <w:contextualSpacing/>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4.因乙方原因导致违约、本合同无法履行等情形造成甲方损失的，乙方除承担违约责任外还应支付甲方一切相关费用，包括但不限于诉讼费、保全费、鉴定费、律师费、交通费。</w:t>
      </w:r>
    </w:p>
    <w:p>
      <w:pPr>
        <w:snapToGrid w:val="0"/>
        <w:spacing w:line="360" w:lineRule="auto"/>
        <w:ind w:firstLine="480" w:firstLineChars="200"/>
        <w:contextualSpacing/>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5.其它未尽事宜，以《中华人民共和国民法典》和《中华人民共和国政府采购法》等有关法律法规规定为准，无相关规定的，双方协商解决。</w:t>
      </w:r>
    </w:p>
    <w:p>
      <w:pPr>
        <w:snapToGrid w:val="0"/>
        <w:spacing w:before="4" w:line="360" w:lineRule="auto"/>
        <w:ind w:left="8" w:firstLine="524"/>
        <w:contextualSpacing/>
        <w:jc w:val="left"/>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b/>
          <w:color w:val="000000" w:themeColor="text1"/>
          <w:sz w:val="24"/>
          <w:szCs w:val="24"/>
          <w14:textFill>
            <w14:solidFill>
              <w14:schemeClr w14:val="tx1"/>
            </w14:solidFill>
          </w14:textFill>
        </w:rPr>
        <w:t>八、不可抗力</w:t>
      </w:r>
    </w:p>
    <w:p>
      <w:pPr>
        <w:snapToGrid w:val="0"/>
        <w:spacing w:before="110" w:line="360" w:lineRule="auto"/>
        <w:ind w:left="8" w:right="252" w:firstLine="520"/>
        <w:contextualSpacing/>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甲方由于不可抗力的原因不能履行合同时，应及时向乙方通报不能履行或不能完全履行的理由；乙方由于不可抗力的原因不能履行合同时，应及时向甲方通报不能履行或不能完全履行的理由；在取得有关主管机关证明以后，可以签订延期履行、部分履行补充合同或者不履行合同，并根据情况可部分或全部免予承担违约责任。</w:t>
      </w:r>
    </w:p>
    <w:p>
      <w:pPr>
        <w:snapToGrid w:val="0"/>
        <w:spacing w:before="2" w:line="360" w:lineRule="auto"/>
        <w:ind w:left="8" w:firstLine="524"/>
        <w:contextualSpacing/>
        <w:jc w:val="left"/>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b/>
          <w:color w:val="000000" w:themeColor="text1"/>
          <w:sz w:val="24"/>
          <w:szCs w:val="24"/>
          <w14:textFill>
            <w14:solidFill>
              <w14:schemeClr w14:val="tx1"/>
            </w14:solidFill>
          </w14:textFill>
        </w:rPr>
        <w:t>九、争议</w:t>
      </w:r>
    </w:p>
    <w:p>
      <w:pPr>
        <w:snapToGrid w:val="0"/>
        <w:spacing w:before="112" w:line="360" w:lineRule="auto"/>
        <w:ind w:left="8" w:right="252" w:firstLine="520"/>
        <w:contextualSpacing/>
        <w:jc w:val="left"/>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双方本着友好合作的态度，对合同履行过程中发生的违约行为进行及时的协商解决，如不能协商解决可向甲方所在地人民法院提起诉讼。</w:t>
      </w:r>
    </w:p>
    <w:p>
      <w:pPr>
        <w:snapToGrid w:val="0"/>
        <w:spacing w:line="360" w:lineRule="auto"/>
        <w:ind w:left="8" w:firstLine="524"/>
        <w:contextualSpacing/>
        <w:jc w:val="left"/>
        <w:rPr>
          <w:rFonts w:ascii="仿宋" w:hAnsi="仿宋" w:eastAsia="仿宋" w:cs="仿宋_GB2312"/>
          <w:b/>
          <w:color w:val="000000" w:themeColor="text1"/>
          <w:sz w:val="24"/>
          <w:szCs w:val="24"/>
          <w14:textFill>
            <w14:solidFill>
              <w14:schemeClr w14:val="tx1"/>
            </w14:solidFill>
          </w14:textFill>
        </w:rPr>
      </w:pPr>
    </w:p>
    <w:p>
      <w:pPr>
        <w:snapToGrid w:val="0"/>
        <w:spacing w:line="360" w:lineRule="auto"/>
        <w:ind w:left="8" w:firstLine="524"/>
        <w:contextualSpacing/>
        <w:jc w:val="left"/>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b/>
          <w:color w:val="000000" w:themeColor="text1"/>
          <w:sz w:val="24"/>
          <w:szCs w:val="24"/>
          <w14:textFill>
            <w14:solidFill>
              <w14:schemeClr w14:val="tx1"/>
            </w14:solidFill>
          </w14:textFill>
        </w:rPr>
        <w:t>十、其它</w:t>
      </w:r>
    </w:p>
    <w:p>
      <w:pPr>
        <w:snapToGrid w:val="0"/>
        <w:spacing w:before="114" w:line="360" w:lineRule="auto"/>
        <w:ind w:left="8" w:firstLine="520"/>
        <w:contextualSpacing/>
        <w:jc w:val="left"/>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w w:val="99"/>
          <w:sz w:val="24"/>
          <w:szCs w:val="24"/>
          <w14:textFill>
            <w14:solidFill>
              <w14:schemeClr w14:val="tx1"/>
            </w14:solidFill>
          </w14:textFill>
        </w:rPr>
        <w:t>1.</w:t>
      </w:r>
      <w:r>
        <w:rPr>
          <w:rFonts w:hint="eastAsia" w:ascii="仿宋" w:hAnsi="仿宋" w:eastAsia="仿宋" w:cs="仿宋_GB2312"/>
          <w:color w:val="000000" w:themeColor="text1"/>
          <w:sz w:val="24"/>
          <w:szCs w:val="24"/>
          <w14:textFill>
            <w14:solidFill>
              <w14:schemeClr w14:val="tx1"/>
            </w14:solidFill>
          </w14:textFill>
        </w:rPr>
        <w:t>本合同一式肆份，甲方贰份，乙方贰份。</w:t>
      </w:r>
    </w:p>
    <w:p>
      <w:pPr>
        <w:snapToGrid w:val="0"/>
        <w:spacing w:before="110" w:line="360" w:lineRule="auto"/>
        <w:ind w:left="8" w:firstLine="520"/>
        <w:contextualSpacing/>
        <w:jc w:val="left"/>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w w:val="99"/>
          <w:sz w:val="24"/>
          <w:szCs w:val="24"/>
          <w14:textFill>
            <w14:solidFill>
              <w14:schemeClr w14:val="tx1"/>
            </w14:solidFill>
          </w14:textFill>
        </w:rPr>
        <w:t>2.</w:t>
      </w:r>
      <w:r>
        <w:rPr>
          <w:rFonts w:hint="eastAsia" w:ascii="仿宋" w:hAnsi="仿宋" w:eastAsia="仿宋" w:cs="仿宋_GB2312"/>
          <w:color w:val="000000" w:themeColor="text1"/>
          <w:sz w:val="24"/>
          <w:szCs w:val="24"/>
          <w14:textFill>
            <w14:solidFill>
              <w14:schemeClr w14:val="tx1"/>
            </w14:solidFill>
          </w14:textFill>
        </w:rPr>
        <w:t>本合同自双方签订之日起生效。</w:t>
      </w:r>
    </w:p>
    <w:p>
      <w:pPr>
        <w:snapToGrid w:val="0"/>
        <w:spacing w:before="110" w:line="360" w:lineRule="auto"/>
        <w:ind w:left="8" w:firstLine="520"/>
        <w:contextualSpacing/>
        <w:jc w:val="left"/>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w w:val="99"/>
          <w:sz w:val="24"/>
          <w:szCs w:val="24"/>
          <w14:textFill>
            <w14:solidFill>
              <w14:schemeClr w14:val="tx1"/>
            </w14:solidFill>
          </w14:textFill>
        </w:rPr>
        <w:t>3.</w:t>
      </w:r>
      <w:r>
        <w:rPr>
          <w:rFonts w:hint="eastAsia" w:ascii="仿宋" w:hAnsi="仿宋" w:eastAsia="仿宋" w:cs="仿宋_GB2312"/>
          <w:color w:val="000000" w:themeColor="text1"/>
          <w:sz w:val="24"/>
          <w:szCs w:val="24"/>
          <w14:textFill>
            <w14:solidFill>
              <w14:schemeClr w14:val="tx1"/>
            </w14:solidFill>
          </w14:textFill>
        </w:rPr>
        <w:t>本项目招标文件、投标文件等是本合同的附件，与合同具有同等的法律效力。</w:t>
      </w:r>
    </w:p>
    <w:p>
      <w:pPr>
        <w:snapToGrid w:val="0"/>
        <w:spacing w:before="110" w:line="360" w:lineRule="auto"/>
        <w:ind w:left="8" w:firstLine="520"/>
        <w:contextualSpacing/>
        <w:jc w:val="left"/>
        <w:rPr>
          <w:rFonts w:hint="eastAsia"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4.其它未尽事宜，由甲乙双方友好协商解决，并参照《中华人民共和国民法典》第三篇之合同有关条款执行。</w:t>
      </w:r>
    </w:p>
    <w:p>
      <w:pPr>
        <w:snapToGrid w:val="0"/>
        <w:spacing w:before="110" w:line="360" w:lineRule="auto"/>
        <w:contextualSpacing/>
        <w:jc w:val="left"/>
        <w:rPr>
          <w:rFonts w:hint="default" w:eastAsia="仿宋"/>
          <w:lang w:val="en-US" w:eastAsia="zh-CN"/>
        </w:rPr>
      </w:pPr>
      <w:bookmarkStart w:id="82" w:name="_GoBack"/>
      <w:bookmarkEnd w:id="82"/>
      <w:r>
        <w:rPr>
          <w:rFonts w:hint="eastAsia" w:ascii="仿宋" w:hAnsi="仿宋" w:eastAsia="仿宋" w:cs="仿宋_GB2312"/>
          <w:color w:val="000000" w:themeColor="text1"/>
          <w:sz w:val="24"/>
          <w:szCs w:val="24"/>
          <w:lang w:val="en-US" w:eastAsia="zh-CN"/>
          <w14:textFill>
            <w14:solidFill>
              <w14:schemeClr w14:val="tx1"/>
            </w14:solidFill>
          </w14:textFill>
        </w:rPr>
        <w:t xml:space="preserve">  </w:t>
      </w:r>
      <w:r>
        <w:rPr>
          <w:rFonts w:hint="eastAsia" w:ascii="仿宋" w:hAnsi="仿宋" w:eastAsia="仿宋" w:cs="仿宋_GB2312"/>
          <w:color w:val="000000" w:themeColor="text1"/>
          <w:sz w:val="24"/>
          <w:szCs w:val="24"/>
          <w:lang w:val="en-US" w:eastAsia="zh-CN" w:bidi="ar-SA"/>
          <w14:textFill>
            <w14:solidFill>
              <w14:schemeClr w14:val="tx1"/>
            </w14:solidFill>
          </w14:textFill>
        </w:rPr>
        <w:t>5.本合同以纸质盖章件为准。</w:t>
      </w:r>
    </w:p>
    <w:p>
      <w:pPr>
        <w:rPr>
          <w:rFonts w:ascii="仿宋" w:hAnsi="仿宋" w:eastAsia="仿宋" w:cs="仿宋_GB2312"/>
          <w:color w:val="000000" w:themeColor="text1"/>
          <w:sz w:val="24"/>
          <w:szCs w:val="24"/>
          <w14:textFill>
            <w14:solidFill>
              <w14:schemeClr w14:val="tx1"/>
            </w14:solidFill>
          </w14:textFill>
        </w:rPr>
      </w:pPr>
    </w:p>
    <w:tbl>
      <w:tblPr>
        <w:tblStyle w:val="23"/>
        <w:tblW w:w="889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36"/>
        <w:gridCol w:w="49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36" w:type="dxa"/>
          </w:tcPr>
          <w:p>
            <w:pPr>
              <w:snapToGrid w:val="0"/>
              <w:spacing w:line="360" w:lineRule="auto"/>
              <w:contextualSpacing/>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甲方：</w:t>
            </w:r>
            <w:r>
              <w:rPr>
                <w:rFonts w:hint="eastAsia" w:ascii="仿宋" w:hAnsi="仿宋" w:eastAsia="仿宋" w:cs="仿宋_GB2312"/>
                <w:b/>
                <w:bCs/>
                <w:color w:val="000000" w:themeColor="text1"/>
                <w:sz w:val="24"/>
                <w:szCs w:val="24"/>
                <w14:textFill>
                  <w14:solidFill>
                    <w14:schemeClr w14:val="tx1"/>
                  </w14:solidFill>
                </w14:textFill>
              </w:rPr>
              <w:t>信阳市生态环境局（盖章）</w:t>
            </w:r>
          </w:p>
          <w:p>
            <w:pPr>
              <w:snapToGrid w:val="0"/>
              <w:spacing w:line="360" w:lineRule="auto"/>
              <w:contextualSpacing/>
              <w:rPr>
                <w:rFonts w:ascii="仿宋" w:hAnsi="仿宋" w:eastAsia="仿宋" w:cs="仿宋_GB2312"/>
                <w:color w:val="000000" w:themeColor="text1"/>
                <w:sz w:val="24"/>
                <w:szCs w:val="24"/>
                <w14:textFill>
                  <w14:solidFill>
                    <w14:schemeClr w14:val="tx1"/>
                  </w14:solidFill>
                </w14:textFill>
              </w:rPr>
            </w:pPr>
          </w:p>
          <w:p>
            <w:pPr>
              <w:snapToGrid w:val="0"/>
              <w:spacing w:line="360" w:lineRule="auto"/>
              <w:contextualSpacing/>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甲方代表（签字）:</w:t>
            </w:r>
          </w:p>
          <w:p>
            <w:pPr>
              <w:snapToGrid w:val="0"/>
              <w:spacing w:line="360" w:lineRule="auto"/>
              <w:contextualSpacing/>
              <w:rPr>
                <w:rFonts w:ascii="仿宋" w:hAnsi="仿宋" w:eastAsia="仿宋"/>
                <w:sz w:val="24"/>
                <w:szCs w:val="24"/>
              </w:rPr>
            </w:pPr>
            <w:r>
              <w:rPr>
                <w:rFonts w:hint="eastAsia" w:ascii="仿宋" w:hAnsi="仿宋" w:eastAsia="仿宋" w:cs="仿宋_GB2312"/>
                <w:color w:val="000000" w:themeColor="text1"/>
                <w:sz w:val="24"/>
                <w:szCs w:val="24"/>
                <w14:textFill>
                  <w14:solidFill>
                    <w14:schemeClr w14:val="tx1"/>
                  </w14:solidFill>
                </w14:textFill>
              </w:rPr>
              <w:t>地址：信阳市新十六大街与新五大道交汇口</w:t>
            </w:r>
          </w:p>
          <w:p>
            <w:pPr>
              <w:snapToGrid w:val="0"/>
              <w:spacing w:line="360" w:lineRule="auto"/>
              <w:contextualSpacing/>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电话：0376-6530002</w:t>
            </w:r>
          </w:p>
          <w:p>
            <w:pPr>
              <w:snapToGrid w:val="0"/>
              <w:spacing w:line="360" w:lineRule="auto"/>
              <w:contextualSpacing/>
              <w:rPr>
                <w:rFonts w:ascii="仿宋" w:hAnsi="仿宋" w:eastAsia="仿宋" w:cs="仿宋_GB2312"/>
                <w:color w:val="000000" w:themeColor="text1"/>
                <w:sz w:val="24"/>
                <w:szCs w:val="24"/>
                <w14:textFill>
                  <w14:solidFill>
                    <w14:schemeClr w14:val="tx1"/>
                  </w14:solidFill>
                </w14:textFill>
              </w:rPr>
            </w:pPr>
          </w:p>
          <w:p>
            <w:pPr>
              <w:snapToGrid w:val="0"/>
              <w:spacing w:line="360" w:lineRule="auto"/>
              <w:ind w:firstLine="960" w:firstLineChars="400"/>
              <w:contextualSpacing/>
              <w:rPr>
                <w:rFonts w:ascii="仿宋" w:hAnsi="仿宋" w:eastAsia="仿宋" w:cs="仿宋_GB2312"/>
                <w:color w:val="000000" w:themeColor="text1"/>
                <w:sz w:val="24"/>
                <w:szCs w:val="24"/>
                <w14:textFill>
                  <w14:solidFill>
                    <w14:schemeClr w14:val="tx1"/>
                  </w14:solidFill>
                </w14:textFill>
              </w:rPr>
            </w:pPr>
          </w:p>
        </w:tc>
        <w:tc>
          <w:tcPr>
            <w:tcW w:w="4961" w:type="dxa"/>
          </w:tcPr>
          <w:p>
            <w:pPr>
              <w:snapToGrid w:val="0"/>
              <w:spacing w:line="360" w:lineRule="auto"/>
              <w:contextualSpacing/>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乙方：</w:t>
            </w:r>
            <w:r>
              <w:rPr>
                <w:rFonts w:hint="eastAsia" w:ascii="仿宋" w:hAnsi="仿宋" w:eastAsia="仿宋" w:cs="仿宋_GB2312"/>
                <w:b/>
                <w:bCs/>
                <w:color w:val="000000" w:themeColor="text1"/>
                <w:sz w:val="24"/>
                <w:szCs w:val="24"/>
                <w14:textFill>
                  <w14:solidFill>
                    <w14:schemeClr w14:val="tx1"/>
                  </w14:solidFill>
                </w14:textFill>
              </w:rPr>
              <w:t>力合科技(湖南)股份有限公司（盖章）</w:t>
            </w:r>
          </w:p>
          <w:p>
            <w:pPr>
              <w:snapToGrid w:val="0"/>
              <w:spacing w:line="360" w:lineRule="auto"/>
              <w:contextualSpacing/>
              <w:rPr>
                <w:rFonts w:ascii="仿宋" w:hAnsi="仿宋" w:eastAsia="仿宋" w:cs="仿宋_GB2312"/>
                <w:color w:val="000000" w:themeColor="text1"/>
                <w:sz w:val="24"/>
                <w:szCs w:val="24"/>
                <w14:textFill>
                  <w14:solidFill>
                    <w14:schemeClr w14:val="tx1"/>
                  </w14:solidFill>
                </w14:textFill>
              </w:rPr>
            </w:pPr>
          </w:p>
          <w:p>
            <w:pPr>
              <w:snapToGrid w:val="0"/>
              <w:spacing w:line="360" w:lineRule="auto"/>
              <w:contextualSpacing/>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乙方代表（签字）：</w:t>
            </w:r>
          </w:p>
          <w:p>
            <w:pPr>
              <w:snapToGrid w:val="0"/>
              <w:spacing w:line="360" w:lineRule="auto"/>
              <w:contextualSpacing/>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地址：长沙市高新区青山路668号</w:t>
            </w:r>
          </w:p>
          <w:p>
            <w:pPr>
              <w:snapToGrid w:val="0"/>
              <w:spacing w:line="360" w:lineRule="auto"/>
              <w:contextualSpacing/>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电话：0</w:t>
            </w:r>
            <w:r>
              <w:rPr>
                <w:rFonts w:ascii="仿宋" w:hAnsi="仿宋" w:eastAsia="仿宋" w:cs="仿宋_GB2312"/>
                <w:color w:val="000000" w:themeColor="text1"/>
                <w:sz w:val="24"/>
                <w:szCs w:val="24"/>
                <w14:textFill>
                  <w14:solidFill>
                    <w14:schemeClr w14:val="tx1"/>
                  </w14:solidFill>
                </w14:textFill>
              </w:rPr>
              <w:t>371</w:t>
            </w:r>
            <w:r>
              <w:rPr>
                <w:rFonts w:hint="eastAsia" w:ascii="仿宋" w:hAnsi="仿宋" w:eastAsia="仿宋" w:cs="仿宋_GB2312"/>
                <w:color w:val="000000" w:themeColor="text1"/>
                <w:sz w:val="24"/>
                <w:szCs w:val="24"/>
                <w14:textFill>
                  <w14:solidFill>
                    <w14:schemeClr w14:val="tx1"/>
                  </w14:solidFill>
                </w14:textFill>
              </w:rPr>
              <w:t>-</w:t>
            </w:r>
            <w:r>
              <w:rPr>
                <w:rFonts w:ascii="仿宋" w:hAnsi="仿宋" w:eastAsia="仿宋" w:cs="仿宋_GB2312"/>
                <w:color w:val="000000" w:themeColor="text1"/>
                <w:sz w:val="24"/>
                <w:szCs w:val="24"/>
                <w14:textFill>
                  <w14:solidFill>
                    <w14:schemeClr w14:val="tx1"/>
                  </w14:solidFill>
                </w14:textFill>
              </w:rPr>
              <w:t>88911456</w:t>
            </w:r>
          </w:p>
          <w:p>
            <w:pPr>
              <w:snapToGrid w:val="0"/>
              <w:spacing w:line="360" w:lineRule="auto"/>
              <w:contextualSpacing/>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开户行：长沙银行股份有限公司银德支行</w:t>
            </w:r>
          </w:p>
          <w:p>
            <w:pPr>
              <w:snapToGrid w:val="0"/>
              <w:spacing w:line="360" w:lineRule="auto"/>
              <w:contextualSpacing/>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账号：800015850720025</w:t>
            </w:r>
          </w:p>
          <w:p>
            <w:pPr>
              <w:snapToGrid w:val="0"/>
              <w:spacing w:line="360" w:lineRule="auto"/>
              <w:ind w:firstLine="960" w:firstLineChars="400"/>
              <w:contextualSpacing/>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lang w:val="en-US" w:eastAsia="zh-CN"/>
                <w14:textFill>
                  <w14:solidFill>
                    <w14:schemeClr w14:val="tx1"/>
                  </w14:solidFill>
                </w14:textFill>
              </w:rPr>
              <w:t>2024</w:t>
            </w:r>
            <w:r>
              <w:rPr>
                <w:rFonts w:hint="eastAsia" w:ascii="仿宋" w:hAnsi="仿宋" w:eastAsia="仿宋" w:cs="仿宋_GB2312"/>
                <w:color w:val="000000" w:themeColor="text1"/>
                <w:sz w:val="24"/>
                <w:szCs w:val="24"/>
                <w14:textFill>
                  <w14:solidFill>
                    <w14:schemeClr w14:val="tx1"/>
                  </w14:solidFill>
                </w14:textFill>
              </w:rPr>
              <w:t>年</w:t>
            </w:r>
            <w:r>
              <w:rPr>
                <w:rFonts w:hint="eastAsia" w:ascii="仿宋" w:hAnsi="仿宋" w:eastAsia="仿宋" w:cs="仿宋_GB2312"/>
                <w:color w:val="000000" w:themeColor="text1"/>
                <w:sz w:val="24"/>
                <w:szCs w:val="24"/>
                <w:lang w:val="en-US" w:eastAsia="zh-CN"/>
                <w14:textFill>
                  <w14:solidFill>
                    <w14:schemeClr w14:val="tx1"/>
                  </w14:solidFill>
                </w14:textFill>
              </w:rPr>
              <w:t>3</w:t>
            </w:r>
            <w:r>
              <w:rPr>
                <w:rFonts w:hint="eastAsia" w:ascii="仿宋" w:hAnsi="仿宋" w:eastAsia="仿宋" w:cs="仿宋_GB2312"/>
                <w:color w:val="000000" w:themeColor="text1"/>
                <w:sz w:val="24"/>
                <w:szCs w:val="24"/>
                <w14:textFill>
                  <w14:solidFill>
                    <w14:schemeClr w14:val="tx1"/>
                  </w14:solidFill>
                </w14:textFill>
              </w:rPr>
              <w:t>月</w:t>
            </w:r>
            <w:r>
              <w:rPr>
                <w:rFonts w:hint="eastAsia" w:ascii="仿宋" w:hAnsi="仿宋" w:eastAsia="仿宋" w:cs="仿宋_GB2312"/>
                <w:color w:val="000000" w:themeColor="text1"/>
                <w:sz w:val="24"/>
                <w:szCs w:val="24"/>
                <w:lang w:val="en-US" w:eastAsia="zh-CN"/>
                <w14:textFill>
                  <w14:solidFill>
                    <w14:schemeClr w14:val="tx1"/>
                  </w14:solidFill>
                </w14:textFill>
              </w:rPr>
              <w:t>19</w:t>
            </w:r>
            <w:r>
              <w:rPr>
                <w:rFonts w:hint="eastAsia" w:ascii="仿宋" w:hAnsi="仿宋" w:eastAsia="仿宋" w:cs="仿宋_GB2312"/>
                <w:color w:val="000000" w:themeColor="text1"/>
                <w:sz w:val="24"/>
                <w:szCs w:val="24"/>
                <w14:textFill>
                  <w14:solidFill>
                    <w14:schemeClr w14:val="tx1"/>
                  </w14:solidFill>
                </w14:textFill>
              </w:rPr>
              <w:t>日</w:t>
            </w:r>
          </w:p>
        </w:tc>
      </w:tr>
    </w:tbl>
    <w:p>
      <w:pPr>
        <w:pStyle w:val="7"/>
        <w:numPr>
          <w:ilvl w:val="0"/>
          <w:numId w:val="0"/>
        </w:numPr>
        <w:snapToGrid w:val="0"/>
        <w:contextualSpacing/>
        <w:rPr>
          <w:rFonts w:ascii="仿宋_GB2312" w:hAnsi="仿宋_GB2312" w:eastAsia="仿宋_GB2312" w:cs="仿宋_GB2312"/>
          <w:color w:val="000000" w:themeColor="text1"/>
          <w:w w:val="95"/>
          <w:sz w:val="24"/>
          <w:szCs w:val="24"/>
          <w14:textFill>
            <w14:solidFill>
              <w14:schemeClr w14:val="tx1"/>
            </w14:solidFill>
          </w14:textFill>
        </w:rPr>
        <w:sectPr>
          <w:footerReference r:id="rId3" w:type="default"/>
          <w:pgSz w:w="11905" w:h="16838"/>
          <w:pgMar w:top="1440" w:right="1797" w:bottom="1440" w:left="1797" w:header="851" w:footer="992" w:gutter="0"/>
          <w:cols w:space="720" w:num="1"/>
          <w:docGrid w:type="lines" w:linePitch="411" w:charSpace="0"/>
        </w:sectPr>
      </w:pPr>
    </w:p>
    <w:p>
      <w:pPr>
        <w:pStyle w:val="7"/>
        <w:numPr>
          <w:ilvl w:val="0"/>
          <w:numId w:val="0"/>
        </w:numPr>
        <w:snapToGrid w:val="0"/>
        <w:contextualSpacing/>
        <w:rPr>
          <w:rFonts w:ascii="仿宋_GB2312" w:hAnsi="仿宋_GB2312" w:eastAsia="仿宋_GB2312" w:cs="仿宋_GB2312"/>
          <w:color w:val="000000" w:themeColor="text1"/>
          <w:w w:val="95"/>
          <w:sz w:val="24"/>
          <w:szCs w:val="24"/>
          <w14:textFill>
            <w14:solidFill>
              <w14:schemeClr w14:val="tx1"/>
            </w14:solidFill>
          </w14:textFill>
        </w:rPr>
      </w:pPr>
      <w:r>
        <w:rPr>
          <w:rFonts w:hint="eastAsia" w:ascii="仿宋_GB2312" w:hAnsi="仿宋_GB2312" w:eastAsia="仿宋_GB2312" w:cs="仿宋_GB2312"/>
          <w:color w:val="000000" w:themeColor="text1"/>
          <w:w w:val="95"/>
          <w:sz w:val="24"/>
          <w:szCs w:val="24"/>
          <w14:textFill>
            <w14:solidFill>
              <w14:schemeClr w14:val="tx1"/>
            </w14:solidFill>
          </w14:textFill>
        </w:rPr>
        <w:t>附件1：分项报价表</w:t>
      </w:r>
    </w:p>
    <w:p>
      <w:pPr>
        <w:snapToGrid w:val="0"/>
        <w:spacing w:line="360" w:lineRule="auto"/>
        <w:contextualSpacing/>
        <w:jc w:val="right"/>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金额单位：元</w:t>
      </w:r>
    </w:p>
    <w:tbl>
      <w:tblPr>
        <w:tblStyle w:val="22"/>
        <w:tblW w:w="9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1983"/>
        <w:gridCol w:w="1898"/>
        <w:gridCol w:w="1276"/>
        <w:gridCol w:w="709"/>
        <w:gridCol w:w="708"/>
        <w:gridCol w:w="993"/>
        <w:gridCol w:w="992"/>
        <w:gridCol w:w="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68"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序号</w:t>
            </w:r>
          </w:p>
        </w:tc>
        <w:tc>
          <w:tcPr>
            <w:tcW w:w="1983"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名称</w:t>
            </w:r>
          </w:p>
        </w:tc>
        <w:tc>
          <w:tcPr>
            <w:tcW w:w="1898"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规格型号</w:t>
            </w:r>
          </w:p>
        </w:tc>
        <w:tc>
          <w:tcPr>
            <w:tcW w:w="1276"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制造商</w:t>
            </w:r>
          </w:p>
        </w:tc>
        <w:tc>
          <w:tcPr>
            <w:tcW w:w="709"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单位</w:t>
            </w:r>
          </w:p>
        </w:tc>
        <w:tc>
          <w:tcPr>
            <w:tcW w:w="708"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数量</w:t>
            </w:r>
          </w:p>
        </w:tc>
        <w:tc>
          <w:tcPr>
            <w:tcW w:w="993"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单价</w:t>
            </w:r>
          </w:p>
        </w:tc>
        <w:tc>
          <w:tcPr>
            <w:tcW w:w="992"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合计</w:t>
            </w:r>
          </w:p>
        </w:tc>
        <w:tc>
          <w:tcPr>
            <w:tcW w:w="894" w:type="dxa"/>
            <w:vAlign w:val="center"/>
          </w:tcPr>
          <w:p>
            <w:pPr>
              <w:jc w:val="center"/>
              <w:rPr>
                <w:rFonts w:ascii="宋体" w:hAnsi="宋体"/>
                <w:color w:val="000000"/>
                <w:szCs w:val="24"/>
              </w:rPr>
            </w:pPr>
            <w:r>
              <w:rPr>
                <w:rFonts w:hint="eastAsia" w:ascii="宋体" w:hAnsi="宋体"/>
                <w:color w:val="000000"/>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468"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1</w:t>
            </w:r>
          </w:p>
        </w:tc>
        <w:tc>
          <w:tcPr>
            <w:tcW w:w="1983" w:type="dxa"/>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车辆底盘</w:t>
            </w:r>
          </w:p>
        </w:tc>
        <w:tc>
          <w:tcPr>
            <w:tcW w:w="1898"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NJ6606EC</w:t>
            </w:r>
          </w:p>
        </w:tc>
        <w:tc>
          <w:tcPr>
            <w:tcW w:w="1276"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南京依维柯</w:t>
            </w:r>
          </w:p>
        </w:tc>
        <w:tc>
          <w:tcPr>
            <w:tcW w:w="709"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辆</w:t>
            </w:r>
          </w:p>
        </w:tc>
        <w:tc>
          <w:tcPr>
            <w:tcW w:w="708"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1</w:t>
            </w:r>
          </w:p>
        </w:tc>
        <w:tc>
          <w:tcPr>
            <w:tcW w:w="993"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400000</w:t>
            </w:r>
          </w:p>
        </w:tc>
        <w:tc>
          <w:tcPr>
            <w:tcW w:w="992"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400000</w:t>
            </w:r>
          </w:p>
        </w:tc>
        <w:tc>
          <w:tcPr>
            <w:tcW w:w="894" w:type="dxa"/>
            <w:vAlign w:val="center"/>
          </w:tcPr>
          <w:p>
            <w:pPr>
              <w:jc w:val="center"/>
              <w:rPr>
                <w:rFonts w:ascii="宋体" w:hAnsi="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468"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2</w:t>
            </w:r>
          </w:p>
        </w:tc>
        <w:tc>
          <w:tcPr>
            <w:tcW w:w="1983" w:type="dxa"/>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车辆改装</w:t>
            </w:r>
          </w:p>
        </w:tc>
        <w:tc>
          <w:tcPr>
            <w:tcW w:w="1898"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定制</w:t>
            </w:r>
          </w:p>
        </w:tc>
        <w:tc>
          <w:tcPr>
            <w:tcW w:w="1276"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重庆迪马</w:t>
            </w:r>
          </w:p>
        </w:tc>
        <w:tc>
          <w:tcPr>
            <w:tcW w:w="709"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项</w:t>
            </w:r>
          </w:p>
        </w:tc>
        <w:tc>
          <w:tcPr>
            <w:tcW w:w="708"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1</w:t>
            </w:r>
          </w:p>
        </w:tc>
        <w:tc>
          <w:tcPr>
            <w:tcW w:w="993"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360000</w:t>
            </w:r>
          </w:p>
        </w:tc>
        <w:tc>
          <w:tcPr>
            <w:tcW w:w="992"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360000</w:t>
            </w:r>
          </w:p>
        </w:tc>
        <w:tc>
          <w:tcPr>
            <w:tcW w:w="894" w:type="dxa"/>
            <w:vAlign w:val="center"/>
          </w:tcPr>
          <w:p>
            <w:pPr>
              <w:jc w:val="center"/>
              <w:rPr>
                <w:rFonts w:ascii="宋体" w:hAnsi="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468"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3</w:t>
            </w:r>
          </w:p>
        </w:tc>
        <w:tc>
          <w:tcPr>
            <w:tcW w:w="1983" w:type="dxa"/>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水质五参数自动分析仪</w:t>
            </w:r>
          </w:p>
        </w:tc>
        <w:tc>
          <w:tcPr>
            <w:tcW w:w="1898" w:type="dxa"/>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LFWCS-2008</w:t>
            </w:r>
          </w:p>
        </w:tc>
        <w:tc>
          <w:tcPr>
            <w:tcW w:w="1276"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力合科技</w:t>
            </w:r>
          </w:p>
        </w:tc>
        <w:tc>
          <w:tcPr>
            <w:tcW w:w="709"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套</w:t>
            </w:r>
          </w:p>
        </w:tc>
        <w:tc>
          <w:tcPr>
            <w:tcW w:w="708"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1</w:t>
            </w:r>
          </w:p>
        </w:tc>
        <w:tc>
          <w:tcPr>
            <w:tcW w:w="993"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80000</w:t>
            </w:r>
          </w:p>
        </w:tc>
        <w:tc>
          <w:tcPr>
            <w:tcW w:w="992"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80000</w:t>
            </w:r>
          </w:p>
        </w:tc>
        <w:tc>
          <w:tcPr>
            <w:tcW w:w="894" w:type="dxa"/>
            <w:vMerge w:val="restart"/>
            <w:vAlign w:val="center"/>
          </w:tcPr>
          <w:p>
            <w:pPr>
              <w:jc w:val="center"/>
              <w:rPr>
                <w:rFonts w:ascii="宋体" w:hAnsi="宋体"/>
                <w:color w:val="000000"/>
                <w:szCs w:val="24"/>
              </w:rPr>
            </w:pPr>
            <w:r>
              <w:rPr>
                <w:rFonts w:hint="eastAsia" w:ascii="宋体" w:hAnsi="宋体"/>
                <w:color w:val="000000"/>
                <w:szCs w:val="24"/>
              </w:rPr>
              <w:t>力合自动分析仪运行控制系统V5.0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468"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4</w:t>
            </w:r>
          </w:p>
        </w:tc>
        <w:tc>
          <w:tcPr>
            <w:tcW w:w="1983" w:type="dxa"/>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氨氮自动分析仪</w:t>
            </w:r>
          </w:p>
        </w:tc>
        <w:tc>
          <w:tcPr>
            <w:tcW w:w="1898" w:type="dxa"/>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LFS-2002(NH)</w:t>
            </w:r>
          </w:p>
        </w:tc>
        <w:tc>
          <w:tcPr>
            <w:tcW w:w="1276"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力合科技</w:t>
            </w:r>
          </w:p>
        </w:tc>
        <w:tc>
          <w:tcPr>
            <w:tcW w:w="709"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台</w:t>
            </w:r>
          </w:p>
        </w:tc>
        <w:tc>
          <w:tcPr>
            <w:tcW w:w="708"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1</w:t>
            </w:r>
          </w:p>
        </w:tc>
        <w:tc>
          <w:tcPr>
            <w:tcW w:w="993"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80000</w:t>
            </w:r>
          </w:p>
        </w:tc>
        <w:tc>
          <w:tcPr>
            <w:tcW w:w="992"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80000</w:t>
            </w:r>
          </w:p>
        </w:tc>
        <w:tc>
          <w:tcPr>
            <w:tcW w:w="894" w:type="dxa"/>
            <w:vMerge w:val="continue"/>
            <w:vAlign w:val="center"/>
          </w:tcPr>
          <w:p>
            <w:pPr>
              <w:jc w:val="center"/>
              <w:rPr>
                <w:rFonts w:ascii="宋体" w:hAnsi="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468"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5</w:t>
            </w:r>
          </w:p>
        </w:tc>
        <w:tc>
          <w:tcPr>
            <w:tcW w:w="1983" w:type="dxa"/>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总磷自动分析仪</w:t>
            </w:r>
          </w:p>
        </w:tc>
        <w:tc>
          <w:tcPr>
            <w:tcW w:w="1898" w:type="dxa"/>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LFS-2002(TP)</w:t>
            </w:r>
          </w:p>
        </w:tc>
        <w:tc>
          <w:tcPr>
            <w:tcW w:w="1276"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力合科技</w:t>
            </w:r>
          </w:p>
        </w:tc>
        <w:tc>
          <w:tcPr>
            <w:tcW w:w="709"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台</w:t>
            </w:r>
          </w:p>
        </w:tc>
        <w:tc>
          <w:tcPr>
            <w:tcW w:w="708"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1</w:t>
            </w:r>
          </w:p>
        </w:tc>
        <w:tc>
          <w:tcPr>
            <w:tcW w:w="993"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80000</w:t>
            </w:r>
          </w:p>
        </w:tc>
        <w:tc>
          <w:tcPr>
            <w:tcW w:w="992"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80000</w:t>
            </w:r>
          </w:p>
        </w:tc>
        <w:tc>
          <w:tcPr>
            <w:tcW w:w="894" w:type="dxa"/>
            <w:vMerge w:val="continue"/>
            <w:vAlign w:val="center"/>
          </w:tcPr>
          <w:p>
            <w:pPr>
              <w:jc w:val="center"/>
              <w:rPr>
                <w:rFonts w:ascii="宋体" w:hAnsi="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468"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6</w:t>
            </w:r>
          </w:p>
        </w:tc>
        <w:tc>
          <w:tcPr>
            <w:tcW w:w="1983" w:type="dxa"/>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总氮自动分析仪</w:t>
            </w:r>
          </w:p>
        </w:tc>
        <w:tc>
          <w:tcPr>
            <w:tcW w:w="1898" w:type="dxa"/>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LFS-2002(TN)</w:t>
            </w:r>
          </w:p>
        </w:tc>
        <w:tc>
          <w:tcPr>
            <w:tcW w:w="1276"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力合科技</w:t>
            </w:r>
          </w:p>
        </w:tc>
        <w:tc>
          <w:tcPr>
            <w:tcW w:w="709" w:type="dxa"/>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台</w:t>
            </w:r>
          </w:p>
        </w:tc>
        <w:tc>
          <w:tcPr>
            <w:tcW w:w="708"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1</w:t>
            </w:r>
          </w:p>
        </w:tc>
        <w:tc>
          <w:tcPr>
            <w:tcW w:w="993"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80000</w:t>
            </w:r>
          </w:p>
        </w:tc>
        <w:tc>
          <w:tcPr>
            <w:tcW w:w="992"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80000</w:t>
            </w:r>
          </w:p>
        </w:tc>
        <w:tc>
          <w:tcPr>
            <w:tcW w:w="894" w:type="dxa"/>
            <w:vMerge w:val="continue"/>
          </w:tcPr>
          <w:p>
            <w:pPr>
              <w:rPr>
                <w:rFonts w:ascii="宋体" w:hAnsi="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468"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7</w:t>
            </w:r>
          </w:p>
        </w:tc>
        <w:tc>
          <w:tcPr>
            <w:tcW w:w="1983" w:type="dxa"/>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高锰酸盐指数自动分析仪</w:t>
            </w:r>
          </w:p>
        </w:tc>
        <w:tc>
          <w:tcPr>
            <w:tcW w:w="1898" w:type="dxa"/>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LFS-2002(CODM</w:t>
            </w:r>
            <w:r>
              <w:rPr>
                <w:rFonts w:hint="eastAsia" w:ascii="仿宋_GB2312" w:hAnsi="仿宋_GB2312" w:eastAsia="仿宋_GB2312" w:cs="仿宋_GB2312"/>
                <w:color w:val="000000" w:themeColor="text1"/>
                <w14:textFill>
                  <w14:solidFill>
                    <w14:schemeClr w14:val="tx1"/>
                  </w14:solidFill>
                </w14:textFill>
              </w:rPr>
              <w:t>n</w:t>
            </w:r>
            <w:r>
              <w:rPr>
                <w:rFonts w:ascii="仿宋_GB2312" w:hAnsi="仿宋_GB2312" w:eastAsia="仿宋_GB2312" w:cs="仿宋_GB2312"/>
                <w:color w:val="000000" w:themeColor="text1"/>
                <w14:textFill>
                  <w14:solidFill>
                    <w14:schemeClr w14:val="tx1"/>
                  </w14:solidFill>
                </w14:textFill>
              </w:rPr>
              <w:t>)</w:t>
            </w:r>
          </w:p>
        </w:tc>
        <w:tc>
          <w:tcPr>
            <w:tcW w:w="1276"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力合科技</w:t>
            </w:r>
          </w:p>
        </w:tc>
        <w:tc>
          <w:tcPr>
            <w:tcW w:w="709" w:type="dxa"/>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台</w:t>
            </w:r>
          </w:p>
        </w:tc>
        <w:tc>
          <w:tcPr>
            <w:tcW w:w="708"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1</w:t>
            </w:r>
          </w:p>
        </w:tc>
        <w:tc>
          <w:tcPr>
            <w:tcW w:w="993"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80000</w:t>
            </w:r>
          </w:p>
        </w:tc>
        <w:tc>
          <w:tcPr>
            <w:tcW w:w="992"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80000</w:t>
            </w:r>
          </w:p>
        </w:tc>
        <w:tc>
          <w:tcPr>
            <w:tcW w:w="894" w:type="dxa"/>
            <w:vMerge w:val="continue"/>
          </w:tcPr>
          <w:p>
            <w:pPr>
              <w:rPr>
                <w:rFonts w:ascii="宋体" w:hAnsi="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468"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8</w:t>
            </w:r>
          </w:p>
        </w:tc>
        <w:tc>
          <w:tcPr>
            <w:tcW w:w="1983" w:type="dxa"/>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挥发酚自动分析仪</w:t>
            </w:r>
          </w:p>
        </w:tc>
        <w:tc>
          <w:tcPr>
            <w:tcW w:w="1898" w:type="dxa"/>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LFS-2002(P</w:t>
            </w:r>
            <w:r>
              <w:rPr>
                <w:rFonts w:hint="eastAsia" w:ascii="仿宋_GB2312" w:hAnsi="仿宋_GB2312" w:eastAsia="仿宋_GB2312" w:cs="仿宋_GB2312"/>
                <w:color w:val="000000" w:themeColor="text1"/>
                <w14:textFill>
                  <w14:solidFill>
                    <w14:schemeClr w14:val="tx1"/>
                  </w14:solidFill>
                </w14:textFill>
              </w:rPr>
              <w:t>he</w:t>
            </w:r>
            <w:r>
              <w:rPr>
                <w:rFonts w:ascii="仿宋_GB2312" w:hAnsi="仿宋_GB2312" w:eastAsia="仿宋_GB2312" w:cs="仿宋_GB2312"/>
                <w:color w:val="000000" w:themeColor="text1"/>
                <w14:textFill>
                  <w14:solidFill>
                    <w14:schemeClr w14:val="tx1"/>
                  </w14:solidFill>
                </w14:textFill>
              </w:rPr>
              <w:t>)</w:t>
            </w:r>
          </w:p>
        </w:tc>
        <w:tc>
          <w:tcPr>
            <w:tcW w:w="1276"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力合科技</w:t>
            </w:r>
          </w:p>
        </w:tc>
        <w:tc>
          <w:tcPr>
            <w:tcW w:w="709"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台</w:t>
            </w:r>
          </w:p>
        </w:tc>
        <w:tc>
          <w:tcPr>
            <w:tcW w:w="708"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1</w:t>
            </w:r>
          </w:p>
        </w:tc>
        <w:tc>
          <w:tcPr>
            <w:tcW w:w="993"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150000</w:t>
            </w:r>
          </w:p>
        </w:tc>
        <w:tc>
          <w:tcPr>
            <w:tcW w:w="992"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150000</w:t>
            </w:r>
          </w:p>
        </w:tc>
        <w:tc>
          <w:tcPr>
            <w:tcW w:w="894" w:type="dxa"/>
            <w:vMerge w:val="continue"/>
          </w:tcPr>
          <w:p>
            <w:pPr>
              <w:rPr>
                <w:rFonts w:ascii="宋体" w:hAnsi="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468"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9</w:t>
            </w:r>
          </w:p>
        </w:tc>
        <w:tc>
          <w:tcPr>
            <w:tcW w:w="1983" w:type="dxa"/>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石油类自动分析仪</w:t>
            </w:r>
          </w:p>
        </w:tc>
        <w:tc>
          <w:tcPr>
            <w:tcW w:w="1898" w:type="dxa"/>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LFS-2002(O</w:t>
            </w:r>
            <w:r>
              <w:rPr>
                <w:rFonts w:hint="eastAsia" w:ascii="仿宋_GB2312" w:hAnsi="仿宋_GB2312" w:eastAsia="仿宋_GB2312" w:cs="仿宋_GB2312"/>
                <w:color w:val="000000" w:themeColor="text1"/>
                <w14:textFill>
                  <w14:solidFill>
                    <w14:schemeClr w14:val="tx1"/>
                  </w14:solidFill>
                </w14:textFill>
              </w:rPr>
              <w:t>il</w:t>
            </w:r>
            <w:r>
              <w:rPr>
                <w:rFonts w:ascii="仿宋_GB2312" w:hAnsi="仿宋_GB2312" w:eastAsia="仿宋_GB2312" w:cs="仿宋_GB2312"/>
                <w:color w:val="000000" w:themeColor="text1"/>
                <w14:textFill>
                  <w14:solidFill>
                    <w14:schemeClr w14:val="tx1"/>
                  </w14:solidFill>
                </w14:textFill>
              </w:rPr>
              <w:t>)</w:t>
            </w:r>
          </w:p>
        </w:tc>
        <w:tc>
          <w:tcPr>
            <w:tcW w:w="1276"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力合科技</w:t>
            </w:r>
          </w:p>
        </w:tc>
        <w:tc>
          <w:tcPr>
            <w:tcW w:w="709"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台</w:t>
            </w:r>
          </w:p>
        </w:tc>
        <w:tc>
          <w:tcPr>
            <w:tcW w:w="708"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1</w:t>
            </w:r>
          </w:p>
        </w:tc>
        <w:tc>
          <w:tcPr>
            <w:tcW w:w="993"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120000</w:t>
            </w:r>
          </w:p>
        </w:tc>
        <w:tc>
          <w:tcPr>
            <w:tcW w:w="992"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120000</w:t>
            </w:r>
          </w:p>
        </w:tc>
        <w:tc>
          <w:tcPr>
            <w:tcW w:w="894" w:type="dxa"/>
            <w:vMerge w:val="continue"/>
          </w:tcPr>
          <w:p>
            <w:pPr>
              <w:rPr>
                <w:rFonts w:ascii="宋体" w:hAnsi="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468"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1</w:t>
            </w:r>
            <w:r>
              <w:rPr>
                <w:rFonts w:ascii="仿宋_GB2312" w:hAnsi="仿宋_GB2312" w:eastAsia="仿宋_GB2312" w:cs="仿宋_GB2312"/>
                <w:color w:val="000000" w:themeColor="text1"/>
                <w14:textFill>
                  <w14:solidFill>
                    <w14:schemeClr w14:val="tx1"/>
                  </w14:solidFill>
                </w14:textFill>
              </w:rPr>
              <w:t>0</w:t>
            </w:r>
          </w:p>
        </w:tc>
        <w:tc>
          <w:tcPr>
            <w:tcW w:w="1983" w:type="dxa"/>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氰化物自动分析仪</w:t>
            </w:r>
          </w:p>
        </w:tc>
        <w:tc>
          <w:tcPr>
            <w:tcW w:w="1898" w:type="dxa"/>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LFS-2002(CN)</w:t>
            </w:r>
          </w:p>
        </w:tc>
        <w:tc>
          <w:tcPr>
            <w:tcW w:w="1276"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力合科技</w:t>
            </w:r>
          </w:p>
        </w:tc>
        <w:tc>
          <w:tcPr>
            <w:tcW w:w="709"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台</w:t>
            </w:r>
          </w:p>
        </w:tc>
        <w:tc>
          <w:tcPr>
            <w:tcW w:w="708"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1</w:t>
            </w:r>
          </w:p>
        </w:tc>
        <w:tc>
          <w:tcPr>
            <w:tcW w:w="993"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120000</w:t>
            </w:r>
          </w:p>
        </w:tc>
        <w:tc>
          <w:tcPr>
            <w:tcW w:w="992"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120000</w:t>
            </w:r>
          </w:p>
        </w:tc>
        <w:tc>
          <w:tcPr>
            <w:tcW w:w="894" w:type="dxa"/>
            <w:vMerge w:val="continue"/>
          </w:tcPr>
          <w:p>
            <w:pPr>
              <w:rPr>
                <w:rFonts w:ascii="宋体" w:hAnsi="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468"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1</w:t>
            </w:r>
            <w:r>
              <w:rPr>
                <w:rFonts w:ascii="仿宋_GB2312" w:hAnsi="仿宋_GB2312" w:eastAsia="仿宋_GB2312" w:cs="仿宋_GB2312"/>
                <w:color w:val="000000" w:themeColor="text1"/>
                <w14:textFill>
                  <w14:solidFill>
                    <w14:schemeClr w14:val="tx1"/>
                  </w14:solidFill>
                </w14:textFill>
              </w:rPr>
              <w:t>1</w:t>
            </w:r>
          </w:p>
        </w:tc>
        <w:tc>
          <w:tcPr>
            <w:tcW w:w="1983" w:type="dxa"/>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重金属（锌、</w:t>
            </w:r>
            <w:r>
              <w:rPr>
                <w:rFonts w:hint="eastAsia" w:ascii="仿宋_GB2312" w:hAnsi="仿宋_GB2312" w:eastAsia="仿宋_GB2312" w:cs="仿宋_GB2312"/>
                <w:color w:val="000000" w:themeColor="text1"/>
                <w14:textFill>
                  <w14:solidFill>
                    <w14:schemeClr w14:val="tx1"/>
                  </w14:solidFill>
                </w14:textFill>
              </w:rPr>
              <w:t>镉</w:t>
            </w:r>
            <w:r>
              <w:rPr>
                <w:rFonts w:ascii="仿宋_GB2312" w:hAnsi="仿宋_GB2312" w:eastAsia="仿宋_GB2312" w:cs="仿宋_GB2312"/>
                <w:color w:val="000000" w:themeColor="text1"/>
                <w14:textFill>
                  <w14:solidFill>
                    <w14:schemeClr w14:val="tx1"/>
                  </w14:solidFill>
                </w14:textFill>
              </w:rPr>
              <w:t>、铅、铜）自动分析仪</w:t>
            </w:r>
          </w:p>
        </w:tc>
        <w:tc>
          <w:tcPr>
            <w:tcW w:w="1898"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LFEC-2006</w:t>
            </w:r>
          </w:p>
        </w:tc>
        <w:tc>
          <w:tcPr>
            <w:tcW w:w="1276"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力合科技</w:t>
            </w:r>
          </w:p>
        </w:tc>
        <w:tc>
          <w:tcPr>
            <w:tcW w:w="709"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台</w:t>
            </w:r>
          </w:p>
        </w:tc>
        <w:tc>
          <w:tcPr>
            <w:tcW w:w="708"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1</w:t>
            </w:r>
          </w:p>
        </w:tc>
        <w:tc>
          <w:tcPr>
            <w:tcW w:w="993"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200000</w:t>
            </w:r>
          </w:p>
        </w:tc>
        <w:tc>
          <w:tcPr>
            <w:tcW w:w="992"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200000</w:t>
            </w:r>
          </w:p>
        </w:tc>
        <w:tc>
          <w:tcPr>
            <w:tcW w:w="894" w:type="dxa"/>
            <w:vMerge w:val="continue"/>
          </w:tcPr>
          <w:p>
            <w:pPr>
              <w:rPr>
                <w:rFonts w:ascii="宋体" w:hAnsi="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468"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1</w:t>
            </w:r>
            <w:r>
              <w:rPr>
                <w:rFonts w:ascii="仿宋_GB2312" w:hAnsi="仿宋_GB2312" w:eastAsia="仿宋_GB2312" w:cs="仿宋_GB2312"/>
                <w:color w:val="000000" w:themeColor="text1"/>
                <w14:textFill>
                  <w14:solidFill>
                    <w14:schemeClr w14:val="tx1"/>
                  </w14:solidFill>
                </w14:textFill>
              </w:rPr>
              <w:t>2</w:t>
            </w:r>
          </w:p>
        </w:tc>
        <w:tc>
          <w:tcPr>
            <w:tcW w:w="1983"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取水系统</w:t>
            </w:r>
          </w:p>
        </w:tc>
        <w:tc>
          <w:tcPr>
            <w:tcW w:w="1898" w:type="dxa"/>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力合定制</w:t>
            </w:r>
          </w:p>
        </w:tc>
        <w:tc>
          <w:tcPr>
            <w:tcW w:w="1276"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力合科技</w:t>
            </w:r>
          </w:p>
        </w:tc>
        <w:tc>
          <w:tcPr>
            <w:tcW w:w="709" w:type="dxa"/>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套</w:t>
            </w:r>
          </w:p>
        </w:tc>
        <w:tc>
          <w:tcPr>
            <w:tcW w:w="708"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1</w:t>
            </w:r>
          </w:p>
        </w:tc>
        <w:tc>
          <w:tcPr>
            <w:tcW w:w="993"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40000</w:t>
            </w:r>
          </w:p>
        </w:tc>
        <w:tc>
          <w:tcPr>
            <w:tcW w:w="992"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40000</w:t>
            </w:r>
          </w:p>
        </w:tc>
        <w:tc>
          <w:tcPr>
            <w:tcW w:w="894" w:type="dxa"/>
          </w:tcPr>
          <w:p>
            <w:pPr>
              <w:rPr>
                <w:rFonts w:ascii="宋体" w:hAnsi="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468"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1</w:t>
            </w:r>
            <w:r>
              <w:rPr>
                <w:rFonts w:ascii="仿宋_GB2312" w:hAnsi="仿宋_GB2312" w:eastAsia="仿宋_GB2312" w:cs="仿宋_GB2312"/>
                <w:color w:val="000000" w:themeColor="text1"/>
                <w14:textFill>
                  <w14:solidFill>
                    <w14:schemeClr w14:val="tx1"/>
                  </w14:solidFill>
                </w14:textFill>
              </w:rPr>
              <w:t>3</w:t>
            </w:r>
          </w:p>
        </w:tc>
        <w:tc>
          <w:tcPr>
            <w:tcW w:w="1983"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预处理系统</w:t>
            </w:r>
          </w:p>
        </w:tc>
        <w:tc>
          <w:tcPr>
            <w:tcW w:w="1898" w:type="dxa"/>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力合定制</w:t>
            </w:r>
          </w:p>
        </w:tc>
        <w:tc>
          <w:tcPr>
            <w:tcW w:w="1276"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力合科技</w:t>
            </w:r>
          </w:p>
        </w:tc>
        <w:tc>
          <w:tcPr>
            <w:tcW w:w="709" w:type="dxa"/>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套</w:t>
            </w:r>
          </w:p>
        </w:tc>
        <w:tc>
          <w:tcPr>
            <w:tcW w:w="708"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1</w:t>
            </w:r>
          </w:p>
        </w:tc>
        <w:tc>
          <w:tcPr>
            <w:tcW w:w="993"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30000</w:t>
            </w:r>
          </w:p>
        </w:tc>
        <w:tc>
          <w:tcPr>
            <w:tcW w:w="992"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30000</w:t>
            </w:r>
          </w:p>
        </w:tc>
        <w:tc>
          <w:tcPr>
            <w:tcW w:w="894" w:type="dxa"/>
          </w:tcPr>
          <w:p>
            <w:pPr>
              <w:rPr>
                <w:rFonts w:ascii="宋体" w:hAnsi="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468"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1</w:t>
            </w:r>
            <w:r>
              <w:rPr>
                <w:rFonts w:ascii="仿宋_GB2312" w:hAnsi="仿宋_GB2312" w:eastAsia="仿宋_GB2312" w:cs="仿宋_GB2312"/>
                <w:color w:val="000000" w:themeColor="text1"/>
                <w14:textFill>
                  <w14:solidFill>
                    <w14:schemeClr w14:val="tx1"/>
                  </w14:solidFill>
                </w14:textFill>
              </w:rPr>
              <w:t>4</w:t>
            </w:r>
          </w:p>
        </w:tc>
        <w:tc>
          <w:tcPr>
            <w:tcW w:w="1983"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中央控制系统</w:t>
            </w:r>
          </w:p>
        </w:tc>
        <w:tc>
          <w:tcPr>
            <w:tcW w:w="1898" w:type="dxa"/>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力合定制</w:t>
            </w:r>
          </w:p>
        </w:tc>
        <w:tc>
          <w:tcPr>
            <w:tcW w:w="1276"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力合科技</w:t>
            </w:r>
          </w:p>
        </w:tc>
        <w:tc>
          <w:tcPr>
            <w:tcW w:w="709" w:type="dxa"/>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套</w:t>
            </w:r>
          </w:p>
        </w:tc>
        <w:tc>
          <w:tcPr>
            <w:tcW w:w="708"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1</w:t>
            </w:r>
          </w:p>
        </w:tc>
        <w:tc>
          <w:tcPr>
            <w:tcW w:w="993"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80000</w:t>
            </w:r>
          </w:p>
        </w:tc>
        <w:tc>
          <w:tcPr>
            <w:tcW w:w="992"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80000</w:t>
            </w:r>
          </w:p>
        </w:tc>
        <w:tc>
          <w:tcPr>
            <w:tcW w:w="894" w:type="dxa"/>
          </w:tcPr>
          <w:p>
            <w:pPr>
              <w:rPr>
                <w:rFonts w:ascii="宋体" w:hAnsi="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468"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1</w:t>
            </w:r>
            <w:r>
              <w:rPr>
                <w:rFonts w:ascii="仿宋_GB2312" w:hAnsi="仿宋_GB2312" w:eastAsia="仿宋_GB2312" w:cs="仿宋_GB2312"/>
                <w:color w:val="000000" w:themeColor="text1"/>
                <w14:textFill>
                  <w14:solidFill>
                    <w14:schemeClr w14:val="tx1"/>
                  </w14:solidFill>
                </w14:textFill>
              </w:rPr>
              <w:t>5</w:t>
            </w:r>
          </w:p>
        </w:tc>
        <w:tc>
          <w:tcPr>
            <w:tcW w:w="1983"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电力供给系统</w:t>
            </w:r>
          </w:p>
        </w:tc>
        <w:tc>
          <w:tcPr>
            <w:tcW w:w="1898" w:type="dxa"/>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力合定制</w:t>
            </w:r>
          </w:p>
        </w:tc>
        <w:tc>
          <w:tcPr>
            <w:tcW w:w="1276"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力合科技</w:t>
            </w:r>
          </w:p>
        </w:tc>
        <w:tc>
          <w:tcPr>
            <w:tcW w:w="709" w:type="dxa"/>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套</w:t>
            </w:r>
          </w:p>
        </w:tc>
        <w:tc>
          <w:tcPr>
            <w:tcW w:w="708"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1</w:t>
            </w:r>
          </w:p>
        </w:tc>
        <w:tc>
          <w:tcPr>
            <w:tcW w:w="993"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50000</w:t>
            </w:r>
          </w:p>
        </w:tc>
        <w:tc>
          <w:tcPr>
            <w:tcW w:w="992"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50000</w:t>
            </w:r>
          </w:p>
        </w:tc>
        <w:tc>
          <w:tcPr>
            <w:tcW w:w="894" w:type="dxa"/>
          </w:tcPr>
          <w:p>
            <w:pPr>
              <w:rPr>
                <w:rFonts w:ascii="宋体" w:hAnsi="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468"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1</w:t>
            </w:r>
            <w:r>
              <w:rPr>
                <w:rFonts w:ascii="仿宋_GB2312" w:hAnsi="仿宋_GB2312" w:eastAsia="仿宋_GB2312" w:cs="仿宋_GB2312"/>
                <w:color w:val="000000" w:themeColor="text1"/>
                <w14:textFill>
                  <w14:solidFill>
                    <w14:schemeClr w14:val="tx1"/>
                  </w14:solidFill>
                </w14:textFill>
              </w:rPr>
              <w:t>6</w:t>
            </w:r>
          </w:p>
        </w:tc>
        <w:tc>
          <w:tcPr>
            <w:tcW w:w="1983"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云台与视频监控系统</w:t>
            </w:r>
          </w:p>
        </w:tc>
        <w:tc>
          <w:tcPr>
            <w:tcW w:w="1898" w:type="dxa"/>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力合定制</w:t>
            </w:r>
          </w:p>
        </w:tc>
        <w:tc>
          <w:tcPr>
            <w:tcW w:w="1276"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力合科技</w:t>
            </w:r>
          </w:p>
        </w:tc>
        <w:tc>
          <w:tcPr>
            <w:tcW w:w="709" w:type="dxa"/>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套</w:t>
            </w:r>
          </w:p>
        </w:tc>
        <w:tc>
          <w:tcPr>
            <w:tcW w:w="708"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1</w:t>
            </w:r>
          </w:p>
        </w:tc>
        <w:tc>
          <w:tcPr>
            <w:tcW w:w="993"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20000</w:t>
            </w:r>
          </w:p>
        </w:tc>
        <w:tc>
          <w:tcPr>
            <w:tcW w:w="992"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20000</w:t>
            </w:r>
          </w:p>
        </w:tc>
        <w:tc>
          <w:tcPr>
            <w:tcW w:w="894" w:type="dxa"/>
          </w:tcPr>
          <w:p>
            <w:pPr>
              <w:rPr>
                <w:rFonts w:ascii="宋体" w:hAnsi="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468"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1</w:t>
            </w:r>
            <w:r>
              <w:rPr>
                <w:rFonts w:ascii="仿宋_GB2312" w:hAnsi="仿宋_GB2312" w:eastAsia="仿宋_GB2312" w:cs="仿宋_GB2312"/>
                <w:color w:val="000000" w:themeColor="text1"/>
                <w14:textFill>
                  <w14:solidFill>
                    <w14:schemeClr w14:val="tx1"/>
                  </w14:solidFill>
                </w14:textFill>
              </w:rPr>
              <w:t>7</w:t>
            </w:r>
          </w:p>
        </w:tc>
        <w:tc>
          <w:tcPr>
            <w:tcW w:w="1983"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传输系统</w:t>
            </w:r>
          </w:p>
        </w:tc>
        <w:tc>
          <w:tcPr>
            <w:tcW w:w="1898" w:type="dxa"/>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力合定制</w:t>
            </w:r>
          </w:p>
        </w:tc>
        <w:tc>
          <w:tcPr>
            <w:tcW w:w="1276"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力合科技</w:t>
            </w:r>
          </w:p>
        </w:tc>
        <w:tc>
          <w:tcPr>
            <w:tcW w:w="709" w:type="dxa"/>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套</w:t>
            </w:r>
          </w:p>
        </w:tc>
        <w:tc>
          <w:tcPr>
            <w:tcW w:w="708"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1</w:t>
            </w:r>
          </w:p>
        </w:tc>
        <w:tc>
          <w:tcPr>
            <w:tcW w:w="993"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15000</w:t>
            </w:r>
          </w:p>
        </w:tc>
        <w:tc>
          <w:tcPr>
            <w:tcW w:w="992"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15000</w:t>
            </w:r>
          </w:p>
        </w:tc>
        <w:tc>
          <w:tcPr>
            <w:tcW w:w="894" w:type="dxa"/>
          </w:tcPr>
          <w:p>
            <w:pPr>
              <w:rPr>
                <w:rFonts w:ascii="宋体" w:hAnsi="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468"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1</w:t>
            </w:r>
            <w:r>
              <w:rPr>
                <w:rFonts w:ascii="仿宋_GB2312" w:hAnsi="仿宋_GB2312" w:eastAsia="仿宋_GB2312" w:cs="仿宋_GB2312"/>
                <w:color w:val="000000" w:themeColor="text1"/>
                <w14:textFill>
                  <w14:solidFill>
                    <w14:schemeClr w14:val="tx1"/>
                  </w14:solidFill>
                </w14:textFill>
              </w:rPr>
              <w:t>8</w:t>
            </w:r>
          </w:p>
        </w:tc>
        <w:tc>
          <w:tcPr>
            <w:tcW w:w="1983"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车载定位系统</w:t>
            </w:r>
          </w:p>
        </w:tc>
        <w:tc>
          <w:tcPr>
            <w:tcW w:w="1898" w:type="dxa"/>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力合定制</w:t>
            </w:r>
          </w:p>
        </w:tc>
        <w:tc>
          <w:tcPr>
            <w:tcW w:w="1276"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力合科技</w:t>
            </w:r>
          </w:p>
        </w:tc>
        <w:tc>
          <w:tcPr>
            <w:tcW w:w="709" w:type="dxa"/>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套</w:t>
            </w:r>
          </w:p>
        </w:tc>
        <w:tc>
          <w:tcPr>
            <w:tcW w:w="708"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1</w:t>
            </w:r>
          </w:p>
        </w:tc>
        <w:tc>
          <w:tcPr>
            <w:tcW w:w="993"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15000</w:t>
            </w:r>
          </w:p>
        </w:tc>
        <w:tc>
          <w:tcPr>
            <w:tcW w:w="992"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15000</w:t>
            </w:r>
          </w:p>
        </w:tc>
        <w:tc>
          <w:tcPr>
            <w:tcW w:w="894" w:type="dxa"/>
          </w:tcPr>
          <w:p>
            <w:pPr>
              <w:rPr>
                <w:rFonts w:ascii="宋体" w:hAnsi="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468"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1</w:t>
            </w:r>
            <w:r>
              <w:rPr>
                <w:rFonts w:ascii="仿宋_GB2312" w:hAnsi="仿宋_GB2312" w:eastAsia="仿宋_GB2312" w:cs="仿宋_GB2312"/>
                <w:color w:val="000000" w:themeColor="text1"/>
                <w14:textFill>
                  <w14:solidFill>
                    <w14:schemeClr w14:val="tx1"/>
                  </w14:solidFill>
                </w14:textFill>
              </w:rPr>
              <w:t>9</w:t>
            </w:r>
          </w:p>
        </w:tc>
        <w:tc>
          <w:tcPr>
            <w:tcW w:w="1983"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电动平衡系统</w:t>
            </w:r>
          </w:p>
        </w:tc>
        <w:tc>
          <w:tcPr>
            <w:tcW w:w="1898" w:type="dxa"/>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FHDJ</w:t>
            </w:r>
          </w:p>
        </w:tc>
        <w:tc>
          <w:tcPr>
            <w:tcW w:w="1276" w:type="dxa"/>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飞虎</w:t>
            </w:r>
          </w:p>
        </w:tc>
        <w:tc>
          <w:tcPr>
            <w:tcW w:w="709" w:type="dxa"/>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套</w:t>
            </w:r>
          </w:p>
        </w:tc>
        <w:tc>
          <w:tcPr>
            <w:tcW w:w="708"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1</w:t>
            </w:r>
          </w:p>
        </w:tc>
        <w:tc>
          <w:tcPr>
            <w:tcW w:w="993"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40000</w:t>
            </w:r>
          </w:p>
        </w:tc>
        <w:tc>
          <w:tcPr>
            <w:tcW w:w="992"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40000</w:t>
            </w:r>
          </w:p>
        </w:tc>
        <w:tc>
          <w:tcPr>
            <w:tcW w:w="894" w:type="dxa"/>
          </w:tcPr>
          <w:p>
            <w:pPr>
              <w:rPr>
                <w:rFonts w:ascii="宋体" w:hAnsi="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468"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2</w:t>
            </w:r>
            <w:r>
              <w:rPr>
                <w:rFonts w:ascii="仿宋_GB2312" w:hAnsi="仿宋_GB2312" w:eastAsia="仿宋_GB2312" w:cs="仿宋_GB2312"/>
                <w:color w:val="000000" w:themeColor="text1"/>
                <w14:textFill>
                  <w14:solidFill>
                    <w14:schemeClr w14:val="tx1"/>
                  </w14:solidFill>
                </w14:textFill>
              </w:rPr>
              <w:t>0</w:t>
            </w:r>
          </w:p>
        </w:tc>
        <w:tc>
          <w:tcPr>
            <w:tcW w:w="1983"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试剂保存系统</w:t>
            </w:r>
          </w:p>
        </w:tc>
        <w:tc>
          <w:tcPr>
            <w:tcW w:w="1898" w:type="dxa"/>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力合定制</w:t>
            </w:r>
          </w:p>
        </w:tc>
        <w:tc>
          <w:tcPr>
            <w:tcW w:w="1276" w:type="dxa"/>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力合科技</w:t>
            </w:r>
          </w:p>
        </w:tc>
        <w:tc>
          <w:tcPr>
            <w:tcW w:w="709" w:type="dxa"/>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套</w:t>
            </w:r>
          </w:p>
        </w:tc>
        <w:tc>
          <w:tcPr>
            <w:tcW w:w="708"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1</w:t>
            </w:r>
          </w:p>
        </w:tc>
        <w:tc>
          <w:tcPr>
            <w:tcW w:w="993"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20000</w:t>
            </w:r>
          </w:p>
        </w:tc>
        <w:tc>
          <w:tcPr>
            <w:tcW w:w="992"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20000</w:t>
            </w:r>
          </w:p>
        </w:tc>
        <w:tc>
          <w:tcPr>
            <w:tcW w:w="894" w:type="dxa"/>
          </w:tcPr>
          <w:p>
            <w:pPr>
              <w:rPr>
                <w:rFonts w:ascii="宋体" w:hAnsi="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468"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2</w:t>
            </w:r>
            <w:r>
              <w:rPr>
                <w:rFonts w:ascii="仿宋_GB2312" w:hAnsi="仿宋_GB2312" w:eastAsia="仿宋_GB2312" w:cs="仿宋_GB2312"/>
                <w:color w:val="000000" w:themeColor="text1"/>
                <w14:textFill>
                  <w14:solidFill>
                    <w14:schemeClr w14:val="tx1"/>
                  </w14:solidFill>
                </w14:textFill>
              </w:rPr>
              <w:t>1</w:t>
            </w:r>
          </w:p>
        </w:tc>
        <w:tc>
          <w:tcPr>
            <w:tcW w:w="1983"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数据管理平台</w:t>
            </w:r>
          </w:p>
        </w:tc>
        <w:tc>
          <w:tcPr>
            <w:tcW w:w="1898" w:type="dxa"/>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力合定制</w:t>
            </w:r>
          </w:p>
        </w:tc>
        <w:tc>
          <w:tcPr>
            <w:tcW w:w="1276" w:type="dxa"/>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力合科技</w:t>
            </w:r>
          </w:p>
        </w:tc>
        <w:tc>
          <w:tcPr>
            <w:tcW w:w="709" w:type="dxa"/>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套</w:t>
            </w:r>
          </w:p>
        </w:tc>
        <w:tc>
          <w:tcPr>
            <w:tcW w:w="708"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1</w:t>
            </w:r>
          </w:p>
        </w:tc>
        <w:tc>
          <w:tcPr>
            <w:tcW w:w="993"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240000</w:t>
            </w:r>
          </w:p>
        </w:tc>
        <w:tc>
          <w:tcPr>
            <w:tcW w:w="992"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240000</w:t>
            </w:r>
          </w:p>
        </w:tc>
        <w:tc>
          <w:tcPr>
            <w:tcW w:w="894" w:type="dxa"/>
          </w:tcPr>
          <w:p>
            <w:pPr>
              <w:rPr>
                <w:rFonts w:ascii="宋体" w:hAnsi="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468"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2</w:t>
            </w:r>
            <w:r>
              <w:rPr>
                <w:rFonts w:ascii="仿宋_GB2312" w:hAnsi="仿宋_GB2312" w:eastAsia="仿宋_GB2312" w:cs="仿宋_GB2312"/>
                <w:color w:val="000000" w:themeColor="text1"/>
                <w14:textFill>
                  <w14:solidFill>
                    <w14:schemeClr w14:val="tx1"/>
                  </w14:solidFill>
                </w14:textFill>
              </w:rPr>
              <w:t>2</w:t>
            </w:r>
          </w:p>
        </w:tc>
        <w:tc>
          <w:tcPr>
            <w:tcW w:w="1983"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运行维护</w:t>
            </w:r>
          </w:p>
        </w:tc>
        <w:tc>
          <w:tcPr>
            <w:tcW w:w="1898" w:type="dxa"/>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力合定制</w:t>
            </w:r>
          </w:p>
        </w:tc>
        <w:tc>
          <w:tcPr>
            <w:tcW w:w="1276" w:type="dxa"/>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力合科技</w:t>
            </w:r>
          </w:p>
        </w:tc>
        <w:tc>
          <w:tcPr>
            <w:tcW w:w="709" w:type="dxa"/>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年</w:t>
            </w:r>
          </w:p>
        </w:tc>
        <w:tc>
          <w:tcPr>
            <w:tcW w:w="708"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2</w:t>
            </w:r>
          </w:p>
        </w:tc>
        <w:tc>
          <w:tcPr>
            <w:tcW w:w="993"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180000</w:t>
            </w:r>
          </w:p>
        </w:tc>
        <w:tc>
          <w:tcPr>
            <w:tcW w:w="992"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360000</w:t>
            </w:r>
          </w:p>
        </w:tc>
        <w:tc>
          <w:tcPr>
            <w:tcW w:w="894" w:type="dxa"/>
          </w:tcPr>
          <w:p>
            <w:pPr>
              <w:rPr>
                <w:rFonts w:ascii="宋体" w:hAnsi="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8035" w:type="dxa"/>
            <w:gridSpan w:val="7"/>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合    计</w:t>
            </w:r>
          </w:p>
        </w:tc>
        <w:tc>
          <w:tcPr>
            <w:tcW w:w="992" w:type="dxa"/>
            <w:vAlign w:val="center"/>
          </w:tcPr>
          <w:p>
            <w:pPr>
              <w:snapToGrid w:val="0"/>
              <w:spacing w:line="360" w:lineRule="auto"/>
              <w:contextualSpacing/>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2</w:t>
            </w:r>
            <w:r>
              <w:rPr>
                <w:rFonts w:ascii="仿宋_GB2312" w:hAnsi="仿宋_GB2312" w:eastAsia="仿宋_GB2312" w:cs="仿宋_GB2312"/>
                <w:color w:val="000000" w:themeColor="text1"/>
                <w14:textFill>
                  <w14:solidFill>
                    <w14:schemeClr w14:val="tx1"/>
                  </w14:solidFill>
                </w14:textFill>
              </w:rPr>
              <w:t>660000</w:t>
            </w:r>
          </w:p>
        </w:tc>
        <w:tc>
          <w:tcPr>
            <w:tcW w:w="894" w:type="dxa"/>
          </w:tcPr>
          <w:p>
            <w:pPr>
              <w:rPr>
                <w:rFonts w:ascii="宋体" w:hAnsi="宋体"/>
                <w:color w:val="000000"/>
                <w:szCs w:val="24"/>
              </w:rPr>
            </w:pPr>
          </w:p>
        </w:tc>
      </w:tr>
    </w:tbl>
    <w:p>
      <w:pPr>
        <w:pStyle w:val="19"/>
        <w:jc w:val="left"/>
        <w:sectPr>
          <w:pgSz w:w="11905" w:h="16838"/>
          <w:pgMar w:top="1440" w:right="1797" w:bottom="1440" w:left="1797" w:header="851" w:footer="992" w:gutter="0"/>
          <w:cols w:space="720" w:num="1"/>
          <w:docGrid w:type="lines" w:linePitch="411" w:charSpace="0"/>
        </w:sectPr>
      </w:pPr>
    </w:p>
    <w:p>
      <w:pPr>
        <w:pStyle w:val="19"/>
        <w:jc w:val="left"/>
        <w:rPr>
          <w:rFonts w:ascii="仿宋" w:hAnsi="仿宋" w:eastAsia="仿宋"/>
        </w:rPr>
      </w:pPr>
      <w:r>
        <w:rPr>
          <w:rFonts w:ascii="仿宋" w:hAnsi="仿宋" w:eastAsia="仿宋"/>
        </w:rPr>
        <w:t>附件</w:t>
      </w:r>
      <w:r>
        <w:rPr>
          <w:rFonts w:hint="eastAsia" w:ascii="仿宋" w:hAnsi="仿宋" w:eastAsia="仿宋"/>
        </w:rPr>
        <w:t>2</w:t>
      </w:r>
      <w:r>
        <w:rPr>
          <w:rFonts w:ascii="仿宋" w:hAnsi="仿宋" w:eastAsia="仿宋"/>
        </w:rPr>
        <w:t>运行维护方案</w:t>
      </w:r>
    </w:p>
    <w:p>
      <w:pPr>
        <w:tabs>
          <w:tab w:val="left" w:pos="900"/>
        </w:tabs>
        <w:adjustRightInd w:val="0"/>
        <w:snapToGrid w:val="0"/>
        <w:spacing w:line="360" w:lineRule="auto"/>
        <w:ind w:firstLine="480" w:firstLineChars="200"/>
        <w:rPr>
          <w:rFonts w:ascii="仿宋" w:hAnsi="仿宋" w:eastAsia="仿宋"/>
          <w:sz w:val="24"/>
          <w:szCs w:val="24"/>
        </w:rPr>
      </w:pPr>
      <w:bookmarkStart w:id="2" w:name="_Toc469685046"/>
      <w:bookmarkStart w:id="3" w:name="_Toc503285879"/>
      <w:bookmarkStart w:id="4" w:name="_Toc503286136"/>
      <w:bookmarkStart w:id="5" w:name="_Toc79522505"/>
      <w:bookmarkStart w:id="6" w:name="_Toc4207"/>
      <w:bookmarkStart w:id="7" w:name="_Toc29804"/>
      <w:r>
        <w:rPr>
          <w:rFonts w:ascii="仿宋" w:hAnsi="仿宋" w:eastAsia="仿宋"/>
          <w:sz w:val="24"/>
          <w:szCs w:val="24"/>
        </w:rPr>
        <w:t>1.1</w:t>
      </w:r>
      <w:r>
        <w:rPr>
          <w:rFonts w:hint="eastAsia" w:ascii="仿宋" w:hAnsi="仿宋" w:eastAsia="仿宋"/>
          <w:sz w:val="24"/>
          <w:szCs w:val="24"/>
        </w:rPr>
        <w:t>日常维护</w:t>
      </w:r>
      <w:bookmarkEnd w:id="2"/>
      <w:bookmarkEnd w:id="3"/>
      <w:bookmarkEnd w:id="4"/>
      <w:bookmarkEnd w:id="5"/>
      <w:bookmarkEnd w:id="6"/>
      <w:bookmarkEnd w:id="7"/>
    </w:p>
    <w:p>
      <w:pPr>
        <w:tabs>
          <w:tab w:val="left" w:pos="900"/>
        </w:tabs>
        <w:adjustRightInd w:val="0"/>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为了保证监测车使用的监测设备运行稳定正常，要求将仪器设置为联机自动模式，测试间隔24小时，每天自动测试一组标样。操作员将每周标样测试的结果记录到标样核查记录本中，留档备查，主要测试参数为锌、镉、铅、铜、氨氮、高锰酸盐、总氮、总磷、挥发酚、石油类、氰化物，若核查不过，应找明原因，及时解决。</w:t>
      </w:r>
    </w:p>
    <w:p>
      <w:pPr>
        <w:tabs>
          <w:tab w:val="left" w:pos="900"/>
        </w:tabs>
        <w:adjustRightInd w:val="0"/>
        <w:snapToGrid w:val="0"/>
        <w:spacing w:line="360" w:lineRule="auto"/>
        <w:ind w:firstLine="480" w:firstLineChars="200"/>
        <w:rPr>
          <w:rFonts w:ascii="仿宋" w:hAnsi="仿宋" w:eastAsia="仿宋"/>
          <w:sz w:val="24"/>
          <w:szCs w:val="24"/>
        </w:rPr>
      </w:pPr>
      <w:bookmarkStart w:id="8" w:name="_Toc13019"/>
      <w:bookmarkStart w:id="9" w:name="_Toc25641"/>
      <w:bookmarkStart w:id="10" w:name="_Toc79522506"/>
      <w:bookmarkStart w:id="11" w:name="_Toc503286137"/>
      <w:bookmarkStart w:id="12" w:name="_Toc469685047"/>
      <w:bookmarkStart w:id="13" w:name="_Toc503285880"/>
      <w:r>
        <w:rPr>
          <w:rFonts w:ascii="仿宋" w:hAnsi="仿宋" w:eastAsia="仿宋"/>
          <w:sz w:val="24"/>
          <w:szCs w:val="24"/>
        </w:rPr>
        <w:t>1.2</w:t>
      </w:r>
      <w:r>
        <w:rPr>
          <w:rFonts w:hint="eastAsia" w:ascii="仿宋" w:hAnsi="仿宋" w:eastAsia="仿宋"/>
          <w:sz w:val="24"/>
          <w:szCs w:val="24"/>
        </w:rPr>
        <w:t>周期维护</w:t>
      </w:r>
      <w:bookmarkEnd w:id="8"/>
      <w:bookmarkEnd w:id="9"/>
      <w:bookmarkEnd w:id="10"/>
      <w:bookmarkEnd w:id="11"/>
      <w:bookmarkEnd w:id="12"/>
      <w:bookmarkEnd w:id="13"/>
    </w:p>
    <w:p>
      <w:pPr>
        <w:tabs>
          <w:tab w:val="left" w:pos="900"/>
        </w:tabs>
        <w:adjustRightInd w:val="0"/>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为保证移动式水质应急监测系统正常运行，每一个月安排监测车去指定点位进行自动连续监测，每次监测的时间、地点、监测数据均应记录，留档备查。</w:t>
      </w:r>
    </w:p>
    <w:p>
      <w:pPr>
        <w:tabs>
          <w:tab w:val="left" w:pos="900"/>
        </w:tabs>
        <w:adjustRightInd w:val="0"/>
        <w:snapToGrid w:val="0"/>
        <w:spacing w:line="360" w:lineRule="auto"/>
        <w:ind w:firstLine="480" w:firstLineChars="200"/>
        <w:jc w:val="center"/>
        <w:rPr>
          <w:rFonts w:ascii="仿宋" w:hAnsi="仿宋" w:eastAsia="仿宋" w:cs="等线"/>
          <w:sz w:val="24"/>
          <w:szCs w:val="24"/>
        </w:rPr>
      </w:pPr>
      <w:r>
        <w:rPr>
          <w:rFonts w:hint="eastAsia" w:ascii="仿宋" w:hAnsi="仿宋" w:eastAsia="仿宋"/>
          <w:sz w:val="24"/>
          <w:szCs w:val="24"/>
        </w:rPr>
        <w:t>周期维护内容</w:t>
      </w:r>
    </w:p>
    <w:tbl>
      <w:tblPr>
        <w:tblStyle w:val="22"/>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2"/>
        <w:gridCol w:w="7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592"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维护周期</w:t>
            </w:r>
          </w:p>
        </w:tc>
        <w:tc>
          <w:tcPr>
            <w:tcW w:w="7376"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检查维护内容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592" w:type="dxa"/>
            <w:vAlign w:val="center"/>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1次/一个月</w:t>
            </w:r>
          </w:p>
        </w:tc>
        <w:tc>
          <w:tcPr>
            <w:tcW w:w="7376"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将应急监测系统开至水样测试地点，将整个系统处于应急测试状态：</w:t>
            </w:r>
          </w:p>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1、系统自动取水，检查整个管路取水是否正常；</w:t>
            </w:r>
          </w:p>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2、根据系统取水情况，判断系统工作软件运行情况；</w:t>
            </w:r>
          </w:p>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3、根据系统取水，检查水泵、超声波、各电动球阀等设备工作情况。</w:t>
            </w:r>
          </w:p>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4、检查系统数据远程传输情况。</w:t>
            </w:r>
          </w:p>
        </w:tc>
      </w:tr>
    </w:tbl>
    <w:p>
      <w:pPr>
        <w:tabs>
          <w:tab w:val="left" w:pos="900"/>
        </w:tabs>
        <w:adjustRightInd w:val="0"/>
        <w:snapToGrid w:val="0"/>
        <w:spacing w:line="360" w:lineRule="auto"/>
        <w:ind w:firstLine="480" w:firstLineChars="200"/>
        <w:rPr>
          <w:rFonts w:ascii="仿宋" w:hAnsi="仿宋" w:eastAsia="仿宋"/>
          <w:sz w:val="24"/>
          <w:szCs w:val="24"/>
        </w:rPr>
      </w:pPr>
      <w:bookmarkStart w:id="14" w:name="_Toc469685048"/>
      <w:bookmarkStart w:id="15" w:name="_Toc503285881"/>
      <w:bookmarkStart w:id="16" w:name="_Toc503286138"/>
      <w:bookmarkStart w:id="17" w:name="_Toc15226"/>
      <w:bookmarkStart w:id="18" w:name="_Toc9852"/>
      <w:bookmarkStart w:id="19" w:name="_Toc79522507"/>
      <w:r>
        <w:rPr>
          <w:rFonts w:ascii="仿宋" w:hAnsi="仿宋" w:eastAsia="仿宋"/>
          <w:sz w:val="24"/>
          <w:szCs w:val="24"/>
        </w:rPr>
        <w:t>1.3</w:t>
      </w:r>
      <w:r>
        <w:rPr>
          <w:rFonts w:hint="eastAsia" w:ascii="仿宋" w:hAnsi="仿宋" w:eastAsia="仿宋"/>
          <w:sz w:val="24"/>
          <w:szCs w:val="24"/>
        </w:rPr>
        <w:t>系统周期检查要求</w:t>
      </w:r>
      <w:bookmarkEnd w:id="14"/>
      <w:bookmarkEnd w:id="15"/>
      <w:bookmarkEnd w:id="16"/>
      <w:bookmarkEnd w:id="17"/>
      <w:bookmarkEnd w:id="18"/>
      <w:bookmarkEnd w:id="19"/>
    </w:p>
    <w:p>
      <w:pPr>
        <w:tabs>
          <w:tab w:val="left" w:pos="900"/>
        </w:tabs>
        <w:adjustRightInd w:val="0"/>
        <w:snapToGrid w:val="0"/>
        <w:spacing w:line="360" w:lineRule="auto"/>
        <w:ind w:firstLine="480" w:firstLineChars="200"/>
        <w:rPr>
          <w:rFonts w:ascii="仿宋" w:hAnsi="仿宋" w:eastAsia="仿宋"/>
          <w:sz w:val="24"/>
          <w:szCs w:val="24"/>
        </w:rPr>
      </w:pPr>
      <w:bookmarkStart w:id="20" w:name="_Toc469685049"/>
      <w:r>
        <w:rPr>
          <w:rFonts w:ascii="仿宋" w:hAnsi="仿宋" w:eastAsia="仿宋"/>
          <w:sz w:val="24"/>
          <w:szCs w:val="24"/>
        </w:rPr>
        <w:t>1.3</w:t>
      </w:r>
      <w:r>
        <w:rPr>
          <w:rFonts w:hint="eastAsia" w:ascii="仿宋" w:hAnsi="仿宋" w:eastAsia="仿宋"/>
          <w:sz w:val="24"/>
          <w:szCs w:val="24"/>
        </w:rPr>
        <w:t>.1取水系统</w:t>
      </w:r>
      <w:bookmarkEnd w:id="20"/>
    </w:p>
    <w:p>
      <w:pPr>
        <w:tabs>
          <w:tab w:val="left" w:pos="900"/>
        </w:tabs>
        <w:adjustRightInd w:val="0"/>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取水系统的检查维护对象主要是取水头、水泵、取水管路、过滤器、样品箱及超声波等，其检查维护内容见下表。</w:t>
      </w:r>
    </w:p>
    <w:p>
      <w:pPr>
        <w:tabs>
          <w:tab w:val="left" w:pos="900"/>
        </w:tabs>
        <w:adjustRightInd w:val="0"/>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取水系统检查维护内容</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1"/>
        <w:gridCol w:w="2035"/>
        <w:gridCol w:w="4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1" w:type="dxa"/>
            <w:vAlign w:val="center"/>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维护周期</w:t>
            </w:r>
          </w:p>
        </w:tc>
        <w:tc>
          <w:tcPr>
            <w:tcW w:w="2035" w:type="dxa"/>
            <w:vAlign w:val="center"/>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维护对象</w:t>
            </w:r>
          </w:p>
        </w:tc>
        <w:tc>
          <w:tcPr>
            <w:tcW w:w="4726" w:type="dxa"/>
            <w:vAlign w:val="center"/>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检查维护内容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1" w:type="dxa"/>
            <w:vAlign w:val="center"/>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1次/一个月</w:t>
            </w:r>
          </w:p>
        </w:tc>
        <w:tc>
          <w:tcPr>
            <w:tcW w:w="2035" w:type="dxa"/>
            <w:vAlign w:val="center"/>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取水头</w:t>
            </w:r>
          </w:p>
        </w:tc>
        <w:tc>
          <w:tcPr>
            <w:tcW w:w="4726" w:type="dxa"/>
            <w:vAlign w:val="center"/>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清洁取水头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1" w:type="dxa"/>
            <w:vAlign w:val="center"/>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1次/一个月</w:t>
            </w:r>
          </w:p>
        </w:tc>
        <w:tc>
          <w:tcPr>
            <w:tcW w:w="2035" w:type="dxa"/>
            <w:vAlign w:val="center"/>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样品箱</w:t>
            </w:r>
          </w:p>
        </w:tc>
        <w:tc>
          <w:tcPr>
            <w:tcW w:w="4726" w:type="dxa"/>
            <w:vAlign w:val="center"/>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清洁样品箱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61" w:type="dxa"/>
            <w:vAlign w:val="center"/>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1次/一个月</w:t>
            </w:r>
          </w:p>
        </w:tc>
        <w:tc>
          <w:tcPr>
            <w:tcW w:w="2035" w:type="dxa"/>
            <w:vAlign w:val="center"/>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水泵</w:t>
            </w:r>
          </w:p>
        </w:tc>
        <w:tc>
          <w:tcPr>
            <w:tcW w:w="4726" w:type="dxa"/>
            <w:vAlign w:val="center"/>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清洗，并将水泵中的水排干净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1" w:type="dxa"/>
            <w:vAlign w:val="center"/>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1次/一个月</w:t>
            </w:r>
          </w:p>
        </w:tc>
        <w:tc>
          <w:tcPr>
            <w:tcW w:w="2035" w:type="dxa"/>
            <w:vAlign w:val="center"/>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取水管路</w:t>
            </w:r>
          </w:p>
        </w:tc>
        <w:tc>
          <w:tcPr>
            <w:tcW w:w="4726" w:type="dxa"/>
            <w:vAlign w:val="center"/>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用清水对整个取水管路进行清洗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1" w:type="dxa"/>
            <w:vAlign w:val="center"/>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1次/一个月</w:t>
            </w:r>
          </w:p>
        </w:tc>
        <w:tc>
          <w:tcPr>
            <w:tcW w:w="2035" w:type="dxa"/>
            <w:vAlign w:val="center"/>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过滤器</w:t>
            </w:r>
          </w:p>
        </w:tc>
        <w:tc>
          <w:tcPr>
            <w:tcW w:w="4726" w:type="dxa"/>
            <w:vAlign w:val="center"/>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清洗过滤器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1" w:type="dxa"/>
            <w:vAlign w:val="center"/>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1次/一个月</w:t>
            </w:r>
          </w:p>
        </w:tc>
        <w:tc>
          <w:tcPr>
            <w:tcW w:w="2035" w:type="dxa"/>
            <w:vAlign w:val="center"/>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超声波</w:t>
            </w:r>
          </w:p>
        </w:tc>
        <w:tc>
          <w:tcPr>
            <w:tcW w:w="4726" w:type="dxa"/>
            <w:vAlign w:val="center"/>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检查超声波工作是否正常，并对超声波过滤器进行清洗。</w:t>
            </w:r>
          </w:p>
        </w:tc>
      </w:tr>
    </w:tbl>
    <w:p>
      <w:pPr>
        <w:tabs>
          <w:tab w:val="left" w:pos="900"/>
        </w:tabs>
        <w:adjustRightInd w:val="0"/>
        <w:snapToGrid w:val="0"/>
        <w:spacing w:line="360" w:lineRule="auto"/>
        <w:ind w:firstLine="480" w:firstLineChars="200"/>
        <w:rPr>
          <w:rFonts w:ascii="仿宋" w:hAnsi="仿宋" w:eastAsia="仿宋"/>
          <w:sz w:val="24"/>
          <w:szCs w:val="24"/>
        </w:rPr>
      </w:pPr>
      <w:bookmarkStart w:id="21" w:name="_Toc469685050"/>
      <w:r>
        <w:rPr>
          <w:rFonts w:ascii="仿宋" w:hAnsi="仿宋" w:eastAsia="仿宋"/>
          <w:sz w:val="24"/>
          <w:szCs w:val="24"/>
        </w:rPr>
        <w:t>1.3</w:t>
      </w:r>
      <w:r>
        <w:rPr>
          <w:rFonts w:hint="eastAsia" w:ascii="仿宋" w:hAnsi="仿宋" w:eastAsia="仿宋"/>
          <w:sz w:val="24"/>
          <w:szCs w:val="24"/>
        </w:rPr>
        <w:t>.2监测分析仪器</w:t>
      </w:r>
      <w:bookmarkEnd w:id="21"/>
    </w:p>
    <w:p>
      <w:pPr>
        <w:tabs>
          <w:tab w:val="left" w:pos="900"/>
        </w:tabs>
        <w:adjustRightInd w:val="0"/>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监测车使用的分析仪主要有水质常规五项、重金属（锌、镉、铅、铜）、高锰酸盐指数、总磷、氨氮、总氮、氰化物、石油类、挥发酚等各仪器，结合日常维护的特点，对分析仪器进行周期维护，并对周期维护详细记录。</w:t>
      </w:r>
    </w:p>
    <w:p>
      <w:pPr>
        <w:tabs>
          <w:tab w:val="left" w:pos="900"/>
        </w:tabs>
        <w:adjustRightInd w:val="0"/>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1、常规参数周期维护要求</w:t>
      </w:r>
    </w:p>
    <w:p>
      <w:pPr>
        <w:tabs>
          <w:tab w:val="left" w:pos="900"/>
        </w:tabs>
        <w:adjustRightInd w:val="0"/>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水质自动监测系统常规参数为pH、水温、浊度、电导率、溶解氧、氨氮、总磷、高锰酸盐指数、总氮、挥发酚、氰化物、锌、镉、铅、铜、石油类等1</w:t>
      </w:r>
      <w:r>
        <w:rPr>
          <w:rFonts w:ascii="仿宋" w:hAnsi="仿宋" w:eastAsia="仿宋"/>
          <w:sz w:val="24"/>
          <w:szCs w:val="24"/>
        </w:rPr>
        <w:t>6</w:t>
      </w:r>
      <w:r>
        <w:rPr>
          <w:rFonts w:hint="eastAsia" w:ascii="仿宋" w:hAnsi="仿宋" w:eastAsia="仿宋"/>
          <w:sz w:val="24"/>
          <w:szCs w:val="24"/>
        </w:rPr>
        <w:t>项指标，具体维护要求如下表所示：</w:t>
      </w:r>
    </w:p>
    <w:p>
      <w:pPr>
        <w:tabs>
          <w:tab w:val="left" w:pos="900"/>
        </w:tabs>
        <w:adjustRightInd w:val="0"/>
        <w:snapToGrid w:val="0"/>
        <w:spacing w:line="360" w:lineRule="auto"/>
        <w:ind w:firstLine="480" w:firstLineChars="200"/>
        <w:jc w:val="center"/>
        <w:rPr>
          <w:rFonts w:ascii="仿宋" w:hAnsi="仿宋" w:eastAsia="仿宋"/>
          <w:sz w:val="24"/>
          <w:szCs w:val="24"/>
        </w:rPr>
      </w:pPr>
      <w:r>
        <w:rPr>
          <w:rFonts w:hint="eastAsia" w:ascii="仿宋" w:hAnsi="仿宋" w:eastAsia="仿宋"/>
          <w:sz w:val="24"/>
          <w:szCs w:val="24"/>
        </w:rPr>
        <w:t>水质常规五参数分析仪维护要求</w:t>
      </w:r>
    </w:p>
    <w:tbl>
      <w:tblPr>
        <w:tblStyle w:val="22"/>
        <w:tblW w:w="8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66"/>
        <w:gridCol w:w="4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66"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维护对象及周期</w:t>
            </w:r>
          </w:p>
        </w:tc>
        <w:tc>
          <w:tcPr>
            <w:tcW w:w="4694"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1次/月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66"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溶解氧探头</w:t>
            </w:r>
          </w:p>
        </w:tc>
        <w:tc>
          <w:tcPr>
            <w:tcW w:w="4694"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校正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66"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pH探头</w:t>
            </w:r>
          </w:p>
        </w:tc>
        <w:tc>
          <w:tcPr>
            <w:tcW w:w="4694"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4、7、9标样校正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466"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电导率探头</w:t>
            </w:r>
          </w:p>
        </w:tc>
        <w:tc>
          <w:tcPr>
            <w:tcW w:w="4694"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校正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66"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浊度</w:t>
            </w:r>
          </w:p>
        </w:tc>
        <w:tc>
          <w:tcPr>
            <w:tcW w:w="4694"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高低标样校正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66"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温度</w:t>
            </w:r>
          </w:p>
        </w:tc>
        <w:tc>
          <w:tcPr>
            <w:tcW w:w="4694"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校正</w:t>
            </w:r>
          </w:p>
        </w:tc>
      </w:tr>
    </w:tbl>
    <w:p>
      <w:pPr>
        <w:tabs>
          <w:tab w:val="left" w:pos="900"/>
        </w:tabs>
        <w:adjustRightInd w:val="0"/>
        <w:snapToGrid w:val="0"/>
        <w:spacing w:line="360" w:lineRule="auto"/>
        <w:ind w:firstLine="480" w:firstLineChars="200"/>
        <w:jc w:val="center"/>
        <w:rPr>
          <w:rFonts w:ascii="仿宋" w:hAnsi="仿宋" w:eastAsia="仿宋"/>
          <w:sz w:val="24"/>
          <w:szCs w:val="24"/>
        </w:rPr>
      </w:pPr>
      <w:r>
        <w:rPr>
          <w:rFonts w:hint="eastAsia" w:ascii="仿宋" w:hAnsi="仿宋" w:eastAsia="仿宋"/>
          <w:sz w:val="24"/>
          <w:szCs w:val="24"/>
        </w:rPr>
        <w:t>高锰酸盐分析仪维护要求</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6"/>
        <w:gridCol w:w="1994"/>
        <w:gridCol w:w="2160"/>
        <w:gridCol w:w="1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6"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维护对象及周期</w:t>
            </w:r>
          </w:p>
        </w:tc>
        <w:tc>
          <w:tcPr>
            <w:tcW w:w="1994"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1次/2周</w:t>
            </w:r>
          </w:p>
        </w:tc>
        <w:tc>
          <w:tcPr>
            <w:tcW w:w="2160"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1次/3月</w:t>
            </w:r>
          </w:p>
        </w:tc>
        <w:tc>
          <w:tcPr>
            <w:tcW w:w="1592"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1次/6月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6"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取样管接头</w:t>
            </w:r>
          </w:p>
        </w:tc>
        <w:tc>
          <w:tcPr>
            <w:tcW w:w="1994"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检查密封性</w:t>
            </w:r>
          </w:p>
        </w:tc>
        <w:tc>
          <w:tcPr>
            <w:tcW w:w="2160" w:type="dxa"/>
          </w:tcPr>
          <w:p>
            <w:pPr>
              <w:tabs>
                <w:tab w:val="left" w:pos="900"/>
              </w:tabs>
              <w:adjustRightInd w:val="0"/>
              <w:snapToGrid w:val="0"/>
              <w:spacing w:line="360" w:lineRule="auto"/>
              <w:jc w:val="center"/>
              <w:rPr>
                <w:rFonts w:ascii="仿宋" w:hAnsi="仿宋" w:eastAsia="仿宋"/>
                <w:sz w:val="24"/>
                <w:szCs w:val="24"/>
              </w:rPr>
            </w:pPr>
          </w:p>
        </w:tc>
        <w:tc>
          <w:tcPr>
            <w:tcW w:w="1592" w:type="dxa"/>
          </w:tcPr>
          <w:p>
            <w:pPr>
              <w:tabs>
                <w:tab w:val="left" w:pos="900"/>
              </w:tabs>
              <w:adjustRightInd w:val="0"/>
              <w:snapToGrid w:val="0"/>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6"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检测池</w:t>
            </w:r>
          </w:p>
        </w:tc>
        <w:tc>
          <w:tcPr>
            <w:tcW w:w="1994" w:type="dxa"/>
          </w:tcPr>
          <w:p>
            <w:pPr>
              <w:tabs>
                <w:tab w:val="left" w:pos="900"/>
              </w:tabs>
              <w:adjustRightInd w:val="0"/>
              <w:snapToGrid w:val="0"/>
              <w:spacing w:line="360" w:lineRule="auto"/>
              <w:jc w:val="center"/>
              <w:rPr>
                <w:rFonts w:ascii="仿宋" w:hAnsi="仿宋" w:eastAsia="仿宋"/>
                <w:sz w:val="24"/>
                <w:szCs w:val="24"/>
              </w:rPr>
            </w:pPr>
          </w:p>
        </w:tc>
        <w:tc>
          <w:tcPr>
            <w:tcW w:w="2160"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检查是否漏液</w:t>
            </w:r>
          </w:p>
        </w:tc>
        <w:tc>
          <w:tcPr>
            <w:tcW w:w="1592" w:type="dxa"/>
          </w:tcPr>
          <w:p>
            <w:pPr>
              <w:tabs>
                <w:tab w:val="left" w:pos="900"/>
              </w:tabs>
              <w:adjustRightInd w:val="0"/>
              <w:snapToGrid w:val="0"/>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776"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电磁阀</w:t>
            </w:r>
          </w:p>
        </w:tc>
        <w:tc>
          <w:tcPr>
            <w:tcW w:w="1994"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 xml:space="preserve"> 检查有无损坏</w:t>
            </w:r>
          </w:p>
        </w:tc>
        <w:tc>
          <w:tcPr>
            <w:tcW w:w="2160" w:type="dxa"/>
          </w:tcPr>
          <w:p>
            <w:pPr>
              <w:tabs>
                <w:tab w:val="left" w:pos="900"/>
              </w:tabs>
              <w:adjustRightInd w:val="0"/>
              <w:snapToGrid w:val="0"/>
              <w:spacing w:line="360" w:lineRule="auto"/>
              <w:jc w:val="center"/>
              <w:rPr>
                <w:rFonts w:ascii="仿宋" w:hAnsi="仿宋" w:eastAsia="仿宋"/>
                <w:sz w:val="24"/>
                <w:szCs w:val="24"/>
              </w:rPr>
            </w:pPr>
          </w:p>
        </w:tc>
        <w:tc>
          <w:tcPr>
            <w:tcW w:w="1592" w:type="dxa"/>
          </w:tcPr>
          <w:p>
            <w:pPr>
              <w:tabs>
                <w:tab w:val="left" w:pos="900"/>
              </w:tabs>
              <w:adjustRightInd w:val="0"/>
              <w:snapToGrid w:val="0"/>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6"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试剂管路接头</w:t>
            </w:r>
          </w:p>
        </w:tc>
        <w:tc>
          <w:tcPr>
            <w:tcW w:w="1994"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检查密封性</w:t>
            </w:r>
          </w:p>
        </w:tc>
        <w:tc>
          <w:tcPr>
            <w:tcW w:w="2160" w:type="dxa"/>
          </w:tcPr>
          <w:p>
            <w:pPr>
              <w:tabs>
                <w:tab w:val="left" w:pos="900"/>
              </w:tabs>
              <w:adjustRightInd w:val="0"/>
              <w:snapToGrid w:val="0"/>
              <w:spacing w:line="360" w:lineRule="auto"/>
              <w:jc w:val="center"/>
              <w:rPr>
                <w:rFonts w:ascii="仿宋" w:hAnsi="仿宋" w:eastAsia="仿宋"/>
                <w:sz w:val="24"/>
                <w:szCs w:val="24"/>
              </w:rPr>
            </w:pPr>
          </w:p>
        </w:tc>
        <w:tc>
          <w:tcPr>
            <w:tcW w:w="1592" w:type="dxa"/>
          </w:tcPr>
          <w:p>
            <w:pPr>
              <w:tabs>
                <w:tab w:val="left" w:pos="900"/>
              </w:tabs>
              <w:adjustRightInd w:val="0"/>
              <w:snapToGrid w:val="0"/>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6"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搅拌子</w:t>
            </w:r>
          </w:p>
        </w:tc>
        <w:tc>
          <w:tcPr>
            <w:tcW w:w="1994" w:type="dxa"/>
          </w:tcPr>
          <w:p>
            <w:pPr>
              <w:tabs>
                <w:tab w:val="left" w:pos="900"/>
              </w:tabs>
              <w:adjustRightInd w:val="0"/>
              <w:snapToGrid w:val="0"/>
              <w:spacing w:line="360" w:lineRule="auto"/>
              <w:jc w:val="center"/>
              <w:rPr>
                <w:rFonts w:ascii="仿宋" w:hAnsi="仿宋" w:eastAsia="仿宋"/>
                <w:sz w:val="24"/>
                <w:szCs w:val="24"/>
              </w:rPr>
            </w:pPr>
          </w:p>
        </w:tc>
        <w:tc>
          <w:tcPr>
            <w:tcW w:w="2160"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检查有无损坏</w:t>
            </w:r>
          </w:p>
        </w:tc>
        <w:tc>
          <w:tcPr>
            <w:tcW w:w="1592" w:type="dxa"/>
          </w:tcPr>
          <w:p>
            <w:pPr>
              <w:tabs>
                <w:tab w:val="left" w:pos="900"/>
              </w:tabs>
              <w:adjustRightInd w:val="0"/>
              <w:snapToGrid w:val="0"/>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6"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光源</w:t>
            </w:r>
          </w:p>
        </w:tc>
        <w:tc>
          <w:tcPr>
            <w:tcW w:w="1994" w:type="dxa"/>
          </w:tcPr>
          <w:p>
            <w:pPr>
              <w:tabs>
                <w:tab w:val="left" w:pos="900"/>
              </w:tabs>
              <w:adjustRightInd w:val="0"/>
              <w:snapToGrid w:val="0"/>
              <w:spacing w:line="360" w:lineRule="auto"/>
              <w:jc w:val="center"/>
              <w:rPr>
                <w:rFonts w:ascii="仿宋" w:hAnsi="仿宋" w:eastAsia="仿宋"/>
                <w:sz w:val="24"/>
                <w:szCs w:val="24"/>
              </w:rPr>
            </w:pPr>
          </w:p>
        </w:tc>
        <w:tc>
          <w:tcPr>
            <w:tcW w:w="2160"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校准</w:t>
            </w:r>
          </w:p>
        </w:tc>
        <w:tc>
          <w:tcPr>
            <w:tcW w:w="1592" w:type="dxa"/>
          </w:tcPr>
          <w:p>
            <w:pPr>
              <w:tabs>
                <w:tab w:val="left" w:pos="900"/>
              </w:tabs>
              <w:adjustRightInd w:val="0"/>
              <w:snapToGrid w:val="0"/>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776"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废液管</w:t>
            </w:r>
          </w:p>
        </w:tc>
        <w:tc>
          <w:tcPr>
            <w:tcW w:w="1994"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检查</w:t>
            </w:r>
          </w:p>
        </w:tc>
        <w:tc>
          <w:tcPr>
            <w:tcW w:w="2160" w:type="dxa"/>
          </w:tcPr>
          <w:p>
            <w:pPr>
              <w:tabs>
                <w:tab w:val="left" w:pos="900"/>
              </w:tabs>
              <w:adjustRightInd w:val="0"/>
              <w:snapToGrid w:val="0"/>
              <w:spacing w:line="360" w:lineRule="auto"/>
              <w:jc w:val="center"/>
              <w:rPr>
                <w:rFonts w:ascii="仿宋" w:hAnsi="仿宋" w:eastAsia="仿宋"/>
                <w:sz w:val="24"/>
                <w:szCs w:val="24"/>
              </w:rPr>
            </w:pPr>
          </w:p>
        </w:tc>
        <w:tc>
          <w:tcPr>
            <w:tcW w:w="1592" w:type="dxa"/>
          </w:tcPr>
          <w:p>
            <w:pPr>
              <w:tabs>
                <w:tab w:val="left" w:pos="900"/>
              </w:tabs>
              <w:adjustRightInd w:val="0"/>
              <w:snapToGrid w:val="0"/>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6"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柱塞泵电机</w:t>
            </w:r>
          </w:p>
        </w:tc>
        <w:tc>
          <w:tcPr>
            <w:tcW w:w="1994" w:type="dxa"/>
          </w:tcPr>
          <w:p>
            <w:pPr>
              <w:tabs>
                <w:tab w:val="left" w:pos="900"/>
              </w:tabs>
              <w:adjustRightInd w:val="0"/>
              <w:snapToGrid w:val="0"/>
              <w:spacing w:line="360" w:lineRule="auto"/>
              <w:jc w:val="center"/>
              <w:rPr>
                <w:rFonts w:ascii="仿宋" w:hAnsi="仿宋" w:eastAsia="仿宋"/>
                <w:sz w:val="24"/>
                <w:szCs w:val="24"/>
              </w:rPr>
            </w:pPr>
          </w:p>
        </w:tc>
        <w:tc>
          <w:tcPr>
            <w:tcW w:w="2160"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检查</w:t>
            </w:r>
          </w:p>
        </w:tc>
        <w:tc>
          <w:tcPr>
            <w:tcW w:w="1592" w:type="dxa"/>
          </w:tcPr>
          <w:p>
            <w:pPr>
              <w:tabs>
                <w:tab w:val="left" w:pos="900"/>
              </w:tabs>
              <w:adjustRightInd w:val="0"/>
              <w:snapToGrid w:val="0"/>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6"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还原液（草酸钠）</w:t>
            </w:r>
          </w:p>
        </w:tc>
        <w:tc>
          <w:tcPr>
            <w:tcW w:w="1994"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更换</w:t>
            </w:r>
          </w:p>
        </w:tc>
        <w:tc>
          <w:tcPr>
            <w:tcW w:w="2160" w:type="dxa"/>
          </w:tcPr>
          <w:p>
            <w:pPr>
              <w:tabs>
                <w:tab w:val="left" w:pos="900"/>
              </w:tabs>
              <w:adjustRightInd w:val="0"/>
              <w:snapToGrid w:val="0"/>
              <w:spacing w:line="360" w:lineRule="auto"/>
              <w:jc w:val="center"/>
              <w:rPr>
                <w:rFonts w:ascii="仿宋" w:hAnsi="仿宋" w:eastAsia="仿宋"/>
                <w:sz w:val="24"/>
                <w:szCs w:val="24"/>
              </w:rPr>
            </w:pPr>
          </w:p>
        </w:tc>
        <w:tc>
          <w:tcPr>
            <w:tcW w:w="1592" w:type="dxa"/>
          </w:tcPr>
          <w:p>
            <w:pPr>
              <w:tabs>
                <w:tab w:val="left" w:pos="900"/>
              </w:tabs>
              <w:adjustRightInd w:val="0"/>
              <w:snapToGrid w:val="0"/>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6"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氧化剂</w:t>
            </w:r>
          </w:p>
        </w:tc>
        <w:tc>
          <w:tcPr>
            <w:tcW w:w="1994" w:type="dxa"/>
          </w:tcPr>
          <w:p>
            <w:pPr>
              <w:tabs>
                <w:tab w:val="left" w:pos="900"/>
              </w:tabs>
              <w:adjustRightInd w:val="0"/>
              <w:snapToGrid w:val="0"/>
              <w:spacing w:line="360" w:lineRule="auto"/>
              <w:jc w:val="center"/>
              <w:rPr>
                <w:rFonts w:ascii="仿宋" w:hAnsi="仿宋" w:eastAsia="仿宋"/>
                <w:sz w:val="24"/>
                <w:szCs w:val="24"/>
              </w:rPr>
            </w:pPr>
          </w:p>
        </w:tc>
        <w:tc>
          <w:tcPr>
            <w:tcW w:w="2160"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更换</w:t>
            </w:r>
          </w:p>
        </w:tc>
        <w:tc>
          <w:tcPr>
            <w:tcW w:w="1592" w:type="dxa"/>
          </w:tcPr>
          <w:p>
            <w:pPr>
              <w:tabs>
                <w:tab w:val="left" w:pos="900"/>
              </w:tabs>
              <w:adjustRightInd w:val="0"/>
              <w:snapToGrid w:val="0"/>
              <w:spacing w:line="360" w:lineRule="auto"/>
              <w:jc w:val="center"/>
              <w:rPr>
                <w:rFonts w:ascii="仿宋" w:hAnsi="仿宋" w:eastAsia="仿宋"/>
                <w:sz w:val="24"/>
                <w:szCs w:val="24"/>
              </w:rPr>
            </w:pPr>
          </w:p>
        </w:tc>
      </w:tr>
    </w:tbl>
    <w:p>
      <w:pPr>
        <w:tabs>
          <w:tab w:val="left" w:pos="900"/>
        </w:tabs>
        <w:adjustRightInd w:val="0"/>
        <w:snapToGrid w:val="0"/>
        <w:spacing w:line="360" w:lineRule="auto"/>
        <w:ind w:firstLine="480" w:firstLineChars="200"/>
        <w:jc w:val="center"/>
        <w:rPr>
          <w:rFonts w:ascii="仿宋" w:hAnsi="仿宋" w:eastAsia="仿宋"/>
          <w:sz w:val="24"/>
          <w:szCs w:val="24"/>
        </w:rPr>
      </w:pPr>
      <w:r>
        <w:rPr>
          <w:rFonts w:hint="eastAsia" w:ascii="仿宋" w:hAnsi="仿宋" w:eastAsia="仿宋"/>
          <w:sz w:val="24"/>
          <w:szCs w:val="24"/>
        </w:rPr>
        <w:t>总磷分析仪维护要求</w:t>
      </w:r>
    </w:p>
    <w:tbl>
      <w:tblPr>
        <w:tblStyle w:val="2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8"/>
        <w:gridCol w:w="2004"/>
        <w:gridCol w:w="2171"/>
        <w:gridCol w:w="1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8"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维护对象及周期</w:t>
            </w:r>
          </w:p>
        </w:tc>
        <w:tc>
          <w:tcPr>
            <w:tcW w:w="2004"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1次/2周</w:t>
            </w:r>
          </w:p>
        </w:tc>
        <w:tc>
          <w:tcPr>
            <w:tcW w:w="2171"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1次/3月</w:t>
            </w:r>
          </w:p>
        </w:tc>
        <w:tc>
          <w:tcPr>
            <w:tcW w:w="1599"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1次/6月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8"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取样管接头</w:t>
            </w:r>
          </w:p>
        </w:tc>
        <w:tc>
          <w:tcPr>
            <w:tcW w:w="2004"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检查密封性</w:t>
            </w:r>
          </w:p>
        </w:tc>
        <w:tc>
          <w:tcPr>
            <w:tcW w:w="2171" w:type="dxa"/>
          </w:tcPr>
          <w:p>
            <w:pPr>
              <w:tabs>
                <w:tab w:val="left" w:pos="900"/>
              </w:tabs>
              <w:adjustRightInd w:val="0"/>
              <w:snapToGrid w:val="0"/>
              <w:spacing w:line="360" w:lineRule="auto"/>
              <w:jc w:val="center"/>
              <w:rPr>
                <w:rFonts w:ascii="仿宋" w:hAnsi="仿宋" w:eastAsia="仿宋"/>
                <w:sz w:val="24"/>
                <w:szCs w:val="24"/>
              </w:rPr>
            </w:pPr>
          </w:p>
        </w:tc>
        <w:tc>
          <w:tcPr>
            <w:tcW w:w="1599" w:type="dxa"/>
          </w:tcPr>
          <w:p>
            <w:pPr>
              <w:tabs>
                <w:tab w:val="left" w:pos="900"/>
              </w:tabs>
              <w:adjustRightInd w:val="0"/>
              <w:snapToGrid w:val="0"/>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8"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检测池</w:t>
            </w:r>
          </w:p>
        </w:tc>
        <w:tc>
          <w:tcPr>
            <w:tcW w:w="2004" w:type="dxa"/>
          </w:tcPr>
          <w:p>
            <w:pPr>
              <w:tabs>
                <w:tab w:val="left" w:pos="900"/>
              </w:tabs>
              <w:adjustRightInd w:val="0"/>
              <w:snapToGrid w:val="0"/>
              <w:spacing w:line="360" w:lineRule="auto"/>
              <w:jc w:val="center"/>
              <w:rPr>
                <w:rFonts w:ascii="仿宋" w:hAnsi="仿宋" w:eastAsia="仿宋"/>
                <w:sz w:val="24"/>
                <w:szCs w:val="24"/>
              </w:rPr>
            </w:pPr>
          </w:p>
        </w:tc>
        <w:tc>
          <w:tcPr>
            <w:tcW w:w="2171"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检查是否漏液</w:t>
            </w:r>
          </w:p>
        </w:tc>
        <w:tc>
          <w:tcPr>
            <w:tcW w:w="1599" w:type="dxa"/>
          </w:tcPr>
          <w:p>
            <w:pPr>
              <w:tabs>
                <w:tab w:val="left" w:pos="900"/>
              </w:tabs>
              <w:adjustRightInd w:val="0"/>
              <w:snapToGrid w:val="0"/>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748"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电磁阀</w:t>
            </w:r>
          </w:p>
        </w:tc>
        <w:tc>
          <w:tcPr>
            <w:tcW w:w="2004"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检查有无损坏</w:t>
            </w:r>
          </w:p>
        </w:tc>
        <w:tc>
          <w:tcPr>
            <w:tcW w:w="2171" w:type="dxa"/>
          </w:tcPr>
          <w:p>
            <w:pPr>
              <w:tabs>
                <w:tab w:val="left" w:pos="900"/>
              </w:tabs>
              <w:adjustRightInd w:val="0"/>
              <w:snapToGrid w:val="0"/>
              <w:spacing w:line="360" w:lineRule="auto"/>
              <w:jc w:val="center"/>
              <w:rPr>
                <w:rFonts w:ascii="仿宋" w:hAnsi="仿宋" w:eastAsia="仿宋"/>
                <w:sz w:val="24"/>
                <w:szCs w:val="24"/>
              </w:rPr>
            </w:pPr>
          </w:p>
        </w:tc>
        <w:tc>
          <w:tcPr>
            <w:tcW w:w="1599" w:type="dxa"/>
          </w:tcPr>
          <w:p>
            <w:pPr>
              <w:tabs>
                <w:tab w:val="left" w:pos="900"/>
              </w:tabs>
              <w:adjustRightInd w:val="0"/>
              <w:snapToGrid w:val="0"/>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8"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试剂管路接头</w:t>
            </w:r>
          </w:p>
        </w:tc>
        <w:tc>
          <w:tcPr>
            <w:tcW w:w="2004"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检查密封性</w:t>
            </w:r>
          </w:p>
        </w:tc>
        <w:tc>
          <w:tcPr>
            <w:tcW w:w="2171" w:type="dxa"/>
          </w:tcPr>
          <w:p>
            <w:pPr>
              <w:tabs>
                <w:tab w:val="left" w:pos="900"/>
              </w:tabs>
              <w:adjustRightInd w:val="0"/>
              <w:snapToGrid w:val="0"/>
              <w:spacing w:line="360" w:lineRule="auto"/>
              <w:jc w:val="center"/>
              <w:rPr>
                <w:rFonts w:ascii="仿宋" w:hAnsi="仿宋" w:eastAsia="仿宋"/>
                <w:sz w:val="24"/>
                <w:szCs w:val="24"/>
              </w:rPr>
            </w:pPr>
          </w:p>
        </w:tc>
        <w:tc>
          <w:tcPr>
            <w:tcW w:w="1599" w:type="dxa"/>
          </w:tcPr>
          <w:p>
            <w:pPr>
              <w:tabs>
                <w:tab w:val="left" w:pos="900"/>
              </w:tabs>
              <w:adjustRightInd w:val="0"/>
              <w:snapToGrid w:val="0"/>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8"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柱塞泵电机</w:t>
            </w:r>
          </w:p>
        </w:tc>
        <w:tc>
          <w:tcPr>
            <w:tcW w:w="2004" w:type="dxa"/>
          </w:tcPr>
          <w:p>
            <w:pPr>
              <w:tabs>
                <w:tab w:val="left" w:pos="900"/>
              </w:tabs>
              <w:adjustRightInd w:val="0"/>
              <w:snapToGrid w:val="0"/>
              <w:spacing w:line="360" w:lineRule="auto"/>
              <w:jc w:val="center"/>
              <w:rPr>
                <w:rFonts w:ascii="仿宋" w:hAnsi="仿宋" w:eastAsia="仿宋"/>
                <w:sz w:val="24"/>
                <w:szCs w:val="24"/>
              </w:rPr>
            </w:pPr>
          </w:p>
        </w:tc>
        <w:tc>
          <w:tcPr>
            <w:tcW w:w="2171"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检查</w:t>
            </w:r>
          </w:p>
        </w:tc>
        <w:tc>
          <w:tcPr>
            <w:tcW w:w="1599" w:type="dxa"/>
          </w:tcPr>
          <w:p>
            <w:pPr>
              <w:tabs>
                <w:tab w:val="left" w:pos="900"/>
              </w:tabs>
              <w:adjustRightInd w:val="0"/>
              <w:snapToGrid w:val="0"/>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8"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废液管</w:t>
            </w:r>
          </w:p>
        </w:tc>
        <w:tc>
          <w:tcPr>
            <w:tcW w:w="2004"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检查</w:t>
            </w:r>
          </w:p>
        </w:tc>
        <w:tc>
          <w:tcPr>
            <w:tcW w:w="2171" w:type="dxa"/>
          </w:tcPr>
          <w:p>
            <w:pPr>
              <w:tabs>
                <w:tab w:val="left" w:pos="900"/>
              </w:tabs>
              <w:adjustRightInd w:val="0"/>
              <w:snapToGrid w:val="0"/>
              <w:spacing w:line="360" w:lineRule="auto"/>
              <w:jc w:val="center"/>
              <w:rPr>
                <w:rFonts w:ascii="仿宋" w:hAnsi="仿宋" w:eastAsia="仿宋"/>
                <w:sz w:val="24"/>
                <w:szCs w:val="24"/>
              </w:rPr>
            </w:pPr>
          </w:p>
        </w:tc>
        <w:tc>
          <w:tcPr>
            <w:tcW w:w="1599" w:type="dxa"/>
          </w:tcPr>
          <w:p>
            <w:pPr>
              <w:tabs>
                <w:tab w:val="left" w:pos="900"/>
              </w:tabs>
              <w:adjustRightInd w:val="0"/>
              <w:snapToGrid w:val="0"/>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748"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光源</w:t>
            </w:r>
          </w:p>
        </w:tc>
        <w:tc>
          <w:tcPr>
            <w:tcW w:w="2004" w:type="dxa"/>
          </w:tcPr>
          <w:p>
            <w:pPr>
              <w:tabs>
                <w:tab w:val="left" w:pos="900"/>
              </w:tabs>
              <w:adjustRightInd w:val="0"/>
              <w:snapToGrid w:val="0"/>
              <w:spacing w:line="360" w:lineRule="auto"/>
              <w:jc w:val="center"/>
              <w:rPr>
                <w:rFonts w:ascii="仿宋" w:hAnsi="仿宋" w:eastAsia="仿宋"/>
                <w:sz w:val="24"/>
                <w:szCs w:val="24"/>
              </w:rPr>
            </w:pPr>
          </w:p>
        </w:tc>
        <w:tc>
          <w:tcPr>
            <w:tcW w:w="2171"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校准</w:t>
            </w:r>
          </w:p>
        </w:tc>
        <w:tc>
          <w:tcPr>
            <w:tcW w:w="1599" w:type="dxa"/>
          </w:tcPr>
          <w:p>
            <w:pPr>
              <w:tabs>
                <w:tab w:val="left" w:pos="900"/>
              </w:tabs>
              <w:adjustRightInd w:val="0"/>
              <w:snapToGrid w:val="0"/>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8"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显色剂</w:t>
            </w:r>
          </w:p>
        </w:tc>
        <w:tc>
          <w:tcPr>
            <w:tcW w:w="2004" w:type="dxa"/>
          </w:tcPr>
          <w:p>
            <w:pPr>
              <w:tabs>
                <w:tab w:val="left" w:pos="900"/>
              </w:tabs>
              <w:adjustRightInd w:val="0"/>
              <w:snapToGrid w:val="0"/>
              <w:spacing w:line="360" w:lineRule="auto"/>
              <w:jc w:val="center"/>
              <w:rPr>
                <w:rFonts w:ascii="仿宋" w:hAnsi="仿宋" w:eastAsia="仿宋"/>
                <w:sz w:val="24"/>
                <w:szCs w:val="24"/>
              </w:rPr>
            </w:pPr>
          </w:p>
        </w:tc>
        <w:tc>
          <w:tcPr>
            <w:tcW w:w="2171"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更换</w:t>
            </w:r>
          </w:p>
        </w:tc>
        <w:tc>
          <w:tcPr>
            <w:tcW w:w="1599" w:type="dxa"/>
          </w:tcPr>
          <w:p>
            <w:pPr>
              <w:tabs>
                <w:tab w:val="left" w:pos="900"/>
              </w:tabs>
              <w:adjustRightInd w:val="0"/>
              <w:snapToGrid w:val="0"/>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8"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还原剂</w:t>
            </w:r>
          </w:p>
        </w:tc>
        <w:tc>
          <w:tcPr>
            <w:tcW w:w="2004"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更换</w:t>
            </w:r>
          </w:p>
        </w:tc>
        <w:tc>
          <w:tcPr>
            <w:tcW w:w="2171" w:type="dxa"/>
          </w:tcPr>
          <w:p>
            <w:pPr>
              <w:tabs>
                <w:tab w:val="left" w:pos="900"/>
              </w:tabs>
              <w:adjustRightInd w:val="0"/>
              <w:snapToGrid w:val="0"/>
              <w:spacing w:line="360" w:lineRule="auto"/>
              <w:jc w:val="center"/>
              <w:rPr>
                <w:rFonts w:ascii="仿宋" w:hAnsi="仿宋" w:eastAsia="仿宋"/>
                <w:sz w:val="24"/>
                <w:szCs w:val="24"/>
              </w:rPr>
            </w:pPr>
          </w:p>
        </w:tc>
        <w:tc>
          <w:tcPr>
            <w:tcW w:w="1599" w:type="dxa"/>
          </w:tcPr>
          <w:p>
            <w:pPr>
              <w:tabs>
                <w:tab w:val="left" w:pos="900"/>
              </w:tabs>
              <w:adjustRightInd w:val="0"/>
              <w:snapToGrid w:val="0"/>
              <w:spacing w:line="360" w:lineRule="auto"/>
              <w:jc w:val="center"/>
              <w:rPr>
                <w:rFonts w:ascii="仿宋" w:hAnsi="仿宋" w:eastAsia="仿宋"/>
                <w:sz w:val="24"/>
                <w:szCs w:val="24"/>
              </w:rPr>
            </w:pPr>
          </w:p>
        </w:tc>
      </w:tr>
    </w:tbl>
    <w:p>
      <w:pPr>
        <w:tabs>
          <w:tab w:val="left" w:pos="900"/>
        </w:tabs>
        <w:adjustRightInd w:val="0"/>
        <w:snapToGrid w:val="0"/>
        <w:spacing w:line="360" w:lineRule="auto"/>
        <w:ind w:firstLine="480" w:firstLineChars="200"/>
        <w:jc w:val="center"/>
        <w:rPr>
          <w:rFonts w:ascii="仿宋" w:hAnsi="仿宋" w:eastAsia="仿宋"/>
          <w:sz w:val="24"/>
          <w:szCs w:val="24"/>
        </w:rPr>
      </w:pPr>
      <w:r>
        <w:rPr>
          <w:rFonts w:hint="eastAsia" w:ascii="仿宋" w:hAnsi="仿宋" w:eastAsia="仿宋"/>
          <w:sz w:val="24"/>
          <w:szCs w:val="24"/>
        </w:rPr>
        <w:t>氨氮分析仪维护要求</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8"/>
        <w:gridCol w:w="2004"/>
        <w:gridCol w:w="2171"/>
        <w:gridCol w:w="1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8"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维护对象及周期</w:t>
            </w:r>
          </w:p>
        </w:tc>
        <w:tc>
          <w:tcPr>
            <w:tcW w:w="2004"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1次/2周</w:t>
            </w:r>
          </w:p>
        </w:tc>
        <w:tc>
          <w:tcPr>
            <w:tcW w:w="2171"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1次/3月</w:t>
            </w:r>
          </w:p>
        </w:tc>
        <w:tc>
          <w:tcPr>
            <w:tcW w:w="1599"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1次/6月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8"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取样管接头</w:t>
            </w:r>
          </w:p>
        </w:tc>
        <w:tc>
          <w:tcPr>
            <w:tcW w:w="2004"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检查密封性</w:t>
            </w:r>
          </w:p>
        </w:tc>
        <w:tc>
          <w:tcPr>
            <w:tcW w:w="2171" w:type="dxa"/>
          </w:tcPr>
          <w:p>
            <w:pPr>
              <w:tabs>
                <w:tab w:val="left" w:pos="900"/>
              </w:tabs>
              <w:adjustRightInd w:val="0"/>
              <w:snapToGrid w:val="0"/>
              <w:spacing w:line="360" w:lineRule="auto"/>
              <w:jc w:val="center"/>
              <w:rPr>
                <w:rFonts w:ascii="仿宋" w:hAnsi="仿宋" w:eastAsia="仿宋"/>
                <w:sz w:val="24"/>
                <w:szCs w:val="24"/>
              </w:rPr>
            </w:pPr>
          </w:p>
        </w:tc>
        <w:tc>
          <w:tcPr>
            <w:tcW w:w="1599" w:type="dxa"/>
          </w:tcPr>
          <w:p>
            <w:pPr>
              <w:tabs>
                <w:tab w:val="left" w:pos="900"/>
              </w:tabs>
              <w:adjustRightInd w:val="0"/>
              <w:snapToGrid w:val="0"/>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8"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电磁阀</w:t>
            </w:r>
          </w:p>
        </w:tc>
        <w:tc>
          <w:tcPr>
            <w:tcW w:w="2004"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检查有无损坏</w:t>
            </w:r>
          </w:p>
        </w:tc>
        <w:tc>
          <w:tcPr>
            <w:tcW w:w="2171" w:type="dxa"/>
          </w:tcPr>
          <w:p>
            <w:pPr>
              <w:tabs>
                <w:tab w:val="left" w:pos="900"/>
              </w:tabs>
              <w:adjustRightInd w:val="0"/>
              <w:snapToGrid w:val="0"/>
              <w:spacing w:line="360" w:lineRule="auto"/>
              <w:jc w:val="center"/>
              <w:rPr>
                <w:rFonts w:ascii="仿宋" w:hAnsi="仿宋" w:eastAsia="仿宋"/>
                <w:sz w:val="24"/>
                <w:szCs w:val="24"/>
              </w:rPr>
            </w:pPr>
          </w:p>
        </w:tc>
        <w:tc>
          <w:tcPr>
            <w:tcW w:w="1599" w:type="dxa"/>
          </w:tcPr>
          <w:p>
            <w:pPr>
              <w:tabs>
                <w:tab w:val="left" w:pos="900"/>
              </w:tabs>
              <w:adjustRightInd w:val="0"/>
              <w:snapToGrid w:val="0"/>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748"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试剂管路接头</w:t>
            </w:r>
          </w:p>
        </w:tc>
        <w:tc>
          <w:tcPr>
            <w:tcW w:w="2004"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检查密封性</w:t>
            </w:r>
          </w:p>
        </w:tc>
        <w:tc>
          <w:tcPr>
            <w:tcW w:w="2171" w:type="dxa"/>
          </w:tcPr>
          <w:p>
            <w:pPr>
              <w:tabs>
                <w:tab w:val="left" w:pos="900"/>
              </w:tabs>
              <w:adjustRightInd w:val="0"/>
              <w:snapToGrid w:val="0"/>
              <w:spacing w:line="360" w:lineRule="auto"/>
              <w:jc w:val="center"/>
              <w:rPr>
                <w:rFonts w:ascii="仿宋" w:hAnsi="仿宋" w:eastAsia="仿宋"/>
                <w:sz w:val="24"/>
                <w:szCs w:val="24"/>
              </w:rPr>
            </w:pPr>
          </w:p>
        </w:tc>
        <w:tc>
          <w:tcPr>
            <w:tcW w:w="1599" w:type="dxa"/>
          </w:tcPr>
          <w:p>
            <w:pPr>
              <w:tabs>
                <w:tab w:val="left" w:pos="900"/>
              </w:tabs>
              <w:adjustRightInd w:val="0"/>
              <w:snapToGrid w:val="0"/>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8"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柱塞泵电机</w:t>
            </w:r>
          </w:p>
        </w:tc>
        <w:tc>
          <w:tcPr>
            <w:tcW w:w="2004" w:type="dxa"/>
          </w:tcPr>
          <w:p>
            <w:pPr>
              <w:tabs>
                <w:tab w:val="left" w:pos="900"/>
              </w:tabs>
              <w:adjustRightInd w:val="0"/>
              <w:snapToGrid w:val="0"/>
              <w:spacing w:line="360" w:lineRule="auto"/>
              <w:jc w:val="center"/>
              <w:rPr>
                <w:rFonts w:ascii="仿宋" w:hAnsi="仿宋" w:eastAsia="仿宋"/>
                <w:sz w:val="24"/>
                <w:szCs w:val="24"/>
              </w:rPr>
            </w:pPr>
          </w:p>
        </w:tc>
        <w:tc>
          <w:tcPr>
            <w:tcW w:w="2171"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检查</w:t>
            </w:r>
          </w:p>
        </w:tc>
        <w:tc>
          <w:tcPr>
            <w:tcW w:w="1599" w:type="dxa"/>
          </w:tcPr>
          <w:p>
            <w:pPr>
              <w:tabs>
                <w:tab w:val="left" w:pos="900"/>
              </w:tabs>
              <w:adjustRightInd w:val="0"/>
              <w:snapToGrid w:val="0"/>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8"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废液管</w:t>
            </w:r>
          </w:p>
        </w:tc>
        <w:tc>
          <w:tcPr>
            <w:tcW w:w="2004"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检查</w:t>
            </w:r>
          </w:p>
        </w:tc>
        <w:tc>
          <w:tcPr>
            <w:tcW w:w="2171" w:type="dxa"/>
          </w:tcPr>
          <w:p>
            <w:pPr>
              <w:tabs>
                <w:tab w:val="left" w:pos="900"/>
              </w:tabs>
              <w:adjustRightInd w:val="0"/>
              <w:snapToGrid w:val="0"/>
              <w:spacing w:line="360" w:lineRule="auto"/>
              <w:jc w:val="center"/>
              <w:rPr>
                <w:rFonts w:ascii="仿宋" w:hAnsi="仿宋" w:eastAsia="仿宋"/>
                <w:sz w:val="24"/>
                <w:szCs w:val="24"/>
              </w:rPr>
            </w:pPr>
          </w:p>
        </w:tc>
        <w:tc>
          <w:tcPr>
            <w:tcW w:w="1599" w:type="dxa"/>
          </w:tcPr>
          <w:p>
            <w:pPr>
              <w:tabs>
                <w:tab w:val="left" w:pos="900"/>
              </w:tabs>
              <w:adjustRightInd w:val="0"/>
              <w:snapToGrid w:val="0"/>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8"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蠕动泵</w:t>
            </w:r>
          </w:p>
        </w:tc>
        <w:tc>
          <w:tcPr>
            <w:tcW w:w="2004"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检查工作情况</w:t>
            </w:r>
          </w:p>
        </w:tc>
        <w:tc>
          <w:tcPr>
            <w:tcW w:w="2171" w:type="dxa"/>
          </w:tcPr>
          <w:p>
            <w:pPr>
              <w:tabs>
                <w:tab w:val="left" w:pos="900"/>
              </w:tabs>
              <w:adjustRightInd w:val="0"/>
              <w:snapToGrid w:val="0"/>
              <w:spacing w:line="360" w:lineRule="auto"/>
              <w:jc w:val="center"/>
              <w:rPr>
                <w:rFonts w:ascii="仿宋" w:hAnsi="仿宋" w:eastAsia="仿宋"/>
                <w:sz w:val="24"/>
                <w:szCs w:val="24"/>
              </w:rPr>
            </w:pPr>
          </w:p>
        </w:tc>
        <w:tc>
          <w:tcPr>
            <w:tcW w:w="1599" w:type="dxa"/>
          </w:tcPr>
          <w:p>
            <w:pPr>
              <w:tabs>
                <w:tab w:val="left" w:pos="900"/>
              </w:tabs>
              <w:adjustRightInd w:val="0"/>
              <w:snapToGrid w:val="0"/>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748"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蠕动泵管</w:t>
            </w:r>
          </w:p>
        </w:tc>
        <w:tc>
          <w:tcPr>
            <w:tcW w:w="2004"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检查有无损坏</w:t>
            </w:r>
          </w:p>
        </w:tc>
        <w:tc>
          <w:tcPr>
            <w:tcW w:w="2171" w:type="dxa"/>
          </w:tcPr>
          <w:p>
            <w:pPr>
              <w:tabs>
                <w:tab w:val="left" w:pos="900"/>
              </w:tabs>
              <w:adjustRightInd w:val="0"/>
              <w:snapToGrid w:val="0"/>
              <w:spacing w:line="360" w:lineRule="auto"/>
              <w:jc w:val="center"/>
              <w:rPr>
                <w:rFonts w:ascii="仿宋" w:hAnsi="仿宋" w:eastAsia="仿宋"/>
                <w:sz w:val="24"/>
                <w:szCs w:val="24"/>
              </w:rPr>
            </w:pPr>
          </w:p>
        </w:tc>
        <w:tc>
          <w:tcPr>
            <w:tcW w:w="1599" w:type="dxa"/>
          </w:tcPr>
          <w:p>
            <w:pPr>
              <w:tabs>
                <w:tab w:val="left" w:pos="900"/>
              </w:tabs>
              <w:adjustRightInd w:val="0"/>
              <w:snapToGrid w:val="0"/>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8"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显色剂</w:t>
            </w:r>
          </w:p>
        </w:tc>
        <w:tc>
          <w:tcPr>
            <w:tcW w:w="2004"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更换</w:t>
            </w:r>
          </w:p>
        </w:tc>
        <w:tc>
          <w:tcPr>
            <w:tcW w:w="2171" w:type="dxa"/>
          </w:tcPr>
          <w:p>
            <w:pPr>
              <w:tabs>
                <w:tab w:val="left" w:pos="900"/>
              </w:tabs>
              <w:adjustRightInd w:val="0"/>
              <w:snapToGrid w:val="0"/>
              <w:spacing w:line="360" w:lineRule="auto"/>
              <w:jc w:val="center"/>
              <w:rPr>
                <w:rFonts w:ascii="仿宋" w:hAnsi="仿宋" w:eastAsia="仿宋"/>
                <w:sz w:val="24"/>
                <w:szCs w:val="24"/>
              </w:rPr>
            </w:pPr>
          </w:p>
        </w:tc>
        <w:tc>
          <w:tcPr>
            <w:tcW w:w="1599" w:type="dxa"/>
          </w:tcPr>
          <w:p>
            <w:pPr>
              <w:tabs>
                <w:tab w:val="left" w:pos="900"/>
              </w:tabs>
              <w:adjustRightInd w:val="0"/>
              <w:snapToGrid w:val="0"/>
              <w:spacing w:line="360" w:lineRule="auto"/>
              <w:jc w:val="center"/>
              <w:rPr>
                <w:rFonts w:ascii="仿宋" w:hAnsi="仿宋" w:eastAsia="仿宋"/>
                <w:sz w:val="24"/>
                <w:szCs w:val="24"/>
              </w:rPr>
            </w:pPr>
          </w:p>
        </w:tc>
      </w:tr>
    </w:tbl>
    <w:p>
      <w:pPr>
        <w:tabs>
          <w:tab w:val="left" w:pos="900"/>
        </w:tabs>
        <w:adjustRightInd w:val="0"/>
        <w:snapToGrid w:val="0"/>
        <w:spacing w:line="360" w:lineRule="auto"/>
        <w:ind w:firstLine="480" w:firstLineChars="200"/>
        <w:jc w:val="center"/>
        <w:rPr>
          <w:rFonts w:ascii="仿宋" w:hAnsi="仿宋" w:eastAsia="仿宋"/>
          <w:sz w:val="24"/>
          <w:szCs w:val="24"/>
        </w:rPr>
      </w:pPr>
      <w:r>
        <w:rPr>
          <w:rFonts w:hint="eastAsia" w:ascii="仿宋" w:hAnsi="仿宋" w:eastAsia="仿宋"/>
          <w:sz w:val="24"/>
          <w:szCs w:val="24"/>
        </w:rPr>
        <w:t>总氮分析仪维护要求</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8"/>
        <w:gridCol w:w="2004"/>
        <w:gridCol w:w="2171"/>
        <w:gridCol w:w="1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8"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维护对象及周期</w:t>
            </w:r>
          </w:p>
        </w:tc>
        <w:tc>
          <w:tcPr>
            <w:tcW w:w="2004"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1次/2周</w:t>
            </w:r>
          </w:p>
        </w:tc>
        <w:tc>
          <w:tcPr>
            <w:tcW w:w="2171"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1次/3月</w:t>
            </w:r>
          </w:p>
        </w:tc>
        <w:tc>
          <w:tcPr>
            <w:tcW w:w="1599"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1次/6月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8"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取样管接头</w:t>
            </w:r>
          </w:p>
        </w:tc>
        <w:tc>
          <w:tcPr>
            <w:tcW w:w="2004"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检查密封性</w:t>
            </w:r>
          </w:p>
        </w:tc>
        <w:tc>
          <w:tcPr>
            <w:tcW w:w="2171" w:type="dxa"/>
          </w:tcPr>
          <w:p>
            <w:pPr>
              <w:tabs>
                <w:tab w:val="left" w:pos="900"/>
              </w:tabs>
              <w:adjustRightInd w:val="0"/>
              <w:snapToGrid w:val="0"/>
              <w:spacing w:line="360" w:lineRule="auto"/>
              <w:jc w:val="center"/>
              <w:rPr>
                <w:rFonts w:ascii="仿宋" w:hAnsi="仿宋" w:eastAsia="仿宋"/>
                <w:sz w:val="24"/>
                <w:szCs w:val="24"/>
              </w:rPr>
            </w:pPr>
          </w:p>
        </w:tc>
        <w:tc>
          <w:tcPr>
            <w:tcW w:w="1599" w:type="dxa"/>
          </w:tcPr>
          <w:p>
            <w:pPr>
              <w:tabs>
                <w:tab w:val="left" w:pos="900"/>
              </w:tabs>
              <w:adjustRightInd w:val="0"/>
              <w:snapToGrid w:val="0"/>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8"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检测池</w:t>
            </w:r>
          </w:p>
        </w:tc>
        <w:tc>
          <w:tcPr>
            <w:tcW w:w="2004" w:type="dxa"/>
          </w:tcPr>
          <w:p>
            <w:pPr>
              <w:tabs>
                <w:tab w:val="left" w:pos="900"/>
              </w:tabs>
              <w:adjustRightInd w:val="0"/>
              <w:snapToGrid w:val="0"/>
              <w:spacing w:line="360" w:lineRule="auto"/>
              <w:jc w:val="center"/>
              <w:rPr>
                <w:rFonts w:ascii="仿宋" w:hAnsi="仿宋" w:eastAsia="仿宋"/>
                <w:sz w:val="24"/>
                <w:szCs w:val="24"/>
              </w:rPr>
            </w:pPr>
          </w:p>
        </w:tc>
        <w:tc>
          <w:tcPr>
            <w:tcW w:w="2171"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检查是否漏液</w:t>
            </w:r>
          </w:p>
        </w:tc>
        <w:tc>
          <w:tcPr>
            <w:tcW w:w="1599" w:type="dxa"/>
          </w:tcPr>
          <w:p>
            <w:pPr>
              <w:tabs>
                <w:tab w:val="left" w:pos="900"/>
              </w:tabs>
              <w:adjustRightInd w:val="0"/>
              <w:snapToGrid w:val="0"/>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748"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电磁阀</w:t>
            </w:r>
          </w:p>
        </w:tc>
        <w:tc>
          <w:tcPr>
            <w:tcW w:w="2004"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检查有无损坏</w:t>
            </w:r>
          </w:p>
        </w:tc>
        <w:tc>
          <w:tcPr>
            <w:tcW w:w="2171" w:type="dxa"/>
          </w:tcPr>
          <w:p>
            <w:pPr>
              <w:tabs>
                <w:tab w:val="left" w:pos="900"/>
              </w:tabs>
              <w:adjustRightInd w:val="0"/>
              <w:snapToGrid w:val="0"/>
              <w:spacing w:line="360" w:lineRule="auto"/>
              <w:jc w:val="center"/>
              <w:rPr>
                <w:rFonts w:ascii="仿宋" w:hAnsi="仿宋" w:eastAsia="仿宋"/>
                <w:sz w:val="24"/>
                <w:szCs w:val="24"/>
              </w:rPr>
            </w:pPr>
          </w:p>
        </w:tc>
        <w:tc>
          <w:tcPr>
            <w:tcW w:w="1599" w:type="dxa"/>
          </w:tcPr>
          <w:p>
            <w:pPr>
              <w:tabs>
                <w:tab w:val="left" w:pos="900"/>
              </w:tabs>
              <w:adjustRightInd w:val="0"/>
              <w:snapToGrid w:val="0"/>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8"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试剂管路接头</w:t>
            </w:r>
          </w:p>
        </w:tc>
        <w:tc>
          <w:tcPr>
            <w:tcW w:w="2004"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检查密封性</w:t>
            </w:r>
          </w:p>
        </w:tc>
        <w:tc>
          <w:tcPr>
            <w:tcW w:w="2171" w:type="dxa"/>
          </w:tcPr>
          <w:p>
            <w:pPr>
              <w:tabs>
                <w:tab w:val="left" w:pos="900"/>
              </w:tabs>
              <w:adjustRightInd w:val="0"/>
              <w:snapToGrid w:val="0"/>
              <w:spacing w:line="360" w:lineRule="auto"/>
              <w:jc w:val="center"/>
              <w:rPr>
                <w:rFonts w:ascii="仿宋" w:hAnsi="仿宋" w:eastAsia="仿宋"/>
                <w:sz w:val="24"/>
                <w:szCs w:val="24"/>
              </w:rPr>
            </w:pPr>
          </w:p>
        </w:tc>
        <w:tc>
          <w:tcPr>
            <w:tcW w:w="1599" w:type="dxa"/>
          </w:tcPr>
          <w:p>
            <w:pPr>
              <w:tabs>
                <w:tab w:val="left" w:pos="900"/>
              </w:tabs>
              <w:adjustRightInd w:val="0"/>
              <w:snapToGrid w:val="0"/>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8"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柱塞泵电机</w:t>
            </w:r>
          </w:p>
        </w:tc>
        <w:tc>
          <w:tcPr>
            <w:tcW w:w="2004" w:type="dxa"/>
          </w:tcPr>
          <w:p>
            <w:pPr>
              <w:tabs>
                <w:tab w:val="left" w:pos="900"/>
              </w:tabs>
              <w:adjustRightInd w:val="0"/>
              <w:snapToGrid w:val="0"/>
              <w:spacing w:line="360" w:lineRule="auto"/>
              <w:jc w:val="center"/>
              <w:rPr>
                <w:rFonts w:ascii="仿宋" w:hAnsi="仿宋" w:eastAsia="仿宋"/>
                <w:sz w:val="24"/>
                <w:szCs w:val="24"/>
              </w:rPr>
            </w:pPr>
          </w:p>
        </w:tc>
        <w:tc>
          <w:tcPr>
            <w:tcW w:w="2171"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检查</w:t>
            </w:r>
          </w:p>
        </w:tc>
        <w:tc>
          <w:tcPr>
            <w:tcW w:w="1599" w:type="dxa"/>
          </w:tcPr>
          <w:p>
            <w:pPr>
              <w:tabs>
                <w:tab w:val="left" w:pos="900"/>
              </w:tabs>
              <w:adjustRightInd w:val="0"/>
              <w:snapToGrid w:val="0"/>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8"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废液管</w:t>
            </w:r>
          </w:p>
        </w:tc>
        <w:tc>
          <w:tcPr>
            <w:tcW w:w="2004"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检查</w:t>
            </w:r>
          </w:p>
        </w:tc>
        <w:tc>
          <w:tcPr>
            <w:tcW w:w="2171" w:type="dxa"/>
          </w:tcPr>
          <w:p>
            <w:pPr>
              <w:tabs>
                <w:tab w:val="left" w:pos="900"/>
              </w:tabs>
              <w:adjustRightInd w:val="0"/>
              <w:snapToGrid w:val="0"/>
              <w:spacing w:line="360" w:lineRule="auto"/>
              <w:jc w:val="center"/>
              <w:rPr>
                <w:rFonts w:ascii="仿宋" w:hAnsi="仿宋" w:eastAsia="仿宋"/>
                <w:sz w:val="24"/>
                <w:szCs w:val="24"/>
              </w:rPr>
            </w:pPr>
          </w:p>
        </w:tc>
        <w:tc>
          <w:tcPr>
            <w:tcW w:w="1599" w:type="dxa"/>
          </w:tcPr>
          <w:p>
            <w:pPr>
              <w:tabs>
                <w:tab w:val="left" w:pos="900"/>
              </w:tabs>
              <w:adjustRightInd w:val="0"/>
              <w:snapToGrid w:val="0"/>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748"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光源</w:t>
            </w:r>
          </w:p>
        </w:tc>
        <w:tc>
          <w:tcPr>
            <w:tcW w:w="2004" w:type="dxa"/>
          </w:tcPr>
          <w:p>
            <w:pPr>
              <w:tabs>
                <w:tab w:val="left" w:pos="900"/>
              </w:tabs>
              <w:adjustRightInd w:val="0"/>
              <w:snapToGrid w:val="0"/>
              <w:spacing w:line="360" w:lineRule="auto"/>
              <w:jc w:val="center"/>
              <w:rPr>
                <w:rFonts w:ascii="仿宋" w:hAnsi="仿宋" w:eastAsia="仿宋"/>
                <w:sz w:val="24"/>
                <w:szCs w:val="24"/>
              </w:rPr>
            </w:pPr>
          </w:p>
        </w:tc>
        <w:tc>
          <w:tcPr>
            <w:tcW w:w="2171"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校准</w:t>
            </w:r>
          </w:p>
        </w:tc>
        <w:tc>
          <w:tcPr>
            <w:tcW w:w="1599" w:type="dxa"/>
          </w:tcPr>
          <w:p>
            <w:pPr>
              <w:tabs>
                <w:tab w:val="left" w:pos="900"/>
              </w:tabs>
              <w:adjustRightInd w:val="0"/>
              <w:snapToGrid w:val="0"/>
              <w:spacing w:line="360" w:lineRule="auto"/>
              <w:jc w:val="center"/>
              <w:rPr>
                <w:rFonts w:ascii="仿宋" w:hAnsi="仿宋" w:eastAsia="仿宋"/>
                <w:sz w:val="24"/>
                <w:szCs w:val="24"/>
              </w:rPr>
            </w:pPr>
          </w:p>
        </w:tc>
      </w:tr>
    </w:tbl>
    <w:p>
      <w:pPr>
        <w:tabs>
          <w:tab w:val="left" w:pos="900"/>
        </w:tabs>
        <w:adjustRightInd w:val="0"/>
        <w:snapToGrid w:val="0"/>
        <w:spacing w:line="360" w:lineRule="auto"/>
        <w:ind w:firstLine="480" w:firstLineChars="200"/>
        <w:jc w:val="center"/>
        <w:rPr>
          <w:rFonts w:ascii="仿宋" w:hAnsi="仿宋" w:eastAsia="仿宋"/>
          <w:sz w:val="24"/>
          <w:szCs w:val="24"/>
        </w:rPr>
      </w:pPr>
      <w:r>
        <w:rPr>
          <w:rFonts w:hint="eastAsia" w:ascii="仿宋" w:hAnsi="仿宋" w:eastAsia="仿宋"/>
          <w:sz w:val="24"/>
          <w:szCs w:val="24"/>
        </w:rPr>
        <w:t>氰化物分析仪维护要求</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8"/>
        <w:gridCol w:w="2004"/>
        <w:gridCol w:w="2171"/>
        <w:gridCol w:w="1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8"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维护对象及周期</w:t>
            </w:r>
          </w:p>
        </w:tc>
        <w:tc>
          <w:tcPr>
            <w:tcW w:w="2004"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1次/2周</w:t>
            </w:r>
          </w:p>
        </w:tc>
        <w:tc>
          <w:tcPr>
            <w:tcW w:w="2171"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1次/3月</w:t>
            </w:r>
          </w:p>
        </w:tc>
        <w:tc>
          <w:tcPr>
            <w:tcW w:w="1599"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1次/6月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8"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取样管接头</w:t>
            </w:r>
          </w:p>
        </w:tc>
        <w:tc>
          <w:tcPr>
            <w:tcW w:w="2004"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检查密封性</w:t>
            </w:r>
          </w:p>
        </w:tc>
        <w:tc>
          <w:tcPr>
            <w:tcW w:w="2171" w:type="dxa"/>
          </w:tcPr>
          <w:p>
            <w:pPr>
              <w:tabs>
                <w:tab w:val="left" w:pos="900"/>
              </w:tabs>
              <w:adjustRightInd w:val="0"/>
              <w:snapToGrid w:val="0"/>
              <w:spacing w:line="360" w:lineRule="auto"/>
              <w:jc w:val="center"/>
              <w:rPr>
                <w:rFonts w:ascii="仿宋" w:hAnsi="仿宋" w:eastAsia="仿宋"/>
                <w:sz w:val="24"/>
                <w:szCs w:val="24"/>
              </w:rPr>
            </w:pPr>
          </w:p>
        </w:tc>
        <w:tc>
          <w:tcPr>
            <w:tcW w:w="1599" w:type="dxa"/>
          </w:tcPr>
          <w:p>
            <w:pPr>
              <w:tabs>
                <w:tab w:val="left" w:pos="900"/>
              </w:tabs>
              <w:adjustRightInd w:val="0"/>
              <w:snapToGrid w:val="0"/>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8"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检测池</w:t>
            </w:r>
          </w:p>
        </w:tc>
        <w:tc>
          <w:tcPr>
            <w:tcW w:w="2004" w:type="dxa"/>
          </w:tcPr>
          <w:p>
            <w:pPr>
              <w:tabs>
                <w:tab w:val="left" w:pos="900"/>
              </w:tabs>
              <w:adjustRightInd w:val="0"/>
              <w:snapToGrid w:val="0"/>
              <w:spacing w:line="360" w:lineRule="auto"/>
              <w:jc w:val="center"/>
              <w:rPr>
                <w:rFonts w:ascii="仿宋" w:hAnsi="仿宋" w:eastAsia="仿宋"/>
                <w:sz w:val="24"/>
                <w:szCs w:val="24"/>
              </w:rPr>
            </w:pPr>
          </w:p>
        </w:tc>
        <w:tc>
          <w:tcPr>
            <w:tcW w:w="2171"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检查是否漏液</w:t>
            </w:r>
          </w:p>
        </w:tc>
        <w:tc>
          <w:tcPr>
            <w:tcW w:w="1599" w:type="dxa"/>
          </w:tcPr>
          <w:p>
            <w:pPr>
              <w:tabs>
                <w:tab w:val="left" w:pos="900"/>
              </w:tabs>
              <w:adjustRightInd w:val="0"/>
              <w:snapToGrid w:val="0"/>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748"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电磁阀</w:t>
            </w:r>
          </w:p>
        </w:tc>
        <w:tc>
          <w:tcPr>
            <w:tcW w:w="2004"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检查有无损坏</w:t>
            </w:r>
          </w:p>
        </w:tc>
        <w:tc>
          <w:tcPr>
            <w:tcW w:w="2171" w:type="dxa"/>
          </w:tcPr>
          <w:p>
            <w:pPr>
              <w:tabs>
                <w:tab w:val="left" w:pos="900"/>
              </w:tabs>
              <w:adjustRightInd w:val="0"/>
              <w:snapToGrid w:val="0"/>
              <w:spacing w:line="360" w:lineRule="auto"/>
              <w:jc w:val="center"/>
              <w:rPr>
                <w:rFonts w:ascii="仿宋" w:hAnsi="仿宋" w:eastAsia="仿宋"/>
                <w:sz w:val="24"/>
                <w:szCs w:val="24"/>
              </w:rPr>
            </w:pPr>
          </w:p>
        </w:tc>
        <w:tc>
          <w:tcPr>
            <w:tcW w:w="1599" w:type="dxa"/>
          </w:tcPr>
          <w:p>
            <w:pPr>
              <w:tabs>
                <w:tab w:val="left" w:pos="900"/>
              </w:tabs>
              <w:adjustRightInd w:val="0"/>
              <w:snapToGrid w:val="0"/>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8"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试剂管路接头</w:t>
            </w:r>
          </w:p>
        </w:tc>
        <w:tc>
          <w:tcPr>
            <w:tcW w:w="2004"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检查密封性</w:t>
            </w:r>
          </w:p>
        </w:tc>
        <w:tc>
          <w:tcPr>
            <w:tcW w:w="2171" w:type="dxa"/>
          </w:tcPr>
          <w:p>
            <w:pPr>
              <w:tabs>
                <w:tab w:val="left" w:pos="900"/>
              </w:tabs>
              <w:adjustRightInd w:val="0"/>
              <w:snapToGrid w:val="0"/>
              <w:spacing w:line="360" w:lineRule="auto"/>
              <w:jc w:val="center"/>
              <w:rPr>
                <w:rFonts w:ascii="仿宋" w:hAnsi="仿宋" w:eastAsia="仿宋"/>
                <w:sz w:val="24"/>
                <w:szCs w:val="24"/>
              </w:rPr>
            </w:pPr>
          </w:p>
        </w:tc>
        <w:tc>
          <w:tcPr>
            <w:tcW w:w="1599" w:type="dxa"/>
          </w:tcPr>
          <w:p>
            <w:pPr>
              <w:tabs>
                <w:tab w:val="left" w:pos="900"/>
              </w:tabs>
              <w:adjustRightInd w:val="0"/>
              <w:snapToGrid w:val="0"/>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8"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柱塞泵电机</w:t>
            </w:r>
          </w:p>
        </w:tc>
        <w:tc>
          <w:tcPr>
            <w:tcW w:w="2004" w:type="dxa"/>
          </w:tcPr>
          <w:p>
            <w:pPr>
              <w:tabs>
                <w:tab w:val="left" w:pos="900"/>
              </w:tabs>
              <w:adjustRightInd w:val="0"/>
              <w:snapToGrid w:val="0"/>
              <w:spacing w:line="360" w:lineRule="auto"/>
              <w:jc w:val="center"/>
              <w:rPr>
                <w:rFonts w:ascii="仿宋" w:hAnsi="仿宋" w:eastAsia="仿宋"/>
                <w:sz w:val="24"/>
                <w:szCs w:val="24"/>
              </w:rPr>
            </w:pPr>
          </w:p>
        </w:tc>
        <w:tc>
          <w:tcPr>
            <w:tcW w:w="2171"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检查</w:t>
            </w:r>
          </w:p>
        </w:tc>
        <w:tc>
          <w:tcPr>
            <w:tcW w:w="1599" w:type="dxa"/>
          </w:tcPr>
          <w:p>
            <w:pPr>
              <w:tabs>
                <w:tab w:val="left" w:pos="900"/>
              </w:tabs>
              <w:adjustRightInd w:val="0"/>
              <w:snapToGrid w:val="0"/>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8"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废液管</w:t>
            </w:r>
          </w:p>
        </w:tc>
        <w:tc>
          <w:tcPr>
            <w:tcW w:w="2004"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检查</w:t>
            </w:r>
          </w:p>
        </w:tc>
        <w:tc>
          <w:tcPr>
            <w:tcW w:w="2171" w:type="dxa"/>
          </w:tcPr>
          <w:p>
            <w:pPr>
              <w:tabs>
                <w:tab w:val="left" w:pos="900"/>
              </w:tabs>
              <w:adjustRightInd w:val="0"/>
              <w:snapToGrid w:val="0"/>
              <w:spacing w:line="360" w:lineRule="auto"/>
              <w:jc w:val="center"/>
              <w:rPr>
                <w:rFonts w:ascii="仿宋" w:hAnsi="仿宋" w:eastAsia="仿宋"/>
                <w:sz w:val="24"/>
                <w:szCs w:val="24"/>
              </w:rPr>
            </w:pPr>
          </w:p>
        </w:tc>
        <w:tc>
          <w:tcPr>
            <w:tcW w:w="1599" w:type="dxa"/>
          </w:tcPr>
          <w:p>
            <w:pPr>
              <w:tabs>
                <w:tab w:val="left" w:pos="900"/>
              </w:tabs>
              <w:adjustRightInd w:val="0"/>
              <w:snapToGrid w:val="0"/>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748"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光源</w:t>
            </w:r>
          </w:p>
        </w:tc>
        <w:tc>
          <w:tcPr>
            <w:tcW w:w="2004" w:type="dxa"/>
          </w:tcPr>
          <w:p>
            <w:pPr>
              <w:tabs>
                <w:tab w:val="left" w:pos="900"/>
              </w:tabs>
              <w:adjustRightInd w:val="0"/>
              <w:snapToGrid w:val="0"/>
              <w:spacing w:line="360" w:lineRule="auto"/>
              <w:jc w:val="center"/>
              <w:rPr>
                <w:rFonts w:ascii="仿宋" w:hAnsi="仿宋" w:eastAsia="仿宋"/>
                <w:sz w:val="24"/>
                <w:szCs w:val="24"/>
              </w:rPr>
            </w:pPr>
          </w:p>
        </w:tc>
        <w:tc>
          <w:tcPr>
            <w:tcW w:w="2171"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校准</w:t>
            </w:r>
          </w:p>
        </w:tc>
        <w:tc>
          <w:tcPr>
            <w:tcW w:w="1599" w:type="dxa"/>
          </w:tcPr>
          <w:p>
            <w:pPr>
              <w:tabs>
                <w:tab w:val="left" w:pos="900"/>
              </w:tabs>
              <w:adjustRightInd w:val="0"/>
              <w:snapToGrid w:val="0"/>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8"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显色剂</w:t>
            </w:r>
          </w:p>
        </w:tc>
        <w:tc>
          <w:tcPr>
            <w:tcW w:w="2004" w:type="dxa"/>
          </w:tcPr>
          <w:p>
            <w:pPr>
              <w:tabs>
                <w:tab w:val="left" w:pos="900"/>
              </w:tabs>
              <w:adjustRightInd w:val="0"/>
              <w:snapToGrid w:val="0"/>
              <w:spacing w:line="360" w:lineRule="auto"/>
              <w:jc w:val="center"/>
              <w:rPr>
                <w:rFonts w:ascii="仿宋" w:hAnsi="仿宋" w:eastAsia="仿宋"/>
                <w:sz w:val="24"/>
                <w:szCs w:val="24"/>
              </w:rPr>
            </w:pPr>
          </w:p>
        </w:tc>
        <w:tc>
          <w:tcPr>
            <w:tcW w:w="2171"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更换</w:t>
            </w:r>
          </w:p>
        </w:tc>
        <w:tc>
          <w:tcPr>
            <w:tcW w:w="1599" w:type="dxa"/>
          </w:tcPr>
          <w:p>
            <w:pPr>
              <w:tabs>
                <w:tab w:val="left" w:pos="900"/>
              </w:tabs>
              <w:adjustRightInd w:val="0"/>
              <w:snapToGrid w:val="0"/>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8"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还原剂</w:t>
            </w:r>
          </w:p>
        </w:tc>
        <w:tc>
          <w:tcPr>
            <w:tcW w:w="2004"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更换</w:t>
            </w:r>
          </w:p>
        </w:tc>
        <w:tc>
          <w:tcPr>
            <w:tcW w:w="2171" w:type="dxa"/>
          </w:tcPr>
          <w:p>
            <w:pPr>
              <w:tabs>
                <w:tab w:val="left" w:pos="900"/>
              </w:tabs>
              <w:adjustRightInd w:val="0"/>
              <w:snapToGrid w:val="0"/>
              <w:spacing w:line="360" w:lineRule="auto"/>
              <w:jc w:val="center"/>
              <w:rPr>
                <w:rFonts w:ascii="仿宋" w:hAnsi="仿宋" w:eastAsia="仿宋"/>
                <w:sz w:val="24"/>
                <w:szCs w:val="24"/>
              </w:rPr>
            </w:pPr>
          </w:p>
        </w:tc>
        <w:tc>
          <w:tcPr>
            <w:tcW w:w="1599" w:type="dxa"/>
          </w:tcPr>
          <w:p>
            <w:pPr>
              <w:tabs>
                <w:tab w:val="left" w:pos="900"/>
              </w:tabs>
              <w:adjustRightInd w:val="0"/>
              <w:snapToGrid w:val="0"/>
              <w:spacing w:line="360" w:lineRule="auto"/>
              <w:jc w:val="center"/>
              <w:rPr>
                <w:rFonts w:ascii="仿宋" w:hAnsi="仿宋" w:eastAsia="仿宋"/>
                <w:sz w:val="24"/>
                <w:szCs w:val="24"/>
              </w:rPr>
            </w:pPr>
          </w:p>
        </w:tc>
      </w:tr>
    </w:tbl>
    <w:p>
      <w:pPr>
        <w:tabs>
          <w:tab w:val="left" w:pos="900"/>
        </w:tabs>
        <w:adjustRightInd w:val="0"/>
        <w:snapToGrid w:val="0"/>
        <w:spacing w:line="360" w:lineRule="auto"/>
        <w:ind w:firstLine="480" w:firstLineChars="200"/>
        <w:jc w:val="center"/>
        <w:rPr>
          <w:rFonts w:ascii="仿宋" w:hAnsi="仿宋" w:eastAsia="仿宋"/>
          <w:sz w:val="24"/>
          <w:szCs w:val="24"/>
        </w:rPr>
      </w:pPr>
      <w:r>
        <w:rPr>
          <w:rFonts w:hint="eastAsia" w:ascii="仿宋" w:hAnsi="仿宋" w:eastAsia="仿宋"/>
          <w:sz w:val="24"/>
          <w:szCs w:val="24"/>
        </w:rPr>
        <w:t>挥发酚分析仪维护要求</w:t>
      </w:r>
    </w:p>
    <w:tbl>
      <w:tblPr>
        <w:tblStyle w:val="2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8"/>
        <w:gridCol w:w="2004"/>
        <w:gridCol w:w="2171"/>
        <w:gridCol w:w="1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8"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维护对象及周期</w:t>
            </w:r>
          </w:p>
        </w:tc>
        <w:tc>
          <w:tcPr>
            <w:tcW w:w="2004"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1次/2周</w:t>
            </w:r>
          </w:p>
        </w:tc>
        <w:tc>
          <w:tcPr>
            <w:tcW w:w="2171"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1次/3月</w:t>
            </w:r>
          </w:p>
        </w:tc>
        <w:tc>
          <w:tcPr>
            <w:tcW w:w="1599"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1次/6月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8"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取样管接头</w:t>
            </w:r>
          </w:p>
        </w:tc>
        <w:tc>
          <w:tcPr>
            <w:tcW w:w="2004"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检查密封性</w:t>
            </w:r>
          </w:p>
        </w:tc>
        <w:tc>
          <w:tcPr>
            <w:tcW w:w="2171" w:type="dxa"/>
          </w:tcPr>
          <w:p>
            <w:pPr>
              <w:tabs>
                <w:tab w:val="left" w:pos="900"/>
              </w:tabs>
              <w:adjustRightInd w:val="0"/>
              <w:snapToGrid w:val="0"/>
              <w:spacing w:line="360" w:lineRule="auto"/>
              <w:jc w:val="center"/>
              <w:rPr>
                <w:rFonts w:ascii="仿宋" w:hAnsi="仿宋" w:eastAsia="仿宋"/>
                <w:sz w:val="24"/>
                <w:szCs w:val="24"/>
              </w:rPr>
            </w:pPr>
          </w:p>
        </w:tc>
        <w:tc>
          <w:tcPr>
            <w:tcW w:w="1599" w:type="dxa"/>
          </w:tcPr>
          <w:p>
            <w:pPr>
              <w:tabs>
                <w:tab w:val="left" w:pos="900"/>
              </w:tabs>
              <w:adjustRightInd w:val="0"/>
              <w:snapToGrid w:val="0"/>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8"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检测池</w:t>
            </w:r>
          </w:p>
        </w:tc>
        <w:tc>
          <w:tcPr>
            <w:tcW w:w="2004" w:type="dxa"/>
          </w:tcPr>
          <w:p>
            <w:pPr>
              <w:tabs>
                <w:tab w:val="left" w:pos="900"/>
              </w:tabs>
              <w:adjustRightInd w:val="0"/>
              <w:snapToGrid w:val="0"/>
              <w:spacing w:line="360" w:lineRule="auto"/>
              <w:jc w:val="center"/>
              <w:rPr>
                <w:rFonts w:ascii="仿宋" w:hAnsi="仿宋" w:eastAsia="仿宋"/>
                <w:sz w:val="24"/>
                <w:szCs w:val="24"/>
              </w:rPr>
            </w:pPr>
          </w:p>
        </w:tc>
        <w:tc>
          <w:tcPr>
            <w:tcW w:w="2171"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检查是否漏液</w:t>
            </w:r>
          </w:p>
        </w:tc>
        <w:tc>
          <w:tcPr>
            <w:tcW w:w="1599" w:type="dxa"/>
          </w:tcPr>
          <w:p>
            <w:pPr>
              <w:tabs>
                <w:tab w:val="left" w:pos="900"/>
              </w:tabs>
              <w:adjustRightInd w:val="0"/>
              <w:snapToGrid w:val="0"/>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748"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电磁阀</w:t>
            </w:r>
          </w:p>
        </w:tc>
        <w:tc>
          <w:tcPr>
            <w:tcW w:w="2004"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检查有无损坏</w:t>
            </w:r>
          </w:p>
        </w:tc>
        <w:tc>
          <w:tcPr>
            <w:tcW w:w="2171" w:type="dxa"/>
          </w:tcPr>
          <w:p>
            <w:pPr>
              <w:tabs>
                <w:tab w:val="left" w:pos="900"/>
              </w:tabs>
              <w:adjustRightInd w:val="0"/>
              <w:snapToGrid w:val="0"/>
              <w:spacing w:line="360" w:lineRule="auto"/>
              <w:jc w:val="center"/>
              <w:rPr>
                <w:rFonts w:ascii="仿宋" w:hAnsi="仿宋" w:eastAsia="仿宋"/>
                <w:sz w:val="24"/>
                <w:szCs w:val="24"/>
              </w:rPr>
            </w:pPr>
          </w:p>
        </w:tc>
        <w:tc>
          <w:tcPr>
            <w:tcW w:w="1599" w:type="dxa"/>
          </w:tcPr>
          <w:p>
            <w:pPr>
              <w:tabs>
                <w:tab w:val="left" w:pos="900"/>
              </w:tabs>
              <w:adjustRightInd w:val="0"/>
              <w:snapToGrid w:val="0"/>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8"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试剂管路接头</w:t>
            </w:r>
          </w:p>
        </w:tc>
        <w:tc>
          <w:tcPr>
            <w:tcW w:w="2004"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检查密封性</w:t>
            </w:r>
          </w:p>
        </w:tc>
        <w:tc>
          <w:tcPr>
            <w:tcW w:w="2171" w:type="dxa"/>
          </w:tcPr>
          <w:p>
            <w:pPr>
              <w:tabs>
                <w:tab w:val="left" w:pos="900"/>
              </w:tabs>
              <w:adjustRightInd w:val="0"/>
              <w:snapToGrid w:val="0"/>
              <w:spacing w:line="360" w:lineRule="auto"/>
              <w:jc w:val="center"/>
              <w:rPr>
                <w:rFonts w:ascii="仿宋" w:hAnsi="仿宋" w:eastAsia="仿宋"/>
                <w:sz w:val="24"/>
                <w:szCs w:val="24"/>
              </w:rPr>
            </w:pPr>
          </w:p>
        </w:tc>
        <w:tc>
          <w:tcPr>
            <w:tcW w:w="1599" w:type="dxa"/>
          </w:tcPr>
          <w:p>
            <w:pPr>
              <w:tabs>
                <w:tab w:val="left" w:pos="900"/>
              </w:tabs>
              <w:adjustRightInd w:val="0"/>
              <w:snapToGrid w:val="0"/>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8"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柱塞泵电机</w:t>
            </w:r>
          </w:p>
        </w:tc>
        <w:tc>
          <w:tcPr>
            <w:tcW w:w="2004" w:type="dxa"/>
          </w:tcPr>
          <w:p>
            <w:pPr>
              <w:tabs>
                <w:tab w:val="left" w:pos="900"/>
              </w:tabs>
              <w:adjustRightInd w:val="0"/>
              <w:snapToGrid w:val="0"/>
              <w:spacing w:line="360" w:lineRule="auto"/>
              <w:jc w:val="center"/>
              <w:rPr>
                <w:rFonts w:ascii="仿宋" w:hAnsi="仿宋" w:eastAsia="仿宋"/>
                <w:sz w:val="24"/>
                <w:szCs w:val="24"/>
              </w:rPr>
            </w:pPr>
          </w:p>
        </w:tc>
        <w:tc>
          <w:tcPr>
            <w:tcW w:w="2171"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检查</w:t>
            </w:r>
          </w:p>
        </w:tc>
        <w:tc>
          <w:tcPr>
            <w:tcW w:w="1599" w:type="dxa"/>
          </w:tcPr>
          <w:p>
            <w:pPr>
              <w:tabs>
                <w:tab w:val="left" w:pos="900"/>
              </w:tabs>
              <w:adjustRightInd w:val="0"/>
              <w:snapToGrid w:val="0"/>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8"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废液管</w:t>
            </w:r>
          </w:p>
        </w:tc>
        <w:tc>
          <w:tcPr>
            <w:tcW w:w="2004"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检查</w:t>
            </w:r>
          </w:p>
        </w:tc>
        <w:tc>
          <w:tcPr>
            <w:tcW w:w="2171" w:type="dxa"/>
          </w:tcPr>
          <w:p>
            <w:pPr>
              <w:tabs>
                <w:tab w:val="left" w:pos="900"/>
              </w:tabs>
              <w:adjustRightInd w:val="0"/>
              <w:snapToGrid w:val="0"/>
              <w:spacing w:line="360" w:lineRule="auto"/>
              <w:jc w:val="center"/>
              <w:rPr>
                <w:rFonts w:ascii="仿宋" w:hAnsi="仿宋" w:eastAsia="仿宋"/>
                <w:sz w:val="24"/>
                <w:szCs w:val="24"/>
              </w:rPr>
            </w:pPr>
          </w:p>
        </w:tc>
        <w:tc>
          <w:tcPr>
            <w:tcW w:w="1599" w:type="dxa"/>
          </w:tcPr>
          <w:p>
            <w:pPr>
              <w:tabs>
                <w:tab w:val="left" w:pos="900"/>
              </w:tabs>
              <w:adjustRightInd w:val="0"/>
              <w:snapToGrid w:val="0"/>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748"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光源</w:t>
            </w:r>
          </w:p>
        </w:tc>
        <w:tc>
          <w:tcPr>
            <w:tcW w:w="2004" w:type="dxa"/>
          </w:tcPr>
          <w:p>
            <w:pPr>
              <w:tabs>
                <w:tab w:val="left" w:pos="900"/>
              </w:tabs>
              <w:adjustRightInd w:val="0"/>
              <w:snapToGrid w:val="0"/>
              <w:spacing w:line="360" w:lineRule="auto"/>
              <w:jc w:val="center"/>
              <w:rPr>
                <w:rFonts w:ascii="仿宋" w:hAnsi="仿宋" w:eastAsia="仿宋"/>
                <w:sz w:val="24"/>
                <w:szCs w:val="24"/>
              </w:rPr>
            </w:pPr>
          </w:p>
        </w:tc>
        <w:tc>
          <w:tcPr>
            <w:tcW w:w="2171"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校准</w:t>
            </w:r>
          </w:p>
        </w:tc>
        <w:tc>
          <w:tcPr>
            <w:tcW w:w="1599" w:type="dxa"/>
          </w:tcPr>
          <w:p>
            <w:pPr>
              <w:tabs>
                <w:tab w:val="left" w:pos="900"/>
              </w:tabs>
              <w:adjustRightInd w:val="0"/>
              <w:snapToGrid w:val="0"/>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8"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显色剂</w:t>
            </w:r>
          </w:p>
        </w:tc>
        <w:tc>
          <w:tcPr>
            <w:tcW w:w="2004" w:type="dxa"/>
          </w:tcPr>
          <w:p>
            <w:pPr>
              <w:tabs>
                <w:tab w:val="left" w:pos="900"/>
              </w:tabs>
              <w:adjustRightInd w:val="0"/>
              <w:snapToGrid w:val="0"/>
              <w:spacing w:line="360" w:lineRule="auto"/>
              <w:jc w:val="center"/>
              <w:rPr>
                <w:rFonts w:ascii="仿宋" w:hAnsi="仿宋" w:eastAsia="仿宋"/>
                <w:sz w:val="24"/>
                <w:szCs w:val="24"/>
              </w:rPr>
            </w:pPr>
          </w:p>
        </w:tc>
        <w:tc>
          <w:tcPr>
            <w:tcW w:w="2171"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更换</w:t>
            </w:r>
          </w:p>
        </w:tc>
        <w:tc>
          <w:tcPr>
            <w:tcW w:w="1599" w:type="dxa"/>
          </w:tcPr>
          <w:p>
            <w:pPr>
              <w:tabs>
                <w:tab w:val="left" w:pos="900"/>
              </w:tabs>
              <w:adjustRightInd w:val="0"/>
              <w:snapToGrid w:val="0"/>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8"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还原剂</w:t>
            </w:r>
          </w:p>
        </w:tc>
        <w:tc>
          <w:tcPr>
            <w:tcW w:w="2004"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更换</w:t>
            </w:r>
          </w:p>
        </w:tc>
        <w:tc>
          <w:tcPr>
            <w:tcW w:w="2171" w:type="dxa"/>
          </w:tcPr>
          <w:p>
            <w:pPr>
              <w:tabs>
                <w:tab w:val="left" w:pos="900"/>
              </w:tabs>
              <w:adjustRightInd w:val="0"/>
              <w:snapToGrid w:val="0"/>
              <w:spacing w:line="360" w:lineRule="auto"/>
              <w:jc w:val="center"/>
              <w:rPr>
                <w:rFonts w:ascii="仿宋" w:hAnsi="仿宋" w:eastAsia="仿宋"/>
                <w:sz w:val="24"/>
                <w:szCs w:val="24"/>
              </w:rPr>
            </w:pPr>
          </w:p>
        </w:tc>
        <w:tc>
          <w:tcPr>
            <w:tcW w:w="1599" w:type="dxa"/>
          </w:tcPr>
          <w:p>
            <w:pPr>
              <w:tabs>
                <w:tab w:val="left" w:pos="900"/>
              </w:tabs>
              <w:adjustRightInd w:val="0"/>
              <w:snapToGrid w:val="0"/>
              <w:spacing w:line="360" w:lineRule="auto"/>
              <w:jc w:val="center"/>
              <w:rPr>
                <w:rFonts w:ascii="仿宋" w:hAnsi="仿宋" w:eastAsia="仿宋"/>
                <w:sz w:val="24"/>
                <w:szCs w:val="24"/>
              </w:rPr>
            </w:pPr>
          </w:p>
        </w:tc>
      </w:tr>
    </w:tbl>
    <w:p>
      <w:pPr>
        <w:tabs>
          <w:tab w:val="left" w:pos="900"/>
        </w:tabs>
        <w:adjustRightInd w:val="0"/>
        <w:snapToGrid w:val="0"/>
        <w:spacing w:line="360" w:lineRule="auto"/>
        <w:ind w:firstLine="480" w:firstLineChars="200"/>
        <w:jc w:val="center"/>
        <w:rPr>
          <w:rFonts w:ascii="仿宋" w:hAnsi="仿宋" w:eastAsia="仿宋"/>
          <w:sz w:val="24"/>
          <w:szCs w:val="24"/>
        </w:rPr>
      </w:pPr>
      <w:r>
        <w:rPr>
          <w:rFonts w:hint="eastAsia" w:ascii="仿宋" w:hAnsi="仿宋" w:eastAsia="仿宋"/>
          <w:sz w:val="24"/>
          <w:szCs w:val="24"/>
        </w:rPr>
        <w:t>重金属（锌、镉、铅、铜）分析仪维护要求</w:t>
      </w:r>
    </w:p>
    <w:tbl>
      <w:tblPr>
        <w:tblStyle w:val="22"/>
        <w:tblW w:w="85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3"/>
        <w:gridCol w:w="2015"/>
        <w:gridCol w:w="2183"/>
        <w:gridCol w:w="1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2763"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维护对象及周期</w:t>
            </w:r>
          </w:p>
        </w:tc>
        <w:tc>
          <w:tcPr>
            <w:tcW w:w="2015"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1次/2周</w:t>
            </w:r>
          </w:p>
        </w:tc>
        <w:tc>
          <w:tcPr>
            <w:tcW w:w="2183"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1次/3月</w:t>
            </w:r>
          </w:p>
        </w:tc>
        <w:tc>
          <w:tcPr>
            <w:tcW w:w="1608"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1次/6月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2763"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取样管接头</w:t>
            </w:r>
          </w:p>
        </w:tc>
        <w:tc>
          <w:tcPr>
            <w:tcW w:w="2015"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检查密封性</w:t>
            </w:r>
          </w:p>
        </w:tc>
        <w:tc>
          <w:tcPr>
            <w:tcW w:w="2183" w:type="dxa"/>
          </w:tcPr>
          <w:p>
            <w:pPr>
              <w:tabs>
                <w:tab w:val="left" w:pos="900"/>
              </w:tabs>
              <w:adjustRightInd w:val="0"/>
              <w:snapToGrid w:val="0"/>
              <w:spacing w:line="360" w:lineRule="auto"/>
              <w:jc w:val="center"/>
              <w:rPr>
                <w:rFonts w:ascii="仿宋" w:hAnsi="仿宋" w:eastAsia="仿宋"/>
                <w:sz w:val="24"/>
                <w:szCs w:val="24"/>
              </w:rPr>
            </w:pPr>
          </w:p>
        </w:tc>
        <w:tc>
          <w:tcPr>
            <w:tcW w:w="1608" w:type="dxa"/>
          </w:tcPr>
          <w:p>
            <w:pPr>
              <w:tabs>
                <w:tab w:val="left" w:pos="900"/>
              </w:tabs>
              <w:adjustRightInd w:val="0"/>
              <w:snapToGrid w:val="0"/>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763"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检测池</w:t>
            </w:r>
          </w:p>
        </w:tc>
        <w:tc>
          <w:tcPr>
            <w:tcW w:w="2015" w:type="dxa"/>
          </w:tcPr>
          <w:p>
            <w:pPr>
              <w:tabs>
                <w:tab w:val="left" w:pos="900"/>
              </w:tabs>
              <w:adjustRightInd w:val="0"/>
              <w:snapToGrid w:val="0"/>
              <w:spacing w:line="360" w:lineRule="auto"/>
              <w:jc w:val="center"/>
              <w:rPr>
                <w:rFonts w:ascii="仿宋" w:hAnsi="仿宋" w:eastAsia="仿宋"/>
                <w:sz w:val="24"/>
                <w:szCs w:val="24"/>
              </w:rPr>
            </w:pPr>
          </w:p>
        </w:tc>
        <w:tc>
          <w:tcPr>
            <w:tcW w:w="2183"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检查是否漏液</w:t>
            </w:r>
          </w:p>
        </w:tc>
        <w:tc>
          <w:tcPr>
            <w:tcW w:w="1608" w:type="dxa"/>
          </w:tcPr>
          <w:p>
            <w:pPr>
              <w:tabs>
                <w:tab w:val="left" w:pos="900"/>
              </w:tabs>
              <w:adjustRightInd w:val="0"/>
              <w:snapToGrid w:val="0"/>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2763"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电磁阀</w:t>
            </w:r>
          </w:p>
        </w:tc>
        <w:tc>
          <w:tcPr>
            <w:tcW w:w="2015"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检查有无损坏</w:t>
            </w:r>
          </w:p>
        </w:tc>
        <w:tc>
          <w:tcPr>
            <w:tcW w:w="2183" w:type="dxa"/>
          </w:tcPr>
          <w:p>
            <w:pPr>
              <w:tabs>
                <w:tab w:val="left" w:pos="900"/>
              </w:tabs>
              <w:adjustRightInd w:val="0"/>
              <w:snapToGrid w:val="0"/>
              <w:spacing w:line="360" w:lineRule="auto"/>
              <w:jc w:val="center"/>
              <w:rPr>
                <w:rFonts w:ascii="仿宋" w:hAnsi="仿宋" w:eastAsia="仿宋"/>
                <w:sz w:val="24"/>
                <w:szCs w:val="24"/>
              </w:rPr>
            </w:pPr>
          </w:p>
        </w:tc>
        <w:tc>
          <w:tcPr>
            <w:tcW w:w="1608" w:type="dxa"/>
          </w:tcPr>
          <w:p>
            <w:pPr>
              <w:tabs>
                <w:tab w:val="left" w:pos="900"/>
              </w:tabs>
              <w:adjustRightInd w:val="0"/>
              <w:snapToGrid w:val="0"/>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2763"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试剂管路接头</w:t>
            </w:r>
          </w:p>
        </w:tc>
        <w:tc>
          <w:tcPr>
            <w:tcW w:w="2015"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检查密封性</w:t>
            </w:r>
          </w:p>
        </w:tc>
        <w:tc>
          <w:tcPr>
            <w:tcW w:w="2183" w:type="dxa"/>
          </w:tcPr>
          <w:p>
            <w:pPr>
              <w:tabs>
                <w:tab w:val="left" w:pos="900"/>
              </w:tabs>
              <w:adjustRightInd w:val="0"/>
              <w:snapToGrid w:val="0"/>
              <w:spacing w:line="360" w:lineRule="auto"/>
              <w:jc w:val="center"/>
              <w:rPr>
                <w:rFonts w:ascii="仿宋" w:hAnsi="仿宋" w:eastAsia="仿宋"/>
                <w:sz w:val="24"/>
                <w:szCs w:val="24"/>
              </w:rPr>
            </w:pPr>
          </w:p>
        </w:tc>
        <w:tc>
          <w:tcPr>
            <w:tcW w:w="1608" w:type="dxa"/>
          </w:tcPr>
          <w:p>
            <w:pPr>
              <w:tabs>
                <w:tab w:val="left" w:pos="900"/>
              </w:tabs>
              <w:adjustRightInd w:val="0"/>
              <w:snapToGrid w:val="0"/>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2763"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柱塞泵电机</w:t>
            </w:r>
          </w:p>
        </w:tc>
        <w:tc>
          <w:tcPr>
            <w:tcW w:w="2015" w:type="dxa"/>
          </w:tcPr>
          <w:p>
            <w:pPr>
              <w:tabs>
                <w:tab w:val="left" w:pos="900"/>
              </w:tabs>
              <w:adjustRightInd w:val="0"/>
              <w:snapToGrid w:val="0"/>
              <w:spacing w:line="360" w:lineRule="auto"/>
              <w:jc w:val="center"/>
              <w:rPr>
                <w:rFonts w:ascii="仿宋" w:hAnsi="仿宋" w:eastAsia="仿宋"/>
                <w:sz w:val="24"/>
                <w:szCs w:val="24"/>
              </w:rPr>
            </w:pPr>
          </w:p>
        </w:tc>
        <w:tc>
          <w:tcPr>
            <w:tcW w:w="2183"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检查</w:t>
            </w:r>
          </w:p>
        </w:tc>
        <w:tc>
          <w:tcPr>
            <w:tcW w:w="1608" w:type="dxa"/>
          </w:tcPr>
          <w:p>
            <w:pPr>
              <w:tabs>
                <w:tab w:val="left" w:pos="900"/>
              </w:tabs>
              <w:adjustRightInd w:val="0"/>
              <w:snapToGrid w:val="0"/>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763"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废液管</w:t>
            </w:r>
          </w:p>
        </w:tc>
        <w:tc>
          <w:tcPr>
            <w:tcW w:w="2015"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检查</w:t>
            </w:r>
          </w:p>
        </w:tc>
        <w:tc>
          <w:tcPr>
            <w:tcW w:w="2183" w:type="dxa"/>
          </w:tcPr>
          <w:p>
            <w:pPr>
              <w:tabs>
                <w:tab w:val="left" w:pos="900"/>
              </w:tabs>
              <w:adjustRightInd w:val="0"/>
              <w:snapToGrid w:val="0"/>
              <w:spacing w:line="360" w:lineRule="auto"/>
              <w:jc w:val="center"/>
              <w:rPr>
                <w:rFonts w:ascii="仿宋" w:hAnsi="仿宋" w:eastAsia="仿宋"/>
                <w:sz w:val="24"/>
                <w:szCs w:val="24"/>
              </w:rPr>
            </w:pPr>
          </w:p>
        </w:tc>
        <w:tc>
          <w:tcPr>
            <w:tcW w:w="1608" w:type="dxa"/>
          </w:tcPr>
          <w:p>
            <w:pPr>
              <w:tabs>
                <w:tab w:val="left" w:pos="900"/>
              </w:tabs>
              <w:adjustRightInd w:val="0"/>
              <w:snapToGrid w:val="0"/>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2763"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光源</w:t>
            </w:r>
          </w:p>
        </w:tc>
        <w:tc>
          <w:tcPr>
            <w:tcW w:w="2015" w:type="dxa"/>
          </w:tcPr>
          <w:p>
            <w:pPr>
              <w:tabs>
                <w:tab w:val="left" w:pos="900"/>
              </w:tabs>
              <w:adjustRightInd w:val="0"/>
              <w:snapToGrid w:val="0"/>
              <w:spacing w:line="360" w:lineRule="auto"/>
              <w:jc w:val="center"/>
              <w:rPr>
                <w:rFonts w:ascii="仿宋" w:hAnsi="仿宋" w:eastAsia="仿宋"/>
                <w:sz w:val="24"/>
                <w:szCs w:val="24"/>
              </w:rPr>
            </w:pPr>
          </w:p>
        </w:tc>
        <w:tc>
          <w:tcPr>
            <w:tcW w:w="2183"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校准</w:t>
            </w:r>
          </w:p>
        </w:tc>
        <w:tc>
          <w:tcPr>
            <w:tcW w:w="1608" w:type="dxa"/>
          </w:tcPr>
          <w:p>
            <w:pPr>
              <w:tabs>
                <w:tab w:val="left" w:pos="900"/>
              </w:tabs>
              <w:adjustRightInd w:val="0"/>
              <w:snapToGrid w:val="0"/>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2763"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试剂</w:t>
            </w:r>
          </w:p>
        </w:tc>
        <w:tc>
          <w:tcPr>
            <w:tcW w:w="2015" w:type="dxa"/>
          </w:tcPr>
          <w:p>
            <w:pPr>
              <w:tabs>
                <w:tab w:val="left" w:pos="900"/>
              </w:tabs>
              <w:adjustRightInd w:val="0"/>
              <w:snapToGrid w:val="0"/>
              <w:spacing w:line="360" w:lineRule="auto"/>
              <w:jc w:val="center"/>
              <w:rPr>
                <w:rFonts w:ascii="仿宋" w:hAnsi="仿宋" w:eastAsia="仿宋"/>
                <w:sz w:val="24"/>
                <w:szCs w:val="24"/>
              </w:rPr>
            </w:pPr>
          </w:p>
        </w:tc>
        <w:tc>
          <w:tcPr>
            <w:tcW w:w="2183"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更换</w:t>
            </w:r>
          </w:p>
        </w:tc>
        <w:tc>
          <w:tcPr>
            <w:tcW w:w="1608" w:type="dxa"/>
          </w:tcPr>
          <w:p>
            <w:pPr>
              <w:tabs>
                <w:tab w:val="left" w:pos="900"/>
              </w:tabs>
              <w:adjustRightInd w:val="0"/>
              <w:snapToGrid w:val="0"/>
              <w:spacing w:line="360" w:lineRule="auto"/>
              <w:jc w:val="center"/>
              <w:rPr>
                <w:rFonts w:ascii="仿宋" w:hAnsi="仿宋" w:eastAsia="仿宋"/>
                <w:sz w:val="24"/>
                <w:szCs w:val="24"/>
              </w:rPr>
            </w:pPr>
          </w:p>
        </w:tc>
      </w:tr>
    </w:tbl>
    <w:p>
      <w:pPr>
        <w:tabs>
          <w:tab w:val="left" w:pos="900"/>
        </w:tabs>
        <w:adjustRightInd w:val="0"/>
        <w:snapToGrid w:val="0"/>
        <w:spacing w:line="360" w:lineRule="auto"/>
        <w:ind w:firstLine="480" w:firstLineChars="200"/>
        <w:jc w:val="center"/>
        <w:rPr>
          <w:rFonts w:ascii="仿宋" w:hAnsi="仿宋" w:eastAsia="仿宋"/>
          <w:sz w:val="24"/>
          <w:szCs w:val="24"/>
        </w:rPr>
      </w:pPr>
      <w:bookmarkStart w:id="22" w:name="_Toc469685051"/>
      <w:r>
        <w:rPr>
          <w:rFonts w:hint="eastAsia" w:ascii="仿宋" w:hAnsi="仿宋" w:eastAsia="仿宋"/>
          <w:sz w:val="24"/>
          <w:szCs w:val="24"/>
        </w:rPr>
        <w:t>石油类分析仪维护要求</w:t>
      </w:r>
    </w:p>
    <w:tbl>
      <w:tblPr>
        <w:tblStyle w:val="2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8"/>
        <w:gridCol w:w="2004"/>
        <w:gridCol w:w="2171"/>
        <w:gridCol w:w="1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8"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维护对象及周期</w:t>
            </w:r>
          </w:p>
        </w:tc>
        <w:tc>
          <w:tcPr>
            <w:tcW w:w="2004"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1次/2周</w:t>
            </w:r>
          </w:p>
        </w:tc>
        <w:tc>
          <w:tcPr>
            <w:tcW w:w="2171"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1次/3月</w:t>
            </w:r>
          </w:p>
        </w:tc>
        <w:tc>
          <w:tcPr>
            <w:tcW w:w="1599"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1次/6月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8"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取样管接头</w:t>
            </w:r>
          </w:p>
        </w:tc>
        <w:tc>
          <w:tcPr>
            <w:tcW w:w="2004"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检查密封性</w:t>
            </w:r>
          </w:p>
        </w:tc>
        <w:tc>
          <w:tcPr>
            <w:tcW w:w="2171" w:type="dxa"/>
          </w:tcPr>
          <w:p>
            <w:pPr>
              <w:tabs>
                <w:tab w:val="left" w:pos="900"/>
              </w:tabs>
              <w:adjustRightInd w:val="0"/>
              <w:snapToGrid w:val="0"/>
              <w:spacing w:line="360" w:lineRule="auto"/>
              <w:jc w:val="center"/>
              <w:rPr>
                <w:rFonts w:ascii="仿宋" w:hAnsi="仿宋" w:eastAsia="仿宋"/>
                <w:sz w:val="24"/>
                <w:szCs w:val="24"/>
              </w:rPr>
            </w:pPr>
          </w:p>
        </w:tc>
        <w:tc>
          <w:tcPr>
            <w:tcW w:w="1599" w:type="dxa"/>
          </w:tcPr>
          <w:p>
            <w:pPr>
              <w:tabs>
                <w:tab w:val="left" w:pos="900"/>
              </w:tabs>
              <w:adjustRightInd w:val="0"/>
              <w:snapToGrid w:val="0"/>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8"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检测池</w:t>
            </w:r>
          </w:p>
        </w:tc>
        <w:tc>
          <w:tcPr>
            <w:tcW w:w="2004" w:type="dxa"/>
          </w:tcPr>
          <w:p>
            <w:pPr>
              <w:tabs>
                <w:tab w:val="left" w:pos="900"/>
              </w:tabs>
              <w:adjustRightInd w:val="0"/>
              <w:snapToGrid w:val="0"/>
              <w:spacing w:line="360" w:lineRule="auto"/>
              <w:jc w:val="center"/>
              <w:rPr>
                <w:rFonts w:ascii="仿宋" w:hAnsi="仿宋" w:eastAsia="仿宋"/>
                <w:sz w:val="24"/>
                <w:szCs w:val="24"/>
              </w:rPr>
            </w:pPr>
          </w:p>
        </w:tc>
        <w:tc>
          <w:tcPr>
            <w:tcW w:w="2171"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检查是否漏液</w:t>
            </w:r>
          </w:p>
        </w:tc>
        <w:tc>
          <w:tcPr>
            <w:tcW w:w="1599" w:type="dxa"/>
          </w:tcPr>
          <w:p>
            <w:pPr>
              <w:tabs>
                <w:tab w:val="left" w:pos="900"/>
              </w:tabs>
              <w:adjustRightInd w:val="0"/>
              <w:snapToGrid w:val="0"/>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748"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电磁阀</w:t>
            </w:r>
          </w:p>
        </w:tc>
        <w:tc>
          <w:tcPr>
            <w:tcW w:w="2004"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检查有无损坏</w:t>
            </w:r>
          </w:p>
        </w:tc>
        <w:tc>
          <w:tcPr>
            <w:tcW w:w="2171" w:type="dxa"/>
          </w:tcPr>
          <w:p>
            <w:pPr>
              <w:tabs>
                <w:tab w:val="left" w:pos="900"/>
              </w:tabs>
              <w:adjustRightInd w:val="0"/>
              <w:snapToGrid w:val="0"/>
              <w:spacing w:line="360" w:lineRule="auto"/>
              <w:jc w:val="center"/>
              <w:rPr>
                <w:rFonts w:ascii="仿宋" w:hAnsi="仿宋" w:eastAsia="仿宋"/>
                <w:sz w:val="24"/>
                <w:szCs w:val="24"/>
              </w:rPr>
            </w:pPr>
          </w:p>
        </w:tc>
        <w:tc>
          <w:tcPr>
            <w:tcW w:w="1599" w:type="dxa"/>
          </w:tcPr>
          <w:p>
            <w:pPr>
              <w:tabs>
                <w:tab w:val="left" w:pos="900"/>
              </w:tabs>
              <w:adjustRightInd w:val="0"/>
              <w:snapToGrid w:val="0"/>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8"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试剂管路接头</w:t>
            </w:r>
          </w:p>
        </w:tc>
        <w:tc>
          <w:tcPr>
            <w:tcW w:w="2004"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检查密封性</w:t>
            </w:r>
          </w:p>
        </w:tc>
        <w:tc>
          <w:tcPr>
            <w:tcW w:w="2171" w:type="dxa"/>
          </w:tcPr>
          <w:p>
            <w:pPr>
              <w:tabs>
                <w:tab w:val="left" w:pos="900"/>
              </w:tabs>
              <w:adjustRightInd w:val="0"/>
              <w:snapToGrid w:val="0"/>
              <w:spacing w:line="360" w:lineRule="auto"/>
              <w:jc w:val="center"/>
              <w:rPr>
                <w:rFonts w:ascii="仿宋" w:hAnsi="仿宋" w:eastAsia="仿宋"/>
                <w:sz w:val="24"/>
                <w:szCs w:val="24"/>
              </w:rPr>
            </w:pPr>
          </w:p>
        </w:tc>
        <w:tc>
          <w:tcPr>
            <w:tcW w:w="1599" w:type="dxa"/>
          </w:tcPr>
          <w:p>
            <w:pPr>
              <w:tabs>
                <w:tab w:val="left" w:pos="900"/>
              </w:tabs>
              <w:adjustRightInd w:val="0"/>
              <w:snapToGrid w:val="0"/>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8"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柱塞泵电机</w:t>
            </w:r>
          </w:p>
        </w:tc>
        <w:tc>
          <w:tcPr>
            <w:tcW w:w="2004" w:type="dxa"/>
          </w:tcPr>
          <w:p>
            <w:pPr>
              <w:tabs>
                <w:tab w:val="left" w:pos="900"/>
              </w:tabs>
              <w:adjustRightInd w:val="0"/>
              <w:snapToGrid w:val="0"/>
              <w:spacing w:line="360" w:lineRule="auto"/>
              <w:jc w:val="center"/>
              <w:rPr>
                <w:rFonts w:ascii="仿宋" w:hAnsi="仿宋" w:eastAsia="仿宋"/>
                <w:sz w:val="24"/>
                <w:szCs w:val="24"/>
              </w:rPr>
            </w:pPr>
          </w:p>
        </w:tc>
        <w:tc>
          <w:tcPr>
            <w:tcW w:w="2171"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检查</w:t>
            </w:r>
          </w:p>
        </w:tc>
        <w:tc>
          <w:tcPr>
            <w:tcW w:w="1599" w:type="dxa"/>
          </w:tcPr>
          <w:p>
            <w:pPr>
              <w:tabs>
                <w:tab w:val="left" w:pos="900"/>
              </w:tabs>
              <w:adjustRightInd w:val="0"/>
              <w:snapToGrid w:val="0"/>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8"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废液管</w:t>
            </w:r>
          </w:p>
        </w:tc>
        <w:tc>
          <w:tcPr>
            <w:tcW w:w="2004"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检查</w:t>
            </w:r>
          </w:p>
        </w:tc>
        <w:tc>
          <w:tcPr>
            <w:tcW w:w="2171" w:type="dxa"/>
          </w:tcPr>
          <w:p>
            <w:pPr>
              <w:tabs>
                <w:tab w:val="left" w:pos="900"/>
              </w:tabs>
              <w:adjustRightInd w:val="0"/>
              <w:snapToGrid w:val="0"/>
              <w:spacing w:line="360" w:lineRule="auto"/>
              <w:jc w:val="center"/>
              <w:rPr>
                <w:rFonts w:ascii="仿宋" w:hAnsi="仿宋" w:eastAsia="仿宋"/>
                <w:sz w:val="24"/>
                <w:szCs w:val="24"/>
              </w:rPr>
            </w:pPr>
          </w:p>
        </w:tc>
        <w:tc>
          <w:tcPr>
            <w:tcW w:w="1599" w:type="dxa"/>
          </w:tcPr>
          <w:p>
            <w:pPr>
              <w:tabs>
                <w:tab w:val="left" w:pos="900"/>
              </w:tabs>
              <w:adjustRightInd w:val="0"/>
              <w:snapToGrid w:val="0"/>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748"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光源</w:t>
            </w:r>
          </w:p>
        </w:tc>
        <w:tc>
          <w:tcPr>
            <w:tcW w:w="2004" w:type="dxa"/>
          </w:tcPr>
          <w:p>
            <w:pPr>
              <w:tabs>
                <w:tab w:val="left" w:pos="900"/>
              </w:tabs>
              <w:adjustRightInd w:val="0"/>
              <w:snapToGrid w:val="0"/>
              <w:spacing w:line="360" w:lineRule="auto"/>
              <w:jc w:val="center"/>
              <w:rPr>
                <w:rFonts w:ascii="仿宋" w:hAnsi="仿宋" w:eastAsia="仿宋"/>
                <w:sz w:val="24"/>
                <w:szCs w:val="24"/>
              </w:rPr>
            </w:pPr>
          </w:p>
        </w:tc>
        <w:tc>
          <w:tcPr>
            <w:tcW w:w="2171"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校准</w:t>
            </w:r>
          </w:p>
        </w:tc>
        <w:tc>
          <w:tcPr>
            <w:tcW w:w="1599" w:type="dxa"/>
          </w:tcPr>
          <w:p>
            <w:pPr>
              <w:tabs>
                <w:tab w:val="left" w:pos="900"/>
              </w:tabs>
              <w:adjustRightInd w:val="0"/>
              <w:snapToGrid w:val="0"/>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8"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显色剂</w:t>
            </w:r>
          </w:p>
        </w:tc>
        <w:tc>
          <w:tcPr>
            <w:tcW w:w="2004" w:type="dxa"/>
          </w:tcPr>
          <w:p>
            <w:pPr>
              <w:tabs>
                <w:tab w:val="left" w:pos="900"/>
              </w:tabs>
              <w:adjustRightInd w:val="0"/>
              <w:snapToGrid w:val="0"/>
              <w:spacing w:line="360" w:lineRule="auto"/>
              <w:jc w:val="center"/>
              <w:rPr>
                <w:rFonts w:ascii="仿宋" w:hAnsi="仿宋" w:eastAsia="仿宋"/>
                <w:sz w:val="24"/>
                <w:szCs w:val="24"/>
              </w:rPr>
            </w:pPr>
          </w:p>
        </w:tc>
        <w:tc>
          <w:tcPr>
            <w:tcW w:w="2171"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更换</w:t>
            </w:r>
          </w:p>
        </w:tc>
        <w:tc>
          <w:tcPr>
            <w:tcW w:w="1599" w:type="dxa"/>
          </w:tcPr>
          <w:p>
            <w:pPr>
              <w:tabs>
                <w:tab w:val="left" w:pos="900"/>
              </w:tabs>
              <w:adjustRightInd w:val="0"/>
              <w:snapToGrid w:val="0"/>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8"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还原剂</w:t>
            </w:r>
          </w:p>
        </w:tc>
        <w:tc>
          <w:tcPr>
            <w:tcW w:w="2004"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更换</w:t>
            </w:r>
          </w:p>
        </w:tc>
        <w:tc>
          <w:tcPr>
            <w:tcW w:w="2171" w:type="dxa"/>
          </w:tcPr>
          <w:p>
            <w:pPr>
              <w:tabs>
                <w:tab w:val="left" w:pos="900"/>
              </w:tabs>
              <w:adjustRightInd w:val="0"/>
              <w:snapToGrid w:val="0"/>
              <w:spacing w:line="360" w:lineRule="auto"/>
              <w:jc w:val="center"/>
              <w:rPr>
                <w:rFonts w:ascii="仿宋" w:hAnsi="仿宋" w:eastAsia="仿宋"/>
                <w:sz w:val="24"/>
                <w:szCs w:val="24"/>
              </w:rPr>
            </w:pPr>
          </w:p>
        </w:tc>
        <w:tc>
          <w:tcPr>
            <w:tcW w:w="1599" w:type="dxa"/>
          </w:tcPr>
          <w:p>
            <w:pPr>
              <w:tabs>
                <w:tab w:val="left" w:pos="900"/>
              </w:tabs>
              <w:adjustRightInd w:val="0"/>
              <w:snapToGrid w:val="0"/>
              <w:spacing w:line="360" w:lineRule="auto"/>
              <w:jc w:val="center"/>
              <w:rPr>
                <w:rFonts w:ascii="仿宋" w:hAnsi="仿宋" w:eastAsia="仿宋"/>
                <w:sz w:val="24"/>
                <w:szCs w:val="24"/>
              </w:rPr>
            </w:pPr>
          </w:p>
        </w:tc>
      </w:tr>
    </w:tbl>
    <w:p>
      <w:pPr>
        <w:tabs>
          <w:tab w:val="left" w:pos="900"/>
        </w:tabs>
        <w:adjustRightInd w:val="0"/>
        <w:snapToGrid w:val="0"/>
        <w:spacing w:line="360" w:lineRule="auto"/>
        <w:ind w:firstLine="480" w:firstLineChars="200"/>
        <w:rPr>
          <w:rFonts w:ascii="仿宋" w:hAnsi="仿宋" w:eastAsia="仿宋"/>
          <w:sz w:val="24"/>
          <w:szCs w:val="24"/>
        </w:rPr>
      </w:pPr>
      <w:r>
        <w:rPr>
          <w:rFonts w:ascii="仿宋" w:hAnsi="仿宋" w:eastAsia="仿宋"/>
          <w:sz w:val="24"/>
          <w:szCs w:val="24"/>
        </w:rPr>
        <w:t>1.3</w:t>
      </w:r>
      <w:r>
        <w:rPr>
          <w:rFonts w:hint="eastAsia" w:ascii="仿宋" w:hAnsi="仿宋" w:eastAsia="仿宋"/>
          <w:sz w:val="24"/>
          <w:szCs w:val="24"/>
        </w:rPr>
        <w:t>.3辅助设备</w:t>
      </w:r>
      <w:bookmarkEnd w:id="22"/>
    </w:p>
    <w:p>
      <w:pPr>
        <w:tabs>
          <w:tab w:val="left" w:pos="900"/>
        </w:tabs>
        <w:adjustRightInd w:val="0"/>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移动式水质监测系统使用的辅助设备包括稳压电源、排风扇、空调等，其检查维护内容见下表：</w:t>
      </w:r>
    </w:p>
    <w:p>
      <w:pPr>
        <w:tabs>
          <w:tab w:val="left" w:pos="900"/>
        </w:tabs>
        <w:adjustRightInd w:val="0"/>
        <w:snapToGrid w:val="0"/>
        <w:spacing w:line="360" w:lineRule="auto"/>
        <w:ind w:firstLine="480" w:firstLineChars="200"/>
        <w:jc w:val="center"/>
        <w:rPr>
          <w:rFonts w:ascii="仿宋" w:hAnsi="仿宋" w:eastAsia="仿宋"/>
          <w:sz w:val="24"/>
          <w:szCs w:val="24"/>
        </w:rPr>
      </w:pPr>
      <w:r>
        <w:rPr>
          <w:rFonts w:hint="eastAsia" w:ascii="仿宋" w:hAnsi="仿宋" w:eastAsia="仿宋"/>
          <w:sz w:val="24"/>
          <w:szCs w:val="24"/>
        </w:rPr>
        <w:t>辅助设备维护要求</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7"/>
        <w:gridCol w:w="1882"/>
        <w:gridCol w:w="1928"/>
        <w:gridCol w:w="1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07"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维护对象及周期</w:t>
            </w:r>
          </w:p>
        </w:tc>
        <w:tc>
          <w:tcPr>
            <w:tcW w:w="1882"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1次/2周</w:t>
            </w:r>
          </w:p>
        </w:tc>
        <w:tc>
          <w:tcPr>
            <w:tcW w:w="1928"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1次/1月</w:t>
            </w:r>
          </w:p>
        </w:tc>
        <w:tc>
          <w:tcPr>
            <w:tcW w:w="1732"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1次/6月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07"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稳压电源</w:t>
            </w:r>
          </w:p>
        </w:tc>
        <w:tc>
          <w:tcPr>
            <w:tcW w:w="1882"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检查</w:t>
            </w:r>
          </w:p>
        </w:tc>
        <w:tc>
          <w:tcPr>
            <w:tcW w:w="1928" w:type="dxa"/>
          </w:tcPr>
          <w:p>
            <w:pPr>
              <w:tabs>
                <w:tab w:val="left" w:pos="900"/>
              </w:tabs>
              <w:adjustRightInd w:val="0"/>
              <w:snapToGrid w:val="0"/>
              <w:spacing w:line="360" w:lineRule="auto"/>
              <w:jc w:val="center"/>
              <w:rPr>
                <w:rFonts w:ascii="仿宋" w:hAnsi="仿宋" w:eastAsia="仿宋"/>
                <w:sz w:val="24"/>
                <w:szCs w:val="24"/>
              </w:rPr>
            </w:pPr>
          </w:p>
        </w:tc>
        <w:tc>
          <w:tcPr>
            <w:tcW w:w="1732" w:type="dxa"/>
          </w:tcPr>
          <w:p>
            <w:pPr>
              <w:tabs>
                <w:tab w:val="left" w:pos="900"/>
              </w:tabs>
              <w:adjustRightInd w:val="0"/>
              <w:snapToGrid w:val="0"/>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07"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排风扇</w:t>
            </w:r>
          </w:p>
        </w:tc>
        <w:tc>
          <w:tcPr>
            <w:tcW w:w="1882"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检查</w:t>
            </w:r>
          </w:p>
        </w:tc>
        <w:tc>
          <w:tcPr>
            <w:tcW w:w="1928" w:type="dxa"/>
          </w:tcPr>
          <w:p>
            <w:pPr>
              <w:tabs>
                <w:tab w:val="left" w:pos="900"/>
              </w:tabs>
              <w:adjustRightInd w:val="0"/>
              <w:snapToGrid w:val="0"/>
              <w:spacing w:line="360" w:lineRule="auto"/>
              <w:jc w:val="center"/>
              <w:rPr>
                <w:rFonts w:ascii="仿宋" w:hAnsi="仿宋" w:eastAsia="仿宋"/>
                <w:sz w:val="24"/>
                <w:szCs w:val="24"/>
              </w:rPr>
            </w:pPr>
          </w:p>
        </w:tc>
        <w:tc>
          <w:tcPr>
            <w:tcW w:w="1732" w:type="dxa"/>
          </w:tcPr>
          <w:p>
            <w:pPr>
              <w:tabs>
                <w:tab w:val="left" w:pos="900"/>
              </w:tabs>
              <w:adjustRightInd w:val="0"/>
              <w:snapToGrid w:val="0"/>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707"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空调</w:t>
            </w:r>
          </w:p>
        </w:tc>
        <w:tc>
          <w:tcPr>
            <w:tcW w:w="1882" w:type="dxa"/>
          </w:tcPr>
          <w:p>
            <w:pPr>
              <w:tabs>
                <w:tab w:val="left" w:pos="900"/>
              </w:tabs>
              <w:adjustRightInd w:val="0"/>
              <w:snapToGrid w:val="0"/>
              <w:spacing w:line="360" w:lineRule="auto"/>
              <w:jc w:val="center"/>
              <w:rPr>
                <w:rFonts w:ascii="仿宋" w:hAnsi="仿宋" w:eastAsia="仿宋"/>
                <w:sz w:val="24"/>
                <w:szCs w:val="24"/>
              </w:rPr>
            </w:pPr>
          </w:p>
        </w:tc>
        <w:tc>
          <w:tcPr>
            <w:tcW w:w="1928"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清洗滤网</w:t>
            </w:r>
          </w:p>
        </w:tc>
        <w:tc>
          <w:tcPr>
            <w:tcW w:w="1732"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 xml:space="preserve"> 清洁/维护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07"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照明灯</w:t>
            </w:r>
          </w:p>
        </w:tc>
        <w:tc>
          <w:tcPr>
            <w:tcW w:w="1882"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检查</w:t>
            </w:r>
          </w:p>
        </w:tc>
        <w:tc>
          <w:tcPr>
            <w:tcW w:w="1928" w:type="dxa"/>
          </w:tcPr>
          <w:p>
            <w:pPr>
              <w:tabs>
                <w:tab w:val="left" w:pos="900"/>
              </w:tabs>
              <w:adjustRightInd w:val="0"/>
              <w:snapToGrid w:val="0"/>
              <w:spacing w:line="360" w:lineRule="auto"/>
              <w:jc w:val="center"/>
              <w:rPr>
                <w:rFonts w:ascii="仿宋" w:hAnsi="仿宋" w:eastAsia="仿宋"/>
                <w:sz w:val="24"/>
                <w:szCs w:val="24"/>
              </w:rPr>
            </w:pPr>
          </w:p>
        </w:tc>
        <w:tc>
          <w:tcPr>
            <w:tcW w:w="1732" w:type="dxa"/>
          </w:tcPr>
          <w:p>
            <w:pPr>
              <w:tabs>
                <w:tab w:val="left" w:pos="900"/>
              </w:tabs>
              <w:adjustRightInd w:val="0"/>
              <w:snapToGrid w:val="0"/>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07"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发电机</w:t>
            </w:r>
          </w:p>
        </w:tc>
        <w:tc>
          <w:tcPr>
            <w:tcW w:w="1882" w:type="dxa"/>
          </w:tcPr>
          <w:p>
            <w:pPr>
              <w:tabs>
                <w:tab w:val="left" w:pos="900"/>
              </w:tabs>
              <w:adjustRightInd w:val="0"/>
              <w:snapToGrid w:val="0"/>
              <w:spacing w:line="360" w:lineRule="auto"/>
              <w:jc w:val="center"/>
              <w:rPr>
                <w:rFonts w:ascii="仿宋" w:hAnsi="仿宋" w:eastAsia="仿宋"/>
                <w:sz w:val="24"/>
                <w:szCs w:val="24"/>
              </w:rPr>
            </w:pPr>
          </w:p>
        </w:tc>
        <w:tc>
          <w:tcPr>
            <w:tcW w:w="1928"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检查</w:t>
            </w:r>
          </w:p>
        </w:tc>
        <w:tc>
          <w:tcPr>
            <w:tcW w:w="1732" w:type="dxa"/>
          </w:tcPr>
          <w:p>
            <w:pPr>
              <w:tabs>
                <w:tab w:val="left" w:pos="900"/>
              </w:tabs>
              <w:adjustRightInd w:val="0"/>
              <w:snapToGrid w:val="0"/>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07"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冰箱</w:t>
            </w:r>
          </w:p>
        </w:tc>
        <w:tc>
          <w:tcPr>
            <w:tcW w:w="1882" w:type="dxa"/>
          </w:tcPr>
          <w:p>
            <w:pPr>
              <w:tabs>
                <w:tab w:val="left" w:pos="900"/>
              </w:tabs>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检查</w:t>
            </w:r>
          </w:p>
        </w:tc>
        <w:tc>
          <w:tcPr>
            <w:tcW w:w="1928" w:type="dxa"/>
          </w:tcPr>
          <w:p>
            <w:pPr>
              <w:tabs>
                <w:tab w:val="left" w:pos="900"/>
              </w:tabs>
              <w:adjustRightInd w:val="0"/>
              <w:snapToGrid w:val="0"/>
              <w:spacing w:line="360" w:lineRule="auto"/>
              <w:jc w:val="center"/>
              <w:rPr>
                <w:rFonts w:ascii="仿宋" w:hAnsi="仿宋" w:eastAsia="仿宋"/>
                <w:sz w:val="24"/>
                <w:szCs w:val="24"/>
              </w:rPr>
            </w:pPr>
          </w:p>
        </w:tc>
        <w:tc>
          <w:tcPr>
            <w:tcW w:w="1732" w:type="dxa"/>
          </w:tcPr>
          <w:p>
            <w:pPr>
              <w:tabs>
                <w:tab w:val="left" w:pos="900"/>
              </w:tabs>
              <w:adjustRightInd w:val="0"/>
              <w:snapToGrid w:val="0"/>
              <w:spacing w:line="360" w:lineRule="auto"/>
              <w:jc w:val="center"/>
              <w:rPr>
                <w:rFonts w:ascii="仿宋" w:hAnsi="仿宋" w:eastAsia="仿宋"/>
                <w:sz w:val="24"/>
                <w:szCs w:val="24"/>
              </w:rPr>
            </w:pPr>
          </w:p>
        </w:tc>
      </w:tr>
    </w:tbl>
    <w:p>
      <w:pPr>
        <w:tabs>
          <w:tab w:val="left" w:pos="900"/>
        </w:tabs>
        <w:adjustRightInd w:val="0"/>
        <w:snapToGrid w:val="0"/>
        <w:spacing w:line="360" w:lineRule="auto"/>
        <w:ind w:firstLine="480" w:firstLineChars="200"/>
        <w:rPr>
          <w:rFonts w:ascii="仿宋" w:hAnsi="仿宋" w:eastAsia="仿宋"/>
          <w:sz w:val="24"/>
          <w:szCs w:val="24"/>
        </w:rPr>
      </w:pPr>
      <w:bookmarkStart w:id="23" w:name="_Toc32750"/>
      <w:bookmarkStart w:id="24" w:name="_Toc10884"/>
      <w:bookmarkStart w:id="25" w:name="_Toc469685052"/>
      <w:bookmarkStart w:id="26" w:name="_Toc79522508"/>
      <w:bookmarkStart w:id="27" w:name="_Toc503286139"/>
      <w:bookmarkStart w:id="28" w:name="_Toc503285882"/>
      <w:r>
        <w:rPr>
          <w:rFonts w:ascii="仿宋" w:hAnsi="仿宋" w:eastAsia="仿宋"/>
          <w:sz w:val="24"/>
          <w:szCs w:val="24"/>
        </w:rPr>
        <w:t>1.4</w:t>
      </w:r>
      <w:r>
        <w:rPr>
          <w:rFonts w:hint="eastAsia" w:ascii="仿宋" w:hAnsi="仿宋" w:eastAsia="仿宋"/>
          <w:sz w:val="24"/>
          <w:szCs w:val="24"/>
        </w:rPr>
        <w:t>季度考核</w:t>
      </w:r>
      <w:bookmarkEnd w:id="23"/>
      <w:bookmarkEnd w:id="24"/>
      <w:bookmarkEnd w:id="25"/>
      <w:bookmarkEnd w:id="26"/>
      <w:bookmarkEnd w:id="27"/>
      <w:bookmarkEnd w:id="28"/>
      <w:r>
        <w:rPr>
          <w:rFonts w:hint="eastAsia" w:ascii="仿宋" w:hAnsi="仿宋" w:eastAsia="仿宋"/>
          <w:sz w:val="24"/>
          <w:szCs w:val="24"/>
        </w:rPr>
        <w:t xml:space="preserve"> </w:t>
      </w:r>
    </w:p>
    <w:p>
      <w:pPr>
        <w:tabs>
          <w:tab w:val="left" w:pos="900"/>
        </w:tabs>
        <w:adjustRightInd w:val="0"/>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为更好地加强移动式水质监测车的监管，在保证移动水质自动监测系统日常和周期维护的同时，业主部门可每年对移动水质自动监测系统进行盲样考核。</w:t>
      </w:r>
    </w:p>
    <w:p>
      <w:pPr>
        <w:tabs>
          <w:tab w:val="left" w:pos="900"/>
        </w:tabs>
        <w:adjustRightInd w:val="0"/>
        <w:snapToGrid w:val="0"/>
        <w:spacing w:line="360" w:lineRule="auto"/>
        <w:ind w:firstLine="480" w:firstLineChars="200"/>
        <w:rPr>
          <w:rFonts w:ascii="仿宋" w:hAnsi="仿宋" w:eastAsia="仿宋"/>
          <w:sz w:val="24"/>
          <w:szCs w:val="24"/>
        </w:rPr>
      </w:pPr>
      <w:bookmarkStart w:id="29" w:name="_Toc185613129"/>
      <w:bookmarkStart w:id="30" w:name="_Toc185738295"/>
      <w:r>
        <w:rPr>
          <w:rFonts w:ascii="仿宋" w:hAnsi="仿宋" w:eastAsia="仿宋"/>
          <w:sz w:val="24"/>
          <w:szCs w:val="24"/>
        </w:rPr>
        <w:t>1.5</w:t>
      </w:r>
      <w:r>
        <w:rPr>
          <w:rFonts w:hint="eastAsia" w:ascii="仿宋" w:hAnsi="仿宋" w:eastAsia="仿宋"/>
          <w:sz w:val="24"/>
          <w:szCs w:val="24"/>
        </w:rPr>
        <w:t>总体要求</w:t>
      </w:r>
      <w:bookmarkEnd w:id="29"/>
      <w:bookmarkEnd w:id="30"/>
    </w:p>
    <w:p>
      <w:pPr>
        <w:tabs>
          <w:tab w:val="left" w:pos="900"/>
        </w:tabs>
        <w:adjustRightInd w:val="0"/>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运行管理及维修期间，必须遵守国家的有关法律、法规及其他规定，本着负责的精神，依照规范，科学管理，使各监测车系统及仪表运行达到国家及行业颁布的技术标准和考核指标要求；使其真正发挥其效能和作用。既要及时维修监测车系统和仪表的故障，防范和减少故障，确保监测数据及时、科学和准确</w:t>
      </w:r>
    </w:p>
    <w:p>
      <w:pPr>
        <w:tabs>
          <w:tab w:val="left" w:pos="900"/>
        </w:tabs>
        <w:adjustRightInd w:val="0"/>
        <w:snapToGrid w:val="0"/>
        <w:spacing w:line="360" w:lineRule="auto"/>
        <w:ind w:firstLine="480" w:firstLineChars="200"/>
        <w:rPr>
          <w:rFonts w:ascii="仿宋" w:hAnsi="仿宋" w:eastAsia="仿宋"/>
          <w:sz w:val="24"/>
          <w:szCs w:val="24"/>
        </w:rPr>
      </w:pPr>
      <w:bookmarkStart w:id="31" w:name="_Toc185738296"/>
      <w:bookmarkStart w:id="32" w:name="_Toc185613130"/>
      <w:bookmarkStart w:id="33" w:name="_Toc269204895"/>
      <w:r>
        <w:rPr>
          <w:rFonts w:ascii="仿宋" w:hAnsi="仿宋" w:eastAsia="仿宋"/>
          <w:sz w:val="24"/>
          <w:szCs w:val="24"/>
        </w:rPr>
        <w:t>1.6</w:t>
      </w:r>
      <w:r>
        <w:rPr>
          <w:rFonts w:hint="eastAsia" w:ascii="仿宋" w:hAnsi="仿宋" w:eastAsia="仿宋"/>
          <w:sz w:val="24"/>
          <w:szCs w:val="24"/>
        </w:rPr>
        <w:t>财产保护</w:t>
      </w:r>
      <w:bookmarkEnd w:id="31"/>
      <w:bookmarkEnd w:id="32"/>
      <w:bookmarkEnd w:id="33"/>
    </w:p>
    <w:p>
      <w:pPr>
        <w:tabs>
          <w:tab w:val="left" w:pos="900"/>
        </w:tabs>
        <w:adjustRightInd w:val="0"/>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委托运行管理及维修的全部资产（包括全部产权和建筑物、设备及配套设施）属委托方所有。未经委托方同意，运维方不得以任何方式对各类财产进行出售、抵押或转移。</w:t>
      </w:r>
    </w:p>
    <w:p>
      <w:pPr>
        <w:tabs>
          <w:tab w:val="left" w:pos="900"/>
        </w:tabs>
        <w:adjustRightInd w:val="0"/>
        <w:snapToGrid w:val="0"/>
        <w:spacing w:line="360" w:lineRule="auto"/>
        <w:ind w:firstLine="480" w:firstLineChars="200"/>
        <w:rPr>
          <w:rFonts w:ascii="仿宋" w:hAnsi="仿宋" w:eastAsia="仿宋"/>
          <w:sz w:val="24"/>
          <w:szCs w:val="24"/>
        </w:rPr>
      </w:pPr>
      <w:bookmarkStart w:id="34" w:name="_Toc503286143"/>
      <w:bookmarkStart w:id="35" w:name="_Toc261615646"/>
      <w:bookmarkStart w:id="36" w:name="_Toc14440"/>
      <w:bookmarkStart w:id="37" w:name="_Toc280089534"/>
      <w:bookmarkStart w:id="38" w:name="_Toc469685056"/>
      <w:bookmarkStart w:id="39" w:name="_Toc235895873"/>
      <w:bookmarkStart w:id="40" w:name="_Toc269204897"/>
      <w:bookmarkStart w:id="41" w:name="_Toc503285886"/>
      <w:bookmarkStart w:id="42" w:name="_Toc19290"/>
      <w:bookmarkStart w:id="43" w:name="_Toc22794"/>
      <w:bookmarkStart w:id="44" w:name="_Toc79522512"/>
      <w:bookmarkStart w:id="45" w:name="_Toc260903274"/>
      <w:r>
        <w:rPr>
          <w:rFonts w:ascii="仿宋" w:hAnsi="仿宋" w:eastAsia="仿宋"/>
          <w:sz w:val="24"/>
          <w:szCs w:val="24"/>
        </w:rPr>
        <w:t>1.7</w:t>
      </w:r>
      <w:r>
        <w:rPr>
          <w:rFonts w:hint="eastAsia" w:ascii="仿宋" w:hAnsi="仿宋" w:eastAsia="仿宋"/>
          <w:sz w:val="24"/>
          <w:szCs w:val="24"/>
        </w:rPr>
        <w:t>运维工作节点</w:t>
      </w:r>
      <w:bookmarkEnd w:id="34"/>
      <w:bookmarkEnd w:id="35"/>
      <w:bookmarkEnd w:id="36"/>
      <w:bookmarkEnd w:id="37"/>
      <w:bookmarkEnd w:id="38"/>
      <w:bookmarkEnd w:id="39"/>
      <w:bookmarkEnd w:id="40"/>
      <w:bookmarkEnd w:id="41"/>
      <w:bookmarkEnd w:id="42"/>
      <w:bookmarkEnd w:id="43"/>
      <w:bookmarkEnd w:id="44"/>
      <w:bookmarkEnd w:id="45"/>
    </w:p>
    <w:p>
      <w:pPr>
        <w:tabs>
          <w:tab w:val="left" w:pos="900"/>
        </w:tabs>
        <w:adjustRightInd w:val="0"/>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 xml:space="preserve">  每日进行标样核查。</w:t>
      </w:r>
    </w:p>
    <w:p>
      <w:pPr>
        <w:tabs>
          <w:tab w:val="left" w:pos="900"/>
        </w:tabs>
        <w:adjustRightInd w:val="0"/>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 xml:space="preserve">  每周进行参数切换并核查，巡检各个系统是否正常。</w:t>
      </w:r>
    </w:p>
    <w:p>
      <w:pPr>
        <w:tabs>
          <w:tab w:val="left" w:pos="900"/>
        </w:tabs>
        <w:adjustRightInd w:val="0"/>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 xml:space="preserve">  每季度进行地表水样比对误差确保在15%以内。进行定点连续监测演练。</w:t>
      </w:r>
    </w:p>
    <w:p>
      <w:pPr>
        <w:tabs>
          <w:tab w:val="left" w:pos="900"/>
        </w:tabs>
        <w:adjustRightInd w:val="0"/>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 xml:space="preserve">  每年进行盲样考核。</w:t>
      </w:r>
    </w:p>
    <w:p>
      <w:pPr>
        <w:tabs>
          <w:tab w:val="left" w:pos="900"/>
        </w:tabs>
        <w:adjustRightInd w:val="0"/>
        <w:snapToGrid w:val="0"/>
        <w:spacing w:line="360" w:lineRule="auto"/>
        <w:ind w:firstLine="480" w:firstLineChars="200"/>
        <w:rPr>
          <w:rFonts w:ascii="仿宋" w:hAnsi="仿宋" w:eastAsia="仿宋"/>
          <w:sz w:val="24"/>
          <w:szCs w:val="24"/>
        </w:rPr>
      </w:pPr>
      <w:bookmarkStart w:id="46" w:name="_Toc79522513"/>
      <w:bookmarkStart w:id="47" w:name="_Toc14465"/>
      <w:bookmarkStart w:id="48" w:name="_Toc563"/>
      <w:bookmarkStart w:id="49" w:name="_Toc37"/>
      <w:bookmarkStart w:id="50" w:name="_Toc503285887"/>
      <w:bookmarkStart w:id="51" w:name="_Toc342440236"/>
      <w:bookmarkStart w:id="52" w:name="_Toc469685057"/>
      <w:bookmarkStart w:id="53" w:name="_Toc503286144"/>
      <w:r>
        <w:rPr>
          <w:rFonts w:ascii="仿宋" w:hAnsi="仿宋" w:eastAsia="仿宋"/>
          <w:sz w:val="24"/>
          <w:szCs w:val="24"/>
        </w:rPr>
        <w:t>1.8</w:t>
      </w:r>
      <w:r>
        <w:rPr>
          <w:rFonts w:hint="eastAsia" w:ascii="仿宋" w:hAnsi="仿宋" w:eastAsia="仿宋"/>
          <w:sz w:val="24"/>
          <w:szCs w:val="24"/>
        </w:rPr>
        <w:t>运维工作推动计划</w:t>
      </w:r>
      <w:bookmarkEnd w:id="46"/>
      <w:bookmarkEnd w:id="47"/>
      <w:bookmarkEnd w:id="48"/>
      <w:bookmarkEnd w:id="49"/>
      <w:bookmarkEnd w:id="50"/>
      <w:bookmarkEnd w:id="51"/>
      <w:bookmarkEnd w:id="52"/>
      <w:bookmarkEnd w:id="53"/>
    </w:p>
    <w:p>
      <w:pPr>
        <w:tabs>
          <w:tab w:val="left" w:pos="900"/>
        </w:tabs>
        <w:adjustRightInd w:val="0"/>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为了推动监测车整体运维工作的正常有序开展，运维方至少配备1名运维人员，建立备品备件库，并配备若干备机以及多块分析模块，以保证各站点设备正常稳定运行。</w:t>
      </w:r>
    </w:p>
    <w:p>
      <w:pPr>
        <w:tabs>
          <w:tab w:val="left" w:pos="900"/>
        </w:tabs>
        <w:adjustRightInd w:val="0"/>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当系统仪器出现故障时，在1小时内到达现场进行检修，保证仪器故障能在48小时得到解决。一旦故障在48小时之内无法解决，立即启动符合国家标准的备机，并及时用电话与书面形式报告。</w:t>
      </w:r>
    </w:p>
    <w:p>
      <w:pPr>
        <w:tabs>
          <w:tab w:val="left" w:pos="900"/>
        </w:tabs>
        <w:adjustRightInd w:val="0"/>
        <w:snapToGrid w:val="0"/>
        <w:spacing w:line="360" w:lineRule="auto"/>
        <w:ind w:firstLine="480" w:firstLineChars="200"/>
        <w:rPr>
          <w:rFonts w:ascii="仿宋" w:hAnsi="仿宋" w:eastAsia="仿宋"/>
          <w:sz w:val="24"/>
          <w:szCs w:val="24"/>
        </w:rPr>
      </w:pPr>
      <w:bookmarkStart w:id="54" w:name="_Toc280089540"/>
      <w:bookmarkStart w:id="55" w:name="_Toc22785"/>
      <w:bookmarkStart w:id="56" w:name="_Toc269204904"/>
      <w:bookmarkStart w:id="57" w:name="_Toc235895879"/>
      <w:bookmarkStart w:id="58" w:name="_Toc185613142"/>
      <w:bookmarkStart w:id="59" w:name="_Toc15348"/>
      <w:bookmarkStart w:id="60" w:name="_Toc503285888"/>
      <w:bookmarkStart w:id="61" w:name="_Toc79522514"/>
      <w:bookmarkStart w:id="62" w:name="_Toc185738308"/>
      <w:bookmarkStart w:id="63" w:name="_Toc503286145"/>
      <w:bookmarkStart w:id="64" w:name="_Toc469685058"/>
      <w:bookmarkStart w:id="65" w:name="_Toc260903280"/>
      <w:bookmarkStart w:id="66" w:name="_Toc11674"/>
      <w:bookmarkStart w:id="67" w:name="_Toc261615652"/>
      <w:bookmarkStart w:id="68" w:name="_Toc18453"/>
      <w:bookmarkStart w:id="69" w:name="_Toc371670345"/>
      <w:bookmarkStart w:id="70" w:name="_Toc23127"/>
      <w:r>
        <w:rPr>
          <w:rFonts w:ascii="仿宋" w:hAnsi="仿宋" w:eastAsia="仿宋"/>
          <w:sz w:val="24"/>
          <w:szCs w:val="24"/>
        </w:rPr>
        <w:t>1.9</w:t>
      </w:r>
      <w:r>
        <w:rPr>
          <w:rFonts w:hint="eastAsia" w:ascii="仿宋" w:hAnsi="仿宋" w:eastAsia="仿宋"/>
          <w:sz w:val="24"/>
          <w:szCs w:val="24"/>
        </w:rPr>
        <w:t>常规维护内容</w:t>
      </w:r>
      <w:bookmarkEnd w:id="54"/>
      <w:bookmarkEnd w:id="55"/>
      <w:bookmarkEnd w:id="56"/>
      <w:bookmarkEnd w:id="57"/>
      <w:bookmarkEnd w:id="58"/>
      <w:bookmarkEnd w:id="59"/>
      <w:bookmarkEnd w:id="60"/>
      <w:bookmarkEnd w:id="61"/>
      <w:bookmarkEnd w:id="62"/>
      <w:bookmarkEnd w:id="63"/>
      <w:bookmarkEnd w:id="64"/>
      <w:bookmarkEnd w:id="65"/>
      <w:bookmarkEnd w:id="66"/>
      <w:bookmarkEnd w:id="67"/>
    </w:p>
    <w:p>
      <w:pPr>
        <w:tabs>
          <w:tab w:val="left" w:pos="900"/>
        </w:tabs>
        <w:adjustRightInd w:val="0"/>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保持监测车各仪器干净清洁，内部管路通畅，流路正常。对于各类分析仪器，防止日光直射，保持环境温度稳定，避免仪器震动，经常检查其供电是否正常、有无漏液，及管路是否有气泡、搅拌电机是否工作正常。</w:t>
      </w:r>
    </w:p>
    <w:p>
      <w:pPr>
        <w:tabs>
          <w:tab w:val="left" w:pos="900"/>
        </w:tabs>
        <w:adjustRightInd w:val="0"/>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每天通过标样核查情况判断仪器运行是否稳定正常。</w:t>
      </w:r>
    </w:p>
    <w:p>
      <w:pPr>
        <w:tabs>
          <w:tab w:val="left" w:pos="900"/>
        </w:tabs>
        <w:adjustRightInd w:val="0"/>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每周巡检各个系统并做好各种现场记录。查看各分析仪器及辅助设备的运行状态和主要技术参数，判断运行是否正常；检查电路系统、通讯线路是否正常；检查取水系统、预处理系统、控制系统是否正常。</w:t>
      </w:r>
    </w:p>
    <w:p>
      <w:pPr>
        <w:tabs>
          <w:tab w:val="left" w:pos="900"/>
        </w:tabs>
        <w:adjustRightInd w:val="0"/>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水泵与取水管路：每月应急演练前检查。</w:t>
      </w:r>
    </w:p>
    <w:p>
      <w:pPr>
        <w:tabs>
          <w:tab w:val="left" w:pos="900"/>
        </w:tabs>
        <w:adjustRightInd w:val="0"/>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配水与进水系统：每月对仪器采样适配器，包括过滤头、水杯和进样管路等以及配水板上的管路和观察窗等进行清洗。</w:t>
      </w:r>
    </w:p>
    <w:p>
      <w:pPr>
        <w:tabs>
          <w:tab w:val="left" w:pos="900"/>
        </w:tabs>
        <w:adjustRightInd w:val="0"/>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仪器分析系统：定期清洗仪器分析系统各个电极、采样杯、废液桶和进样管路测量室等。</w:t>
      </w:r>
    </w:p>
    <w:p>
      <w:pPr>
        <w:tabs>
          <w:tab w:val="left" w:pos="900"/>
        </w:tabs>
        <w:adjustRightInd w:val="0"/>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试剂按说明书的要求定期更换试剂，试剂更换周期不超过15天。</w:t>
      </w:r>
    </w:p>
    <w:p>
      <w:pPr>
        <w:tabs>
          <w:tab w:val="left" w:pos="900"/>
        </w:tabs>
        <w:adjustRightInd w:val="0"/>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对使用期限有规定的备品备件，严格按使用规定期限予以更换。</w:t>
      </w:r>
    </w:p>
    <w:p>
      <w:pPr>
        <w:tabs>
          <w:tab w:val="left" w:pos="900"/>
        </w:tabs>
        <w:adjustRightInd w:val="0"/>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根据不同配件和易耗件的更换周期,提前定货。</w:t>
      </w:r>
    </w:p>
    <w:p>
      <w:pPr>
        <w:tabs>
          <w:tab w:val="left" w:pos="900"/>
        </w:tabs>
        <w:adjustRightInd w:val="0"/>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当发生污染事件时，接到业主通知后半小时内响应并做好各项出勤准备。当需要进行24小时以上连续应急监测，增派人员及车辆保证操作员轮班休息，同时加强运维与质控工作保证数据准确，通信畅通。</w:t>
      </w:r>
    </w:p>
    <w:p>
      <w:pPr>
        <w:tabs>
          <w:tab w:val="left" w:pos="900"/>
        </w:tabs>
        <w:adjustRightInd w:val="0"/>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部分仪器设备,定期聘请专业人员维护维修,车载空调每年聘请专业人员维护维修1次；UPS电源每年定期请专业维修人员维护电源内部的碳刷和继电器。</w:t>
      </w:r>
    </w:p>
    <w:p>
      <w:pPr>
        <w:tabs>
          <w:tab w:val="left" w:pos="900"/>
        </w:tabs>
        <w:adjustRightInd w:val="0"/>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监测车负责人员认真做好仪器设备运行记录工作，对系统运行状况和维修维护详细记录。</w:t>
      </w:r>
    </w:p>
    <w:p>
      <w:pPr>
        <w:tabs>
          <w:tab w:val="left" w:pos="900"/>
        </w:tabs>
        <w:adjustRightInd w:val="0"/>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每季度第一周(1、4、7、10月第一周)提交上季度的巡检、质控等相关原始记录本。</w:t>
      </w:r>
    </w:p>
    <w:p>
      <w:pPr>
        <w:tabs>
          <w:tab w:val="left" w:pos="900"/>
        </w:tabs>
        <w:adjustRightInd w:val="0"/>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每半年(1、7月第二周)提交监测车的运维总结。</w:t>
      </w:r>
    </w:p>
    <w:p>
      <w:pPr>
        <w:tabs>
          <w:tab w:val="left" w:pos="900"/>
        </w:tabs>
        <w:adjustRightInd w:val="0"/>
        <w:snapToGrid w:val="0"/>
        <w:spacing w:line="360" w:lineRule="auto"/>
        <w:ind w:firstLine="480" w:firstLineChars="200"/>
        <w:rPr>
          <w:rFonts w:ascii="仿宋" w:hAnsi="仿宋" w:eastAsia="仿宋"/>
          <w:sz w:val="24"/>
          <w:szCs w:val="24"/>
        </w:rPr>
      </w:pPr>
      <w:bookmarkStart w:id="71" w:name="_Toc135"/>
      <w:bookmarkStart w:id="72" w:name="_Toc369353247"/>
      <w:bookmarkStart w:id="73" w:name="_Toc79522515"/>
      <w:bookmarkStart w:id="74" w:name="_Toc503285889"/>
      <w:bookmarkStart w:id="75" w:name="_Toc469685059"/>
      <w:bookmarkStart w:id="76" w:name="_Toc279404559"/>
      <w:bookmarkStart w:id="77" w:name="_Toc11377"/>
      <w:bookmarkStart w:id="78" w:name="_Toc503286146"/>
      <w:bookmarkStart w:id="79" w:name="_Toc371670342"/>
      <w:bookmarkStart w:id="80" w:name="_Toc369387065"/>
      <w:bookmarkStart w:id="81" w:name="_Toc369433047"/>
      <w:r>
        <w:rPr>
          <w:rFonts w:ascii="仿宋" w:hAnsi="仿宋" w:eastAsia="仿宋"/>
          <w:sz w:val="24"/>
          <w:szCs w:val="24"/>
        </w:rPr>
        <w:t>1.10</w:t>
      </w:r>
      <w:r>
        <w:rPr>
          <w:rFonts w:hint="eastAsia" w:ascii="仿宋" w:hAnsi="仿宋" w:eastAsia="仿宋"/>
          <w:sz w:val="24"/>
          <w:szCs w:val="24"/>
        </w:rPr>
        <w:t>系统软件维护</w:t>
      </w:r>
      <w:bookmarkEnd w:id="71"/>
      <w:bookmarkEnd w:id="72"/>
      <w:bookmarkEnd w:id="73"/>
      <w:bookmarkEnd w:id="74"/>
      <w:bookmarkEnd w:id="75"/>
      <w:bookmarkEnd w:id="76"/>
      <w:bookmarkEnd w:id="77"/>
      <w:bookmarkEnd w:id="78"/>
      <w:bookmarkEnd w:id="79"/>
      <w:bookmarkEnd w:id="80"/>
      <w:bookmarkEnd w:id="81"/>
    </w:p>
    <w:p>
      <w:pPr>
        <w:tabs>
          <w:tab w:val="left" w:pos="900"/>
        </w:tabs>
        <w:adjustRightInd w:val="0"/>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系统软件上线前进行一次集中培训，使技术人员尽量熟悉软件系统界面、功能、设置等功能。</w:t>
      </w:r>
    </w:p>
    <w:p>
      <w:pPr>
        <w:tabs>
          <w:tab w:val="left" w:pos="900"/>
        </w:tabs>
        <w:adjustRightInd w:val="0"/>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当系统软件新版本出现时，及时升级，同时对技术人员进行系统软件升级培训。</w:t>
      </w:r>
    </w:p>
    <w:p>
      <w:pPr>
        <w:tabs>
          <w:tab w:val="left" w:pos="900"/>
        </w:tabs>
        <w:adjustRightInd w:val="0"/>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系统软件更新前应经过严格的测试，测试合格后方能更新。</w:t>
      </w:r>
    </w:p>
    <w:p>
      <w:pPr>
        <w:tabs>
          <w:tab w:val="left" w:pos="900"/>
        </w:tabs>
        <w:adjustRightInd w:val="0"/>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安装最新版杀毒软件，保证杀毒软件的更新，防范网络风险。</w:t>
      </w:r>
    </w:p>
    <w:p>
      <w:pPr>
        <w:tabs>
          <w:tab w:val="left" w:pos="900"/>
        </w:tabs>
        <w:adjustRightInd w:val="0"/>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运营维护中心常驻软件工程师，根据系统运行情况和业主建议不断进行新功能的开发，满足运营维护需求。</w:t>
      </w:r>
    </w:p>
    <w:p>
      <w:pPr>
        <w:tabs>
          <w:tab w:val="left" w:pos="900"/>
        </w:tabs>
        <w:adjustRightInd w:val="0"/>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当监测车与中心站的通讯出现问题时，首先由现场技术人员到达故障点现场排除硬件故障，当故障属于软件BUG或其他软件问题时，软件工程师应在8小时内排除故障。</w:t>
      </w:r>
    </w:p>
    <w:bookmarkEnd w:id="68"/>
    <w:bookmarkEnd w:id="69"/>
    <w:bookmarkEnd w:id="70"/>
    <w:p>
      <w:pPr>
        <w:jc w:val="left"/>
        <w:rPr>
          <w:rFonts w:asciiTheme="minorEastAsia" w:hAnsiTheme="minorEastAsia" w:eastAsiaTheme="minorEastAsia"/>
          <w:sz w:val="28"/>
          <w:szCs w:val="28"/>
        </w:rPr>
      </w:pPr>
      <w:r>
        <w:rPr>
          <w:rFonts w:asciiTheme="minorEastAsia" w:hAnsiTheme="minorEastAsia" w:eastAsiaTheme="minorEastAsia"/>
          <w:sz w:val="28"/>
          <w:szCs w:val="28"/>
        </w:rPr>
        <w:br w:type="page"/>
      </w:r>
    </w:p>
    <w:p>
      <w:pPr>
        <w:pStyle w:val="19"/>
        <w:jc w:val="left"/>
        <w:rPr>
          <w:rFonts w:ascii="仿宋" w:hAnsi="仿宋" w:eastAsia="仿宋"/>
        </w:rPr>
      </w:pPr>
      <w:r>
        <w:rPr>
          <w:rFonts w:hint="eastAsia" w:ascii="仿宋" w:hAnsi="仿宋" w:eastAsia="仿宋"/>
        </w:rPr>
        <w:t>附件</w:t>
      </w:r>
      <w:r>
        <w:rPr>
          <w:rFonts w:ascii="仿宋" w:hAnsi="仿宋" w:eastAsia="仿宋"/>
        </w:rPr>
        <w:t>3</w:t>
      </w:r>
      <w:r>
        <w:rPr>
          <w:rFonts w:hint="eastAsia" w:ascii="仿宋" w:hAnsi="仿宋" w:eastAsia="仿宋"/>
        </w:rPr>
        <w:t>运维考核办法</w:t>
      </w:r>
    </w:p>
    <w:p>
      <w:pPr>
        <w:spacing w:line="360" w:lineRule="auto"/>
        <w:ind w:firstLine="480" w:firstLineChars="200"/>
        <w:rPr>
          <w:rFonts w:ascii="仿宋" w:hAnsi="仿宋" w:eastAsia="仿宋"/>
          <w:sz w:val="24"/>
          <w:szCs w:val="24"/>
        </w:rPr>
      </w:pPr>
      <w:r>
        <w:rPr>
          <w:rFonts w:hint="eastAsia" w:ascii="仿宋" w:hAnsi="仿宋" w:eastAsia="仿宋"/>
          <w:sz w:val="24"/>
          <w:szCs w:val="24"/>
        </w:rPr>
        <w:t>（1）考核办法</w:t>
      </w:r>
    </w:p>
    <w:p>
      <w:pPr>
        <w:adjustRightInd w:val="0"/>
        <w:snapToGrid w:val="0"/>
        <w:spacing w:line="360" w:lineRule="auto"/>
        <w:ind w:firstLine="323"/>
        <w:jc w:val="center"/>
        <w:rPr>
          <w:rFonts w:ascii="仿宋" w:hAnsi="仿宋" w:eastAsia="仿宋" w:cs="仿宋"/>
          <w:b/>
          <w:bCs/>
          <w:sz w:val="24"/>
          <w:szCs w:val="24"/>
        </w:rPr>
      </w:pPr>
      <w:r>
        <w:rPr>
          <w:rFonts w:hint="eastAsia" w:ascii="仿宋" w:hAnsi="仿宋" w:eastAsia="仿宋" w:cs="仿宋"/>
          <w:b/>
          <w:bCs/>
          <w:sz w:val="24"/>
          <w:szCs w:val="24"/>
        </w:rPr>
        <w:t>运维服务管理考核评分表</w:t>
      </w:r>
    </w:p>
    <w:tbl>
      <w:tblPr>
        <w:tblStyle w:val="22"/>
        <w:tblW w:w="10029" w:type="dxa"/>
        <w:jc w:val="center"/>
        <w:tblLayout w:type="fixed"/>
        <w:tblCellMar>
          <w:top w:w="0" w:type="dxa"/>
          <w:left w:w="0" w:type="dxa"/>
          <w:bottom w:w="0" w:type="dxa"/>
          <w:right w:w="0" w:type="dxa"/>
        </w:tblCellMar>
      </w:tblPr>
      <w:tblGrid>
        <w:gridCol w:w="1275"/>
        <w:gridCol w:w="1342"/>
        <w:gridCol w:w="6383"/>
        <w:gridCol w:w="1029"/>
      </w:tblGrid>
      <w:tr>
        <w:tblPrEx>
          <w:tblCellMar>
            <w:top w:w="0" w:type="dxa"/>
            <w:left w:w="0" w:type="dxa"/>
            <w:bottom w:w="0" w:type="dxa"/>
            <w:right w:w="0" w:type="dxa"/>
          </w:tblCellMar>
        </w:tblPrEx>
        <w:trPr>
          <w:trHeight w:val="651" w:hRule="atLeast"/>
          <w:jc w:val="center"/>
        </w:trPr>
        <w:tc>
          <w:tcPr>
            <w:tcW w:w="2617" w:type="dxa"/>
            <w:gridSpan w:val="2"/>
            <w:tcBorders>
              <w:top w:val="single" w:color="000000" w:sz="4" w:space="0"/>
              <w:left w:val="single" w:color="000000" w:sz="4" w:space="0"/>
              <w:bottom w:val="single" w:color="000000" w:sz="4" w:space="0"/>
              <w:right w:val="single" w:color="000000" w:sz="4" w:space="0"/>
            </w:tcBorders>
            <w:vAlign w:val="center"/>
          </w:tcPr>
          <w:p>
            <w:pPr>
              <w:spacing w:line="276" w:lineRule="auto"/>
              <w:ind w:firstLine="241"/>
              <w:jc w:val="center"/>
              <w:rPr>
                <w:rFonts w:ascii="仿宋" w:hAnsi="仿宋" w:eastAsia="仿宋"/>
                <w:b/>
                <w:bCs/>
                <w:sz w:val="24"/>
                <w:szCs w:val="24"/>
              </w:rPr>
            </w:pPr>
            <w:r>
              <w:rPr>
                <w:rFonts w:hint="eastAsia" w:ascii="仿宋" w:hAnsi="仿宋" w:eastAsia="仿宋" w:cs="仿宋_GB2312"/>
                <w:b/>
                <w:bCs/>
                <w:sz w:val="24"/>
                <w:szCs w:val="24"/>
              </w:rPr>
              <w:t>考核内容及评分标准</w:t>
            </w:r>
          </w:p>
        </w:tc>
        <w:tc>
          <w:tcPr>
            <w:tcW w:w="6383"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241"/>
              <w:jc w:val="center"/>
              <w:rPr>
                <w:rFonts w:ascii="仿宋" w:hAnsi="仿宋" w:eastAsia="仿宋"/>
                <w:b/>
                <w:bCs/>
                <w:sz w:val="24"/>
                <w:szCs w:val="24"/>
              </w:rPr>
            </w:pPr>
            <w:r>
              <w:rPr>
                <w:rFonts w:hint="eastAsia" w:ascii="仿宋" w:hAnsi="仿宋" w:eastAsia="仿宋" w:cs="仿宋_GB2312"/>
                <w:b/>
                <w:bCs/>
                <w:sz w:val="24"/>
                <w:szCs w:val="24"/>
              </w:rPr>
              <w:t>考核要求</w:t>
            </w:r>
          </w:p>
        </w:tc>
        <w:tc>
          <w:tcPr>
            <w:tcW w:w="1029"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241"/>
              <w:rPr>
                <w:rFonts w:ascii="仿宋" w:hAnsi="仿宋" w:eastAsia="仿宋"/>
                <w:b/>
                <w:bCs/>
                <w:sz w:val="24"/>
                <w:szCs w:val="24"/>
              </w:rPr>
            </w:pPr>
            <w:r>
              <w:rPr>
                <w:rFonts w:hint="eastAsia" w:ascii="仿宋" w:hAnsi="仿宋" w:eastAsia="仿宋" w:cs="仿宋_GB2312"/>
                <w:b/>
                <w:bCs/>
                <w:sz w:val="24"/>
                <w:szCs w:val="24"/>
              </w:rPr>
              <w:t>得分</w:t>
            </w:r>
          </w:p>
        </w:tc>
      </w:tr>
      <w:tr>
        <w:tblPrEx>
          <w:tblCellMar>
            <w:top w:w="0" w:type="dxa"/>
            <w:left w:w="0" w:type="dxa"/>
            <w:bottom w:w="0" w:type="dxa"/>
            <w:right w:w="0" w:type="dxa"/>
          </w:tblCellMar>
        </w:tblPrEx>
        <w:trPr>
          <w:trHeight w:val="651" w:hRule="atLeast"/>
          <w:jc w:val="center"/>
        </w:trPr>
        <w:tc>
          <w:tcPr>
            <w:tcW w:w="1275" w:type="dxa"/>
            <w:vMerge w:val="restart"/>
            <w:tcBorders>
              <w:top w:val="single" w:color="000000" w:sz="4" w:space="0"/>
              <w:left w:val="single" w:color="000000" w:sz="4" w:space="0"/>
              <w:right w:val="single" w:color="auto" w:sz="4" w:space="0"/>
            </w:tcBorders>
            <w:vAlign w:val="center"/>
          </w:tcPr>
          <w:p>
            <w:pPr>
              <w:spacing w:line="276" w:lineRule="auto"/>
              <w:jc w:val="center"/>
              <w:rPr>
                <w:rFonts w:ascii="仿宋" w:hAnsi="仿宋" w:eastAsia="仿宋" w:cs="仿宋_GB2312"/>
                <w:sz w:val="24"/>
                <w:szCs w:val="24"/>
              </w:rPr>
            </w:pPr>
            <w:r>
              <w:rPr>
                <w:rFonts w:hint="eastAsia" w:ascii="仿宋" w:hAnsi="仿宋" w:eastAsia="仿宋" w:cs="仿宋_GB2312"/>
                <w:sz w:val="24"/>
                <w:szCs w:val="24"/>
              </w:rPr>
              <w:t>记录表格及总结报告</w:t>
            </w:r>
          </w:p>
          <w:p>
            <w:pPr>
              <w:spacing w:line="276" w:lineRule="auto"/>
              <w:jc w:val="center"/>
              <w:rPr>
                <w:rFonts w:ascii="仿宋" w:hAnsi="仿宋" w:eastAsia="仿宋" w:cs="仿宋_GB2312"/>
                <w:sz w:val="24"/>
                <w:szCs w:val="24"/>
              </w:rPr>
            </w:pPr>
            <w:r>
              <w:rPr>
                <w:rFonts w:hint="eastAsia" w:ascii="仿宋" w:hAnsi="仿宋" w:eastAsia="仿宋" w:cs="仿宋_GB2312"/>
                <w:sz w:val="24"/>
                <w:szCs w:val="24"/>
              </w:rPr>
              <w:t>（</w:t>
            </w:r>
            <w:r>
              <w:rPr>
                <w:rFonts w:ascii="仿宋" w:hAnsi="仿宋" w:eastAsia="仿宋" w:cs="仿宋_GB2312"/>
                <w:sz w:val="24"/>
                <w:szCs w:val="24"/>
              </w:rPr>
              <w:t>20</w:t>
            </w:r>
            <w:r>
              <w:rPr>
                <w:rFonts w:hint="eastAsia" w:ascii="仿宋" w:hAnsi="仿宋" w:eastAsia="仿宋" w:cs="仿宋_GB2312"/>
                <w:sz w:val="24"/>
                <w:szCs w:val="24"/>
              </w:rPr>
              <w:t>分）</w:t>
            </w:r>
          </w:p>
        </w:tc>
        <w:tc>
          <w:tcPr>
            <w:tcW w:w="1342" w:type="dxa"/>
            <w:tcBorders>
              <w:top w:val="single" w:color="000000" w:sz="4" w:space="0"/>
              <w:left w:val="single" w:color="auto" w:sz="4" w:space="0"/>
              <w:bottom w:val="single" w:color="000000" w:sz="4" w:space="0"/>
              <w:right w:val="single" w:color="000000" w:sz="4" w:space="0"/>
            </w:tcBorders>
            <w:vAlign w:val="center"/>
          </w:tcPr>
          <w:p>
            <w:pPr>
              <w:spacing w:line="276" w:lineRule="auto"/>
              <w:jc w:val="center"/>
              <w:rPr>
                <w:rFonts w:ascii="仿宋" w:hAnsi="仿宋" w:eastAsia="仿宋" w:cs="仿宋_GB2312"/>
                <w:sz w:val="24"/>
                <w:szCs w:val="24"/>
              </w:rPr>
            </w:pPr>
            <w:r>
              <w:rPr>
                <w:rFonts w:hint="eastAsia" w:ascii="仿宋" w:hAnsi="仿宋" w:eastAsia="仿宋" w:cs="仿宋_GB2312"/>
                <w:sz w:val="24"/>
                <w:szCs w:val="24"/>
              </w:rPr>
              <w:t>规范性与完整性（</w:t>
            </w:r>
            <w:r>
              <w:rPr>
                <w:rFonts w:ascii="仿宋" w:hAnsi="仿宋" w:eastAsia="仿宋" w:cs="仿宋_GB2312"/>
                <w:sz w:val="24"/>
                <w:szCs w:val="24"/>
              </w:rPr>
              <w:t>15</w:t>
            </w:r>
            <w:r>
              <w:rPr>
                <w:rFonts w:hint="eastAsia" w:ascii="仿宋" w:hAnsi="仿宋" w:eastAsia="仿宋" w:cs="仿宋_GB2312"/>
                <w:sz w:val="24"/>
                <w:szCs w:val="24"/>
              </w:rPr>
              <w:t>分）</w:t>
            </w:r>
          </w:p>
        </w:tc>
        <w:tc>
          <w:tcPr>
            <w:tcW w:w="6383"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ascii="仿宋" w:hAnsi="仿宋" w:eastAsia="仿宋" w:cs="仿宋_GB2312"/>
                <w:strike/>
                <w:sz w:val="24"/>
                <w:szCs w:val="24"/>
              </w:rPr>
            </w:pPr>
            <w:r>
              <w:rPr>
                <w:rFonts w:hint="eastAsia" w:ascii="仿宋" w:hAnsi="仿宋" w:eastAsia="仿宋" w:cs="仿宋_GB2312"/>
                <w:sz w:val="24"/>
                <w:szCs w:val="24"/>
              </w:rPr>
              <w:t>认真填写记录表格，及时完成应急监测、半年及全年总结，不规范或不完整的每份扣1分，缺失的每份扣2分，扣完为止。</w:t>
            </w:r>
          </w:p>
        </w:tc>
        <w:tc>
          <w:tcPr>
            <w:tcW w:w="1029"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241"/>
              <w:jc w:val="center"/>
              <w:rPr>
                <w:rFonts w:ascii="仿宋" w:hAnsi="仿宋" w:eastAsia="仿宋" w:cs="仿宋_GB2312"/>
                <w:b/>
                <w:bCs/>
                <w:sz w:val="24"/>
                <w:szCs w:val="24"/>
              </w:rPr>
            </w:pPr>
          </w:p>
        </w:tc>
      </w:tr>
      <w:tr>
        <w:tblPrEx>
          <w:tblCellMar>
            <w:top w:w="0" w:type="dxa"/>
            <w:left w:w="0" w:type="dxa"/>
            <w:bottom w:w="0" w:type="dxa"/>
            <w:right w:w="0" w:type="dxa"/>
          </w:tblCellMar>
        </w:tblPrEx>
        <w:trPr>
          <w:trHeight w:val="651" w:hRule="atLeast"/>
          <w:jc w:val="center"/>
        </w:trPr>
        <w:tc>
          <w:tcPr>
            <w:tcW w:w="1275" w:type="dxa"/>
            <w:vMerge w:val="continue"/>
            <w:tcBorders>
              <w:left w:val="single" w:color="000000" w:sz="4" w:space="0"/>
              <w:bottom w:val="single" w:color="000000" w:sz="4" w:space="0"/>
              <w:right w:val="single" w:color="auto" w:sz="4" w:space="0"/>
            </w:tcBorders>
            <w:vAlign w:val="center"/>
          </w:tcPr>
          <w:p>
            <w:pPr>
              <w:spacing w:line="276" w:lineRule="auto"/>
              <w:ind w:firstLine="210"/>
              <w:jc w:val="center"/>
              <w:rPr>
                <w:rFonts w:ascii="仿宋" w:hAnsi="仿宋" w:eastAsia="仿宋" w:cs="仿宋_GB2312"/>
                <w:sz w:val="24"/>
                <w:szCs w:val="24"/>
              </w:rPr>
            </w:pPr>
          </w:p>
        </w:tc>
        <w:tc>
          <w:tcPr>
            <w:tcW w:w="1342" w:type="dxa"/>
            <w:tcBorders>
              <w:top w:val="single" w:color="000000" w:sz="4" w:space="0"/>
              <w:left w:val="single" w:color="auto" w:sz="4" w:space="0"/>
              <w:bottom w:val="single" w:color="000000" w:sz="4" w:space="0"/>
              <w:right w:val="single" w:color="000000" w:sz="4" w:space="0"/>
            </w:tcBorders>
            <w:vAlign w:val="center"/>
          </w:tcPr>
          <w:p>
            <w:pPr>
              <w:spacing w:line="276" w:lineRule="auto"/>
              <w:jc w:val="center"/>
              <w:rPr>
                <w:rFonts w:ascii="仿宋" w:hAnsi="仿宋" w:eastAsia="仿宋" w:cs="仿宋_GB2312"/>
                <w:sz w:val="24"/>
                <w:szCs w:val="24"/>
              </w:rPr>
            </w:pPr>
            <w:r>
              <w:rPr>
                <w:rFonts w:hint="eastAsia" w:ascii="仿宋" w:hAnsi="仿宋" w:eastAsia="仿宋" w:cs="仿宋_GB2312"/>
                <w:sz w:val="24"/>
                <w:szCs w:val="24"/>
              </w:rPr>
              <w:t>上报及时性</w:t>
            </w:r>
          </w:p>
          <w:p>
            <w:pPr>
              <w:spacing w:line="276" w:lineRule="auto"/>
              <w:jc w:val="center"/>
              <w:rPr>
                <w:rFonts w:ascii="仿宋" w:hAnsi="仿宋" w:eastAsia="仿宋" w:cs="仿宋_GB2312"/>
                <w:sz w:val="24"/>
                <w:szCs w:val="24"/>
              </w:rPr>
            </w:pPr>
            <w:r>
              <w:rPr>
                <w:rFonts w:hint="eastAsia" w:ascii="仿宋" w:hAnsi="仿宋" w:eastAsia="仿宋" w:cs="仿宋_GB2312"/>
                <w:sz w:val="24"/>
                <w:szCs w:val="24"/>
              </w:rPr>
              <w:t>（</w:t>
            </w:r>
            <w:r>
              <w:rPr>
                <w:rFonts w:ascii="仿宋" w:hAnsi="仿宋" w:eastAsia="仿宋" w:cs="仿宋_GB2312"/>
                <w:sz w:val="24"/>
                <w:szCs w:val="24"/>
              </w:rPr>
              <w:t>5</w:t>
            </w:r>
            <w:r>
              <w:rPr>
                <w:rFonts w:hint="eastAsia" w:ascii="仿宋" w:hAnsi="仿宋" w:eastAsia="仿宋" w:cs="仿宋_GB2312"/>
                <w:sz w:val="24"/>
                <w:szCs w:val="24"/>
              </w:rPr>
              <w:t>分）</w:t>
            </w:r>
          </w:p>
        </w:tc>
        <w:tc>
          <w:tcPr>
            <w:tcW w:w="6383"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ascii="仿宋" w:hAnsi="仿宋" w:eastAsia="仿宋" w:cs="仿宋_GB2312"/>
                <w:sz w:val="24"/>
                <w:szCs w:val="24"/>
              </w:rPr>
            </w:pPr>
            <w:r>
              <w:rPr>
                <w:rFonts w:hint="eastAsia" w:ascii="仿宋" w:hAnsi="仿宋" w:eastAsia="仿宋" w:cs="仿宋_GB2312"/>
                <w:sz w:val="24"/>
                <w:szCs w:val="24"/>
              </w:rPr>
              <w:t>每月按要求及时将相关记录表格送至甲方审核，未及时送达的每份扣</w:t>
            </w:r>
            <w:r>
              <w:rPr>
                <w:rFonts w:ascii="仿宋" w:hAnsi="仿宋" w:eastAsia="仿宋" w:cs="仿宋_GB2312"/>
                <w:sz w:val="24"/>
                <w:szCs w:val="24"/>
              </w:rPr>
              <w:t>1</w:t>
            </w:r>
            <w:r>
              <w:rPr>
                <w:rFonts w:hint="eastAsia" w:ascii="仿宋" w:hAnsi="仿宋" w:eastAsia="仿宋" w:cs="仿宋_GB2312"/>
                <w:sz w:val="24"/>
                <w:szCs w:val="24"/>
              </w:rPr>
              <w:t>分，扣完为止。</w:t>
            </w:r>
          </w:p>
        </w:tc>
        <w:tc>
          <w:tcPr>
            <w:tcW w:w="1029"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241"/>
              <w:jc w:val="center"/>
              <w:rPr>
                <w:rFonts w:ascii="仿宋" w:hAnsi="仿宋" w:eastAsia="仿宋" w:cs="仿宋_GB2312"/>
                <w:b/>
                <w:bCs/>
                <w:sz w:val="24"/>
                <w:szCs w:val="24"/>
              </w:rPr>
            </w:pPr>
          </w:p>
        </w:tc>
      </w:tr>
      <w:tr>
        <w:tblPrEx>
          <w:tblCellMar>
            <w:top w:w="0" w:type="dxa"/>
            <w:left w:w="0" w:type="dxa"/>
            <w:bottom w:w="0" w:type="dxa"/>
            <w:right w:w="0" w:type="dxa"/>
          </w:tblCellMar>
        </w:tblPrEx>
        <w:trPr>
          <w:trHeight w:val="3542" w:hRule="atLeast"/>
          <w:jc w:val="center"/>
        </w:trPr>
        <w:tc>
          <w:tcPr>
            <w:tcW w:w="1275" w:type="dxa"/>
            <w:tcBorders>
              <w:top w:val="single" w:color="000000" w:sz="4" w:space="0"/>
              <w:left w:val="single" w:color="000000" w:sz="4" w:space="0"/>
              <w:right w:val="single" w:color="auto" w:sz="4" w:space="0"/>
            </w:tcBorders>
            <w:vAlign w:val="center"/>
          </w:tcPr>
          <w:p>
            <w:pPr>
              <w:spacing w:line="276" w:lineRule="auto"/>
              <w:jc w:val="center"/>
              <w:rPr>
                <w:rFonts w:ascii="仿宋" w:hAnsi="仿宋" w:eastAsia="仿宋"/>
                <w:sz w:val="24"/>
                <w:szCs w:val="24"/>
              </w:rPr>
            </w:pPr>
            <w:r>
              <w:rPr>
                <w:rFonts w:hint="eastAsia" w:ascii="仿宋" w:hAnsi="仿宋" w:eastAsia="仿宋" w:cs="仿宋_GB2312"/>
                <w:sz w:val="24"/>
                <w:szCs w:val="24"/>
              </w:rPr>
              <w:t>运行维护</w:t>
            </w:r>
          </w:p>
          <w:p>
            <w:pPr>
              <w:spacing w:line="276" w:lineRule="auto"/>
              <w:jc w:val="center"/>
              <w:rPr>
                <w:rFonts w:ascii="仿宋" w:hAnsi="仿宋" w:eastAsia="仿宋"/>
                <w:sz w:val="24"/>
                <w:szCs w:val="24"/>
              </w:rPr>
            </w:pPr>
            <w:r>
              <w:rPr>
                <w:rFonts w:hint="eastAsia" w:ascii="仿宋" w:hAnsi="仿宋" w:eastAsia="仿宋" w:cs="仿宋_GB2312"/>
                <w:sz w:val="24"/>
                <w:szCs w:val="24"/>
              </w:rPr>
              <w:t>（3</w:t>
            </w:r>
            <w:r>
              <w:rPr>
                <w:rFonts w:ascii="仿宋" w:hAnsi="仿宋" w:eastAsia="仿宋" w:cs="仿宋_GB2312"/>
                <w:sz w:val="24"/>
                <w:szCs w:val="24"/>
              </w:rPr>
              <w:t>0</w:t>
            </w:r>
            <w:r>
              <w:rPr>
                <w:rFonts w:hint="eastAsia" w:ascii="仿宋" w:hAnsi="仿宋" w:eastAsia="仿宋" w:cs="仿宋_GB2312"/>
                <w:sz w:val="24"/>
                <w:szCs w:val="24"/>
              </w:rPr>
              <w:t>分）</w:t>
            </w:r>
          </w:p>
        </w:tc>
        <w:tc>
          <w:tcPr>
            <w:tcW w:w="1342" w:type="dxa"/>
            <w:tcBorders>
              <w:top w:val="single" w:color="000000" w:sz="4" w:space="0"/>
              <w:left w:val="single" w:color="auto" w:sz="4" w:space="0"/>
              <w:right w:val="single" w:color="000000" w:sz="4" w:space="0"/>
            </w:tcBorders>
            <w:vAlign w:val="center"/>
          </w:tcPr>
          <w:p>
            <w:pPr>
              <w:spacing w:line="276" w:lineRule="auto"/>
              <w:jc w:val="center"/>
              <w:rPr>
                <w:rFonts w:ascii="仿宋" w:hAnsi="仿宋" w:eastAsia="仿宋"/>
                <w:sz w:val="24"/>
                <w:szCs w:val="24"/>
              </w:rPr>
            </w:pPr>
          </w:p>
          <w:p>
            <w:pPr>
              <w:spacing w:line="276" w:lineRule="auto"/>
              <w:jc w:val="center"/>
              <w:rPr>
                <w:rFonts w:ascii="仿宋" w:hAnsi="仿宋" w:eastAsia="仿宋" w:cs="仿宋_GB2312"/>
                <w:sz w:val="24"/>
                <w:szCs w:val="24"/>
              </w:rPr>
            </w:pPr>
            <w:r>
              <w:rPr>
                <w:rFonts w:hint="eastAsia" w:ascii="仿宋" w:hAnsi="仿宋" w:eastAsia="仿宋" w:cs="仿宋_GB2312"/>
                <w:sz w:val="24"/>
                <w:szCs w:val="24"/>
              </w:rPr>
              <w:t>运行维护</w:t>
            </w:r>
          </w:p>
          <w:p>
            <w:pPr>
              <w:spacing w:line="276" w:lineRule="auto"/>
              <w:jc w:val="center"/>
              <w:rPr>
                <w:rFonts w:ascii="仿宋" w:hAnsi="仿宋" w:eastAsia="仿宋"/>
                <w:sz w:val="24"/>
                <w:szCs w:val="24"/>
              </w:rPr>
            </w:pPr>
            <w:r>
              <w:rPr>
                <w:rFonts w:hint="eastAsia" w:ascii="仿宋" w:hAnsi="仿宋" w:eastAsia="仿宋" w:cs="仿宋_GB2312"/>
                <w:sz w:val="24"/>
                <w:szCs w:val="24"/>
              </w:rPr>
              <w:t>（3</w:t>
            </w:r>
            <w:r>
              <w:rPr>
                <w:rFonts w:ascii="仿宋" w:hAnsi="仿宋" w:eastAsia="仿宋" w:cs="仿宋_GB2312"/>
                <w:sz w:val="24"/>
                <w:szCs w:val="24"/>
              </w:rPr>
              <w:t>0</w:t>
            </w:r>
            <w:r>
              <w:rPr>
                <w:rFonts w:hint="eastAsia" w:ascii="仿宋" w:hAnsi="仿宋" w:eastAsia="仿宋" w:cs="仿宋_GB2312"/>
                <w:sz w:val="24"/>
                <w:szCs w:val="24"/>
              </w:rPr>
              <w:t>分）</w:t>
            </w:r>
          </w:p>
          <w:p>
            <w:pPr>
              <w:spacing w:line="276" w:lineRule="auto"/>
              <w:rPr>
                <w:rFonts w:ascii="仿宋" w:hAnsi="仿宋" w:eastAsia="仿宋"/>
                <w:sz w:val="24"/>
                <w:szCs w:val="24"/>
              </w:rPr>
            </w:pPr>
          </w:p>
        </w:tc>
        <w:tc>
          <w:tcPr>
            <w:tcW w:w="6383" w:type="dxa"/>
            <w:tcBorders>
              <w:top w:val="single" w:color="000000" w:sz="4" w:space="0"/>
              <w:left w:val="single" w:color="000000" w:sz="4" w:space="0"/>
              <w:right w:val="single" w:color="000000" w:sz="4" w:space="0"/>
            </w:tcBorders>
            <w:vAlign w:val="center"/>
          </w:tcPr>
          <w:p>
            <w:pPr>
              <w:spacing w:line="276" w:lineRule="auto"/>
              <w:rPr>
                <w:rFonts w:ascii="仿宋" w:hAnsi="仿宋" w:eastAsia="仿宋"/>
                <w:sz w:val="24"/>
                <w:szCs w:val="24"/>
              </w:rPr>
            </w:pPr>
            <w:r>
              <w:rPr>
                <w:rFonts w:ascii="仿宋" w:hAnsi="仿宋" w:eastAsia="仿宋" w:cs="仿宋_GB2312"/>
                <w:sz w:val="24"/>
                <w:szCs w:val="24"/>
              </w:rPr>
              <w:t>1</w:t>
            </w:r>
            <w:r>
              <w:rPr>
                <w:rFonts w:hint="eastAsia" w:ascii="仿宋" w:hAnsi="仿宋" w:eastAsia="仿宋" w:cs="仿宋_GB2312"/>
                <w:sz w:val="24"/>
                <w:szCs w:val="24"/>
              </w:rPr>
              <w:t>、仪器设备按合同要求定期维护仪器，未按计划实施，每缺一项</w:t>
            </w:r>
            <w:r>
              <w:rPr>
                <w:rFonts w:ascii="仿宋" w:hAnsi="仿宋" w:eastAsia="仿宋" w:cs="仿宋_GB2312"/>
                <w:sz w:val="24"/>
                <w:szCs w:val="24"/>
              </w:rPr>
              <w:t>/</w:t>
            </w:r>
            <w:r>
              <w:rPr>
                <w:rFonts w:hint="eastAsia" w:ascii="仿宋" w:hAnsi="仿宋" w:eastAsia="仿宋" w:cs="仿宋_GB2312"/>
                <w:sz w:val="24"/>
                <w:szCs w:val="24"/>
              </w:rPr>
              <w:t>次扣</w:t>
            </w:r>
            <w:r>
              <w:rPr>
                <w:rFonts w:ascii="仿宋" w:hAnsi="仿宋" w:eastAsia="仿宋" w:cs="仿宋_GB2312"/>
                <w:sz w:val="24"/>
                <w:szCs w:val="24"/>
              </w:rPr>
              <w:t>2</w:t>
            </w:r>
            <w:r>
              <w:rPr>
                <w:rFonts w:hint="eastAsia" w:ascii="仿宋" w:hAnsi="仿宋" w:eastAsia="仿宋" w:cs="仿宋_GB2312"/>
                <w:sz w:val="24"/>
                <w:szCs w:val="24"/>
              </w:rPr>
              <w:t>分。</w:t>
            </w:r>
          </w:p>
          <w:p>
            <w:pPr>
              <w:spacing w:line="276" w:lineRule="auto"/>
              <w:rPr>
                <w:rFonts w:ascii="仿宋" w:hAnsi="仿宋" w:eastAsia="仿宋"/>
                <w:sz w:val="24"/>
                <w:szCs w:val="24"/>
              </w:rPr>
            </w:pPr>
            <w:r>
              <w:rPr>
                <w:rFonts w:ascii="仿宋" w:hAnsi="仿宋" w:eastAsia="仿宋" w:cs="仿宋_GB2312"/>
                <w:sz w:val="24"/>
                <w:szCs w:val="24"/>
              </w:rPr>
              <w:t>2</w:t>
            </w:r>
            <w:r>
              <w:rPr>
                <w:rFonts w:hint="eastAsia" w:ascii="仿宋" w:hAnsi="仿宋" w:eastAsia="仿宋" w:cs="仿宋_GB2312"/>
                <w:sz w:val="24"/>
                <w:szCs w:val="24"/>
              </w:rPr>
              <w:t>、仪器设备故障无法及时修复（48小时内未修复），且未与甲方及时沟通，每次扣</w:t>
            </w:r>
            <w:r>
              <w:rPr>
                <w:rFonts w:ascii="仿宋" w:hAnsi="仿宋" w:eastAsia="仿宋" w:cs="仿宋_GB2312"/>
                <w:sz w:val="24"/>
                <w:szCs w:val="24"/>
              </w:rPr>
              <w:t>2</w:t>
            </w:r>
            <w:r>
              <w:rPr>
                <w:rFonts w:hint="eastAsia" w:ascii="仿宋" w:hAnsi="仿宋" w:eastAsia="仿宋" w:cs="仿宋_GB2312"/>
                <w:sz w:val="24"/>
                <w:szCs w:val="24"/>
              </w:rPr>
              <w:t>分，扣完为止。</w:t>
            </w:r>
          </w:p>
          <w:p>
            <w:pPr>
              <w:spacing w:line="276" w:lineRule="auto"/>
              <w:rPr>
                <w:rFonts w:ascii="仿宋" w:hAnsi="仿宋" w:eastAsia="仿宋" w:cs="仿宋_GB2312"/>
                <w:sz w:val="24"/>
                <w:szCs w:val="24"/>
              </w:rPr>
            </w:pPr>
            <w:r>
              <w:rPr>
                <w:rFonts w:ascii="仿宋" w:hAnsi="仿宋" w:eastAsia="仿宋" w:cs="仿宋_GB2312"/>
                <w:sz w:val="24"/>
                <w:szCs w:val="24"/>
              </w:rPr>
              <w:t>3</w:t>
            </w:r>
            <w:r>
              <w:rPr>
                <w:rFonts w:hint="eastAsia" w:ascii="仿宋" w:hAnsi="仿宋" w:eastAsia="仿宋" w:cs="仿宋_GB2312"/>
                <w:sz w:val="24"/>
                <w:szCs w:val="24"/>
              </w:rPr>
              <w:t>、保证辅助设施（进样系统、数据采集和传输系统、</w:t>
            </w:r>
            <w:r>
              <w:rPr>
                <w:rFonts w:ascii="仿宋" w:hAnsi="仿宋" w:eastAsia="仿宋" w:cs="仿宋_GB2312"/>
                <w:sz w:val="24"/>
                <w:szCs w:val="24"/>
              </w:rPr>
              <w:t>UPS</w:t>
            </w:r>
            <w:r>
              <w:rPr>
                <w:rFonts w:hint="eastAsia" w:ascii="仿宋" w:hAnsi="仿宋" w:eastAsia="仿宋" w:cs="仿宋_GB2312"/>
                <w:sz w:val="24"/>
                <w:szCs w:val="24"/>
              </w:rPr>
              <w:t>等）正常运行；认真做好记录。每项不合格扣</w:t>
            </w:r>
            <w:r>
              <w:rPr>
                <w:rFonts w:ascii="仿宋" w:hAnsi="仿宋" w:eastAsia="仿宋" w:cs="仿宋_GB2312"/>
                <w:sz w:val="24"/>
                <w:szCs w:val="24"/>
              </w:rPr>
              <w:t>2</w:t>
            </w:r>
            <w:r>
              <w:rPr>
                <w:rFonts w:hint="eastAsia" w:ascii="仿宋" w:hAnsi="仿宋" w:eastAsia="仿宋" w:cs="仿宋_GB2312"/>
                <w:sz w:val="24"/>
                <w:szCs w:val="24"/>
              </w:rPr>
              <w:t>分，扣完为止。</w:t>
            </w:r>
          </w:p>
          <w:p>
            <w:pPr>
              <w:spacing w:line="276" w:lineRule="auto"/>
              <w:rPr>
                <w:rFonts w:ascii="仿宋" w:hAnsi="仿宋" w:eastAsia="仿宋" w:cs="仿宋_GB2312"/>
                <w:sz w:val="24"/>
                <w:szCs w:val="24"/>
              </w:rPr>
            </w:pPr>
            <w:r>
              <w:rPr>
                <w:rFonts w:ascii="仿宋" w:hAnsi="仿宋" w:eastAsia="仿宋" w:cs="仿宋_GB2312"/>
                <w:sz w:val="24"/>
                <w:szCs w:val="24"/>
              </w:rPr>
              <w:t>4</w:t>
            </w:r>
            <w:r>
              <w:rPr>
                <w:rFonts w:hint="eastAsia" w:ascii="仿宋" w:hAnsi="仿宋" w:eastAsia="仿宋" w:cs="仿宋_GB2312"/>
                <w:sz w:val="24"/>
                <w:szCs w:val="24"/>
              </w:rPr>
              <w:t>、辅助设施故障无法及时排除（48小时内未修复），且未与甲方及时沟通，每次扣</w:t>
            </w:r>
            <w:r>
              <w:rPr>
                <w:rFonts w:ascii="仿宋" w:hAnsi="仿宋" w:eastAsia="仿宋" w:cs="仿宋_GB2312"/>
                <w:sz w:val="24"/>
                <w:szCs w:val="24"/>
              </w:rPr>
              <w:t>2</w:t>
            </w:r>
            <w:r>
              <w:rPr>
                <w:rFonts w:hint="eastAsia" w:ascii="仿宋" w:hAnsi="仿宋" w:eastAsia="仿宋" w:cs="仿宋_GB2312"/>
                <w:sz w:val="24"/>
                <w:szCs w:val="24"/>
              </w:rPr>
              <w:t>分，扣完为止。</w:t>
            </w:r>
          </w:p>
        </w:tc>
        <w:tc>
          <w:tcPr>
            <w:tcW w:w="1029" w:type="dxa"/>
            <w:tcBorders>
              <w:top w:val="single" w:color="000000" w:sz="4" w:space="0"/>
              <w:left w:val="single" w:color="000000" w:sz="4" w:space="0"/>
              <w:right w:val="single" w:color="000000" w:sz="4" w:space="0"/>
            </w:tcBorders>
            <w:vAlign w:val="center"/>
          </w:tcPr>
          <w:p>
            <w:pPr>
              <w:spacing w:line="276" w:lineRule="auto"/>
              <w:ind w:firstLine="210"/>
              <w:jc w:val="center"/>
              <w:rPr>
                <w:rFonts w:ascii="仿宋" w:hAnsi="仿宋" w:eastAsia="仿宋"/>
                <w:sz w:val="24"/>
                <w:szCs w:val="24"/>
              </w:rPr>
            </w:pPr>
          </w:p>
        </w:tc>
      </w:tr>
      <w:tr>
        <w:tblPrEx>
          <w:tblCellMar>
            <w:top w:w="0" w:type="dxa"/>
            <w:left w:w="0" w:type="dxa"/>
            <w:bottom w:w="0" w:type="dxa"/>
            <w:right w:w="0" w:type="dxa"/>
          </w:tblCellMar>
        </w:tblPrEx>
        <w:trPr>
          <w:trHeight w:val="1580" w:hRule="atLeast"/>
          <w:jc w:val="center"/>
        </w:trPr>
        <w:tc>
          <w:tcPr>
            <w:tcW w:w="1275" w:type="dxa"/>
            <w:tcBorders>
              <w:top w:val="single" w:color="auto" w:sz="4" w:space="0"/>
              <w:left w:val="single" w:color="000000" w:sz="4" w:space="0"/>
              <w:right w:val="single" w:color="auto" w:sz="4" w:space="0"/>
            </w:tcBorders>
            <w:vAlign w:val="center"/>
          </w:tcPr>
          <w:p>
            <w:pPr>
              <w:spacing w:line="276" w:lineRule="auto"/>
              <w:jc w:val="center"/>
              <w:rPr>
                <w:rFonts w:ascii="仿宋" w:hAnsi="仿宋" w:eastAsia="仿宋"/>
                <w:sz w:val="24"/>
                <w:szCs w:val="24"/>
              </w:rPr>
            </w:pPr>
            <w:r>
              <w:rPr>
                <w:rFonts w:hint="eastAsia" w:ascii="仿宋" w:hAnsi="仿宋" w:eastAsia="仿宋"/>
                <w:sz w:val="24"/>
                <w:szCs w:val="24"/>
              </w:rPr>
              <w:t>质量控制</w:t>
            </w:r>
            <w:r>
              <w:rPr>
                <w:rFonts w:ascii="仿宋" w:hAnsi="仿宋" w:eastAsia="仿宋"/>
                <w:sz w:val="24"/>
                <w:szCs w:val="24"/>
              </w:rPr>
              <w:t>/</w:t>
            </w:r>
            <w:r>
              <w:rPr>
                <w:rFonts w:hint="eastAsia" w:ascii="仿宋" w:hAnsi="仿宋" w:eastAsia="仿宋" w:cs="仿宋_GB2312"/>
                <w:sz w:val="24"/>
                <w:szCs w:val="24"/>
              </w:rPr>
              <w:t>质量保证</w:t>
            </w:r>
            <w:r>
              <w:rPr>
                <w:rFonts w:hint="eastAsia" w:ascii="仿宋" w:hAnsi="仿宋" w:eastAsia="仿宋"/>
                <w:sz w:val="24"/>
                <w:szCs w:val="24"/>
              </w:rPr>
              <w:t>（3</w:t>
            </w:r>
            <w:r>
              <w:rPr>
                <w:rFonts w:ascii="仿宋" w:hAnsi="仿宋" w:eastAsia="仿宋"/>
                <w:sz w:val="24"/>
                <w:szCs w:val="24"/>
              </w:rPr>
              <w:t>4</w:t>
            </w:r>
            <w:r>
              <w:rPr>
                <w:rFonts w:hint="eastAsia" w:ascii="仿宋" w:hAnsi="仿宋" w:eastAsia="仿宋"/>
                <w:sz w:val="24"/>
                <w:szCs w:val="24"/>
              </w:rPr>
              <w:t>分）</w:t>
            </w:r>
          </w:p>
        </w:tc>
        <w:tc>
          <w:tcPr>
            <w:tcW w:w="1342" w:type="dxa"/>
            <w:tcBorders>
              <w:top w:val="single" w:color="auto" w:sz="4" w:space="0"/>
              <w:left w:val="single" w:color="auto" w:sz="4" w:space="0"/>
              <w:right w:val="single" w:color="000000" w:sz="4" w:space="0"/>
            </w:tcBorders>
            <w:vAlign w:val="center"/>
          </w:tcPr>
          <w:p>
            <w:pPr>
              <w:spacing w:line="276" w:lineRule="auto"/>
              <w:jc w:val="center"/>
              <w:rPr>
                <w:rFonts w:ascii="仿宋" w:hAnsi="仿宋" w:eastAsia="仿宋" w:cs="仿宋_GB2312"/>
                <w:sz w:val="24"/>
                <w:szCs w:val="24"/>
              </w:rPr>
            </w:pPr>
            <w:r>
              <w:rPr>
                <w:rFonts w:hint="eastAsia" w:ascii="仿宋" w:hAnsi="仿宋" w:eastAsia="仿宋" w:cs="仿宋_GB2312"/>
                <w:sz w:val="24"/>
                <w:szCs w:val="24"/>
              </w:rPr>
              <w:t>质量控制</w:t>
            </w:r>
            <w:r>
              <w:rPr>
                <w:rFonts w:ascii="仿宋" w:hAnsi="仿宋" w:eastAsia="仿宋" w:cs="仿宋_GB2312"/>
                <w:sz w:val="24"/>
                <w:szCs w:val="24"/>
              </w:rPr>
              <w:t>/</w:t>
            </w:r>
            <w:r>
              <w:rPr>
                <w:rFonts w:hint="eastAsia" w:ascii="仿宋" w:hAnsi="仿宋" w:eastAsia="仿宋" w:cs="仿宋_GB2312"/>
                <w:sz w:val="24"/>
                <w:szCs w:val="24"/>
              </w:rPr>
              <w:t>质量保证（3</w:t>
            </w:r>
            <w:r>
              <w:rPr>
                <w:rFonts w:ascii="仿宋" w:hAnsi="仿宋" w:eastAsia="仿宋" w:cs="仿宋_GB2312"/>
                <w:sz w:val="24"/>
                <w:szCs w:val="24"/>
              </w:rPr>
              <w:t>4</w:t>
            </w:r>
            <w:r>
              <w:rPr>
                <w:rFonts w:hint="eastAsia" w:ascii="仿宋" w:hAnsi="仿宋" w:eastAsia="仿宋" w:cs="仿宋_GB2312"/>
                <w:sz w:val="24"/>
                <w:szCs w:val="24"/>
              </w:rPr>
              <w:t>分）</w:t>
            </w:r>
          </w:p>
        </w:tc>
        <w:tc>
          <w:tcPr>
            <w:tcW w:w="6383" w:type="dxa"/>
            <w:tcBorders>
              <w:top w:val="single" w:color="000000" w:sz="4" w:space="0"/>
              <w:left w:val="single" w:color="000000" w:sz="4" w:space="0"/>
              <w:right w:val="single" w:color="000000" w:sz="4" w:space="0"/>
            </w:tcBorders>
            <w:vAlign w:val="center"/>
          </w:tcPr>
          <w:p>
            <w:pPr>
              <w:spacing w:line="276" w:lineRule="auto"/>
              <w:rPr>
                <w:rFonts w:ascii="仿宋" w:hAnsi="仿宋" w:eastAsia="仿宋" w:cs="仿宋_GB2312"/>
                <w:sz w:val="24"/>
                <w:szCs w:val="24"/>
              </w:rPr>
            </w:pPr>
            <w:r>
              <w:rPr>
                <w:rFonts w:hint="eastAsia" w:ascii="仿宋" w:hAnsi="仿宋" w:eastAsia="仿宋" w:cs="仿宋_GB2312"/>
                <w:sz w:val="24"/>
                <w:szCs w:val="24"/>
              </w:rPr>
              <w:t>按合同要求完成每日、每月、每季度的质量考核（标样、水样比对），并填写记录，上报结果。每缺一项或结果不合格扣</w:t>
            </w:r>
            <w:r>
              <w:rPr>
                <w:rFonts w:ascii="仿宋" w:hAnsi="仿宋" w:eastAsia="仿宋" w:cs="仿宋_GB2312"/>
                <w:sz w:val="24"/>
                <w:szCs w:val="24"/>
              </w:rPr>
              <w:t>5</w:t>
            </w:r>
            <w:r>
              <w:rPr>
                <w:rFonts w:hint="eastAsia" w:ascii="仿宋" w:hAnsi="仿宋" w:eastAsia="仿宋" w:cs="仿宋_GB2312"/>
                <w:sz w:val="24"/>
                <w:szCs w:val="24"/>
              </w:rPr>
              <w:t>分，扣完为止。</w:t>
            </w:r>
          </w:p>
        </w:tc>
        <w:tc>
          <w:tcPr>
            <w:tcW w:w="1029" w:type="dxa"/>
            <w:tcBorders>
              <w:top w:val="single" w:color="000000" w:sz="4" w:space="0"/>
              <w:left w:val="single" w:color="000000" w:sz="4" w:space="0"/>
              <w:right w:val="single" w:color="000000" w:sz="4" w:space="0"/>
            </w:tcBorders>
            <w:vAlign w:val="center"/>
          </w:tcPr>
          <w:p>
            <w:pPr>
              <w:spacing w:line="276" w:lineRule="auto"/>
              <w:ind w:firstLine="210"/>
              <w:jc w:val="center"/>
              <w:rPr>
                <w:rFonts w:ascii="仿宋" w:hAnsi="仿宋" w:eastAsia="仿宋"/>
                <w:sz w:val="24"/>
                <w:szCs w:val="24"/>
              </w:rPr>
            </w:pPr>
          </w:p>
        </w:tc>
      </w:tr>
      <w:tr>
        <w:tblPrEx>
          <w:tblCellMar>
            <w:top w:w="0" w:type="dxa"/>
            <w:left w:w="0" w:type="dxa"/>
            <w:bottom w:w="0" w:type="dxa"/>
            <w:right w:w="0" w:type="dxa"/>
          </w:tblCellMar>
        </w:tblPrEx>
        <w:trPr>
          <w:trHeight w:val="274" w:hRule="atLeast"/>
          <w:jc w:val="center"/>
        </w:trPr>
        <w:tc>
          <w:tcPr>
            <w:tcW w:w="1275" w:type="dxa"/>
            <w:tcBorders>
              <w:top w:val="single" w:color="000000" w:sz="4" w:space="0"/>
              <w:left w:val="single" w:color="000000" w:sz="4" w:space="0"/>
              <w:right w:val="single" w:color="auto" w:sz="4" w:space="0"/>
            </w:tcBorders>
            <w:vAlign w:val="center"/>
          </w:tcPr>
          <w:p>
            <w:pPr>
              <w:spacing w:line="276" w:lineRule="auto"/>
              <w:jc w:val="center"/>
              <w:rPr>
                <w:rFonts w:ascii="仿宋" w:hAnsi="仿宋" w:eastAsia="仿宋" w:cs="仿宋_GB2312"/>
                <w:sz w:val="24"/>
                <w:szCs w:val="24"/>
              </w:rPr>
            </w:pPr>
            <w:r>
              <w:rPr>
                <w:rFonts w:hint="eastAsia" w:ascii="仿宋" w:hAnsi="仿宋" w:eastAsia="仿宋" w:cs="仿宋_GB2312"/>
                <w:sz w:val="24"/>
                <w:szCs w:val="24"/>
              </w:rPr>
              <w:t>现场监督考核（</w:t>
            </w:r>
            <w:r>
              <w:rPr>
                <w:rFonts w:ascii="仿宋" w:hAnsi="仿宋" w:eastAsia="仿宋" w:cs="仿宋_GB2312"/>
                <w:sz w:val="24"/>
                <w:szCs w:val="24"/>
              </w:rPr>
              <w:t>10</w:t>
            </w:r>
            <w:r>
              <w:rPr>
                <w:rFonts w:hint="eastAsia" w:ascii="仿宋" w:hAnsi="仿宋" w:eastAsia="仿宋" w:cs="仿宋_GB2312"/>
                <w:sz w:val="24"/>
                <w:szCs w:val="24"/>
              </w:rPr>
              <w:t>分）</w:t>
            </w:r>
          </w:p>
        </w:tc>
        <w:tc>
          <w:tcPr>
            <w:tcW w:w="1342" w:type="dxa"/>
            <w:tcBorders>
              <w:top w:val="single" w:color="000000" w:sz="4" w:space="0"/>
              <w:left w:val="single" w:color="auto" w:sz="4" w:space="0"/>
              <w:right w:val="single" w:color="000000" w:sz="4" w:space="0"/>
            </w:tcBorders>
            <w:vAlign w:val="center"/>
          </w:tcPr>
          <w:p>
            <w:pPr>
              <w:spacing w:line="276" w:lineRule="auto"/>
              <w:jc w:val="center"/>
              <w:rPr>
                <w:rFonts w:ascii="仿宋" w:hAnsi="仿宋" w:eastAsia="仿宋"/>
                <w:sz w:val="24"/>
                <w:szCs w:val="24"/>
              </w:rPr>
            </w:pPr>
            <w:r>
              <w:rPr>
                <w:rFonts w:hint="eastAsia" w:ascii="仿宋" w:hAnsi="仿宋" w:eastAsia="仿宋"/>
                <w:sz w:val="24"/>
                <w:szCs w:val="24"/>
              </w:rPr>
              <w:t>接受甲方现场随机监督考核（</w:t>
            </w:r>
            <w:r>
              <w:rPr>
                <w:rFonts w:ascii="仿宋" w:hAnsi="仿宋" w:eastAsia="仿宋"/>
                <w:sz w:val="24"/>
                <w:szCs w:val="24"/>
              </w:rPr>
              <w:t>10</w:t>
            </w:r>
            <w:r>
              <w:rPr>
                <w:rFonts w:hint="eastAsia" w:ascii="仿宋" w:hAnsi="仿宋" w:eastAsia="仿宋"/>
                <w:sz w:val="24"/>
                <w:szCs w:val="24"/>
              </w:rPr>
              <w:t>分）</w:t>
            </w:r>
          </w:p>
        </w:tc>
        <w:tc>
          <w:tcPr>
            <w:tcW w:w="6383" w:type="dxa"/>
            <w:tcBorders>
              <w:top w:val="single" w:color="000000" w:sz="4" w:space="0"/>
              <w:left w:val="single" w:color="000000" w:sz="4" w:space="0"/>
              <w:right w:val="single" w:color="000000" w:sz="4" w:space="0"/>
            </w:tcBorders>
            <w:vAlign w:val="center"/>
          </w:tcPr>
          <w:p>
            <w:pPr>
              <w:spacing w:line="276" w:lineRule="auto"/>
              <w:rPr>
                <w:rFonts w:ascii="仿宋" w:hAnsi="仿宋" w:eastAsia="仿宋"/>
                <w:sz w:val="24"/>
                <w:szCs w:val="24"/>
              </w:rPr>
            </w:pPr>
            <w:r>
              <w:rPr>
                <w:rFonts w:hint="eastAsia" w:ascii="仿宋" w:hAnsi="仿宋" w:eastAsia="仿宋"/>
                <w:sz w:val="24"/>
                <w:szCs w:val="24"/>
              </w:rPr>
              <w:t>根据现场考核情况（车容、车貌、车况、仪器设备是否正常等），酌情打分，良好：</w:t>
            </w:r>
            <w:r>
              <w:rPr>
                <w:rFonts w:ascii="仿宋" w:hAnsi="仿宋" w:eastAsia="仿宋"/>
                <w:sz w:val="24"/>
                <w:szCs w:val="24"/>
              </w:rPr>
              <w:t>6-10</w:t>
            </w:r>
            <w:r>
              <w:rPr>
                <w:rFonts w:hint="eastAsia" w:ascii="仿宋" w:hAnsi="仿宋" w:eastAsia="仿宋"/>
                <w:sz w:val="24"/>
                <w:szCs w:val="24"/>
              </w:rPr>
              <w:t>分，一般：</w:t>
            </w:r>
            <w:r>
              <w:rPr>
                <w:rFonts w:ascii="仿宋" w:hAnsi="仿宋" w:eastAsia="仿宋"/>
                <w:sz w:val="24"/>
                <w:szCs w:val="24"/>
              </w:rPr>
              <w:t>3-5</w:t>
            </w:r>
            <w:r>
              <w:rPr>
                <w:rFonts w:hint="eastAsia" w:ascii="仿宋" w:hAnsi="仿宋" w:eastAsia="仿宋"/>
                <w:sz w:val="24"/>
                <w:szCs w:val="24"/>
              </w:rPr>
              <w:t>分，差：</w:t>
            </w:r>
            <w:r>
              <w:rPr>
                <w:rFonts w:ascii="仿宋" w:hAnsi="仿宋" w:eastAsia="仿宋"/>
                <w:sz w:val="24"/>
                <w:szCs w:val="24"/>
              </w:rPr>
              <w:t>0-2</w:t>
            </w:r>
            <w:r>
              <w:rPr>
                <w:rFonts w:hint="eastAsia" w:ascii="仿宋" w:hAnsi="仿宋" w:eastAsia="仿宋"/>
                <w:sz w:val="24"/>
                <w:szCs w:val="24"/>
              </w:rPr>
              <w:t>分。</w:t>
            </w:r>
          </w:p>
        </w:tc>
        <w:tc>
          <w:tcPr>
            <w:tcW w:w="1029" w:type="dxa"/>
            <w:tcBorders>
              <w:top w:val="single" w:color="000000" w:sz="4" w:space="0"/>
              <w:left w:val="single" w:color="000000" w:sz="4" w:space="0"/>
              <w:right w:val="single" w:color="000000" w:sz="4" w:space="0"/>
            </w:tcBorders>
            <w:vAlign w:val="center"/>
          </w:tcPr>
          <w:p>
            <w:pPr>
              <w:spacing w:line="276" w:lineRule="auto"/>
              <w:ind w:firstLine="210"/>
              <w:jc w:val="center"/>
              <w:rPr>
                <w:rFonts w:ascii="仿宋" w:hAnsi="仿宋" w:eastAsia="仿宋"/>
                <w:sz w:val="24"/>
                <w:szCs w:val="24"/>
              </w:rPr>
            </w:pPr>
          </w:p>
        </w:tc>
      </w:tr>
      <w:tr>
        <w:tblPrEx>
          <w:tblCellMar>
            <w:top w:w="0" w:type="dxa"/>
            <w:left w:w="0" w:type="dxa"/>
            <w:bottom w:w="0" w:type="dxa"/>
            <w:right w:w="0" w:type="dxa"/>
          </w:tblCellMar>
        </w:tblPrEx>
        <w:trPr>
          <w:trHeight w:val="1040" w:hRule="atLeast"/>
          <w:jc w:val="center"/>
        </w:trPr>
        <w:tc>
          <w:tcPr>
            <w:tcW w:w="127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sz w:val="24"/>
                <w:szCs w:val="24"/>
              </w:rPr>
            </w:pPr>
            <w:r>
              <w:rPr>
                <w:rFonts w:hint="eastAsia" w:ascii="仿宋" w:hAnsi="仿宋" w:eastAsia="仿宋" w:cs="仿宋_GB2312"/>
                <w:sz w:val="24"/>
                <w:szCs w:val="24"/>
              </w:rPr>
              <w:t>应急响应</w:t>
            </w:r>
          </w:p>
          <w:p>
            <w:pPr>
              <w:spacing w:line="276" w:lineRule="auto"/>
              <w:jc w:val="center"/>
              <w:rPr>
                <w:rFonts w:ascii="仿宋" w:hAnsi="仿宋" w:eastAsia="仿宋"/>
                <w:sz w:val="24"/>
                <w:szCs w:val="24"/>
              </w:rPr>
            </w:pPr>
            <w:r>
              <w:rPr>
                <w:rFonts w:hint="eastAsia" w:ascii="仿宋" w:hAnsi="仿宋" w:eastAsia="仿宋" w:cs="仿宋_GB2312"/>
                <w:sz w:val="24"/>
                <w:szCs w:val="24"/>
              </w:rPr>
              <w:t>（</w:t>
            </w:r>
            <w:r>
              <w:rPr>
                <w:rFonts w:ascii="仿宋" w:hAnsi="仿宋" w:eastAsia="仿宋" w:cs="仿宋_GB2312"/>
                <w:sz w:val="24"/>
                <w:szCs w:val="24"/>
              </w:rPr>
              <w:t>6</w:t>
            </w:r>
            <w:r>
              <w:rPr>
                <w:rFonts w:hint="eastAsia" w:ascii="仿宋" w:hAnsi="仿宋" w:eastAsia="仿宋" w:cs="仿宋_GB2312"/>
                <w:sz w:val="24"/>
                <w:szCs w:val="24"/>
              </w:rPr>
              <w:t>分）</w:t>
            </w:r>
          </w:p>
        </w:tc>
        <w:tc>
          <w:tcPr>
            <w:tcW w:w="134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sz w:val="24"/>
                <w:szCs w:val="24"/>
              </w:rPr>
            </w:pPr>
            <w:r>
              <w:rPr>
                <w:rFonts w:hint="eastAsia" w:ascii="仿宋" w:hAnsi="仿宋" w:eastAsia="仿宋" w:cs="仿宋_GB2312"/>
                <w:sz w:val="24"/>
                <w:szCs w:val="24"/>
              </w:rPr>
              <w:t>应急响应时间</w:t>
            </w:r>
          </w:p>
          <w:p>
            <w:pPr>
              <w:autoSpaceDE w:val="0"/>
              <w:autoSpaceDN w:val="0"/>
              <w:spacing w:line="276" w:lineRule="auto"/>
              <w:ind w:left="26" w:hanging="26" w:hangingChars="11"/>
              <w:jc w:val="center"/>
              <w:rPr>
                <w:rFonts w:ascii="仿宋" w:hAnsi="仿宋" w:eastAsia="仿宋"/>
                <w:sz w:val="24"/>
                <w:szCs w:val="24"/>
              </w:rPr>
            </w:pPr>
            <w:r>
              <w:rPr>
                <w:rFonts w:hint="eastAsia" w:ascii="仿宋" w:hAnsi="仿宋" w:eastAsia="仿宋" w:cs="仿宋_GB2312"/>
                <w:sz w:val="24"/>
                <w:szCs w:val="24"/>
              </w:rPr>
              <w:t>（</w:t>
            </w:r>
            <w:r>
              <w:rPr>
                <w:rFonts w:ascii="仿宋" w:hAnsi="仿宋" w:eastAsia="仿宋" w:cs="仿宋_GB2312"/>
                <w:sz w:val="24"/>
                <w:szCs w:val="24"/>
              </w:rPr>
              <w:t>6</w:t>
            </w:r>
            <w:r>
              <w:rPr>
                <w:rFonts w:hint="eastAsia" w:ascii="仿宋" w:hAnsi="仿宋" w:eastAsia="仿宋" w:cs="仿宋_GB2312"/>
                <w:sz w:val="24"/>
                <w:szCs w:val="24"/>
              </w:rPr>
              <w:t>分）</w:t>
            </w:r>
          </w:p>
        </w:tc>
        <w:tc>
          <w:tcPr>
            <w:tcW w:w="6383" w:type="dxa"/>
            <w:tcBorders>
              <w:top w:val="single" w:color="000000" w:sz="4" w:space="0"/>
              <w:left w:val="single" w:color="auto" w:sz="4" w:space="0"/>
              <w:bottom w:val="single" w:color="000000" w:sz="4" w:space="0"/>
              <w:right w:val="single" w:color="auto" w:sz="4" w:space="0"/>
            </w:tcBorders>
            <w:vAlign w:val="center"/>
          </w:tcPr>
          <w:p>
            <w:pPr>
              <w:autoSpaceDE w:val="0"/>
              <w:autoSpaceDN w:val="0"/>
              <w:spacing w:line="276" w:lineRule="auto"/>
              <w:ind w:right="-20"/>
              <w:rPr>
                <w:rFonts w:ascii="仿宋" w:hAnsi="仿宋" w:eastAsia="仿宋"/>
                <w:sz w:val="24"/>
                <w:szCs w:val="24"/>
              </w:rPr>
            </w:pPr>
            <w:r>
              <w:rPr>
                <w:rFonts w:hint="eastAsia" w:ascii="仿宋" w:hAnsi="仿宋" w:eastAsia="仿宋" w:cs="仿宋_GB2312"/>
                <w:sz w:val="24"/>
                <w:szCs w:val="24"/>
              </w:rPr>
              <w:t>若发生应急监测时：按时出发，不扣分；延迟</w:t>
            </w:r>
            <w:r>
              <w:rPr>
                <w:rFonts w:ascii="仿宋" w:hAnsi="仿宋" w:eastAsia="仿宋" w:cs="仿宋_GB2312"/>
                <w:sz w:val="24"/>
                <w:szCs w:val="24"/>
              </w:rPr>
              <w:t>1</w:t>
            </w:r>
            <w:r>
              <w:rPr>
                <w:rFonts w:hint="eastAsia" w:ascii="仿宋" w:hAnsi="仿宋" w:eastAsia="仿宋" w:cs="仿宋_GB2312"/>
                <w:sz w:val="24"/>
                <w:szCs w:val="24"/>
              </w:rPr>
              <w:t>小时内出发，一次扣</w:t>
            </w:r>
            <w:r>
              <w:rPr>
                <w:rFonts w:ascii="仿宋" w:hAnsi="仿宋" w:eastAsia="仿宋" w:cs="仿宋_GB2312"/>
                <w:sz w:val="24"/>
                <w:szCs w:val="24"/>
              </w:rPr>
              <w:t>1</w:t>
            </w:r>
            <w:r>
              <w:rPr>
                <w:rFonts w:hint="eastAsia" w:ascii="仿宋" w:hAnsi="仿宋" w:eastAsia="仿宋" w:cs="仿宋_GB2312"/>
                <w:sz w:val="24"/>
                <w:szCs w:val="24"/>
              </w:rPr>
              <w:t>分，延迟</w:t>
            </w:r>
            <w:r>
              <w:rPr>
                <w:rFonts w:ascii="仿宋" w:hAnsi="仿宋" w:eastAsia="仿宋" w:cs="仿宋_GB2312"/>
                <w:sz w:val="24"/>
                <w:szCs w:val="24"/>
              </w:rPr>
              <w:t>2</w:t>
            </w:r>
            <w:r>
              <w:rPr>
                <w:rFonts w:hint="eastAsia" w:ascii="仿宋" w:hAnsi="仿宋" w:eastAsia="仿宋" w:cs="仿宋_GB2312"/>
                <w:sz w:val="24"/>
                <w:szCs w:val="24"/>
              </w:rPr>
              <w:t>小时内出发，一次扣</w:t>
            </w:r>
            <w:r>
              <w:rPr>
                <w:rFonts w:ascii="仿宋" w:hAnsi="仿宋" w:eastAsia="仿宋" w:cs="仿宋_GB2312"/>
                <w:sz w:val="24"/>
                <w:szCs w:val="24"/>
              </w:rPr>
              <w:t>2</w:t>
            </w:r>
            <w:r>
              <w:rPr>
                <w:rFonts w:hint="eastAsia" w:ascii="仿宋" w:hAnsi="仿宋" w:eastAsia="仿宋" w:cs="仿宋_GB2312"/>
                <w:sz w:val="24"/>
                <w:szCs w:val="24"/>
              </w:rPr>
              <w:t>分，延迟</w:t>
            </w:r>
            <w:r>
              <w:rPr>
                <w:rFonts w:ascii="仿宋" w:hAnsi="仿宋" w:eastAsia="仿宋" w:cs="仿宋_GB2312"/>
                <w:sz w:val="24"/>
                <w:szCs w:val="24"/>
              </w:rPr>
              <w:t>2</w:t>
            </w:r>
            <w:r>
              <w:rPr>
                <w:rFonts w:hint="eastAsia" w:ascii="仿宋" w:hAnsi="仿宋" w:eastAsia="仿宋" w:cs="仿宋_GB2312"/>
                <w:sz w:val="24"/>
                <w:szCs w:val="24"/>
              </w:rPr>
              <w:t>小时以后出发，一次扣</w:t>
            </w:r>
            <w:r>
              <w:rPr>
                <w:rFonts w:ascii="仿宋" w:hAnsi="仿宋" w:eastAsia="仿宋" w:cs="仿宋_GB2312"/>
                <w:sz w:val="24"/>
                <w:szCs w:val="24"/>
              </w:rPr>
              <w:t>3</w:t>
            </w:r>
            <w:r>
              <w:rPr>
                <w:rFonts w:hint="eastAsia" w:ascii="仿宋" w:hAnsi="仿宋" w:eastAsia="仿宋" w:cs="仿宋_GB2312"/>
                <w:sz w:val="24"/>
                <w:szCs w:val="24"/>
              </w:rPr>
              <w:t>分。应急监测以业主领导通知乙方进入应急响应阶段为准。</w:t>
            </w:r>
          </w:p>
        </w:tc>
        <w:tc>
          <w:tcPr>
            <w:tcW w:w="1029" w:type="dxa"/>
            <w:tcBorders>
              <w:top w:val="single" w:color="000000" w:sz="4" w:space="0"/>
              <w:left w:val="single" w:color="auto" w:sz="4" w:space="0"/>
              <w:bottom w:val="single" w:color="000000" w:sz="4" w:space="0"/>
              <w:right w:val="single" w:color="000000" w:sz="4" w:space="0"/>
            </w:tcBorders>
            <w:vAlign w:val="center"/>
          </w:tcPr>
          <w:p>
            <w:pPr>
              <w:autoSpaceDE w:val="0"/>
              <w:autoSpaceDN w:val="0"/>
              <w:spacing w:line="276" w:lineRule="auto"/>
              <w:ind w:right="-20" w:firstLine="210"/>
              <w:jc w:val="center"/>
              <w:rPr>
                <w:rFonts w:ascii="仿宋" w:hAnsi="仿宋" w:eastAsia="仿宋"/>
                <w:sz w:val="24"/>
                <w:szCs w:val="24"/>
              </w:rPr>
            </w:pPr>
          </w:p>
        </w:tc>
      </w:tr>
    </w:tbl>
    <w:p>
      <w:pPr>
        <w:spacing w:line="360" w:lineRule="auto"/>
        <w:ind w:firstLine="238"/>
        <w:rPr>
          <w:rFonts w:ascii="仿宋" w:hAnsi="仿宋" w:eastAsia="仿宋" w:cs="仿宋"/>
          <w:sz w:val="24"/>
          <w:szCs w:val="24"/>
        </w:rPr>
      </w:pPr>
      <w:r>
        <w:rPr>
          <w:rFonts w:hint="eastAsia" w:ascii="仿宋" w:hAnsi="仿宋" w:eastAsia="仿宋" w:cs="仿宋"/>
          <w:sz w:val="24"/>
          <w:szCs w:val="24"/>
        </w:rPr>
        <w:t xml:space="preserve">评分人：              </w:t>
      </w:r>
      <w:r>
        <w:rPr>
          <w:rFonts w:ascii="仿宋" w:hAnsi="仿宋" w:eastAsia="仿宋" w:cs="仿宋"/>
          <w:sz w:val="24"/>
          <w:szCs w:val="24"/>
        </w:rPr>
        <w:t xml:space="preserve"> </w:t>
      </w:r>
      <w:r>
        <w:rPr>
          <w:rFonts w:hint="eastAsia" w:ascii="仿宋" w:hAnsi="仿宋" w:eastAsia="仿宋" w:cs="仿宋"/>
          <w:sz w:val="24"/>
          <w:szCs w:val="24"/>
        </w:rPr>
        <w:t>复核：                     审核：</w:t>
      </w:r>
    </w:p>
    <w:p>
      <w:pPr>
        <w:spacing w:line="360" w:lineRule="auto"/>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2</w:t>
      </w:r>
      <w:r>
        <w:rPr>
          <w:rFonts w:hint="eastAsia" w:ascii="仿宋" w:hAnsi="仿宋" w:eastAsia="仿宋"/>
          <w:sz w:val="24"/>
          <w:szCs w:val="24"/>
        </w:rPr>
        <w:t>）考核结果应用</w:t>
      </w:r>
    </w:p>
    <w:p>
      <w:pPr>
        <w:spacing w:line="360" w:lineRule="auto"/>
        <w:rPr>
          <w:rFonts w:ascii="仿宋" w:hAnsi="仿宋" w:eastAsia="仿宋"/>
          <w:sz w:val="24"/>
          <w:szCs w:val="24"/>
        </w:rPr>
      </w:pPr>
      <w:r>
        <w:rPr>
          <w:rFonts w:hint="eastAsia" w:ascii="仿宋" w:hAnsi="仿宋" w:eastAsia="仿宋"/>
          <w:sz w:val="24"/>
          <w:szCs w:val="24"/>
        </w:rPr>
        <w:t xml:space="preserve"> </w:t>
      </w:r>
      <w:r>
        <w:rPr>
          <w:rFonts w:ascii="仿宋" w:hAnsi="仿宋" w:eastAsia="仿宋"/>
          <w:sz w:val="24"/>
          <w:szCs w:val="24"/>
        </w:rPr>
        <w:t xml:space="preserve">   </w:t>
      </w:r>
      <w:r>
        <w:rPr>
          <w:rFonts w:hint="eastAsia" w:ascii="仿宋" w:hAnsi="仿宋" w:eastAsia="仿宋"/>
          <w:sz w:val="24"/>
          <w:szCs w:val="24"/>
        </w:rPr>
        <w:t>维结束后进行考核，总分100分。考核得分≥90分的，支付考核期全款；90≥考核得分≥80，支付考核期运维款的90%；80≥考核得分≥60，支付考核期运维款的80%；60≥考核得分，支付支付考核期运维款的50%；考核得分低于60分，将不予支付运维款。</w:t>
      </w:r>
    </w:p>
    <w:sectPr>
      <w:pgSz w:w="11905" w:h="16838"/>
      <w:pgMar w:top="1440" w:right="1797" w:bottom="1440" w:left="1797" w:header="851" w:footer="992" w:gutter="0"/>
      <w:cols w:space="720" w:num="1"/>
      <w:docGrid w:type="lines" w:linePitch="41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Nimbus Roman No9 L"/>
    <w:panose1 w:val="020B0604020202020204"/>
    <w:charset w:val="00"/>
    <w:family w:val="swiss"/>
    <w:pitch w:val="default"/>
    <w:sig w:usb0="00000000" w:usb1="00000000" w:usb2="00000009" w:usb3="00000000" w:csb0="000001FF" w:csb1="00000000"/>
  </w:font>
  <w:font w:name="Courier New">
    <w:altName w:val="DejaVu Sans"/>
    <w:panose1 w:val="02070309020205020404"/>
    <w:charset w:val="00"/>
    <w:family w:val="modern"/>
    <w:pitch w:val="default"/>
    <w:sig w:usb0="00000000" w:usb1="00000000" w:usb2="00000009" w:usb3="00000000" w:csb0="000001FF" w:csb1="00000000"/>
  </w:font>
  <w:font w:name="Cambria">
    <w:altName w:val="FreeSerif"/>
    <w:panose1 w:val="02040503050406030204"/>
    <w:charset w:val="00"/>
    <w:family w:val="roman"/>
    <w:pitch w:val="default"/>
    <w:sig w:usb0="00000000" w:usb1="00000000" w:usb2="02000000" w:usb3="00000000" w:csb0="0000019F" w:csb1="00000000"/>
  </w:font>
  <w:font w:name="Calibri Light">
    <w:altName w:val="DejaVu Sans"/>
    <w:panose1 w:val="020F0302020204030204"/>
    <w:charset w:val="00"/>
    <w:family w:val="swiss"/>
    <w:pitch w:val="default"/>
    <w:sig w:usb0="00000000" w:usb1="00000000" w:usb2="00000009" w:usb3="00000000" w:csb0="0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altName w:val="华文仿宋"/>
    <w:panose1 w:val="02010600030101010101"/>
    <w:charset w:val="86"/>
    <w:family w:val="auto"/>
    <w:pitch w:val="default"/>
    <w:sig w:usb0="00000000" w:usb1="00000000" w:usb2="00000016"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Nimbus Roman No9 L">
    <w:panose1 w:val="00000000000000000000"/>
    <w:charset w:val="00"/>
    <w:family w:val="auto"/>
    <w:pitch w:val="default"/>
    <w:sig w:usb0="00000000" w:usb1="00000000" w:usb2="00000000" w:usb3="00000000" w:csb0="00000000" w:csb1="00000000"/>
  </w:font>
  <w:font w:name="FreeSerif">
    <w:panose1 w:val="02020603050405020304"/>
    <w:charset w:val="00"/>
    <w:family w:val="auto"/>
    <w:pitch w:val="default"/>
    <w:sig w:usb0="E59FAFFF" w:usb1="C200FDFF" w:usb2="43501B29" w:usb3="04000043" w:csb0="600101FF" w:csb1="FFFF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9705666"/>
    </w:sdtPr>
    <w:sdtContent>
      <w:p>
        <w:pPr>
          <w:pStyle w:val="16"/>
          <w:jc w:val="center"/>
        </w:pPr>
        <w:r>
          <w:fldChar w:fldCharType="begin"/>
        </w:r>
        <w:r>
          <w:instrText xml:space="preserve">PAGE   \* MERGEFORMAT</w:instrText>
        </w:r>
        <w:r>
          <w:fldChar w:fldCharType="separate"/>
        </w:r>
        <w:r>
          <w:rPr>
            <w:lang w:val="zh-CN"/>
          </w:rPr>
          <w:t>1</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4FBA2E"/>
    <w:multiLevelType w:val="singleLevel"/>
    <w:tmpl w:val="904FBA2E"/>
    <w:lvl w:ilvl="0" w:tentative="0">
      <w:start w:val="1"/>
      <w:numFmt w:val="decimal"/>
      <w:pStyle w:val="7"/>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2ZjNjNDJmNzI2NTg3ZWE0NGI2YWM4MjZlZDJkNDMifQ=="/>
    <w:docVar w:name="KSO_WPS_MARK_KEY" w:val="946150ca-2343-4f52-93b1-81eb64ab18e3"/>
  </w:docVars>
  <w:rsids>
    <w:rsidRoot w:val="00A84DF3"/>
    <w:rsid w:val="00032385"/>
    <w:rsid w:val="00096725"/>
    <w:rsid w:val="000B052A"/>
    <w:rsid w:val="00124883"/>
    <w:rsid w:val="00155643"/>
    <w:rsid w:val="001C26FB"/>
    <w:rsid w:val="001C3A98"/>
    <w:rsid w:val="001C53DF"/>
    <w:rsid w:val="001C5C4B"/>
    <w:rsid w:val="00224C84"/>
    <w:rsid w:val="002666EA"/>
    <w:rsid w:val="002778FD"/>
    <w:rsid w:val="002D7E36"/>
    <w:rsid w:val="0034167A"/>
    <w:rsid w:val="003804ED"/>
    <w:rsid w:val="003C27CF"/>
    <w:rsid w:val="00407001"/>
    <w:rsid w:val="0044297F"/>
    <w:rsid w:val="00497DF9"/>
    <w:rsid w:val="004B4C28"/>
    <w:rsid w:val="004C2314"/>
    <w:rsid w:val="004C64E9"/>
    <w:rsid w:val="004C676A"/>
    <w:rsid w:val="004D094A"/>
    <w:rsid w:val="004E396A"/>
    <w:rsid w:val="005063A0"/>
    <w:rsid w:val="005910EF"/>
    <w:rsid w:val="005B3238"/>
    <w:rsid w:val="00672978"/>
    <w:rsid w:val="00695C0D"/>
    <w:rsid w:val="006C5B55"/>
    <w:rsid w:val="006D6535"/>
    <w:rsid w:val="00716F07"/>
    <w:rsid w:val="007338E3"/>
    <w:rsid w:val="007436F7"/>
    <w:rsid w:val="0075775D"/>
    <w:rsid w:val="00777534"/>
    <w:rsid w:val="00796DE1"/>
    <w:rsid w:val="007A3796"/>
    <w:rsid w:val="007E01BD"/>
    <w:rsid w:val="00861FB2"/>
    <w:rsid w:val="008621DF"/>
    <w:rsid w:val="008829E6"/>
    <w:rsid w:val="00991CF6"/>
    <w:rsid w:val="009D2D7F"/>
    <w:rsid w:val="009F298B"/>
    <w:rsid w:val="009F505C"/>
    <w:rsid w:val="00A47ACD"/>
    <w:rsid w:val="00A84DF3"/>
    <w:rsid w:val="00AA44C0"/>
    <w:rsid w:val="00AC4B25"/>
    <w:rsid w:val="00B014BD"/>
    <w:rsid w:val="00B1654B"/>
    <w:rsid w:val="00B40047"/>
    <w:rsid w:val="00B5216A"/>
    <w:rsid w:val="00C04326"/>
    <w:rsid w:val="00C22289"/>
    <w:rsid w:val="00C23BAA"/>
    <w:rsid w:val="00C432C4"/>
    <w:rsid w:val="00CC58A2"/>
    <w:rsid w:val="00CD4C3F"/>
    <w:rsid w:val="00D107E6"/>
    <w:rsid w:val="00D63428"/>
    <w:rsid w:val="00D90BE0"/>
    <w:rsid w:val="00D95D1E"/>
    <w:rsid w:val="00DC2935"/>
    <w:rsid w:val="00DD5850"/>
    <w:rsid w:val="00DE764C"/>
    <w:rsid w:val="00E10DCF"/>
    <w:rsid w:val="00E8011A"/>
    <w:rsid w:val="00E92FBD"/>
    <w:rsid w:val="00EB011F"/>
    <w:rsid w:val="00EB5E76"/>
    <w:rsid w:val="00F4766E"/>
    <w:rsid w:val="00F5376B"/>
    <w:rsid w:val="00F941BA"/>
    <w:rsid w:val="00F96C55"/>
    <w:rsid w:val="018C4648"/>
    <w:rsid w:val="0557339A"/>
    <w:rsid w:val="075B137D"/>
    <w:rsid w:val="077127D1"/>
    <w:rsid w:val="096D0A80"/>
    <w:rsid w:val="0AF16EE4"/>
    <w:rsid w:val="0B301291"/>
    <w:rsid w:val="0BD50775"/>
    <w:rsid w:val="0CC31C91"/>
    <w:rsid w:val="0ED47A8B"/>
    <w:rsid w:val="0EFA642D"/>
    <w:rsid w:val="0FD06DF7"/>
    <w:rsid w:val="14460A39"/>
    <w:rsid w:val="168E312F"/>
    <w:rsid w:val="175E0E62"/>
    <w:rsid w:val="17CF4B66"/>
    <w:rsid w:val="18BE025E"/>
    <w:rsid w:val="195266E3"/>
    <w:rsid w:val="19866DF1"/>
    <w:rsid w:val="1A4334AB"/>
    <w:rsid w:val="1AB3332B"/>
    <w:rsid w:val="1AF04C2C"/>
    <w:rsid w:val="1B03277E"/>
    <w:rsid w:val="1B14307F"/>
    <w:rsid w:val="1D4D182F"/>
    <w:rsid w:val="1DBC7540"/>
    <w:rsid w:val="1F6B32B7"/>
    <w:rsid w:val="203F3DC0"/>
    <w:rsid w:val="23E77417"/>
    <w:rsid w:val="26570432"/>
    <w:rsid w:val="297C267D"/>
    <w:rsid w:val="29AF5D9B"/>
    <w:rsid w:val="2AB70C30"/>
    <w:rsid w:val="2D0A25FC"/>
    <w:rsid w:val="2D2563C0"/>
    <w:rsid w:val="2DF47AA5"/>
    <w:rsid w:val="32973A7B"/>
    <w:rsid w:val="336A0227"/>
    <w:rsid w:val="34D9084A"/>
    <w:rsid w:val="355F565D"/>
    <w:rsid w:val="36201EAC"/>
    <w:rsid w:val="36415E89"/>
    <w:rsid w:val="365368B1"/>
    <w:rsid w:val="38677C43"/>
    <w:rsid w:val="39355B41"/>
    <w:rsid w:val="3ACC63EF"/>
    <w:rsid w:val="3C196960"/>
    <w:rsid w:val="40294E3F"/>
    <w:rsid w:val="40B32438"/>
    <w:rsid w:val="410A21CD"/>
    <w:rsid w:val="41B91849"/>
    <w:rsid w:val="430F2C03"/>
    <w:rsid w:val="469320F9"/>
    <w:rsid w:val="46E474E9"/>
    <w:rsid w:val="47941618"/>
    <w:rsid w:val="47CE22E7"/>
    <w:rsid w:val="49757975"/>
    <w:rsid w:val="497A6C28"/>
    <w:rsid w:val="4A962D8D"/>
    <w:rsid w:val="4B4F7440"/>
    <w:rsid w:val="51651902"/>
    <w:rsid w:val="532B216B"/>
    <w:rsid w:val="534D680B"/>
    <w:rsid w:val="57B97E77"/>
    <w:rsid w:val="57DB78F6"/>
    <w:rsid w:val="5AE12506"/>
    <w:rsid w:val="5B5E2BA6"/>
    <w:rsid w:val="5C7F5CE7"/>
    <w:rsid w:val="5FBA1150"/>
    <w:rsid w:val="61234725"/>
    <w:rsid w:val="62741024"/>
    <w:rsid w:val="6398733B"/>
    <w:rsid w:val="64811203"/>
    <w:rsid w:val="655D7A5E"/>
    <w:rsid w:val="65C223FA"/>
    <w:rsid w:val="688701F9"/>
    <w:rsid w:val="6B835308"/>
    <w:rsid w:val="6C7F7D74"/>
    <w:rsid w:val="6DAA3D65"/>
    <w:rsid w:val="6E310FFA"/>
    <w:rsid w:val="6E472406"/>
    <w:rsid w:val="6F28245F"/>
    <w:rsid w:val="71E53C73"/>
    <w:rsid w:val="7214074C"/>
    <w:rsid w:val="72D50275"/>
    <w:rsid w:val="75020137"/>
    <w:rsid w:val="757571B8"/>
    <w:rsid w:val="770E7360"/>
    <w:rsid w:val="78331AEA"/>
    <w:rsid w:val="7A0C0985"/>
    <w:rsid w:val="7C8F0691"/>
    <w:rsid w:val="7DF12C86"/>
    <w:rsid w:val="7F3346B8"/>
    <w:rsid w:val="7FDA7E75"/>
    <w:rsid w:val="9EFEF457"/>
    <w:rsid w:val="EFEF8D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jc w:val="both"/>
    </w:pPr>
    <w:rPr>
      <w:rFonts w:ascii="Calibri" w:hAnsi="Calibri" w:eastAsia="宋体" w:cstheme="minorBidi"/>
      <w:sz w:val="21"/>
      <w:szCs w:val="21"/>
      <w:lang w:val="en-US" w:eastAsia="zh-CN" w:bidi="ar-SA"/>
    </w:rPr>
  </w:style>
  <w:style w:type="paragraph" w:styleId="7">
    <w:name w:val="heading 1"/>
    <w:basedOn w:val="1"/>
    <w:next w:val="1"/>
    <w:qFormat/>
    <w:uiPriority w:val="0"/>
    <w:pPr>
      <w:keepNext/>
      <w:keepLines/>
      <w:numPr>
        <w:ilvl w:val="0"/>
        <w:numId w:val="1"/>
      </w:numPr>
      <w:spacing w:line="360" w:lineRule="auto"/>
      <w:ind w:left="0" w:firstLine="0"/>
      <w:outlineLvl w:val="0"/>
    </w:pPr>
    <w:rPr>
      <w:b/>
      <w:kern w:val="44"/>
      <w:sz w:val="32"/>
    </w:rPr>
  </w:style>
  <w:style w:type="paragraph" w:styleId="8">
    <w:name w:val="heading 2"/>
    <w:basedOn w:val="1"/>
    <w:next w:val="1"/>
    <w:unhideWhenUsed/>
    <w:qFormat/>
    <w:uiPriority w:val="0"/>
    <w:pPr>
      <w:keepNext/>
      <w:keepLines/>
      <w:spacing w:before="260" w:after="260" w:line="360" w:lineRule="auto"/>
      <w:outlineLvl w:val="1"/>
    </w:pPr>
    <w:rPr>
      <w:rFonts w:ascii="Arial" w:hAnsi="Arial"/>
      <w:sz w:val="30"/>
    </w:rPr>
  </w:style>
  <w:style w:type="paragraph" w:styleId="9">
    <w:name w:val="heading 3"/>
    <w:basedOn w:val="1"/>
    <w:next w:val="1"/>
    <w:semiHidden/>
    <w:unhideWhenUsed/>
    <w:qFormat/>
    <w:uiPriority w:val="0"/>
    <w:pPr>
      <w:keepNext/>
      <w:keepLines/>
      <w:spacing w:line="360" w:lineRule="auto"/>
      <w:outlineLvl w:val="2"/>
    </w:pPr>
    <w:rPr>
      <w:sz w:val="28"/>
    </w:rPr>
  </w:style>
  <w:style w:type="paragraph" w:styleId="10">
    <w:name w:val="heading 4"/>
    <w:basedOn w:val="1"/>
    <w:next w:val="1"/>
    <w:qFormat/>
    <w:uiPriority w:val="0"/>
    <w:pPr>
      <w:keepNext/>
      <w:keepLines/>
      <w:spacing w:line="360" w:lineRule="auto"/>
      <w:outlineLvl w:val="3"/>
    </w:pPr>
    <w:rPr>
      <w:rFonts w:ascii="Arial" w:hAnsi="Arial"/>
      <w:b/>
      <w:bCs/>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sz w:val="20"/>
      <w:szCs w:val="20"/>
    </w:rPr>
  </w:style>
  <w:style w:type="paragraph" w:customStyle="1" w:styleId="3">
    <w:name w:val="style4"/>
    <w:basedOn w:val="4"/>
    <w:next w:val="6"/>
    <w:qFormat/>
    <w:uiPriority w:val="0"/>
    <w:pPr>
      <w:widowControl/>
      <w:spacing w:before="280" w:after="280"/>
    </w:pPr>
    <w:rPr>
      <w:rFonts w:ascii="宋体"/>
      <w:sz w:val="18"/>
    </w:rPr>
  </w:style>
  <w:style w:type="paragraph" w:customStyle="1" w:styleId="4">
    <w:name w:val="正文_0"/>
    <w:next w:val="5"/>
    <w:qFormat/>
    <w:uiPriority w:val="0"/>
    <w:pPr>
      <w:widowControl w:val="0"/>
      <w:jc w:val="both"/>
    </w:pPr>
    <w:rPr>
      <w:rFonts w:ascii="Calibri" w:hAnsi="Calibri" w:eastAsia="宋体" w:cs="Times New Roman"/>
      <w:kern w:val="2"/>
      <w:sz w:val="21"/>
      <w:szCs w:val="24"/>
      <w:lang w:val="en-US" w:eastAsia="zh-CN" w:bidi="ar-SA"/>
    </w:rPr>
  </w:style>
  <w:style w:type="paragraph" w:styleId="5">
    <w:name w:val="Body Text First Indent"/>
    <w:basedOn w:val="2"/>
    <w:next w:val="1"/>
    <w:unhideWhenUsed/>
    <w:qFormat/>
    <w:uiPriority w:val="99"/>
    <w:pPr>
      <w:spacing w:after="0"/>
      <w:ind w:firstLine="420" w:firstLineChars="100"/>
    </w:pPr>
    <w:rPr>
      <w:sz w:val="28"/>
      <w:szCs w:val="30"/>
    </w:rPr>
  </w:style>
  <w:style w:type="paragraph" w:customStyle="1" w:styleId="6">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11">
    <w:name w:val="Normal Indent"/>
    <w:basedOn w:val="1"/>
    <w:qFormat/>
    <w:uiPriority w:val="0"/>
    <w:pPr>
      <w:ind w:firstLine="420"/>
      <w:jc w:val="left"/>
    </w:pPr>
    <w:rPr>
      <w:sz w:val="20"/>
      <w:szCs w:val="20"/>
    </w:rPr>
  </w:style>
  <w:style w:type="paragraph" w:styleId="12">
    <w:name w:val="annotation text"/>
    <w:basedOn w:val="1"/>
    <w:qFormat/>
    <w:uiPriority w:val="0"/>
    <w:pPr>
      <w:jc w:val="left"/>
    </w:pPr>
  </w:style>
  <w:style w:type="paragraph" w:styleId="13">
    <w:name w:val="Body Text Indent"/>
    <w:basedOn w:val="1"/>
    <w:next w:val="14"/>
    <w:qFormat/>
    <w:uiPriority w:val="0"/>
    <w:pPr>
      <w:spacing w:line="312" w:lineRule="auto"/>
      <w:ind w:firstLine="735" w:firstLineChars="245"/>
    </w:pPr>
  </w:style>
  <w:style w:type="paragraph" w:styleId="14">
    <w:name w:val="envelope return"/>
    <w:basedOn w:val="1"/>
    <w:unhideWhenUsed/>
    <w:qFormat/>
    <w:uiPriority w:val="99"/>
    <w:pPr>
      <w:snapToGrid w:val="0"/>
    </w:pPr>
    <w:rPr>
      <w:rFonts w:ascii="Arial" w:hAnsi="Arial"/>
    </w:rPr>
  </w:style>
  <w:style w:type="paragraph" w:styleId="15">
    <w:name w:val="Plain Text"/>
    <w:basedOn w:val="1"/>
    <w:qFormat/>
    <w:uiPriority w:val="0"/>
    <w:rPr>
      <w:rFonts w:ascii="宋体" w:hAnsi="Courier New"/>
      <w:sz w:val="24"/>
      <w:szCs w:val="20"/>
    </w:rPr>
  </w:style>
  <w:style w:type="paragraph" w:styleId="16">
    <w:name w:val="footer"/>
    <w:basedOn w:val="1"/>
    <w:link w:val="36"/>
    <w:qFormat/>
    <w:uiPriority w:val="99"/>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Times New Roman"/>
    </w:rPr>
  </w:style>
  <w:style w:type="paragraph" w:styleId="19">
    <w:name w:val="Title"/>
    <w:basedOn w:val="1"/>
    <w:next w:val="1"/>
    <w:link w:val="38"/>
    <w:qFormat/>
    <w:uiPriority w:val="0"/>
    <w:pPr>
      <w:spacing w:line="360" w:lineRule="auto"/>
      <w:jc w:val="center"/>
      <w:outlineLvl w:val="0"/>
    </w:pPr>
    <w:rPr>
      <w:rFonts w:asciiTheme="majorHAnsi" w:hAnsiTheme="majorHAnsi" w:eastAsiaTheme="majorEastAsia" w:cstheme="majorBidi"/>
      <w:b/>
      <w:bCs/>
      <w:sz w:val="32"/>
      <w:szCs w:val="32"/>
    </w:rPr>
  </w:style>
  <w:style w:type="paragraph" w:styleId="20">
    <w:name w:val="Body Text First Indent 2"/>
    <w:basedOn w:val="13"/>
    <w:next w:val="21"/>
    <w:qFormat/>
    <w:uiPriority w:val="0"/>
    <w:pPr>
      <w:spacing w:after="120" w:line="240" w:lineRule="auto"/>
      <w:ind w:left="420" w:leftChars="200" w:firstLine="420" w:firstLineChars="200"/>
    </w:pPr>
  </w:style>
  <w:style w:type="paragraph" w:customStyle="1" w:styleId="21">
    <w:name w:val="样式 正文首行缩进 2 + Arial"/>
    <w:basedOn w:val="1"/>
    <w:next w:val="1"/>
    <w:qFormat/>
    <w:uiPriority w:val="0"/>
    <w:pPr>
      <w:spacing w:after="120" w:line="320" w:lineRule="atLeast"/>
      <w:ind w:firstLine="200" w:firstLineChars="200"/>
    </w:pPr>
    <w:rPr>
      <w:rFonts w:ascii="Arial" w:hAnsi="Arial"/>
    </w:rPr>
  </w:style>
  <w:style w:type="table" w:styleId="23">
    <w:name w:val="Table Grid"/>
    <w:basedOn w:val="2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Emphasis"/>
    <w:basedOn w:val="24"/>
    <w:qFormat/>
    <w:uiPriority w:val="0"/>
    <w:rPr>
      <w:i/>
    </w:rPr>
  </w:style>
  <w:style w:type="character" w:styleId="26">
    <w:name w:val="annotation reference"/>
    <w:basedOn w:val="24"/>
    <w:qFormat/>
    <w:uiPriority w:val="0"/>
    <w:rPr>
      <w:sz w:val="21"/>
      <w:szCs w:val="21"/>
    </w:rPr>
  </w:style>
  <w:style w:type="paragraph" w:customStyle="1" w:styleId="27">
    <w:name w:val="BodyText"/>
    <w:basedOn w:val="1"/>
    <w:next w:val="1"/>
    <w:semiHidden/>
    <w:qFormat/>
    <w:uiPriority w:val="0"/>
    <w:pPr>
      <w:spacing w:after="120"/>
      <w:textAlignment w:val="baseline"/>
    </w:pPr>
  </w:style>
  <w:style w:type="paragraph" w:customStyle="1" w:styleId="28">
    <w:name w:val="文本"/>
    <w:basedOn w:val="1"/>
    <w:qFormat/>
    <w:uiPriority w:val="0"/>
  </w:style>
  <w:style w:type="character" w:customStyle="1" w:styleId="29">
    <w:name w:val="NormalCharacter"/>
    <w:semiHidden/>
    <w:qFormat/>
    <w:uiPriority w:val="0"/>
    <w:rPr>
      <w:rFonts w:ascii="Calibri" w:hAnsi="Calibri" w:eastAsia="宋体" w:cstheme="minorBidi"/>
      <w:w w:val="100"/>
      <w:sz w:val="21"/>
      <w:szCs w:val="21"/>
      <w:shd w:val="clear" w:color="auto" w:fill="auto"/>
    </w:rPr>
  </w:style>
  <w:style w:type="paragraph" w:customStyle="1" w:styleId="30">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1">
    <w:name w:val="List Paragraph"/>
    <w:basedOn w:val="1"/>
    <w:qFormat/>
    <w:uiPriority w:val="34"/>
    <w:pPr>
      <w:ind w:firstLine="420" w:firstLineChars="200"/>
    </w:pPr>
  </w:style>
  <w:style w:type="paragraph" w:customStyle="1" w:styleId="32">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3">
    <w:name w:val="null3"/>
    <w:hidden/>
    <w:qFormat/>
    <w:uiPriority w:val="0"/>
    <w:rPr>
      <w:rFonts w:hint="eastAsia" w:asciiTheme="minorHAnsi" w:hAnsiTheme="minorHAnsi" w:eastAsiaTheme="minorEastAsia" w:cstheme="minorBidi"/>
      <w:lang w:val="en-US" w:eastAsia="zh-Hans" w:bidi="ar-SA"/>
    </w:rPr>
  </w:style>
  <w:style w:type="paragraph" w:customStyle="1" w:styleId="34">
    <w:name w:val="表格内容"/>
    <w:basedOn w:val="1"/>
    <w:link w:val="35"/>
    <w:qFormat/>
    <w:uiPriority w:val="5"/>
    <w:pPr>
      <w:widowControl w:val="0"/>
      <w:snapToGrid w:val="0"/>
      <w:contextualSpacing/>
      <w:jc w:val="center"/>
    </w:pPr>
    <w:rPr>
      <w:rFonts w:ascii="Times New Roman" w:hAnsi="Times New Roman"/>
      <w:kern w:val="2"/>
      <w:szCs w:val="24"/>
    </w:rPr>
  </w:style>
  <w:style w:type="character" w:customStyle="1" w:styleId="35">
    <w:name w:val="表格内容 字符"/>
    <w:basedOn w:val="24"/>
    <w:link w:val="34"/>
    <w:qFormat/>
    <w:uiPriority w:val="5"/>
    <w:rPr>
      <w:rFonts w:cstheme="minorBidi"/>
      <w:kern w:val="2"/>
      <w:sz w:val="21"/>
      <w:szCs w:val="24"/>
    </w:rPr>
  </w:style>
  <w:style w:type="character" w:customStyle="1" w:styleId="36">
    <w:name w:val="页脚 字符"/>
    <w:basedOn w:val="24"/>
    <w:link w:val="16"/>
    <w:qFormat/>
    <w:uiPriority w:val="99"/>
    <w:rPr>
      <w:rFonts w:ascii="Calibri" w:hAnsi="Calibri" w:cstheme="minorBidi"/>
      <w:sz w:val="18"/>
      <w:szCs w:val="21"/>
    </w:rPr>
  </w:style>
  <w:style w:type="paragraph" w:customStyle="1" w:styleId="37">
    <w:name w:val="修订1"/>
    <w:hidden/>
    <w:unhideWhenUsed/>
    <w:qFormat/>
    <w:uiPriority w:val="99"/>
    <w:rPr>
      <w:rFonts w:ascii="Calibri" w:hAnsi="Calibri" w:eastAsia="宋体" w:cstheme="minorBidi"/>
      <w:sz w:val="21"/>
      <w:szCs w:val="21"/>
      <w:lang w:val="en-US" w:eastAsia="zh-CN" w:bidi="ar-SA"/>
    </w:rPr>
  </w:style>
  <w:style w:type="character" w:customStyle="1" w:styleId="38">
    <w:name w:val="标题 字符"/>
    <w:basedOn w:val="24"/>
    <w:link w:val="19"/>
    <w:qFormat/>
    <w:uiPriority w:val="0"/>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1224</Words>
  <Characters>6980</Characters>
  <Lines>58</Lines>
  <Paragraphs>16</Paragraphs>
  <TotalTime>1</TotalTime>
  <ScaleCrop>false</ScaleCrop>
  <LinksUpToDate>false</LinksUpToDate>
  <CharactersWithSpaces>8188</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2022-11-16T08:55:00Z</dcterms:created>
  <dc:creator>asus</dc:creator>
  <cp:lastModifiedBy>inspur</cp:lastModifiedBy>
  <cp:lastPrinted>2024-02-21T11:39:00Z</cp:lastPrinted>
  <dcterms:modified xsi:type="dcterms:W3CDTF">2024-03-20T15:47:28Z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E4C5C5DFB6E74AA7B8953D23FEC92DD8_13</vt:lpwstr>
  </property>
</Properties>
</file>